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drawings/drawing1.xml" ContentType="application/vnd.openxmlformats-officedocument.drawingml.chartshap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1.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2.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3.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4.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5.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6.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7.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711B2" w14:textId="5A7DA7B3" w:rsidR="003A3FCC" w:rsidRPr="0093708D" w:rsidRDefault="00844F97" w:rsidP="006E11DD">
      <w:pPr>
        <w:pStyle w:val="Heading1"/>
        <w:spacing w:before="2520"/>
        <w:rPr>
          <w:color w:val="F9F9F9" w:themeColor="background1"/>
        </w:rPr>
      </w:pPr>
      <w:bookmarkStart w:id="0" w:name="_Toc207821004"/>
      <w:bookmarkStart w:id="1" w:name="_Toc210215316"/>
      <w:bookmarkStart w:id="2" w:name="_Toc217479045"/>
      <w:bookmarkStart w:id="3" w:name="_Ref222737791"/>
      <w:bookmarkStart w:id="4" w:name="_Ref224803955"/>
      <w:bookmarkStart w:id="5" w:name="_Toc236390972"/>
      <w:r w:rsidRPr="00C4194A">
        <w:rPr>
          <w:b w:val="0"/>
          <w:bCs/>
          <w:noProof/>
          <w:color w:val="F9F9F9" w:themeColor="background1"/>
        </w:rPr>
        <mc:AlternateContent>
          <mc:Choice Requires="wps">
            <w:drawing>
              <wp:anchor distT="0" distB="0" distL="114300" distR="114300" simplePos="0" relativeHeight="251658240" behindDoc="1" locked="0" layoutInCell="1" allowOverlap="1" wp14:anchorId="77138BB6" wp14:editId="41B009CE">
                <wp:simplePos x="0" y="0"/>
                <wp:positionH relativeFrom="margin">
                  <wp:posOffset>-915970</wp:posOffset>
                </wp:positionH>
                <wp:positionV relativeFrom="margin">
                  <wp:posOffset>-1121131</wp:posOffset>
                </wp:positionV>
                <wp:extent cx="7560000" cy="10688400"/>
                <wp:effectExtent l="0" t="0" r="0" b="5080"/>
                <wp:wrapNone/>
                <wp:docPr id="7"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000" cy="10688400"/>
                        </a:xfrm>
                        <a:prstGeom prst="rect">
                          <a:avLst/>
                        </a:prstGeom>
                        <a:blipFill>
                          <a:blip r:embed="rId8" cstate="print">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74AF31" id="Rectangle 7" o:spid="_x0000_s1026" alt="&quot;&quot;" style="position:absolute;margin-left:-72.1pt;margin-top:-88.3pt;width:595.3pt;height:841.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i6KKK&#10;/SD9E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p0P8ArV/3hTadD/rV/wB4&#10;UAf0JfDL/km/h/8A7Adp/wCiVrcrD+GX/JN/D/8A2A7T/wBErW5X5zL4mfnsviYUUUVJIUUUUAfz&#10;n0UUV+kH6I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saV/wAhS2/6+E/9CFV6saV/yFLb&#10;/r4T/wBCFAH9Y3gL/kRtF/7BNt/6KWtasnwF/wAiNov/AGCbb/0Uta1fisviZ+Ky+JhRRRUkhRRR&#10;QB/I3RRRX7Yftg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WNK/5Clt/wBf&#10;Cf8AoQqvVjSv+Qpbf9fCf+hCgD+sbwF/yI2i/wDYJtv/AEUta1ZPgL/kRtF/7BNt/wCilrWr8Vl8&#10;TPxWXxMKKKKkkKKKKAP5G6KKK/bD9s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qxpX/IUtv+vhP/QhVerGlf8AIUtv+vhP/QhQB/WN4C/5EbRf+wTbf+ilrWrJ8Bf8iNov/YJt&#10;v/RS1rV+Ky+Jn4rL4mFFFFSSFFFFAH8jdFFFfth+2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Y0r/AJClt/18J/6EKr1Y0r/kKW3/AF8J/wChCgD+sbwF/wAiNov/AGCbb/0U&#10;ta1ZPgL/AJEbRf8AsE23/opa1q/FZfEz8Vl8TCiiipJCiiigD+Ruiiiv2w/b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saV/yFLb/AK+E/wDQhVerGlf8hS2/6+E/9CFAH9Y3&#10;gL/kRtF/7BNt/wCilrWrJ8Bf8iNov/YJtv8A0Uta1fisviZ+Ky+JhRRRUkhRRRQB/I3RRRX7Yftg&#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WNK/5Clt/18J/6EKr1Y0r/AJCl&#10;t/18J/6EKAP6xvAX/IjaL/2Cbb/0Uta1ZPgL/kRtF/7BNt/6KWtavxWXxM/FZfEwoooqSQooooA/&#10;kbooor9sP2w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rGlf8hS2/6+E/8A&#10;QhVerGlf8hS2/wCvhP8A0IUAf1jeAv8AkRtF/wCwTbf+ilrWrJ8Bf8iNov8A2Cbb/wBFLWtX4rL4&#10;mfisviYUUUVJIUUUUAfyN0UUV+2H7Y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jSv+Qpbf9fCf+hCq9WNK/5Clt/18J/6EKAP6xvAX/IjaL/2Cbb/ANFLWtWT4C/5EbRf+wTb&#10;f+ilrWr8Vl8TPxWXxMKKKKkkKKKKAP5G6KKK/bD9s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qxpX/ACFLb/r4T/0IVXqxpX/IUtv+vhP/AEIUAf1jeAv+RG0X/sE23/opa1qy&#10;fAX/ACI2i/8AYJtv/RS1rV+Ky+Jn4rL4mFFFFSSFFFFAH8jdFFFfth+2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Y0r/kKW3/AF8J/wChCq9WNK/5Clt/18J/6EKAP6xvAX/I&#10;jaL/ANgm2/8ARS1rVk+Av+RG0X/sE23/AKKWtavxWXxM/FZfEwoooqSQooooA/kbooor9sP2w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rGlf8hS2/6+E/9CFV6saV/wAhS2/6&#10;+E/9CFAH9Y3gL/kRtF/7BNt/6KWtasnwF/yI2i/9gm2/9FLWtX4rL4mfisviYUUUVJIUUUUAfyN0&#10;UUV+2H7Y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jSv8AkKW3/Xwn/oQq&#10;vVjSv+Qpbf8AXwn/AKEKAP6xvAX/ACI2i/8AYJtv/RS1rVk+Av8AkRtF/wCwTbf+ilrWr8Vl8TPx&#10;WXxMKKKKkkKKKKAP5G6KKK/bD9s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qxpX/IUtv8Ar4T/ANCFV6saV/yFLb/r4T/0IUAf1jeAv+RG0X/sE23/AKKWtasnwF/yI2i/9gm2&#10;/wDRS1rV+Ky+Jn4rL4mFFFFSSFFFFAH8jdFFFfth+2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WNK/5Clt/18J/6EKr1Y0r/kKW3/Xwn/oQ&#10;oA/rG8Bf8iNov/YJtv8A0Uta1ZPgL/kRtF/7BNt/6KWtavxWXxM/FZfEwoooqSQooooA/kbooor9&#10;sP2wKKKKACiiigAooooAKKKKACiiigAooooAKKKKACiiigAooooAKKKKACiiigAooooAKMDriiig&#10;AooooAKKKKACiiigAooooAOvUUUUUAFFFFABgelFFFABRgelFFABRRRQAe+KKKKAD8KKKKADp0FF&#10;FFABgelFFFABR+FFFABgelGB6UUUAGPa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rGlf8hS2/wCvhP8A0IVXqxpX/IUtv+vhP/QhQB/WN4C/5EbRf+wTbf8Aopa1qyfAX/Ij&#10;aL/2Cbb/ANFLWtX4rL4mfisviYUUUVJIUUUUAfyN0UUV+2H7Y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VjSv+Qpbf9fCf+hCq9WNK/wCQpbf9fCf+hCgD+sbwF/yI2i/9gm2/&#10;9FLWtWT4C/5EbRf+wTbf+ilrWr8Vl8TPxWXxMKKKKkkKKKKAP5G6KKK/bD9s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qxpX/IUtv+vhP/AEIVXqxpX/IUtv8Ar4T/ANCFAH9Y&#10;3gL/AJEbRf8AsE23/opa1qyfAX/IjaL/ANgm2/8ARS1rV+Ky+Jn4rL4mFFFFSSFFFFAH8jdFFFft&#10;h+2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Y0r/kKW3/Xwn/oQqvVjSv+&#10;Qpbf9fCf+hCgD+sbwF/yI2i/9gm2/wDRS1rVk+Av+RG0X/sE23/opa1q/FZfEz8Vl8TCiiipJCii&#10;igD+Ruiiiv2w/b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saV/wAhS2/6&#10;+E/9CFV6saV/yFLb/r4T/wBCFAH9Y3gL/kRtF/7BNt/6KWtasnwF/wAiNov/AGCbb/0Uta1fisvi&#10;Z+Ky+JhRRRUkhRRRQB/I3RRRX7Yftg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WNK/5Clt/wBfCf8AoQqvVjSv+Qpbf9fCf+hCgD+sbwF/yI2i/wDYJtv/AEUta1ZPgL/kRtF/&#10;7BNt/wCilrWr8Vl8TPxWXxMKKKKkkKKKKAP5G6KKK/bD9s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xpX/IUtv+vhP/QhVerGlf8AIUtv+vhP/QhQB/WN4C/5EbRf+wTbf+il&#10;rWrJ8Bf8iNov/YJtv/RS1rV+Ky+Jn4rL4mFFFFSSFFFFAH8jdFFFfth+2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VY0r/AJClt/18J/6EKr1Y0r/kKW3/AF8J/wChCgD+sbwF&#10;/wAiNov/AGCbb/0Uta1ZPgL/AJEbRf8AsE23/opa1q/FZfEz8Vl8TCiiipJCiiigD+Ruiiiv2w/b&#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saV/yFLb/AK+E/wDQhVerGlf8&#10;hS2/6+E/9CFAH9Y3gL/kRtF/7BNt/wCilrWrJ8Bf8iNov/YJtv8A0Uta1fisviZ+Ky+JhRRRUkhR&#10;RRQB/I3RRRX7Yftg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WNK/5Clt/1&#10;8J/6EKr1Y0r/AJClt/18J/6EKAP6xvAX/IjaL/2Cbb/0Uta1ZPgL/kRtF/7BNt/6KWtavxWXxM/F&#10;ZfEwoooqSQooooA/kbooor9sP2w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rGlf8hS2/6+E/8AQhVerGlf8hS2/wCvhP8A0IUAf1jeAv8AkRtF/wCwTbf+ilrWrJ8Bf8iNov8A&#10;2Cbb/wBFLWtX4rL4mfisviYUUUVJIUUUUAfyN0UUV+2H7Y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VjSv+Qpbf9fCf+hCq9WNK/5Clt/18J/6EKAP6xvAX/IjaL/2Cbb/ANFL&#10;WtWT4C/5EbRf+wTbf+ilrWr8Vl8TPxWXxMKKKKkkKKKKAP5G6KKK/bD9s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qxpX/ACFLb/r4T/0IVXqxpX/IUtv+vhP/AEIUAf1jeAv+&#10;RG0X/sE23/opa1qyfAX/ACI2i/8AYJtv/RS1rV+Ky+Jn4rL4mFFFFSSFFFFAH8jdFFFfth+2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0r/kKW3/AF8J/wChCq9WNK/5Clt/&#10;18J/6EKAP6xvAX/IjaL/ANgm2/8ARS1rVk+Av+RG0X/sE23/AKKWtavxWXxM/FZfEwoooqSQoooo&#10;A/kbooor9sP2w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rGlf8hS2/6+E/&#10;9CFV6saV/wAhS2/6+E/9CFAH9Y3gL/kRtF/7BNt/6KWtasnwF/yI2i/9gm2/9FLWtX4rL4mfisvi&#10;YUUUVJIUUUUAfyN0UUV+2H7Y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Vj&#10;Sv8AkKW3/Xwn/oQqvVjSv+Qpbf8AXwn/AKEKAP6xvAX/ACI2i/8AYJtv/RS1rVk+Av8AkRtF/wCw&#10;Tbf+ilrWr8Vl8TPxWXxMKKKKkkKKKKAP5G6KKK/bD9s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qxpX/IUtv8Ar4T/ANCFV6saV/yFLb/r4T/0IUAf1jeAv+RG0X/sE23/AKKW&#10;tasnwF/yI2i/9gm2/wDRS1rV+Ky+Jn4rL4mFFFFSSFFFFAH8jdFFFfth+2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Y0r/kKW3/Xwn/oQqvVjSv8AkKW3/Xwn/oQoA/rG8Bf8&#10;iNov/YJtv/RS1rVk+Av+RG0X/sE23/opa1q/FZfEz8Vl8TCiiipJCiiigD+Ruiiiv2w/b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saV/yFLb/r4T/wBCFV6saV/yFLb/AK+E&#10;/wDQhQB/WN4C/wCRG0X/ALBNt/6KWtasnwF/yI2i/wDYJtv/AEUta1fisviZ+Ky+JhRRRUkhRRRQ&#10;B/I3RRRX7Yftg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WNK/5Clt/18J/&#10;6EKr1Y0r/kKW3/Xwn/oQoA/rG8Bf8iNov/YJtv8A0Uta1ZPgL/kRtF/7BNt/6KWtavxWXxM/FZfE&#10;woooqSQooooA/kbooor9sP2w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rG&#10;lf8AIUtv+vhP/QhVerGlf8hS2/6+E/8AQhQB/WN4C/5EbRf+wTbf+ilrWrJ8Bf8AIjaL/wBgm2/9&#10;FLWtX4rL4mfisviYUUUVJIUUUUAfyN0UUV+2H7Y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VjSv+Qpbf8AXwn/AKEKr1Y0r/kKW3/Xwn/oQoA/rG8Bf8iNov8A2Cbb/wBFLWtW&#10;T4C/5EbRf+wTbf8Aopa1q/FZfEz8Vl8TCiiipJCiiigD+Ruiiiv2w/b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saV/yFLb/r4T/0IVXqxpX/ACFLb/r4T/0IUAf1jeAv+RG0&#10;X/sE23/opa1qyfAX/IjaL/2Cbb/0Uta1fisviZ+Ky+JhRRRUkhRRRQB/I3RRRX7Yftg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WNK/wCQpbf9fCf+hCq9WNK/5Clt/wBfCf8A&#10;oQoA/rG8Bf8AIjaL/wBgm2/9FLWtWT4C/wCRG0X/ALBNt/6KWtavxWXxM/FZfEwoooqSQooooA/k&#10;booor9sP2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rGlf8hS2/wCvhP8A&#10;0IVXqxpX/IUtv+vhP/QhQB/WN4C/5EbRf+wTbf8Aopa1qyfAX/IjaL/2Cbb/ANFLWtX4rL4mfisv&#10;iYUUUVJIUUUUAfyN0UUV+2H7Y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V&#10;jSv+Qpbf9fCf+hCq9WNK/wCQpbf9fCf+hCgD+sbwF/yI2i/9gm2/9FLWtWT4C/5EbRf+wTbf+ilr&#10;Wr8Vl8TPxWXxMKKKKkkKKKKAP5G6KKK/bD9s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qxpX/IUtv+vhP/AEIVXqxpX/IUtv8Ar4T/ANCFAH9Y3gL/AJEbRf8AsE23/opa1qyf&#10;AX/IjaL/ANgm2/8ARS1rV+Ky+Jn4rL4mFFFFSSFFFFAH8jdFFFfth+2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Y0r/kKW3/Xwn/oQqvVjSv+Qpbf9fCf+hCgD+sbwF/yI2i/&#10;9gm2/wDRS1rVk+Av+RG0X/sE23/opa1q/FZfEz8Vl8TCiiipJCiiigD+Ruiiiv2w/b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saV/wAhS2/6+E/9CFV6saV/yFLb/r4T/wBC&#10;FAH9Y3gL/kRtF/7BNt/6KWtasnwF/wAiNov/AGCbb/0Uta1fisviZ+Ky+JhRRRUkhRRRQB/I3RRR&#10;X7Yftg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WNK/5Clt/wBfCf8AoQqv&#10;VjSv+Qpbf9fCf+hCgD+sbwF/yI2i/wDYJtv/AEUta1ZPgL/kRtF/7BNt/wCilrWr8Vl8TPxWXxMK&#10;KKKkkKKKKAP5G6KKK/bD9s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qxpX&#10;/IUtv+vhP/QhVerGlf8AIUtv+vhP/QhQB/WN4C/5EbRf+wTbf+ilrWrJ8Bf8iNov/YJtv/RS1rV+&#10;Ky+Jn4rL4mFFFFSSFFFFAH8jdFFFfth+2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Y0r/AJClt/18J/6EKr1Y0r/kKW3/AF8J/wChCgD+sbwF/wAiNov/AGCbb/0Uta1ZPgL/&#10;AJEbRf8AsE23/opa1q/FZfEz8Vl8TCiiipJCiiigD+Ruiiiv2w/b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saV/yFLb/AK+E/wDQhVerGlf8hS2/6+E/9CFAH9Y3gL/kRtF/&#10;7BNt/wCilrWrJ8Bf8iNov/YJtv8A0Uta1fisviZ+Ky+JhRRRUkhRRRQB/I3RRRX7Yftg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WNK/5Clt/18J/6EKr1Y0r/AJClt/18J/6E&#10;KAP6xvAX/IjaL/2Cbb/0Uta1ZPgL/kRtF/7BNt/6KWtavxWXxM/FZfEwoooqSQooooA/kbooor9s&#10;P2w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rGlf8hS2/6+E/8AQhVerGlf&#10;8hS2/wCvhP8A0IUAf1jeAv8AkRtF/wCwTbf+ilrWrJ8Bf8iNov8A2Cbb/wBFLWtX4rL4mfisviYU&#10;UUVJIUUUUAfyN0UUV+2H7Y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VjSv&#10;+Qpbf9fCf+hCq9WNK/5Clt/18J/6EKAP6xvAX/IjaL/2Cbb/ANFLWtWT4C/5EbRf+wTbf+ilrWr8&#10;Vl8TPxWXxMKKKKkkKKKKAP5G6KKK/bD9s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qxpX/ACFLb/r4T/0IVXqxpX/IUtv+vhP/AEIUAf1jeAv+RG0X/sE23/opa1qyfAX/ACI2&#10;i/8AYJtv/RS1rV+Ky+Jn4rL4mFFFFSSFFFFAH8jdFFFfth+2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Y0r/kKW3/AF8J/wChCq9WNK/5Clt/18J/6EKAP6xvAX/IjaL/ANgm&#10;2/8ARS1rVk+Av+RG0X/sE23/AKKWtavxWXxM/FZfEwoooqSQooooA/kbooor9sP2w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rGlf8hS2/6+E/9CFV6saV/wAhS2/6+E/9CFAH&#10;9Y3gL/kRtF/7BNt/6KWtasnwF/yI2i/9gm2/9FLWtX4rL4mfisviYUUUVJIUUUUAfyN0UUV+2H7Y&#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VjSv8AkKW3/Xwn/oQqvVjSv+Qp&#10;bf8AXwn/AKEKAP6xvAX/ACI2i/8AYJtv/RS1rVk+Av8AkRtF/wCwTbf+ilrWr8Vl8TPxWXxMKKKK&#10;kkKKKKAP5G6KKK/bD9s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qxpX/IU&#10;tv8Ar4T/ANCFV6saV/yFLb/r4T/0IUAf1jeAv+RG0X/sE23/AKKWtasnwF/yI2i/9gm2/wDRS1rV&#10;+Ky+Jn4rL4mFFFFSSFFFFAH8jdFFFfth+2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Y0r/kKW3/Xwn/oQqvVjSv8AkKW3/Xwn/oQoA/rG8Bf8iNov/YJtv/RS1rVk+Av+RG0X&#10;/sE23/opa1q/FZfEz8Vl8TCiiipJCiiigD+Ruiiiv2w/b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saV/yFLb/r4T/wBCFV6saV/yFLb/AK+E/wDQhQB/WN4C/wCRG0X/ALBN&#10;t/6KWtasnwF/yI2i/wDYJtv/AEUta1fisviZ+Ky+JhRRRUkhRRRQB/I3RRRX7Yftg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WNK/5Clt/18J/6EKr1Y0r/kKW3/Xwn/oQoA/r&#10;G8Bf8iNov/YJtv8A0Uta1ZPgL/kRtF/7BNt/6KWtavxWXxM/FZfEwoooqSQooooA/kbooor9sP2w&#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rGlf8AIUtv+vhP/QhVerGlf8hS&#10;2/6+E/8AQhQB/WN4C/5EbRf+wTbf+ilrWrJ8Bf8AIjaL/wBgm2/9FLWtX4rL4mfisviYUUUVJIUU&#10;UUAfyN0UUV+2H7Y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VjSv+Qpbf8A&#10;Xwn/AKEKr1Y0r/kKW3/Xwn/oQoA/rG8Bf8iNov8A2Cbb/wBFLWtWT4C/5EbRf+wTbf8Aopa1q/FZ&#10;fEz8Vl8TCiiipJCiiigD+Ruiiiv2w/b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saV/yFLb/r4T/0IVXqxpX/ACFLb/r4T/0IUAf1jeAv+RG0X/sE23/opa1qyfAX/IjaL/2C&#10;bb/0Uta1fisviZ+Ky+JhRRRUkhRRRQB/I3RRRX7Yftg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WNK/wCQpbf9fCf+hCq9WNK/5Clt/wBfCf8AoQoA/rG8Bf8AIjaL/wBgm2/9&#10;FLWtWT4C/wCRG0X/ALBNt/6KWtavxWXxM/FZfEwoooqSQooooA/kbooor9sP2w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rGlf8hS2/wCvhP8A0IVXqxpX/IUtv+vhP/QhQB/W&#10;N4C/5EbRf+wTbf8Aopa1qyfAX/IjaL/2Cbb/ANFLWtX4rL4mfisviYUUUVJIUUUUAfyN0UUV+2H7&#10;Y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VjSv+Qpbf9fCf+hCq9WNK/wCQ&#10;pbf9fCf+hCgD+sbwF/yI2i/9gm2/9FLWtWT4C/5EbRf+wTbf+ilrWr8Vl8TPxWXxMKKKKkkKKKKA&#10;P5G6KKK/bD9s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qxpX/IUtv+vhP/&#10;AEIVXqxpX/IUtv8Ar4T/ANCFAH9Y3gL/AJEbRf8AsE23/opa1qyfAX/IjaL/ANgm2/8ARS1rV+Ky&#10;+Jn4rL4mFFFFSSFFFFAH8jdFFFfth+2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Y0r/kKW3/Xwn/oQqvVjSv+Qpbf9fCf+hCgD+sbwF/yI2i/9gm2/wDRS1rVk+Av+RG0X/sE&#10;23/opa1q/FZfEz8Vl8TCiiipJCiiigD+Ruiiiv2w/b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saV/wAhS2/6+E/9CFV6saV/yFLb/r4T/wBCFAH9Y3gL/kRtF/7BNt/6KWta&#10;snwF/wAiNov/AGCbb/0Uta1fisviZ+Ky+JhRRRUkhRRRQB/I3RRRX7Yftg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WNK/5Clt/wBfCf8AoQqvVjSv+Qpbf9fCf+hCgD+sbwF/&#10;yI2i/wDYJtv/AEUta1ZPgL/kRtF/7BNt/wCilrWr8Vl8TPxWXxMKKKKkkKKKKAP5G6KKK/bD9s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qxpX/IUtv+vhP/QhVerGlf8AIUtv&#10;+vhP/QhQB/WN4C/5EbRf+wTbf+ilrWrJ8Bf8iNov/YJtv/RS1rV+Ky+Jn4rL4mFFFFSSFFFFAH8j&#10;dFFFfth+2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0r/AJClt/18J/6E&#10;Kr1Y0r/kKW3/AF8J/wChCgD+sbwF/wAiNov/AGCbb/0Uta1ZPgL/AJEbRf8AsE23/opa1q/FZfEz&#10;8Vl8TCiiipJCiiigD+Ruiiiv2w/b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saV/yFLb/AK+E/wDQhVerGlf8hS2/6+E/9CFAH9Y3gL/kRtF/7BNt/wCilrWrJ8Bf8iNov/YJ&#10;tv8A0Uta1fisviZ+Ky+JhRRRUkhRRRQB/I3RRRX7Yftg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WNK/5Clt/18J/6EKr1Y0r/AJClt/18J/6EKAP6xvAX/IjaL/2Cbb/0Uta1&#10;ZPgL/kRtF/7BNt/6KWtavxWXxM/FZfEwoooqSQooooA/kbooor9sP2w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rGlf8hS2/6+E/8AQhVerGlf8hS2/wCvhP8A0IUAf1jeAv8A&#10;kRtF/wCwTbf+ilrWrJ8Bf8iNov8A2Cbb/wBFLWtX4rL4mfisviYUUUVJIUUUUAfyN0UUV+2H7Y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VjSv+Qpbf9fCf+hCq9WNK/5Clt/1&#10;8J/6EKAP6xvAX/IjaL/2Cbb/ANFLWtWT4C/5EbRf+wTbf+ilrWr8Vl8TPxWXxMKKKKkkKKKKAP5G&#10;6KKK/bD9s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qxpX/ACFLb/r4T/0I&#10;VXqxpX/IUtv+vhP/AEIUAf1jeAv+RG0X/sE23/opa1qyfAX/ACI2i/8AYJtv/RS1rV+Ky+Jn4rL4&#10;mFFFFSSFFFFAH8jdFFFfth+2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Y&#10;0r/kKW3/AF8J/wChCq9WNK/5Clt/18J/6EKAP6xvAX/IjaL/ANgm2/8ARS1rVk+Av+RG0X/sE23/&#10;AKKWtavxWXxM/FZfEwoooqSQooooA/kbooor9sP2w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rGlf8hS2/6+E/9CFV6saV/wAhS2/6+E/9CFAH9Y3gL/kRtF/7BNt/6KWtasnw&#10;F/yI2i/9gm2/9FLWtX4rL4mfisviYUUUVJIUUUUAfyN0UUV+2H7Y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VjSv8AkKW3/Xwn/oQqvVjSv+Qpbf8AXwn/AKEKAP6xvAX/ACI2&#10;i/8AYJtv/RS1rVk+Av8AkRtF/wCwTbf+ilrWr8Vl8TPxWXxMKKKKkkKKKKAP5G6KKK/bD9s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qxpX/IUtv8Ar4T/ANCFV6saV/yFLb/r&#10;4T/0IUAf1jeAv+RG0X/sE23/AKKWtasnwF/yI2i/9gm2/wDRS1rV+Ky+Jn4rL4mFFFFSSFFFFAH8&#10;jdFFFfth+2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Y0r/kKW3/Xwn/oQ&#10;qvVjSv8AkKW3/Xwn/oQoA/rG8Bf8iNov/YJtv/RS1rVk+Av+RG0X/sE23/opa1q/FZfEz8Vl8TCi&#10;iipJCiiigD+Ruiiiv2w/b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saV/&#10;yFLb/r4T/wBCFV6saV/yFLb/AK+E/wDQhQB/WN4C/wCRG0X/ALBNt/6KWtasnwF/yI2i/wDYJtv/&#10;AEUta1fisviZ+Ky+JhRRRUkhRRRQB/I3RRRX7Yftg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WNK/5Clt/18J/6EKr1Y0r/kKW3/Xwn/oQoA/rG8Bf8iNov/YJtv8A0Uta1ZPg&#10;L/kRtF/7BNt/6KWtavxWXxM/FZfEwoooqSQooooA/kbooor9sP2w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rGlf8AIUtv+vhP/QhVerGlf8hS2/6+E/8AQhQB/WN4C/5EbRf+&#10;wTbf+ilrWrJ8Bf8AIjaL/wBgm2/9FLWtX4rL4mfisviYUUUVJIUUUUAfyN0UUV+2H7Y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VjSv+Qpbf8AXwn/AKEKr1Y0r/kKW3/Xwn/o&#10;QoA/rG8Bf8iNov8A2Cbb/wBFLWtWT4C/5EbRf+wTbf8Aopa1q/FZfEz8Vl8TCiiipJCiiigD+Rui&#10;iiv2w/b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saV/yFLb/r4T/0IVXq&#10;xpX/ACFLb/r4T/0IUAf1jeAv+RG0X/sE23/opa1qyfAX/IjaL/2Cbb/0Uta1fisviZ+Ky+JhRRRU&#10;khRRRQB/I3RRRX7Yftg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WNK/wCQ&#10;pbf9fCf+hCq9WNK/5Clt/wBfCf8AoQoA/rG8Bf8AIjaL/wBgm2/9FLWtWT4C/wCRG0X/ALBNt/6K&#10;WtavxWXxM/FZfEwoooqSQooooA/kbooor9sP2w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rGlf8hS2/wCvhP8A0IVXqxpX/IUtv+vhP/QhQB/WN4C/5EbRf+wTbf8Aopa1qyfA&#10;X/IjaL/2Cbb/ANFLWtX4rL4mfisviYUUUVJIUUUUAfyN0UUV+2H7Y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VjSv+Qpbf9fCf+hCq9WNK/wCQpbf9fCf+hCgD+sbwF/yI2i/9&#10;gm2/9FLWtWT4C/5EbRf+wTbf+ilrWr8Vl8TPxWXxMKKKKkkKKKKAP5G6KKK/bD9s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xpX/IUtv+vhP/AEIVXqxpX/IUtv8Ar4T/ANCF&#10;AH9Y3gL/AJEbRf8AsE23/opa1qyfAX/IjaL/ANgm2/8ARS1rV+Ky+Jn4rL4mFFFFSSFFFFAH8jdF&#10;FFfth+2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0r/kKW3/Xwn/oQqvV&#10;jSv+Qpbf9fCf+hCgD+sbwF/yI2i/9gm2/wDRS1rVk+Av+RG0X/sE23/opa1q/FZfEz8Vl8TCiiip&#10;JCiiigD+Ruiiiv2w/b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saV/wAh&#10;S2/6+E/9CFV6saV/yFLb/r4T/wBCFAH9Y3gL/kRtF/7BNt/6KWtasnwF/wAiNov/AGCbb/0Uta1f&#10;isviZ+Ky+JhRRRUkhRRRQB/I3RRRX7Yftg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WNK/5Clt/wBfCf8AoQqvVjSv+Qpbf9fCf+hCgD+sbwF/yI2i/wDYJtv/AEUta1ZPgL/k&#10;RtF/7BNt/wCilrWr8Vl8TPxWXxMKKKKkkKKKKAP5G6KKK/bD9s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xpX/IUtv+vhP/QhVerGlf8AIUtv+vhP/QhQB/WN4C/5EbRf+wTb&#10;f+ilrWrJ8Bf8iNov/YJtv/RS1rV+Ky+Jn4rL4mFFFFSSFFFFAH8jdFFFfth+2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VY0r/AJClt/18J/6EKr1Y0r/kKW3/AF8J/wChCgD+&#10;sbwF/wAiNov/AGCbb/0Uta1ZPgL/AJEbRf8AsE23/opa1q/FZfEz8Vl8TCiiipJCiiigD+Ruiiiv&#10;2w/b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saV/yFLb/AK+E/wDQhVer&#10;Glf8hS2/6+E/9CFAH9Y3gL/kRtF/7BNt/wCilrWrJ8Bf8iNov/YJtv8A0Uta1fisviZ+Ky+JhRRR&#10;UkhRRRQB/I3RRRX7Yftg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WNK/5C&#10;lt/18J/6EKr1Y0r/AJClt/18J/6EKAP6xvAX/IjaL/2Cbb/0Uta1ZPgL/kRtF/7BNt/6KWtavxWX&#10;xM/FZfEwoooqSQooooA/kbooor9sP2w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rGlf8hS2/6+E/8AQhVerGlf8hS2/wCvhP8A0IUAf1jeAv8AkRtF/wCwTbf+ilrWrJ8Bf8iN&#10;ov8A2Cbb/wBFLWtX4rL4mfisviYUUUVJIUUUUAfyN0UUV+2H7Y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VjSv+Qpbf9fCf+hCq9WNK/5Clt/18J/6EKAP6xvAX/IjaL/2Cbb/&#10;ANFLWtWT4C/5EbRf+wTbf+ilrWr8Vl8TPxWXxMKKKKkkKKKKAP5G6KKK/bD9s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qxpX/ACFLb/r4T/0IVXqxpX/IUtv+vhP/AEIUAf1j&#10;eAv+RG0X/sE23/opa1qyfAX/ACI2i/8AYJtv/RS1rV+Ky+Jn4rL4mFFFFSSFFFFAH8jdFFFfth+2&#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Y0r/kKW3/AF8J/wChCq9WNK/5&#10;Clt/18J/6EKAP6xvAX/IjaL/ANgm2/8ARS1rVk+Av+RG0X/sE23/AKKWtavxWXxM/FZfEwoooqSQ&#10;ooooA/kbooor9sP2w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rGlf8hS2/&#10;6+E/9CFV6saV/wAhS2/6+E/9CFAH9Y3gL/kRtF/7BNt/6KWtasnwF/yI2i/9gm2/9FLWtX4rL4mf&#10;isviYUUUVJIUUUUAfyN0UUV+2H7Y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jSv8AkKW3/Xwn/oQqvVjSv+Qpbf8AXwn/AKEKAP6xvAX/ACI2i/8AYJtv/RS1rVk+Av8AkRtF&#10;/wCwTbf+ilrWr8Vl8TPxWXxMKKKKkkKKKKAP5G6KKK/bD9s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qxpX/IUtv8Ar4T/ANCFV6saV/yFLb/r4T/0IUAf1jeAv+RG0X/sE23/&#10;AKKWtasnwF/yI2i/9gm2/wDRS1rV+Ky+Jn4rL4mFFFFSSFFFFAH8jdFFFfth+2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Y0r/kKW3/Xwn/oQqvVjSv8AkKW3/Xwn/oQoA/rG&#10;8Bf8iNov/YJtv/RS1rVk+Av+RG0X/sE23/opa1q/FZfEz8Vl8TCiiipJCiiigD+Ruiiiv2w/b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saV/yFLb/r4T/wBCFV6saV/yFLb/&#10;AK+E/wDQhQB/WN4C/wCRG0X/ALBNt/6KWtasnwF/yI2i/wDYJtv/AEUta1fisviZ+Ky+JhRRRUkh&#10;RRRQB/I3RRRX7Yftg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WNK/5Clt/&#10;18J/6EKr1Y0r/kKW3/Xwn/oQoA/rG8Bf8iNov/YJtv8A0Uta1ZPgL/kRtF/7BNt/6KWtavxWXxM/&#10;FZfEwoooqSQooooA/kbooor9sP2w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rGlf8AIUtv+vhP/QhVerGlf8hS2/6+E/8AQhQB/WN4C/5EbRf+wTbf+ilrWrJ8Bf8AIjaL/wBg&#10;m2/9FLWtX4rL4mfisviYUUUVJIUUUUAfyN0UUV+2H7Y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VjSv+Qpbf8AXwn/AKEKr1Y0r/kKW3/Xwn/oQoA/rG8Bf8iNov8A2Cbb/wBF&#10;LWtWT4C/5EbRf+wTbf8Aopa1q/FZfEz8Vl8TCiiipJCiiigD+Ruiiiv2w/b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saV/yFLb/r4T/0IVXqxpX/ACFLb/r4T/0IUAf1jeAv&#10;+RG0X/sE23/opa1qyfAX/IjaL/2Cbb/0Uta1fisviZ+Ky+JhRRRUkhRRRQB/I3RRRX7Yftg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WNK/wCQpbf9fCf+hCq9WNK/5Clt/wBf&#10;Cf8AoQoA/rG8Bf8AIjaL/wBgm2/9FLWtWT4C/wCRG0X/ALBNt/6KWtavxWXxM/FZfEwoooqSQooo&#10;oA/kbooor9sP2w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rGlf8hS2/wCv&#10;hP8A0IVXqxpX/IUtv+vhP/QhQB/WN4C/5EbRf+wTbf8Aopa1qyfAX/IjaL/2Cbb/ANFLWtX4rL4m&#10;fisviYUUUVJIUUUUAfyN0UUV+2H7Y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VjSv+Qpbf9fCf+hCq9WNK/wCQpbf9fCf+hCgD+sbwF/yI2i/9gm2/9FLWtWT4C/5EbRf+wTbf&#10;+ilrWr8Vl8TPxWXxMKKKKkkKKKKAP5G6KKK/bD9s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qxpX/IUtv+vhP/AEIVXqxpX/IUtv8Ar4T/ANCFAH9Y3gL/AJEbRf8AsE23/opa&#10;1qyfAX/IjaL/ANgm2/8ARS1rV+Ky+Jn4rL4mFFFFSSFFFFAH8jdFFFfth+2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Y0r/kKW3/Xwn/oQqvVjSv+Qpbf9fCf+hCgD+sbwF/y&#10;I2i/9gm2/wDRS1rVk+Av+RG0X/sE23/opa1q/FZfEz8Vl8TCiiipJCiiigD+Ruiiiv2w/b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saV/wAhS2/6+E/9CFV6saV/yFLb/r4T&#10;/wBCFAH9Y3gL/kRtF/7BNt/6KWtasnwF/wAiNov/AGCbb/0Uta1fisviZ+Ky+JhRRRUkhRRRQB/I&#10;3RRRX7Yftg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WNK/5Clt/wBfCf8A&#10;oQqvVjSv+Qpbf9fCf+hCgD+sbwF/yI2i/wDYJtv/AEUta1ZPgL/kRtF/7BNt/wCilrWr8Vl8TPxW&#10;XxMKKKKkkKKKKAP5G6KKK/bD9s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qxpX/IUtv+vhP/QhVerGlf8AIUtv+vhP/QhQB/WN4C/5EbRf+wTbf+ilrWrJ8Bf8iNov/YJtv/RS&#10;1rV+Ky+Jn4rL4mFFFFSSFFFFAH8jdFFFfth+2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Y0r/AJClt/18J/6EKr1Y0r/kKW3/AF8J/wChCgD+sbwF/wAiNov/AGCbb/0Uta1Z&#10;PgL/AJEbRf8AsE23/opa1q/FZfEz8Vl8TCiiipJCiiigD+Ruiiiv2w/b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saV/yFLb/AK+E/wDQhVerGlf8hS2/6+E/9CFAH9Y3gL/k&#10;RtF/7BNt/wCilrWrJ8Bf8iNov/YJtv8A0Uta1fisviZ+Ky+JhRRRUkhRRRQB/I3RRRX7Yftg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WNK/5Clt/18J/6EKr1Y0r/AJClt/18&#10;J/6EKAP6xvAX/IjaL/2Cbb/0Uta1ZPgL/kRtF/7BNt/6KWtavxWXxM/FZfEwoooqSQooooA/kboo&#10;or9sP2w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rGlf8hS2/6+E/8AQhVe&#10;rGlf8hS2/wCvhP8A0IUAf1jeAv8AkRtF/wCwTbf+ilrWrJ8Bf8iNov8A2Cbb/wBFLWtX4rL4mfis&#10;viYUUUVJIUUUUAfyN0UUV+2H7Y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VjSv+Qpbf9fCf+hCq9WNK/5Clt/18J/6EKAP6xvAX/IjaL/2Cbb/ANFLWtWT4C/5EbRf+wTbf+il&#10;rWr8Vl8TPxWXxMKKKKkkKKKKAP5G6KKK/bD9s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xpX/ACFLb/r4T/0IVXqxpX/IUtv+vhP/AEIUAf1jeAv+RG0X/sE23/opa1qyfAX/&#10;ACI2i/8AYJtv/RS1rV+Ky+Jn4rL4mFFFFSSFFFFAH8jdFFFfth+2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Y0r/kKW3/AF8J/wChCq9WNK/5Clt/18J/6EKAP6xvAX/IjaL/&#10;ANgm2/8ARS1rVk+Av+RG0X/sE23/AKKWtavxWXxM/FZfEwoooqSQooooA/kbooor9sP2w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rGlf8hS2/6+E/9CFV6saV/wAhS2/6+E/9&#10;CFAH9Y3gL/kRtF/7BNt/6KWtasnwF/yI2i/9gm2/9FLWtX4rL4mfisviYUUUVJIUUUUAfyN0UUV+&#10;2H7Y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VjSv8AkKW3/Xwn/oQqvVjS&#10;v+Qpbf8AXwn/AKEKAP6xvAX/ACI2i/8AYJtv/RS1rVk+Av8AkRtF/wCwTbf+ilrWr8Vl8TPxWXxM&#10;KKKKkkKKKKAP5G6KKK/bD9s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qxp&#10;X/IUtv8Ar4T/ANCFV6saV/yFLb/r4T/0IUAf1jeAv+RG0X/sE23/AKKWtasnwF/yI2i/9gm2/wDR&#10;S1rV+Ky+Jn4rL4mFFFFSSFFFFAH8jdFFFfth+2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Y0r/kKW3/Xwn/oQqvVjSv8AkKW3/Xwn/oQoA/rG8Bf8iNov/YJtv/RS1rVk+Av+&#10;RG0X/sE23/opa1q/FZfEz8Vl8TCiiipJCiiigD+Ruiiiv2w/b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saV/yFLb/r4T/wBCFV6saV/yFLb/AK+E/wDQhQB/WN4C/wCRG0X/&#10;ALBNt/6KWtasnwF/yI2i/wDYJtv/AEUta1fisviZ+Ky+JhRRRUkhRRRQB/I3RRRX7Yftg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WNK/5Clt/18J/6EKr1Y0r/kKW3/Xwn/oQ&#10;oA/rG8Bf8iNov/YJtv8A0Uta1ZPgL/kRtF/7BNt/6KWtavxWXxM/FZfEwoooqSQooooA/kbooor9&#10;sP2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rGlf8AIUtv+vhP/QhVerGl&#10;f8hS2/6+E/8AQhQB/WN4C/5EbRf+wTbf+ilrWrJ8Bf8AIjaL/wBgm2/9FLWtX4rL4mfisviYUUUV&#10;JIUUUUAfyN0UUV+2H7Y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VjSv+Qp&#10;bf8AXwn/AKEKr1Y0r/kKW3/Xwn/oQoA/rG8Bf8iNov8A2Cbb/wBFLWtWT4C/5EbRf+wTbf8Aopa1&#10;q/FZfEz8Vl8TCiiipJCiiigD+Ruiiiv2w/b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saV/yFLb/r4T/0IVXqxpX/ACFLb/r4T/0IUAf1jeAv+RG0X/sE23/opa1qyfAX/Ija&#10;L/2Cbb/0Uta1fisviZ+Ky+JhRRRUkhRRRQB/I3RRRX7Yftg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WNK/wCQpbf9fCf+hCq9WNK/5Clt/wBfCf8AoQoA/rG8Bf8AIjaL/wBg&#10;m2/9FLWtWT4C/wCRG0X/ALBNt/6KWtavxWXxM/FZfEwoooqSQooooA/kbooor9sP2w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rGlf8hS2/wCvhP8A0IVXqxpX/IUtv+vhP/Qh&#10;QB/WN4C/5EbRf+wTbf8Aopa1qyfAX/IjaL/2Cbb/ANFLWtX4rL4mfisviYUUUVJIUUUUAfyN0UUV&#10;+2H7Y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U+lI8mrWqJ1a4Qf8AjwqC&#10;rnhuNpvEenwJ96S+iVfxcUPYHsf1ieCYJbXwZpNrOuHj0y3Vx6ERqK1Kg0u2ey0y3s5GBaGBEYr0&#10;JAAqevxR6s/FHqwooopCCiiigD+Ruiiiv2w/b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7r9lzwrL47/ac+HPgeGPc+sePNIsVX1Mt7FH/wCzVwtfSn/BH3wJ/wALB/4KT/Cb&#10;Snj3R2PiP+1JPl+79khkuFP/AH3Go/GufFVPZYWpPtFv7kc+Kqeyws59k39yP6T14GKWgHIor8bP&#10;xsKKKKACiiigD+Ruiiiv2w/b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Cc&#10;Cv0C/wCDb34bz+L/ANvO/wDG72ha38K+Cby5M23KrNNJFbouexKvIR7Ia/P1ulftJ/wbDfCBdB+A&#10;XxE+Nl1a/vPEniS20y2kZf8AljZws5wfd7ps/wC6Pw8biCt7HKaj76fe/wDK543EFb2GU1PPT73/&#10;AJXP0/T7tLR0or8sPywKKKKACiiigD+Ruiiiv2w/b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DkjAFf0wf8Er/ANnwfszfsE/Dn4aXMO3UJdCXVdZ3LhheXpN1Ijepj80RZ9Ih&#10;X4C/8E9P2cr39q/9snwH8FY4C1jfa5Hca26/8s9PgPnXB9iY0ZR/tMo71/TzZ28FnbpaW0Kxxxoq&#10;RxqMBVAwAPbFfFcXYrSnh1/if5L9T4ri7FaU8On/AHn+S/Ulooor4g+ICiiigAooooA/kbooor9s&#10;P2w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M0VpeDPCHiD4heMtJ8AeE9OkvNU1&#10;vUoLHTrWNSWlnmkWNEAHcswobSV2Dairs/V7/g2Y/ZTZf+Ew/bE8SWXDf8U74X3r2+WW7mH/AJBj&#10;BH/TQHtn9dOnSvMf2Of2bfDX7JP7NXg/4A+FoVEfh/SI4764XrdXjDfczn3eZnbHYEAcAV6dX5Hm&#10;mM+vY6dbpey9Fov8z8jzTGfXsdOr0vZei2/zCiiivPPPCiiigAooooA/kbooor9sP2w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N0or7b/wCCLX/BM+//AG2fjQvxP+Jm&#10;jzL8NfB96kmpSPEQmsXgwyWKseCvRpcZwhVTgyAjnxWKo4PDyrVHZL+rfM58ViqODw8q1R2S/q3q&#10;z7V/4N8f+CdMnwf+HbftnfFXSWj8SeLrHyvCdlcw4aw0psE3HPIefjHpGqkZ8w4/TNRgYplta29l&#10;BHa2kKxxxoEjjjUBVUcAADoAKkr8mx2Mq4/FSrVOv4Loj8mx2Mq47FSrT6/guiCiiiuQ5AooooAK&#10;KKKACiiigD+Ruiiiv2w/b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" stroked="f" strokeweight="1pt">
                <v:fill r:id="rId9" o:title="" recolor="t" rotate="t" type="frame"/>
                <v:textbox inset="2.5mm"/>
                <w10:wrap anchorx="margin" anchory="margin"/>
              </v:rect>
            </w:pict>
          </mc:Fallback>
        </mc:AlternateContent>
      </w:r>
      <w:bookmarkStart w:id="6" w:name="_Ref225167245"/>
      <w:bookmarkEnd w:id="6"/>
      <w:r w:rsidR="00CF4101" w:rsidRPr="0093708D">
        <w:rPr>
          <w:color w:val="F9F9F9" w:themeColor="background1"/>
        </w:rPr>
        <w:t>I</w:t>
      </w:r>
      <w:r w:rsidR="00FC4C64" w:rsidRPr="0093708D">
        <w:rPr>
          <w:color w:val="F9F9F9" w:themeColor="background1"/>
        </w:rPr>
        <w:t xml:space="preserve">ntroduction of NDIS Supports Lists, total funding amounts, funding component </w:t>
      </w:r>
      <w:r w:rsidR="00896974" w:rsidRPr="0093708D">
        <w:rPr>
          <w:color w:val="F9F9F9" w:themeColor="background1"/>
        </w:rPr>
        <w:t>amounts,</w:t>
      </w:r>
      <w:r w:rsidR="00FC4C64" w:rsidRPr="0093708D">
        <w:rPr>
          <w:color w:val="F9F9F9" w:themeColor="background1"/>
        </w:rPr>
        <w:t xml:space="preserve"> and funding periods</w:t>
      </w:r>
      <w:bookmarkEnd w:id="0"/>
      <w:bookmarkEnd w:id="1"/>
      <w:bookmarkEnd w:id="2"/>
      <w:bookmarkEnd w:id="3"/>
      <w:bookmarkEnd w:id="4"/>
      <w:bookmarkEnd w:id="5"/>
    </w:p>
    <w:p w14:paraId="24AD91E7" w14:textId="7C9E73BA" w:rsidR="00FC4C64" w:rsidRPr="0091180C" w:rsidRDefault="00CF4101" w:rsidP="00FC4C64">
      <w:pPr>
        <w:rPr>
          <w:color w:val="F9F9F9" w:themeColor="background1"/>
          <w:sz w:val="28"/>
          <w:szCs w:val="28"/>
        </w:rPr>
      </w:pPr>
      <w:r w:rsidRPr="0091180C">
        <w:rPr>
          <w:color w:val="F9F9F9" w:themeColor="background1"/>
          <w:sz w:val="40"/>
          <w:szCs w:val="40"/>
        </w:rPr>
        <w:t>Final</w:t>
      </w:r>
      <w:r w:rsidR="00FC4C64" w:rsidRPr="0091180C">
        <w:rPr>
          <w:color w:val="F9F9F9" w:themeColor="background1"/>
          <w:sz w:val="40"/>
          <w:szCs w:val="40"/>
        </w:rPr>
        <w:t xml:space="preserve"> evaluation report</w:t>
      </w:r>
    </w:p>
    <w:p w14:paraId="1B16E838" w14:textId="3EFA7239" w:rsidR="00DE3AE4" w:rsidRDefault="00DE3AE4">
      <w:pPr>
        <w:spacing w:after="0" w:line="240" w:lineRule="auto"/>
        <w:rPr>
          <w:b/>
          <w:bCs/>
          <w:color w:val="6B2976"/>
          <w:sz w:val="40"/>
          <w:szCs w:val="40"/>
          <w:shd w:val="clear" w:color="auto" w:fill="FFFFFF"/>
        </w:rPr>
      </w:pPr>
    </w:p>
    <w:p w14:paraId="4859E600" w14:textId="77777777" w:rsidR="00EB212B" w:rsidRDefault="00EB212B">
      <w:pPr>
        <w:spacing w:after="0" w:line="240" w:lineRule="auto"/>
        <w:rPr>
          <w:b/>
          <w:bCs/>
          <w:color w:val="6B2976"/>
          <w:sz w:val="40"/>
          <w:szCs w:val="40"/>
          <w:shd w:val="clear" w:color="auto" w:fill="FFFFFF"/>
        </w:rPr>
      </w:pPr>
    </w:p>
    <w:p w14:paraId="2037A059" w14:textId="77777777" w:rsidR="00EB212B" w:rsidRDefault="00EB212B">
      <w:pPr>
        <w:spacing w:after="0" w:line="240" w:lineRule="auto"/>
        <w:rPr>
          <w:b/>
          <w:bCs/>
          <w:color w:val="6B2976"/>
          <w:sz w:val="40"/>
          <w:szCs w:val="40"/>
          <w:shd w:val="clear" w:color="auto" w:fill="FFFFFF"/>
        </w:rPr>
      </w:pPr>
    </w:p>
    <w:p w14:paraId="605C0A8D" w14:textId="77777777" w:rsidR="00EB212B" w:rsidRDefault="00EB212B">
      <w:pPr>
        <w:spacing w:after="0" w:line="240" w:lineRule="auto"/>
        <w:rPr>
          <w:b/>
          <w:bCs/>
          <w:color w:val="6B2976"/>
          <w:sz w:val="40"/>
          <w:szCs w:val="40"/>
          <w:shd w:val="clear" w:color="auto" w:fill="FFFFFF"/>
        </w:rPr>
      </w:pPr>
    </w:p>
    <w:p w14:paraId="099F7107" w14:textId="0CB7B26C" w:rsidR="60B9CC10" w:rsidRDefault="60B9CC10" w:rsidP="60B9CC10">
      <w:pPr>
        <w:spacing w:after="0" w:line="240" w:lineRule="auto"/>
        <w:rPr>
          <w:b/>
          <w:bCs/>
          <w:color w:val="6B2976"/>
          <w:sz w:val="40"/>
          <w:szCs w:val="40"/>
        </w:rPr>
      </w:pPr>
      <w:bookmarkStart w:id="7" w:name="_Toc217479046"/>
    </w:p>
    <w:p w14:paraId="57D42BFC" w14:textId="3ECAD87E" w:rsidR="007219F1" w:rsidRPr="0091180C" w:rsidRDefault="007219F1" w:rsidP="00574D04">
      <w:pPr>
        <w:pStyle w:val="Heading2"/>
        <w:numPr>
          <w:ilvl w:val="0"/>
          <w:numId w:val="0"/>
        </w:numPr>
        <w:ind w:left="720" w:hanging="720"/>
      </w:pPr>
      <w:bookmarkStart w:id="8" w:name="_Toc236390973"/>
      <w:r w:rsidRPr="0091180C">
        <w:lastRenderedPageBreak/>
        <w:t>Contents</w:t>
      </w:r>
      <w:bookmarkEnd w:id="7"/>
      <w:bookmarkEnd w:id="8"/>
    </w:p>
    <w:p w14:paraId="5E2AB1B0" w14:textId="62768794" w:rsidR="00355FA6" w:rsidRDefault="009256D5">
      <w:pPr>
        <w:pStyle w:val="TOC1"/>
        <w:rPr>
          <w:rFonts w:asciiTheme="minorHAnsi" w:eastAsiaTheme="minorEastAsia" w:hAnsiTheme="minorHAnsi" w:cstheme="minorBidi"/>
          <w:kern w:val="2"/>
          <w:lang w:eastAsia="en-AU"/>
          <w14:ligatures w14:val="standardContextual"/>
        </w:rPr>
      </w:pPr>
      <w:r w:rsidRPr="001159D9">
        <w:rPr>
          <w:b/>
          <w:sz w:val="28"/>
          <w:szCs w:val="28"/>
        </w:rPr>
        <w:fldChar w:fldCharType="begin"/>
      </w:r>
      <w:r w:rsidRPr="001159D9">
        <w:rPr>
          <w:b/>
          <w:sz w:val="28"/>
          <w:szCs w:val="28"/>
        </w:rPr>
        <w:instrText xml:space="preserve"> TOC \o "1-3" \h \z \u </w:instrText>
      </w:r>
      <w:r w:rsidRPr="001159D9">
        <w:rPr>
          <w:b/>
          <w:sz w:val="28"/>
          <w:szCs w:val="28"/>
        </w:rPr>
        <w:fldChar w:fldCharType="separate"/>
      </w:r>
      <w:hyperlink w:anchor="_Toc236390972" w:history="1">
        <w:r w:rsidR="00355FA6" w:rsidRPr="00627225">
          <w:rPr>
            <w:rStyle w:val="Hyperlink"/>
          </w:rPr>
          <w:t>Introduction of NDIS Supports Lists, total funding amounts, funding component amounts, and funding periods</w:t>
        </w:r>
        <w:r w:rsidR="00355FA6">
          <w:rPr>
            <w:webHidden/>
          </w:rPr>
          <w:tab/>
        </w:r>
        <w:r w:rsidR="00355FA6">
          <w:rPr>
            <w:webHidden/>
          </w:rPr>
          <w:fldChar w:fldCharType="begin"/>
        </w:r>
        <w:r w:rsidR="00355FA6">
          <w:rPr>
            <w:webHidden/>
          </w:rPr>
          <w:instrText xml:space="preserve"> PAGEREF _Toc236390972 \h </w:instrText>
        </w:r>
        <w:r w:rsidR="00355FA6">
          <w:rPr>
            <w:webHidden/>
          </w:rPr>
        </w:r>
        <w:r w:rsidR="00355FA6">
          <w:rPr>
            <w:webHidden/>
          </w:rPr>
          <w:fldChar w:fldCharType="separate"/>
        </w:r>
        <w:r w:rsidR="00355FA6">
          <w:rPr>
            <w:webHidden/>
          </w:rPr>
          <w:t>1</w:t>
        </w:r>
        <w:r w:rsidR="00355FA6">
          <w:rPr>
            <w:webHidden/>
          </w:rPr>
          <w:fldChar w:fldCharType="end"/>
        </w:r>
      </w:hyperlink>
    </w:p>
    <w:p w14:paraId="26EF9CCF" w14:textId="365756D0" w:rsidR="00355FA6" w:rsidRDefault="00355FA6">
      <w:pPr>
        <w:pStyle w:val="TOC2"/>
        <w:rPr>
          <w:rFonts w:asciiTheme="minorHAnsi" w:eastAsiaTheme="minorEastAsia" w:hAnsiTheme="minorHAnsi" w:cstheme="minorBidi"/>
          <w:noProof/>
          <w:kern w:val="2"/>
          <w:lang w:eastAsia="en-AU"/>
          <w14:ligatures w14:val="standardContextual"/>
        </w:rPr>
      </w:pPr>
      <w:hyperlink w:anchor="_Toc236390973" w:history="1">
        <w:r w:rsidRPr="00627225">
          <w:rPr>
            <w:rStyle w:val="Hyperlink"/>
            <w:noProof/>
          </w:rPr>
          <w:t>Contents</w:t>
        </w:r>
        <w:r>
          <w:rPr>
            <w:noProof/>
            <w:webHidden/>
          </w:rPr>
          <w:tab/>
        </w:r>
        <w:r>
          <w:rPr>
            <w:noProof/>
            <w:webHidden/>
          </w:rPr>
          <w:fldChar w:fldCharType="begin"/>
        </w:r>
        <w:r>
          <w:rPr>
            <w:noProof/>
            <w:webHidden/>
          </w:rPr>
          <w:instrText xml:space="preserve"> PAGEREF _Toc236390973 \h </w:instrText>
        </w:r>
        <w:r>
          <w:rPr>
            <w:noProof/>
            <w:webHidden/>
          </w:rPr>
        </w:r>
        <w:r>
          <w:rPr>
            <w:noProof/>
            <w:webHidden/>
          </w:rPr>
          <w:fldChar w:fldCharType="separate"/>
        </w:r>
        <w:r>
          <w:rPr>
            <w:noProof/>
            <w:webHidden/>
          </w:rPr>
          <w:t>2</w:t>
        </w:r>
        <w:r>
          <w:rPr>
            <w:noProof/>
            <w:webHidden/>
          </w:rPr>
          <w:fldChar w:fldCharType="end"/>
        </w:r>
      </w:hyperlink>
    </w:p>
    <w:p w14:paraId="515F6BF1" w14:textId="527E115D" w:rsidR="00355FA6" w:rsidRDefault="00355FA6">
      <w:pPr>
        <w:pStyle w:val="TOC2"/>
        <w:rPr>
          <w:rFonts w:asciiTheme="minorHAnsi" w:eastAsiaTheme="minorEastAsia" w:hAnsiTheme="minorHAnsi" w:cstheme="minorBidi"/>
          <w:noProof/>
          <w:kern w:val="2"/>
          <w:lang w:eastAsia="en-AU"/>
          <w14:ligatures w14:val="standardContextual"/>
        </w:rPr>
      </w:pPr>
      <w:hyperlink w:anchor="_Toc236390974" w:history="1">
        <w:r w:rsidRPr="00627225">
          <w:rPr>
            <w:rStyle w:val="Hyperlink"/>
            <w:noProof/>
          </w:rPr>
          <w:t>List of Figures</w:t>
        </w:r>
        <w:r>
          <w:rPr>
            <w:noProof/>
            <w:webHidden/>
          </w:rPr>
          <w:tab/>
        </w:r>
        <w:r>
          <w:rPr>
            <w:noProof/>
            <w:webHidden/>
          </w:rPr>
          <w:fldChar w:fldCharType="begin"/>
        </w:r>
        <w:r>
          <w:rPr>
            <w:noProof/>
            <w:webHidden/>
          </w:rPr>
          <w:instrText xml:space="preserve"> PAGEREF _Toc236390974 \h </w:instrText>
        </w:r>
        <w:r>
          <w:rPr>
            <w:noProof/>
            <w:webHidden/>
          </w:rPr>
        </w:r>
        <w:r>
          <w:rPr>
            <w:noProof/>
            <w:webHidden/>
          </w:rPr>
          <w:fldChar w:fldCharType="separate"/>
        </w:r>
        <w:r>
          <w:rPr>
            <w:noProof/>
            <w:webHidden/>
          </w:rPr>
          <w:t>5</w:t>
        </w:r>
        <w:r>
          <w:rPr>
            <w:noProof/>
            <w:webHidden/>
          </w:rPr>
          <w:fldChar w:fldCharType="end"/>
        </w:r>
      </w:hyperlink>
    </w:p>
    <w:p w14:paraId="54BCE5F9" w14:textId="768E4F27" w:rsidR="00355FA6" w:rsidRDefault="00355FA6">
      <w:pPr>
        <w:pStyle w:val="TOC2"/>
        <w:rPr>
          <w:rFonts w:asciiTheme="minorHAnsi" w:eastAsiaTheme="minorEastAsia" w:hAnsiTheme="minorHAnsi" w:cstheme="minorBidi"/>
          <w:noProof/>
          <w:kern w:val="2"/>
          <w:lang w:eastAsia="en-AU"/>
          <w14:ligatures w14:val="standardContextual"/>
        </w:rPr>
      </w:pPr>
      <w:hyperlink w:anchor="_Toc236390975" w:history="1">
        <w:r w:rsidRPr="00627225">
          <w:rPr>
            <w:rStyle w:val="Hyperlink"/>
            <w:noProof/>
          </w:rPr>
          <w:t>Abbreviations and terms</w:t>
        </w:r>
        <w:r>
          <w:rPr>
            <w:noProof/>
            <w:webHidden/>
          </w:rPr>
          <w:tab/>
        </w:r>
        <w:r>
          <w:rPr>
            <w:noProof/>
            <w:webHidden/>
          </w:rPr>
          <w:fldChar w:fldCharType="begin"/>
        </w:r>
        <w:r>
          <w:rPr>
            <w:noProof/>
            <w:webHidden/>
          </w:rPr>
          <w:instrText xml:space="preserve"> PAGEREF _Toc236390975 \h </w:instrText>
        </w:r>
        <w:r>
          <w:rPr>
            <w:noProof/>
            <w:webHidden/>
          </w:rPr>
        </w:r>
        <w:r>
          <w:rPr>
            <w:noProof/>
            <w:webHidden/>
          </w:rPr>
          <w:fldChar w:fldCharType="separate"/>
        </w:r>
        <w:r>
          <w:rPr>
            <w:noProof/>
            <w:webHidden/>
          </w:rPr>
          <w:t>6</w:t>
        </w:r>
        <w:r>
          <w:rPr>
            <w:noProof/>
            <w:webHidden/>
          </w:rPr>
          <w:fldChar w:fldCharType="end"/>
        </w:r>
      </w:hyperlink>
    </w:p>
    <w:p w14:paraId="6DCF7119" w14:textId="53439692" w:rsidR="00355FA6" w:rsidRDefault="00355FA6">
      <w:pPr>
        <w:pStyle w:val="TOC2"/>
        <w:rPr>
          <w:rFonts w:asciiTheme="minorHAnsi" w:eastAsiaTheme="minorEastAsia" w:hAnsiTheme="minorHAnsi" w:cstheme="minorBidi"/>
          <w:noProof/>
          <w:kern w:val="2"/>
          <w:lang w:eastAsia="en-AU"/>
          <w14:ligatures w14:val="standardContextual"/>
        </w:rPr>
      </w:pPr>
      <w:hyperlink w:anchor="_Toc236390976" w:history="1">
        <w:r w:rsidRPr="00627225">
          <w:rPr>
            <w:rStyle w:val="Hyperlink"/>
            <w:noProof/>
          </w:rPr>
          <w:t>Executive Summary</w:t>
        </w:r>
        <w:r>
          <w:rPr>
            <w:noProof/>
            <w:webHidden/>
          </w:rPr>
          <w:tab/>
        </w:r>
        <w:r>
          <w:rPr>
            <w:noProof/>
            <w:webHidden/>
          </w:rPr>
          <w:fldChar w:fldCharType="begin"/>
        </w:r>
        <w:r>
          <w:rPr>
            <w:noProof/>
            <w:webHidden/>
          </w:rPr>
          <w:instrText xml:space="preserve"> PAGEREF _Toc236390976 \h </w:instrText>
        </w:r>
        <w:r>
          <w:rPr>
            <w:noProof/>
            <w:webHidden/>
          </w:rPr>
        </w:r>
        <w:r>
          <w:rPr>
            <w:noProof/>
            <w:webHidden/>
          </w:rPr>
          <w:fldChar w:fldCharType="separate"/>
        </w:r>
        <w:r>
          <w:rPr>
            <w:noProof/>
            <w:webHidden/>
          </w:rPr>
          <w:t>9</w:t>
        </w:r>
        <w:r>
          <w:rPr>
            <w:noProof/>
            <w:webHidden/>
          </w:rPr>
          <w:fldChar w:fldCharType="end"/>
        </w:r>
      </w:hyperlink>
    </w:p>
    <w:p w14:paraId="4A32BEA6" w14:textId="4DAA07BF" w:rsidR="00355FA6" w:rsidRDefault="00355FA6">
      <w:pPr>
        <w:pStyle w:val="TOC3"/>
        <w:rPr>
          <w:rFonts w:asciiTheme="minorHAnsi" w:eastAsiaTheme="minorEastAsia" w:hAnsiTheme="minorHAnsi" w:cstheme="minorBidi"/>
          <w:noProof/>
          <w:kern w:val="2"/>
          <w:lang w:eastAsia="en-AU"/>
          <w14:ligatures w14:val="standardContextual"/>
        </w:rPr>
      </w:pPr>
      <w:hyperlink w:anchor="_Toc236390977" w:history="1">
        <w:r w:rsidRPr="00627225">
          <w:rPr>
            <w:rStyle w:val="Hyperlink"/>
            <w:noProof/>
          </w:rPr>
          <w:t>Improving clarity about what the NDIS funds</w:t>
        </w:r>
        <w:r>
          <w:rPr>
            <w:noProof/>
            <w:webHidden/>
          </w:rPr>
          <w:tab/>
        </w:r>
        <w:r>
          <w:rPr>
            <w:noProof/>
            <w:webHidden/>
          </w:rPr>
          <w:fldChar w:fldCharType="begin"/>
        </w:r>
        <w:r>
          <w:rPr>
            <w:noProof/>
            <w:webHidden/>
          </w:rPr>
          <w:instrText xml:space="preserve"> PAGEREF _Toc236390977 \h </w:instrText>
        </w:r>
        <w:r>
          <w:rPr>
            <w:noProof/>
            <w:webHidden/>
          </w:rPr>
        </w:r>
        <w:r>
          <w:rPr>
            <w:noProof/>
            <w:webHidden/>
          </w:rPr>
          <w:fldChar w:fldCharType="separate"/>
        </w:r>
        <w:r>
          <w:rPr>
            <w:noProof/>
            <w:webHidden/>
          </w:rPr>
          <w:t>9</w:t>
        </w:r>
        <w:r>
          <w:rPr>
            <w:noProof/>
            <w:webHidden/>
          </w:rPr>
          <w:fldChar w:fldCharType="end"/>
        </w:r>
      </w:hyperlink>
    </w:p>
    <w:p w14:paraId="17C8B5CE" w14:textId="5D39C60F" w:rsidR="00355FA6" w:rsidRDefault="00355FA6">
      <w:pPr>
        <w:pStyle w:val="TOC3"/>
        <w:rPr>
          <w:rFonts w:asciiTheme="minorHAnsi" w:eastAsiaTheme="minorEastAsia" w:hAnsiTheme="minorHAnsi" w:cstheme="minorBidi"/>
          <w:noProof/>
          <w:kern w:val="2"/>
          <w:lang w:eastAsia="en-AU"/>
          <w14:ligatures w14:val="standardContextual"/>
        </w:rPr>
      </w:pPr>
      <w:hyperlink w:anchor="_Toc236390978" w:history="1">
        <w:r w:rsidRPr="00627225">
          <w:rPr>
            <w:rStyle w:val="Hyperlink"/>
            <w:noProof/>
          </w:rPr>
          <w:t>Strengthening NDIS integrity</w:t>
        </w:r>
        <w:r>
          <w:rPr>
            <w:noProof/>
            <w:webHidden/>
          </w:rPr>
          <w:tab/>
        </w:r>
        <w:r>
          <w:rPr>
            <w:noProof/>
            <w:webHidden/>
          </w:rPr>
          <w:fldChar w:fldCharType="begin"/>
        </w:r>
        <w:r>
          <w:rPr>
            <w:noProof/>
            <w:webHidden/>
          </w:rPr>
          <w:instrText xml:space="preserve"> PAGEREF _Toc236390978 \h </w:instrText>
        </w:r>
        <w:r>
          <w:rPr>
            <w:noProof/>
            <w:webHidden/>
          </w:rPr>
        </w:r>
        <w:r>
          <w:rPr>
            <w:noProof/>
            <w:webHidden/>
          </w:rPr>
          <w:fldChar w:fldCharType="separate"/>
        </w:r>
        <w:r>
          <w:rPr>
            <w:noProof/>
            <w:webHidden/>
          </w:rPr>
          <w:t>10</w:t>
        </w:r>
        <w:r>
          <w:rPr>
            <w:noProof/>
            <w:webHidden/>
          </w:rPr>
          <w:fldChar w:fldCharType="end"/>
        </w:r>
      </w:hyperlink>
    </w:p>
    <w:p w14:paraId="09F36EF7" w14:textId="41950AE4" w:rsidR="00355FA6" w:rsidRDefault="00355FA6">
      <w:pPr>
        <w:pStyle w:val="TOC3"/>
        <w:rPr>
          <w:rFonts w:asciiTheme="minorHAnsi" w:eastAsiaTheme="minorEastAsia" w:hAnsiTheme="minorHAnsi" w:cstheme="minorBidi"/>
          <w:noProof/>
          <w:kern w:val="2"/>
          <w:lang w:eastAsia="en-AU"/>
          <w14:ligatures w14:val="standardContextual"/>
        </w:rPr>
      </w:pPr>
      <w:hyperlink w:anchor="_Toc236390979" w:history="1">
        <w:r w:rsidRPr="00627225">
          <w:rPr>
            <w:rStyle w:val="Hyperlink"/>
            <w:noProof/>
          </w:rPr>
          <w:t>Supporting sustainable growth</w:t>
        </w:r>
        <w:r>
          <w:rPr>
            <w:noProof/>
            <w:webHidden/>
          </w:rPr>
          <w:tab/>
        </w:r>
        <w:r>
          <w:rPr>
            <w:noProof/>
            <w:webHidden/>
          </w:rPr>
          <w:fldChar w:fldCharType="begin"/>
        </w:r>
        <w:r>
          <w:rPr>
            <w:noProof/>
            <w:webHidden/>
          </w:rPr>
          <w:instrText xml:space="preserve"> PAGEREF _Toc236390979 \h </w:instrText>
        </w:r>
        <w:r>
          <w:rPr>
            <w:noProof/>
            <w:webHidden/>
          </w:rPr>
        </w:r>
        <w:r>
          <w:rPr>
            <w:noProof/>
            <w:webHidden/>
          </w:rPr>
          <w:fldChar w:fldCharType="separate"/>
        </w:r>
        <w:r>
          <w:rPr>
            <w:noProof/>
            <w:webHidden/>
          </w:rPr>
          <w:t>10</w:t>
        </w:r>
        <w:r>
          <w:rPr>
            <w:noProof/>
            <w:webHidden/>
          </w:rPr>
          <w:fldChar w:fldCharType="end"/>
        </w:r>
      </w:hyperlink>
    </w:p>
    <w:p w14:paraId="5AF4A603" w14:textId="71062DA1" w:rsidR="00355FA6" w:rsidRDefault="00355FA6">
      <w:pPr>
        <w:pStyle w:val="TOC3"/>
        <w:rPr>
          <w:rFonts w:asciiTheme="minorHAnsi" w:eastAsiaTheme="minorEastAsia" w:hAnsiTheme="minorHAnsi" w:cstheme="minorBidi"/>
          <w:noProof/>
          <w:kern w:val="2"/>
          <w:lang w:eastAsia="en-AU"/>
          <w14:ligatures w14:val="standardContextual"/>
        </w:rPr>
      </w:pPr>
      <w:hyperlink w:anchor="_Toc236390980" w:history="1">
        <w:r w:rsidRPr="00627225">
          <w:rPr>
            <w:rStyle w:val="Hyperlink"/>
            <w:noProof/>
          </w:rPr>
          <w:t>Improving participants’ ability to manage their plans</w:t>
        </w:r>
        <w:r>
          <w:rPr>
            <w:noProof/>
            <w:webHidden/>
          </w:rPr>
          <w:tab/>
        </w:r>
        <w:r>
          <w:rPr>
            <w:noProof/>
            <w:webHidden/>
          </w:rPr>
          <w:fldChar w:fldCharType="begin"/>
        </w:r>
        <w:r>
          <w:rPr>
            <w:noProof/>
            <w:webHidden/>
          </w:rPr>
          <w:instrText xml:space="preserve"> PAGEREF _Toc236390980 \h </w:instrText>
        </w:r>
        <w:r>
          <w:rPr>
            <w:noProof/>
            <w:webHidden/>
          </w:rPr>
        </w:r>
        <w:r>
          <w:rPr>
            <w:noProof/>
            <w:webHidden/>
          </w:rPr>
          <w:fldChar w:fldCharType="separate"/>
        </w:r>
        <w:r>
          <w:rPr>
            <w:noProof/>
            <w:webHidden/>
          </w:rPr>
          <w:t>10</w:t>
        </w:r>
        <w:r>
          <w:rPr>
            <w:noProof/>
            <w:webHidden/>
          </w:rPr>
          <w:fldChar w:fldCharType="end"/>
        </w:r>
      </w:hyperlink>
    </w:p>
    <w:p w14:paraId="7691A857" w14:textId="577C8F65" w:rsidR="00355FA6" w:rsidRDefault="00355FA6">
      <w:pPr>
        <w:pStyle w:val="TOC3"/>
        <w:rPr>
          <w:rFonts w:asciiTheme="minorHAnsi" w:eastAsiaTheme="minorEastAsia" w:hAnsiTheme="minorHAnsi" w:cstheme="minorBidi"/>
          <w:noProof/>
          <w:kern w:val="2"/>
          <w:lang w:eastAsia="en-AU"/>
          <w14:ligatures w14:val="standardContextual"/>
        </w:rPr>
      </w:pPr>
      <w:hyperlink w:anchor="_Toc236390981" w:history="1">
        <w:r w:rsidRPr="00627225">
          <w:rPr>
            <w:rStyle w:val="Hyperlink"/>
            <w:noProof/>
          </w:rPr>
          <w:t>Opportunities for improvement</w:t>
        </w:r>
        <w:r>
          <w:rPr>
            <w:noProof/>
            <w:webHidden/>
          </w:rPr>
          <w:tab/>
        </w:r>
        <w:r>
          <w:rPr>
            <w:noProof/>
            <w:webHidden/>
          </w:rPr>
          <w:fldChar w:fldCharType="begin"/>
        </w:r>
        <w:r>
          <w:rPr>
            <w:noProof/>
            <w:webHidden/>
          </w:rPr>
          <w:instrText xml:space="preserve"> PAGEREF _Toc236390981 \h </w:instrText>
        </w:r>
        <w:r>
          <w:rPr>
            <w:noProof/>
            <w:webHidden/>
          </w:rPr>
        </w:r>
        <w:r>
          <w:rPr>
            <w:noProof/>
            <w:webHidden/>
          </w:rPr>
          <w:fldChar w:fldCharType="separate"/>
        </w:r>
        <w:r>
          <w:rPr>
            <w:noProof/>
            <w:webHidden/>
          </w:rPr>
          <w:t>11</w:t>
        </w:r>
        <w:r>
          <w:rPr>
            <w:noProof/>
            <w:webHidden/>
          </w:rPr>
          <w:fldChar w:fldCharType="end"/>
        </w:r>
      </w:hyperlink>
    </w:p>
    <w:p w14:paraId="4CF3F6FC" w14:textId="7207B21A" w:rsidR="00355FA6" w:rsidRDefault="00355FA6">
      <w:pPr>
        <w:pStyle w:val="TOC2"/>
        <w:rPr>
          <w:rFonts w:asciiTheme="minorHAnsi" w:eastAsiaTheme="minorEastAsia" w:hAnsiTheme="minorHAnsi" w:cstheme="minorBidi"/>
          <w:noProof/>
          <w:kern w:val="2"/>
          <w:lang w:eastAsia="en-AU"/>
          <w14:ligatures w14:val="standardContextual"/>
        </w:rPr>
      </w:pPr>
      <w:hyperlink w:anchor="_Toc236390982" w:history="1">
        <w:r w:rsidRPr="00627225">
          <w:rPr>
            <w:rStyle w:val="Hyperlink"/>
            <w:noProof/>
          </w:rPr>
          <w:t>1.</w:t>
        </w:r>
        <w:r>
          <w:rPr>
            <w:rFonts w:asciiTheme="minorHAnsi" w:eastAsiaTheme="minorEastAsia" w:hAnsiTheme="minorHAnsi" w:cstheme="minorBidi"/>
            <w:noProof/>
            <w:kern w:val="2"/>
            <w:lang w:eastAsia="en-AU"/>
            <w14:ligatures w14:val="standardContextual"/>
          </w:rPr>
          <w:tab/>
        </w:r>
        <w:r w:rsidRPr="00627225">
          <w:rPr>
            <w:rStyle w:val="Hyperlink"/>
            <w:noProof/>
          </w:rPr>
          <w:t>Introduction and context</w:t>
        </w:r>
        <w:r>
          <w:rPr>
            <w:noProof/>
            <w:webHidden/>
          </w:rPr>
          <w:tab/>
        </w:r>
        <w:r>
          <w:rPr>
            <w:noProof/>
            <w:webHidden/>
          </w:rPr>
          <w:fldChar w:fldCharType="begin"/>
        </w:r>
        <w:r>
          <w:rPr>
            <w:noProof/>
            <w:webHidden/>
          </w:rPr>
          <w:instrText xml:space="preserve"> PAGEREF _Toc236390982 \h </w:instrText>
        </w:r>
        <w:r>
          <w:rPr>
            <w:noProof/>
            <w:webHidden/>
          </w:rPr>
        </w:r>
        <w:r>
          <w:rPr>
            <w:noProof/>
            <w:webHidden/>
          </w:rPr>
          <w:fldChar w:fldCharType="separate"/>
        </w:r>
        <w:r>
          <w:rPr>
            <w:noProof/>
            <w:webHidden/>
          </w:rPr>
          <w:t>12</w:t>
        </w:r>
        <w:r>
          <w:rPr>
            <w:noProof/>
            <w:webHidden/>
          </w:rPr>
          <w:fldChar w:fldCharType="end"/>
        </w:r>
      </w:hyperlink>
    </w:p>
    <w:p w14:paraId="4656F23F" w14:textId="769C0665"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83" w:history="1">
        <w:r w:rsidRPr="00627225">
          <w:rPr>
            <w:rStyle w:val="Hyperlink"/>
            <w:noProof/>
          </w:rPr>
          <w:t>1.1</w:t>
        </w:r>
        <w:r>
          <w:rPr>
            <w:rFonts w:asciiTheme="minorHAnsi" w:eastAsiaTheme="minorEastAsia" w:hAnsiTheme="minorHAnsi" w:cstheme="minorBidi"/>
            <w:noProof/>
            <w:kern w:val="2"/>
            <w:lang w:eastAsia="en-AU"/>
            <w14:ligatures w14:val="standardContextual"/>
          </w:rPr>
          <w:tab/>
        </w:r>
        <w:r w:rsidRPr="00627225">
          <w:rPr>
            <w:rStyle w:val="Hyperlink"/>
            <w:noProof/>
          </w:rPr>
          <w:t>Amendments to the NDIS Act</w:t>
        </w:r>
        <w:r>
          <w:rPr>
            <w:noProof/>
            <w:webHidden/>
          </w:rPr>
          <w:tab/>
        </w:r>
        <w:r>
          <w:rPr>
            <w:noProof/>
            <w:webHidden/>
          </w:rPr>
          <w:fldChar w:fldCharType="begin"/>
        </w:r>
        <w:r>
          <w:rPr>
            <w:noProof/>
            <w:webHidden/>
          </w:rPr>
          <w:instrText xml:space="preserve"> PAGEREF _Toc236390983 \h </w:instrText>
        </w:r>
        <w:r>
          <w:rPr>
            <w:noProof/>
            <w:webHidden/>
          </w:rPr>
        </w:r>
        <w:r>
          <w:rPr>
            <w:noProof/>
            <w:webHidden/>
          </w:rPr>
          <w:fldChar w:fldCharType="separate"/>
        </w:r>
        <w:r>
          <w:rPr>
            <w:noProof/>
            <w:webHidden/>
          </w:rPr>
          <w:t>12</w:t>
        </w:r>
        <w:r>
          <w:rPr>
            <w:noProof/>
            <w:webHidden/>
          </w:rPr>
          <w:fldChar w:fldCharType="end"/>
        </w:r>
      </w:hyperlink>
    </w:p>
    <w:p w14:paraId="1098266B" w14:textId="6D5C47C2"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84" w:history="1">
        <w:r w:rsidRPr="00627225">
          <w:rPr>
            <w:rStyle w:val="Hyperlink"/>
            <w:noProof/>
          </w:rPr>
          <w:t>1.2</w:t>
        </w:r>
        <w:r>
          <w:rPr>
            <w:rFonts w:asciiTheme="minorHAnsi" w:eastAsiaTheme="minorEastAsia" w:hAnsiTheme="minorHAnsi" w:cstheme="minorBidi"/>
            <w:noProof/>
            <w:kern w:val="2"/>
            <w:lang w:eastAsia="en-AU"/>
            <w14:ligatures w14:val="standardContextual"/>
          </w:rPr>
          <w:tab/>
        </w:r>
        <w:r w:rsidRPr="00627225">
          <w:rPr>
            <w:rStyle w:val="Hyperlink"/>
            <w:noProof/>
          </w:rPr>
          <w:t>NDIS Supports Lists (section 10 of the NDIS Act)</w:t>
        </w:r>
        <w:r>
          <w:rPr>
            <w:noProof/>
            <w:webHidden/>
          </w:rPr>
          <w:tab/>
        </w:r>
        <w:r>
          <w:rPr>
            <w:noProof/>
            <w:webHidden/>
          </w:rPr>
          <w:fldChar w:fldCharType="begin"/>
        </w:r>
        <w:r>
          <w:rPr>
            <w:noProof/>
            <w:webHidden/>
          </w:rPr>
          <w:instrText xml:space="preserve"> PAGEREF _Toc236390984 \h </w:instrText>
        </w:r>
        <w:r>
          <w:rPr>
            <w:noProof/>
            <w:webHidden/>
          </w:rPr>
        </w:r>
        <w:r>
          <w:rPr>
            <w:noProof/>
            <w:webHidden/>
          </w:rPr>
          <w:fldChar w:fldCharType="separate"/>
        </w:r>
        <w:r>
          <w:rPr>
            <w:noProof/>
            <w:webHidden/>
          </w:rPr>
          <w:t>12</w:t>
        </w:r>
        <w:r>
          <w:rPr>
            <w:noProof/>
            <w:webHidden/>
          </w:rPr>
          <w:fldChar w:fldCharType="end"/>
        </w:r>
      </w:hyperlink>
    </w:p>
    <w:p w14:paraId="38068DF2" w14:textId="2F02CDA5"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85" w:history="1">
        <w:r w:rsidRPr="00627225">
          <w:rPr>
            <w:rStyle w:val="Hyperlink"/>
            <w:noProof/>
          </w:rPr>
          <w:t>1.3</w:t>
        </w:r>
        <w:r>
          <w:rPr>
            <w:rFonts w:asciiTheme="minorHAnsi" w:eastAsiaTheme="minorEastAsia" w:hAnsiTheme="minorHAnsi" w:cstheme="minorBidi"/>
            <w:noProof/>
            <w:kern w:val="2"/>
            <w:lang w:eastAsia="en-AU"/>
            <w14:ligatures w14:val="standardContextual"/>
          </w:rPr>
          <w:tab/>
        </w:r>
        <w:r w:rsidRPr="00627225">
          <w:rPr>
            <w:rStyle w:val="Hyperlink"/>
            <w:noProof/>
          </w:rPr>
          <w:t>Total funding amounts, funding component amounts, and funding periods (section 33 of the NDIS Act)</w:t>
        </w:r>
        <w:r>
          <w:rPr>
            <w:noProof/>
            <w:webHidden/>
          </w:rPr>
          <w:tab/>
        </w:r>
        <w:r>
          <w:rPr>
            <w:noProof/>
            <w:webHidden/>
          </w:rPr>
          <w:fldChar w:fldCharType="begin"/>
        </w:r>
        <w:r>
          <w:rPr>
            <w:noProof/>
            <w:webHidden/>
          </w:rPr>
          <w:instrText xml:space="preserve"> PAGEREF _Toc236390985 \h </w:instrText>
        </w:r>
        <w:r>
          <w:rPr>
            <w:noProof/>
            <w:webHidden/>
          </w:rPr>
        </w:r>
        <w:r>
          <w:rPr>
            <w:noProof/>
            <w:webHidden/>
          </w:rPr>
          <w:fldChar w:fldCharType="separate"/>
        </w:r>
        <w:r>
          <w:rPr>
            <w:noProof/>
            <w:webHidden/>
          </w:rPr>
          <w:t>12</w:t>
        </w:r>
        <w:r>
          <w:rPr>
            <w:noProof/>
            <w:webHidden/>
          </w:rPr>
          <w:fldChar w:fldCharType="end"/>
        </w:r>
      </w:hyperlink>
    </w:p>
    <w:p w14:paraId="6E8043CB" w14:textId="795A4463"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86" w:history="1">
        <w:r w:rsidRPr="00627225">
          <w:rPr>
            <w:rStyle w:val="Hyperlink"/>
            <w:noProof/>
          </w:rPr>
          <w:t>1.4</w:t>
        </w:r>
        <w:r>
          <w:rPr>
            <w:rFonts w:asciiTheme="minorHAnsi" w:eastAsiaTheme="minorEastAsia" w:hAnsiTheme="minorHAnsi" w:cstheme="minorBidi"/>
            <w:noProof/>
            <w:kern w:val="2"/>
            <w:lang w:eastAsia="en-AU"/>
            <w14:ligatures w14:val="standardContextual"/>
          </w:rPr>
          <w:tab/>
        </w:r>
        <w:r w:rsidRPr="00627225">
          <w:rPr>
            <w:rStyle w:val="Hyperlink"/>
            <w:noProof/>
          </w:rPr>
          <w:t>Evaluating the impacts of the NDIS Supports Lists, total funding amounts, funding component amounts, and funding periods</w:t>
        </w:r>
        <w:r>
          <w:rPr>
            <w:noProof/>
            <w:webHidden/>
          </w:rPr>
          <w:tab/>
        </w:r>
        <w:r>
          <w:rPr>
            <w:noProof/>
            <w:webHidden/>
          </w:rPr>
          <w:fldChar w:fldCharType="begin"/>
        </w:r>
        <w:r>
          <w:rPr>
            <w:noProof/>
            <w:webHidden/>
          </w:rPr>
          <w:instrText xml:space="preserve"> PAGEREF _Toc236390986 \h </w:instrText>
        </w:r>
        <w:r>
          <w:rPr>
            <w:noProof/>
            <w:webHidden/>
          </w:rPr>
        </w:r>
        <w:r>
          <w:rPr>
            <w:noProof/>
            <w:webHidden/>
          </w:rPr>
          <w:fldChar w:fldCharType="separate"/>
        </w:r>
        <w:r>
          <w:rPr>
            <w:noProof/>
            <w:webHidden/>
          </w:rPr>
          <w:t>13</w:t>
        </w:r>
        <w:r>
          <w:rPr>
            <w:noProof/>
            <w:webHidden/>
          </w:rPr>
          <w:fldChar w:fldCharType="end"/>
        </w:r>
      </w:hyperlink>
    </w:p>
    <w:p w14:paraId="49B5BC81" w14:textId="3A726E8C"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87" w:history="1">
        <w:r w:rsidRPr="00627225">
          <w:rPr>
            <w:rStyle w:val="Hyperlink"/>
            <w:noProof/>
          </w:rPr>
          <w:t>1.5</w:t>
        </w:r>
        <w:r>
          <w:rPr>
            <w:rFonts w:asciiTheme="minorHAnsi" w:eastAsiaTheme="minorEastAsia" w:hAnsiTheme="minorHAnsi" w:cstheme="minorBidi"/>
            <w:noProof/>
            <w:kern w:val="2"/>
            <w:lang w:eastAsia="en-AU"/>
            <w14:ligatures w14:val="standardContextual"/>
          </w:rPr>
          <w:tab/>
        </w:r>
        <w:r w:rsidRPr="00627225">
          <w:rPr>
            <w:rStyle w:val="Hyperlink"/>
            <w:noProof/>
          </w:rPr>
          <w:t>This report</w:t>
        </w:r>
        <w:r>
          <w:rPr>
            <w:noProof/>
            <w:webHidden/>
          </w:rPr>
          <w:tab/>
        </w:r>
        <w:r>
          <w:rPr>
            <w:noProof/>
            <w:webHidden/>
          </w:rPr>
          <w:fldChar w:fldCharType="begin"/>
        </w:r>
        <w:r>
          <w:rPr>
            <w:noProof/>
            <w:webHidden/>
          </w:rPr>
          <w:instrText xml:space="preserve"> PAGEREF _Toc236390987 \h </w:instrText>
        </w:r>
        <w:r>
          <w:rPr>
            <w:noProof/>
            <w:webHidden/>
          </w:rPr>
        </w:r>
        <w:r>
          <w:rPr>
            <w:noProof/>
            <w:webHidden/>
          </w:rPr>
          <w:fldChar w:fldCharType="separate"/>
        </w:r>
        <w:r>
          <w:rPr>
            <w:noProof/>
            <w:webHidden/>
          </w:rPr>
          <w:t>13</w:t>
        </w:r>
        <w:r>
          <w:rPr>
            <w:noProof/>
            <w:webHidden/>
          </w:rPr>
          <w:fldChar w:fldCharType="end"/>
        </w:r>
      </w:hyperlink>
    </w:p>
    <w:p w14:paraId="5C0D8125" w14:textId="6E7095C1"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88" w:history="1">
        <w:r w:rsidRPr="00627225">
          <w:rPr>
            <w:rStyle w:val="Hyperlink"/>
            <w:noProof/>
          </w:rPr>
          <w:t>1.6</w:t>
        </w:r>
        <w:r>
          <w:rPr>
            <w:rFonts w:asciiTheme="minorHAnsi" w:eastAsiaTheme="minorEastAsia" w:hAnsiTheme="minorHAnsi" w:cstheme="minorBidi"/>
            <w:noProof/>
            <w:kern w:val="2"/>
            <w:lang w:eastAsia="en-AU"/>
            <w14:ligatures w14:val="standardContextual"/>
          </w:rPr>
          <w:tab/>
        </w:r>
        <w:r w:rsidRPr="00627225">
          <w:rPr>
            <w:rStyle w:val="Hyperlink"/>
            <w:noProof/>
          </w:rPr>
          <w:t>Limitations</w:t>
        </w:r>
        <w:r>
          <w:rPr>
            <w:noProof/>
            <w:webHidden/>
          </w:rPr>
          <w:tab/>
        </w:r>
        <w:r>
          <w:rPr>
            <w:noProof/>
            <w:webHidden/>
          </w:rPr>
          <w:fldChar w:fldCharType="begin"/>
        </w:r>
        <w:r>
          <w:rPr>
            <w:noProof/>
            <w:webHidden/>
          </w:rPr>
          <w:instrText xml:space="preserve"> PAGEREF _Toc236390988 \h </w:instrText>
        </w:r>
        <w:r>
          <w:rPr>
            <w:noProof/>
            <w:webHidden/>
          </w:rPr>
        </w:r>
        <w:r>
          <w:rPr>
            <w:noProof/>
            <w:webHidden/>
          </w:rPr>
          <w:fldChar w:fldCharType="separate"/>
        </w:r>
        <w:r>
          <w:rPr>
            <w:noProof/>
            <w:webHidden/>
          </w:rPr>
          <w:t>14</w:t>
        </w:r>
        <w:r>
          <w:rPr>
            <w:noProof/>
            <w:webHidden/>
          </w:rPr>
          <w:fldChar w:fldCharType="end"/>
        </w:r>
      </w:hyperlink>
    </w:p>
    <w:p w14:paraId="0D2051F2" w14:textId="314613A9" w:rsidR="00355FA6" w:rsidRDefault="00355FA6">
      <w:pPr>
        <w:pStyle w:val="TOC2"/>
        <w:rPr>
          <w:rFonts w:asciiTheme="minorHAnsi" w:eastAsiaTheme="minorEastAsia" w:hAnsiTheme="minorHAnsi" w:cstheme="minorBidi"/>
          <w:noProof/>
          <w:kern w:val="2"/>
          <w:lang w:eastAsia="en-AU"/>
          <w14:ligatures w14:val="standardContextual"/>
        </w:rPr>
      </w:pPr>
      <w:hyperlink w:anchor="_Toc236390989" w:history="1">
        <w:r w:rsidRPr="00627225">
          <w:rPr>
            <w:rStyle w:val="Hyperlink"/>
            <w:rFonts w:eastAsia="Arial"/>
            <w:noProof/>
          </w:rPr>
          <w:t>2.</w:t>
        </w:r>
        <w:r>
          <w:rPr>
            <w:rFonts w:asciiTheme="minorHAnsi" w:eastAsiaTheme="minorEastAsia" w:hAnsiTheme="minorHAnsi" w:cstheme="minorBidi"/>
            <w:noProof/>
            <w:kern w:val="2"/>
            <w:lang w:eastAsia="en-AU"/>
            <w14:ligatures w14:val="standardContextual"/>
          </w:rPr>
          <w:tab/>
        </w:r>
        <w:r w:rsidRPr="00627225">
          <w:rPr>
            <w:rStyle w:val="Hyperlink"/>
            <w:rFonts w:eastAsia="Arial"/>
            <w:noProof/>
          </w:rPr>
          <w:t>Implementation of the NDIS Supports Lists and total funding amounts, funding component amounts and funding periods</w:t>
        </w:r>
        <w:r>
          <w:rPr>
            <w:noProof/>
            <w:webHidden/>
          </w:rPr>
          <w:tab/>
        </w:r>
        <w:r>
          <w:rPr>
            <w:noProof/>
            <w:webHidden/>
          </w:rPr>
          <w:fldChar w:fldCharType="begin"/>
        </w:r>
        <w:r>
          <w:rPr>
            <w:noProof/>
            <w:webHidden/>
          </w:rPr>
          <w:instrText xml:space="preserve"> PAGEREF _Toc236390989 \h </w:instrText>
        </w:r>
        <w:r>
          <w:rPr>
            <w:noProof/>
            <w:webHidden/>
          </w:rPr>
        </w:r>
        <w:r>
          <w:rPr>
            <w:noProof/>
            <w:webHidden/>
          </w:rPr>
          <w:fldChar w:fldCharType="separate"/>
        </w:r>
        <w:r>
          <w:rPr>
            <w:noProof/>
            <w:webHidden/>
          </w:rPr>
          <w:t>15</w:t>
        </w:r>
        <w:r>
          <w:rPr>
            <w:noProof/>
            <w:webHidden/>
          </w:rPr>
          <w:fldChar w:fldCharType="end"/>
        </w:r>
      </w:hyperlink>
    </w:p>
    <w:p w14:paraId="2BF45ACD" w14:textId="396F2D56"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90" w:history="1">
        <w:r w:rsidRPr="00627225">
          <w:rPr>
            <w:rStyle w:val="Hyperlink"/>
            <w:noProof/>
          </w:rPr>
          <w:t>2.1</w:t>
        </w:r>
        <w:r>
          <w:rPr>
            <w:rFonts w:asciiTheme="minorHAnsi" w:eastAsiaTheme="minorEastAsia" w:hAnsiTheme="minorHAnsi" w:cstheme="minorBidi"/>
            <w:noProof/>
            <w:kern w:val="2"/>
            <w:lang w:eastAsia="en-AU"/>
            <w14:ligatures w14:val="standardContextual"/>
          </w:rPr>
          <w:tab/>
        </w:r>
        <w:r w:rsidRPr="00627225">
          <w:rPr>
            <w:rStyle w:val="Hyperlink"/>
            <w:noProof/>
          </w:rPr>
          <w:t>Implementation of the NDIS Supports Lists</w:t>
        </w:r>
        <w:r>
          <w:rPr>
            <w:noProof/>
            <w:webHidden/>
          </w:rPr>
          <w:tab/>
        </w:r>
        <w:r>
          <w:rPr>
            <w:noProof/>
            <w:webHidden/>
          </w:rPr>
          <w:fldChar w:fldCharType="begin"/>
        </w:r>
        <w:r>
          <w:rPr>
            <w:noProof/>
            <w:webHidden/>
          </w:rPr>
          <w:instrText xml:space="preserve"> PAGEREF _Toc236390990 \h </w:instrText>
        </w:r>
        <w:r>
          <w:rPr>
            <w:noProof/>
            <w:webHidden/>
          </w:rPr>
        </w:r>
        <w:r>
          <w:rPr>
            <w:noProof/>
            <w:webHidden/>
          </w:rPr>
          <w:fldChar w:fldCharType="separate"/>
        </w:r>
        <w:r>
          <w:rPr>
            <w:noProof/>
            <w:webHidden/>
          </w:rPr>
          <w:t>15</w:t>
        </w:r>
        <w:r>
          <w:rPr>
            <w:noProof/>
            <w:webHidden/>
          </w:rPr>
          <w:fldChar w:fldCharType="end"/>
        </w:r>
      </w:hyperlink>
    </w:p>
    <w:p w14:paraId="584C328D" w14:textId="01F2D839"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91" w:history="1">
        <w:r w:rsidRPr="00627225">
          <w:rPr>
            <w:rStyle w:val="Hyperlink"/>
            <w:noProof/>
          </w:rPr>
          <w:t>2.2</w:t>
        </w:r>
        <w:r>
          <w:rPr>
            <w:rFonts w:asciiTheme="minorHAnsi" w:eastAsiaTheme="minorEastAsia" w:hAnsiTheme="minorHAnsi" w:cstheme="minorBidi"/>
            <w:noProof/>
            <w:kern w:val="2"/>
            <w:lang w:eastAsia="en-AU"/>
            <w14:ligatures w14:val="standardContextual"/>
          </w:rPr>
          <w:tab/>
        </w:r>
        <w:r w:rsidRPr="00627225">
          <w:rPr>
            <w:rStyle w:val="Hyperlink"/>
            <w:noProof/>
          </w:rPr>
          <w:t>Implementation of shorter funding periods</w:t>
        </w:r>
        <w:r>
          <w:rPr>
            <w:noProof/>
            <w:webHidden/>
          </w:rPr>
          <w:tab/>
        </w:r>
        <w:r>
          <w:rPr>
            <w:noProof/>
            <w:webHidden/>
          </w:rPr>
          <w:fldChar w:fldCharType="begin"/>
        </w:r>
        <w:r>
          <w:rPr>
            <w:noProof/>
            <w:webHidden/>
          </w:rPr>
          <w:instrText xml:space="preserve"> PAGEREF _Toc236390991 \h </w:instrText>
        </w:r>
        <w:r>
          <w:rPr>
            <w:noProof/>
            <w:webHidden/>
          </w:rPr>
        </w:r>
        <w:r>
          <w:rPr>
            <w:noProof/>
            <w:webHidden/>
          </w:rPr>
          <w:fldChar w:fldCharType="separate"/>
        </w:r>
        <w:r>
          <w:rPr>
            <w:noProof/>
            <w:webHidden/>
          </w:rPr>
          <w:t>22</w:t>
        </w:r>
        <w:r>
          <w:rPr>
            <w:noProof/>
            <w:webHidden/>
          </w:rPr>
          <w:fldChar w:fldCharType="end"/>
        </w:r>
      </w:hyperlink>
    </w:p>
    <w:p w14:paraId="7E3C4162" w14:textId="12177B45" w:rsidR="00355FA6" w:rsidRDefault="00355FA6">
      <w:pPr>
        <w:pStyle w:val="TOC2"/>
        <w:rPr>
          <w:rFonts w:asciiTheme="minorHAnsi" w:eastAsiaTheme="minorEastAsia" w:hAnsiTheme="minorHAnsi" w:cstheme="minorBidi"/>
          <w:noProof/>
          <w:kern w:val="2"/>
          <w:lang w:eastAsia="en-AU"/>
          <w14:ligatures w14:val="standardContextual"/>
        </w:rPr>
      </w:pPr>
      <w:hyperlink w:anchor="_Toc236390992" w:history="1">
        <w:r w:rsidRPr="00627225">
          <w:rPr>
            <w:rStyle w:val="Hyperlink"/>
            <w:noProof/>
          </w:rPr>
          <w:t>3.</w:t>
        </w:r>
        <w:r>
          <w:rPr>
            <w:rFonts w:asciiTheme="minorHAnsi" w:eastAsiaTheme="minorEastAsia" w:hAnsiTheme="minorHAnsi" w:cstheme="minorBidi"/>
            <w:noProof/>
            <w:kern w:val="2"/>
            <w:lang w:eastAsia="en-AU"/>
            <w14:ligatures w14:val="standardContextual"/>
          </w:rPr>
          <w:tab/>
        </w:r>
        <w:r w:rsidRPr="00627225">
          <w:rPr>
            <w:rStyle w:val="Hyperlink"/>
            <w:noProof/>
          </w:rPr>
          <w:t>Experience of the changes</w:t>
        </w:r>
        <w:r>
          <w:rPr>
            <w:noProof/>
            <w:webHidden/>
          </w:rPr>
          <w:tab/>
        </w:r>
        <w:r>
          <w:rPr>
            <w:noProof/>
            <w:webHidden/>
          </w:rPr>
          <w:fldChar w:fldCharType="begin"/>
        </w:r>
        <w:r>
          <w:rPr>
            <w:noProof/>
            <w:webHidden/>
          </w:rPr>
          <w:instrText xml:space="preserve"> PAGEREF _Toc236390992 \h </w:instrText>
        </w:r>
        <w:r>
          <w:rPr>
            <w:noProof/>
            <w:webHidden/>
          </w:rPr>
        </w:r>
        <w:r>
          <w:rPr>
            <w:noProof/>
            <w:webHidden/>
          </w:rPr>
          <w:fldChar w:fldCharType="separate"/>
        </w:r>
        <w:r>
          <w:rPr>
            <w:noProof/>
            <w:webHidden/>
          </w:rPr>
          <w:t>31</w:t>
        </w:r>
        <w:r>
          <w:rPr>
            <w:noProof/>
            <w:webHidden/>
          </w:rPr>
          <w:fldChar w:fldCharType="end"/>
        </w:r>
      </w:hyperlink>
    </w:p>
    <w:p w14:paraId="68A53799" w14:textId="2D54BA01"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93" w:history="1">
        <w:r w:rsidRPr="00627225">
          <w:rPr>
            <w:rStyle w:val="Hyperlink"/>
            <w:noProof/>
          </w:rPr>
          <w:t>3.1</w:t>
        </w:r>
        <w:r>
          <w:rPr>
            <w:rFonts w:asciiTheme="minorHAnsi" w:eastAsiaTheme="minorEastAsia" w:hAnsiTheme="minorHAnsi" w:cstheme="minorBidi"/>
            <w:noProof/>
            <w:kern w:val="2"/>
            <w:lang w:eastAsia="en-AU"/>
            <w14:ligatures w14:val="standardContextual"/>
          </w:rPr>
          <w:tab/>
        </w:r>
        <w:r w:rsidRPr="00627225">
          <w:rPr>
            <w:rStyle w:val="Hyperlink"/>
            <w:noProof/>
          </w:rPr>
          <w:t>The experience of rapid implementation of change</w:t>
        </w:r>
        <w:r>
          <w:rPr>
            <w:noProof/>
            <w:webHidden/>
          </w:rPr>
          <w:tab/>
        </w:r>
        <w:r>
          <w:rPr>
            <w:noProof/>
            <w:webHidden/>
          </w:rPr>
          <w:fldChar w:fldCharType="begin"/>
        </w:r>
        <w:r>
          <w:rPr>
            <w:noProof/>
            <w:webHidden/>
          </w:rPr>
          <w:instrText xml:space="preserve"> PAGEREF _Toc236390993 \h </w:instrText>
        </w:r>
        <w:r>
          <w:rPr>
            <w:noProof/>
            <w:webHidden/>
          </w:rPr>
        </w:r>
        <w:r>
          <w:rPr>
            <w:noProof/>
            <w:webHidden/>
          </w:rPr>
          <w:fldChar w:fldCharType="separate"/>
        </w:r>
        <w:r>
          <w:rPr>
            <w:noProof/>
            <w:webHidden/>
          </w:rPr>
          <w:t>31</w:t>
        </w:r>
        <w:r>
          <w:rPr>
            <w:noProof/>
            <w:webHidden/>
          </w:rPr>
          <w:fldChar w:fldCharType="end"/>
        </w:r>
      </w:hyperlink>
    </w:p>
    <w:p w14:paraId="2552D11C" w14:textId="47C54524"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94" w:history="1">
        <w:r w:rsidRPr="00627225">
          <w:rPr>
            <w:rStyle w:val="Hyperlink"/>
            <w:noProof/>
          </w:rPr>
          <w:t>3.2</w:t>
        </w:r>
        <w:r>
          <w:rPr>
            <w:rFonts w:asciiTheme="minorHAnsi" w:eastAsiaTheme="minorEastAsia" w:hAnsiTheme="minorHAnsi" w:cstheme="minorBidi"/>
            <w:noProof/>
            <w:kern w:val="2"/>
            <w:lang w:eastAsia="en-AU"/>
            <w14:ligatures w14:val="standardContextual"/>
          </w:rPr>
          <w:tab/>
        </w:r>
        <w:r w:rsidRPr="00627225">
          <w:rPr>
            <w:rStyle w:val="Hyperlink"/>
            <w:noProof/>
          </w:rPr>
          <w:t>Participant experience of the NDIS Supports Lists</w:t>
        </w:r>
        <w:r>
          <w:rPr>
            <w:noProof/>
            <w:webHidden/>
          </w:rPr>
          <w:tab/>
        </w:r>
        <w:r>
          <w:rPr>
            <w:noProof/>
            <w:webHidden/>
          </w:rPr>
          <w:fldChar w:fldCharType="begin"/>
        </w:r>
        <w:r>
          <w:rPr>
            <w:noProof/>
            <w:webHidden/>
          </w:rPr>
          <w:instrText xml:space="preserve"> PAGEREF _Toc236390994 \h </w:instrText>
        </w:r>
        <w:r>
          <w:rPr>
            <w:noProof/>
            <w:webHidden/>
          </w:rPr>
        </w:r>
        <w:r>
          <w:rPr>
            <w:noProof/>
            <w:webHidden/>
          </w:rPr>
          <w:fldChar w:fldCharType="separate"/>
        </w:r>
        <w:r>
          <w:rPr>
            <w:noProof/>
            <w:webHidden/>
          </w:rPr>
          <w:t>33</w:t>
        </w:r>
        <w:r>
          <w:rPr>
            <w:noProof/>
            <w:webHidden/>
          </w:rPr>
          <w:fldChar w:fldCharType="end"/>
        </w:r>
      </w:hyperlink>
    </w:p>
    <w:p w14:paraId="752CE18E" w14:textId="1DBC28D9"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95" w:history="1">
        <w:r w:rsidRPr="00627225">
          <w:rPr>
            <w:rStyle w:val="Hyperlink"/>
            <w:noProof/>
          </w:rPr>
          <w:t>3.3</w:t>
        </w:r>
        <w:r>
          <w:rPr>
            <w:rFonts w:asciiTheme="minorHAnsi" w:eastAsiaTheme="minorEastAsia" w:hAnsiTheme="minorHAnsi" w:cstheme="minorBidi"/>
            <w:noProof/>
            <w:kern w:val="2"/>
            <w:lang w:eastAsia="en-AU"/>
            <w14:ligatures w14:val="standardContextual"/>
          </w:rPr>
          <w:tab/>
        </w:r>
        <w:r w:rsidRPr="00627225">
          <w:rPr>
            <w:rStyle w:val="Hyperlink"/>
            <w:noProof/>
          </w:rPr>
          <w:t>Participant experience of funding periods</w:t>
        </w:r>
        <w:r>
          <w:rPr>
            <w:noProof/>
            <w:webHidden/>
          </w:rPr>
          <w:tab/>
        </w:r>
        <w:r>
          <w:rPr>
            <w:noProof/>
            <w:webHidden/>
          </w:rPr>
          <w:fldChar w:fldCharType="begin"/>
        </w:r>
        <w:r>
          <w:rPr>
            <w:noProof/>
            <w:webHidden/>
          </w:rPr>
          <w:instrText xml:space="preserve"> PAGEREF _Toc236390995 \h </w:instrText>
        </w:r>
        <w:r>
          <w:rPr>
            <w:noProof/>
            <w:webHidden/>
          </w:rPr>
        </w:r>
        <w:r>
          <w:rPr>
            <w:noProof/>
            <w:webHidden/>
          </w:rPr>
          <w:fldChar w:fldCharType="separate"/>
        </w:r>
        <w:r>
          <w:rPr>
            <w:noProof/>
            <w:webHidden/>
          </w:rPr>
          <w:t>39</w:t>
        </w:r>
        <w:r>
          <w:rPr>
            <w:noProof/>
            <w:webHidden/>
          </w:rPr>
          <w:fldChar w:fldCharType="end"/>
        </w:r>
      </w:hyperlink>
    </w:p>
    <w:p w14:paraId="55D6023D" w14:textId="4EB13EFC" w:rsidR="00355FA6" w:rsidRDefault="00355FA6">
      <w:pPr>
        <w:pStyle w:val="TOC2"/>
        <w:rPr>
          <w:rFonts w:asciiTheme="minorHAnsi" w:eastAsiaTheme="minorEastAsia" w:hAnsiTheme="minorHAnsi" w:cstheme="minorBidi"/>
          <w:noProof/>
          <w:kern w:val="2"/>
          <w:lang w:eastAsia="en-AU"/>
          <w14:ligatures w14:val="standardContextual"/>
        </w:rPr>
      </w:pPr>
      <w:hyperlink w:anchor="_Toc236390996" w:history="1">
        <w:r w:rsidRPr="00627225">
          <w:rPr>
            <w:rStyle w:val="Hyperlink"/>
            <w:noProof/>
          </w:rPr>
          <w:t>4.</w:t>
        </w:r>
        <w:r>
          <w:rPr>
            <w:rFonts w:asciiTheme="minorHAnsi" w:eastAsiaTheme="minorEastAsia" w:hAnsiTheme="minorHAnsi" w:cstheme="minorBidi"/>
            <w:noProof/>
            <w:kern w:val="2"/>
            <w:lang w:eastAsia="en-AU"/>
            <w14:ligatures w14:val="standardContextual"/>
          </w:rPr>
          <w:tab/>
        </w:r>
        <w:r w:rsidRPr="00627225">
          <w:rPr>
            <w:rStyle w:val="Hyperlink"/>
            <w:noProof/>
          </w:rPr>
          <w:t>Progress towards intended outcomes</w:t>
        </w:r>
        <w:r>
          <w:rPr>
            <w:noProof/>
            <w:webHidden/>
          </w:rPr>
          <w:tab/>
        </w:r>
        <w:r>
          <w:rPr>
            <w:noProof/>
            <w:webHidden/>
          </w:rPr>
          <w:fldChar w:fldCharType="begin"/>
        </w:r>
        <w:r>
          <w:rPr>
            <w:noProof/>
            <w:webHidden/>
          </w:rPr>
          <w:instrText xml:space="preserve"> PAGEREF _Toc236390996 \h </w:instrText>
        </w:r>
        <w:r>
          <w:rPr>
            <w:noProof/>
            <w:webHidden/>
          </w:rPr>
        </w:r>
        <w:r>
          <w:rPr>
            <w:noProof/>
            <w:webHidden/>
          </w:rPr>
          <w:fldChar w:fldCharType="separate"/>
        </w:r>
        <w:r>
          <w:rPr>
            <w:noProof/>
            <w:webHidden/>
          </w:rPr>
          <w:t>43</w:t>
        </w:r>
        <w:r>
          <w:rPr>
            <w:noProof/>
            <w:webHidden/>
          </w:rPr>
          <w:fldChar w:fldCharType="end"/>
        </w:r>
      </w:hyperlink>
    </w:p>
    <w:p w14:paraId="0E20CF88" w14:textId="6942F607"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97" w:history="1">
        <w:r w:rsidRPr="00627225">
          <w:rPr>
            <w:rStyle w:val="Hyperlink"/>
            <w:noProof/>
          </w:rPr>
          <w:t>4.1</w:t>
        </w:r>
        <w:r>
          <w:rPr>
            <w:rFonts w:asciiTheme="minorHAnsi" w:eastAsiaTheme="minorEastAsia" w:hAnsiTheme="minorHAnsi" w:cstheme="minorBidi"/>
            <w:noProof/>
            <w:kern w:val="2"/>
            <w:lang w:eastAsia="en-AU"/>
            <w14:ligatures w14:val="standardContextual"/>
          </w:rPr>
          <w:tab/>
        </w:r>
        <w:r w:rsidRPr="00627225">
          <w:rPr>
            <w:rStyle w:val="Hyperlink"/>
            <w:noProof/>
          </w:rPr>
          <w:t>Emerging outcomes of the NDIS Supports Lists</w:t>
        </w:r>
        <w:r>
          <w:rPr>
            <w:noProof/>
            <w:webHidden/>
          </w:rPr>
          <w:tab/>
        </w:r>
        <w:r>
          <w:rPr>
            <w:noProof/>
            <w:webHidden/>
          </w:rPr>
          <w:fldChar w:fldCharType="begin"/>
        </w:r>
        <w:r>
          <w:rPr>
            <w:noProof/>
            <w:webHidden/>
          </w:rPr>
          <w:instrText xml:space="preserve"> PAGEREF _Toc236390997 \h </w:instrText>
        </w:r>
        <w:r>
          <w:rPr>
            <w:noProof/>
            <w:webHidden/>
          </w:rPr>
        </w:r>
        <w:r>
          <w:rPr>
            <w:noProof/>
            <w:webHidden/>
          </w:rPr>
          <w:fldChar w:fldCharType="separate"/>
        </w:r>
        <w:r>
          <w:rPr>
            <w:noProof/>
            <w:webHidden/>
          </w:rPr>
          <w:t>43</w:t>
        </w:r>
        <w:r>
          <w:rPr>
            <w:noProof/>
            <w:webHidden/>
          </w:rPr>
          <w:fldChar w:fldCharType="end"/>
        </w:r>
      </w:hyperlink>
    </w:p>
    <w:p w14:paraId="1BC64111" w14:textId="1FF8AFAB"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0998" w:history="1">
        <w:r w:rsidRPr="00627225">
          <w:rPr>
            <w:rStyle w:val="Hyperlink"/>
            <w:noProof/>
          </w:rPr>
          <w:t>4.2</w:t>
        </w:r>
        <w:r>
          <w:rPr>
            <w:rFonts w:asciiTheme="minorHAnsi" w:eastAsiaTheme="minorEastAsia" w:hAnsiTheme="minorHAnsi" w:cstheme="minorBidi"/>
            <w:noProof/>
            <w:kern w:val="2"/>
            <w:lang w:eastAsia="en-AU"/>
            <w14:ligatures w14:val="standardContextual"/>
          </w:rPr>
          <w:tab/>
        </w:r>
        <w:r w:rsidRPr="00627225">
          <w:rPr>
            <w:rStyle w:val="Hyperlink"/>
            <w:noProof/>
          </w:rPr>
          <w:t>Emerging outcomes of shorter funding periods</w:t>
        </w:r>
        <w:r>
          <w:rPr>
            <w:noProof/>
            <w:webHidden/>
          </w:rPr>
          <w:tab/>
        </w:r>
        <w:r>
          <w:rPr>
            <w:noProof/>
            <w:webHidden/>
          </w:rPr>
          <w:fldChar w:fldCharType="begin"/>
        </w:r>
        <w:r>
          <w:rPr>
            <w:noProof/>
            <w:webHidden/>
          </w:rPr>
          <w:instrText xml:space="preserve"> PAGEREF _Toc236390998 \h </w:instrText>
        </w:r>
        <w:r>
          <w:rPr>
            <w:noProof/>
            <w:webHidden/>
          </w:rPr>
        </w:r>
        <w:r>
          <w:rPr>
            <w:noProof/>
            <w:webHidden/>
          </w:rPr>
          <w:fldChar w:fldCharType="separate"/>
        </w:r>
        <w:r>
          <w:rPr>
            <w:noProof/>
            <w:webHidden/>
          </w:rPr>
          <w:t>49</w:t>
        </w:r>
        <w:r>
          <w:rPr>
            <w:noProof/>
            <w:webHidden/>
          </w:rPr>
          <w:fldChar w:fldCharType="end"/>
        </w:r>
      </w:hyperlink>
    </w:p>
    <w:p w14:paraId="1FBAE68B" w14:textId="7048C58C" w:rsidR="00355FA6" w:rsidRDefault="00355FA6">
      <w:pPr>
        <w:pStyle w:val="TOC2"/>
        <w:rPr>
          <w:rFonts w:asciiTheme="minorHAnsi" w:eastAsiaTheme="minorEastAsia" w:hAnsiTheme="minorHAnsi" w:cstheme="minorBidi"/>
          <w:noProof/>
          <w:kern w:val="2"/>
          <w:lang w:eastAsia="en-AU"/>
          <w14:ligatures w14:val="standardContextual"/>
        </w:rPr>
      </w:pPr>
      <w:hyperlink w:anchor="_Toc236390999" w:history="1">
        <w:r w:rsidRPr="00627225">
          <w:rPr>
            <w:rStyle w:val="Hyperlink"/>
            <w:rFonts w:eastAsia="Arial"/>
            <w:noProof/>
          </w:rPr>
          <w:t>5.</w:t>
        </w:r>
        <w:r>
          <w:rPr>
            <w:rFonts w:asciiTheme="minorHAnsi" w:eastAsiaTheme="minorEastAsia" w:hAnsiTheme="minorHAnsi" w:cstheme="minorBidi"/>
            <w:noProof/>
            <w:kern w:val="2"/>
            <w:lang w:eastAsia="en-AU"/>
            <w14:ligatures w14:val="standardContextual"/>
          </w:rPr>
          <w:tab/>
        </w:r>
        <w:r w:rsidRPr="00627225">
          <w:rPr>
            <w:rStyle w:val="Hyperlink"/>
            <w:rFonts w:eastAsia="Arial"/>
            <w:noProof/>
          </w:rPr>
          <w:t>Opportunities for improvement</w:t>
        </w:r>
        <w:r>
          <w:rPr>
            <w:noProof/>
            <w:webHidden/>
          </w:rPr>
          <w:tab/>
        </w:r>
        <w:r>
          <w:rPr>
            <w:noProof/>
            <w:webHidden/>
          </w:rPr>
          <w:fldChar w:fldCharType="begin"/>
        </w:r>
        <w:r>
          <w:rPr>
            <w:noProof/>
            <w:webHidden/>
          </w:rPr>
          <w:instrText xml:space="preserve"> PAGEREF _Toc236390999 \h </w:instrText>
        </w:r>
        <w:r>
          <w:rPr>
            <w:noProof/>
            <w:webHidden/>
          </w:rPr>
        </w:r>
        <w:r>
          <w:rPr>
            <w:noProof/>
            <w:webHidden/>
          </w:rPr>
          <w:fldChar w:fldCharType="separate"/>
        </w:r>
        <w:r>
          <w:rPr>
            <w:noProof/>
            <w:webHidden/>
          </w:rPr>
          <w:t>55</w:t>
        </w:r>
        <w:r>
          <w:rPr>
            <w:noProof/>
            <w:webHidden/>
          </w:rPr>
          <w:fldChar w:fldCharType="end"/>
        </w:r>
      </w:hyperlink>
    </w:p>
    <w:p w14:paraId="602B3344" w14:textId="5F4B72D6"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1000" w:history="1">
        <w:r w:rsidRPr="00627225">
          <w:rPr>
            <w:rStyle w:val="Hyperlink"/>
            <w:noProof/>
          </w:rPr>
          <w:t>5.1</w:t>
        </w:r>
        <w:r>
          <w:rPr>
            <w:rFonts w:asciiTheme="minorHAnsi" w:eastAsiaTheme="minorEastAsia" w:hAnsiTheme="minorHAnsi" w:cstheme="minorBidi"/>
            <w:noProof/>
            <w:kern w:val="2"/>
            <w:lang w:eastAsia="en-AU"/>
            <w14:ligatures w14:val="standardContextual"/>
          </w:rPr>
          <w:tab/>
        </w:r>
        <w:r w:rsidRPr="00627225">
          <w:rPr>
            <w:rStyle w:val="Hyperlink"/>
            <w:noProof/>
          </w:rPr>
          <w:t>Opportunities to improve implementation of reforms</w:t>
        </w:r>
        <w:r>
          <w:rPr>
            <w:noProof/>
            <w:webHidden/>
          </w:rPr>
          <w:tab/>
        </w:r>
        <w:r>
          <w:rPr>
            <w:noProof/>
            <w:webHidden/>
          </w:rPr>
          <w:fldChar w:fldCharType="begin"/>
        </w:r>
        <w:r>
          <w:rPr>
            <w:noProof/>
            <w:webHidden/>
          </w:rPr>
          <w:instrText xml:space="preserve"> PAGEREF _Toc236391000 \h </w:instrText>
        </w:r>
        <w:r>
          <w:rPr>
            <w:noProof/>
            <w:webHidden/>
          </w:rPr>
        </w:r>
        <w:r>
          <w:rPr>
            <w:noProof/>
            <w:webHidden/>
          </w:rPr>
          <w:fldChar w:fldCharType="separate"/>
        </w:r>
        <w:r>
          <w:rPr>
            <w:noProof/>
            <w:webHidden/>
          </w:rPr>
          <w:t>55</w:t>
        </w:r>
        <w:r>
          <w:rPr>
            <w:noProof/>
            <w:webHidden/>
          </w:rPr>
          <w:fldChar w:fldCharType="end"/>
        </w:r>
      </w:hyperlink>
    </w:p>
    <w:p w14:paraId="745AB08F" w14:textId="3B5508ED" w:rsidR="00355FA6" w:rsidRDefault="00355FA6">
      <w:pPr>
        <w:pStyle w:val="TOC3"/>
        <w:tabs>
          <w:tab w:val="left" w:pos="1200"/>
        </w:tabs>
        <w:rPr>
          <w:rFonts w:asciiTheme="minorHAnsi" w:eastAsiaTheme="minorEastAsia" w:hAnsiTheme="minorHAnsi" w:cstheme="minorBidi"/>
          <w:noProof/>
          <w:kern w:val="2"/>
          <w:lang w:eastAsia="en-AU"/>
          <w14:ligatures w14:val="standardContextual"/>
        </w:rPr>
      </w:pPr>
      <w:hyperlink w:anchor="_Toc236391001" w:history="1">
        <w:r w:rsidRPr="00627225">
          <w:rPr>
            <w:rStyle w:val="Hyperlink"/>
            <w:noProof/>
          </w:rPr>
          <w:t>5.2</w:t>
        </w:r>
        <w:r>
          <w:rPr>
            <w:rFonts w:asciiTheme="minorHAnsi" w:eastAsiaTheme="minorEastAsia" w:hAnsiTheme="minorHAnsi" w:cstheme="minorBidi"/>
            <w:noProof/>
            <w:kern w:val="2"/>
            <w:lang w:eastAsia="en-AU"/>
            <w14:ligatures w14:val="standardContextual"/>
          </w:rPr>
          <w:tab/>
        </w:r>
        <w:r w:rsidRPr="00627225">
          <w:rPr>
            <w:rStyle w:val="Hyperlink"/>
            <w:noProof/>
          </w:rPr>
          <w:t>Suggestions for future monitoring and evaluation of the NDIS Supports Lists and funding periods.</w:t>
        </w:r>
        <w:r>
          <w:rPr>
            <w:noProof/>
            <w:webHidden/>
          </w:rPr>
          <w:tab/>
        </w:r>
        <w:r>
          <w:rPr>
            <w:noProof/>
            <w:webHidden/>
          </w:rPr>
          <w:fldChar w:fldCharType="begin"/>
        </w:r>
        <w:r>
          <w:rPr>
            <w:noProof/>
            <w:webHidden/>
          </w:rPr>
          <w:instrText xml:space="preserve"> PAGEREF _Toc236391001 \h </w:instrText>
        </w:r>
        <w:r>
          <w:rPr>
            <w:noProof/>
            <w:webHidden/>
          </w:rPr>
        </w:r>
        <w:r>
          <w:rPr>
            <w:noProof/>
            <w:webHidden/>
          </w:rPr>
          <w:fldChar w:fldCharType="separate"/>
        </w:r>
        <w:r>
          <w:rPr>
            <w:noProof/>
            <w:webHidden/>
          </w:rPr>
          <w:t>56</w:t>
        </w:r>
        <w:r>
          <w:rPr>
            <w:noProof/>
            <w:webHidden/>
          </w:rPr>
          <w:fldChar w:fldCharType="end"/>
        </w:r>
      </w:hyperlink>
    </w:p>
    <w:p w14:paraId="56345DA0" w14:textId="7F3E8E37" w:rsidR="00355FA6" w:rsidRDefault="00355FA6">
      <w:pPr>
        <w:pStyle w:val="TOC2"/>
        <w:rPr>
          <w:rFonts w:asciiTheme="minorHAnsi" w:eastAsiaTheme="minorEastAsia" w:hAnsiTheme="minorHAnsi" w:cstheme="minorBidi"/>
          <w:noProof/>
          <w:kern w:val="2"/>
          <w:lang w:eastAsia="en-AU"/>
          <w14:ligatures w14:val="standardContextual"/>
        </w:rPr>
      </w:pPr>
      <w:hyperlink w:anchor="_Toc236391002" w:history="1">
        <w:r w:rsidRPr="00627225">
          <w:rPr>
            <w:rStyle w:val="Hyperlink"/>
            <w:noProof/>
          </w:rPr>
          <w:t>Appendix A: Evaluation context, objectives, scope, and methods</w:t>
        </w:r>
        <w:r>
          <w:rPr>
            <w:noProof/>
            <w:webHidden/>
          </w:rPr>
          <w:tab/>
        </w:r>
        <w:r>
          <w:rPr>
            <w:noProof/>
            <w:webHidden/>
          </w:rPr>
          <w:fldChar w:fldCharType="begin"/>
        </w:r>
        <w:r>
          <w:rPr>
            <w:noProof/>
            <w:webHidden/>
          </w:rPr>
          <w:instrText xml:space="preserve"> PAGEREF _Toc236391002 \h </w:instrText>
        </w:r>
        <w:r>
          <w:rPr>
            <w:noProof/>
            <w:webHidden/>
          </w:rPr>
        </w:r>
        <w:r>
          <w:rPr>
            <w:noProof/>
            <w:webHidden/>
          </w:rPr>
          <w:fldChar w:fldCharType="separate"/>
        </w:r>
        <w:r>
          <w:rPr>
            <w:noProof/>
            <w:webHidden/>
          </w:rPr>
          <w:t>57</w:t>
        </w:r>
        <w:r>
          <w:rPr>
            <w:noProof/>
            <w:webHidden/>
          </w:rPr>
          <w:fldChar w:fldCharType="end"/>
        </w:r>
      </w:hyperlink>
    </w:p>
    <w:p w14:paraId="31F8B0BF" w14:textId="23CA4B9D" w:rsidR="00355FA6" w:rsidRDefault="00355FA6">
      <w:pPr>
        <w:pStyle w:val="TOC2"/>
        <w:rPr>
          <w:rFonts w:asciiTheme="minorHAnsi" w:eastAsiaTheme="minorEastAsia" w:hAnsiTheme="minorHAnsi" w:cstheme="minorBidi"/>
          <w:noProof/>
          <w:kern w:val="2"/>
          <w:lang w:eastAsia="en-AU"/>
          <w14:ligatures w14:val="standardContextual"/>
        </w:rPr>
      </w:pPr>
      <w:hyperlink w:anchor="_Toc236391003" w:history="1">
        <w:r w:rsidRPr="00627225">
          <w:rPr>
            <w:rStyle w:val="Hyperlink"/>
            <w:noProof/>
          </w:rPr>
          <w:t>Appendix B: Sections of report against Key Evaluation Questions</w:t>
        </w:r>
        <w:r>
          <w:rPr>
            <w:noProof/>
            <w:webHidden/>
          </w:rPr>
          <w:tab/>
        </w:r>
        <w:r>
          <w:rPr>
            <w:noProof/>
            <w:webHidden/>
          </w:rPr>
          <w:fldChar w:fldCharType="begin"/>
        </w:r>
        <w:r>
          <w:rPr>
            <w:noProof/>
            <w:webHidden/>
          </w:rPr>
          <w:instrText xml:space="preserve"> PAGEREF _Toc236391003 \h </w:instrText>
        </w:r>
        <w:r>
          <w:rPr>
            <w:noProof/>
            <w:webHidden/>
          </w:rPr>
        </w:r>
        <w:r>
          <w:rPr>
            <w:noProof/>
            <w:webHidden/>
          </w:rPr>
          <w:fldChar w:fldCharType="separate"/>
        </w:r>
        <w:r>
          <w:rPr>
            <w:noProof/>
            <w:webHidden/>
          </w:rPr>
          <w:t>66</w:t>
        </w:r>
        <w:r>
          <w:rPr>
            <w:noProof/>
            <w:webHidden/>
          </w:rPr>
          <w:fldChar w:fldCharType="end"/>
        </w:r>
      </w:hyperlink>
    </w:p>
    <w:p w14:paraId="2CA15F43" w14:textId="4346E3AA" w:rsidR="00355FA6" w:rsidRDefault="00355FA6">
      <w:pPr>
        <w:pStyle w:val="TOC2"/>
        <w:rPr>
          <w:rFonts w:asciiTheme="minorHAnsi" w:eastAsiaTheme="minorEastAsia" w:hAnsiTheme="minorHAnsi" w:cstheme="minorBidi"/>
          <w:noProof/>
          <w:kern w:val="2"/>
          <w:lang w:eastAsia="en-AU"/>
          <w14:ligatures w14:val="standardContextual"/>
        </w:rPr>
      </w:pPr>
      <w:hyperlink w:anchor="_Toc236391004" w:history="1">
        <w:r w:rsidRPr="00627225">
          <w:rPr>
            <w:rStyle w:val="Hyperlink"/>
            <w:noProof/>
          </w:rPr>
          <w:t>Appendix C: Areas of uncertainty about NDIS supports – identified by planners, partners, participants, and providers</w:t>
        </w:r>
        <w:r>
          <w:rPr>
            <w:noProof/>
            <w:webHidden/>
          </w:rPr>
          <w:tab/>
        </w:r>
        <w:r>
          <w:rPr>
            <w:noProof/>
            <w:webHidden/>
          </w:rPr>
          <w:fldChar w:fldCharType="begin"/>
        </w:r>
        <w:r>
          <w:rPr>
            <w:noProof/>
            <w:webHidden/>
          </w:rPr>
          <w:instrText xml:space="preserve"> PAGEREF _Toc236391004 \h </w:instrText>
        </w:r>
        <w:r>
          <w:rPr>
            <w:noProof/>
            <w:webHidden/>
          </w:rPr>
        </w:r>
        <w:r>
          <w:rPr>
            <w:noProof/>
            <w:webHidden/>
          </w:rPr>
          <w:fldChar w:fldCharType="separate"/>
        </w:r>
        <w:r>
          <w:rPr>
            <w:noProof/>
            <w:webHidden/>
          </w:rPr>
          <w:t>75</w:t>
        </w:r>
        <w:r>
          <w:rPr>
            <w:noProof/>
            <w:webHidden/>
          </w:rPr>
          <w:fldChar w:fldCharType="end"/>
        </w:r>
      </w:hyperlink>
    </w:p>
    <w:p w14:paraId="45D058F1" w14:textId="2B429C8B" w:rsidR="00355FA6" w:rsidRDefault="00355FA6">
      <w:pPr>
        <w:pStyle w:val="TOC2"/>
        <w:rPr>
          <w:rFonts w:asciiTheme="minorHAnsi" w:eastAsiaTheme="minorEastAsia" w:hAnsiTheme="minorHAnsi" w:cstheme="minorBidi"/>
          <w:noProof/>
          <w:kern w:val="2"/>
          <w:lang w:eastAsia="en-AU"/>
          <w14:ligatures w14:val="standardContextual"/>
        </w:rPr>
      </w:pPr>
      <w:hyperlink w:anchor="_Toc236391005" w:history="1">
        <w:r w:rsidRPr="00627225">
          <w:rPr>
            <w:rStyle w:val="Hyperlink"/>
            <w:noProof/>
          </w:rPr>
          <w:t>Appendix D: Changes to supports reported by participants</w:t>
        </w:r>
        <w:r>
          <w:rPr>
            <w:noProof/>
            <w:webHidden/>
          </w:rPr>
          <w:tab/>
        </w:r>
        <w:r>
          <w:rPr>
            <w:noProof/>
            <w:webHidden/>
          </w:rPr>
          <w:fldChar w:fldCharType="begin"/>
        </w:r>
        <w:r>
          <w:rPr>
            <w:noProof/>
            <w:webHidden/>
          </w:rPr>
          <w:instrText xml:space="preserve"> PAGEREF _Toc236391005 \h </w:instrText>
        </w:r>
        <w:r>
          <w:rPr>
            <w:noProof/>
            <w:webHidden/>
          </w:rPr>
        </w:r>
        <w:r>
          <w:rPr>
            <w:noProof/>
            <w:webHidden/>
          </w:rPr>
          <w:fldChar w:fldCharType="separate"/>
        </w:r>
        <w:r>
          <w:rPr>
            <w:noProof/>
            <w:webHidden/>
          </w:rPr>
          <w:t>82</w:t>
        </w:r>
        <w:r>
          <w:rPr>
            <w:noProof/>
            <w:webHidden/>
          </w:rPr>
          <w:fldChar w:fldCharType="end"/>
        </w:r>
      </w:hyperlink>
    </w:p>
    <w:p w14:paraId="64F0F9F4" w14:textId="7CA59DCD" w:rsidR="00355FA6" w:rsidRDefault="00355FA6">
      <w:pPr>
        <w:pStyle w:val="TOC2"/>
        <w:rPr>
          <w:rFonts w:asciiTheme="minorHAnsi" w:eastAsiaTheme="minorEastAsia" w:hAnsiTheme="minorHAnsi" w:cstheme="minorBidi"/>
          <w:noProof/>
          <w:kern w:val="2"/>
          <w:lang w:eastAsia="en-AU"/>
          <w14:ligatures w14:val="standardContextual"/>
        </w:rPr>
      </w:pPr>
      <w:hyperlink w:anchor="_Toc236391006" w:history="1">
        <w:r w:rsidRPr="00627225">
          <w:rPr>
            <w:rStyle w:val="Hyperlink"/>
            <w:noProof/>
          </w:rPr>
          <w:t>Appendix E: Guidance for planners to select funding periods</w:t>
        </w:r>
        <w:r>
          <w:rPr>
            <w:noProof/>
            <w:webHidden/>
          </w:rPr>
          <w:tab/>
        </w:r>
        <w:r>
          <w:rPr>
            <w:noProof/>
            <w:webHidden/>
          </w:rPr>
          <w:fldChar w:fldCharType="begin"/>
        </w:r>
        <w:r>
          <w:rPr>
            <w:noProof/>
            <w:webHidden/>
          </w:rPr>
          <w:instrText xml:space="preserve"> PAGEREF _Toc236391006 \h </w:instrText>
        </w:r>
        <w:r>
          <w:rPr>
            <w:noProof/>
            <w:webHidden/>
          </w:rPr>
        </w:r>
        <w:r>
          <w:rPr>
            <w:noProof/>
            <w:webHidden/>
          </w:rPr>
          <w:fldChar w:fldCharType="separate"/>
        </w:r>
        <w:r>
          <w:rPr>
            <w:noProof/>
            <w:webHidden/>
          </w:rPr>
          <w:t>86</w:t>
        </w:r>
        <w:r>
          <w:rPr>
            <w:noProof/>
            <w:webHidden/>
          </w:rPr>
          <w:fldChar w:fldCharType="end"/>
        </w:r>
      </w:hyperlink>
    </w:p>
    <w:p w14:paraId="6A4176C3" w14:textId="0BB1EEC5" w:rsidR="00555A7F" w:rsidRDefault="009256D5">
      <w:pPr>
        <w:spacing w:after="0" w:line="240" w:lineRule="auto"/>
      </w:pPr>
      <w:r w:rsidRPr="001159D9">
        <w:fldChar w:fldCharType="end"/>
      </w:r>
      <w:r w:rsidR="00555A7F">
        <w:br w:type="page"/>
      </w:r>
    </w:p>
    <w:p w14:paraId="5B97829D" w14:textId="44CED00D" w:rsidR="00FC4C64" w:rsidRPr="00AD4669" w:rsidRDefault="00FC4C64" w:rsidP="0034785F">
      <w:pPr>
        <w:spacing w:after="120"/>
        <w:rPr>
          <w:b/>
          <w:color w:val="6B2876" w:themeColor="text1"/>
          <w:sz w:val="28"/>
          <w:szCs w:val="28"/>
        </w:rPr>
      </w:pPr>
      <w:r w:rsidRPr="00AD4669">
        <w:rPr>
          <w:b/>
          <w:color w:val="6B2876" w:themeColor="text1"/>
          <w:sz w:val="28"/>
          <w:szCs w:val="28"/>
        </w:rPr>
        <w:lastRenderedPageBreak/>
        <w:t>This document</w:t>
      </w:r>
    </w:p>
    <w:p w14:paraId="1FB13F44" w14:textId="36BECD94" w:rsidR="00FC4C64" w:rsidRPr="0091180C" w:rsidRDefault="004A4437" w:rsidP="00FC4C64">
      <w:r>
        <w:t>T</w:t>
      </w:r>
      <w:r w:rsidR="00FC4C64" w:rsidRPr="0091180C">
        <w:t>he National Disability Insurance Agency’s (</w:t>
      </w:r>
      <w:r w:rsidR="0059371D">
        <w:t>NDIA</w:t>
      </w:r>
      <w:r w:rsidR="00FC5CF2">
        <w:t>)</w:t>
      </w:r>
      <w:r w:rsidR="00FC4C64" w:rsidRPr="0091180C">
        <w:t xml:space="preserve"> Participant Outcomes, Evidence and Evaluation Branch</w:t>
      </w:r>
      <w:r>
        <w:t xml:space="preserve"> prepared this report. </w:t>
      </w:r>
    </w:p>
    <w:p w14:paraId="6DD4D962" w14:textId="77777777" w:rsidR="00FC4C64" w:rsidRPr="0091180C" w:rsidRDefault="00FC4C64" w:rsidP="00FC4C64">
      <w:pPr>
        <w:rPr>
          <w:b/>
          <w:bCs/>
        </w:rPr>
      </w:pPr>
      <w:bookmarkStart w:id="9" w:name="_Toc111206304"/>
      <w:bookmarkStart w:id="10" w:name="_Toc120547621"/>
      <w:bookmarkStart w:id="11" w:name="_Toc197501347"/>
      <w:bookmarkStart w:id="12" w:name="_Toc201075176"/>
      <w:bookmarkStart w:id="13" w:name="_Toc201857836"/>
      <w:bookmarkStart w:id="14" w:name="_Toc201857891"/>
      <w:bookmarkStart w:id="15" w:name="_Toc201871288"/>
      <w:bookmarkStart w:id="16" w:name="_Toc203150697"/>
      <w:bookmarkStart w:id="17" w:name="_Toc203412320"/>
      <w:bookmarkStart w:id="18" w:name="_Toc205560463"/>
      <w:bookmarkStart w:id="19" w:name="_Toc205562054"/>
      <w:bookmarkStart w:id="20" w:name="_Toc206771913"/>
      <w:bookmarkStart w:id="21" w:name="_Toc207821007"/>
      <w:r w:rsidRPr="0091180C">
        <w:rPr>
          <w:b/>
          <w:bCs/>
        </w:rPr>
        <w:t>Disclaimer</w:t>
      </w:r>
      <w:bookmarkEnd w:id="9"/>
      <w:bookmarkEnd w:id="10"/>
      <w:bookmarkEnd w:id="11"/>
      <w:bookmarkEnd w:id="12"/>
      <w:bookmarkEnd w:id="13"/>
      <w:bookmarkEnd w:id="14"/>
      <w:bookmarkEnd w:id="15"/>
      <w:bookmarkEnd w:id="16"/>
      <w:bookmarkEnd w:id="17"/>
      <w:bookmarkEnd w:id="18"/>
      <w:bookmarkEnd w:id="19"/>
      <w:bookmarkEnd w:id="20"/>
      <w:bookmarkEnd w:id="21"/>
    </w:p>
    <w:p w14:paraId="497399C4" w14:textId="77777777" w:rsidR="006640F8" w:rsidRDefault="006640F8" w:rsidP="006640F8">
      <w:r>
        <w:t>The National Disability Insurance Agency accepts no responsibility for the accuracy or completeness of any material contained in this publication. Further, the National Disability Insurance Agency disclaims all liability to any person in respect of anything, and of the consequences of anything, done or omitted to be done by any such person in reliance, whether wholly or partly, upon any information presented in this publication.</w:t>
      </w:r>
    </w:p>
    <w:p w14:paraId="666B667F" w14:textId="77777777" w:rsidR="006640F8" w:rsidRDefault="006640F8" w:rsidP="006640F8">
      <w:r>
        <w:t>Material in this publication is made available on the understanding that the National Disability Insurance Agency is not providing professional advice. Before relying on any of the material in this report, users should obtain appropriate professional advice.</w:t>
      </w:r>
    </w:p>
    <w:p w14:paraId="035A72A1" w14:textId="77777777" w:rsidR="006640F8" w:rsidRDefault="006640F8" w:rsidP="006640F8">
      <w:r>
        <w:t>Views and recommendations of third parties, which may also be included on this site, do not necessarily reflect the views of the National Disability Insurance Agency, or indicate a commitment to a particular course of action.</w:t>
      </w:r>
    </w:p>
    <w:p w14:paraId="571A697F" w14:textId="0C353D56" w:rsidR="00FC4C64" w:rsidRPr="0091180C" w:rsidRDefault="006640F8" w:rsidP="00FC4C64">
      <w:r>
        <w:t>Links to other sites or publications are for your convenience. These links do not constitute endorsement of material at those sites, or any associated organisation, product or service</w:t>
      </w:r>
      <w:r w:rsidR="00FC4C64" w:rsidRPr="0091180C">
        <w:t>.</w:t>
      </w:r>
    </w:p>
    <w:p w14:paraId="2B4E10A5" w14:textId="77777777" w:rsidR="00FC4C64" w:rsidRPr="0091180C" w:rsidRDefault="00FC4C64" w:rsidP="00FC4C64">
      <w:pPr>
        <w:rPr>
          <w:b/>
          <w:bCs/>
        </w:rPr>
      </w:pPr>
      <w:bookmarkStart w:id="22" w:name="_Toc111206305"/>
      <w:bookmarkStart w:id="23" w:name="_Toc120547622"/>
      <w:bookmarkStart w:id="24" w:name="_Toc197501348"/>
      <w:bookmarkStart w:id="25" w:name="_Toc201075177"/>
      <w:bookmarkStart w:id="26" w:name="_Toc201857837"/>
      <w:bookmarkStart w:id="27" w:name="_Toc201857892"/>
      <w:bookmarkStart w:id="28" w:name="_Toc201871289"/>
      <w:bookmarkStart w:id="29" w:name="_Toc203150698"/>
      <w:bookmarkStart w:id="30" w:name="_Toc203412321"/>
      <w:bookmarkStart w:id="31" w:name="_Toc205560464"/>
      <w:bookmarkStart w:id="32" w:name="_Toc205562055"/>
      <w:bookmarkStart w:id="33" w:name="_Toc206771914"/>
      <w:bookmarkStart w:id="34" w:name="_Toc207821008"/>
      <w:r w:rsidRPr="0091180C">
        <w:rPr>
          <w:b/>
          <w:bCs/>
        </w:rPr>
        <w:t>Acknowledgements</w:t>
      </w:r>
      <w:bookmarkEnd w:id="22"/>
      <w:bookmarkEnd w:id="23"/>
      <w:bookmarkEnd w:id="24"/>
      <w:bookmarkEnd w:id="25"/>
      <w:bookmarkEnd w:id="26"/>
      <w:bookmarkEnd w:id="27"/>
      <w:bookmarkEnd w:id="28"/>
      <w:bookmarkEnd w:id="29"/>
      <w:bookmarkEnd w:id="30"/>
      <w:bookmarkEnd w:id="31"/>
      <w:bookmarkEnd w:id="32"/>
      <w:bookmarkEnd w:id="33"/>
      <w:bookmarkEnd w:id="34"/>
    </w:p>
    <w:p w14:paraId="6CE145CF" w14:textId="7CB795C7" w:rsidR="00FC4C64" w:rsidRPr="0091180C" w:rsidRDefault="00FC4C64" w:rsidP="00FC4C64">
      <w:r w:rsidRPr="0091180C">
        <w:t xml:space="preserve">The </w:t>
      </w:r>
      <w:r w:rsidR="00D048CD">
        <w:rPr>
          <w:rFonts w:eastAsia="Arial"/>
        </w:rPr>
        <w:t>NDIA</w:t>
      </w:r>
      <w:r w:rsidRPr="0091180C">
        <w:rPr>
          <w:rFonts w:eastAsia="Arial"/>
        </w:rPr>
        <w:t xml:space="preserve"> </w:t>
      </w:r>
      <w:r w:rsidRPr="0091180C">
        <w:t xml:space="preserve">acknowledges the Traditional Owners and Custodians of Country throughout Australia and their continuing connection to the many lands, seas, and communities. The </w:t>
      </w:r>
      <w:r w:rsidR="00D048CD">
        <w:rPr>
          <w:rFonts w:eastAsia="Arial"/>
        </w:rPr>
        <w:t>NDIA</w:t>
      </w:r>
      <w:r w:rsidRPr="0091180C">
        <w:rPr>
          <w:rFonts w:eastAsia="Arial"/>
        </w:rPr>
        <w:t xml:space="preserve"> </w:t>
      </w:r>
      <w:r w:rsidRPr="0091180C">
        <w:t>pays respect to Elders past and present and extends this acknowledgement and respect to any Aboriginal and Torres Strait Islander people who may be reading this report.</w:t>
      </w:r>
    </w:p>
    <w:p w14:paraId="271BF25D" w14:textId="3E6124AA" w:rsidR="00D260B4" w:rsidRDefault="00FC4C64" w:rsidP="00FC4C64">
      <w:r w:rsidRPr="0091180C">
        <w:t xml:space="preserve">The </w:t>
      </w:r>
      <w:r w:rsidR="00D048CD">
        <w:rPr>
          <w:rFonts w:eastAsia="Arial"/>
        </w:rPr>
        <w:t>NDIA</w:t>
      </w:r>
      <w:r w:rsidRPr="0091180C">
        <w:rPr>
          <w:rFonts w:eastAsia="Arial"/>
        </w:rPr>
        <w:t xml:space="preserve"> </w:t>
      </w:r>
      <w:r w:rsidRPr="0091180C">
        <w:t xml:space="preserve">would </w:t>
      </w:r>
      <w:r w:rsidR="00155AC3" w:rsidRPr="0091180C">
        <w:t>also l</w:t>
      </w:r>
      <w:r w:rsidRPr="0091180C">
        <w:t xml:space="preserve">ike to acknowledge all who assisted in the development of this report, and particularly those who contributed from their lived experiences. This includes </w:t>
      </w:r>
      <w:r w:rsidR="00B05930">
        <w:t>NDIS</w:t>
      </w:r>
      <w:r w:rsidR="00FC5CF2">
        <w:t xml:space="preserve"> </w:t>
      </w:r>
      <w:r w:rsidRPr="0091180C">
        <w:t>participants</w:t>
      </w:r>
      <w:r w:rsidR="00A06C05" w:rsidRPr="0091180C">
        <w:t>, their nominees</w:t>
      </w:r>
      <w:r w:rsidRPr="0091180C">
        <w:t xml:space="preserve"> </w:t>
      </w:r>
      <w:r w:rsidR="00C371C2" w:rsidRPr="0091180C">
        <w:t>and informal</w:t>
      </w:r>
      <w:r w:rsidRPr="0091180C">
        <w:t xml:space="preserve"> supporters, participant representatives, Disability Representative and Carer Organisations (DRCOs), Disability Advocacy Network Australia (DANA), and </w:t>
      </w:r>
      <w:r w:rsidR="008F3540">
        <w:t>NDIA</w:t>
      </w:r>
      <w:r w:rsidR="00FC5CF2">
        <w:t xml:space="preserve"> </w:t>
      </w:r>
      <w:r w:rsidRPr="0091180C">
        <w:t>service delivery staff.</w:t>
      </w:r>
    </w:p>
    <w:p w14:paraId="528FA2EE" w14:textId="77777777" w:rsidR="00D260B4" w:rsidRDefault="00D260B4">
      <w:pPr>
        <w:spacing w:after="0" w:line="240" w:lineRule="auto"/>
      </w:pPr>
      <w:r>
        <w:br w:type="page"/>
      </w:r>
    </w:p>
    <w:p w14:paraId="4CC61E09" w14:textId="644823E0" w:rsidR="001A049F" w:rsidRDefault="001A049F" w:rsidP="001A049F">
      <w:pPr>
        <w:pStyle w:val="Heading2"/>
        <w:numPr>
          <w:ilvl w:val="0"/>
          <w:numId w:val="0"/>
        </w:numPr>
        <w:spacing w:after="240"/>
        <w:ind w:left="720" w:hanging="720"/>
      </w:pPr>
      <w:bookmarkStart w:id="35" w:name="_Toc236390974"/>
      <w:bookmarkStart w:id="36" w:name="_Toc201857893"/>
      <w:bookmarkStart w:id="37" w:name="_Toc201871290"/>
      <w:bookmarkStart w:id="38" w:name="_Toc203412322"/>
      <w:bookmarkStart w:id="39" w:name="_Toc205560465"/>
      <w:bookmarkStart w:id="40" w:name="_Toc206771915"/>
      <w:bookmarkStart w:id="41" w:name="_Toc207821009"/>
      <w:bookmarkStart w:id="42" w:name="_Toc210215317"/>
      <w:bookmarkStart w:id="43" w:name="_Toc215125004"/>
      <w:bookmarkStart w:id="44" w:name="_Toc217479047"/>
      <w:r>
        <w:lastRenderedPageBreak/>
        <w:t xml:space="preserve">List of </w:t>
      </w:r>
      <w:r w:rsidR="00D725D5">
        <w:t>F</w:t>
      </w:r>
      <w:r>
        <w:t>igures</w:t>
      </w:r>
      <w:bookmarkEnd w:id="35"/>
    </w:p>
    <w:p w14:paraId="7D68E856" w14:textId="53A29EE3" w:rsidR="00CB10B8" w:rsidRDefault="001A049F">
      <w:pPr>
        <w:pStyle w:val="TableofFigures"/>
        <w:tabs>
          <w:tab w:val="right" w:pos="9016"/>
        </w:tabs>
        <w:rPr>
          <w:rFonts w:asciiTheme="minorHAnsi" w:eastAsiaTheme="minorEastAsia" w:hAnsiTheme="minorHAnsi" w:cstheme="minorBidi"/>
          <w:noProof/>
          <w:kern w:val="2"/>
          <w:lang w:eastAsia="en-AU"/>
          <w14:ligatures w14:val="standardContextual"/>
        </w:rPr>
      </w:pPr>
      <w:r w:rsidRPr="001159D9">
        <w:fldChar w:fldCharType="begin"/>
      </w:r>
      <w:r w:rsidRPr="001159D9">
        <w:instrText xml:space="preserve"> TOC \h \z \c "Figure" </w:instrText>
      </w:r>
      <w:r w:rsidRPr="001159D9">
        <w:fldChar w:fldCharType="separate"/>
      </w:r>
      <w:hyperlink w:anchor="_Toc236391007" w:history="1">
        <w:r w:rsidR="00CB10B8" w:rsidRPr="00C44C4E">
          <w:rPr>
            <w:rStyle w:val="Hyperlink"/>
            <w:b/>
            <w:bCs/>
            <w:noProof/>
          </w:rPr>
          <w:t>Figure 2.1: October Surveys 2025</w:t>
        </w:r>
        <w:r w:rsidR="00CB10B8" w:rsidRPr="00C44C4E">
          <w:rPr>
            <w:rStyle w:val="Hyperlink"/>
            <w:noProof/>
          </w:rPr>
          <w:t xml:space="preserve"> (Planner and Partner Survey and Provider Experience Survey) – views on whether advising participants about what they can and can’t access with their NDIS funding is simpler now.</w:t>
        </w:r>
        <w:r w:rsidR="00CB10B8">
          <w:rPr>
            <w:noProof/>
            <w:webHidden/>
          </w:rPr>
          <w:tab/>
        </w:r>
        <w:r w:rsidR="00CB10B8">
          <w:rPr>
            <w:noProof/>
            <w:webHidden/>
          </w:rPr>
          <w:fldChar w:fldCharType="begin"/>
        </w:r>
        <w:r w:rsidR="00CB10B8">
          <w:rPr>
            <w:noProof/>
            <w:webHidden/>
          </w:rPr>
          <w:instrText xml:space="preserve"> PAGEREF _Toc236391007 \h </w:instrText>
        </w:r>
        <w:r w:rsidR="00CB10B8">
          <w:rPr>
            <w:noProof/>
            <w:webHidden/>
          </w:rPr>
        </w:r>
        <w:r w:rsidR="00CB10B8">
          <w:rPr>
            <w:noProof/>
            <w:webHidden/>
          </w:rPr>
          <w:fldChar w:fldCharType="separate"/>
        </w:r>
        <w:r w:rsidR="00CB10B8">
          <w:rPr>
            <w:noProof/>
            <w:webHidden/>
          </w:rPr>
          <w:t>16</w:t>
        </w:r>
        <w:r w:rsidR="00CB10B8">
          <w:rPr>
            <w:noProof/>
            <w:webHidden/>
          </w:rPr>
          <w:fldChar w:fldCharType="end"/>
        </w:r>
      </w:hyperlink>
    </w:p>
    <w:p w14:paraId="3CA61664" w14:textId="0BFCAF49"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08" w:history="1">
        <w:r w:rsidRPr="00C44C4E">
          <w:rPr>
            <w:rStyle w:val="Hyperlink"/>
            <w:b/>
            <w:bCs/>
            <w:noProof/>
          </w:rPr>
          <w:t>Figure 2.2:</w:t>
        </w:r>
        <w:r w:rsidRPr="00C44C4E">
          <w:rPr>
            <w:rStyle w:val="Hyperlink"/>
            <w:noProof/>
          </w:rPr>
          <w:t xml:space="preserve"> Number of requests for replacement supports and number approved, by age group, 3 October 2024 to 31st October.</w:t>
        </w:r>
        <w:r>
          <w:rPr>
            <w:noProof/>
            <w:webHidden/>
          </w:rPr>
          <w:tab/>
        </w:r>
        <w:r>
          <w:rPr>
            <w:noProof/>
            <w:webHidden/>
          </w:rPr>
          <w:fldChar w:fldCharType="begin"/>
        </w:r>
        <w:r>
          <w:rPr>
            <w:noProof/>
            <w:webHidden/>
          </w:rPr>
          <w:instrText xml:space="preserve"> PAGEREF _Toc236391008 \h </w:instrText>
        </w:r>
        <w:r>
          <w:rPr>
            <w:noProof/>
            <w:webHidden/>
          </w:rPr>
        </w:r>
        <w:r>
          <w:rPr>
            <w:noProof/>
            <w:webHidden/>
          </w:rPr>
          <w:fldChar w:fldCharType="separate"/>
        </w:r>
        <w:r>
          <w:rPr>
            <w:noProof/>
            <w:webHidden/>
          </w:rPr>
          <w:t>20</w:t>
        </w:r>
        <w:r>
          <w:rPr>
            <w:noProof/>
            <w:webHidden/>
          </w:rPr>
          <w:fldChar w:fldCharType="end"/>
        </w:r>
      </w:hyperlink>
    </w:p>
    <w:p w14:paraId="4AB5CA93" w14:textId="7EE3CBAA"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09" w:history="1">
        <w:r w:rsidRPr="00C44C4E">
          <w:rPr>
            <w:rStyle w:val="Hyperlink"/>
            <w:b/>
            <w:bCs/>
            <w:noProof/>
          </w:rPr>
          <w:t>Figure 2.3:</w:t>
        </w:r>
        <w:r w:rsidRPr="00C44C4E">
          <w:rPr>
            <w:rStyle w:val="Hyperlink"/>
            <w:noProof/>
          </w:rPr>
          <w:t xml:space="preserve"> Replacement support items requested by status, 3 October 2024 to 31 October 2025</w:t>
        </w:r>
        <w:r>
          <w:rPr>
            <w:noProof/>
            <w:webHidden/>
          </w:rPr>
          <w:tab/>
        </w:r>
        <w:r>
          <w:rPr>
            <w:noProof/>
            <w:webHidden/>
          </w:rPr>
          <w:fldChar w:fldCharType="begin"/>
        </w:r>
        <w:r>
          <w:rPr>
            <w:noProof/>
            <w:webHidden/>
          </w:rPr>
          <w:instrText xml:space="preserve"> PAGEREF _Toc236391009 \h </w:instrText>
        </w:r>
        <w:r>
          <w:rPr>
            <w:noProof/>
            <w:webHidden/>
          </w:rPr>
        </w:r>
        <w:r>
          <w:rPr>
            <w:noProof/>
            <w:webHidden/>
          </w:rPr>
          <w:fldChar w:fldCharType="separate"/>
        </w:r>
        <w:r>
          <w:rPr>
            <w:noProof/>
            <w:webHidden/>
          </w:rPr>
          <w:t>21</w:t>
        </w:r>
        <w:r>
          <w:rPr>
            <w:noProof/>
            <w:webHidden/>
          </w:rPr>
          <w:fldChar w:fldCharType="end"/>
        </w:r>
      </w:hyperlink>
    </w:p>
    <w:p w14:paraId="3B2957D9" w14:textId="700C106C"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10" w:history="1">
        <w:r w:rsidRPr="00C44C4E">
          <w:rPr>
            <w:rStyle w:val="Hyperlink"/>
            <w:rFonts w:cs="Arial"/>
            <w:b/>
            <w:bCs/>
            <w:noProof/>
          </w:rPr>
          <w:t>Figure 2.4:</w:t>
        </w:r>
        <w:r w:rsidRPr="00C44C4E">
          <w:rPr>
            <w:rStyle w:val="Hyperlink"/>
            <w:rFonts w:cs="Arial"/>
            <w:noProof/>
          </w:rPr>
          <w:t xml:space="preserve"> Funding period plans, by month - proportion with at least one funding component assigned to a one, 3-, 6-, or 12-month funding period.</w:t>
        </w:r>
        <w:r>
          <w:rPr>
            <w:noProof/>
            <w:webHidden/>
          </w:rPr>
          <w:tab/>
        </w:r>
        <w:r>
          <w:rPr>
            <w:noProof/>
            <w:webHidden/>
          </w:rPr>
          <w:fldChar w:fldCharType="begin"/>
        </w:r>
        <w:r>
          <w:rPr>
            <w:noProof/>
            <w:webHidden/>
          </w:rPr>
          <w:instrText xml:space="preserve"> PAGEREF _Toc236391010 \h </w:instrText>
        </w:r>
        <w:r>
          <w:rPr>
            <w:noProof/>
            <w:webHidden/>
          </w:rPr>
        </w:r>
        <w:r>
          <w:rPr>
            <w:noProof/>
            <w:webHidden/>
          </w:rPr>
          <w:fldChar w:fldCharType="separate"/>
        </w:r>
        <w:r>
          <w:rPr>
            <w:noProof/>
            <w:webHidden/>
          </w:rPr>
          <w:t>24</w:t>
        </w:r>
        <w:r>
          <w:rPr>
            <w:noProof/>
            <w:webHidden/>
          </w:rPr>
          <w:fldChar w:fldCharType="end"/>
        </w:r>
      </w:hyperlink>
    </w:p>
    <w:p w14:paraId="3C1BEFA2" w14:textId="1A6D63D9"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11" w:history="1">
        <w:r w:rsidRPr="00C44C4E">
          <w:rPr>
            <w:rStyle w:val="Hyperlink"/>
            <w:b/>
            <w:bCs/>
            <w:noProof/>
          </w:rPr>
          <w:t xml:space="preserve">Figure </w:t>
        </w:r>
        <w:r w:rsidRPr="00C44C4E">
          <w:rPr>
            <w:rStyle w:val="Hyperlink"/>
            <w:rFonts w:cs="Arial"/>
            <w:b/>
            <w:bCs/>
            <w:noProof/>
          </w:rPr>
          <w:t>2.5:</w:t>
        </w:r>
        <w:r w:rsidRPr="00C44C4E">
          <w:rPr>
            <w:rStyle w:val="Hyperlink"/>
            <w:noProof/>
          </w:rPr>
          <w:t xml:space="preserve"> Funding period plans - proportion of allocated funds by funding period length</w:t>
        </w:r>
        <w:r>
          <w:rPr>
            <w:noProof/>
            <w:webHidden/>
          </w:rPr>
          <w:tab/>
        </w:r>
        <w:r>
          <w:rPr>
            <w:noProof/>
            <w:webHidden/>
          </w:rPr>
          <w:fldChar w:fldCharType="begin"/>
        </w:r>
        <w:r>
          <w:rPr>
            <w:noProof/>
            <w:webHidden/>
          </w:rPr>
          <w:instrText xml:space="preserve"> PAGEREF _Toc236391011 \h </w:instrText>
        </w:r>
        <w:r>
          <w:rPr>
            <w:noProof/>
            <w:webHidden/>
          </w:rPr>
        </w:r>
        <w:r>
          <w:rPr>
            <w:noProof/>
            <w:webHidden/>
          </w:rPr>
          <w:fldChar w:fldCharType="separate"/>
        </w:r>
        <w:r>
          <w:rPr>
            <w:noProof/>
            <w:webHidden/>
          </w:rPr>
          <w:t>25</w:t>
        </w:r>
        <w:r>
          <w:rPr>
            <w:noProof/>
            <w:webHidden/>
          </w:rPr>
          <w:fldChar w:fldCharType="end"/>
        </w:r>
      </w:hyperlink>
    </w:p>
    <w:p w14:paraId="16C4DE7D" w14:textId="135932A3"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12" w:history="1">
        <w:r w:rsidRPr="00C44C4E">
          <w:rPr>
            <w:rStyle w:val="Hyperlink"/>
            <w:b/>
            <w:bCs/>
            <w:noProof/>
          </w:rPr>
          <w:t>Figure 2.6:</w:t>
        </w:r>
        <w:r w:rsidRPr="00C44C4E">
          <w:rPr>
            <w:rStyle w:val="Hyperlink"/>
            <w:noProof/>
          </w:rPr>
          <w:t xml:space="preserve"> Proportion of support funding that is frontloaded by support category (for plans with funding periods included), May to October 2025.</w:t>
        </w:r>
        <w:r>
          <w:rPr>
            <w:noProof/>
            <w:webHidden/>
          </w:rPr>
          <w:tab/>
        </w:r>
        <w:r>
          <w:rPr>
            <w:noProof/>
            <w:webHidden/>
          </w:rPr>
          <w:fldChar w:fldCharType="begin"/>
        </w:r>
        <w:r>
          <w:rPr>
            <w:noProof/>
            <w:webHidden/>
          </w:rPr>
          <w:instrText xml:space="preserve"> PAGEREF _Toc236391012 \h </w:instrText>
        </w:r>
        <w:r>
          <w:rPr>
            <w:noProof/>
            <w:webHidden/>
          </w:rPr>
        </w:r>
        <w:r>
          <w:rPr>
            <w:noProof/>
            <w:webHidden/>
          </w:rPr>
          <w:fldChar w:fldCharType="separate"/>
        </w:r>
        <w:r>
          <w:rPr>
            <w:noProof/>
            <w:webHidden/>
          </w:rPr>
          <w:t>28</w:t>
        </w:r>
        <w:r>
          <w:rPr>
            <w:noProof/>
            <w:webHidden/>
          </w:rPr>
          <w:fldChar w:fldCharType="end"/>
        </w:r>
      </w:hyperlink>
    </w:p>
    <w:p w14:paraId="19982393" w14:textId="54366FE2"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13" w:history="1">
        <w:r w:rsidRPr="00C44C4E">
          <w:rPr>
            <w:rStyle w:val="Hyperlink"/>
            <w:b/>
            <w:bCs/>
            <w:noProof/>
          </w:rPr>
          <w:t>Figure 2.7:</w:t>
        </w:r>
        <w:r w:rsidRPr="00C44C4E">
          <w:rPr>
            <w:rStyle w:val="Hyperlink"/>
            <w:noProof/>
          </w:rPr>
          <w:t xml:space="preserve"> Proportion of plans with funding periods that include at least one funding period of the specified length by degenerative disability and other disabilities</w:t>
        </w:r>
        <w:r>
          <w:rPr>
            <w:noProof/>
            <w:webHidden/>
          </w:rPr>
          <w:tab/>
        </w:r>
        <w:r>
          <w:rPr>
            <w:noProof/>
            <w:webHidden/>
          </w:rPr>
          <w:fldChar w:fldCharType="begin"/>
        </w:r>
        <w:r>
          <w:rPr>
            <w:noProof/>
            <w:webHidden/>
          </w:rPr>
          <w:instrText xml:space="preserve"> PAGEREF _Toc236391013 \h </w:instrText>
        </w:r>
        <w:r>
          <w:rPr>
            <w:noProof/>
            <w:webHidden/>
          </w:rPr>
        </w:r>
        <w:r>
          <w:rPr>
            <w:noProof/>
            <w:webHidden/>
          </w:rPr>
          <w:fldChar w:fldCharType="separate"/>
        </w:r>
        <w:r>
          <w:rPr>
            <w:noProof/>
            <w:webHidden/>
          </w:rPr>
          <w:t>30</w:t>
        </w:r>
        <w:r>
          <w:rPr>
            <w:noProof/>
            <w:webHidden/>
          </w:rPr>
          <w:fldChar w:fldCharType="end"/>
        </w:r>
      </w:hyperlink>
    </w:p>
    <w:p w14:paraId="7C9980C9" w14:textId="0D8468E0"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14" w:history="1">
        <w:r w:rsidRPr="00C44C4E">
          <w:rPr>
            <w:rStyle w:val="Hyperlink"/>
            <w:b/>
            <w:bCs/>
            <w:noProof/>
          </w:rPr>
          <w:t>Figure 3.1:</w:t>
        </w:r>
        <w:r w:rsidRPr="00C44C4E">
          <w:rPr>
            <w:rStyle w:val="Hyperlink"/>
            <w:noProof/>
          </w:rPr>
          <w:t xml:space="preserve"> NCC calls regarding ‘Legislation changes’ and Section 10 changes</w:t>
        </w:r>
        <w:r>
          <w:rPr>
            <w:noProof/>
            <w:webHidden/>
          </w:rPr>
          <w:tab/>
        </w:r>
        <w:r>
          <w:rPr>
            <w:noProof/>
            <w:webHidden/>
          </w:rPr>
          <w:fldChar w:fldCharType="begin"/>
        </w:r>
        <w:r>
          <w:rPr>
            <w:noProof/>
            <w:webHidden/>
          </w:rPr>
          <w:instrText xml:space="preserve"> PAGEREF _Toc236391014 \h </w:instrText>
        </w:r>
        <w:r>
          <w:rPr>
            <w:noProof/>
            <w:webHidden/>
          </w:rPr>
        </w:r>
        <w:r>
          <w:rPr>
            <w:noProof/>
            <w:webHidden/>
          </w:rPr>
          <w:fldChar w:fldCharType="separate"/>
        </w:r>
        <w:r>
          <w:rPr>
            <w:noProof/>
            <w:webHidden/>
          </w:rPr>
          <w:t>32</w:t>
        </w:r>
        <w:r>
          <w:rPr>
            <w:noProof/>
            <w:webHidden/>
          </w:rPr>
          <w:fldChar w:fldCharType="end"/>
        </w:r>
      </w:hyperlink>
    </w:p>
    <w:p w14:paraId="27EE9CAD" w14:textId="51897992"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15" w:history="1">
        <w:r w:rsidRPr="00C44C4E">
          <w:rPr>
            <w:rStyle w:val="Hyperlink"/>
            <w:b/>
            <w:bCs/>
            <w:noProof/>
          </w:rPr>
          <w:t>Figure 3.2:</w:t>
        </w:r>
        <w:r w:rsidRPr="00C44C4E">
          <w:rPr>
            <w:rStyle w:val="Hyperlink"/>
            <w:noProof/>
          </w:rPr>
          <w:t xml:space="preserve"> Participant Experience Survey June 2025 - Information participants have accessed to help them understand the legislation changes.</w:t>
        </w:r>
        <w:r>
          <w:rPr>
            <w:noProof/>
            <w:webHidden/>
          </w:rPr>
          <w:tab/>
        </w:r>
        <w:r>
          <w:rPr>
            <w:noProof/>
            <w:webHidden/>
          </w:rPr>
          <w:fldChar w:fldCharType="begin"/>
        </w:r>
        <w:r>
          <w:rPr>
            <w:noProof/>
            <w:webHidden/>
          </w:rPr>
          <w:instrText xml:space="preserve"> PAGEREF _Toc236391015 \h </w:instrText>
        </w:r>
        <w:r>
          <w:rPr>
            <w:noProof/>
            <w:webHidden/>
          </w:rPr>
        </w:r>
        <w:r>
          <w:rPr>
            <w:noProof/>
            <w:webHidden/>
          </w:rPr>
          <w:fldChar w:fldCharType="separate"/>
        </w:r>
        <w:r>
          <w:rPr>
            <w:noProof/>
            <w:webHidden/>
          </w:rPr>
          <w:t>35</w:t>
        </w:r>
        <w:r>
          <w:rPr>
            <w:noProof/>
            <w:webHidden/>
          </w:rPr>
          <w:fldChar w:fldCharType="end"/>
        </w:r>
      </w:hyperlink>
    </w:p>
    <w:p w14:paraId="07FD63DB" w14:textId="68A19CED"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16" w:history="1">
        <w:r w:rsidRPr="00C44C4E">
          <w:rPr>
            <w:rStyle w:val="Hyperlink"/>
            <w:b/>
            <w:bCs/>
            <w:noProof/>
          </w:rPr>
          <w:t>Figure 3.3:</w:t>
        </w:r>
        <w:r w:rsidRPr="00C44C4E">
          <w:rPr>
            <w:rStyle w:val="Hyperlink"/>
            <w:noProof/>
          </w:rPr>
          <w:t xml:space="preserve"> Participant Experience Survey October 2025 - Participant and nominee clarity in relation to spending on NDIS supports.</w:t>
        </w:r>
        <w:r>
          <w:rPr>
            <w:noProof/>
            <w:webHidden/>
          </w:rPr>
          <w:tab/>
        </w:r>
        <w:r>
          <w:rPr>
            <w:noProof/>
            <w:webHidden/>
          </w:rPr>
          <w:fldChar w:fldCharType="begin"/>
        </w:r>
        <w:r>
          <w:rPr>
            <w:noProof/>
            <w:webHidden/>
          </w:rPr>
          <w:instrText xml:space="preserve"> PAGEREF _Toc236391016 \h </w:instrText>
        </w:r>
        <w:r>
          <w:rPr>
            <w:noProof/>
            <w:webHidden/>
          </w:rPr>
        </w:r>
        <w:r>
          <w:rPr>
            <w:noProof/>
            <w:webHidden/>
          </w:rPr>
          <w:fldChar w:fldCharType="separate"/>
        </w:r>
        <w:r>
          <w:rPr>
            <w:noProof/>
            <w:webHidden/>
          </w:rPr>
          <w:t>36</w:t>
        </w:r>
        <w:r>
          <w:rPr>
            <w:noProof/>
            <w:webHidden/>
          </w:rPr>
          <w:fldChar w:fldCharType="end"/>
        </w:r>
      </w:hyperlink>
    </w:p>
    <w:p w14:paraId="1EEC7538" w14:textId="07073230"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17" w:history="1">
        <w:r w:rsidRPr="00C44C4E">
          <w:rPr>
            <w:rStyle w:val="Hyperlink"/>
            <w:b/>
            <w:bCs/>
            <w:noProof/>
          </w:rPr>
          <w:t>Figure 4.1:</w:t>
        </w:r>
        <w:r w:rsidRPr="00C44C4E">
          <w:rPr>
            <w:rStyle w:val="Hyperlink"/>
            <w:noProof/>
          </w:rPr>
          <w:t xml:space="preserve"> Participant Experience Survey October 2025 - Items participants report no longer using their NDIS funds for since the introduction of the NDIS Supports Lists.</w:t>
        </w:r>
        <w:r>
          <w:rPr>
            <w:noProof/>
            <w:webHidden/>
          </w:rPr>
          <w:tab/>
        </w:r>
        <w:r>
          <w:rPr>
            <w:noProof/>
            <w:webHidden/>
          </w:rPr>
          <w:fldChar w:fldCharType="begin"/>
        </w:r>
        <w:r>
          <w:rPr>
            <w:noProof/>
            <w:webHidden/>
          </w:rPr>
          <w:instrText xml:space="preserve"> PAGEREF _Toc236391017 \h </w:instrText>
        </w:r>
        <w:r>
          <w:rPr>
            <w:noProof/>
            <w:webHidden/>
          </w:rPr>
        </w:r>
        <w:r>
          <w:rPr>
            <w:noProof/>
            <w:webHidden/>
          </w:rPr>
          <w:fldChar w:fldCharType="separate"/>
        </w:r>
        <w:r>
          <w:rPr>
            <w:noProof/>
            <w:webHidden/>
          </w:rPr>
          <w:t>44</w:t>
        </w:r>
        <w:r>
          <w:rPr>
            <w:noProof/>
            <w:webHidden/>
          </w:rPr>
          <w:fldChar w:fldCharType="end"/>
        </w:r>
      </w:hyperlink>
    </w:p>
    <w:p w14:paraId="7059A2B5" w14:textId="07D1F8AF"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18" w:history="1">
        <w:r w:rsidRPr="00C44C4E">
          <w:rPr>
            <w:rStyle w:val="Hyperlink"/>
            <w:b/>
            <w:bCs/>
            <w:noProof/>
          </w:rPr>
          <w:t>Figure 4.2:</w:t>
        </w:r>
        <w:r w:rsidRPr="00C44C4E">
          <w:rPr>
            <w:rStyle w:val="Hyperlink"/>
            <w:noProof/>
          </w:rPr>
          <w:t xml:space="preserve"> Total payments and average payments per participant across the NDIS.</w:t>
        </w:r>
        <w:r>
          <w:rPr>
            <w:noProof/>
            <w:webHidden/>
          </w:rPr>
          <w:tab/>
        </w:r>
        <w:r>
          <w:rPr>
            <w:noProof/>
            <w:webHidden/>
          </w:rPr>
          <w:fldChar w:fldCharType="begin"/>
        </w:r>
        <w:r>
          <w:rPr>
            <w:noProof/>
            <w:webHidden/>
          </w:rPr>
          <w:instrText xml:space="preserve"> PAGEREF _Toc236391018 \h </w:instrText>
        </w:r>
        <w:r>
          <w:rPr>
            <w:noProof/>
            <w:webHidden/>
          </w:rPr>
        </w:r>
        <w:r>
          <w:rPr>
            <w:noProof/>
            <w:webHidden/>
          </w:rPr>
          <w:fldChar w:fldCharType="separate"/>
        </w:r>
        <w:r>
          <w:rPr>
            <w:noProof/>
            <w:webHidden/>
          </w:rPr>
          <w:t>45</w:t>
        </w:r>
        <w:r>
          <w:rPr>
            <w:noProof/>
            <w:webHidden/>
          </w:rPr>
          <w:fldChar w:fldCharType="end"/>
        </w:r>
      </w:hyperlink>
    </w:p>
    <w:p w14:paraId="39C3F0E4" w14:textId="6F43562B"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19" w:history="1">
        <w:r w:rsidRPr="00C44C4E">
          <w:rPr>
            <w:rStyle w:val="Hyperlink"/>
            <w:b/>
            <w:bCs/>
            <w:noProof/>
          </w:rPr>
          <w:t>Figure 4.3:</w:t>
        </w:r>
        <w:r w:rsidRPr="00C44C4E">
          <w:rPr>
            <w:rStyle w:val="Hyperlink"/>
            <w:noProof/>
          </w:rPr>
          <w:t xml:space="preserve"> Total number of NDIS claims per month and number of STA claims per month.</w:t>
        </w:r>
        <w:r>
          <w:rPr>
            <w:noProof/>
            <w:webHidden/>
          </w:rPr>
          <w:tab/>
        </w:r>
        <w:r>
          <w:rPr>
            <w:noProof/>
            <w:webHidden/>
          </w:rPr>
          <w:fldChar w:fldCharType="begin"/>
        </w:r>
        <w:r>
          <w:rPr>
            <w:noProof/>
            <w:webHidden/>
          </w:rPr>
          <w:instrText xml:space="preserve"> PAGEREF _Toc236391019 \h </w:instrText>
        </w:r>
        <w:r>
          <w:rPr>
            <w:noProof/>
            <w:webHidden/>
          </w:rPr>
        </w:r>
        <w:r>
          <w:rPr>
            <w:noProof/>
            <w:webHidden/>
          </w:rPr>
          <w:fldChar w:fldCharType="separate"/>
        </w:r>
        <w:r>
          <w:rPr>
            <w:noProof/>
            <w:webHidden/>
          </w:rPr>
          <w:t>46</w:t>
        </w:r>
        <w:r>
          <w:rPr>
            <w:noProof/>
            <w:webHidden/>
          </w:rPr>
          <w:fldChar w:fldCharType="end"/>
        </w:r>
      </w:hyperlink>
    </w:p>
    <w:p w14:paraId="2CFD2D7A" w14:textId="0E429BB7"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20" w:history="1">
        <w:r w:rsidRPr="00C44C4E">
          <w:rPr>
            <w:rStyle w:val="Hyperlink"/>
            <w:b/>
            <w:bCs/>
            <w:noProof/>
          </w:rPr>
          <w:t>Figure 4.4:</w:t>
        </w:r>
        <w:r w:rsidRPr="00C44C4E">
          <w:rPr>
            <w:rStyle w:val="Hyperlink"/>
            <w:noProof/>
          </w:rPr>
          <w:t xml:space="preserve"> Plan utilisation by month – February 2024 to February 2026</w:t>
        </w:r>
        <w:r>
          <w:rPr>
            <w:noProof/>
            <w:webHidden/>
          </w:rPr>
          <w:tab/>
        </w:r>
        <w:r>
          <w:rPr>
            <w:noProof/>
            <w:webHidden/>
          </w:rPr>
          <w:fldChar w:fldCharType="begin"/>
        </w:r>
        <w:r>
          <w:rPr>
            <w:noProof/>
            <w:webHidden/>
          </w:rPr>
          <w:instrText xml:space="preserve"> PAGEREF _Toc236391020 \h </w:instrText>
        </w:r>
        <w:r>
          <w:rPr>
            <w:noProof/>
            <w:webHidden/>
          </w:rPr>
        </w:r>
        <w:r>
          <w:rPr>
            <w:noProof/>
            <w:webHidden/>
          </w:rPr>
          <w:fldChar w:fldCharType="separate"/>
        </w:r>
        <w:r>
          <w:rPr>
            <w:noProof/>
            <w:webHidden/>
          </w:rPr>
          <w:t>47</w:t>
        </w:r>
        <w:r>
          <w:rPr>
            <w:noProof/>
            <w:webHidden/>
          </w:rPr>
          <w:fldChar w:fldCharType="end"/>
        </w:r>
      </w:hyperlink>
    </w:p>
    <w:p w14:paraId="07C66236" w14:textId="7333067D"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21" w:history="1">
        <w:r w:rsidRPr="00C44C4E">
          <w:rPr>
            <w:rStyle w:val="Hyperlink"/>
            <w:b/>
            <w:bCs/>
            <w:noProof/>
          </w:rPr>
          <w:t>Figure 4.5:</w:t>
        </w:r>
        <w:r w:rsidRPr="00C44C4E">
          <w:rPr>
            <w:rStyle w:val="Hyperlink"/>
            <w:noProof/>
          </w:rPr>
          <w:t xml:space="preserve"> Participants understanding of how to manage their budget by whether they have funding periods in their plan at October 2025.</w:t>
        </w:r>
        <w:r>
          <w:rPr>
            <w:noProof/>
            <w:webHidden/>
          </w:rPr>
          <w:tab/>
        </w:r>
        <w:r>
          <w:rPr>
            <w:noProof/>
            <w:webHidden/>
          </w:rPr>
          <w:fldChar w:fldCharType="begin"/>
        </w:r>
        <w:r>
          <w:rPr>
            <w:noProof/>
            <w:webHidden/>
          </w:rPr>
          <w:instrText xml:space="preserve"> PAGEREF _Toc236391021 \h </w:instrText>
        </w:r>
        <w:r>
          <w:rPr>
            <w:noProof/>
            <w:webHidden/>
          </w:rPr>
        </w:r>
        <w:r>
          <w:rPr>
            <w:noProof/>
            <w:webHidden/>
          </w:rPr>
          <w:fldChar w:fldCharType="separate"/>
        </w:r>
        <w:r>
          <w:rPr>
            <w:noProof/>
            <w:webHidden/>
          </w:rPr>
          <w:t>50</w:t>
        </w:r>
        <w:r>
          <w:rPr>
            <w:noProof/>
            <w:webHidden/>
          </w:rPr>
          <w:fldChar w:fldCharType="end"/>
        </w:r>
      </w:hyperlink>
    </w:p>
    <w:p w14:paraId="60B270A1" w14:textId="4358644E"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22" w:history="1">
        <w:r w:rsidRPr="00C44C4E">
          <w:rPr>
            <w:rStyle w:val="Hyperlink"/>
            <w:b/>
            <w:bCs/>
            <w:noProof/>
          </w:rPr>
          <w:t>Figure 4.6:</w:t>
        </w:r>
        <w:r w:rsidRPr="00C44C4E">
          <w:rPr>
            <w:rStyle w:val="Hyperlink"/>
            <w:noProof/>
          </w:rPr>
          <w:t xml:space="preserve"> Proportion of participant overutilisation comparing those with funding periods to those without funding periods in their plans.</w:t>
        </w:r>
        <w:r>
          <w:rPr>
            <w:noProof/>
            <w:webHidden/>
          </w:rPr>
          <w:tab/>
        </w:r>
        <w:r>
          <w:rPr>
            <w:noProof/>
            <w:webHidden/>
          </w:rPr>
          <w:fldChar w:fldCharType="begin"/>
        </w:r>
        <w:r>
          <w:rPr>
            <w:noProof/>
            <w:webHidden/>
          </w:rPr>
          <w:instrText xml:space="preserve"> PAGEREF _Toc236391022 \h </w:instrText>
        </w:r>
        <w:r>
          <w:rPr>
            <w:noProof/>
            <w:webHidden/>
          </w:rPr>
        </w:r>
        <w:r>
          <w:rPr>
            <w:noProof/>
            <w:webHidden/>
          </w:rPr>
          <w:fldChar w:fldCharType="separate"/>
        </w:r>
        <w:r>
          <w:rPr>
            <w:noProof/>
            <w:webHidden/>
          </w:rPr>
          <w:t>52</w:t>
        </w:r>
        <w:r>
          <w:rPr>
            <w:noProof/>
            <w:webHidden/>
          </w:rPr>
          <w:fldChar w:fldCharType="end"/>
        </w:r>
      </w:hyperlink>
    </w:p>
    <w:p w14:paraId="3897C77A" w14:textId="52A37953" w:rsidR="00CB10B8" w:rsidRDefault="00CB10B8">
      <w:pPr>
        <w:pStyle w:val="TableofFigures"/>
        <w:tabs>
          <w:tab w:val="right" w:pos="9016"/>
        </w:tabs>
        <w:rPr>
          <w:rFonts w:asciiTheme="minorHAnsi" w:eastAsiaTheme="minorEastAsia" w:hAnsiTheme="minorHAnsi" w:cstheme="minorBidi"/>
          <w:noProof/>
          <w:kern w:val="2"/>
          <w:lang w:eastAsia="en-AU"/>
          <w14:ligatures w14:val="standardContextual"/>
        </w:rPr>
      </w:pPr>
      <w:hyperlink w:anchor="_Toc236391023" w:history="1">
        <w:r w:rsidRPr="00C44C4E">
          <w:rPr>
            <w:rStyle w:val="Hyperlink"/>
            <w:b/>
            <w:bCs/>
            <w:noProof/>
          </w:rPr>
          <w:t>Figure 4.7:</w:t>
        </w:r>
        <w:r w:rsidRPr="00C44C4E">
          <w:rPr>
            <w:rStyle w:val="Hyperlink"/>
            <w:noProof/>
          </w:rPr>
          <w:t xml:space="preserve"> Overall Scheme net inflation rate before and after the introduction of funding periods.</w:t>
        </w:r>
        <w:r>
          <w:rPr>
            <w:noProof/>
            <w:webHidden/>
          </w:rPr>
          <w:tab/>
        </w:r>
        <w:r>
          <w:rPr>
            <w:noProof/>
            <w:webHidden/>
          </w:rPr>
          <w:fldChar w:fldCharType="begin"/>
        </w:r>
        <w:r>
          <w:rPr>
            <w:noProof/>
            <w:webHidden/>
          </w:rPr>
          <w:instrText xml:space="preserve"> PAGEREF _Toc236391023 \h </w:instrText>
        </w:r>
        <w:r>
          <w:rPr>
            <w:noProof/>
            <w:webHidden/>
          </w:rPr>
        </w:r>
        <w:r>
          <w:rPr>
            <w:noProof/>
            <w:webHidden/>
          </w:rPr>
          <w:fldChar w:fldCharType="separate"/>
        </w:r>
        <w:r>
          <w:rPr>
            <w:noProof/>
            <w:webHidden/>
          </w:rPr>
          <w:t>54</w:t>
        </w:r>
        <w:r>
          <w:rPr>
            <w:noProof/>
            <w:webHidden/>
          </w:rPr>
          <w:fldChar w:fldCharType="end"/>
        </w:r>
      </w:hyperlink>
    </w:p>
    <w:p w14:paraId="75592A08" w14:textId="31CC57E2" w:rsidR="005E0871" w:rsidRDefault="001A049F" w:rsidP="005E0871">
      <w:r w:rsidRPr="001159D9">
        <w:fldChar w:fldCharType="end"/>
      </w:r>
      <w:r w:rsidR="005E0871">
        <w:br w:type="page"/>
      </w:r>
    </w:p>
    <w:p w14:paraId="4727B3D1" w14:textId="15FBBB9D" w:rsidR="006B0A32" w:rsidRPr="00874A0F" w:rsidRDefault="006B0A32" w:rsidP="00874A0F">
      <w:pPr>
        <w:pStyle w:val="Heading2"/>
        <w:numPr>
          <w:ilvl w:val="0"/>
          <w:numId w:val="0"/>
        </w:numPr>
        <w:ind w:left="720" w:hanging="720"/>
      </w:pPr>
      <w:bookmarkStart w:id="45" w:name="_Toc236390975"/>
      <w:r w:rsidRPr="0091180C" w:rsidDel="00D260B4">
        <w:lastRenderedPageBreak/>
        <w:t>Abbreviations and terms</w:t>
      </w:r>
      <w:bookmarkEnd w:id="36"/>
      <w:bookmarkEnd w:id="37"/>
      <w:bookmarkEnd w:id="38"/>
      <w:bookmarkEnd w:id="39"/>
      <w:bookmarkEnd w:id="40"/>
      <w:bookmarkEnd w:id="41"/>
      <w:bookmarkEnd w:id="42"/>
      <w:bookmarkEnd w:id="43"/>
      <w:bookmarkEnd w:id="44"/>
      <w:bookmarkEnd w:id="45"/>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511"/>
        <w:gridCol w:w="6551"/>
      </w:tblGrid>
      <w:tr w:rsidR="00076ACF" w:rsidRPr="00D264BB" w14:paraId="53F07F17" w14:textId="77777777" w:rsidTr="00622E68">
        <w:trPr>
          <w:trHeight w:val="20"/>
        </w:trPr>
        <w:tc>
          <w:tcPr>
            <w:tcW w:w="2511" w:type="dxa"/>
            <w:vAlign w:val="center"/>
          </w:tcPr>
          <w:p w14:paraId="0A23BAC4" w14:textId="7866EBE9" w:rsidR="00076ACF" w:rsidRPr="00D264BB" w:rsidRDefault="00076ACF" w:rsidP="00076ACF">
            <w:pPr>
              <w:spacing w:before="16" w:after="16" w:line="240" w:lineRule="auto"/>
              <w:rPr>
                <w:rFonts w:cs="Arial"/>
                <w:color w:val="000000"/>
                <w:lang w:eastAsia="en-AU"/>
              </w:rPr>
            </w:pPr>
            <w:r w:rsidRPr="00D264BB">
              <w:rPr>
                <w:rFonts w:cs="Arial"/>
                <w:color w:val="000000"/>
                <w:lang w:eastAsia="en-AU"/>
              </w:rPr>
              <w:t>Agency</w:t>
            </w:r>
          </w:p>
        </w:tc>
        <w:tc>
          <w:tcPr>
            <w:tcW w:w="6551" w:type="dxa"/>
            <w:vAlign w:val="center"/>
          </w:tcPr>
          <w:p w14:paraId="17C0A116" w14:textId="1F753B6D" w:rsidR="00076ACF" w:rsidRPr="00D264BB" w:rsidRDefault="00076ACF" w:rsidP="00076ACF">
            <w:pPr>
              <w:spacing w:before="16" w:after="16" w:line="240" w:lineRule="auto"/>
              <w:rPr>
                <w:rFonts w:cs="Arial"/>
                <w:color w:val="000000"/>
                <w:lang w:eastAsia="en-AU"/>
              </w:rPr>
            </w:pPr>
            <w:r w:rsidRPr="00D264BB">
              <w:rPr>
                <w:rFonts w:cs="Arial"/>
                <w:color w:val="000000"/>
                <w:lang w:eastAsia="en-AU"/>
              </w:rPr>
              <w:t>National Disability Insurance Agency</w:t>
            </w:r>
          </w:p>
        </w:tc>
      </w:tr>
      <w:tr w:rsidR="004F0269" w:rsidRPr="00D264BB" w14:paraId="1AF738F6" w14:textId="77777777" w:rsidTr="0034785F">
        <w:trPr>
          <w:trHeight w:val="20"/>
        </w:trPr>
        <w:tc>
          <w:tcPr>
            <w:tcW w:w="2511" w:type="dxa"/>
            <w:vAlign w:val="center"/>
            <w:hideMark/>
          </w:tcPr>
          <w:p w14:paraId="56B5688D"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Amendment</w:t>
            </w:r>
          </w:p>
        </w:tc>
        <w:tc>
          <w:tcPr>
            <w:tcW w:w="6551" w:type="dxa"/>
            <w:vAlign w:val="center"/>
            <w:hideMark/>
          </w:tcPr>
          <w:p w14:paraId="0878BCFF"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A change to a parliamentary Bill (a proposed law)</w:t>
            </w:r>
          </w:p>
        </w:tc>
      </w:tr>
      <w:tr w:rsidR="005C5AD4" w:rsidRPr="00D264BB" w14:paraId="7AA6E09B" w14:textId="77777777" w:rsidTr="00622E68">
        <w:trPr>
          <w:trHeight w:val="20"/>
        </w:trPr>
        <w:tc>
          <w:tcPr>
            <w:tcW w:w="2511" w:type="dxa"/>
            <w:vAlign w:val="center"/>
          </w:tcPr>
          <w:p w14:paraId="5BA3CC2F" w14:textId="6EAC84C4" w:rsidR="005C5AD4" w:rsidRPr="00D264BB" w:rsidRDefault="00F32383" w:rsidP="006663A0">
            <w:pPr>
              <w:spacing w:before="16" w:after="16" w:line="240" w:lineRule="auto"/>
              <w:rPr>
                <w:rFonts w:cs="Arial"/>
                <w:color w:val="000000"/>
                <w:lang w:eastAsia="en-AU"/>
              </w:rPr>
            </w:pPr>
            <w:r>
              <w:rPr>
                <w:rFonts w:cs="Arial"/>
                <w:color w:val="000000"/>
                <w:lang w:eastAsia="en-AU"/>
              </w:rPr>
              <w:t>APTOS</w:t>
            </w:r>
          </w:p>
        </w:tc>
        <w:tc>
          <w:tcPr>
            <w:tcW w:w="6551" w:type="dxa"/>
            <w:vAlign w:val="center"/>
          </w:tcPr>
          <w:p w14:paraId="35DD021D" w14:textId="265DB71C" w:rsidR="005C5AD4" w:rsidRPr="00D264BB" w:rsidRDefault="005C5AD4" w:rsidP="006663A0">
            <w:pPr>
              <w:spacing w:before="16" w:after="16" w:line="240" w:lineRule="auto"/>
              <w:rPr>
                <w:rFonts w:cs="Arial"/>
                <w:color w:val="000000"/>
                <w:lang w:eastAsia="en-AU"/>
              </w:rPr>
            </w:pPr>
            <w:r w:rsidRPr="005C5AD4">
              <w:rPr>
                <w:rFonts w:cs="Arial"/>
                <w:color w:val="000000"/>
                <w:lang w:eastAsia="en-AU"/>
              </w:rPr>
              <w:t>Applied Principles and Tables of Supp</w:t>
            </w:r>
            <w:r>
              <w:rPr>
                <w:rFonts w:cs="Arial"/>
                <w:color w:val="000000"/>
                <w:lang w:eastAsia="en-AU"/>
              </w:rPr>
              <w:t>ort</w:t>
            </w:r>
          </w:p>
        </w:tc>
      </w:tr>
      <w:tr w:rsidR="004F0269" w:rsidRPr="00D264BB" w14:paraId="281746D2" w14:textId="77777777" w:rsidTr="0034785F">
        <w:trPr>
          <w:trHeight w:val="20"/>
        </w:trPr>
        <w:tc>
          <w:tcPr>
            <w:tcW w:w="2511" w:type="dxa"/>
            <w:vAlign w:val="center"/>
            <w:hideMark/>
          </w:tcPr>
          <w:p w14:paraId="20ED1F66"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ART</w:t>
            </w:r>
          </w:p>
        </w:tc>
        <w:tc>
          <w:tcPr>
            <w:tcW w:w="6551" w:type="dxa"/>
            <w:vAlign w:val="center"/>
            <w:hideMark/>
          </w:tcPr>
          <w:p w14:paraId="43DA485F" w14:textId="77777777" w:rsidR="00D264BB" w:rsidRPr="00D264BB" w:rsidRDefault="00D264BB" w:rsidP="006663A0">
            <w:pPr>
              <w:spacing w:before="16" w:after="16" w:line="240" w:lineRule="auto"/>
              <w:rPr>
                <w:rFonts w:cs="Arial"/>
                <w:color w:val="000000"/>
                <w:lang w:eastAsia="en-AU"/>
              </w:rPr>
            </w:pPr>
            <w:r w:rsidRPr="00D264BB">
              <w:rPr>
                <w:rFonts w:eastAsia="Arial" w:cs="Arial"/>
                <w:color w:val="000000"/>
                <w:lang w:eastAsia="en-AU"/>
              </w:rPr>
              <w:t>Administrative Review Tribunal</w:t>
            </w:r>
          </w:p>
        </w:tc>
      </w:tr>
      <w:tr w:rsidR="004F0269" w:rsidRPr="00D264BB" w14:paraId="58352A45" w14:textId="77777777" w:rsidTr="0034785F">
        <w:trPr>
          <w:trHeight w:val="20"/>
        </w:trPr>
        <w:tc>
          <w:tcPr>
            <w:tcW w:w="2511" w:type="dxa"/>
            <w:vAlign w:val="center"/>
            <w:hideMark/>
          </w:tcPr>
          <w:p w14:paraId="2004A5C1" w14:textId="23A8825C" w:rsidR="00D264BB" w:rsidRPr="0085101C" w:rsidRDefault="00D264BB" w:rsidP="006663A0">
            <w:pPr>
              <w:spacing w:before="16" w:after="16" w:line="240" w:lineRule="auto"/>
              <w:rPr>
                <w:rFonts w:cs="Arial"/>
                <w:color w:val="000000"/>
                <w:lang w:eastAsia="en-AU"/>
              </w:rPr>
            </w:pPr>
            <w:r w:rsidRPr="00E3695B">
              <w:rPr>
                <w:rFonts w:cs="Arial"/>
                <w:color w:val="000000"/>
                <w:lang w:eastAsia="en-AU"/>
              </w:rPr>
              <w:t>Claim</w:t>
            </w:r>
          </w:p>
        </w:tc>
        <w:tc>
          <w:tcPr>
            <w:tcW w:w="6551" w:type="dxa"/>
            <w:vAlign w:val="center"/>
            <w:hideMark/>
          </w:tcPr>
          <w:p w14:paraId="6D57B12E" w14:textId="3940D083" w:rsidR="00D264BB" w:rsidRPr="00E3695B" w:rsidRDefault="00E926C0" w:rsidP="006663A0">
            <w:pPr>
              <w:spacing w:before="16" w:after="16" w:line="240" w:lineRule="auto"/>
              <w:rPr>
                <w:rFonts w:cs="Arial"/>
                <w:color w:val="000000"/>
                <w:lang w:eastAsia="en-AU"/>
              </w:rPr>
            </w:pPr>
            <w:r w:rsidRPr="00E926C0">
              <w:rPr>
                <w:rFonts w:cs="Arial"/>
                <w:color w:val="000000"/>
                <w:lang w:eastAsia="en-AU"/>
              </w:rPr>
              <w:t xml:space="preserve">A request for payment from </w:t>
            </w:r>
            <w:proofErr w:type="gramStart"/>
            <w:r w:rsidRPr="00E926C0">
              <w:rPr>
                <w:rFonts w:cs="Arial"/>
                <w:color w:val="000000"/>
                <w:lang w:eastAsia="en-AU"/>
              </w:rPr>
              <w:t>an</w:t>
            </w:r>
            <w:proofErr w:type="gramEnd"/>
            <w:r w:rsidRPr="00E926C0">
              <w:rPr>
                <w:rFonts w:cs="Arial"/>
                <w:color w:val="000000"/>
                <w:lang w:eastAsia="en-AU"/>
              </w:rPr>
              <w:t xml:space="preserve"> NDIS participant for a disability support or service in line with their plan.</w:t>
            </w:r>
          </w:p>
        </w:tc>
      </w:tr>
      <w:tr w:rsidR="004F0269" w:rsidRPr="00D264BB" w14:paraId="57F27A61" w14:textId="77777777" w:rsidTr="0034785F">
        <w:trPr>
          <w:trHeight w:val="20"/>
        </w:trPr>
        <w:tc>
          <w:tcPr>
            <w:tcW w:w="2511" w:type="dxa"/>
            <w:vAlign w:val="center"/>
            <w:hideMark/>
          </w:tcPr>
          <w:p w14:paraId="0AA37CF3"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DANA</w:t>
            </w:r>
          </w:p>
        </w:tc>
        <w:tc>
          <w:tcPr>
            <w:tcW w:w="6551" w:type="dxa"/>
            <w:vAlign w:val="center"/>
            <w:hideMark/>
          </w:tcPr>
          <w:p w14:paraId="3CFD2EA0"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Disability Advocacy Network Australia</w:t>
            </w:r>
          </w:p>
        </w:tc>
      </w:tr>
      <w:tr w:rsidR="004F0269" w:rsidRPr="00D264BB" w14:paraId="2646BB40" w14:textId="77777777" w:rsidTr="0034785F">
        <w:trPr>
          <w:trHeight w:val="20"/>
        </w:trPr>
        <w:tc>
          <w:tcPr>
            <w:tcW w:w="2511" w:type="dxa"/>
            <w:vAlign w:val="center"/>
            <w:hideMark/>
          </w:tcPr>
          <w:p w14:paraId="0C4DB54E"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DHDA</w:t>
            </w:r>
          </w:p>
        </w:tc>
        <w:tc>
          <w:tcPr>
            <w:tcW w:w="6551" w:type="dxa"/>
            <w:vAlign w:val="center"/>
            <w:hideMark/>
          </w:tcPr>
          <w:p w14:paraId="1C31318D"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Department of Health, Disability and Ageing</w:t>
            </w:r>
          </w:p>
        </w:tc>
      </w:tr>
      <w:tr w:rsidR="004F0269" w:rsidRPr="00D264BB" w14:paraId="5312113E" w14:textId="77777777" w:rsidTr="0034785F">
        <w:trPr>
          <w:trHeight w:val="20"/>
        </w:trPr>
        <w:tc>
          <w:tcPr>
            <w:tcW w:w="2511" w:type="dxa"/>
            <w:vAlign w:val="center"/>
            <w:hideMark/>
          </w:tcPr>
          <w:p w14:paraId="028A559A"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DRCO</w:t>
            </w:r>
          </w:p>
        </w:tc>
        <w:tc>
          <w:tcPr>
            <w:tcW w:w="6551" w:type="dxa"/>
            <w:vAlign w:val="center"/>
            <w:hideMark/>
          </w:tcPr>
          <w:p w14:paraId="1002B623"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Disability Representative and Carer Organisation</w:t>
            </w:r>
          </w:p>
        </w:tc>
      </w:tr>
      <w:tr w:rsidR="004F0269" w:rsidRPr="00D264BB" w14:paraId="6DD735C4" w14:textId="77777777" w:rsidTr="0034785F">
        <w:trPr>
          <w:trHeight w:val="20"/>
        </w:trPr>
        <w:tc>
          <w:tcPr>
            <w:tcW w:w="2511" w:type="dxa"/>
            <w:vAlign w:val="center"/>
            <w:hideMark/>
          </w:tcPr>
          <w:p w14:paraId="3E8CF2EF"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DSS</w:t>
            </w:r>
          </w:p>
        </w:tc>
        <w:tc>
          <w:tcPr>
            <w:tcW w:w="6551" w:type="dxa"/>
            <w:vAlign w:val="center"/>
            <w:hideMark/>
          </w:tcPr>
          <w:p w14:paraId="405090FE"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Department of Social Services</w:t>
            </w:r>
          </w:p>
        </w:tc>
      </w:tr>
      <w:tr w:rsidR="00E4189A" w:rsidRPr="00D264BB" w14:paraId="45EEE071" w14:textId="77777777" w:rsidTr="00280361">
        <w:trPr>
          <w:trHeight w:val="1575"/>
        </w:trPr>
        <w:tc>
          <w:tcPr>
            <w:tcW w:w="2511" w:type="dxa"/>
            <w:vAlign w:val="center"/>
          </w:tcPr>
          <w:p w14:paraId="0D6E1E4D" w14:textId="34071A1C" w:rsidR="00E4189A" w:rsidRPr="00D264BB" w:rsidRDefault="00AD4CE8" w:rsidP="006663A0">
            <w:pPr>
              <w:spacing w:before="16" w:after="16" w:line="240" w:lineRule="auto"/>
              <w:rPr>
                <w:rFonts w:cs="Arial"/>
                <w:color w:val="000000"/>
                <w:lang w:eastAsia="en-AU"/>
              </w:rPr>
            </w:pPr>
            <w:r>
              <w:rPr>
                <w:rFonts w:eastAsia="Arial" w:cs="Arial"/>
                <w:sz w:val="22"/>
                <w:szCs w:val="22"/>
              </w:rPr>
              <w:t>Evaluation Advisory Group (EAG)</w:t>
            </w:r>
          </w:p>
        </w:tc>
        <w:tc>
          <w:tcPr>
            <w:tcW w:w="6551" w:type="dxa"/>
            <w:vAlign w:val="center"/>
          </w:tcPr>
          <w:p w14:paraId="548D25C5" w14:textId="1ACFC979" w:rsidR="00E4189A" w:rsidRPr="002D312F" w:rsidRDefault="00CF3525" w:rsidP="006663A0">
            <w:pPr>
              <w:spacing w:before="16" w:after="16" w:line="240" w:lineRule="auto"/>
            </w:pPr>
            <w:r>
              <w:rPr>
                <w:rFonts w:cs="Arial"/>
                <w:color w:val="000000"/>
                <w:lang w:eastAsia="en-AU"/>
              </w:rPr>
              <w:t xml:space="preserve">A group </w:t>
            </w:r>
            <w:r w:rsidR="00AA78C4">
              <w:rPr>
                <w:rFonts w:cs="Arial"/>
                <w:color w:val="000000"/>
                <w:lang w:eastAsia="en-AU"/>
              </w:rPr>
              <w:t>comprising representatives from 8</w:t>
            </w:r>
            <w:r>
              <w:rPr>
                <w:rFonts w:cs="Arial"/>
                <w:color w:val="000000"/>
                <w:lang w:eastAsia="en-AU"/>
              </w:rPr>
              <w:t xml:space="preserve"> </w:t>
            </w:r>
            <w:r w:rsidR="00AD4CE8" w:rsidRPr="0034785F">
              <w:rPr>
                <w:rFonts w:cs="Arial"/>
                <w:color w:val="000000"/>
              </w:rPr>
              <w:t>Disability Representative and Carer Organisations (DRCOs) and the Disability Advocacy Network Australia (DANA)</w:t>
            </w:r>
            <w:r w:rsidR="00AA78C4" w:rsidRPr="0034785F">
              <w:rPr>
                <w:rFonts w:cs="Arial"/>
                <w:color w:val="000000"/>
              </w:rPr>
              <w:t>. The EAG</w:t>
            </w:r>
            <w:r w:rsidRPr="0034785F">
              <w:rPr>
                <w:rFonts w:cs="Arial"/>
                <w:color w:val="000000"/>
              </w:rPr>
              <w:t xml:space="preserve"> provided </w:t>
            </w:r>
            <w:r w:rsidR="00AD4CE8" w:rsidRPr="0034785F">
              <w:rPr>
                <w:rFonts w:cs="Arial"/>
                <w:color w:val="000000"/>
              </w:rPr>
              <w:t xml:space="preserve">guidance </w:t>
            </w:r>
            <w:r w:rsidR="00AA78C4" w:rsidRPr="0034785F">
              <w:rPr>
                <w:rFonts w:cs="Arial"/>
                <w:color w:val="000000"/>
              </w:rPr>
              <w:t xml:space="preserve">and </w:t>
            </w:r>
            <w:r w:rsidR="00232734" w:rsidRPr="0034785F">
              <w:rPr>
                <w:rFonts w:cs="Arial"/>
                <w:color w:val="000000"/>
              </w:rPr>
              <w:t>feedback on</w:t>
            </w:r>
            <w:r w:rsidR="00AA78C4" w:rsidRPr="0034785F">
              <w:rPr>
                <w:rFonts w:cs="Arial"/>
                <w:color w:val="000000"/>
              </w:rPr>
              <w:t xml:space="preserve"> data collection activities and </w:t>
            </w:r>
            <w:r w:rsidR="00163D27" w:rsidRPr="0034785F">
              <w:rPr>
                <w:rFonts w:cs="Arial"/>
                <w:color w:val="000000"/>
              </w:rPr>
              <w:t>interpretation of</w:t>
            </w:r>
            <w:r w:rsidR="00AD4CE8" w:rsidRPr="0034785F">
              <w:rPr>
                <w:rFonts w:cs="Arial"/>
                <w:color w:val="000000"/>
              </w:rPr>
              <w:t xml:space="preserve"> findings </w:t>
            </w:r>
            <w:r w:rsidR="00AA78C4" w:rsidRPr="0034785F">
              <w:rPr>
                <w:rFonts w:cs="Arial"/>
                <w:color w:val="000000"/>
              </w:rPr>
              <w:t>related</w:t>
            </w:r>
            <w:r w:rsidR="00AD4CE8" w:rsidRPr="0034785F">
              <w:rPr>
                <w:rFonts w:cs="Arial"/>
                <w:color w:val="000000"/>
              </w:rPr>
              <w:t xml:space="preserve"> to participants and the sector.</w:t>
            </w:r>
          </w:p>
        </w:tc>
      </w:tr>
      <w:tr w:rsidR="004F0269" w:rsidRPr="00D264BB" w14:paraId="2364DA7C" w14:textId="77777777" w:rsidTr="0034785F">
        <w:trPr>
          <w:trHeight w:val="20"/>
        </w:trPr>
        <w:tc>
          <w:tcPr>
            <w:tcW w:w="2511" w:type="dxa"/>
            <w:vAlign w:val="center"/>
            <w:hideMark/>
          </w:tcPr>
          <w:p w14:paraId="743683B4" w14:textId="44DBD56D" w:rsidR="00D264BB" w:rsidRPr="00D264BB" w:rsidRDefault="00D50BFF" w:rsidP="006663A0">
            <w:pPr>
              <w:spacing w:before="16" w:after="16" w:line="240" w:lineRule="auto"/>
              <w:rPr>
                <w:rFonts w:cs="Arial"/>
                <w:color w:val="000000"/>
                <w:lang w:eastAsia="en-AU"/>
              </w:rPr>
            </w:pPr>
            <w:r>
              <w:rPr>
                <w:rFonts w:cs="Arial"/>
                <w:color w:val="000000"/>
                <w:lang w:eastAsia="en-AU"/>
              </w:rPr>
              <w:t xml:space="preserve">Early childhood </w:t>
            </w:r>
            <w:r w:rsidR="003D72CE">
              <w:rPr>
                <w:rFonts w:cs="Arial"/>
                <w:color w:val="000000"/>
                <w:lang w:eastAsia="en-AU"/>
              </w:rPr>
              <w:t xml:space="preserve">partner </w:t>
            </w:r>
            <w:r>
              <w:rPr>
                <w:rFonts w:cs="Arial"/>
                <w:color w:val="000000"/>
                <w:lang w:eastAsia="en-AU"/>
              </w:rPr>
              <w:t>(</w:t>
            </w:r>
            <w:r w:rsidR="00D264BB" w:rsidRPr="00D264BB">
              <w:rPr>
                <w:rFonts w:cs="Arial"/>
                <w:color w:val="000000"/>
                <w:lang w:eastAsia="en-AU"/>
              </w:rPr>
              <w:t>EC</w:t>
            </w:r>
            <w:r w:rsidR="002F2428">
              <w:rPr>
                <w:rFonts w:cs="Arial"/>
                <w:color w:val="000000"/>
                <w:lang w:eastAsia="en-AU"/>
              </w:rPr>
              <w:t xml:space="preserve"> </w:t>
            </w:r>
            <w:r w:rsidR="00DA00C9">
              <w:rPr>
                <w:rFonts w:cs="Arial"/>
                <w:color w:val="000000"/>
                <w:lang w:eastAsia="en-AU"/>
              </w:rPr>
              <w:t>p</w:t>
            </w:r>
            <w:r w:rsidR="002F2428">
              <w:rPr>
                <w:rFonts w:cs="Arial"/>
                <w:color w:val="000000"/>
                <w:lang w:eastAsia="en-AU"/>
              </w:rPr>
              <w:t>artner</w:t>
            </w:r>
            <w:r>
              <w:rPr>
                <w:rFonts w:cs="Arial"/>
                <w:color w:val="000000"/>
                <w:lang w:eastAsia="en-AU"/>
              </w:rPr>
              <w:t>)</w:t>
            </w:r>
          </w:p>
        </w:tc>
        <w:tc>
          <w:tcPr>
            <w:tcW w:w="6551" w:type="dxa"/>
            <w:vAlign w:val="center"/>
            <w:hideMark/>
          </w:tcPr>
          <w:p w14:paraId="6A6798FC" w14:textId="7D49BEF8" w:rsidR="00D264BB" w:rsidRPr="00D264BB" w:rsidRDefault="00D50BFF" w:rsidP="006663A0">
            <w:pPr>
              <w:spacing w:before="16" w:after="16" w:line="240" w:lineRule="auto"/>
              <w:rPr>
                <w:rFonts w:cs="Arial"/>
                <w:color w:val="000000"/>
                <w:lang w:eastAsia="en-AU"/>
              </w:rPr>
            </w:pPr>
            <w:r>
              <w:rPr>
                <w:rFonts w:cs="Arial"/>
                <w:color w:val="000000"/>
              </w:rPr>
              <w:t>P</w:t>
            </w:r>
            <w:r w:rsidR="00BE6555">
              <w:rPr>
                <w:rFonts w:cs="Arial"/>
                <w:color w:val="000000"/>
              </w:rPr>
              <w:t xml:space="preserve">artner in the community </w:t>
            </w:r>
            <w:r w:rsidR="00B15F57">
              <w:rPr>
                <w:rFonts w:cs="Arial"/>
                <w:color w:val="000000"/>
              </w:rPr>
              <w:t>who</w:t>
            </w:r>
            <w:r w:rsidR="00BE6555">
              <w:rPr>
                <w:rFonts w:cs="Arial"/>
                <w:color w:val="000000"/>
              </w:rPr>
              <w:t xml:space="preserve"> </w:t>
            </w:r>
            <w:r w:rsidR="00C51C7C">
              <w:rPr>
                <w:rFonts w:cs="Arial"/>
                <w:color w:val="000000"/>
              </w:rPr>
              <w:t xml:space="preserve">supports children under 9 with disability and their families </w:t>
            </w:r>
            <w:r w:rsidR="00BE6555">
              <w:rPr>
                <w:rFonts w:cs="Arial"/>
                <w:color w:val="000000"/>
              </w:rPr>
              <w:t xml:space="preserve">to connect with services and supports in their local community, including </w:t>
            </w:r>
            <w:r w:rsidR="00C51C7C">
              <w:rPr>
                <w:rFonts w:cs="Arial"/>
                <w:color w:val="000000"/>
              </w:rPr>
              <w:t xml:space="preserve">helping families understand child development and </w:t>
            </w:r>
            <w:r w:rsidR="003F2A25">
              <w:rPr>
                <w:rFonts w:cs="Arial"/>
                <w:color w:val="000000"/>
              </w:rPr>
              <w:t>available</w:t>
            </w:r>
            <w:r w:rsidR="00C51C7C">
              <w:rPr>
                <w:rFonts w:cs="Arial"/>
                <w:color w:val="000000"/>
              </w:rPr>
              <w:t xml:space="preserve"> supports</w:t>
            </w:r>
            <w:r w:rsidR="003F2A25">
              <w:rPr>
                <w:rFonts w:cs="Arial"/>
                <w:color w:val="000000"/>
              </w:rPr>
              <w:t>.</w:t>
            </w:r>
          </w:p>
        </w:tc>
      </w:tr>
      <w:tr w:rsidR="00622E68" w:rsidRPr="00D264BB" w14:paraId="55D948BA" w14:textId="77777777" w:rsidTr="0034785F">
        <w:trPr>
          <w:trHeight w:val="20"/>
        </w:trPr>
        <w:tc>
          <w:tcPr>
            <w:tcW w:w="2511" w:type="dxa"/>
            <w:vAlign w:val="center"/>
          </w:tcPr>
          <w:p w14:paraId="3B70524D" w14:textId="6CEFDC91" w:rsidR="00622E68" w:rsidRDefault="00B01836" w:rsidP="006663A0">
            <w:pPr>
              <w:spacing w:before="16" w:after="16" w:line="240" w:lineRule="auto"/>
              <w:rPr>
                <w:rFonts w:cs="Arial"/>
                <w:color w:val="000000"/>
                <w:lang w:eastAsia="en-AU"/>
              </w:rPr>
            </w:pPr>
            <w:r>
              <w:rPr>
                <w:rFonts w:cs="Arial"/>
                <w:color w:val="000000"/>
                <w:lang w:eastAsia="en-AU"/>
              </w:rPr>
              <w:t>NDIS Enterprise Data Warehouse (</w:t>
            </w:r>
            <w:r w:rsidR="00622E68">
              <w:rPr>
                <w:rFonts w:cs="Arial"/>
                <w:color w:val="000000"/>
                <w:lang w:eastAsia="en-AU"/>
              </w:rPr>
              <w:t>EDW</w:t>
            </w:r>
            <w:r>
              <w:rPr>
                <w:rFonts w:cs="Arial"/>
                <w:color w:val="000000"/>
                <w:lang w:eastAsia="en-AU"/>
              </w:rPr>
              <w:t>)</w:t>
            </w:r>
          </w:p>
        </w:tc>
        <w:tc>
          <w:tcPr>
            <w:tcW w:w="6551" w:type="dxa"/>
            <w:vAlign w:val="center"/>
          </w:tcPr>
          <w:p w14:paraId="5F122318" w14:textId="0F81759F" w:rsidR="00622E68" w:rsidRDefault="008F3540" w:rsidP="006663A0">
            <w:pPr>
              <w:spacing w:before="16" w:after="16" w:line="240" w:lineRule="auto"/>
              <w:rPr>
                <w:rFonts w:cs="Arial"/>
                <w:color w:val="000000"/>
              </w:rPr>
            </w:pPr>
            <w:r>
              <w:rPr>
                <w:rFonts w:cs="Arial"/>
                <w:color w:val="000000"/>
              </w:rPr>
              <w:t>NDIA</w:t>
            </w:r>
            <w:r w:rsidR="00622E68">
              <w:rPr>
                <w:rFonts w:cs="Arial"/>
                <w:color w:val="000000"/>
              </w:rPr>
              <w:t xml:space="preserve"> </w:t>
            </w:r>
            <w:r w:rsidR="00622E68" w:rsidRPr="00622E68">
              <w:rPr>
                <w:rFonts w:cs="Arial"/>
                <w:color w:val="000000"/>
              </w:rPr>
              <w:t>Enterprise Data Warehouse</w:t>
            </w:r>
          </w:p>
        </w:tc>
      </w:tr>
      <w:tr w:rsidR="004F0269" w:rsidRPr="00D264BB" w14:paraId="32B90C66" w14:textId="77777777" w:rsidTr="0034785F">
        <w:trPr>
          <w:trHeight w:val="20"/>
        </w:trPr>
        <w:tc>
          <w:tcPr>
            <w:tcW w:w="2511" w:type="dxa"/>
            <w:vAlign w:val="center"/>
            <w:hideMark/>
          </w:tcPr>
          <w:p w14:paraId="6F1E7FD7"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FAQs</w:t>
            </w:r>
          </w:p>
        </w:tc>
        <w:tc>
          <w:tcPr>
            <w:tcW w:w="6551" w:type="dxa"/>
            <w:vAlign w:val="center"/>
            <w:hideMark/>
          </w:tcPr>
          <w:p w14:paraId="001B4F2C"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Frequently Asked Questions</w:t>
            </w:r>
          </w:p>
        </w:tc>
      </w:tr>
      <w:tr w:rsidR="004F0269" w:rsidRPr="00D264BB" w14:paraId="057290CB" w14:textId="77777777" w:rsidTr="0034785F">
        <w:trPr>
          <w:trHeight w:val="20"/>
        </w:trPr>
        <w:tc>
          <w:tcPr>
            <w:tcW w:w="2511" w:type="dxa"/>
            <w:vAlign w:val="center"/>
            <w:hideMark/>
          </w:tcPr>
          <w:p w14:paraId="001D6E7D"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HLO</w:t>
            </w:r>
          </w:p>
        </w:tc>
        <w:tc>
          <w:tcPr>
            <w:tcW w:w="6551" w:type="dxa"/>
            <w:vAlign w:val="center"/>
            <w:hideMark/>
          </w:tcPr>
          <w:p w14:paraId="04247393"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Hospital Liaison Officer</w:t>
            </w:r>
          </w:p>
        </w:tc>
      </w:tr>
      <w:tr w:rsidR="004F0269" w:rsidRPr="00D264BB" w14:paraId="2FC91C7F" w14:textId="77777777" w:rsidTr="0034785F">
        <w:trPr>
          <w:trHeight w:val="20"/>
        </w:trPr>
        <w:tc>
          <w:tcPr>
            <w:tcW w:w="2511" w:type="dxa"/>
            <w:vAlign w:val="center"/>
            <w:hideMark/>
          </w:tcPr>
          <w:p w14:paraId="17297B0D"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KEQ</w:t>
            </w:r>
          </w:p>
        </w:tc>
        <w:tc>
          <w:tcPr>
            <w:tcW w:w="6551" w:type="dxa"/>
            <w:vAlign w:val="center"/>
            <w:hideMark/>
          </w:tcPr>
          <w:p w14:paraId="2D6250F9"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Key Evaluation Question</w:t>
            </w:r>
          </w:p>
        </w:tc>
      </w:tr>
      <w:tr w:rsidR="00F34982" w:rsidRPr="00D264BB" w14:paraId="0F1572A0" w14:textId="77777777" w:rsidTr="00622E68">
        <w:trPr>
          <w:trHeight w:val="20"/>
        </w:trPr>
        <w:tc>
          <w:tcPr>
            <w:tcW w:w="2511" w:type="dxa"/>
            <w:vAlign w:val="center"/>
          </w:tcPr>
          <w:p w14:paraId="6BB423CA" w14:textId="3A03A554" w:rsidR="00F34982" w:rsidRPr="00D264BB" w:rsidRDefault="00F34982" w:rsidP="006663A0">
            <w:pPr>
              <w:spacing w:before="16" w:after="16" w:line="240" w:lineRule="auto"/>
              <w:rPr>
                <w:rFonts w:cs="Arial"/>
                <w:color w:val="000000"/>
                <w:lang w:eastAsia="en-AU"/>
              </w:rPr>
            </w:pPr>
            <w:r>
              <w:rPr>
                <w:rFonts w:cs="Arial"/>
                <w:color w:val="000000"/>
                <w:lang w:eastAsia="en-AU"/>
              </w:rPr>
              <w:t>KPI</w:t>
            </w:r>
          </w:p>
        </w:tc>
        <w:tc>
          <w:tcPr>
            <w:tcW w:w="6551" w:type="dxa"/>
            <w:vAlign w:val="center"/>
          </w:tcPr>
          <w:p w14:paraId="78CDED4C" w14:textId="38BA8683" w:rsidR="00F34982" w:rsidRPr="00D264BB" w:rsidRDefault="00F34982" w:rsidP="006663A0">
            <w:pPr>
              <w:spacing w:before="16" w:after="16" w:line="240" w:lineRule="auto"/>
              <w:rPr>
                <w:rFonts w:cs="Arial"/>
                <w:color w:val="000000"/>
                <w:lang w:eastAsia="en-AU"/>
              </w:rPr>
            </w:pPr>
            <w:r>
              <w:rPr>
                <w:rFonts w:cs="Arial"/>
                <w:color w:val="000000"/>
                <w:lang w:eastAsia="en-AU"/>
              </w:rPr>
              <w:t>K</w:t>
            </w:r>
            <w:r w:rsidRPr="00F34982">
              <w:rPr>
                <w:rFonts w:cs="Arial"/>
                <w:color w:val="000000"/>
                <w:lang w:eastAsia="en-AU"/>
              </w:rPr>
              <w:t>ey performance indicator</w:t>
            </w:r>
          </w:p>
        </w:tc>
      </w:tr>
      <w:tr w:rsidR="004F0269" w:rsidRPr="00D264BB" w14:paraId="7BE787F5" w14:textId="77777777" w:rsidTr="0034785F">
        <w:trPr>
          <w:trHeight w:val="20"/>
        </w:trPr>
        <w:tc>
          <w:tcPr>
            <w:tcW w:w="2511" w:type="dxa"/>
            <w:vAlign w:val="center"/>
            <w:hideMark/>
          </w:tcPr>
          <w:p w14:paraId="5156F2B3" w14:textId="40979BAD" w:rsidR="00D264BB" w:rsidRPr="00D264BB" w:rsidRDefault="00D50BFF" w:rsidP="006663A0">
            <w:pPr>
              <w:spacing w:before="16" w:after="16" w:line="240" w:lineRule="auto"/>
              <w:rPr>
                <w:rFonts w:cs="Arial"/>
                <w:color w:val="000000"/>
                <w:lang w:eastAsia="en-AU"/>
              </w:rPr>
            </w:pPr>
            <w:r>
              <w:rPr>
                <w:rFonts w:cs="Arial"/>
                <w:color w:val="000000"/>
                <w:lang w:eastAsia="en-AU"/>
              </w:rPr>
              <w:t>Local area coordinat</w:t>
            </w:r>
            <w:r w:rsidR="006535B7">
              <w:rPr>
                <w:rFonts w:cs="Arial"/>
                <w:color w:val="000000"/>
                <w:lang w:eastAsia="en-AU"/>
              </w:rPr>
              <w:t>ion partner</w:t>
            </w:r>
            <w:r>
              <w:rPr>
                <w:rFonts w:cs="Arial"/>
                <w:color w:val="000000"/>
                <w:lang w:eastAsia="en-AU"/>
              </w:rPr>
              <w:t xml:space="preserve"> (</w:t>
            </w:r>
            <w:r w:rsidR="00D264BB" w:rsidRPr="00D264BB">
              <w:rPr>
                <w:rFonts w:cs="Arial"/>
                <w:color w:val="000000"/>
                <w:lang w:eastAsia="en-AU"/>
              </w:rPr>
              <w:t>LAC</w:t>
            </w:r>
            <w:r w:rsidR="00340874">
              <w:rPr>
                <w:rFonts w:cs="Arial"/>
                <w:color w:val="000000"/>
                <w:lang w:eastAsia="en-AU"/>
              </w:rPr>
              <w:t xml:space="preserve"> </w:t>
            </w:r>
            <w:r w:rsidR="00DA00C9">
              <w:rPr>
                <w:rFonts w:cs="Arial"/>
                <w:color w:val="000000"/>
                <w:lang w:eastAsia="en-AU"/>
              </w:rPr>
              <w:t>p</w:t>
            </w:r>
            <w:r w:rsidR="00340874">
              <w:rPr>
                <w:rFonts w:cs="Arial"/>
                <w:color w:val="000000"/>
                <w:lang w:eastAsia="en-AU"/>
              </w:rPr>
              <w:t>artner</w:t>
            </w:r>
            <w:r>
              <w:rPr>
                <w:rFonts w:cs="Arial"/>
                <w:color w:val="000000"/>
                <w:lang w:eastAsia="en-AU"/>
              </w:rPr>
              <w:t>)</w:t>
            </w:r>
          </w:p>
        </w:tc>
        <w:tc>
          <w:tcPr>
            <w:tcW w:w="6551" w:type="dxa"/>
            <w:vAlign w:val="center"/>
            <w:hideMark/>
          </w:tcPr>
          <w:p w14:paraId="0FA9B092" w14:textId="6BF7F119" w:rsidR="00D264BB" w:rsidRPr="00D264BB" w:rsidRDefault="00D50BFF" w:rsidP="006663A0">
            <w:pPr>
              <w:spacing w:before="16" w:after="16" w:line="240" w:lineRule="auto"/>
              <w:rPr>
                <w:rFonts w:cs="Arial"/>
                <w:color w:val="000000"/>
                <w:lang w:eastAsia="en-AU"/>
              </w:rPr>
            </w:pPr>
            <w:r>
              <w:rPr>
                <w:rFonts w:cs="Arial"/>
                <w:color w:val="000000"/>
              </w:rPr>
              <w:t>P</w:t>
            </w:r>
            <w:r w:rsidR="00BE6555">
              <w:rPr>
                <w:rFonts w:cs="Arial"/>
                <w:color w:val="000000"/>
              </w:rPr>
              <w:t xml:space="preserve">artner in the community </w:t>
            </w:r>
            <w:r w:rsidR="00C118CA">
              <w:rPr>
                <w:rFonts w:cs="Arial"/>
                <w:color w:val="000000"/>
              </w:rPr>
              <w:t xml:space="preserve">who supports people with disability </w:t>
            </w:r>
            <w:r w:rsidR="00EF05F7">
              <w:rPr>
                <w:rFonts w:cs="Arial"/>
                <w:color w:val="000000"/>
              </w:rPr>
              <w:t>aged</w:t>
            </w:r>
            <w:r w:rsidR="00B15F57">
              <w:rPr>
                <w:rFonts w:cs="Arial"/>
                <w:color w:val="000000"/>
              </w:rPr>
              <w:t xml:space="preserve"> 9 to 64 </w:t>
            </w:r>
            <w:r w:rsidR="00C118CA">
              <w:rPr>
                <w:rFonts w:cs="Arial"/>
                <w:color w:val="000000"/>
              </w:rPr>
              <w:t>to pursue their goals, build capacity to make their own choices, and access the supports they need to live the life they choose.</w:t>
            </w:r>
          </w:p>
        </w:tc>
      </w:tr>
      <w:tr w:rsidR="004F0269" w:rsidRPr="00D264BB" w14:paraId="21BC5B95" w14:textId="77777777" w:rsidTr="0034785F">
        <w:trPr>
          <w:trHeight w:val="20"/>
        </w:trPr>
        <w:tc>
          <w:tcPr>
            <w:tcW w:w="2511" w:type="dxa"/>
            <w:vAlign w:val="center"/>
            <w:hideMark/>
          </w:tcPr>
          <w:p w14:paraId="7C57C7AC"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NCC</w:t>
            </w:r>
          </w:p>
        </w:tc>
        <w:tc>
          <w:tcPr>
            <w:tcW w:w="6551" w:type="dxa"/>
            <w:vAlign w:val="center"/>
            <w:hideMark/>
          </w:tcPr>
          <w:p w14:paraId="4E94137C"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National Contact Centre</w:t>
            </w:r>
          </w:p>
        </w:tc>
      </w:tr>
      <w:tr w:rsidR="004F0269" w:rsidRPr="00D264BB" w14:paraId="0AB51073" w14:textId="77777777" w:rsidTr="0034785F">
        <w:trPr>
          <w:trHeight w:val="20"/>
        </w:trPr>
        <w:tc>
          <w:tcPr>
            <w:tcW w:w="2511" w:type="dxa"/>
            <w:vAlign w:val="center"/>
            <w:hideMark/>
          </w:tcPr>
          <w:p w14:paraId="52122D4F"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NDIA</w:t>
            </w:r>
          </w:p>
        </w:tc>
        <w:tc>
          <w:tcPr>
            <w:tcW w:w="6551" w:type="dxa"/>
            <w:vAlign w:val="center"/>
            <w:hideMark/>
          </w:tcPr>
          <w:p w14:paraId="1E6102CC"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National Disability Insurance Agency</w:t>
            </w:r>
          </w:p>
        </w:tc>
      </w:tr>
      <w:tr w:rsidR="004F0269" w:rsidRPr="00D264BB" w14:paraId="0A17E728" w14:textId="77777777" w:rsidTr="0034785F">
        <w:trPr>
          <w:trHeight w:val="20"/>
        </w:trPr>
        <w:tc>
          <w:tcPr>
            <w:tcW w:w="2511" w:type="dxa"/>
            <w:vAlign w:val="center"/>
            <w:hideMark/>
          </w:tcPr>
          <w:p w14:paraId="5F44B210"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NDIS</w:t>
            </w:r>
          </w:p>
        </w:tc>
        <w:tc>
          <w:tcPr>
            <w:tcW w:w="6551" w:type="dxa"/>
            <w:vAlign w:val="center"/>
            <w:hideMark/>
          </w:tcPr>
          <w:p w14:paraId="6970090B"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National Disability Insurance Scheme</w:t>
            </w:r>
          </w:p>
        </w:tc>
      </w:tr>
      <w:tr w:rsidR="00B957CB" w:rsidRPr="00D264BB" w14:paraId="23C9E70B" w14:textId="77777777" w:rsidTr="0034785F">
        <w:trPr>
          <w:trHeight w:val="20"/>
        </w:trPr>
        <w:tc>
          <w:tcPr>
            <w:tcW w:w="2511" w:type="dxa"/>
            <w:vAlign w:val="center"/>
          </w:tcPr>
          <w:p w14:paraId="66F5201B" w14:textId="61213B03" w:rsidR="00B957CB" w:rsidRPr="00D264BB" w:rsidRDefault="00716716" w:rsidP="006663A0">
            <w:pPr>
              <w:spacing w:before="16" w:after="16" w:line="240" w:lineRule="auto"/>
              <w:rPr>
                <w:rFonts w:cs="Arial"/>
                <w:color w:val="000000" w:themeColor="accent6"/>
                <w:lang w:eastAsia="en-AU"/>
              </w:rPr>
            </w:pPr>
            <w:r>
              <w:rPr>
                <w:rFonts w:cs="Arial"/>
                <w:color w:val="000000" w:themeColor="accent6"/>
                <w:lang w:eastAsia="en-AU"/>
              </w:rPr>
              <w:t>NDIS Act</w:t>
            </w:r>
          </w:p>
        </w:tc>
        <w:tc>
          <w:tcPr>
            <w:tcW w:w="6551" w:type="dxa"/>
            <w:vAlign w:val="center"/>
          </w:tcPr>
          <w:p w14:paraId="64DD95D5" w14:textId="04BE4C7C" w:rsidR="00B957CB" w:rsidRPr="00302FA5" w:rsidRDefault="00716716" w:rsidP="006663A0">
            <w:pPr>
              <w:spacing w:before="16" w:after="16" w:line="240" w:lineRule="auto"/>
              <w:rPr>
                <w:rFonts w:cs="Arial"/>
                <w:i/>
                <w:iCs/>
                <w:color w:val="000000"/>
                <w:lang w:eastAsia="en-AU"/>
              </w:rPr>
            </w:pPr>
            <w:r w:rsidRPr="00302FA5">
              <w:rPr>
                <w:rFonts w:cs="Arial"/>
                <w:i/>
                <w:iCs/>
                <w:color w:val="000000"/>
                <w:lang w:eastAsia="en-AU"/>
              </w:rPr>
              <w:t>National Disability Insurance Scheme Act 2013</w:t>
            </w:r>
          </w:p>
        </w:tc>
      </w:tr>
      <w:tr w:rsidR="004F0269" w:rsidRPr="00D264BB" w14:paraId="4554C0A6" w14:textId="77777777" w:rsidTr="0034785F">
        <w:trPr>
          <w:trHeight w:val="20"/>
        </w:trPr>
        <w:tc>
          <w:tcPr>
            <w:tcW w:w="2511" w:type="dxa"/>
            <w:vAlign w:val="center"/>
            <w:hideMark/>
          </w:tcPr>
          <w:p w14:paraId="520B9C2F" w14:textId="748A193E" w:rsidR="00D264BB" w:rsidRPr="00D264BB" w:rsidRDefault="00B967E7" w:rsidP="006663A0">
            <w:pPr>
              <w:spacing w:before="16" w:after="16" w:line="240" w:lineRule="auto"/>
              <w:rPr>
                <w:rFonts w:cs="Arial"/>
                <w:color w:val="000000"/>
                <w:lang w:eastAsia="en-AU"/>
              </w:rPr>
            </w:pPr>
            <w:r w:rsidRPr="00D264BB">
              <w:rPr>
                <w:rFonts w:cs="Arial"/>
                <w:color w:val="000000" w:themeColor="accent6"/>
                <w:lang w:eastAsia="en-AU"/>
              </w:rPr>
              <w:t>NDIS Supports List and non-NDIS Supports List</w:t>
            </w:r>
          </w:p>
        </w:tc>
        <w:tc>
          <w:tcPr>
            <w:tcW w:w="6551" w:type="dxa"/>
            <w:vAlign w:val="center"/>
            <w:hideMark/>
          </w:tcPr>
          <w:p w14:paraId="227388D3" w14:textId="011D1CFF" w:rsidR="00D264BB" w:rsidRPr="00D264BB" w:rsidRDefault="001E5D0A" w:rsidP="006663A0">
            <w:pPr>
              <w:spacing w:before="16" w:after="16" w:line="240" w:lineRule="auto"/>
              <w:rPr>
                <w:rFonts w:cs="Arial"/>
                <w:color w:val="000000"/>
                <w:lang w:eastAsia="en-AU"/>
              </w:rPr>
            </w:pPr>
            <w:r w:rsidRPr="00D264BB">
              <w:rPr>
                <w:rFonts w:cs="Arial"/>
                <w:color w:val="000000"/>
                <w:lang w:eastAsia="en-AU"/>
              </w:rPr>
              <w:t>The NDIS Supports List outlines what is a NDIS Support, and the non-NDIS Supports List specifies what is not a NDIS support.</w:t>
            </w:r>
          </w:p>
        </w:tc>
      </w:tr>
      <w:tr w:rsidR="004F0269" w:rsidRPr="00D264BB" w14:paraId="7660E7E2" w14:textId="77777777" w:rsidTr="0034785F">
        <w:trPr>
          <w:trHeight w:val="20"/>
        </w:trPr>
        <w:tc>
          <w:tcPr>
            <w:tcW w:w="2511" w:type="dxa"/>
            <w:vAlign w:val="center"/>
            <w:hideMark/>
          </w:tcPr>
          <w:p w14:paraId="5F6F6A68" w14:textId="77777777" w:rsidR="00D264BB" w:rsidRPr="00D264BB" w:rsidRDefault="00D264BB" w:rsidP="006663A0">
            <w:pPr>
              <w:spacing w:before="16" w:after="16" w:line="240" w:lineRule="auto"/>
              <w:rPr>
                <w:rFonts w:cs="Arial"/>
                <w:color w:val="000000"/>
                <w:lang w:eastAsia="en-AU"/>
              </w:rPr>
            </w:pPr>
            <w:r w:rsidRPr="00D264BB">
              <w:rPr>
                <w:rFonts w:eastAsia="Arial" w:cs="Arial"/>
                <w:color w:val="000000" w:themeColor="accent6"/>
                <w:lang w:eastAsia="en-AU"/>
              </w:rPr>
              <w:lastRenderedPageBreak/>
              <w:t>NDIS Supports Lists</w:t>
            </w:r>
          </w:p>
        </w:tc>
        <w:tc>
          <w:tcPr>
            <w:tcW w:w="6551" w:type="dxa"/>
            <w:vAlign w:val="center"/>
            <w:hideMark/>
          </w:tcPr>
          <w:p w14:paraId="50520A45" w14:textId="0BC632BA" w:rsidR="00D264BB" w:rsidRPr="00D264BB" w:rsidRDefault="008C01D7" w:rsidP="006663A0">
            <w:pPr>
              <w:spacing w:before="16" w:after="16" w:line="240" w:lineRule="auto"/>
              <w:rPr>
                <w:rFonts w:cs="Arial"/>
                <w:color w:val="000000"/>
                <w:lang w:eastAsia="en-AU"/>
              </w:rPr>
            </w:pPr>
            <w:r w:rsidRPr="008C01D7">
              <w:rPr>
                <w:rFonts w:cs="Arial"/>
                <w:color w:val="000000"/>
                <w:lang w:eastAsia="en-AU"/>
              </w:rPr>
              <w:t>The suite of lists comprising both the NDIS Supports List and non-NDIS Supports List, under the NDIS Transitional Rules that came into effect in October 2024.</w:t>
            </w:r>
            <w:r w:rsidR="00D264BB" w:rsidRPr="00D264BB">
              <w:rPr>
                <w:rFonts w:cs="Arial"/>
                <w:color w:val="000000"/>
                <w:lang w:eastAsia="en-AU"/>
              </w:rPr>
              <w:t xml:space="preserve"> </w:t>
            </w:r>
          </w:p>
        </w:tc>
      </w:tr>
      <w:tr w:rsidR="004F0269" w:rsidRPr="00D264BB" w14:paraId="1B8C12BA" w14:textId="77777777" w:rsidTr="0034785F">
        <w:trPr>
          <w:trHeight w:val="20"/>
        </w:trPr>
        <w:tc>
          <w:tcPr>
            <w:tcW w:w="2511" w:type="dxa"/>
            <w:vAlign w:val="center"/>
            <w:hideMark/>
          </w:tcPr>
          <w:p w14:paraId="7EACBBBD" w14:textId="21C90EA3" w:rsidR="00D264BB" w:rsidRPr="00D264BB" w:rsidRDefault="00D264BB" w:rsidP="006663A0">
            <w:pPr>
              <w:spacing w:before="16" w:after="16" w:line="240" w:lineRule="auto"/>
              <w:rPr>
                <w:rFonts w:cs="Arial"/>
                <w:color w:val="000000"/>
                <w:lang w:eastAsia="en-AU"/>
              </w:rPr>
            </w:pPr>
            <w:r w:rsidRPr="00E3695B">
              <w:rPr>
                <w:rFonts w:cs="Arial"/>
                <w:color w:val="000000"/>
                <w:lang w:eastAsia="en-AU"/>
              </w:rPr>
              <w:t>Overutilisation</w:t>
            </w:r>
          </w:p>
        </w:tc>
        <w:tc>
          <w:tcPr>
            <w:tcW w:w="6551" w:type="dxa"/>
            <w:vAlign w:val="center"/>
            <w:hideMark/>
          </w:tcPr>
          <w:p w14:paraId="43AB3E91" w14:textId="00673F18" w:rsidR="008E6232" w:rsidRPr="00E3695B" w:rsidRDefault="00AD0A89" w:rsidP="006663A0">
            <w:pPr>
              <w:spacing w:before="16" w:after="16" w:line="240" w:lineRule="auto"/>
              <w:rPr>
                <w:rFonts w:cs="Arial"/>
                <w:color w:val="000000"/>
                <w:lang w:eastAsia="en-AU"/>
              </w:rPr>
            </w:pPr>
            <w:r w:rsidRPr="00AD0A89">
              <w:rPr>
                <w:rFonts w:cs="Arial"/>
                <w:color w:val="000000"/>
                <w:lang w:eastAsia="en-AU"/>
              </w:rPr>
              <w:t>Participant spending at a rate</w:t>
            </w:r>
            <w:r w:rsidR="006975AC">
              <w:rPr>
                <w:rFonts w:cs="Arial"/>
                <w:color w:val="000000"/>
                <w:lang w:eastAsia="en-AU"/>
              </w:rPr>
              <w:t xml:space="preserve"> that is </w:t>
            </w:r>
            <w:r w:rsidR="00FB470E">
              <w:rPr>
                <w:rFonts w:cs="Arial"/>
                <w:color w:val="000000"/>
                <w:lang w:eastAsia="en-AU"/>
              </w:rPr>
              <w:t xml:space="preserve">at least </w:t>
            </w:r>
            <w:r w:rsidR="006975AC">
              <w:rPr>
                <w:rFonts w:cs="Arial"/>
                <w:color w:val="000000"/>
                <w:lang w:eastAsia="en-AU"/>
              </w:rPr>
              <w:t xml:space="preserve">10% </w:t>
            </w:r>
            <w:r w:rsidRPr="00AD0A89">
              <w:rPr>
                <w:rFonts w:cs="Arial"/>
                <w:color w:val="000000"/>
                <w:lang w:eastAsia="en-AU"/>
              </w:rPr>
              <w:t>faster</w:t>
            </w:r>
            <w:r w:rsidR="006975AC">
              <w:rPr>
                <w:rFonts w:cs="Arial"/>
                <w:color w:val="000000"/>
                <w:lang w:eastAsia="en-AU"/>
              </w:rPr>
              <w:t xml:space="preserve"> </w:t>
            </w:r>
            <w:r w:rsidRPr="00AD0A89">
              <w:rPr>
                <w:rFonts w:cs="Arial"/>
                <w:color w:val="000000"/>
                <w:lang w:eastAsia="en-AU"/>
              </w:rPr>
              <w:t xml:space="preserve">than can be maintained across the plan, </w:t>
            </w:r>
            <w:r w:rsidR="00EC73A1">
              <w:rPr>
                <w:rFonts w:cs="Arial"/>
                <w:color w:val="000000"/>
                <w:lang w:eastAsia="en-AU"/>
              </w:rPr>
              <w:t>and that</w:t>
            </w:r>
            <w:r w:rsidRPr="00AD0A89">
              <w:rPr>
                <w:rFonts w:cs="Arial"/>
                <w:color w:val="000000"/>
                <w:lang w:eastAsia="en-AU"/>
              </w:rPr>
              <w:t xml:space="preserve"> can lead to exhaustion of funds before the plan's end date</w:t>
            </w:r>
            <w:r w:rsidR="00FB470E">
              <w:rPr>
                <w:rFonts w:cs="Arial"/>
                <w:color w:val="000000"/>
                <w:lang w:eastAsia="en-AU"/>
              </w:rPr>
              <w:t>.</w:t>
            </w:r>
          </w:p>
        </w:tc>
      </w:tr>
      <w:tr w:rsidR="004F0269" w:rsidRPr="00D264BB" w14:paraId="086C4B18" w14:textId="77777777" w:rsidTr="0034785F">
        <w:trPr>
          <w:trHeight w:val="20"/>
        </w:trPr>
        <w:tc>
          <w:tcPr>
            <w:tcW w:w="2511" w:type="dxa"/>
            <w:vAlign w:val="center"/>
            <w:hideMark/>
          </w:tcPr>
          <w:p w14:paraId="67B71913"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PACE</w:t>
            </w:r>
          </w:p>
        </w:tc>
        <w:tc>
          <w:tcPr>
            <w:tcW w:w="6551" w:type="dxa"/>
            <w:vAlign w:val="center"/>
            <w:hideMark/>
          </w:tcPr>
          <w:p w14:paraId="7649CDE2"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Participant Alternative Cloud Environment</w:t>
            </w:r>
          </w:p>
        </w:tc>
      </w:tr>
      <w:tr w:rsidR="004F0269" w:rsidRPr="00D264BB" w14:paraId="2832CF13" w14:textId="77777777" w:rsidTr="0034785F">
        <w:trPr>
          <w:trHeight w:val="20"/>
        </w:trPr>
        <w:tc>
          <w:tcPr>
            <w:tcW w:w="2511" w:type="dxa"/>
            <w:vAlign w:val="center"/>
            <w:hideMark/>
          </w:tcPr>
          <w:p w14:paraId="3D899217" w14:textId="77777777" w:rsidR="00D264BB" w:rsidRPr="00D264BB" w:rsidRDefault="00D264BB" w:rsidP="006663A0">
            <w:pPr>
              <w:keepNext/>
              <w:keepLines/>
              <w:spacing w:before="16" w:after="16" w:line="240" w:lineRule="auto"/>
              <w:rPr>
                <w:rFonts w:cs="Arial"/>
                <w:color w:val="000000"/>
                <w:lang w:eastAsia="en-AU"/>
              </w:rPr>
            </w:pPr>
            <w:r w:rsidRPr="00D264BB">
              <w:rPr>
                <w:rFonts w:cs="Arial"/>
                <w:color w:val="000000"/>
                <w:lang w:eastAsia="en-AU"/>
              </w:rPr>
              <w:t>Partner</w:t>
            </w:r>
          </w:p>
        </w:tc>
        <w:tc>
          <w:tcPr>
            <w:tcW w:w="6551" w:type="dxa"/>
            <w:vAlign w:val="center"/>
            <w:hideMark/>
          </w:tcPr>
          <w:p w14:paraId="61B642F0" w14:textId="13EC1DD0" w:rsidR="00D264BB" w:rsidRPr="00D264BB" w:rsidRDefault="008F65AA" w:rsidP="006663A0">
            <w:pPr>
              <w:keepNext/>
              <w:keepLines/>
              <w:spacing w:before="16" w:after="16" w:line="240" w:lineRule="auto"/>
              <w:rPr>
                <w:rFonts w:cs="Arial"/>
                <w:color w:val="000000"/>
                <w:lang w:eastAsia="en-AU"/>
              </w:rPr>
            </w:pPr>
            <w:r w:rsidRPr="008F65AA">
              <w:rPr>
                <w:rFonts w:cs="Arial"/>
                <w:color w:val="000000"/>
                <w:lang w:eastAsia="en-AU"/>
              </w:rPr>
              <w:t>Community-based organisations funded by the National Disability Insurance Agency to deliver early childhood coordination and local area coordination services. Partners help people with disability to connect with services and supports in their local community.</w:t>
            </w:r>
          </w:p>
        </w:tc>
      </w:tr>
      <w:tr w:rsidR="004F0269" w:rsidRPr="00D264BB" w14:paraId="3FC70A1E" w14:textId="77777777" w:rsidTr="0034785F">
        <w:trPr>
          <w:trHeight w:val="20"/>
        </w:trPr>
        <w:tc>
          <w:tcPr>
            <w:tcW w:w="2511" w:type="dxa"/>
            <w:vAlign w:val="center"/>
          </w:tcPr>
          <w:p w14:paraId="3ACFE006" w14:textId="4454E6DB" w:rsidR="0085101C" w:rsidRPr="00D264BB" w:rsidRDefault="0085101C" w:rsidP="006663A0">
            <w:pPr>
              <w:spacing w:before="16" w:after="16" w:line="240" w:lineRule="auto"/>
              <w:rPr>
                <w:rFonts w:cs="Arial"/>
                <w:color w:val="000000"/>
                <w:lang w:eastAsia="en-AU"/>
              </w:rPr>
            </w:pPr>
            <w:r w:rsidRPr="007B5588">
              <w:rPr>
                <w:rFonts w:cs="Arial"/>
                <w:color w:val="000000"/>
                <w:lang w:eastAsia="en-AU"/>
              </w:rPr>
              <w:t>Payment</w:t>
            </w:r>
          </w:p>
        </w:tc>
        <w:tc>
          <w:tcPr>
            <w:tcW w:w="6551" w:type="dxa"/>
            <w:vAlign w:val="center"/>
          </w:tcPr>
          <w:p w14:paraId="53D2244A" w14:textId="7DDA3908" w:rsidR="0085101C" w:rsidRPr="00D264BB" w:rsidRDefault="00D0221F" w:rsidP="006663A0">
            <w:pPr>
              <w:spacing w:before="16" w:after="16" w:line="240" w:lineRule="auto"/>
              <w:rPr>
                <w:rFonts w:cs="Arial"/>
                <w:color w:val="000000"/>
                <w:lang w:eastAsia="en-AU"/>
              </w:rPr>
            </w:pPr>
            <w:r w:rsidRPr="00D0221F">
              <w:rPr>
                <w:rFonts w:cs="Arial"/>
                <w:color w:val="000000"/>
                <w:lang w:eastAsia="en-AU"/>
              </w:rPr>
              <w:t xml:space="preserve">An amount paid to a provider or self-managed participant for </w:t>
            </w:r>
            <w:proofErr w:type="gramStart"/>
            <w:r w:rsidRPr="00D0221F">
              <w:rPr>
                <w:rFonts w:cs="Arial"/>
                <w:color w:val="000000"/>
                <w:lang w:eastAsia="en-AU"/>
              </w:rPr>
              <w:t>an</w:t>
            </w:r>
            <w:proofErr w:type="gramEnd"/>
            <w:r w:rsidRPr="00D0221F">
              <w:rPr>
                <w:rFonts w:cs="Arial"/>
                <w:color w:val="000000"/>
                <w:lang w:eastAsia="en-AU"/>
              </w:rPr>
              <w:t xml:space="preserve"> NDIS support</w:t>
            </w:r>
            <w:r w:rsidR="002B53FB">
              <w:rPr>
                <w:rFonts w:cs="Arial"/>
                <w:color w:val="000000"/>
                <w:lang w:eastAsia="en-AU"/>
              </w:rPr>
              <w:t xml:space="preserve"> </w:t>
            </w:r>
            <w:r w:rsidR="003B2470">
              <w:rPr>
                <w:rFonts w:cs="Arial"/>
                <w:color w:val="000000"/>
                <w:lang w:eastAsia="en-AU"/>
              </w:rPr>
              <w:t xml:space="preserve">provided </w:t>
            </w:r>
            <w:r w:rsidR="0095685C">
              <w:rPr>
                <w:rFonts w:cs="Arial"/>
                <w:color w:val="000000"/>
                <w:lang w:eastAsia="en-AU"/>
              </w:rPr>
              <w:t>in line with a participants’ plan</w:t>
            </w:r>
          </w:p>
        </w:tc>
      </w:tr>
      <w:tr w:rsidR="004F0269" w:rsidRPr="00D264BB" w14:paraId="2AA695B0" w14:textId="77777777" w:rsidTr="0034785F">
        <w:trPr>
          <w:trHeight w:val="20"/>
        </w:trPr>
        <w:tc>
          <w:tcPr>
            <w:tcW w:w="2511" w:type="dxa"/>
            <w:vAlign w:val="center"/>
            <w:hideMark/>
          </w:tcPr>
          <w:p w14:paraId="403ED63B"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Plan</w:t>
            </w:r>
          </w:p>
        </w:tc>
        <w:tc>
          <w:tcPr>
            <w:tcW w:w="6551" w:type="dxa"/>
            <w:vAlign w:val="center"/>
            <w:hideMark/>
          </w:tcPr>
          <w:p w14:paraId="45AD7677" w14:textId="35D39575" w:rsidR="00D264BB" w:rsidRPr="00D264BB" w:rsidRDefault="00EB5E81" w:rsidP="006663A0">
            <w:pPr>
              <w:spacing w:before="16" w:after="16" w:line="240" w:lineRule="auto"/>
              <w:rPr>
                <w:rFonts w:cs="Arial"/>
                <w:color w:val="000000"/>
                <w:lang w:eastAsia="en-AU"/>
              </w:rPr>
            </w:pPr>
            <w:r w:rsidRPr="00EB5E81">
              <w:rPr>
                <w:rFonts w:cs="Arial"/>
                <w:color w:val="000000"/>
                <w:lang w:eastAsia="en-AU"/>
              </w:rPr>
              <w:t>Comprises the participant's statement of goals and aspirations, and a statement of participant supports that</w:t>
            </w:r>
            <w:r w:rsidR="002B446F">
              <w:rPr>
                <w:rFonts w:cs="Arial"/>
                <w:color w:val="000000"/>
                <w:lang w:eastAsia="en-AU"/>
              </w:rPr>
              <w:t xml:space="preserve"> the NDIS</w:t>
            </w:r>
            <w:r w:rsidRPr="00EB5E81">
              <w:rPr>
                <w:rFonts w:cs="Arial"/>
                <w:color w:val="000000"/>
                <w:lang w:eastAsia="en-AU"/>
              </w:rPr>
              <w:t xml:space="preserve"> will fund.</w:t>
            </w:r>
            <w:r w:rsidR="009E67E9">
              <w:rPr>
                <w:rFonts w:cs="Arial"/>
                <w:color w:val="000000"/>
                <w:lang w:eastAsia="en-AU"/>
              </w:rPr>
              <w:t xml:space="preserve"> </w:t>
            </w:r>
            <w:r w:rsidR="00BF2588">
              <w:rPr>
                <w:rFonts w:cs="Arial"/>
                <w:color w:val="000000"/>
                <w:lang w:eastAsia="en-AU"/>
              </w:rPr>
              <w:t>It may also include a total funding amount, funding component amounts and funding periods.</w:t>
            </w:r>
          </w:p>
        </w:tc>
      </w:tr>
      <w:tr w:rsidR="004F0269" w:rsidRPr="00D264BB" w14:paraId="62C21445" w14:textId="77777777" w:rsidTr="0034785F">
        <w:trPr>
          <w:trHeight w:val="20"/>
        </w:trPr>
        <w:tc>
          <w:tcPr>
            <w:tcW w:w="2511" w:type="dxa"/>
            <w:vAlign w:val="center"/>
            <w:hideMark/>
          </w:tcPr>
          <w:p w14:paraId="53C94E56" w14:textId="77777777" w:rsidR="00D264BB" w:rsidRPr="00E3695B" w:rsidRDefault="00D264BB" w:rsidP="006663A0">
            <w:pPr>
              <w:spacing w:before="16" w:after="16" w:line="240" w:lineRule="auto"/>
              <w:rPr>
                <w:rFonts w:cs="Arial"/>
                <w:color w:val="000000"/>
                <w:lang w:eastAsia="en-AU"/>
              </w:rPr>
            </w:pPr>
            <w:r w:rsidRPr="00E3695B">
              <w:rPr>
                <w:rFonts w:cs="Arial"/>
                <w:color w:val="000000"/>
                <w:lang w:eastAsia="en-AU"/>
              </w:rPr>
              <w:t>Plan inflation</w:t>
            </w:r>
          </w:p>
        </w:tc>
        <w:tc>
          <w:tcPr>
            <w:tcW w:w="6551" w:type="dxa"/>
            <w:vAlign w:val="center"/>
            <w:hideMark/>
          </w:tcPr>
          <w:p w14:paraId="6CCF2B6E" w14:textId="5D0B3BD7" w:rsidR="004048D5" w:rsidRPr="00E3695B" w:rsidRDefault="004048D5" w:rsidP="006663A0">
            <w:pPr>
              <w:spacing w:before="16" w:after="16" w:line="240" w:lineRule="auto"/>
              <w:rPr>
                <w:rFonts w:cs="Arial"/>
                <w:color w:val="000000"/>
                <w:lang w:eastAsia="en-AU"/>
              </w:rPr>
            </w:pPr>
            <w:r w:rsidRPr="00E3695B">
              <w:rPr>
                <w:rFonts w:cs="Arial"/>
                <w:color w:val="000000"/>
                <w:lang w:eastAsia="en-AU"/>
              </w:rPr>
              <w:t>Plan inflation refers to the total amount which annualised plan budgets have increased by in a specific period.</w:t>
            </w:r>
          </w:p>
        </w:tc>
      </w:tr>
      <w:tr w:rsidR="004F0269" w:rsidRPr="00D264BB" w14:paraId="03A82AA9" w14:textId="77777777" w:rsidTr="0034785F">
        <w:trPr>
          <w:trHeight w:val="20"/>
        </w:trPr>
        <w:tc>
          <w:tcPr>
            <w:tcW w:w="2511" w:type="dxa"/>
            <w:vAlign w:val="center"/>
            <w:hideMark/>
          </w:tcPr>
          <w:p w14:paraId="4A9077E7"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Plan management provider</w:t>
            </w:r>
          </w:p>
        </w:tc>
        <w:tc>
          <w:tcPr>
            <w:tcW w:w="6551" w:type="dxa"/>
            <w:vAlign w:val="center"/>
            <w:hideMark/>
          </w:tcPr>
          <w:p w14:paraId="2354B4C8" w14:textId="18608C3C" w:rsidR="00D264BB" w:rsidRPr="00D264BB" w:rsidRDefault="00E13B0E" w:rsidP="006663A0">
            <w:pPr>
              <w:spacing w:before="16" w:after="16" w:line="240" w:lineRule="auto"/>
              <w:rPr>
                <w:rFonts w:cs="Arial"/>
                <w:color w:val="000000"/>
                <w:lang w:eastAsia="en-AU"/>
              </w:rPr>
            </w:pPr>
            <w:r>
              <w:rPr>
                <w:rFonts w:cs="Arial"/>
                <w:color w:val="000000"/>
                <w:lang w:eastAsia="en-AU"/>
              </w:rPr>
              <w:t xml:space="preserve">An organisation which makes payments </w:t>
            </w:r>
            <w:r w:rsidR="00D264BB" w:rsidRPr="00D264BB">
              <w:rPr>
                <w:rFonts w:cs="Arial"/>
                <w:color w:val="000000"/>
                <w:lang w:eastAsia="en-AU"/>
              </w:rPr>
              <w:t xml:space="preserve">for </w:t>
            </w:r>
            <w:r w:rsidR="00D264BB" w:rsidRPr="00D264BB" w:rsidDel="00FC5CF2">
              <w:rPr>
                <w:rFonts w:cs="Arial"/>
                <w:color w:val="000000"/>
                <w:lang w:eastAsia="en-AU"/>
              </w:rPr>
              <w:t xml:space="preserve">NDIS </w:t>
            </w:r>
            <w:r w:rsidR="00D264BB" w:rsidRPr="00D264BB">
              <w:rPr>
                <w:rFonts w:cs="Arial"/>
                <w:color w:val="000000"/>
                <w:lang w:eastAsia="en-AU"/>
              </w:rPr>
              <w:t>supports from a participant</w:t>
            </w:r>
            <w:r w:rsidR="00C702B6">
              <w:rPr>
                <w:rFonts w:cs="Arial"/>
                <w:color w:val="000000"/>
                <w:lang w:eastAsia="en-AU"/>
              </w:rPr>
              <w:t>’</w:t>
            </w:r>
            <w:r w:rsidR="00D264BB" w:rsidRPr="00D264BB">
              <w:rPr>
                <w:rFonts w:cs="Arial"/>
                <w:color w:val="000000"/>
                <w:lang w:eastAsia="en-AU"/>
              </w:rPr>
              <w:t>s plan on their behalf.</w:t>
            </w:r>
          </w:p>
        </w:tc>
      </w:tr>
      <w:tr w:rsidR="004F0269" w:rsidRPr="00D264BB" w14:paraId="289D040C" w14:textId="77777777" w:rsidTr="0034785F">
        <w:trPr>
          <w:trHeight w:val="20"/>
        </w:trPr>
        <w:tc>
          <w:tcPr>
            <w:tcW w:w="2511" w:type="dxa"/>
            <w:vAlign w:val="center"/>
            <w:hideMark/>
          </w:tcPr>
          <w:p w14:paraId="65794C3D" w14:textId="42D2A99C"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Planner</w:t>
            </w:r>
          </w:p>
        </w:tc>
        <w:tc>
          <w:tcPr>
            <w:tcW w:w="6551" w:type="dxa"/>
            <w:vAlign w:val="center"/>
            <w:hideMark/>
          </w:tcPr>
          <w:p w14:paraId="796EBEDC" w14:textId="4E677D8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 xml:space="preserve">A </w:t>
            </w:r>
            <w:r w:rsidR="008C1C9E">
              <w:rPr>
                <w:rFonts w:cs="Arial"/>
                <w:color w:val="000000"/>
                <w:lang w:eastAsia="en-AU"/>
              </w:rPr>
              <w:t>NDIA</w:t>
            </w:r>
            <w:r w:rsidR="00FC5CF2">
              <w:rPr>
                <w:rFonts w:cs="Arial"/>
                <w:color w:val="000000"/>
                <w:lang w:eastAsia="en-AU"/>
              </w:rPr>
              <w:t xml:space="preserve"> </w:t>
            </w:r>
            <w:r w:rsidRPr="00D264BB">
              <w:rPr>
                <w:rFonts w:cs="Arial"/>
                <w:color w:val="000000"/>
                <w:lang w:eastAsia="en-AU"/>
              </w:rPr>
              <w:t xml:space="preserve">employee who works with participants to create a </w:t>
            </w:r>
            <w:r w:rsidRPr="00D264BB" w:rsidDel="00FC5CF2">
              <w:rPr>
                <w:rFonts w:cs="Arial"/>
                <w:color w:val="000000"/>
                <w:lang w:eastAsia="en-AU"/>
              </w:rPr>
              <w:t xml:space="preserve">NDIS </w:t>
            </w:r>
            <w:r w:rsidRPr="00D264BB">
              <w:rPr>
                <w:rFonts w:cs="Arial"/>
                <w:color w:val="000000"/>
                <w:lang w:eastAsia="en-AU"/>
              </w:rPr>
              <w:t xml:space="preserve">plan. The planner is a delegate of the CEO and can make funding decisions under the </w:t>
            </w:r>
            <w:r w:rsidR="00761BCA">
              <w:rPr>
                <w:rFonts w:cs="Arial"/>
                <w:color w:val="000000"/>
                <w:lang w:eastAsia="en-AU"/>
              </w:rPr>
              <w:t>NDIS</w:t>
            </w:r>
            <w:r w:rsidR="00BF0C82">
              <w:rPr>
                <w:rFonts w:cs="Arial"/>
                <w:color w:val="000000"/>
                <w:lang w:eastAsia="en-AU"/>
              </w:rPr>
              <w:t xml:space="preserve"> Act</w:t>
            </w:r>
            <w:r w:rsidR="00C9300A">
              <w:rPr>
                <w:rFonts w:cs="Arial"/>
                <w:color w:val="000000"/>
                <w:lang w:eastAsia="en-AU"/>
              </w:rPr>
              <w:t>.</w:t>
            </w:r>
            <w:r w:rsidR="00FC5CF2">
              <w:rPr>
                <w:rFonts w:cs="Arial"/>
                <w:color w:val="000000"/>
                <w:lang w:eastAsia="en-AU"/>
              </w:rPr>
              <w:t xml:space="preserve"> </w:t>
            </w:r>
            <w:r w:rsidR="00370E0C">
              <w:rPr>
                <w:rFonts w:cs="Arial"/>
                <w:color w:val="000000"/>
                <w:lang w:eastAsia="en-AU"/>
              </w:rPr>
              <w:t xml:space="preserve"> </w:t>
            </w:r>
          </w:p>
        </w:tc>
      </w:tr>
      <w:tr w:rsidR="004F0269" w:rsidRPr="00D264BB" w14:paraId="4475AB63" w14:textId="77777777" w:rsidTr="0034785F">
        <w:trPr>
          <w:trHeight w:val="20"/>
        </w:trPr>
        <w:tc>
          <w:tcPr>
            <w:tcW w:w="2511" w:type="dxa"/>
            <w:vAlign w:val="center"/>
            <w:hideMark/>
          </w:tcPr>
          <w:p w14:paraId="58F9BD61"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Provider</w:t>
            </w:r>
          </w:p>
        </w:tc>
        <w:tc>
          <w:tcPr>
            <w:tcW w:w="6551" w:type="dxa"/>
            <w:vAlign w:val="center"/>
            <w:hideMark/>
          </w:tcPr>
          <w:p w14:paraId="7FE30CF9" w14:textId="7BA9F166"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An individual or organisation that delivers</w:t>
            </w:r>
            <w:r w:rsidR="00FC5CF2">
              <w:rPr>
                <w:rFonts w:cs="Arial"/>
                <w:color w:val="000000"/>
                <w:lang w:eastAsia="en-AU"/>
              </w:rPr>
              <w:t xml:space="preserve"> </w:t>
            </w:r>
            <w:r w:rsidR="00761BCA">
              <w:rPr>
                <w:rFonts w:cs="Arial"/>
                <w:color w:val="000000"/>
                <w:lang w:eastAsia="en-AU"/>
              </w:rPr>
              <w:t>NDIS</w:t>
            </w:r>
            <w:r w:rsidR="00FC5CF2">
              <w:rPr>
                <w:rFonts w:cs="Arial"/>
                <w:color w:val="000000"/>
                <w:lang w:eastAsia="en-AU"/>
              </w:rPr>
              <w:t xml:space="preserve"> </w:t>
            </w:r>
            <w:r w:rsidRPr="00D264BB">
              <w:rPr>
                <w:rFonts w:cs="Arial"/>
                <w:color w:val="000000"/>
                <w:lang w:eastAsia="en-AU"/>
              </w:rPr>
              <w:t>supports, services or products to participants, including support coordination, plan management, psychosocial recovery coaching, and other disability supports.</w:t>
            </w:r>
          </w:p>
        </w:tc>
      </w:tr>
      <w:tr w:rsidR="004F0269" w:rsidRPr="00D264BB" w14:paraId="7B242362" w14:textId="77777777" w:rsidTr="0034785F">
        <w:trPr>
          <w:trHeight w:val="20"/>
        </w:trPr>
        <w:tc>
          <w:tcPr>
            <w:tcW w:w="2511" w:type="dxa"/>
            <w:vAlign w:val="center"/>
            <w:hideMark/>
          </w:tcPr>
          <w:p w14:paraId="713CC369"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PSO</w:t>
            </w:r>
          </w:p>
        </w:tc>
        <w:tc>
          <w:tcPr>
            <w:tcW w:w="6551" w:type="dxa"/>
            <w:vAlign w:val="center"/>
            <w:hideMark/>
          </w:tcPr>
          <w:p w14:paraId="43219A2A"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Participant Support Officer</w:t>
            </w:r>
          </w:p>
        </w:tc>
      </w:tr>
      <w:tr w:rsidR="004F0269" w:rsidRPr="00D264BB" w14:paraId="42715815" w14:textId="77777777" w:rsidTr="0034785F">
        <w:trPr>
          <w:trHeight w:val="20"/>
        </w:trPr>
        <w:tc>
          <w:tcPr>
            <w:tcW w:w="2511" w:type="dxa"/>
            <w:vAlign w:val="center"/>
            <w:hideMark/>
          </w:tcPr>
          <w:p w14:paraId="346E568C"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Replacement support</w:t>
            </w:r>
          </w:p>
        </w:tc>
        <w:tc>
          <w:tcPr>
            <w:tcW w:w="6551" w:type="dxa"/>
            <w:vAlign w:val="center"/>
            <w:hideMark/>
          </w:tcPr>
          <w:p w14:paraId="07FAFABA" w14:textId="11197ACE"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 xml:space="preserve">A service, item or equipment that can replace an existing </w:t>
            </w:r>
            <w:r w:rsidR="00761BCA">
              <w:rPr>
                <w:rFonts w:cs="Arial"/>
                <w:color w:val="000000"/>
                <w:lang w:eastAsia="en-AU"/>
              </w:rPr>
              <w:t>NDIS</w:t>
            </w:r>
            <w:r w:rsidRPr="00D264BB" w:rsidDel="00FC5CF2">
              <w:rPr>
                <w:rFonts w:cs="Arial"/>
                <w:color w:val="000000"/>
                <w:lang w:eastAsia="en-AU"/>
              </w:rPr>
              <w:t xml:space="preserve"> </w:t>
            </w:r>
            <w:r w:rsidRPr="00D264BB">
              <w:rPr>
                <w:rFonts w:cs="Arial"/>
                <w:color w:val="000000"/>
                <w:lang w:eastAsia="en-AU"/>
              </w:rPr>
              <w:t xml:space="preserve">support in </w:t>
            </w:r>
            <w:r w:rsidR="004A4437">
              <w:rPr>
                <w:rFonts w:cs="Arial"/>
                <w:color w:val="000000"/>
                <w:lang w:eastAsia="en-AU"/>
              </w:rPr>
              <w:t xml:space="preserve">a participant’s </w:t>
            </w:r>
            <w:r w:rsidRPr="00D264BB">
              <w:rPr>
                <w:rFonts w:cs="Arial"/>
                <w:color w:val="000000"/>
                <w:lang w:eastAsia="en-AU"/>
              </w:rPr>
              <w:t>plan.</w:t>
            </w:r>
            <w:r w:rsidR="004A4437">
              <w:rPr>
                <w:rFonts w:cs="Arial"/>
                <w:color w:val="000000"/>
                <w:lang w:eastAsia="en-AU"/>
              </w:rPr>
              <w:t xml:space="preserve"> P</w:t>
            </w:r>
            <w:r w:rsidR="004A4437" w:rsidRPr="00D264BB">
              <w:rPr>
                <w:rFonts w:cs="Arial"/>
                <w:color w:val="000000"/>
                <w:lang w:eastAsia="en-AU"/>
              </w:rPr>
              <w:t>articipants can seek approval to replace a support in their plan with something that is not a</w:t>
            </w:r>
            <w:r w:rsidR="004A4437">
              <w:rPr>
                <w:rFonts w:cs="Arial"/>
                <w:color w:val="000000"/>
                <w:lang w:eastAsia="en-AU"/>
              </w:rPr>
              <w:t xml:space="preserve"> </w:t>
            </w:r>
            <w:r w:rsidR="004A4437" w:rsidRPr="00D264BB" w:rsidDel="00FC5CF2">
              <w:rPr>
                <w:rFonts w:cs="Arial"/>
                <w:color w:val="000000"/>
                <w:lang w:eastAsia="en-AU"/>
              </w:rPr>
              <w:t xml:space="preserve">NDIS </w:t>
            </w:r>
            <w:r w:rsidR="004A4437" w:rsidRPr="00D264BB">
              <w:rPr>
                <w:rFonts w:cs="Arial"/>
                <w:color w:val="000000"/>
                <w:lang w:eastAsia="en-AU"/>
              </w:rPr>
              <w:t>support</w:t>
            </w:r>
            <w:r w:rsidR="004A4437">
              <w:rPr>
                <w:rFonts w:cs="Arial"/>
                <w:color w:val="000000"/>
                <w:lang w:eastAsia="en-AU"/>
              </w:rPr>
              <w:t xml:space="preserve"> if the NDIA has </w:t>
            </w:r>
            <w:r w:rsidR="00F05E4A">
              <w:rPr>
                <w:rFonts w:cs="Arial"/>
                <w:color w:val="000000"/>
                <w:lang w:eastAsia="en-AU"/>
              </w:rPr>
              <w:t xml:space="preserve">determined it to be a </w:t>
            </w:r>
            <w:r w:rsidR="004A4437">
              <w:rPr>
                <w:rFonts w:cs="Arial"/>
                <w:color w:val="000000"/>
                <w:lang w:eastAsia="en-AU"/>
              </w:rPr>
              <w:t xml:space="preserve">suitable support. </w:t>
            </w:r>
          </w:p>
        </w:tc>
      </w:tr>
      <w:tr w:rsidR="004F0269" w:rsidRPr="00D264BB" w14:paraId="57A761C1" w14:textId="77777777" w:rsidTr="0034785F">
        <w:trPr>
          <w:trHeight w:val="20"/>
        </w:trPr>
        <w:tc>
          <w:tcPr>
            <w:tcW w:w="2511" w:type="dxa"/>
            <w:vAlign w:val="center"/>
            <w:hideMark/>
          </w:tcPr>
          <w:p w14:paraId="114D0568" w14:textId="4B96BFDD"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 xml:space="preserve">Replacement </w:t>
            </w:r>
            <w:r w:rsidR="008E0D50">
              <w:rPr>
                <w:rFonts w:cs="Arial"/>
                <w:color w:val="000000"/>
                <w:lang w:eastAsia="en-AU"/>
              </w:rPr>
              <w:t>supports list</w:t>
            </w:r>
          </w:p>
        </w:tc>
        <w:tc>
          <w:tcPr>
            <w:tcW w:w="6551" w:type="dxa"/>
            <w:vAlign w:val="center"/>
            <w:hideMark/>
          </w:tcPr>
          <w:p w14:paraId="52D53036" w14:textId="1C605E6A"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 xml:space="preserve">Outlines </w:t>
            </w:r>
            <w:proofErr w:type="gramStart"/>
            <w:r w:rsidRPr="00D264BB">
              <w:rPr>
                <w:rFonts w:cs="Arial"/>
                <w:color w:val="000000"/>
                <w:lang w:eastAsia="en-AU"/>
              </w:rPr>
              <w:t>supports</w:t>
            </w:r>
            <w:proofErr w:type="gramEnd"/>
            <w:r w:rsidRPr="00D264BB">
              <w:rPr>
                <w:rFonts w:cs="Arial"/>
                <w:color w:val="000000"/>
                <w:lang w:eastAsia="en-AU"/>
              </w:rPr>
              <w:t xml:space="preserve"> that </w:t>
            </w:r>
            <w:r w:rsidR="004A4437">
              <w:rPr>
                <w:rFonts w:cs="Arial"/>
                <w:color w:val="000000"/>
                <w:lang w:eastAsia="en-AU"/>
              </w:rPr>
              <w:t xml:space="preserve">the NDIA has </w:t>
            </w:r>
            <w:r w:rsidRPr="00D264BB">
              <w:rPr>
                <w:rFonts w:cs="Arial"/>
                <w:color w:val="000000"/>
                <w:lang w:eastAsia="en-AU"/>
              </w:rPr>
              <w:t xml:space="preserve">identified as replacement supports.  </w:t>
            </w:r>
          </w:p>
        </w:tc>
      </w:tr>
      <w:tr w:rsidR="004F0269" w:rsidRPr="00D264BB" w14:paraId="2D35CBB3" w14:textId="77777777" w:rsidTr="0034785F">
        <w:trPr>
          <w:trHeight w:val="20"/>
        </w:trPr>
        <w:tc>
          <w:tcPr>
            <w:tcW w:w="2511" w:type="dxa"/>
            <w:vAlign w:val="center"/>
            <w:hideMark/>
          </w:tcPr>
          <w:p w14:paraId="4B5E16A8" w14:textId="4FE54EE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Rule</w:t>
            </w:r>
            <w:r w:rsidR="00485D7B">
              <w:rPr>
                <w:rFonts w:cs="Arial"/>
                <w:color w:val="000000"/>
                <w:lang w:eastAsia="en-AU"/>
              </w:rPr>
              <w:t>s</w:t>
            </w:r>
          </w:p>
        </w:tc>
        <w:tc>
          <w:tcPr>
            <w:tcW w:w="6551" w:type="dxa"/>
            <w:vAlign w:val="center"/>
            <w:hideMark/>
          </w:tcPr>
          <w:p w14:paraId="73981A4C" w14:textId="31AA85A8" w:rsidR="00D264BB" w:rsidRPr="00D264BB" w:rsidRDefault="00D264BB" w:rsidP="00FC5CF2">
            <w:pPr>
              <w:spacing w:before="16" w:after="16" w:line="240" w:lineRule="auto"/>
              <w:rPr>
                <w:rFonts w:cs="Arial"/>
                <w:color w:val="000000"/>
                <w:lang w:eastAsia="en-AU"/>
              </w:rPr>
            </w:pPr>
            <w:r w:rsidRPr="00D264BB">
              <w:rPr>
                <w:rFonts w:cs="Arial"/>
                <w:color w:val="000000"/>
                <w:lang w:eastAsia="en-AU"/>
              </w:rPr>
              <w:t>Legislati</w:t>
            </w:r>
            <w:r w:rsidRPr="0034785F">
              <w:t xml:space="preserve">ve instruments under the </w:t>
            </w:r>
            <w:r w:rsidR="00B957CB">
              <w:t xml:space="preserve">NDIS </w:t>
            </w:r>
            <w:r w:rsidR="00F961B4">
              <w:t>Act</w:t>
            </w:r>
            <w:r w:rsidR="00ED3FB5">
              <w:t xml:space="preserve"> </w:t>
            </w:r>
            <w:r w:rsidR="006968DA">
              <w:t xml:space="preserve">that </w:t>
            </w:r>
            <w:r w:rsidR="000423A3">
              <w:t>detail the</w:t>
            </w:r>
            <w:r w:rsidR="00485D7B">
              <w:t xml:space="preserve"> </w:t>
            </w:r>
            <w:r w:rsidR="00D47E5A">
              <w:t>law</w:t>
            </w:r>
            <w:r w:rsidR="00974159">
              <w:t>, including the rights and obligations of those covered by the law</w:t>
            </w:r>
            <w:r w:rsidR="00D47E5A">
              <w:t xml:space="preserve">. </w:t>
            </w:r>
          </w:p>
        </w:tc>
      </w:tr>
      <w:tr w:rsidR="004F0269" w:rsidRPr="00D264BB" w14:paraId="04769D4B" w14:textId="77777777" w:rsidTr="0034785F">
        <w:trPr>
          <w:trHeight w:val="978"/>
        </w:trPr>
        <w:tc>
          <w:tcPr>
            <w:tcW w:w="2511" w:type="dxa"/>
            <w:vAlign w:val="center"/>
            <w:hideMark/>
          </w:tcPr>
          <w:p w14:paraId="03D44FB3" w14:textId="619A881A" w:rsidR="00D264BB" w:rsidRPr="00E204F4" w:rsidRDefault="002F12DA" w:rsidP="006663A0">
            <w:pPr>
              <w:spacing w:before="16" w:after="16" w:line="240" w:lineRule="auto"/>
              <w:rPr>
                <w:rFonts w:cs="Arial"/>
                <w:color w:val="000000"/>
                <w:lang w:eastAsia="en-AU"/>
              </w:rPr>
            </w:pPr>
            <w:r w:rsidRPr="00E204F4">
              <w:rPr>
                <w:rFonts w:cs="Arial"/>
                <w:color w:val="000000"/>
                <w:lang w:eastAsia="en-AU"/>
              </w:rPr>
              <w:lastRenderedPageBreak/>
              <w:t xml:space="preserve">Section </w:t>
            </w:r>
            <w:r w:rsidR="00D264BB" w:rsidRPr="00E204F4">
              <w:rPr>
                <w:rFonts w:cs="Arial"/>
                <w:color w:val="000000"/>
                <w:lang w:eastAsia="en-AU"/>
              </w:rPr>
              <w:t>10</w:t>
            </w:r>
          </w:p>
        </w:tc>
        <w:tc>
          <w:tcPr>
            <w:tcW w:w="6551" w:type="dxa"/>
            <w:vAlign w:val="center"/>
            <w:hideMark/>
          </w:tcPr>
          <w:p w14:paraId="030225F3" w14:textId="03D5D535" w:rsidR="00D264BB" w:rsidRPr="00E204F4" w:rsidRDefault="00D264BB" w:rsidP="00E83327">
            <w:pPr>
              <w:spacing w:after="0" w:line="240" w:lineRule="auto"/>
              <w:rPr>
                <w:lang w:eastAsia="en-AU"/>
              </w:rPr>
            </w:pPr>
            <w:r w:rsidRPr="00E204F4">
              <w:rPr>
                <w:lang w:eastAsia="en-AU"/>
              </w:rPr>
              <w:t>Section 10 of the</w:t>
            </w:r>
            <w:r w:rsidR="00874FD9">
              <w:rPr>
                <w:lang w:eastAsia="en-AU"/>
              </w:rPr>
              <w:t xml:space="preserve"> </w:t>
            </w:r>
            <w:r w:rsidR="00761BCA">
              <w:rPr>
                <w:lang w:eastAsia="en-AU"/>
              </w:rPr>
              <w:t>NDIS</w:t>
            </w:r>
            <w:r w:rsidRPr="00E204F4" w:rsidDel="00F961B4">
              <w:rPr>
                <w:lang w:eastAsia="en-AU"/>
              </w:rPr>
              <w:t xml:space="preserve"> </w:t>
            </w:r>
            <w:r w:rsidRPr="00E204F4">
              <w:rPr>
                <w:lang w:eastAsia="en-AU"/>
              </w:rPr>
              <w:t>Act</w:t>
            </w:r>
            <w:r w:rsidR="00327FEE">
              <w:rPr>
                <w:lang w:eastAsia="en-AU"/>
              </w:rPr>
              <w:t xml:space="preserve">, which defines what </w:t>
            </w:r>
            <w:r w:rsidR="00591032" w:rsidRPr="00E204F4">
              <w:t>is and is not a</w:t>
            </w:r>
            <w:r w:rsidR="00090DD5">
              <w:t xml:space="preserve"> </w:t>
            </w:r>
            <w:r w:rsidR="00B96A3A">
              <w:t>NDIS</w:t>
            </w:r>
            <w:r w:rsidR="00090DD5">
              <w:t xml:space="preserve"> </w:t>
            </w:r>
            <w:r w:rsidR="00591032" w:rsidRPr="00E204F4">
              <w:t>support.</w:t>
            </w:r>
          </w:p>
        </w:tc>
      </w:tr>
      <w:tr w:rsidR="004F0269" w:rsidRPr="00D264BB" w14:paraId="445EB0FE" w14:textId="77777777" w:rsidTr="0034785F">
        <w:trPr>
          <w:trHeight w:val="20"/>
        </w:trPr>
        <w:tc>
          <w:tcPr>
            <w:tcW w:w="2511" w:type="dxa"/>
            <w:vAlign w:val="center"/>
            <w:hideMark/>
          </w:tcPr>
          <w:p w14:paraId="557CFAB2" w14:textId="31CACE27" w:rsidR="00D264BB" w:rsidRPr="00E204F4" w:rsidRDefault="002F12DA" w:rsidP="006663A0">
            <w:pPr>
              <w:keepNext/>
              <w:keepLines/>
              <w:spacing w:before="16" w:after="16" w:line="240" w:lineRule="auto"/>
              <w:rPr>
                <w:rFonts w:cs="Arial"/>
                <w:color w:val="000000"/>
                <w:lang w:eastAsia="en-AU"/>
              </w:rPr>
            </w:pPr>
            <w:r w:rsidRPr="00E204F4">
              <w:rPr>
                <w:rFonts w:cs="Arial"/>
                <w:color w:val="000000"/>
                <w:lang w:eastAsia="en-AU"/>
              </w:rPr>
              <w:t>Section 33</w:t>
            </w:r>
          </w:p>
        </w:tc>
        <w:tc>
          <w:tcPr>
            <w:tcW w:w="6551" w:type="dxa"/>
            <w:vAlign w:val="center"/>
            <w:hideMark/>
          </w:tcPr>
          <w:p w14:paraId="36AA7531" w14:textId="7476A885" w:rsidR="00D264BB" w:rsidRPr="00E204F4" w:rsidRDefault="00D264BB" w:rsidP="0034785F">
            <w:pPr>
              <w:keepNext/>
              <w:keepLines/>
              <w:spacing w:before="16" w:after="16" w:line="240" w:lineRule="auto"/>
            </w:pPr>
            <w:r w:rsidRPr="00E204F4">
              <w:rPr>
                <w:rFonts w:cs="Arial"/>
                <w:color w:val="000000"/>
                <w:lang w:eastAsia="en-AU"/>
              </w:rPr>
              <w:t xml:space="preserve">Section 33 of the </w:t>
            </w:r>
            <w:r w:rsidR="00761BCA">
              <w:rPr>
                <w:rFonts w:cs="Arial"/>
                <w:color w:val="000000"/>
                <w:lang w:eastAsia="en-AU"/>
              </w:rPr>
              <w:t>NDIS</w:t>
            </w:r>
            <w:r w:rsidR="00F961B4">
              <w:rPr>
                <w:rFonts w:cs="Arial"/>
                <w:color w:val="000000"/>
                <w:lang w:eastAsia="en-AU"/>
              </w:rPr>
              <w:t xml:space="preserve"> Act</w:t>
            </w:r>
            <w:r w:rsidR="00591032" w:rsidRPr="00E204F4">
              <w:rPr>
                <w:rFonts w:cs="Arial"/>
                <w:color w:val="000000"/>
              </w:rPr>
              <w:t xml:space="preserve">. </w:t>
            </w:r>
            <w:r w:rsidR="00327FEE" w:rsidRPr="00327FEE">
              <w:rPr>
                <w:rFonts w:cs="Arial"/>
                <w:color w:val="000000"/>
                <w:lang w:eastAsia="en-AU"/>
              </w:rPr>
              <w:t>For relevant plans, this section introduced total funding amounts, funding component amounts and funding periods</w:t>
            </w:r>
            <w:r w:rsidR="00327FEE">
              <w:t>.</w:t>
            </w:r>
          </w:p>
        </w:tc>
      </w:tr>
      <w:tr w:rsidR="000502C0" w:rsidRPr="00D264BB" w14:paraId="7F1A0409" w14:textId="77777777" w:rsidTr="00622E68">
        <w:trPr>
          <w:trHeight w:val="20"/>
        </w:trPr>
        <w:tc>
          <w:tcPr>
            <w:tcW w:w="2511" w:type="dxa"/>
            <w:vAlign w:val="center"/>
          </w:tcPr>
          <w:p w14:paraId="394984AF" w14:textId="14BFFF21" w:rsidR="000502C0" w:rsidRDefault="00143EB0" w:rsidP="006663A0">
            <w:pPr>
              <w:spacing w:before="16" w:after="16" w:line="240" w:lineRule="auto"/>
              <w:rPr>
                <w:rFonts w:cs="Arial"/>
                <w:color w:val="000000"/>
                <w:lang w:eastAsia="en-AU"/>
              </w:rPr>
            </w:pPr>
            <w:r>
              <w:rPr>
                <w:rFonts w:cs="Arial"/>
                <w:color w:val="000000"/>
                <w:lang w:eastAsia="en-AU"/>
              </w:rPr>
              <w:t>Specialist Disability Accommodation (</w:t>
            </w:r>
            <w:r w:rsidR="000502C0">
              <w:rPr>
                <w:rFonts w:cs="Arial"/>
                <w:color w:val="000000"/>
                <w:lang w:eastAsia="en-AU"/>
              </w:rPr>
              <w:t>SDA</w:t>
            </w:r>
            <w:r>
              <w:rPr>
                <w:rFonts w:cs="Arial"/>
                <w:color w:val="000000"/>
                <w:lang w:eastAsia="en-AU"/>
              </w:rPr>
              <w:t>)</w:t>
            </w:r>
          </w:p>
        </w:tc>
        <w:tc>
          <w:tcPr>
            <w:tcW w:w="6551" w:type="dxa"/>
            <w:vAlign w:val="center"/>
          </w:tcPr>
          <w:p w14:paraId="5473F20F" w14:textId="386C730A" w:rsidR="000502C0" w:rsidRPr="00D264BB" w:rsidDel="00410DA7" w:rsidRDefault="000F38D9" w:rsidP="006663A0">
            <w:pPr>
              <w:spacing w:before="16" w:after="16" w:line="240" w:lineRule="auto"/>
              <w:rPr>
                <w:rFonts w:cs="Arial"/>
                <w:color w:val="000000"/>
                <w:lang w:eastAsia="en-AU"/>
              </w:rPr>
            </w:pPr>
            <w:r>
              <w:rPr>
                <w:rFonts w:cs="Arial"/>
                <w:color w:val="000000"/>
                <w:lang w:eastAsia="en-AU"/>
              </w:rPr>
              <w:t>A</w:t>
            </w:r>
            <w:r w:rsidR="00143EB0">
              <w:rPr>
                <w:rFonts w:cs="Arial"/>
                <w:color w:val="000000"/>
                <w:lang w:eastAsia="en-AU"/>
              </w:rPr>
              <w:t xml:space="preserve"> housing </w:t>
            </w:r>
            <w:r>
              <w:rPr>
                <w:rFonts w:cs="Arial"/>
                <w:color w:val="000000"/>
                <w:lang w:eastAsia="en-AU"/>
              </w:rPr>
              <w:t xml:space="preserve">support </w:t>
            </w:r>
            <w:r w:rsidR="003E6D77">
              <w:rPr>
                <w:rFonts w:cs="Arial"/>
                <w:color w:val="000000"/>
                <w:lang w:eastAsia="en-AU"/>
              </w:rPr>
              <w:t>for</w:t>
            </w:r>
            <w:r>
              <w:rPr>
                <w:rFonts w:cs="Arial"/>
                <w:color w:val="000000"/>
                <w:lang w:eastAsia="en-AU"/>
              </w:rPr>
              <w:t xml:space="preserve"> participants</w:t>
            </w:r>
            <w:r w:rsidR="003E6D77">
              <w:rPr>
                <w:rFonts w:cs="Arial"/>
                <w:color w:val="000000"/>
                <w:lang w:eastAsia="en-AU"/>
              </w:rPr>
              <w:t xml:space="preserve"> with </w:t>
            </w:r>
            <w:r w:rsidR="00143EB0">
              <w:rPr>
                <w:rFonts w:cs="Arial"/>
                <w:color w:val="000000"/>
                <w:lang w:eastAsia="en-AU"/>
              </w:rPr>
              <w:t>extreme functional impairment or very high support needs</w:t>
            </w:r>
            <w:r w:rsidR="003A065D">
              <w:rPr>
                <w:rFonts w:cs="Arial"/>
                <w:color w:val="000000"/>
                <w:lang w:eastAsia="en-AU"/>
              </w:rPr>
              <w:t xml:space="preserve"> and who meet the NDIS funding criteria for SDA</w:t>
            </w:r>
            <w:r w:rsidR="00143EB0">
              <w:rPr>
                <w:rFonts w:cs="Arial"/>
                <w:color w:val="000000"/>
                <w:lang w:eastAsia="en-AU"/>
              </w:rPr>
              <w:t>. SDA dwellings have accessible features to help residents live more independently and allow other supports to be delivered better or more safely.</w:t>
            </w:r>
          </w:p>
        </w:tc>
      </w:tr>
      <w:tr w:rsidR="004F0269" w:rsidRPr="00D264BB" w14:paraId="4C33F46B" w14:textId="77777777" w:rsidTr="0034785F">
        <w:trPr>
          <w:trHeight w:val="20"/>
        </w:trPr>
        <w:tc>
          <w:tcPr>
            <w:tcW w:w="2511" w:type="dxa"/>
            <w:vAlign w:val="center"/>
            <w:hideMark/>
          </w:tcPr>
          <w:p w14:paraId="7FB8D217" w14:textId="7ACDEC5E" w:rsidR="00D264BB" w:rsidRPr="00D264BB" w:rsidRDefault="00410DA7" w:rsidP="006663A0">
            <w:pPr>
              <w:spacing w:before="16" w:after="16" w:line="240" w:lineRule="auto"/>
              <w:rPr>
                <w:rFonts w:cs="Arial"/>
                <w:color w:val="000000"/>
                <w:lang w:eastAsia="en-AU"/>
              </w:rPr>
            </w:pPr>
            <w:r>
              <w:rPr>
                <w:rFonts w:cs="Arial"/>
                <w:color w:val="000000"/>
                <w:lang w:eastAsia="en-AU"/>
              </w:rPr>
              <w:t>Short Term Accommodation (</w:t>
            </w:r>
            <w:r w:rsidR="00D264BB" w:rsidRPr="00D264BB">
              <w:rPr>
                <w:rFonts w:cs="Arial"/>
                <w:color w:val="000000"/>
                <w:lang w:eastAsia="en-AU"/>
              </w:rPr>
              <w:t>STA</w:t>
            </w:r>
            <w:r>
              <w:rPr>
                <w:rFonts w:cs="Arial"/>
                <w:color w:val="000000"/>
                <w:lang w:eastAsia="en-AU"/>
              </w:rPr>
              <w:t>)</w:t>
            </w:r>
          </w:p>
        </w:tc>
        <w:tc>
          <w:tcPr>
            <w:tcW w:w="6551" w:type="dxa"/>
            <w:vAlign w:val="center"/>
            <w:hideMark/>
          </w:tcPr>
          <w:p w14:paraId="7060CA0B" w14:textId="44DD5B24" w:rsidR="00D264BB" w:rsidRPr="00D264BB" w:rsidRDefault="00410DA7" w:rsidP="006663A0">
            <w:pPr>
              <w:spacing w:before="16" w:after="16" w:line="240" w:lineRule="auto"/>
              <w:rPr>
                <w:rFonts w:cs="Arial"/>
                <w:color w:val="000000"/>
                <w:lang w:eastAsia="en-AU"/>
              </w:rPr>
            </w:pPr>
            <w:r>
              <w:rPr>
                <w:rFonts w:cs="Arial"/>
                <w:color w:val="000000"/>
                <w:lang w:eastAsia="en-AU"/>
              </w:rPr>
              <w:t xml:space="preserve">The former term for </w:t>
            </w:r>
            <w:r w:rsidR="00A468DD">
              <w:rPr>
                <w:rFonts w:cs="Arial"/>
                <w:color w:val="000000"/>
                <w:lang w:eastAsia="en-AU"/>
              </w:rPr>
              <w:t xml:space="preserve">short-term </w:t>
            </w:r>
            <w:r>
              <w:rPr>
                <w:rFonts w:cs="Arial"/>
                <w:color w:val="000000"/>
                <w:lang w:eastAsia="en-AU"/>
              </w:rPr>
              <w:t xml:space="preserve">accommodation </w:t>
            </w:r>
            <w:r w:rsidR="00A468DD">
              <w:rPr>
                <w:rFonts w:cs="Arial"/>
                <w:color w:val="000000"/>
                <w:lang w:eastAsia="en-AU"/>
              </w:rPr>
              <w:t xml:space="preserve">support provided to participants. </w:t>
            </w:r>
            <w:r w:rsidR="00CB6F21">
              <w:rPr>
                <w:rFonts w:cs="Arial"/>
                <w:color w:val="000000"/>
                <w:lang w:eastAsia="en-AU"/>
              </w:rPr>
              <w:t>From</w:t>
            </w:r>
            <w:r w:rsidR="00A468DD">
              <w:rPr>
                <w:rFonts w:cs="Arial"/>
                <w:color w:val="000000"/>
                <w:lang w:eastAsia="en-AU"/>
              </w:rPr>
              <w:t xml:space="preserve"> 20 October 2025, </w:t>
            </w:r>
            <w:r w:rsidR="00B20F29">
              <w:rPr>
                <w:rFonts w:cs="Arial"/>
                <w:color w:val="000000"/>
                <w:lang w:eastAsia="en-AU"/>
              </w:rPr>
              <w:t xml:space="preserve">the NDIA </w:t>
            </w:r>
            <w:r w:rsidR="00CB6F21">
              <w:rPr>
                <w:rFonts w:cs="Arial"/>
                <w:color w:val="000000"/>
                <w:lang w:eastAsia="en-AU"/>
              </w:rPr>
              <w:t xml:space="preserve">uses </w:t>
            </w:r>
            <w:r w:rsidR="00A468DD">
              <w:rPr>
                <w:rFonts w:cs="Arial"/>
                <w:color w:val="000000"/>
                <w:lang w:eastAsia="en-AU"/>
              </w:rPr>
              <w:t>Short Term Respite (STR)</w:t>
            </w:r>
            <w:r w:rsidR="00CB6F21">
              <w:rPr>
                <w:rFonts w:cs="Arial"/>
                <w:color w:val="000000"/>
                <w:lang w:eastAsia="en-AU"/>
              </w:rPr>
              <w:t xml:space="preserve"> rather than STA</w:t>
            </w:r>
            <w:r w:rsidR="00A468DD">
              <w:rPr>
                <w:rFonts w:cs="Arial"/>
                <w:color w:val="000000"/>
                <w:lang w:eastAsia="en-AU"/>
              </w:rPr>
              <w:t>. Because thi</w:t>
            </w:r>
            <w:r w:rsidR="00D624D0">
              <w:rPr>
                <w:rFonts w:cs="Arial"/>
                <w:color w:val="000000"/>
                <w:lang w:eastAsia="en-AU"/>
              </w:rPr>
              <w:t xml:space="preserve">s change occurred at the end of this </w:t>
            </w:r>
            <w:r>
              <w:rPr>
                <w:rFonts w:cs="Arial"/>
                <w:color w:val="000000"/>
                <w:lang w:eastAsia="en-AU"/>
              </w:rPr>
              <w:t xml:space="preserve">evaluation period, </w:t>
            </w:r>
            <w:r w:rsidR="00B20F29">
              <w:rPr>
                <w:rFonts w:cs="Arial"/>
                <w:color w:val="000000"/>
                <w:lang w:eastAsia="en-AU"/>
              </w:rPr>
              <w:t xml:space="preserve">this report continues to use the terminology of STA for consistency. </w:t>
            </w:r>
          </w:p>
        </w:tc>
      </w:tr>
      <w:tr w:rsidR="00396EF9" w:rsidRPr="00D264BB" w14:paraId="5A054CF8" w14:textId="77777777" w:rsidTr="00622E68">
        <w:trPr>
          <w:trHeight w:val="20"/>
        </w:trPr>
        <w:tc>
          <w:tcPr>
            <w:tcW w:w="2511" w:type="dxa"/>
            <w:vAlign w:val="center"/>
          </w:tcPr>
          <w:p w14:paraId="24576FB8" w14:textId="68492C25" w:rsidR="00396EF9" w:rsidRPr="00D264BB" w:rsidRDefault="00396EF9" w:rsidP="00396EF9">
            <w:pPr>
              <w:spacing w:before="16" w:after="16" w:line="240" w:lineRule="auto"/>
              <w:rPr>
                <w:rFonts w:cs="Arial"/>
                <w:color w:val="000000"/>
                <w:lang w:eastAsia="en-AU"/>
              </w:rPr>
            </w:pPr>
            <w:r>
              <w:rPr>
                <w:rFonts w:cs="Arial"/>
                <w:color w:val="000000"/>
                <w:lang w:eastAsia="en-AU"/>
              </w:rPr>
              <w:t>Supported Independent Living (SIL)</w:t>
            </w:r>
          </w:p>
        </w:tc>
        <w:tc>
          <w:tcPr>
            <w:tcW w:w="6551" w:type="dxa"/>
            <w:vAlign w:val="center"/>
          </w:tcPr>
          <w:p w14:paraId="49659B58" w14:textId="77BCF01F" w:rsidR="00396EF9" w:rsidRPr="00D264BB" w:rsidRDefault="00396EF9" w:rsidP="00396EF9">
            <w:pPr>
              <w:spacing w:before="16" w:after="16" w:line="240" w:lineRule="auto"/>
              <w:rPr>
                <w:rFonts w:cs="Arial"/>
                <w:color w:val="000000"/>
                <w:lang w:eastAsia="en-AU"/>
              </w:rPr>
            </w:pPr>
            <w:r>
              <w:rPr>
                <w:rFonts w:cs="Arial"/>
                <w:color w:val="000000"/>
                <w:lang w:eastAsia="en-AU"/>
              </w:rPr>
              <w:t xml:space="preserve">A type of support for participants </w:t>
            </w:r>
            <w:r w:rsidR="00F1710F">
              <w:rPr>
                <w:rFonts w:cs="Arial"/>
                <w:color w:val="000000"/>
                <w:lang w:eastAsia="en-AU"/>
              </w:rPr>
              <w:t xml:space="preserve">aged over 18 years </w:t>
            </w:r>
            <w:r w:rsidR="004E450D">
              <w:rPr>
                <w:rFonts w:cs="Arial"/>
                <w:color w:val="000000"/>
                <w:lang w:eastAsia="en-AU"/>
              </w:rPr>
              <w:t xml:space="preserve">and have high </w:t>
            </w:r>
            <w:r w:rsidR="00617670">
              <w:rPr>
                <w:rFonts w:cs="Arial"/>
                <w:color w:val="000000"/>
                <w:lang w:eastAsia="en-AU"/>
              </w:rPr>
              <w:t xml:space="preserve">support needs </w:t>
            </w:r>
            <w:r>
              <w:rPr>
                <w:rFonts w:cs="Arial"/>
                <w:color w:val="000000"/>
                <w:lang w:eastAsia="en-AU"/>
              </w:rPr>
              <w:t>to help them live in their home</w:t>
            </w:r>
            <w:r w:rsidR="004E450D">
              <w:rPr>
                <w:rFonts w:cs="Arial"/>
                <w:color w:val="000000"/>
                <w:lang w:eastAsia="en-AU"/>
              </w:rPr>
              <w:t xml:space="preserve"> (for example, require support </w:t>
            </w:r>
            <w:r w:rsidR="00CF12FD">
              <w:rPr>
                <w:rFonts w:cs="Arial"/>
                <w:color w:val="000000"/>
                <w:lang w:eastAsia="en-AU"/>
              </w:rPr>
              <w:t xml:space="preserve">for more than 8 hours per day as well as overnight support), and </w:t>
            </w:r>
            <w:r>
              <w:rPr>
                <w:rFonts w:cs="Arial"/>
                <w:color w:val="000000"/>
                <w:lang w:eastAsia="en-AU"/>
              </w:rPr>
              <w:t>can include help with daily tasks like personal care or cooking meals</w:t>
            </w:r>
            <w:r w:rsidR="008C4DD2">
              <w:rPr>
                <w:rFonts w:cs="Arial"/>
                <w:color w:val="000000"/>
                <w:lang w:eastAsia="en-AU"/>
              </w:rPr>
              <w:t>.</w:t>
            </w:r>
          </w:p>
        </w:tc>
      </w:tr>
      <w:tr w:rsidR="004F0269" w:rsidRPr="00D264BB" w14:paraId="2735F0F6" w14:textId="77777777" w:rsidTr="0034785F">
        <w:trPr>
          <w:trHeight w:val="20"/>
        </w:trPr>
        <w:tc>
          <w:tcPr>
            <w:tcW w:w="2511" w:type="dxa"/>
            <w:vAlign w:val="center"/>
            <w:hideMark/>
          </w:tcPr>
          <w:p w14:paraId="0034806C"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Support coordinator</w:t>
            </w:r>
          </w:p>
        </w:tc>
        <w:tc>
          <w:tcPr>
            <w:tcW w:w="6551" w:type="dxa"/>
            <w:vAlign w:val="center"/>
            <w:hideMark/>
          </w:tcPr>
          <w:p w14:paraId="792F50A6" w14:textId="3D60DBCE"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 xml:space="preserve">Type of provider that helps participants understand and use the funding in their </w:t>
            </w:r>
            <w:r w:rsidR="00761BCA">
              <w:rPr>
                <w:rFonts w:cs="Arial"/>
                <w:color w:val="000000"/>
                <w:lang w:eastAsia="en-AU"/>
              </w:rPr>
              <w:t>NDIS</w:t>
            </w:r>
            <w:r w:rsidRPr="00D264BB" w:rsidDel="00FC5CF2">
              <w:rPr>
                <w:rFonts w:cs="Arial"/>
                <w:color w:val="000000"/>
                <w:lang w:eastAsia="en-AU"/>
              </w:rPr>
              <w:t xml:space="preserve"> </w:t>
            </w:r>
            <w:r w:rsidRPr="00D264BB">
              <w:rPr>
                <w:rFonts w:cs="Arial"/>
                <w:color w:val="000000"/>
                <w:lang w:eastAsia="en-AU"/>
              </w:rPr>
              <w:t xml:space="preserve">plan on </w:t>
            </w:r>
            <w:r w:rsidR="00761BCA">
              <w:rPr>
                <w:rFonts w:cs="Arial"/>
                <w:color w:val="000000"/>
                <w:lang w:eastAsia="en-AU"/>
              </w:rPr>
              <w:t>NDIS</w:t>
            </w:r>
            <w:r w:rsidRPr="00D264BB" w:rsidDel="00FC5CF2">
              <w:rPr>
                <w:rFonts w:cs="Arial"/>
                <w:color w:val="000000"/>
                <w:lang w:eastAsia="en-AU"/>
              </w:rPr>
              <w:t xml:space="preserve"> </w:t>
            </w:r>
            <w:r w:rsidRPr="00D264BB">
              <w:rPr>
                <w:rFonts w:cs="Arial"/>
                <w:color w:val="000000"/>
                <w:lang w:eastAsia="en-AU"/>
              </w:rPr>
              <w:t>supports.</w:t>
            </w:r>
          </w:p>
        </w:tc>
      </w:tr>
      <w:tr w:rsidR="004F0269" w:rsidRPr="00D264BB" w14:paraId="48263441" w14:textId="77777777" w:rsidTr="0034785F">
        <w:trPr>
          <w:trHeight w:val="20"/>
        </w:trPr>
        <w:tc>
          <w:tcPr>
            <w:tcW w:w="2511" w:type="dxa"/>
            <w:vAlign w:val="center"/>
            <w:hideMark/>
          </w:tcPr>
          <w:p w14:paraId="5B69CA95"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TAPIB</w:t>
            </w:r>
          </w:p>
        </w:tc>
        <w:tc>
          <w:tcPr>
            <w:tcW w:w="6551" w:type="dxa"/>
            <w:vAlign w:val="center"/>
            <w:hideMark/>
          </w:tcPr>
          <w:p w14:paraId="048D9F55" w14:textId="77777777" w:rsidR="00D264BB" w:rsidRPr="00D264BB" w:rsidRDefault="00D264BB" w:rsidP="006663A0">
            <w:pPr>
              <w:spacing w:before="16" w:after="16" w:line="240" w:lineRule="auto"/>
              <w:rPr>
                <w:rFonts w:cs="Arial"/>
                <w:color w:val="000000"/>
                <w:lang w:eastAsia="en-AU"/>
              </w:rPr>
            </w:pPr>
            <w:r w:rsidRPr="00D264BB">
              <w:rPr>
                <w:rFonts w:cs="Arial"/>
                <w:color w:val="000000"/>
                <w:lang w:eastAsia="en-AU"/>
              </w:rPr>
              <w:t>Technical Advice and Practice Improvement Branch</w:t>
            </w:r>
          </w:p>
        </w:tc>
      </w:tr>
      <w:tr w:rsidR="00053DDC" w:rsidRPr="00D264BB" w14:paraId="73132FF6" w14:textId="77777777" w:rsidTr="00622E68">
        <w:trPr>
          <w:trHeight w:val="20"/>
        </w:trPr>
        <w:tc>
          <w:tcPr>
            <w:tcW w:w="2511" w:type="dxa"/>
            <w:vAlign w:val="center"/>
          </w:tcPr>
          <w:p w14:paraId="092D8C0F" w14:textId="11733278" w:rsidR="00053DDC" w:rsidRPr="00D264BB" w:rsidRDefault="0090456B" w:rsidP="00396EF9">
            <w:pPr>
              <w:spacing w:before="16" w:after="16" w:line="240" w:lineRule="auto"/>
              <w:rPr>
                <w:rFonts w:cs="Arial"/>
                <w:color w:val="000000"/>
                <w:lang w:eastAsia="en-AU"/>
              </w:rPr>
            </w:pPr>
            <w:r>
              <w:rPr>
                <w:rFonts w:cs="Arial"/>
                <w:color w:val="000000"/>
                <w:lang w:eastAsia="en-AU"/>
              </w:rPr>
              <w:t>YPIRAC</w:t>
            </w:r>
          </w:p>
        </w:tc>
        <w:tc>
          <w:tcPr>
            <w:tcW w:w="6551" w:type="dxa"/>
            <w:vAlign w:val="center"/>
          </w:tcPr>
          <w:p w14:paraId="3362DF09" w14:textId="47DD3372" w:rsidR="00053DDC" w:rsidRPr="00D264BB" w:rsidRDefault="006F7AC3" w:rsidP="00396EF9">
            <w:pPr>
              <w:spacing w:before="16" w:after="16" w:line="240" w:lineRule="auto"/>
              <w:rPr>
                <w:rFonts w:cs="Arial"/>
                <w:color w:val="000000"/>
                <w:lang w:eastAsia="en-AU"/>
              </w:rPr>
            </w:pPr>
            <w:r>
              <w:rPr>
                <w:rFonts w:cs="Arial"/>
                <w:color w:val="000000"/>
                <w:lang w:eastAsia="en-AU"/>
              </w:rPr>
              <w:t>Younger People in Residential Aged Care</w:t>
            </w:r>
          </w:p>
        </w:tc>
      </w:tr>
    </w:tbl>
    <w:p w14:paraId="1C68C4E1" w14:textId="63C4BF86" w:rsidR="00D264BB" w:rsidRDefault="00D264BB">
      <w:pPr>
        <w:spacing w:after="0" w:line="240" w:lineRule="auto"/>
      </w:pPr>
      <w:bookmarkStart w:id="46" w:name="_Toc217479048"/>
      <w:r>
        <w:br w:type="page"/>
      </w:r>
    </w:p>
    <w:p w14:paraId="6EA9D72F" w14:textId="2B7B39B2" w:rsidR="001A1C1A" w:rsidRPr="0091180C" w:rsidRDefault="001A1C1A" w:rsidP="00FA6C16">
      <w:pPr>
        <w:pStyle w:val="Heading2"/>
        <w:numPr>
          <w:ilvl w:val="0"/>
          <w:numId w:val="0"/>
        </w:numPr>
      </w:pPr>
      <w:bookmarkStart w:id="47" w:name="_Toc236390976"/>
      <w:bookmarkEnd w:id="46"/>
      <w:r>
        <w:lastRenderedPageBreak/>
        <w:t>Executive Summary</w:t>
      </w:r>
      <w:bookmarkEnd w:id="47"/>
    </w:p>
    <w:p w14:paraId="100CBDCC" w14:textId="10BEB4EF" w:rsidR="009C0E43" w:rsidRDefault="00BC43EA" w:rsidP="009C0E43">
      <w:bookmarkStart w:id="48" w:name="_Toc223701237"/>
      <w:r>
        <w:t xml:space="preserve">This </w:t>
      </w:r>
      <w:r w:rsidR="009C0E43">
        <w:t>is the final</w:t>
      </w:r>
      <w:r>
        <w:t xml:space="preserve"> report </w:t>
      </w:r>
      <w:r w:rsidR="009C0E43">
        <w:t>for</w:t>
      </w:r>
      <w:r w:rsidR="00DD5C49">
        <w:t xml:space="preserve"> </w:t>
      </w:r>
      <w:r>
        <w:t xml:space="preserve">the implementation </w:t>
      </w:r>
      <w:r w:rsidR="00E646D3">
        <w:t xml:space="preserve">evaluation </w:t>
      </w:r>
      <w:r>
        <w:t>of</w:t>
      </w:r>
      <w:r w:rsidR="00063787">
        <w:t xml:space="preserve"> two reforms to the </w:t>
      </w:r>
      <w:r w:rsidR="00063787" w:rsidRPr="00DA197D">
        <w:rPr>
          <w:i/>
          <w:iCs/>
        </w:rPr>
        <w:t xml:space="preserve">National Disability Insurance Scheme Act 2013 </w:t>
      </w:r>
      <w:r w:rsidR="008C0E52">
        <w:t xml:space="preserve">that </w:t>
      </w:r>
      <w:r w:rsidR="00573F9A">
        <w:t>were enacted</w:t>
      </w:r>
      <w:r w:rsidR="008C0E52">
        <w:t xml:space="preserve"> 3 October 2024</w:t>
      </w:r>
      <w:r w:rsidR="009C0E43">
        <w:t>:</w:t>
      </w:r>
      <w:r w:rsidR="00CB45F1">
        <w:t xml:space="preserve"> </w:t>
      </w:r>
    </w:p>
    <w:p w14:paraId="5471D09E" w14:textId="7A422472" w:rsidR="009C0E43" w:rsidRDefault="00FD356E">
      <w:pPr>
        <w:pStyle w:val="ListParagraph"/>
        <w:numPr>
          <w:ilvl w:val="0"/>
          <w:numId w:val="53"/>
        </w:numPr>
        <w:ind w:left="284" w:hanging="284"/>
      </w:pPr>
      <w:r>
        <w:t>section 10</w:t>
      </w:r>
      <w:r w:rsidR="00644C0F">
        <w:t xml:space="preserve">, the introduction of </w:t>
      </w:r>
      <w:r w:rsidR="00BC43EA">
        <w:t>the NDIS Supports Lists</w:t>
      </w:r>
      <w:r w:rsidR="005C0E68">
        <w:t xml:space="preserve">, which </w:t>
      </w:r>
      <w:r w:rsidR="00704CBC" w:rsidRPr="0091180C">
        <w:t>define what is and is not a</w:t>
      </w:r>
      <w:r w:rsidR="00704CBC">
        <w:t xml:space="preserve"> </w:t>
      </w:r>
      <w:r w:rsidR="00704CBC" w:rsidRPr="0091180C" w:rsidDel="00F961B4">
        <w:t>NDIS</w:t>
      </w:r>
      <w:r w:rsidR="00704CBC" w:rsidRPr="0091180C">
        <w:t xml:space="preserve"> support</w:t>
      </w:r>
    </w:p>
    <w:p w14:paraId="2F0F82E8" w14:textId="1DF2FA66" w:rsidR="00DA197D" w:rsidRDefault="002E1B55">
      <w:pPr>
        <w:pStyle w:val="ListParagraph"/>
        <w:numPr>
          <w:ilvl w:val="0"/>
          <w:numId w:val="53"/>
        </w:numPr>
        <w:ind w:left="284" w:hanging="284"/>
      </w:pPr>
      <w:r>
        <w:t>section 33, the</w:t>
      </w:r>
      <w:r w:rsidDel="00DA197D">
        <w:t xml:space="preserve"> </w:t>
      </w:r>
      <w:r w:rsidR="00BC43EA">
        <w:t>introduction of</w:t>
      </w:r>
      <w:r w:rsidR="00644C0F">
        <w:t xml:space="preserve"> </w:t>
      </w:r>
      <w:r w:rsidR="00BC43EA">
        <w:t>total funding amounts</w:t>
      </w:r>
      <w:r w:rsidR="006B7117">
        <w:t>,</w:t>
      </w:r>
      <w:r w:rsidR="00644C0F">
        <w:t xml:space="preserve"> </w:t>
      </w:r>
      <w:r w:rsidR="00BC43EA">
        <w:t>funding component amounts</w:t>
      </w:r>
      <w:r w:rsidR="006B7117">
        <w:t xml:space="preserve">, and funding </w:t>
      </w:r>
      <w:r w:rsidR="00BC43EA">
        <w:t>periods</w:t>
      </w:r>
      <w:r w:rsidR="007B39D3">
        <w:t xml:space="preserve"> (shorter funding periods were i</w:t>
      </w:r>
      <w:r w:rsidR="00327FEE">
        <w:t xml:space="preserve">mplemented </w:t>
      </w:r>
      <w:r w:rsidR="007B39D3">
        <w:t>from 19 May 2025).</w:t>
      </w:r>
    </w:p>
    <w:p w14:paraId="710E2AD6" w14:textId="0D7CDBF2" w:rsidR="00A04999" w:rsidRDefault="00A04999" w:rsidP="00A04999">
      <w:r>
        <w:t>The</w:t>
      </w:r>
      <w:r w:rsidR="005E0645">
        <w:t>se reforms</w:t>
      </w:r>
      <w:r>
        <w:t xml:space="preserve"> </w:t>
      </w:r>
      <w:r w:rsidR="00FD4921">
        <w:t>aim</w:t>
      </w:r>
      <w:r>
        <w:t xml:space="preserve"> to: </w:t>
      </w:r>
    </w:p>
    <w:p w14:paraId="478E3A9E" w14:textId="77777777" w:rsidR="00A04999" w:rsidRDefault="00A04999">
      <w:pPr>
        <w:pStyle w:val="ListParagraph"/>
        <w:numPr>
          <w:ilvl w:val="0"/>
          <w:numId w:val="53"/>
        </w:numPr>
        <w:ind w:left="284" w:hanging="284"/>
      </w:pPr>
      <w:r>
        <w:t>improve clarity about what the NDIS</w:t>
      </w:r>
      <w:r w:rsidDel="00FC5CF2">
        <w:t xml:space="preserve"> </w:t>
      </w:r>
      <w:r>
        <w:t>funds</w:t>
      </w:r>
    </w:p>
    <w:p w14:paraId="366BA860" w14:textId="77777777" w:rsidR="00A04999" w:rsidRDefault="00A04999">
      <w:pPr>
        <w:pStyle w:val="ListParagraph"/>
        <w:numPr>
          <w:ilvl w:val="0"/>
          <w:numId w:val="53"/>
        </w:numPr>
        <w:ind w:left="284" w:hanging="284"/>
      </w:pPr>
      <w:r>
        <w:t>strengthen NDIS integrity</w:t>
      </w:r>
    </w:p>
    <w:p w14:paraId="5B2730B5" w14:textId="77777777" w:rsidR="00A04999" w:rsidRDefault="00A04999">
      <w:pPr>
        <w:pStyle w:val="ListParagraph"/>
        <w:numPr>
          <w:ilvl w:val="0"/>
          <w:numId w:val="53"/>
        </w:numPr>
        <w:ind w:left="284" w:hanging="284"/>
      </w:pPr>
      <w:r>
        <w:t>support sustainable growth</w:t>
      </w:r>
    </w:p>
    <w:p w14:paraId="098474B0" w14:textId="77777777" w:rsidR="00A04999" w:rsidRDefault="00A04999">
      <w:pPr>
        <w:pStyle w:val="ListParagraph"/>
        <w:numPr>
          <w:ilvl w:val="0"/>
          <w:numId w:val="53"/>
        </w:numPr>
        <w:ind w:left="284" w:hanging="284"/>
      </w:pPr>
      <w:r>
        <w:t xml:space="preserve">improve participants’ ability to manage their plans. </w:t>
      </w:r>
    </w:p>
    <w:p w14:paraId="09BB0E41" w14:textId="4B7D8866" w:rsidR="00AC13B0" w:rsidRDefault="00921607" w:rsidP="000C2AD9">
      <w:r>
        <w:t xml:space="preserve">The </w:t>
      </w:r>
      <w:r w:rsidR="00BC43EA">
        <w:t xml:space="preserve">evaluation covers the period </w:t>
      </w:r>
      <w:r w:rsidR="0049791A">
        <w:t xml:space="preserve">from </w:t>
      </w:r>
      <w:r w:rsidR="00BC43EA">
        <w:t xml:space="preserve">3 October 2024 to 31 October 2025 and draws on data from participants, planners, partners, </w:t>
      </w:r>
      <w:r w:rsidR="00EB3BF6">
        <w:t xml:space="preserve">and </w:t>
      </w:r>
      <w:r w:rsidR="00BC43EA">
        <w:t>providers, and NDIS</w:t>
      </w:r>
      <w:r w:rsidR="00BC43EA" w:rsidDel="00FC5CF2">
        <w:t xml:space="preserve"> </w:t>
      </w:r>
      <w:r w:rsidR="00BC43EA">
        <w:t>administrative data.</w:t>
      </w:r>
      <w:r w:rsidR="00A04999" w:rsidRPr="00A04999">
        <w:t xml:space="preserve"> </w:t>
      </w:r>
    </w:p>
    <w:p w14:paraId="42181FB0" w14:textId="642061DE" w:rsidR="00E00AEE" w:rsidRPr="000C2AD9" w:rsidRDefault="000831C2" w:rsidP="000C2AD9">
      <w:pPr>
        <w:rPr>
          <w:rStyle w:val="Heading3Char"/>
        </w:rPr>
      </w:pPr>
      <w:bookmarkStart w:id="49" w:name="_Toc236390977"/>
      <w:r>
        <w:rPr>
          <w:rStyle w:val="Heading3Char"/>
        </w:rPr>
        <w:t>Improving clarity about what the NDIS funds</w:t>
      </w:r>
      <w:bookmarkEnd w:id="49"/>
      <w:r w:rsidR="00E00AEE" w:rsidRPr="000C2AD9">
        <w:rPr>
          <w:rStyle w:val="Heading3Char"/>
        </w:rPr>
        <w:t xml:space="preserve"> </w:t>
      </w:r>
    </w:p>
    <w:p w14:paraId="4B80E61B" w14:textId="5BCD1C8E" w:rsidR="00573F9A" w:rsidRDefault="00C42849" w:rsidP="00AF6AA8">
      <w:pPr>
        <w:rPr>
          <w:rFonts w:eastAsia="Arial"/>
        </w:rPr>
      </w:pPr>
      <w:r>
        <w:rPr>
          <w:rStyle w:val="Heading4Char"/>
          <w:rFonts w:eastAsia="Arial"/>
          <w:b w:val="0"/>
          <w:bCs/>
        </w:rPr>
        <w:t>For p</w:t>
      </w:r>
      <w:r w:rsidRPr="00E12651">
        <w:rPr>
          <w:rStyle w:val="Heading4Char"/>
          <w:rFonts w:eastAsia="Arial"/>
          <w:b w:val="0"/>
          <w:bCs/>
        </w:rPr>
        <w:t>lanners, partners, and providers</w:t>
      </w:r>
      <w:r>
        <w:rPr>
          <w:rStyle w:val="Heading4Char"/>
          <w:rFonts w:eastAsia="Arial"/>
          <w:b w:val="0"/>
          <w:bCs/>
        </w:rPr>
        <w:t xml:space="preserve">, </w:t>
      </w:r>
      <w:r w:rsidRPr="00E12651">
        <w:rPr>
          <w:rStyle w:val="Heading4Char"/>
          <w:rFonts w:eastAsia="Arial"/>
          <w:b w:val="0"/>
          <w:bCs/>
        </w:rPr>
        <w:t xml:space="preserve">the </w:t>
      </w:r>
      <w:r w:rsidRPr="00E12651">
        <w:rPr>
          <w:rFonts w:eastAsia="Arial"/>
        </w:rPr>
        <w:t xml:space="preserve">NDIS Supports Lists </w:t>
      </w:r>
      <w:r w:rsidR="00526CA7">
        <w:rPr>
          <w:rFonts w:eastAsia="Arial"/>
        </w:rPr>
        <w:t xml:space="preserve">have </w:t>
      </w:r>
      <w:r w:rsidRPr="00E12651">
        <w:rPr>
          <w:rFonts w:eastAsia="Arial"/>
        </w:rPr>
        <w:t>increased</w:t>
      </w:r>
      <w:r>
        <w:rPr>
          <w:rFonts w:eastAsia="Arial"/>
        </w:rPr>
        <w:t xml:space="preserve"> c</w:t>
      </w:r>
      <w:r w:rsidRPr="00050257">
        <w:rPr>
          <w:rFonts w:eastAsia="Arial"/>
        </w:rPr>
        <w:t>larity about what</w:t>
      </w:r>
      <w:r>
        <w:rPr>
          <w:rFonts w:eastAsia="Arial"/>
        </w:rPr>
        <w:t xml:space="preserve"> the NDIS </w:t>
      </w:r>
      <w:r w:rsidRPr="00050257">
        <w:rPr>
          <w:rFonts w:eastAsia="Arial"/>
        </w:rPr>
        <w:t>can and can</w:t>
      </w:r>
      <w:r>
        <w:rPr>
          <w:rFonts w:eastAsia="Arial"/>
        </w:rPr>
        <w:t xml:space="preserve">not </w:t>
      </w:r>
      <w:r w:rsidR="00CB45F1">
        <w:rPr>
          <w:rFonts w:eastAsia="Arial"/>
        </w:rPr>
        <w:t xml:space="preserve">fund. Clarity </w:t>
      </w:r>
      <w:r w:rsidR="00526CA7">
        <w:rPr>
          <w:rFonts w:eastAsia="Arial"/>
        </w:rPr>
        <w:t>has improved</w:t>
      </w:r>
      <w:r w:rsidR="00CB45F1">
        <w:rPr>
          <w:rFonts w:eastAsia="Arial"/>
        </w:rPr>
        <w:t xml:space="preserve"> for </w:t>
      </w:r>
      <w:r w:rsidR="00526CA7">
        <w:rPr>
          <w:rFonts w:eastAsia="Arial"/>
        </w:rPr>
        <w:t xml:space="preserve">some </w:t>
      </w:r>
      <w:r>
        <w:rPr>
          <w:rFonts w:eastAsia="Arial"/>
        </w:rPr>
        <w:t>participants</w:t>
      </w:r>
      <w:r w:rsidR="00CB45F1">
        <w:rPr>
          <w:rFonts w:eastAsia="Arial"/>
        </w:rPr>
        <w:t xml:space="preserve">, </w:t>
      </w:r>
      <w:r w:rsidR="009C7D1D">
        <w:rPr>
          <w:rFonts w:eastAsia="Arial"/>
        </w:rPr>
        <w:t xml:space="preserve">but </w:t>
      </w:r>
      <w:r w:rsidR="0007439C">
        <w:rPr>
          <w:rFonts w:eastAsia="Arial"/>
        </w:rPr>
        <w:t xml:space="preserve">there is more to do to help participants better understand the </w:t>
      </w:r>
      <w:r w:rsidR="00277A0B">
        <w:rPr>
          <w:rFonts w:eastAsia="Arial"/>
        </w:rPr>
        <w:t>lists</w:t>
      </w:r>
      <w:r w:rsidR="00CB45F1">
        <w:rPr>
          <w:rFonts w:eastAsia="Arial"/>
        </w:rPr>
        <w:t>.</w:t>
      </w:r>
      <w:r w:rsidR="0098725F">
        <w:rPr>
          <w:rFonts w:eastAsia="Arial"/>
        </w:rPr>
        <w:t xml:space="preserve"> </w:t>
      </w:r>
      <w:r w:rsidR="000903FF" w:rsidRPr="000903FF">
        <w:rPr>
          <w:rFonts w:eastAsia="Arial"/>
        </w:rPr>
        <w:t>In October 2025, almost half of participants were clear what they can (44%) and cannot (46%) spend their funds on.</w:t>
      </w:r>
      <w:r w:rsidR="0098725F">
        <w:rPr>
          <w:rFonts w:eastAsia="Arial"/>
        </w:rPr>
        <w:t xml:space="preserve"> </w:t>
      </w:r>
      <w:r w:rsidR="00CE3DC0">
        <w:rPr>
          <w:rFonts w:eastAsia="Arial"/>
        </w:rPr>
        <w:t>P</w:t>
      </w:r>
      <w:r w:rsidR="00CB45F1">
        <w:rPr>
          <w:rFonts w:eastAsia="Arial"/>
        </w:rPr>
        <w:t>articipant</w:t>
      </w:r>
      <w:r w:rsidR="00CE3DC0">
        <w:rPr>
          <w:rFonts w:eastAsia="Arial"/>
        </w:rPr>
        <w:t xml:space="preserve">s with psychosocial disability and/or Autism had </w:t>
      </w:r>
      <w:r w:rsidR="00AF6AA8">
        <w:rPr>
          <w:rFonts w:eastAsia="Arial"/>
        </w:rPr>
        <w:t>lower understanding</w:t>
      </w:r>
      <w:r w:rsidR="00CE3DC0">
        <w:rPr>
          <w:rFonts w:eastAsia="Arial"/>
        </w:rPr>
        <w:t xml:space="preserve">. </w:t>
      </w:r>
      <w:r w:rsidR="00AF6AA8">
        <w:rPr>
          <w:rFonts w:eastAsia="Arial"/>
        </w:rPr>
        <w:t xml:space="preserve"> </w:t>
      </w:r>
    </w:p>
    <w:p w14:paraId="55B259BC" w14:textId="0DEE3D16" w:rsidR="00201E95" w:rsidRDefault="00756767" w:rsidP="0010472E">
      <w:pPr>
        <w:rPr>
          <w:rFonts w:eastAsia="Arial"/>
        </w:rPr>
      </w:pPr>
      <w:r w:rsidRPr="00756767">
        <w:rPr>
          <w:rFonts w:eastAsia="Arial"/>
        </w:rPr>
        <w:t>While the NDIA has continually refined its guidance</w:t>
      </w:r>
      <w:r w:rsidR="00014FB7">
        <w:rPr>
          <w:rFonts w:eastAsia="Arial"/>
        </w:rPr>
        <w:t xml:space="preserve">, </w:t>
      </w:r>
      <w:r w:rsidR="00AB4C67">
        <w:rPr>
          <w:rFonts w:eastAsia="Arial"/>
        </w:rPr>
        <w:t xml:space="preserve">participants and others who use </w:t>
      </w:r>
      <w:r w:rsidR="00BA385A" w:rsidRPr="000D5C1A">
        <w:rPr>
          <w:rFonts w:eastAsia="Arial"/>
        </w:rPr>
        <w:t xml:space="preserve">the NDIS Supports Lists </w:t>
      </w:r>
      <w:r w:rsidR="005E5B26">
        <w:rPr>
          <w:rFonts w:eastAsia="Arial"/>
        </w:rPr>
        <w:t>are still uncertain about whether some supports are NDIS supports</w:t>
      </w:r>
      <w:r w:rsidR="00327FEE">
        <w:rPr>
          <w:rFonts w:eastAsia="Arial"/>
        </w:rPr>
        <w:t>.</w:t>
      </w:r>
      <w:r w:rsidR="00014FB7">
        <w:rPr>
          <w:rFonts w:eastAsia="Arial"/>
        </w:rPr>
        <w:t xml:space="preserve"> </w:t>
      </w:r>
    </w:p>
    <w:p w14:paraId="54BEACF4" w14:textId="4FA9F3EB" w:rsidR="00BE5842" w:rsidRDefault="005B0A11" w:rsidP="0010472E">
      <w:pPr>
        <w:rPr>
          <w:bCs/>
        </w:rPr>
      </w:pPr>
      <w:r>
        <w:rPr>
          <w:rFonts w:eastAsia="Arial"/>
        </w:rPr>
        <w:t>In providing clarity, t</w:t>
      </w:r>
      <w:r w:rsidR="00014FB7">
        <w:rPr>
          <w:rFonts w:eastAsia="Arial"/>
        </w:rPr>
        <w:t>he implementation of the NDIS Support</w:t>
      </w:r>
      <w:r w:rsidR="00036845">
        <w:rPr>
          <w:rFonts w:eastAsia="Arial"/>
        </w:rPr>
        <w:t>s</w:t>
      </w:r>
      <w:r w:rsidR="00014FB7">
        <w:rPr>
          <w:rFonts w:eastAsia="Arial"/>
        </w:rPr>
        <w:t xml:space="preserve"> Lists has </w:t>
      </w:r>
      <w:r w:rsidR="00405669">
        <w:rPr>
          <w:rFonts w:eastAsia="Arial"/>
        </w:rPr>
        <w:t xml:space="preserve">highlighted examples </w:t>
      </w:r>
      <w:r w:rsidR="00014FB7">
        <w:rPr>
          <w:rFonts w:eastAsia="Arial"/>
        </w:rPr>
        <w:t xml:space="preserve">where participants had previously used NDIS funds </w:t>
      </w:r>
      <w:r w:rsidR="00D0383B">
        <w:rPr>
          <w:rFonts w:eastAsia="Arial"/>
        </w:rPr>
        <w:t xml:space="preserve">for </w:t>
      </w:r>
      <w:r w:rsidR="002F3690">
        <w:rPr>
          <w:rFonts w:eastAsia="Arial"/>
        </w:rPr>
        <w:t xml:space="preserve">supports or items </w:t>
      </w:r>
      <w:r w:rsidR="00D0383B">
        <w:rPr>
          <w:rFonts w:eastAsia="Arial"/>
        </w:rPr>
        <w:t xml:space="preserve">that </w:t>
      </w:r>
      <w:r w:rsidR="002F3690">
        <w:rPr>
          <w:rFonts w:eastAsia="Arial"/>
        </w:rPr>
        <w:t xml:space="preserve">are the responsibility of other </w:t>
      </w:r>
      <w:r w:rsidR="00AA53FC">
        <w:rPr>
          <w:bCs/>
        </w:rPr>
        <w:t>support systems</w:t>
      </w:r>
      <w:r w:rsidR="00D007EE">
        <w:rPr>
          <w:bCs/>
        </w:rPr>
        <w:t xml:space="preserve">. </w:t>
      </w:r>
    </w:p>
    <w:p w14:paraId="5DA0633D" w14:textId="783198FC" w:rsidR="00477846" w:rsidRPr="00D007EE" w:rsidRDefault="00D007EE" w:rsidP="0010472E">
      <w:r>
        <w:rPr>
          <w:bCs/>
        </w:rPr>
        <w:t>Some participants</w:t>
      </w:r>
      <w:r w:rsidR="00AA53FC">
        <w:rPr>
          <w:bCs/>
        </w:rPr>
        <w:t xml:space="preserve"> </w:t>
      </w:r>
      <w:r w:rsidR="003402C6">
        <w:rPr>
          <w:bCs/>
        </w:rPr>
        <w:t xml:space="preserve">raised </w:t>
      </w:r>
      <w:r w:rsidR="00677A57">
        <w:rPr>
          <w:bCs/>
        </w:rPr>
        <w:t>concerns</w:t>
      </w:r>
      <w:r w:rsidR="005F1F88">
        <w:rPr>
          <w:bCs/>
        </w:rPr>
        <w:t xml:space="preserve"> </w:t>
      </w:r>
      <w:r w:rsidR="00AA53FC">
        <w:rPr>
          <w:bCs/>
        </w:rPr>
        <w:t>that they are now required to use more expensive disability-specific items</w:t>
      </w:r>
      <w:r w:rsidR="00014FB7">
        <w:rPr>
          <w:bCs/>
        </w:rPr>
        <w:t xml:space="preserve"> given the exclusion of ‘standard’ items from the NDIS Support</w:t>
      </w:r>
      <w:r w:rsidR="001C0FCC">
        <w:rPr>
          <w:bCs/>
        </w:rPr>
        <w:t>s</w:t>
      </w:r>
      <w:r w:rsidR="00014FB7">
        <w:rPr>
          <w:bCs/>
        </w:rPr>
        <w:t xml:space="preserve"> Lists</w:t>
      </w:r>
      <w:r w:rsidR="00BD0342">
        <w:rPr>
          <w:bCs/>
        </w:rPr>
        <w:t xml:space="preserve">. </w:t>
      </w:r>
      <w:r w:rsidR="008F1D8C">
        <w:rPr>
          <w:bCs/>
        </w:rPr>
        <w:t xml:space="preserve">While participants </w:t>
      </w:r>
      <w:proofErr w:type="gramStart"/>
      <w:r w:rsidR="008F1D8C">
        <w:rPr>
          <w:bCs/>
        </w:rPr>
        <w:t>are able to</w:t>
      </w:r>
      <w:proofErr w:type="gramEnd"/>
      <w:r w:rsidR="008F1D8C">
        <w:rPr>
          <w:bCs/>
        </w:rPr>
        <w:t xml:space="preserve"> request a </w:t>
      </w:r>
      <w:r w:rsidR="00144770">
        <w:rPr>
          <w:bCs/>
        </w:rPr>
        <w:t>‘</w:t>
      </w:r>
      <w:r w:rsidR="008F1D8C">
        <w:rPr>
          <w:bCs/>
        </w:rPr>
        <w:t>replacement support</w:t>
      </w:r>
      <w:r w:rsidR="00144770">
        <w:rPr>
          <w:bCs/>
        </w:rPr>
        <w:t>’</w:t>
      </w:r>
      <w:r w:rsidR="008F1D8C">
        <w:rPr>
          <w:bCs/>
        </w:rPr>
        <w:t xml:space="preserve"> (</w:t>
      </w:r>
      <w:r w:rsidR="00144770">
        <w:rPr>
          <w:bCs/>
        </w:rPr>
        <w:t>a</w:t>
      </w:r>
      <w:r w:rsidR="00144770" w:rsidRPr="00496705">
        <w:rPr>
          <w:bCs/>
        </w:rPr>
        <w:t xml:space="preserve"> non-NDIS Support List item in place of </w:t>
      </w:r>
      <w:proofErr w:type="gramStart"/>
      <w:r w:rsidR="00144770" w:rsidRPr="00496705">
        <w:rPr>
          <w:bCs/>
        </w:rPr>
        <w:t>an</w:t>
      </w:r>
      <w:proofErr w:type="gramEnd"/>
      <w:r w:rsidR="00144770" w:rsidRPr="00496705">
        <w:rPr>
          <w:bCs/>
        </w:rPr>
        <w:t xml:space="preserve"> NDIS Support List item</w:t>
      </w:r>
      <w:r w:rsidR="001D06D7">
        <w:rPr>
          <w:bCs/>
        </w:rPr>
        <w:t>)</w:t>
      </w:r>
      <w:r w:rsidR="008F1D8C">
        <w:rPr>
          <w:bCs/>
        </w:rPr>
        <w:t xml:space="preserve"> in some circumstances, a</w:t>
      </w:r>
      <w:r w:rsidR="00014FB7">
        <w:rPr>
          <w:bCs/>
        </w:rPr>
        <w:t>wareness and uptake of th</w:t>
      </w:r>
      <w:r w:rsidR="008F1D8C">
        <w:rPr>
          <w:bCs/>
        </w:rPr>
        <w:t>is</w:t>
      </w:r>
      <w:r w:rsidR="00014FB7">
        <w:rPr>
          <w:bCs/>
        </w:rPr>
        <w:t xml:space="preserve"> option is low.</w:t>
      </w:r>
      <w:r>
        <w:rPr>
          <w:bCs/>
        </w:rPr>
        <w:t xml:space="preserve"> </w:t>
      </w:r>
    </w:p>
    <w:p w14:paraId="178FD063" w14:textId="38FEB084" w:rsidR="00F52E1C" w:rsidRPr="00D50E78" w:rsidRDefault="00F52E1C" w:rsidP="00F52E1C">
      <w:pPr>
        <w:rPr>
          <w:rStyle w:val="Heading3Char"/>
        </w:rPr>
      </w:pPr>
      <w:bookmarkStart w:id="50" w:name="_Toc236390978"/>
      <w:r>
        <w:rPr>
          <w:rStyle w:val="Heading3Char"/>
        </w:rPr>
        <w:lastRenderedPageBreak/>
        <w:t>Strengthening NDIS integrity</w:t>
      </w:r>
      <w:bookmarkEnd w:id="50"/>
      <w:r w:rsidRPr="00D50E78">
        <w:rPr>
          <w:rStyle w:val="Heading3Char"/>
        </w:rPr>
        <w:t xml:space="preserve"> </w:t>
      </w:r>
    </w:p>
    <w:p w14:paraId="20D6CC71" w14:textId="22C7E7F0" w:rsidR="00E00AEE" w:rsidRDefault="00E00AEE" w:rsidP="00AB1B85">
      <w:r w:rsidRPr="0091180C">
        <w:rPr>
          <w:rFonts w:eastAsia="Arial"/>
        </w:rPr>
        <w:t>The</w:t>
      </w:r>
      <w:r>
        <w:rPr>
          <w:rFonts w:eastAsia="Arial"/>
        </w:rPr>
        <w:t xml:space="preserve"> </w:t>
      </w:r>
      <w:r w:rsidRPr="0091180C">
        <w:rPr>
          <w:rFonts w:eastAsia="Arial"/>
        </w:rPr>
        <w:t>NDIS Supports Lists</w:t>
      </w:r>
      <w:r w:rsidR="00043CCD">
        <w:rPr>
          <w:rFonts w:eastAsia="Arial"/>
        </w:rPr>
        <w:t xml:space="preserve"> are </w:t>
      </w:r>
      <w:r w:rsidRPr="0091180C">
        <w:t>improv</w:t>
      </w:r>
      <w:r w:rsidR="00CB45F1">
        <w:t xml:space="preserve">ing </w:t>
      </w:r>
      <w:r w:rsidR="00791D43">
        <w:t xml:space="preserve">the </w:t>
      </w:r>
      <w:r w:rsidRPr="0091180C">
        <w:t xml:space="preserve">integrity of the </w:t>
      </w:r>
      <w:r>
        <w:t>NDIS</w:t>
      </w:r>
      <w:r w:rsidR="00B13FE4">
        <w:t>. Participants and others who engage with the NDIS have improved clarity and planners are making more consistent decisions.</w:t>
      </w:r>
      <w:r w:rsidR="00326718">
        <w:t xml:space="preserve"> </w:t>
      </w:r>
      <w:r w:rsidR="002249CF">
        <w:t>The</w:t>
      </w:r>
      <w:r w:rsidR="00326718">
        <w:t xml:space="preserve"> NDIS Supports Lists </w:t>
      </w:r>
      <w:r w:rsidR="000050EB" w:rsidRPr="000050EB">
        <w:t xml:space="preserve">provide clear guidelines, based on legislation, </w:t>
      </w:r>
      <w:r w:rsidR="00F87751">
        <w:t xml:space="preserve">that assist the NDIA to </w:t>
      </w:r>
      <w:r w:rsidR="000050EB" w:rsidRPr="000050EB">
        <w:t>identify</w:t>
      </w:r>
      <w:r w:rsidR="00F87751">
        <w:t xml:space="preserve"> </w:t>
      </w:r>
      <w:r w:rsidR="000050EB" w:rsidRPr="000050EB">
        <w:t xml:space="preserve">supports that are not NDIS supports and cannot be funded by the NDIS. </w:t>
      </w:r>
      <w:r w:rsidR="00326718">
        <w:t xml:space="preserve"> </w:t>
      </w:r>
    </w:p>
    <w:p w14:paraId="6B6DC15F" w14:textId="4ED6A991" w:rsidR="00E00AEE" w:rsidRDefault="000050EB" w:rsidP="00E00AEE">
      <w:r w:rsidRPr="000050EB">
        <w:t xml:space="preserve">Between October 2024 and October 2025, </w:t>
      </w:r>
      <w:r w:rsidR="001F758C">
        <w:t xml:space="preserve">the NDIA identified </w:t>
      </w:r>
      <w:r w:rsidRPr="000050EB">
        <w:t xml:space="preserve">5,559 claims from self-managed participants </w:t>
      </w:r>
      <w:r w:rsidR="00F45561">
        <w:t xml:space="preserve">as </w:t>
      </w:r>
      <w:r w:rsidRPr="000050EB">
        <w:t>not payable as they were for supports that did not align with the NDIS Supports Lists.</w:t>
      </w:r>
    </w:p>
    <w:p w14:paraId="65BE4AE0" w14:textId="52D2E1D1" w:rsidR="008435E6" w:rsidRPr="0079749E" w:rsidRDefault="00FA28B3" w:rsidP="008435E6">
      <w:pPr>
        <w:pStyle w:val="Heading3"/>
        <w:numPr>
          <w:ilvl w:val="0"/>
          <w:numId w:val="0"/>
        </w:numPr>
      </w:pPr>
      <w:bookmarkStart w:id="51" w:name="_Toc236390979"/>
      <w:r>
        <w:t>Supporting sustainable growth</w:t>
      </w:r>
      <w:bookmarkEnd w:id="51"/>
    </w:p>
    <w:p w14:paraId="6FC06689" w14:textId="33C38C8E" w:rsidR="00483587" w:rsidRPr="00C81DAD" w:rsidRDefault="008435E6" w:rsidP="00483587">
      <w:r>
        <w:t xml:space="preserve">There are early signs that funding periods may be reducing </w:t>
      </w:r>
      <w:r w:rsidR="00F807D5">
        <w:t xml:space="preserve">plan </w:t>
      </w:r>
      <w:r>
        <w:t>overutilisation</w:t>
      </w:r>
      <w:r w:rsidR="00D47156">
        <w:t xml:space="preserve"> </w:t>
      </w:r>
      <w:r w:rsidR="00483587">
        <w:t>(spending in excess of a plan’s budget)</w:t>
      </w:r>
      <w:r w:rsidR="00D47156">
        <w:t xml:space="preserve">. </w:t>
      </w:r>
      <w:r w:rsidR="00DA509E">
        <w:t xml:space="preserve">Participants with funding periods </w:t>
      </w:r>
      <w:r w:rsidR="00083F1A">
        <w:t>have lower rates of p</w:t>
      </w:r>
      <w:r w:rsidR="007417D3">
        <w:t xml:space="preserve">lan overutilisation than the </w:t>
      </w:r>
      <w:r w:rsidR="006C52A5">
        <w:t>s</w:t>
      </w:r>
      <w:r w:rsidR="007417D3">
        <w:t>cheme average</w:t>
      </w:r>
      <w:r w:rsidR="00106F1C">
        <w:t xml:space="preserve">, and </w:t>
      </w:r>
      <w:r w:rsidR="00D47156">
        <w:t xml:space="preserve">lower than </w:t>
      </w:r>
      <w:r w:rsidR="006C52A5">
        <w:t xml:space="preserve">for </w:t>
      </w:r>
      <w:r w:rsidR="00106F1C">
        <w:t xml:space="preserve">participants without </w:t>
      </w:r>
      <w:r w:rsidR="000C41F1">
        <w:t xml:space="preserve">funding periods. </w:t>
      </w:r>
      <w:r w:rsidR="00483587">
        <w:t xml:space="preserve">However, </w:t>
      </w:r>
      <w:r w:rsidR="002962AE">
        <w:t>it</w:t>
      </w:r>
      <w:r w:rsidR="00483587">
        <w:t xml:space="preserve"> is too early to draw conclusions </w:t>
      </w:r>
      <w:r w:rsidR="00C02F72" w:rsidRPr="00C02F72">
        <w:t>as these initial plans with funding periods won’t begin to reach their full plan duration until mid-2026 onwards</w:t>
      </w:r>
      <w:r w:rsidR="00C02F72">
        <w:t xml:space="preserve">. </w:t>
      </w:r>
    </w:p>
    <w:p w14:paraId="20B8C14C" w14:textId="07A8494B" w:rsidR="0041086E" w:rsidRDefault="00565741" w:rsidP="00503FB0">
      <w:pPr>
        <w:keepNext/>
        <w:keepLines/>
        <w:spacing w:before="120"/>
      </w:pPr>
      <w:r w:rsidRPr="00565741">
        <w:t>Plans with funding periods show marginally higher inflation</w:t>
      </w:r>
      <w:r w:rsidRPr="00565741" w:rsidDel="00565741">
        <w:t xml:space="preserve"> </w:t>
      </w:r>
      <w:r w:rsidR="00483587">
        <w:t>compared to those without</w:t>
      </w:r>
      <w:r w:rsidR="00EB46E3">
        <w:t>. However</w:t>
      </w:r>
      <w:r w:rsidR="008621D0">
        <w:t xml:space="preserve">, </w:t>
      </w:r>
      <w:r w:rsidR="004F49D2">
        <w:t xml:space="preserve">all </w:t>
      </w:r>
      <w:r w:rsidR="00844299">
        <w:t xml:space="preserve">plans exhibit higher inflation in </w:t>
      </w:r>
      <w:r w:rsidR="00D630ED">
        <w:t xml:space="preserve">initial months and </w:t>
      </w:r>
      <w:r w:rsidR="008621D0">
        <w:t xml:space="preserve">when </w:t>
      </w:r>
      <w:r w:rsidR="004F49D2">
        <w:t>plan age in months is controlled for</w:t>
      </w:r>
      <w:r w:rsidR="008621D0">
        <w:t>, plans with funding periods</w:t>
      </w:r>
      <w:r w:rsidR="003A08D4">
        <w:t xml:space="preserve"> show lower inflation</w:t>
      </w:r>
      <w:r w:rsidR="004F49D2">
        <w:t xml:space="preserve"> than plans without</w:t>
      </w:r>
      <w:r w:rsidR="008435E6">
        <w:t>.</w:t>
      </w:r>
      <w:r w:rsidR="006E2F05">
        <w:t xml:space="preserve"> </w:t>
      </w:r>
      <w:r w:rsidR="005B787B">
        <w:t>The</w:t>
      </w:r>
      <w:r w:rsidR="00AF03B8">
        <w:t xml:space="preserve"> reason for this is not clear, though </w:t>
      </w:r>
      <w:r w:rsidR="00467438">
        <w:t>l</w:t>
      </w:r>
      <w:r w:rsidR="006E2F05">
        <w:t>ower</w:t>
      </w:r>
      <w:r w:rsidR="005B787B">
        <w:t xml:space="preserve"> overutilisation</w:t>
      </w:r>
      <w:r w:rsidR="006E2F05">
        <w:t xml:space="preserve"> </w:t>
      </w:r>
      <w:r w:rsidR="005B787B">
        <w:t xml:space="preserve">may be one cause. </w:t>
      </w:r>
    </w:p>
    <w:p w14:paraId="78CBE66B" w14:textId="0C9B20EB" w:rsidR="00E12651" w:rsidRPr="00AC4EEB" w:rsidRDefault="00E12651" w:rsidP="00E12651">
      <w:pPr>
        <w:spacing w:after="160" w:line="259" w:lineRule="auto"/>
        <w:rPr>
          <w:rFonts w:eastAsia="Arial"/>
          <w:b/>
        </w:rPr>
      </w:pPr>
      <w:bookmarkStart w:id="52" w:name="_Toc236390980"/>
      <w:r w:rsidRPr="0079749E">
        <w:rPr>
          <w:rStyle w:val="Heading3Char"/>
        </w:rPr>
        <w:t>Imp</w:t>
      </w:r>
      <w:r w:rsidR="00E26901">
        <w:rPr>
          <w:rStyle w:val="Heading3Char"/>
        </w:rPr>
        <w:t>roving participants</w:t>
      </w:r>
      <w:r w:rsidR="00274B9B">
        <w:rPr>
          <w:rStyle w:val="Heading3Char"/>
        </w:rPr>
        <w:t>’</w:t>
      </w:r>
      <w:r w:rsidR="00E26901">
        <w:rPr>
          <w:rStyle w:val="Heading3Char"/>
        </w:rPr>
        <w:t xml:space="preserve"> ability to manage their plans</w:t>
      </w:r>
      <w:bookmarkEnd w:id="52"/>
    </w:p>
    <w:p w14:paraId="2BEE37C8" w14:textId="3B4C4712" w:rsidR="00A75C23" w:rsidRDefault="002F713C" w:rsidP="00BC370C">
      <w:r>
        <w:t>The d</w:t>
      </w:r>
      <w:r w:rsidR="00D9440C">
        <w:t xml:space="preserve">ata indicate the </w:t>
      </w:r>
      <w:r w:rsidR="00A32DF8">
        <w:t xml:space="preserve">reforms </w:t>
      </w:r>
      <w:r w:rsidR="00D9440C">
        <w:t xml:space="preserve">are helping </w:t>
      </w:r>
      <w:r w:rsidR="00A32DF8">
        <w:t xml:space="preserve">participants </w:t>
      </w:r>
      <w:r w:rsidR="00A32DF8" w:rsidDel="001A2164">
        <w:t xml:space="preserve">better manage their </w:t>
      </w:r>
      <w:r w:rsidR="00483587">
        <w:t xml:space="preserve">plans in terms of </w:t>
      </w:r>
      <w:r w:rsidR="002B20A3">
        <w:t xml:space="preserve">spending on NDIS supports and staying within budget. </w:t>
      </w:r>
      <w:r w:rsidR="00483587">
        <w:t xml:space="preserve">However, </w:t>
      </w:r>
      <w:r w:rsidR="00FB106E">
        <w:t xml:space="preserve">some </w:t>
      </w:r>
      <w:r w:rsidR="00854ECD">
        <w:t>participant</w:t>
      </w:r>
      <w:r w:rsidR="002B20A3">
        <w:t>s</w:t>
      </w:r>
      <w:r w:rsidR="005C483C">
        <w:t xml:space="preserve"> have</w:t>
      </w:r>
      <w:r w:rsidR="006C5FAF">
        <w:t xml:space="preserve"> experienced</w:t>
      </w:r>
      <w:r w:rsidR="005C483C">
        <w:t>,</w:t>
      </w:r>
      <w:r w:rsidR="002B20A3">
        <w:t xml:space="preserve"> </w:t>
      </w:r>
      <w:r w:rsidR="006C5FAF">
        <w:t xml:space="preserve">or </w:t>
      </w:r>
      <w:r w:rsidR="00FB106E">
        <w:t xml:space="preserve">are </w:t>
      </w:r>
      <w:r w:rsidR="002B20A3">
        <w:t>experienc</w:t>
      </w:r>
      <w:r w:rsidR="00FB106E">
        <w:t>ing</w:t>
      </w:r>
      <w:r w:rsidR="00854ECD">
        <w:t xml:space="preserve"> challenges, including</w:t>
      </w:r>
      <w:r w:rsidR="003152D7">
        <w:t xml:space="preserve">: </w:t>
      </w:r>
    </w:p>
    <w:p w14:paraId="789067AA" w14:textId="11B71CB2" w:rsidR="00514411" w:rsidRDefault="00570C69">
      <w:pPr>
        <w:pStyle w:val="ListParagraph"/>
        <w:numPr>
          <w:ilvl w:val="0"/>
          <w:numId w:val="53"/>
        </w:numPr>
        <w:ind w:left="284" w:hanging="284"/>
      </w:pPr>
      <w:r>
        <w:t xml:space="preserve">different advice provided </w:t>
      </w:r>
      <w:r w:rsidR="008F2D30">
        <w:t xml:space="preserve">by </w:t>
      </w:r>
      <w:r w:rsidRPr="00570C69">
        <w:t xml:space="preserve">planners, partners and providers </w:t>
      </w:r>
      <w:r w:rsidR="008F2D30">
        <w:t xml:space="preserve">during early implementation </w:t>
      </w:r>
      <w:r w:rsidRPr="00570C69">
        <w:t xml:space="preserve">about what is and is not </w:t>
      </w:r>
      <w:proofErr w:type="gramStart"/>
      <w:r w:rsidRPr="00570C69">
        <w:t>an</w:t>
      </w:r>
      <w:proofErr w:type="gramEnd"/>
      <w:r w:rsidRPr="00570C69">
        <w:t xml:space="preserve"> NDIS support</w:t>
      </w:r>
      <w:r w:rsidR="003854C6">
        <w:t xml:space="preserve"> </w:t>
      </w:r>
    </w:p>
    <w:p w14:paraId="2063A89F" w14:textId="50EC5500" w:rsidR="00750922" w:rsidRDefault="00750922">
      <w:pPr>
        <w:pStyle w:val="ListParagraph"/>
        <w:numPr>
          <w:ilvl w:val="0"/>
          <w:numId w:val="53"/>
        </w:numPr>
        <w:ind w:left="284" w:hanging="284"/>
      </w:pPr>
      <w:r>
        <w:t>short funding periods reducing flexibility to meet unexpected changes in need</w:t>
      </w:r>
    </w:p>
    <w:p w14:paraId="0DAC212A" w14:textId="35A3B57A" w:rsidR="00A75C23" w:rsidRDefault="007508ED">
      <w:pPr>
        <w:pStyle w:val="ListParagraph"/>
        <w:numPr>
          <w:ilvl w:val="0"/>
          <w:numId w:val="53"/>
        </w:numPr>
        <w:ind w:left="284" w:hanging="284"/>
      </w:pPr>
      <w:r>
        <w:t xml:space="preserve">the restrictive nature of </w:t>
      </w:r>
      <w:r w:rsidR="004013A4">
        <w:t>one-month funding periods</w:t>
      </w:r>
      <w:r w:rsidR="006332E0">
        <w:t xml:space="preserve"> </w:t>
      </w:r>
    </w:p>
    <w:p w14:paraId="14481D5E" w14:textId="414D7DED" w:rsidR="008A010A" w:rsidRDefault="00B57278">
      <w:pPr>
        <w:pStyle w:val="ListParagraph"/>
        <w:numPr>
          <w:ilvl w:val="0"/>
          <w:numId w:val="53"/>
        </w:numPr>
        <w:ind w:left="284" w:hanging="284"/>
      </w:pPr>
      <w:r>
        <w:t xml:space="preserve">inconsistent application or </w:t>
      </w:r>
      <w:r w:rsidR="001C31AD">
        <w:t>inadequate</w:t>
      </w:r>
      <w:r>
        <w:t xml:space="preserve"> </w:t>
      </w:r>
      <w:r w:rsidR="008A010A">
        <w:t xml:space="preserve">frontloading </w:t>
      </w:r>
      <w:r w:rsidR="001C31AD">
        <w:t xml:space="preserve">of funds </w:t>
      </w:r>
      <w:r w:rsidR="002E0FA1">
        <w:t>(</w:t>
      </w:r>
      <w:r w:rsidR="001C31AD">
        <w:t xml:space="preserve">where </w:t>
      </w:r>
      <w:r w:rsidR="002E0FA1">
        <w:t xml:space="preserve">a proportion of funding </w:t>
      </w:r>
      <w:r w:rsidR="001C31AD">
        <w:t xml:space="preserve">is </w:t>
      </w:r>
      <w:r w:rsidR="006332E0">
        <w:t xml:space="preserve">made available </w:t>
      </w:r>
      <w:r w:rsidR="003152D7">
        <w:t>early in the plan</w:t>
      </w:r>
      <w:r w:rsidR="004801AE">
        <w:t>)</w:t>
      </w:r>
      <w:r w:rsidR="0038334A">
        <w:t xml:space="preserve">, causing </w:t>
      </w:r>
      <w:r w:rsidR="006332E0">
        <w:t xml:space="preserve">delays to </w:t>
      </w:r>
      <w:r w:rsidR="005078D1">
        <w:t>access</w:t>
      </w:r>
      <w:r w:rsidR="003152D7">
        <w:t xml:space="preserve"> a </w:t>
      </w:r>
      <w:r w:rsidR="006332E0">
        <w:t>support</w:t>
      </w:r>
      <w:r w:rsidR="00750922">
        <w:t>.</w:t>
      </w:r>
      <w:r w:rsidR="006332E0">
        <w:t xml:space="preserve"> </w:t>
      </w:r>
    </w:p>
    <w:p w14:paraId="0C65F662" w14:textId="6C63D9DF" w:rsidR="00E12651" w:rsidRPr="0079749E" w:rsidRDefault="00E12651" w:rsidP="009F253B">
      <w:pPr>
        <w:pStyle w:val="Heading3"/>
        <w:keepNext/>
        <w:keepLines/>
        <w:numPr>
          <w:ilvl w:val="0"/>
          <w:numId w:val="0"/>
        </w:numPr>
      </w:pPr>
      <w:bookmarkStart w:id="53" w:name="_Toc224564174"/>
      <w:bookmarkStart w:id="54" w:name="_Toc224847148"/>
      <w:bookmarkStart w:id="55" w:name="_Toc224847820"/>
      <w:bookmarkStart w:id="56" w:name="_Toc224848345"/>
      <w:bookmarkStart w:id="57" w:name="_Toc224848447"/>
      <w:bookmarkStart w:id="58" w:name="_Toc225262548"/>
      <w:bookmarkStart w:id="59" w:name="_Toc236390981"/>
      <w:bookmarkEnd w:id="48"/>
      <w:r w:rsidRPr="0079749E">
        <w:lastRenderedPageBreak/>
        <w:t>Opportunities for improvement</w:t>
      </w:r>
      <w:bookmarkEnd w:id="53"/>
      <w:bookmarkEnd w:id="54"/>
      <w:bookmarkEnd w:id="55"/>
      <w:bookmarkEnd w:id="56"/>
      <w:bookmarkEnd w:id="57"/>
      <w:bookmarkEnd w:id="58"/>
      <w:bookmarkEnd w:id="59"/>
    </w:p>
    <w:p w14:paraId="3EA9C69F" w14:textId="785B8628" w:rsidR="00E12651" w:rsidRDefault="00592F20" w:rsidP="009F253B">
      <w:pPr>
        <w:keepNext/>
        <w:keepLines/>
        <w:rPr>
          <w:rFonts w:eastAsia="Arial"/>
        </w:rPr>
      </w:pPr>
      <w:r>
        <w:rPr>
          <w:rFonts w:eastAsia="Arial"/>
        </w:rPr>
        <w:t>Evaluation</w:t>
      </w:r>
      <w:r w:rsidR="00E12651" w:rsidRPr="0000250B">
        <w:rPr>
          <w:rFonts w:eastAsia="Arial"/>
        </w:rPr>
        <w:t xml:space="preserve"> findings </w:t>
      </w:r>
      <w:r w:rsidR="00214227">
        <w:rPr>
          <w:rFonts w:eastAsia="Arial"/>
        </w:rPr>
        <w:t>present</w:t>
      </w:r>
      <w:r w:rsidR="007D7DDF">
        <w:rPr>
          <w:rFonts w:eastAsia="Arial"/>
        </w:rPr>
        <w:t xml:space="preserve"> opportunities </w:t>
      </w:r>
      <w:r w:rsidR="00E12651" w:rsidRPr="0000250B">
        <w:rPr>
          <w:rFonts w:eastAsia="Arial"/>
        </w:rPr>
        <w:t xml:space="preserve">to </w:t>
      </w:r>
      <w:r w:rsidR="000B3582">
        <w:rPr>
          <w:rFonts w:eastAsia="Arial"/>
        </w:rPr>
        <w:t>improve implementa</w:t>
      </w:r>
      <w:r>
        <w:rPr>
          <w:rFonts w:eastAsia="Arial"/>
        </w:rPr>
        <w:t>tion</w:t>
      </w:r>
      <w:r w:rsidR="000B3582">
        <w:rPr>
          <w:rFonts w:eastAsia="Arial"/>
        </w:rPr>
        <w:t xml:space="preserve"> of </w:t>
      </w:r>
      <w:r w:rsidR="00E12651" w:rsidRPr="0000250B">
        <w:rPr>
          <w:rFonts w:eastAsia="Arial"/>
        </w:rPr>
        <w:t>the NDIS Supports Lists</w:t>
      </w:r>
      <w:r w:rsidR="005C000E">
        <w:rPr>
          <w:rFonts w:eastAsia="Arial"/>
        </w:rPr>
        <w:t xml:space="preserve"> and</w:t>
      </w:r>
      <w:r w:rsidR="000B3582">
        <w:rPr>
          <w:rFonts w:eastAsia="Arial"/>
        </w:rPr>
        <w:t xml:space="preserve"> </w:t>
      </w:r>
      <w:r w:rsidR="00E12651" w:rsidRPr="0000250B">
        <w:rPr>
          <w:rFonts w:eastAsia="Arial"/>
        </w:rPr>
        <w:t xml:space="preserve">funding </w:t>
      </w:r>
      <w:r w:rsidR="00BC7F4F" w:rsidRPr="0000250B">
        <w:rPr>
          <w:rFonts w:eastAsia="Arial"/>
        </w:rPr>
        <w:t>periods</w:t>
      </w:r>
      <w:r>
        <w:rPr>
          <w:rFonts w:eastAsia="Arial"/>
        </w:rPr>
        <w:t>, and changes to the NDIS generally</w:t>
      </w:r>
      <w:r w:rsidR="003854C6">
        <w:rPr>
          <w:rFonts w:eastAsia="Arial"/>
        </w:rPr>
        <w:t>, including</w:t>
      </w:r>
      <w:r w:rsidR="00702152">
        <w:rPr>
          <w:rFonts w:eastAsia="Arial"/>
        </w:rPr>
        <w:t>:</w:t>
      </w:r>
    </w:p>
    <w:p w14:paraId="06C4F889" w14:textId="3FD98310" w:rsidR="00FE4C60" w:rsidRDefault="0003577D" w:rsidP="009F253B">
      <w:pPr>
        <w:pStyle w:val="ListParagraph"/>
        <w:keepNext/>
        <w:keepLines/>
        <w:numPr>
          <w:ilvl w:val="0"/>
          <w:numId w:val="53"/>
        </w:numPr>
        <w:ind w:left="284" w:hanging="284"/>
      </w:pPr>
      <w:r>
        <w:t>timely communication of the purpose and details of changes</w:t>
      </w:r>
      <w:r w:rsidR="00D82B8D">
        <w:t xml:space="preserve"> to </w:t>
      </w:r>
      <w:r w:rsidR="002B20A3">
        <w:t>stakeholders</w:t>
      </w:r>
      <w:r>
        <w:t xml:space="preserve">, </w:t>
      </w:r>
      <w:r w:rsidR="005468D3">
        <w:t>once policies and rules are finalised and before changes go live</w:t>
      </w:r>
    </w:p>
    <w:p w14:paraId="25BCDEFE" w14:textId="05056F6C" w:rsidR="000321A0" w:rsidRDefault="00781620" w:rsidP="009F253B">
      <w:pPr>
        <w:pStyle w:val="ListParagraph"/>
        <w:keepNext/>
        <w:keepLines/>
        <w:numPr>
          <w:ilvl w:val="0"/>
          <w:numId w:val="53"/>
        </w:numPr>
        <w:ind w:left="284" w:hanging="284"/>
      </w:pPr>
      <w:r>
        <w:t xml:space="preserve">making </w:t>
      </w:r>
      <w:r w:rsidR="00B8587E">
        <w:t xml:space="preserve">the NDIS Supports Lists </w:t>
      </w:r>
      <w:r>
        <w:t xml:space="preserve">accessible and searchable </w:t>
      </w:r>
      <w:r w:rsidR="00B8587E">
        <w:t>on the NDIS website</w:t>
      </w:r>
      <w:r w:rsidR="000321A0" w:rsidRPr="008A133B">
        <w:t xml:space="preserve"> </w:t>
      </w:r>
    </w:p>
    <w:p w14:paraId="62FDD222" w14:textId="38D487B8" w:rsidR="003E6DD4" w:rsidRDefault="003E6DD4" w:rsidP="009F253B">
      <w:pPr>
        <w:pStyle w:val="ListParagraph"/>
        <w:keepNext/>
        <w:keepLines/>
        <w:numPr>
          <w:ilvl w:val="0"/>
          <w:numId w:val="53"/>
        </w:numPr>
        <w:ind w:left="284" w:hanging="284"/>
      </w:pPr>
      <w:r>
        <w:t>continu</w:t>
      </w:r>
      <w:r w:rsidR="00781620">
        <w:t xml:space="preserve">ing </w:t>
      </w:r>
      <w:r>
        <w:t xml:space="preserve">investment in integrity systems and </w:t>
      </w:r>
      <w:r w:rsidR="00702EE7">
        <w:t xml:space="preserve">education </w:t>
      </w:r>
      <w:r w:rsidR="00781620">
        <w:t xml:space="preserve">for </w:t>
      </w:r>
      <w:r>
        <w:t>claiming</w:t>
      </w:r>
      <w:r w:rsidR="003905BC">
        <w:t xml:space="preserve"> only supports that are NDIS supports</w:t>
      </w:r>
    </w:p>
    <w:p w14:paraId="45516CC6" w14:textId="731F072F" w:rsidR="00BB3E10" w:rsidRDefault="00EB4749" w:rsidP="009F253B">
      <w:pPr>
        <w:pStyle w:val="ListParagraph"/>
        <w:keepNext/>
        <w:keepLines/>
        <w:numPr>
          <w:ilvl w:val="0"/>
          <w:numId w:val="53"/>
        </w:numPr>
        <w:ind w:left="284" w:hanging="284"/>
      </w:pPr>
      <w:r>
        <w:t xml:space="preserve">addressing </w:t>
      </w:r>
      <w:r w:rsidR="00781620">
        <w:t xml:space="preserve">identified </w:t>
      </w:r>
      <w:r>
        <w:t xml:space="preserve">issues </w:t>
      </w:r>
      <w:r w:rsidR="00A05D88">
        <w:t xml:space="preserve">with the current lists </w:t>
      </w:r>
      <w:r>
        <w:t xml:space="preserve">when developing </w:t>
      </w:r>
      <w:r w:rsidR="00781620">
        <w:t>n</w:t>
      </w:r>
      <w:r>
        <w:t>ew NDIS Supports Lists</w:t>
      </w:r>
    </w:p>
    <w:p w14:paraId="6D5C0376" w14:textId="220B65A0" w:rsidR="009974B4" w:rsidRPr="00E83046" w:rsidRDefault="003F4969" w:rsidP="009F253B">
      <w:pPr>
        <w:pStyle w:val="ListParagraph"/>
        <w:keepNext/>
        <w:keepLines/>
        <w:numPr>
          <w:ilvl w:val="0"/>
          <w:numId w:val="53"/>
        </w:numPr>
        <w:ind w:left="284" w:hanging="284"/>
      </w:pPr>
      <w:r>
        <w:t>f</w:t>
      </w:r>
      <w:r w:rsidR="00F667C6">
        <w:t xml:space="preserve">urther </w:t>
      </w:r>
      <w:r w:rsidR="000321A0" w:rsidRPr="008A133B">
        <w:t>refin</w:t>
      </w:r>
      <w:r>
        <w:t>ing</w:t>
      </w:r>
      <w:r w:rsidR="000321A0" w:rsidRPr="008A133B">
        <w:t xml:space="preserve"> policy settings </w:t>
      </w:r>
      <w:r w:rsidR="00E25DC1">
        <w:t xml:space="preserve">and guidance </w:t>
      </w:r>
      <w:r w:rsidR="00781620">
        <w:t xml:space="preserve">for </w:t>
      </w:r>
      <w:r w:rsidR="000321A0" w:rsidRPr="008A133B">
        <w:t>consistent implementation and a more transparent participant experience.</w:t>
      </w:r>
    </w:p>
    <w:p w14:paraId="2AE718B8" w14:textId="21BF1A88" w:rsidR="00D93292" w:rsidRPr="00DA7D65" w:rsidRDefault="00AD7B07" w:rsidP="009F253B">
      <w:pPr>
        <w:keepNext/>
        <w:keepLines/>
        <w:rPr>
          <w:b/>
          <w:bCs/>
          <w:color w:val="6B2976"/>
          <w:sz w:val="40"/>
          <w:szCs w:val="40"/>
          <w:shd w:val="clear" w:color="auto" w:fill="FFFFFF"/>
        </w:rPr>
      </w:pPr>
      <w:r>
        <w:t xml:space="preserve">Additionally, ongoing monitoring of plan inflation and </w:t>
      </w:r>
      <w:r w:rsidR="00A13233">
        <w:t>overutilisation, and follow-up o</w:t>
      </w:r>
      <w:r w:rsidR="00263EE3">
        <w:t>n the implementation</w:t>
      </w:r>
      <w:r w:rsidR="00A13233">
        <w:t xml:space="preserve">, will provide a fuller picture of the impact of </w:t>
      </w:r>
      <w:r w:rsidR="00541D7D">
        <w:t xml:space="preserve">shorter </w:t>
      </w:r>
      <w:r w:rsidR="00A13233">
        <w:t xml:space="preserve">funding periods after </w:t>
      </w:r>
      <w:r w:rsidR="00DD15A5">
        <w:t xml:space="preserve">12-18 months of implementation. </w:t>
      </w:r>
      <w:bookmarkStart w:id="60" w:name="_Toc217479049"/>
      <w:r w:rsidR="00D93292" w:rsidRPr="0063274F">
        <w:br w:type="page"/>
      </w:r>
    </w:p>
    <w:p w14:paraId="6C5BC2A3" w14:textId="51F47987" w:rsidR="000223C0" w:rsidRPr="0091180C" w:rsidRDefault="000223C0">
      <w:pPr>
        <w:pStyle w:val="Heading2"/>
        <w:numPr>
          <w:ilvl w:val="0"/>
          <w:numId w:val="26"/>
        </w:numPr>
        <w:ind w:left="284" w:hanging="426"/>
      </w:pPr>
      <w:bookmarkStart w:id="61" w:name="_Toc236390982"/>
      <w:r w:rsidRPr="0091180C">
        <w:lastRenderedPageBreak/>
        <w:t xml:space="preserve">Introduction </w:t>
      </w:r>
      <w:r w:rsidR="006B0A32" w:rsidRPr="0091180C">
        <w:t>and context</w:t>
      </w:r>
      <w:bookmarkEnd w:id="60"/>
      <w:bookmarkEnd w:id="61"/>
    </w:p>
    <w:p w14:paraId="06439333" w14:textId="1BC19AA3" w:rsidR="006B0A32" w:rsidRPr="004E0C39" w:rsidRDefault="006B0A32" w:rsidP="004E0C39">
      <w:pPr>
        <w:pStyle w:val="Heading3"/>
      </w:pPr>
      <w:bookmarkStart w:id="62" w:name="_Toc207821020"/>
      <w:bookmarkStart w:id="63" w:name="_Toc210215320"/>
      <w:bookmarkStart w:id="64" w:name="_Toc215125007"/>
      <w:bookmarkStart w:id="65" w:name="_Toc217479050"/>
      <w:bookmarkStart w:id="66" w:name="_Toc223630494"/>
      <w:bookmarkStart w:id="67" w:name="_Toc223630663"/>
      <w:bookmarkStart w:id="68" w:name="_Toc224051762"/>
      <w:bookmarkStart w:id="69" w:name="_Toc236390983"/>
      <w:bookmarkStart w:id="70" w:name="_Toc187222613"/>
      <w:r w:rsidRPr="004E0C39">
        <w:t>Amendments to the NDIS Act</w:t>
      </w:r>
      <w:bookmarkEnd w:id="62"/>
      <w:bookmarkEnd w:id="63"/>
      <w:bookmarkEnd w:id="64"/>
      <w:bookmarkEnd w:id="65"/>
      <w:bookmarkEnd w:id="66"/>
      <w:bookmarkEnd w:id="67"/>
      <w:bookmarkEnd w:id="68"/>
      <w:bookmarkEnd w:id="69"/>
    </w:p>
    <w:p w14:paraId="6972CA3D" w14:textId="54A1470F" w:rsidR="006B0A32" w:rsidRPr="0091180C" w:rsidRDefault="006B0A32" w:rsidP="006B0A32">
      <w:r w:rsidRPr="0091180C">
        <w:rPr>
          <w:iCs/>
        </w:rPr>
        <w:t>Amendments to the</w:t>
      </w:r>
      <w:r w:rsidR="008820D5">
        <w:rPr>
          <w:iCs/>
        </w:rPr>
        <w:t xml:space="preserve"> </w:t>
      </w:r>
      <w:r w:rsidR="006D61BF" w:rsidRPr="00DA197D">
        <w:rPr>
          <w:i/>
          <w:iCs/>
        </w:rPr>
        <w:t xml:space="preserve">National Disability Insurance Scheme Act 2013 </w:t>
      </w:r>
      <w:r w:rsidR="006D61BF" w:rsidRPr="008C0313">
        <w:t xml:space="preserve">(the </w:t>
      </w:r>
      <w:r w:rsidR="006D61BF">
        <w:t xml:space="preserve">NDIS </w:t>
      </w:r>
      <w:r w:rsidR="006D61BF" w:rsidRPr="008C0313">
        <w:t>Act)</w:t>
      </w:r>
      <w:r w:rsidR="006D61BF">
        <w:t xml:space="preserve"> </w:t>
      </w:r>
      <w:r w:rsidRPr="0091180C">
        <w:t xml:space="preserve">came into effect on 3 October 2024 and </w:t>
      </w:r>
      <w:r w:rsidRPr="0091180C">
        <w:rPr>
          <w:iCs/>
        </w:rPr>
        <w:t xml:space="preserve">were designed to </w:t>
      </w:r>
      <w:r w:rsidRPr="0091180C">
        <w:t xml:space="preserve">improve outcomes for participants and move towards a more sustainable </w:t>
      </w:r>
      <w:r w:rsidR="00744139">
        <w:t>NDIS</w:t>
      </w:r>
      <w:r w:rsidRPr="0091180C">
        <w:t>.</w:t>
      </w:r>
      <w:bookmarkEnd w:id="70"/>
    </w:p>
    <w:p w14:paraId="73C587A2" w14:textId="4958F5BE" w:rsidR="006B0A32" w:rsidRPr="0091180C" w:rsidRDefault="006B0A32" w:rsidP="006B0A32">
      <w:r w:rsidRPr="0091180C">
        <w:t xml:space="preserve">The </w:t>
      </w:r>
      <w:r w:rsidR="003C5BA6" w:rsidRPr="0091180C">
        <w:t xml:space="preserve">amendments </w:t>
      </w:r>
      <w:r w:rsidRPr="0091180C">
        <w:t>includ</w:t>
      </w:r>
      <w:r w:rsidR="000E282B" w:rsidRPr="0091180C">
        <w:t>ed</w:t>
      </w:r>
      <w:r w:rsidRPr="0091180C">
        <w:t xml:space="preserve"> changes to </w:t>
      </w:r>
      <w:r w:rsidR="00322CF2">
        <w:t>s</w:t>
      </w:r>
      <w:r w:rsidRPr="0091180C">
        <w:t>ection 10</w:t>
      </w:r>
      <w:r w:rsidR="002F12DA">
        <w:t>,</w:t>
      </w:r>
      <w:r w:rsidRPr="0091180C">
        <w:t xml:space="preserve"> which defines what is and is not a</w:t>
      </w:r>
      <w:r w:rsidR="00322CF2">
        <w:t xml:space="preserve"> </w:t>
      </w:r>
      <w:r w:rsidRPr="0091180C" w:rsidDel="00322CF2">
        <w:t xml:space="preserve">NDIS </w:t>
      </w:r>
      <w:r w:rsidRPr="0091180C">
        <w:t xml:space="preserve">support, and </w:t>
      </w:r>
      <w:r w:rsidR="00322CF2">
        <w:t>s</w:t>
      </w:r>
      <w:r w:rsidRPr="0091180C">
        <w:t>ection 33, which introduce</w:t>
      </w:r>
      <w:r w:rsidR="0027314D" w:rsidRPr="0091180C">
        <w:t>d</w:t>
      </w:r>
      <w:r w:rsidRPr="0091180C">
        <w:t xml:space="preserve"> total funding amounts, funding components, and funding periods into participants’ plans. </w:t>
      </w:r>
    </w:p>
    <w:p w14:paraId="7BF14D41" w14:textId="6CC0AB27" w:rsidR="006B0A32" w:rsidRPr="004E0C39" w:rsidRDefault="006B0A32" w:rsidP="004E0C39">
      <w:pPr>
        <w:pStyle w:val="Heading3"/>
      </w:pPr>
      <w:bookmarkStart w:id="71" w:name="_Toc187222614"/>
      <w:bookmarkStart w:id="72" w:name="_Toc203150706"/>
      <w:bookmarkStart w:id="73" w:name="_Toc203412329"/>
      <w:bookmarkStart w:id="74" w:name="_Toc205560473"/>
      <w:bookmarkStart w:id="75" w:name="_Toc207821021"/>
      <w:bookmarkStart w:id="76" w:name="_Toc210215321"/>
      <w:bookmarkStart w:id="77" w:name="_Toc215125008"/>
      <w:bookmarkStart w:id="78" w:name="_Toc217479051"/>
      <w:bookmarkStart w:id="79" w:name="_Toc223630495"/>
      <w:bookmarkStart w:id="80" w:name="_Toc223630664"/>
      <w:bookmarkStart w:id="81" w:name="_Toc224051763"/>
      <w:bookmarkStart w:id="82" w:name="_Toc236390984"/>
      <w:r w:rsidRPr="004E0C39">
        <w:t xml:space="preserve">NDIS </w:t>
      </w:r>
      <w:r w:rsidR="00FB2097" w:rsidRPr="004E0C39">
        <w:t>S</w:t>
      </w:r>
      <w:r w:rsidRPr="004E0C39">
        <w:t xml:space="preserve">upports </w:t>
      </w:r>
      <w:bookmarkEnd w:id="71"/>
      <w:bookmarkEnd w:id="72"/>
      <w:bookmarkEnd w:id="73"/>
      <w:bookmarkEnd w:id="74"/>
      <w:bookmarkEnd w:id="75"/>
      <w:bookmarkEnd w:id="76"/>
      <w:bookmarkEnd w:id="77"/>
      <w:bookmarkEnd w:id="78"/>
      <w:r w:rsidR="00FB2097" w:rsidRPr="004E0C39">
        <w:t>Lists</w:t>
      </w:r>
      <w:bookmarkEnd w:id="79"/>
      <w:bookmarkEnd w:id="80"/>
      <w:r w:rsidR="002F12DA" w:rsidRPr="004E0C39">
        <w:t xml:space="preserve"> (</w:t>
      </w:r>
      <w:r w:rsidR="003C260F" w:rsidRPr="004E0C39">
        <w:t>s</w:t>
      </w:r>
      <w:r w:rsidR="002F12DA" w:rsidRPr="004E0C39">
        <w:t xml:space="preserve">ection 10 of the </w:t>
      </w:r>
      <w:r w:rsidR="00761BCA" w:rsidRPr="004E0C39">
        <w:t>NDIS</w:t>
      </w:r>
      <w:r w:rsidR="002F12DA" w:rsidRPr="004E0C39" w:rsidDel="007422F8">
        <w:t xml:space="preserve"> </w:t>
      </w:r>
      <w:r w:rsidR="002F12DA" w:rsidRPr="004E0C39">
        <w:t>Act)</w:t>
      </w:r>
      <w:bookmarkEnd w:id="81"/>
      <w:bookmarkEnd w:id="82"/>
    </w:p>
    <w:p w14:paraId="07E68545" w14:textId="4C677A61" w:rsidR="008511D5" w:rsidRPr="0091180C" w:rsidRDefault="006B0A32" w:rsidP="00CC15FC">
      <w:pPr>
        <w:spacing w:after="0"/>
      </w:pPr>
      <w:r w:rsidRPr="0091180C">
        <w:t xml:space="preserve">The changes to </w:t>
      </w:r>
      <w:r w:rsidR="008A0423">
        <w:t>s</w:t>
      </w:r>
      <w:r w:rsidR="002F12DA">
        <w:t>ection 10</w:t>
      </w:r>
      <w:r w:rsidRPr="0091180C">
        <w:t xml:space="preserve"> </w:t>
      </w:r>
      <w:r w:rsidR="00A92A2A" w:rsidRPr="0091180C">
        <w:t xml:space="preserve">of the </w:t>
      </w:r>
      <w:r w:rsidR="00716716">
        <w:t xml:space="preserve">NDIS </w:t>
      </w:r>
      <w:r w:rsidR="00A92A2A" w:rsidRPr="0091180C">
        <w:t>Act</w:t>
      </w:r>
      <w:r w:rsidRPr="0091180C">
        <w:t xml:space="preserve"> </w:t>
      </w:r>
      <w:r w:rsidR="004207B2">
        <w:t xml:space="preserve">consolidated a range of existing NDIA policy guidance into a </w:t>
      </w:r>
      <w:r w:rsidR="00781416">
        <w:t>transitional rule</w:t>
      </w:r>
      <w:r w:rsidR="00123685">
        <w:t xml:space="preserve">. They </w:t>
      </w:r>
      <w:r w:rsidRPr="0091180C">
        <w:t>are intended to</w:t>
      </w:r>
      <w:r w:rsidR="008511D5" w:rsidRPr="0091180C">
        <w:t>:</w:t>
      </w:r>
    </w:p>
    <w:p w14:paraId="2E6B2221" w14:textId="5D7413E8" w:rsidR="008511D5" w:rsidRPr="0091180C" w:rsidRDefault="006B0A32">
      <w:pPr>
        <w:pStyle w:val="ListParagraph"/>
        <w:numPr>
          <w:ilvl w:val="0"/>
          <w:numId w:val="35"/>
        </w:numPr>
      </w:pPr>
      <w:r w:rsidRPr="0091180C">
        <w:t xml:space="preserve">provide greater certainty </w:t>
      </w:r>
      <w:r w:rsidR="00373BC1" w:rsidRPr="0091180C">
        <w:t>for</w:t>
      </w:r>
      <w:r w:rsidRPr="0091180C">
        <w:t xml:space="preserve"> participants about what they can and cannot spend their </w:t>
      </w:r>
      <w:r w:rsidR="00761BCA">
        <w:t>NDIS</w:t>
      </w:r>
      <w:r w:rsidRPr="0091180C" w:rsidDel="00090DD5">
        <w:t xml:space="preserve"> </w:t>
      </w:r>
      <w:r w:rsidRPr="0091180C">
        <w:t>funds on</w:t>
      </w:r>
    </w:p>
    <w:p w14:paraId="5C99F75E" w14:textId="086378AF" w:rsidR="008B60F0" w:rsidRDefault="00504606">
      <w:pPr>
        <w:pStyle w:val="ListParagraph"/>
        <w:numPr>
          <w:ilvl w:val="0"/>
          <w:numId w:val="35"/>
        </w:numPr>
      </w:pPr>
      <w:r w:rsidRPr="0091180C">
        <w:t>support decision</w:t>
      </w:r>
      <w:r w:rsidR="00394F3A">
        <w:t>-</w:t>
      </w:r>
      <w:r w:rsidRPr="0091180C">
        <w:t xml:space="preserve">making by </w:t>
      </w:r>
      <w:r>
        <w:t xml:space="preserve">NDIA planners </w:t>
      </w:r>
    </w:p>
    <w:p w14:paraId="685B450B" w14:textId="159A28F8" w:rsidR="00FB2097" w:rsidRPr="0091180C" w:rsidRDefault="00FB2097">
      <w:pPr>
        <w:pStyle w:val="ListParagraph"/>
        <w:numPr>
          <w:ilvl w:val="0"/>
          <w:numId w:val="35"/>
        </w:numPr>
      </w:pPr>
      <w:r w:rsidRPr="0091180C">
        <w:t xml:space="preserve">protect the integrity of the </w:t>
      </w:r>
      <w:r w:rsidR="00761BCA">
        <w:t>NDIS</w:t>
      </w:r>
      <w:r w:rsidRPr="0091180C" w:rsidDel="00090DD5">
        <w:t xml:space="preserve"> </w:t>
      </w:r>
      <w:r w:rsidRPr="0091180C">
        <w:t>by ensuring funds are used appropriately</w:t>
      </w:r>
      <w:r w:rsidR="003C6D29" w:rsidRPr="0091180C">
        <w:t>.</w:t>
      </w:r>
    </w:p>
    <w:p w14:paraId="732DBD1B" w14:textId="79AB9151" w:rsidR="006B0A32" w:rsidRPr="0091180C" w:rsidRDefault="000A083B" w:rsidP="00CC15FC">
      <w:pPr>
        <w:spacing w:after="0"/>
      </w:pPr>
      <w:r w:rsidRPr="000A083B">
        <w:t xml:space="preserve">The NDIA implemented key changes through </w:t>
      </w:r>
      <w:r w:rsidR="00781416">
        <w:t>the</w:t>
      </w:r>
      <w:r w:rsidRPr="000A083B">
        <w:t xml:space="preserve"> transitional rule</w:t>
      </w:r>
      <w:r w:rsidR="006B0A32" w:rsidRPr="0091180C">
        <w:t xml:space="preserve">, and </w:t>
      </w:r>
      <w:r w:rsidR="000B2D7D">
        <w:t xml:space="preserve">these </w:t>
      </w:r>
      <w:r w:rsidR="006B0A32" w:rsidRPr="0091180C">
        <w:t>include</w:t>
      </w:r>
      <w:r w:rsidR="00D167A2" w:rsidRPr="0091180C">
        <w:t>d</w:t>
      </w:r>
      <w:r w:rsidR="006B0A32" w:rsidRPr="0091180C">
        <w:t>:</w:t>
      </w:r>
    </w:p>
    <w:p w14:paraId="3CBCB6CF" w14:textId="0254500F" w:rsidR="006B0A32" w:rsidRPr="0091180C" w:rsidRDefault="00AC27F6">
      <w:pPr>
        <w:pStyle w:val="ListParagraph"/>
        <w:numPr>
          <w:ilvl w:val="0"/>
          <w:numId w:val="7"/>
        </w:numPr>
      </w:pPr>
      <w:r>
        <w:t xml:space="preserve">the </w:t>
      </w:r>
      <w:r w:rsidR="00987490" w:rsidRPr="0091180C">
        <w:t>i</w:t>
      </w:r>
      <w:r w:rsidR="006B0A32" w:rsidRPr="0091180C">
        <w:t>ntroduction of</w:t>
      </w:r>
      <w:r w:rsidR="00987490" w:rsidRPr="0091180C">
        <w:t xml:space="preserve"> the</w:t>
      </w:r>
      <w:r w:rsidR="00733EF8" w:rsidRPr="0091180C">
        <w:t xml:space="preserve"> </w:t>
      </w:r>
      <w:r w:rsidR="003629D0" w:rsidRPr="0091180C">
        <w:t>NDIS Supports Lists</w:t>
      </w:r>
      <w:r w:rsidR="000C253F" w:rsidRPr="0091180C">
        <w:t xml:space="preserve"> (the </w:t>
      </w:r>
      <w:r w:rsidR="005308B9" w:rsidRPr="0091180C">
        <w:t>‘</w:t>
      </w:r>
      <w:r w:rsidR="1628D51A" w:rsidRPr="0091180C">
        <w:t>NDIS Supports List</w:t>
      </w:r>
      <w:r w:rsidR="734AE995" w:rsidRPr="0091180C">
        <w:t>’</w:t>
      </w:r>
      <w:r w:rsidR="00031184" w:rsidRPr="0091180C">
        <w:t xml:space="preserve"> and</w:t>
      </w:r>
      <w:r w:rsidR="005308B9" w:rsidRPr="0091180C">
        <w:t xml:space="preserve"> the ‘</w:t>
      </w:r>
      <w:r w:rsidR="001119C7" w:rsidRPr="0091180C">
        <w:t>non</w:t>
      </w:r>
      <w:r w:rsidR="7BCF1BB2" w:rsidRPr="0091180C">
        <w:t>-NDIS Supports List</w:t>
      </w:r>
      <w:r w:rsidR="734AE995" w:rsidRPr="0091180C">
        <w:t>’</w:t>
      </w:r>
      <w:r w:rsidR="000C253F" w:rsidRPr="0091180C">
        <w:t>)</w:t>
      </w:r>
      <w:r w:rsidR="006B0A32" w:rsidRPr="0091180C">
        <w:t>, which outline</w:t>
      </w:r>
      <w:r w:rsidR="00322CF2">
        <w:t xml:space="preserve"> </w:t>
      </w:r>
      <w:r w:rsidR="006B0A32" w:rsidRPr="0091180C">
        <w:t>what is and is not a</w:t>
      </w:r>
      <w:r w:rsidR="00322CF2">
        <w:t xml:space="preserve"> </w:t>
      </w:r>
      <w:r w:rsidR="008F72D6">
        <w:t>NDIS support.</w:t>
      </w:r>
      <w:r w:rsidR="006B0A32" w:rsidRPr="0091180C">
        <w:t xml:space="preserve"> </w:t>
      </w:r>
    </w:p>
    <w:p w14:paraId="1B1FD777" w14:textId="4D4B92CF" w:rsidR="00506A13" w:rsidRDefault="00504606">
      <w:pPr>
        <w:pStyle w:val="ListParagraph"/>
        <w:numPr>
          <w:ilvl w:val="0"/>
          <w:numId w:val="7"/>
        </w:numPr>
      </w:pPr>
      <w:r w:rsidRPr="0091180C">
        <w:t xml:space="preserve">a process to replace a support in a participant’s plan with something that is not a </w:t>
      </w:r>
      <w:r>
        <w:t xml:space="preserve">NDIS </w:t>
      </w:r>
      <w:r w:rsidRPr="0091180C">
        <w:t xml:space="preserve">support </w:t>
      </w:r>
      <w:r w:rsidR="005449B7">
        <w:t>(</w:t>
      </w:r>
      <w:r w:rsidRPr="0091180C">
        <w:t>a replacement support</w:t>
      </w:r>
      <w:r w:rsidR="005449B7">
        <w:t>)</w:t>
      </w:r>
      <w:r w:rsidR="00561931">
        <w:t>.</w:t>
      </w:r>
      <w:r w:rsidRPr="0091180C">
        <w:t xml:space="preserve"> </w:t>
      </w:r>
    </w:p>
    <w:p w14:paraId="4A7BB07A" w14:textId="655200A6" w:rsidR="006B0A32" w:rsidRPr="0091180C" w:rsidRDefault="00B14199">
      <w:pPr>
        <w:pStyle w:val="ListParagraph"/>
        <w:numPr>
          <w:ilvl w:val="0"/>
          <w:numId w:val="7"/>
        </w:numPr>
        <w:rPr>
          <w:rFonts w:cs="Arial"/>
          <w:sz w:val="20"/>
          <w:szCs w:val="20"/>
          <w:lang w:eastAsia="en-AU"/>
        </w:rPr>
      </w:pPr>
      <w:r w:rsidRPr="0091180C">
        <w:t>t</w:t>
      </w:r>
      <w:r w:rsidR="006B0A32" w:rsidRPr="0091180C">
        <w:t xml:space="preserve">ransitional arrangements with respect to debts incurred where </w:t>
      </w:r>
      <w:r w:rsidR="008F72D6">
        <w:t>NDIS</w:t>
      </w:r>
      <w:r w:rsidR="006B0A32" w:rsidRPr="0091180C" w:rsidDel="00322CF2">
        <w:t xml:space="preserve"> </w:t>
      </w:r>
      <w:r w:rsidR="006B0A32" w:rsidRPr="0091180C">
        <w:t xml:space="preserve">funding </w:t>
      </w:r>
      <w:r w:rsidR="005449B7">
        <w:t>has been</w:t>
      </w:r>
      <w:r w:rsidR="005449B7" w:rsidRPr="0091180C">
        <w:t xml:space="preserve"> </w:t>
      </w:r>
      <w:r w:rsidR="00FE4A96" w:rsidRPr="0091180C">
        <w:t>used</w:t>
      </w:r>
      <w:r w:rsidR="006B0A32" w:rsidRPr="0091180C">
        <w:t xml:space="preserve"> for a non-</w:t>
      </w:r>
      <w:r w:rsidR="006B0A32" w:rsidRPr="0091180C" w:rsidDel="00322CF2">
        <w:t xml:space="preserve">NDIS </w:t>
      </w:r>
      <w:r w:rsidR="006B0A32" w:rsidRPr="0091180C">
        <w:t>support</w:t>
      </w:r>
      <w:r w:rsidR="00F179D9" w:rsidRPr="0091180C">
        <w:t xml:space="preserve"> (in place</w:t>
      </w:r>
      <w:r w:rsidR="006B0A32" w:rsidRPr="0091180C">
        <w:t xml:space="preserve"> for </w:t>
      </w:r>
      <w:r w:rsidR="003642F0" w:rsidRPr="0091180C">
        <w:t>12 month</w:t>
      </w:r>
      <w:r w:rsidR="00DE32D8" w:rsidRPr="0091180C">
        <w:t>s</w:t>
      </w:r>
      <w:r w:rsidR="003642F0" w:rsidRPr="0091180C">
        <w:t xml:space="preserve"> following commencement).</w:t>
      </w:r>
    </w:p>
    <w:p w14:paraId="062E0B6B" w14:textId="4C31A243" w:rsidR="006B0A32" w:rsidRPr="004E0C39" w:rsidRDefault="006B0A32" w:rsidP="004E0C39">
      <w:pPr>
        <w:pStyle w:val="Heading3"/>
      </w:pPr>
      <w:bookmarkStart w:id="83" w:name="_Toc187222615"/>
      <w:bookmarkStart w:id="84" w:name="_Toc203150707"/>
      <w:bookmarkStart w:id="85" w:name="_Toc203412330"/>
      <w:bookmarkStart w:id="86" w:name="_Toc205560474"/>
      <w:bookmarkStart w:id="87" w:name="_Toc207821022"/>
      <w:bookmarkStart w:id="88" w:name="_Toc210215322"/>
      <w:bookmarkStart w:id="89" w:name="_Toc215125009"/>
      <w:bookmarkStart w:id="90" w:name="_Toc217479052"/>
      <w:bookmarkStart w:id="91" w:name="_Toc223630496"/>
      <w:bookmarkStart w:id="92" w:name="_Toc223630665"/>
      <w:bookmarkStart w:id="93" w:name="_Toc224051764"/>
      <w:bookmarkStart w:id="94" w:name="_Toc236390985"/>
      <w:r w:rsidRPr="004E0C39">
        <w:t xml:space="preserve">Total funding amounts, funding component </w:t>
      </w:r>
      <w:r w:rsidR="00FE4A96" w:rsidRPr="004E0C39">
        <w:t>amounts,</w:t>
      </w:r>
      <w:r w:rsidRPr="004E0C39">
        <w:t xml:space="preserve"> and funding periods</w:t>
      </w:r>
      <w:bookmarkEnd w:id="83"/>
      <w:bookmarkEnd w:id="84"/>
      <w:bookmarkEnd w:id="85"/>
      <w:bookmarkEnd w:id="86"/>
      <w:bookmarkEnd w:id="87"/>
      <w:bookmarkEnd w:id="88"/>
      <w:bookmarkEnd w:id="89"/>
      <w:bookmarkEnd w:id="90"/>
      <w:r w:rsidR="00A70181" w:rsidRPr="004E0C39">
        <w:t xml:space="preserve"> </w:t>
      </w:r>
      <w:bookmarkEnd w:id="91"/>
      <w:bookmarkEnd w:id="92"/>
      <w:r w:rsidR="000F5144" w:rsidRPr="004E0C39">
        <w:t>(</w:t>
      </w:r>
      <w:r w:rsidR="00227419" w:rsidRPr="004E0C39">
        <w:t>s</w:t>
      </w:r>
      <w:r w:rsidR="000F5144" w:rsidRPr="004E0C39">
        <w:t>ection 33 of the</w:t>
      </w:r>
      <w:r w:rsidR="007422F8" w:rsidRPr="004E0C39">
        <w:t xml:space="preserve"> </w:t>
      </w:r>
      <w:r w:rsidR="00761BCA" w:rsidRPr="004E0C39">
        <w:t>NDIS</w:t>
      </w:r>
      <w:r w:rsidR="000F5144" w:rsidRPr="004E0C39">
        <w:t xml:space="preserve"> Act)</w:t>
      </w:r>
      <w:bookmarkEnd w:id="93"/>
      <w:bookmarkEnd w:id="94"/>
    </w:p>
    <w:p w14:paraId="509336EE" w14:textId="45F2B6DA" w:rsidR="007B7239" w:rsidRPr="0091180C" w:rsidRDefault="006B0A32" w:rsidP="00CC15FC">
      <w:pPr>
        <w:spacing w:after="0"/>
      </w:pPr>
      <w:r w:rsidRPr="0091180C">
        <w:t>The changes to</w:t>
      </w:r>
      <w:r w:rsidR="002F12DA">
        <w:t xml:space="preserve"> </w:t>
      </w:r>
      <w:r w:rsidR="00B43795">
        <w:t>s</w:t>
      </w:r>
      <w:r w:rsidR="002F12DA">
        <w:t xml:space="preserve">ection 33 of the </w:t>
      </w:r>
      <w:r w:rsidR="00561931">
        <w:t xml:space="preserve">NDIS </w:t>
      </w:r>
      <w:r w:rsidR="002F12DA">
        <w:t>Act</w:t>
      </w:r>
      <w:r w:rsidR="0051627C">
        <w:t xml:space="preserve"> introduced</w:t>
      </w:r>
      <w:r w:rsidRPr="0091180C">
        <w:t xml:space="preserve"> </w:t>
      </w:r>
      <w:r w:rsidR="007616E1" w:rsidRPr="0091180C">
        <w:t>total funding amounts, funding component amounts and funding periods</w:t>
      </w:r>
      <w:r w:rsidR="0051627C">
        <w:t xml:space="preserve">, and are </w:t>
      </w:r>
      <w:r w:rsidRPr="0091180C">
        <w:t>intended to support participants to spend in accordance with their</w:t>
      </w:r>
      <w:r w:rsidR="00FC5D7E" w:rsidRPr="0091180C">
        <w:t xml:space="preserve"> plan</w:t>
      </w:r>
      <w:r w:rsidRPr="0091180C">
        <w:t>.</w:t>
      </w:r>
      <w:r w:rsidR="00FC5D7E" w:rsidRPr="0091180C">
        <w:t xml:space="preserve"> </w:t>
      </w:r>
      <w:r w:rsidR="00A27B46" w:rsidRPr="00A27B46">
        <w:t>The changes clarify how long participants’ funds need to last</w:t>
      </w:r>
      <w:r w:rsidR="00A27B46" w:rsidRPr="00A27B46" w:rsidDel="00A27B46">
        <w:t xml:space="preserve"> </w:t>
      </w:r>
      <w:r w:rsidR="00FB2097" w:rsidRPr="0091180C">
        <w:t>to</w:t>
      </w:r>
      <w:r w:rsidR="007B7239" w:rsidRPr="0091180C">
        <w:t>:</w:t>
      </w:r>
    </w:p>
    <w:p w14:paraId="70307091" w14:textId="77777777" w:rsidR="007B7239" w:rsidRPr="0091180C" w:rsidRDefault="00FB2097">
      <w:pPr>
        <w:pStyle w:val="ListParagraph"/>
        <w:numPr>
          <w:ilvl w:val="0"/>
          <w:numId w:val="36"/>
        </w:numPr>
      </w:pPr>
      <w:r w:rsidRPr="0091180C">
        <w:t>better support budgeting</w:t>
      </w:r>
    </w:p>
    <w:p w14:paraId="6DB3C16D" w14:textId="4B7AEFA5" w:rsidR="007B7239" w:rsidRPr="0091180C" w:rsidRDefault="001D040E">
      <w:pPr>
        <w:pStyle w:val="ListParagraph"/>
        <w:numPr>
          <w:ilvl w:val="0"/>
          <w:numId w:val="36"/>
        </w:numPr>
      </w:pPr>
      <w:r w:rsidRPr="0091180C">
        <w:t xml:space="preserve">enable </w:t>
      </w:r>
      <w:r w:rsidR="00FB2097" w:rsidRPr="0091180C">
        <w:t>continuity of support across the length of the plan</w:t>
      </w:r>
    </w:p>
    <w:p w14:paraId="5F732DF2" w14:textId="43CA3341" w:rsidR="00FB2097" w:rsidRPr="0091180C" w:rsidRDefault="00FB2097">
      <w:pPr>
        <w:pStyle w:val="ListParagraph"/>
        <w:numPr>
          <w:ilvl w:val="0"/>
          <w:numId w:val="36"/>
        </w:numPr>
      </w:pPr>
      <w:r w:rsidRPr="0091180C">
        <w:t>minimise</w:t>
      </w:r>
      <w:r w:rsidR="00370E0C">
        <w:t xml:space="preserve"> </w:t>
      </w:r>
      <w:r w:rsidRPr="0091180C">
        <w:t>the risk of early exhaustion of funds.</w:t>
      </w:r>
      <w:r w:rsidR="004E47AB" w:rsidRPr="0091180C">
        <w:t xml:space="preserve"> </w:t>
      </w:r>
    </w:p>
    <w:p w14:paraId="2F78CC35" w14:textId="190ACB3D" w:rsidR="006B0A32" w:rsidRPr="0091180C" w:rsidRDefault="008A0FE4" w:rsidP="00CC15FC">
      <w:pPr>
        <w:spacing w:after="0"/>
      </w:pPr>
      <w:r>
        <w:lastRenderedPageBreak/>
        <w:t>T</w:t>
      </w:r>
      <w:r w:rsidRPr="008A0FE4">
        <w:t>he NDIA implemented the first change on 9 October 2024, setting all funding periods in all new plans to a 12-month duration. In May 2025, the NDIA implemented further changes</w:t>
      </w:r>
      <w:r w:rsidR="00FE4A96">
        <w:t>,</w:t>
      </w:r>
      <w:r w:rsidR="006B0A32" w:rsidRPr="0091180C">
        <w:t xml:space="preserve"> </w:t>
      </w:r>
      <w:r w:rsidR="00B37978">
        <w:t>including the statement of participant supports which</w:t>
      </w:r>
      <w:r w:rsidR="006B0A32" w:rsidRPr="0091180C">
        <w:t xml:space="preserve"> </w:t>
      </w:r>
      <w:r w:rsidR="00B37978">
        <w:t>established ways to</w:t>
      </w:r>
      <w:r w:rsidR="006B0A32" w:rsidRPr="0091180C">
        <w:t>:</w:t>
      </w:r>
    </w:p>
    <w:p w14:paraId="483ED9E8" w14:textId="5ABE9E78" w:rsidR="006B0A32" w:rsidRPr="0091180C" w:rsidRDefault="006B0A32">
      <w:pPr>
        <w:pStyle w:val="ListParagraph"/>
        <w:numPr>
          <w:ilvl w:val="0"/>
          <w:numId w:val="6"/>
        </w:numPr>
      </w:pPr>
      <w:r w:rsidRPr="0091180C">
        <w:rPr>
          <w:rStyle w:val="normaltextrun"/>
          <w:color w:val="000000"/>
        </w:rPr>
        <w:t>specify a ‘total funding amount’ for all supports funded under the plan</w:t>
      </w:r>
      <w:r w:rsidR="00370E0C">
        <w:rPr>
          <w:rStyle w:val="eop"/>
          <w:color w:val="000000"/>
        </w:rPr>
        <w:t xml:space="preserve"> </w:t>
      </w:r>
    </w:p>
    <w:p w14:paraId="2E3A6C27" w14:textId="77777777" w:rsidR="006B0A32" w:rsidRPr="0091180C" w:rsidRDefault="006B0A32">
      <w:pPr>
        <w:pStyle w:val="ListParagraph"/>
        <w:numPr>
          <w:ilvl w:val="0"/>
          <w:numId w:val="6"/>
        </w:numPr>
      </w:pPr>
      <w:r w:rsidRPr="0091180C">
        <w:rPr>
          <w:rStyle w:val="normaltextrun"/>
          <w:color w:val="000000" w:themeColor="accent6"/>
        </w:rPr>
        <w:t>categorise participant supports into one or more groups of supports</w:t>
      </w:r>
    </w:p>
    <w:p w14:paraId="1253E9F7" w14:textId="77777777" w:rsidR="006B0A32" w:rsidRPr="0091180C" w:rsidRDefault="006B0A32">
      <w:pPr>
        <w:pStyle w:val="ListParagraph"/>
        <w:numPr>
          <w:ilvl w:val="0"/>
          <w:numId w:val="6"/>
        </w:numPr>
      </w:pPr>
      <w:r w:rsidRPr="0091180C">
        <w:rPr>
          <w:rStyle w:val="normaltextrun"/>
          <w:color w:val="000000"/>
        </w:rPr>
        <w:t>specify a ‘funding component amount’ for each group of supports</w:t>
      </w:r>
    </w:p>
    <w:p w14:paraId="38435B62" w14:textId="6850A352" w:rsidR="006B0A32" w:rsidRPr="0091180C" w:rsidRDefault="006B0A32">
      <w:pPr>
        <w:pStyle w:val="ListParagraph"/>
        <w:numPr>
          <w:ilvl w:val="0"/>
          <w:numId w:val="6"/>
        </w:numPr>
        <w:rPr>
          <w:rStyle w:val="eop"/>
        </w:rPr>
      </w:pPr>
      <w:r w:rsidRPr="0091180C">
        <w:rPr>
          <w:rStyle w:val="normaltextrun"/>
          <w:color w:val="000000"/>
        </w:rPr>
        <w:t xml:space="preserve">specify </w:t>
      </w:r>
      <w:r w:rsidR="00530236" w:rsidRPr="00530236">
        <w:rPr>
          <w:rStyle w:val="normaltextrun"/>
          <w:color w:val="000000"/>
        </w:rPr>
        <w:t>the funding periods (1, 3, 6, or 12 months) that determine when funding for each support becomes available</w:t>
      </w:r>
      <w:r w:rsidRPr="0091180C">
        <w:rPr>
          <w:rStyle w:val="normaltextrun"/>
          <w:color w:val="000000"/>
        </w:rPr>
        <w:t>.</w:t>
      </w:r>
    </w:p>
    <w:p w14:paraId="0B15905A" w14:textId="6FAF70D1" w:rsidR="006B0A32" w:rsidRPr="004E0C39" w:rsidRDefault="006B0A32" w:rsidP="004E0C39">
      <w:pPr>
        <w:pStyle w:val="Heading3"/>
      </w:pPr>
      <w:bookmarkStart w:id="95" w:name="_Toc189224472"/>
      <w:bookmarkStart w:id="96" w:name="_Toc189226959"/>
      <w:bookmarkStart w:id="97" w:name="_Toc189382701"/>
      <w:bookmarkStart w:id="98" w:name="_Toc189403858"/>
      <w:bookmarkStart w:id="99" w:name="_Toc189464784"/>
      <w:bookmarkStart w:id="100" w:name="_Toc189224473"/>
      <w:bookmarkStart w:id="101" w:name="_Toc189226960"/>
      <w:bookmarkStart w:id="102" w:name="_Toc189382702"/>
      <w:bookmarkStart w:id="103" w:name="_Toc189403859"/>
      <w:bookmarkStart w:id="104" w:name="_Toc189464785"/>
      <w:bookmarkStart w:id="105" w:name="_Toc189224478"/>
      <w:bookmarkStart w:id="106" w:name="_Toc189226965"/>
      <w:bookmarkStart w:id="107" w:name="_Toc189382707"/>
      <w:bookmarkStart w:id="108" w:name="_Toc189403864"/>
      <w:bookmarkStart w:id="109" w:name="_Toc189464790"/>
      <w:bookmarkStart w:id="110" w:name="_Toc189224480"/>
      <w:bookmarkStart w:id="111" w:name="_Toc189226967"/>
      <w:bookmarkStart w:id="112" w:name="_Toc189382709"/>
      <w:bookmarkStart w:id="113" w:name="_Toc189403866"/>
      <w:bookmarkStart w:id="114" w:name="_Toc189464792"/>
      <w:bookmarkStart w:id="115" w:name="_Toc189224481"/>
      <w:bookmarkStart w:id="116" w:name="_Toc189226968"/>
      <w:bookmarkStart w:id="117" w:name="_Toc189382710"/>
      <w:bookmarkStart w:id="118" w:name="_Toc189403867"/>
      <w:bookmarkStart w:id="119" w:name="_Toc189464793"/>
      <w:bookmarkStart w:id="120" w:name="_Toc189224474"/>
      <w:bookmarkStart w:id="121" w:name="_Toc189226961"/>
      <w:bookmarkStart w:id="122" w:name="_Toc189382703"/>
      <w:bookmarkStart w:id="123" w:name="_Toc189403860"/>
      <w:bookmarkStart w:id="124" w:name="_Toc189464786"/>
      <w:bookmarkStart w:id="125" w:name="_Toc189224475"/>
      <w:bookmarkStart w:id="126" w:name="_Toc189226962"/>
      <w:bookmarkStart w:id="127" w:name="_Toc189382704"/>
      <w:bookmarkStart w:id="128" w:name="_Toc189403861"/>
      <w:bookmarkStart w:id="129" w:name="_Toc189464787"/>
      <w:bookmarkStart w:id="130" w:name="_Toc189224476"/>
      <w:bookmarkStart w:id="131" w:name="_Toc189226963"/>
      <w:bookmarkStart w:id="132" w:name="_Toc189382705"/>
      <w:bookmarkStart w:id="133" w:name="_Toc189403862"/>
      <w:bookmarkStart w:id="134" w:name="_Toc189464788"/>
      <w:bookmarkStart w:id="135" w:name="_Toc189224477"/>
      <w:bookmarkStart w:id="136" w:name="_Toc189226964"/>
      <w:bookmarkStart w:id="137" w:name="_Toc189382706"/>
      <w:bookmarkStart w:id="138" w:name="_Toc189403863"/>
      <w:bookmarkStart w:id="139" w:name="_Toc189464789"/>
      <w:bookmarkStart w:id="140" w:name="_Toc189224479"/>
      <w:bookmarkStart w:id="141" w:name="_Toc189226966"/>
      <w:bookmarkStart w:id="142" w:name="_Toc189382708"/>
      <w:bookmarkStart w:id="143" w:name="_Toc189403865"/>
      <w:bookmarkStart w:id="144" w:name="_Toc189464791"/>
      <w:bookmarkStart w:id="145" w:name="_Toc189224482"/>
      <w:bookmarkStart w:id="146" w:name="_Toc189226969"/>
      <w:bookmarkStart w:id="147" w:name="_Toc189382711"/>
      <w:bookmarkStart w:id="148" w:name="_Toc189403868"/>
      <w:bookmarkStart w:id="149" w:name="_Toc189464794"/>
      <w:bookmarkStart w:id="150" w:name="_Toc189224483"/>
      <w:bookmarkStart w:id="151" w:name="_Toc189226970"/>
      <w:bookmarkStart w:id="152" w:name="_Toc189382712"/>
      <w:bookmarkStart w:id="153" w:name="_Toc189403869"/>
      <w:bookmarkStart w:id="154" w:name="_Toc189464795"/>
      <w:bookmarkStart w:id="155" w:name="_Toc189224484"/>
      <w:bookmarkStart w:id="156" w:name="_Toc189226971"/>
      <w:bookmarkStart w:id="157" w:name="_Toc189382713"/>
      <w:bookmarkStart w:id="158" w:name="_Toc189403870"/>
      <w:bookmarkStart w:id="159" w:name="_Toc189464796"/>
      <w:bookmarkStart w:id="160" w:name="_Toc189224485"/>
      <w:bookmarkStart w:id="161" w:name="_Toc189226972"/>
      <w:bookmarkStart w:id="162" w:name="_Toc189382714"/>
      <w:bookmarkStart w:id="163" w:name="_Toc189403871"/>
      <w:bookmarkStart w:id="164" w:name="_Toc189464797"/>
      <w:bookmarkStart w:id="165" w:name="_Toc189224486"/>
      <w:bookmarkStart w:id="166" w:name="_Toc189226973"/>
      <w:bookmarkStart w:id="167" w:name="_Toc189382715"/>
      <w:bookmarkStart w:id="168" w:name="_Toc189403872"/>
      <w:bookmarkStart w:id="169" w:name="_Toc189464798"/>
      <w:bookmarkStart w:id="170" w:name="_Toc189224487"/>
      <w:bookmarkStart w:id="171" w:name="_Toc189226974"/>
      <w:bookmarkStart w:id="172" w:name="_Toc189382716"/>
      <w:bookmarkStart w:id="173" w:name="_Toc189403873"/>
      <w:bookmarkStart w:id="174" w:name="_Toc189464799"/>
      <w:bookmarkStart w:id="175" w:name="_Toc189224488"/>
      <w:bookmarkStart w:id="176" w:name="_Toc189226975"/>
      <w:bookmarkStart w:id="177" w:name="_Toc189382717"/>
      <w:bookmarkStart w:id="178" w:name="_Toc189403874"/>
      <w:bookmarkStart w:id="179" w:name="_Toc189464800"/>
      <w:bookmarkStart w:id="180" w:name="_Toc189224489"/>
      <w:bookmarkStart w:id="181" w:name="_Toc189226976"/>
      <w:bookmarkStart w:id="182" w:name="_Toc189382718"/>
      <w:bookmarkStart w:id="183" w:name="_Toc189403875"/>
      <w:bookmarkStart w:id="184" w:name="_Toc189464801"/>
      <w:bookmarkStart w:id="185" w:name="_Toc189224490"/>
      <w:bookmarkStart w:id="186" w:name="_Toc189226977"/>
      <w:bookmarkStart w:id="187" w:name="_Toc189382719"/>
      <w:bookmarkStart w:id="188" w:name="_Toc189403876"/>
      <w:bookmarkStart w:id="189" w:name="_Toc189464802"/>
      <w:bookmarkStart w:id="190" w:name="_Toc189224491"/>
      <w:bookmarkStart w:id="191" w:name="_Toc189226978"/>
      <w:bookmarkStart w:id="192" w:name="_Toc189382720"/>
      <w:bookmarkStart w:id="193" w:name="_Toc189403877"/>
      <w:bookmarkStart w:id="194" w:name="_Toc189464803"/>
      <w:bookmarkStart w:id="195" w:name="_Toc189224492"/>
      <w:bookmarkStart w:id="196" w:name="_Toc189226979"/>
      <w:bookmarkStart w:id="197" w:name="_Toc189382721"/>
      <w:bookmarkStart w:id="198" w:name="_Toc189403878"/>
      <w:bookmarkStart w:id="199" w:name="_Toc189464804"/>
      <w:bookmarkStart w:id="200" w:name="_Toc189224493"/>
      <w:bookmarkStart w:id="201" w:name="_Toc189226980"/>
      <w:bookmarkStart w:id="202" w:name="_Toc189382722"/>
      <w:bookmarkStart w:id="203" w:name="_Toc189403879"/>
      <w:bookmarkStart w:id="204" w:name="_Toc189464805"/>
      <w:bookmarkStart w:id="205" w:name="_Toc187222617"/>
      <w:bookmarkStart w:id="206" w:name="_Toc205560475"/>
      <w:bookmarkStart w:id="207" w:name="_Toc207821023"/>
      <w:bookmarkStart w:id="208" w:name="_Toc210215323"/>
      <w:bookmarkStart w:id="209" w:name="_Toc215125010"/>
      <w:bookmarkStart w:id="210" w:name="_Toc217479053"/>
      <w:bookmarkStart w:id="211" w:name="_Toc223630497"/>
      <w:bookmarkStart w:id="212" w:name="_Toc223630666"/>
      <w:bookmarkStart w:id="213" w:name="_Toc224051765"/>
      <w:bookmarkStart w:id="214" w:name="_Toc236390986"/>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sidRPr="004E0C39">
        <w:t xml:space="preserve">Evaluating the impacts of the </w:t>
      </w:r>
      <w:bookmarkEnd w:id="205"/>
      <w:r w:rsidR="007616E1" w:rsidRPr="004E0C39">
        <w:t xml:space="preserve">NDIS Supports Lists, </w:t>
      </w:r>
      <w:r w:rsidR="00B67F58" w:rsidRPr="004E0C39">
        <w:t xml:space="preserve">total funding amounts, funding component </w:t>
      </w:r>
      <w:r w:rsidR="00FE4A96" w:rsidRPr="004E0C39">
        <w:t>amounts,</w:t>
      </w:r>
      <w:r w:rsidR="00B67F58" w:rsidRPr="004E0C39">
        <w:t xml:space="preserve"> and funding periods</w:t>
      </w:r>
      <w:bookmarkEnd w:id="206"/>
      <w:bookmarkEnd w:id="207"/>
      <w:bookmarkEnd w:id="208"/>
      <w:bookmarkEnd w:id="209"/>
      <w:bookmarkEnd w:id="210"/>
      <w:bookmarkEnd w:id="211"/>
      <w:bookmarkEnd w:id="212"/>
      <w:bookmarkEnd w:id="213"/>
      <w:bookmarkEnd w:id="214"/>
    </w:p>
    <w:p w14:paraId="309A7FFF" w14:textId="242717CB" w:rsidR="00DE1926" w:rsidRPr="00DE1926" w:rsidRDefault="00E52B56" w:rsidP="00DE1926">
      <w:r>
        <w:t xml:space="preserve">The NDIA </w:t>
      </w:r>
      <w:r w:rsidRPr="0091180C">
        <w:t>evaluat</w:t>
      </w:r>
      <w:r>
        <w:t>ed</w:t>
      </w:r>
      <w:r w:rsidRPr="0091180C">
        <w:t xml:space="preserve"> the implementation of the legislative changes</w:t>
      </w:r>
      <w:r>
        <w:t xml:space="preserve"> to</w:t>
      </w:r>
      <w:r w:rsidR="00DE1926" w:rsidRPr="00B27BAE">
        <w:t>:</w:t>
      </w:r>
      <w:r w:rsidR="008939EA">
        <w:t xml:space="preserve">  </w:t>
      </w:r>
    </w:p>
    <w:p w14:paraId="7495040B" w14:textId="240D80A2" w:rsidR="00C53B76" w:rsidRDefault="00DE1926">
      <w:pPr>
        <w:pStyle w:val="ListParagraph"/>
        <w:numPr>
          <w:ilvl w:val="0"/>
          <w:numId w:val="55"/>
        </w:numPr>
      </w:pPr>
      <w:r w:rsidRPr="00B27BAE">
        <w:t>understand the impacts of the NDIS Supports</w:t>
      </w:r>
      <w:r w:rsidR="008939EA">
        <w:t xml:space="preserve"> </w:t>
      </w:r>
      <w:r w:rsidRPr="00B27BAE">
        <w:t>Lists and</w:t>
      </w:r>
      <w:r w:rsidR="008939EA">
        <w:t xml:space="preserve"> </w:t>
      </w:r>
      <w:r w:rsidR="00444C81" w:rsidRPr="00B27BAE">
        <w:t>f</w:t>
      </w:r>
      <w:r w:rsidRPr="00B27BAE">
        <w:t xml:space="preserve">unding </w:t>
      </w:r>
      <w:r w:rsidR="00444C81" w:rsidRPr="00B27BAE">
        <w:t>p</w:t>
      </w:r>
      <w:r w:rsidRPr="00B27BAE">
        <w:t>eriod</w:t>
      </w:r>
      <w:r w:rsidR="008939EA">
        <w:t xml:space="preserve"> </w:t>
      </w:r>
      <w:r w:rsidRPr="00B27BAE">
        <w:t>changes on participant experience and outcomes</w:t>
      </w:r>
      <w:r w:rsidR="008939EA">
        <w:t xml:space="preserve"> </w:t>
      </w:r>
    </w:p>
    <w:p w14:paraId="0B505EAB" w14:textId="22EFF075" w:rsidR="00DE1926" w:rsidRPr="00DE1926" w:rsidRDefault="00DE1926">
      <w:pPr>
        <w:pStyle w:val="ListParagraph"/>
        <w:numPr>
          <w:ilvl w:val="0"/>
          <w:numId w:val="55"/>
        </w:numPr>
      </w:pPr>
      <w:r w:rsidRPr="00DE1926">
        <w:t>assess the extent to which the</w:t>
      </w:r>
      <w:r w:rsidR="008939EA">
        <w:t xml:space="preserve"> </w:t>
      </w:r>
      <w:r w:rsidRPr="00DE1926">
        <w:t>NDIA</w:t>
      </w:r>
      <w:r w:rsidR="008939EA">
        <w:t xml:space="preserve"> </w:t>
      </w:r>
      <w:r w:rsidRPr="00DE1926">
        <w:t>and its systems and processes are supporting implementation.</w:t>
      </w:r>
      <w:r w:rsidR="008939EA">
        <w:t xml:space="preserve">  </w:t>
      </w:r>
    </w:p>
    <w:p w14:paraId="5908B0D5" w14:textId="258330F3" w:rsidR="00133FF1" w:rsidRPr="00DE1926" w:rsidRDefault="00160371" w:rsidP="00133FF1">
      <w:r w:rsidRPr="00B27BAE">
        <w:t xml:space="preserve">The NDIA conducted this evaluation over a 13-month period from </w:t>
      </w:r>
      <w:r w:rsidRPr="0091180C">
        <w:t>3 October 2024 to 31 October 202</w:t>
      </w:r>
      <w:r>
        <w:t>5</w:t>
      </w:r>
      <w:r w:rsidR="003355FC" w:rsidRPr="00B27BAE">
        <w:t>. The evaluation also</w:t>
      </w:r>
      <w:r w:rsidRPr="00B27BAE">
        <w:t xml:space="preserve"> incorporates administrative data up to February 2026.</w:t>
      </w:r>
      <w:r w:rsidR="008939EA">
        <w:t xml:space="preserve"> </w:t>
      </w:r>
      <w:r w:rsidR="0082293A" w:rsidRPr="00B27BAE">
        <w:t>An</w:t>
      </w:r>
      <w:r w:rsidR="00752AFF" w:rsidRPr="00B27BAE">
        <w:t xml:space="preserve"> </w:t>
      </w:r>
      <w:r w:rsidR="00361C41" w:rsidRPr="00B27BAE">
        <w:t xml:space="preserve">Evaluation Advisory Group supported the </w:t>
      </w:r>
      <w:r w:rsidR="00361C41" w:rsidRPr="00ED057E">
        <w:t>evaluation</w:t>
      </w:r>
      <w:r w:rsidR="0082293A" w:rsidRPr="00ED057E">
        <w:t>.</w:t>
      </w:r>
      <w:r w:rsidR="00ED057E" w:rsidRPr="001159D9">
        <w:t xml:space="preserve"> </w:t>
      </w:r>
      <w:r w:rsidR="0082293A">
        <w:t>This group comprised</w:t>
      </w:r>
      <w:r w:rsidR="00322A7C">
        <w:t xml:space="preserve"> </w:t>
      </w:r>
      <w:r w:rsidR="00133FF1">
        <w:t>8</w:t>
      </w:r>
      <w:r w:rsidR="008939EA">
        <w:t xml:space="preserve"> </w:t>
      </w:r>
      <w:r w:rsidR="00133FF1" w:rsidRPr="00DE1926">
        <w:t>Disability Representative and Carer Organisations (DRCOs) and the Disability Advocacy Network Australia (DANA).</w:t>
      </w:r>
      <w:r w:rsidR="008939EA">
        <w:t xml:space="preserve">  </w:t>
      </w:r>
    </w:p>
    <w:p w14:paraId="254C7BB2" w14:textId="39A102D7" w:rsidR="00DE1926" w:rsidRPr="00DE1926" w:rsidRDefault="0033517C" w:rsidP="00DE1926">
      <w:r w:rsidRPr="00B27BAE">
        <w:t>The NDIA will use the evaluation findings to identify opportunities</w:t>
      </w:r>
      <w:r w:rsidR="00DE1926" w:rsidRPr="00B27BAE">
        <w:t xml:space="preserve"> to strengthen future implementation, including</w:t>
      </w:r>
      <w:r w:rsidR="008939EA">
        <w:t xml:space="preserve"> </w:t>
      </w:r>
      <w:r w:rsidR="00DE1926" w:rsidRPr="00DE1926">
        <w:t>refinement of policy settings, guidelines, and participant communication and education</w:t>
      </w:r>
      <w:r w:rsidR="00DE1926" w:rsidRPr="00B27BAE">
        <w:t>.</w:t>
      </w:r>
      <w:r w:rsidR="008939EA">
        <w:t xml:space="preserve">  </w:t>
      </w:r>
    </w:p>
    <w:p w14:paraId="52172FFA" w14:textId="2C8FE639" w:rsidR="00CC15FC" w:rsidRDefault="003461B3" w:rsidP="0034785F">
      <w:hyperlink w:anchor="_Appendix_A:_Evaluation" w:history="1">
        <w:r w:rsidRPr="003461B3">
          <w:rPr>
            <w:rStyle w:val="Hyperlink"/>
          </w:rPr>
          <w:t>Appendix A</w:t>
        </w:r>
      </w:hyperlink>
      <w:r w:rsidR="00D40F3A">
        <w:t xml:space="preserve"> </w:t>
      </w:r>
      <w:r w:rsidR="006B0A32" w:rsidRPr="0091180C">
        <w:t>provides an overview of the evaluation scope, questions, and methods.</w:t>
      </w:r>
    </w:p>
    <w:p w14:paraId="77E9C36A" w14:textId="138E7BA9" w:rsidR="006B0A32" w:rsidRPr="004E0C39" w:rsidRDefault="00CC5F4A" w:rsidP="004E0C39">
      <w:pPr>
        <w:pStyle w:val="Heading3"/>
      </w:pPr>
      <w:bookmarkStart w:id="215" w:name="_Toc205560476"/>
      <w:bookmarkStart w:id="216" w:name="_Toc207821024"/>
      <w:bookmarkStart w:id="217" w:name="_Toc210215324"/>
      <w:bookmarkStart w:id="218" w:name="_Toc215125011"/>
      <w:bookmarkStart w:id="219" w:name="_Toc217479054"/>
      <w:bookmarkStart w:id="220" w:name="_Toc223630498"/>
      <w:bookmarkStart w:id="221" w:name="_Toc223630667"/>
      <w:bookmarkStart w:id="222" w:name="_Toc224051766"/>
      <w:bookmarkStart w:id="223" w:name="_Toc236390987"/>
      <w:r w:rsidRPr="004E0C39">
        <w:t>T</w:t>
      </w:r>
      <w:r w:rsidR="006B0A32" w:rsidRPr="004E0C39">
        <w:t>his report</w:t>
      </w:r>
      <w:bookmarkEnd w:id="215"/>
      <w:bookmarkEnd w:id="216"/>
      <w:bookmarkEnd w:id="217"/>
      <w:bookmarkEnd w:id="218"/>
      <w:bookmarkEnd w:id="219"/>
      <w:bookmarkEnd w:id="220"/>
      <w:bookmarkEnd w:id="221"/>
      <w:bookmarkEnd w:id="222"/>
      <w:bookmarkEnd w:id="223"/>
    </w:p>
    <w:p w14:paraId="5DFAC014" w14:textId="7DAB5EB4" w:rsidR="006B0A32" w:rsidRPr="0091180C" w:rsidRDefault="006B0A32" w:rsidP="00503FB0">
      <w:r w:rsidRPr="0091180C">
        <w:t xml:space="preserve">This report </w:t>
      </w:r>
      <w:r w:rsidR="009F4CEA" w:rsidRPr="0091180C">
        <w:t xml:space="preserve">outlines the </w:t>
      </w:r>
      <w:r w:rsidR="00076B8E" w:rsidRPr="0091180C">
        <w:t xml:space="preserve">key </w:t>
      </w:r>
      <w:r w:rsidR="009F4CEA" w:rsidRPr="0091180C">
        <w:t>findings from the evaluation</w:t>
      </w:r>
      <w:r w:rsidR="00FB786C" w:rsidRPr="0091180C">
        <w:t xml:space="preserve"> period </w:t>
      </w:r>
      <w:r w:rsidR="004921A7">
        <w:t xml:space="preserve">and considers </w:t>
      </w:r>
      <w:r w:rsidRPr="0091180C">
        <w:t>all four key evaluation questions</w:t>
      </w:r>
      <w:r w:rsidR="005F6002">
        <w:t xml:space="preserve"> (KEQs)</w:t>
      </w:r>
      <w:r w:rsidRPr="0091180C">
        <w:t xml:space="preserve">: </w:t>
      </w:r>
    </w:p>
    <w:p w14:paraId="77A7B8DF" w14:textId="646A2C90" w:rsidR="006B0A32" w:rsidRPr="0091180C" w:rsidRDefault="006B0A32">
      <w:pPr>
        <w:pStyle w:val="ListParagraph"/>
        <w:numPr>
          <w:ilvl w:val="0"/>
          <w:numId w:val="24"/>
        </w:numPr>
        <w:rPr>
          <w:szCs w:val="32"/>
        </w:rPr>
      </w:pPr>
      <w:r w:rsidRPr="0091180C">
        <w:rPr>
          <w:szCs w:val="32"/>
        </w:rPr>
        <w:t>To what extent are the new service rules being implemented as planned?</w:t>
      </w:r>
      <w:r w:rsidR="00370E0C">
        <w:rPr>
          <w:szCs w:val="32"/>
        </w:rPr>
        <w:t xml:space="preserve"> </w:t>
      </w:r>
    </w:p>
    <w:p w14:paraId="786C3BA5" w14:textId="468FF3BB" w:rsidR="006B0A32" w:rsidRPr="0091180C" w:rsidRDefault="006B0A32">
      <w:pPr>
        <w:pStyle w:val="ListParagraph"/>
        <w:numPr>
          <w:ilvl w:val="0"/>
          <w:numId w:val="24"/>
        </w:numPr>
      </w:pPr>
      <w:r w:rsidRPr="0091180C">
        <w:t>What are the challenges and enablers to implementation?</w:t>
      </w:r>
    </w:p>
    <w:p w14:paraId="6B3913DD" w14:textId="1B862ABF" w:rsidR="006B0A32" w:rsidRPr="0091180C" w:rsidRDefault="006B0A32">
      <w:pPr>
        <w:pStyle w:val="ListParagraph"/>
        <w:numPr>
          <w:ilvl w:val="0"/>
          <w:numId w:val="24"/>
        </w:numPr>
      </w:pPr>
      <w:r w:rsidRPr="0091180C">
        <w:t>What are the immediate impacts of the changes on participant experience?</w:t>
      </w:r>
    </w:p>
    <w:p w14:paraId="07BBE6EC" w14:textId="0522A4C0" w:rsidR="006B0A32" w:rsidRPr="0091180C" w:rsidRDefault="006B0A32">
      <w:pPr>
        <w:pStyle w:val="ListParagraph"/>
        <w:numPr>
          <w:ilvl w:val="0"/>
          <w:numId w:val="24"/>
        </w:numPr>
      </w:pPr>
      <w:r w:rsidRPr="0091180C">
        <w:t>To what extent are there indicators of progress toward intended outcomes?</w:t>
      </w:r>
    </w:p>
    <w:p w14:paraId="018F4181" w14:textId="332C4516" w:rsidR="006B0A32" w:rsidRPr="0091180C" w:rsidRDefault="006B0A32" w:rsidP="0019598F">
      <w:pPr>
        <w:spacing w:after="0"/>
      </w:pPr>
      <w:bookmarkStart w:id="224" w:name="_Toc189645743"/>
      <w:bookmarkEnd w:id="224"/>
      <w:r w:rsidRPr="0091180C">
        <w:lastRenderedPageBreak/>
        <w:t>This report draws on the following data</w:t>
      </w:r>
      <w:r w:rsidR="00635C93" w:rsidRPr="0091180C">
        <w:t xml:space="preserve"> sources</w:t>
      </w:r>
      <w:r w:rsidRPr="0091180C">
        <w:t>:</w:t>
      </w:r>
    </w:p>
    <w:p w14:paraId="4A468F96" w14:textId="40440C8C" w:rsidR="00003497" w:rsidRDefault="008005A2">
      <w:pPr>
        <w:pStyle w:val="ListParagraph"/>
        <w:numPr>
          <w:ilvl w:val="0"/>
          <w:numId w:val="25"/>
        </w:numPr>
      </w:pPr>
      <w:r>
        <w:t>i</w:t>
      </w:r>
      <w:r w:rsidR="001155F8">
        <w:t>nterviews</w:t>
      </w:r>
      <w:r w:rsidR="00935B53">
        <w:t xml:space="preserve"> and surveys</w:t>
      </w:r>
      <w:r w:rsidR="001155F8">
        <w:t xml:space="preserve"> with p</w:t>
      </w:r>
      <w:r w:rsidR="003F7C3A" w:rsidRPr="0091180C">
        <w:t>articipant</w:t>
      </w:r>
      <w:r w:rsidR="001155F8">
        <w:t xml:space="preserve">s and their </w:t>
      </w:r>
      <w:r w:rsidR="00935B53">
        <w:t>nominees</w:t>
      </w:r>
      <w:r w:rsidR="006322D4">
        <w:t xml:space="preserve"> </w:t>
      </w:r>
    </w:p>
    <w:p w14:paraId="52472E02" w14:textId="1DDCDD63" w:rsidR="000D080F" w:rsidRDefault="008005A2">
      <w:pPr>
        <w:pStyle w:val="ListParagraph"/>
        <w:numPr>
          <w:ilvl w:val="0"/>
          <w:numId w:val="25"/>
        </w:numPr>
      </w:pPr>
      <w:r>
        <w:t>i</w:t>
      </w:r>
      <w:r w:rsidR="00BC7DBF">
        <w:t>nterviews and survey of plan management, support coordination and psychosocial recovery coaching providers</w:t>
      </w:r>
      <w:r w:rsidR="00847231">
        <w:t xml:space="preserve"> </w:t>
      </w:r>
    </w:p>
    <w:p w14:paraId="2C5156F2" w14:textId="27DE398A" w:rsidR="00BC7DBF" w:rsidRPr="0091180C" w:rsidRDefault="008005A2">
      <w:pPr>
        <w:pStyle w:val="ListParagraph"/>
        <w:numPr>
          <w:ilvl w:val="0"/>
          <w:numId w:val="25"/>
        </w:numPr>
      </w:pPr>
      <w:r>
        <w:t>i</w:t>
      </w:r>
      <w:r w:rsidR="007D5ED0">
        <w:t>nsights shared to the NDIA through sector engagement activities</w:t>
      </w:r>
    </w:p>
    <w:p w14:paraId="6AEDEB8C" w14:textId="13522E10" w:rsidR="000D080F" w:rsidRPr="0091180C" w:rsidRDefault="008005A2">
      <w:pPr>
        <w:pStyle w:val="ListParagraph"/>
        <w:numPr>
          <w:ilvl w:val="0"/>
          <w:numId w:val="25"/>
        </w:numPr>
        <w:rPr>
          <w:rStyle w:val="CommentReference"/>
          <w:sz w:val="24"/>
          <w:szCs w:val="24"/>
        </w:rPr>
      </w:pPr>
      <w:r>
        <w:t>i</w:t>
      </w:r>
      <w:r w:rsidR="007D5ED0">
        <w:t>nterviews and surveys</w:t>
      </w:r>
      <w:r w:rsidR="001B50D8">
        <w:t xml:space="preserve"> with </w:t>
      </w:r>
      <w:r w:rsidR="00335450" w:rsidRPr="0091180C" w:rsidDel="00090DD5">
        <w:t xml:space="preserve">NDIA </w:t>
      </w:r>
      <w:r w:rsidR="00C600DB" w:rsidRPr="0091180C">
        <w:t>planners</w:t>
      </w:r>
      <w:r w:rsidR="000D080F" w:rsidRPr="0091180C">
        <w:t>,</w:t>
      </w:r>
      <w:r w:rsidR="00B5272B" w:rsidRPr="0091180C">
        <w:t xml:space="preserve"> </w:t>
      </w:r>
      <w:r w:rsidR="00C600DB" w:rsidRPr="0091180C">
        <w:t>partners</w:t>
      </w:r>
      <w:r w:rsidR="00335450" w:rsidRPr="0091180C">
        <w:t>,</w:t>
      </w:r>
      <w:r w:rsidR="00B5272B" w:rsidRPr="0091180C">
        <w:t xml:space="preserve"> and other service delivery staff</w:t>
      </w:r>
    </w:p>
    <w:p w14:paraId="3882A2AB" w14:textId="52BDE7DD" w:rsidR="00521B60" w:rsidRPr="0091180C" w:rsidRDefault="008005A2">
      <w:pPr>
        <w:pStyle w:val="ListParagraph"/>
        <w:numPr>
          <w:ilvl w:val="0"/>
          <w:numId w:val="25"/>
        </w:numPr>
      </w:pPr>
      <w:r>
        <w:t>a</w:t>
      </w:r>
      <w:r w:rsidR="00335450" w:rsidRPr="0091180C">
        <w:t xml:space="preserve">nalysis of </w:t>
      </w:r>
      <w:r w:rsidR="00521B60" w:rsidRPr="0091180C" w:rsidDel="00090DD5">
        <w:t xml:space="preserve">NDIA </w:t>
      </w:r>
      <w:r w:rsidR="00521B60" w:rsidRPr="0091180C">
        <w:t>administrative data</w:t>
      </w:r>
    </w:p>
    <w:p w14:paraId="7F8C9308" w14:textId="5A74F122" w:rsidR="009F4A31" w:rsidRPr="0091180C" w:rsidRDefault="008005A2">
      <w:pPr>
        <w:pStyle w:val="ListParagraph"/>
        <w:numPr>
          <w:ilvl w:val="0"/>
          <w:numId w:val="25"/>
        </w:numPr>
      </w:pPr>
      <w:r>
        <w:t>r</w:t>
      </w:r>
      <w:r w:rsidR="00464AD0" w:rsidRPr="0091180C">
        <w:t xml:space="preserve">eview of </w:t>
      </w:r>
      <w:r w:rsidR="00D31BF4" w:rsidRPr="0091180C">
        <w:t>documentation</w:t>
      </w:r>
      <w:r w:rsidR="00635C93" w:rsidRPr="0091180C">
        <w:t xml:space="preserve">, </w:t>
      </w:r>
      <w:r w:rsidR="00D31BF4" w:rsidRPr="0091180C">
        <w:t>including</w:t>
      </w:r>
      <w:r w:rsidR="00B130F0">
        <w:t xml:space="preserve"> policy, guidance and communications</w:t>
      </w:r>
    </w:p>
    <w:p w14:paraId="238F9798" w14:textId="53539C1D" w:rsidR="00740F78" w:rsidRPr="0091180C" w:rsidRDefault="008005A2">
      <w:pPr>
        <w:pStyle w:val="ListParagraph"/>
        <w:numPr>
          <w:ilvl w:val="0"/>
          <w:numId w:val="25"/>
        </w:numPr>
      </w:pPr>
      <w:r>
        <w:t>i</w:t>
      </w:r>
      <w:r w:rsidR="00740F78">
        <w:t xml:space="preserve">nternal consultation with NDIS business areas </w:t>
      </w:r>
      <w:r w:rsidR="004A1B09">
        <w:t xml:space="preserve">involved in the implementation of the </w:t>
      </w:r>
      <w:r w:rsidR="005011A0">
        <w:t>NDIS Supports Lists and shorter funding periods.</w:t>
      </w:r>
    </w:p>
    <w:p w14:paraId="510C7EAF" w14:textId="76125795" w:rsidR="002A6FA8" w:rsidRPr="004E0C39" w:rsidRDefault="002A6FA8" w:rsidP="004E0C39">
      <w:pPr>
        <w:pStyle w:val="Heading3"/>
      </w:pPr>
      <w:bookmarkStart w:id="225" w:name="_Toc205560477"/>
      <w:bookmarkStart w:id="226" w:name="_Toc207821025"/>
      <w:bookmarkStart w:id="227" w:name="_Toc210215325"/>
      <w:bookmarkStart w:id="228" w:name="_Toc215125012"/>
      <w:bookmarkStart w:id="229" w:name="_Toc217479055"/>
      <w:bookmarkStart w:id="230" w:name="_Toc223630499"/>
      <w:bookmarkStart w:id="231" w:name="_Toc223630668"/>
      <w:bookmarkStart w:id="232" w:name="_Toc224051767"/>
      <w:bookmarkStart w:id="233" w:name="_Toc236390988"/>
      <w:r w:rsidRPr="004E0C39">
        <w:t>Limitations</w:t>
      </w:r>
      <w:bookmarkEnd w:id="225"/>
      <w:bookmarkEnd w:id="226"/>
      <w:bookmarkEnd w:id="227"/>
      <w:bookmarkEnd w:id="228"/>
      <w:bookmarkEnd w:id="229"/>
      <w:bookmarkEnd w:id="230"/>
      <w:bookmarkEnd w:id="231"/>
      <w:bookmarkEnd w:id="232"/>
      <w:bookmarkEnd w:id="233"/>
      <w:r w:rsidRPr="004E0C39">
        <w:t xml:space="preserve"> </w:t>
      </w:r>
    </w:p>
    <w:p w14:paraId="19A7E501" w14:textId="6077B023" w:rsidR="009740EE" w:rsidRPr="00DE1926" w:rsidRDefault="009740EE" w:rsidP="009740EE">
      <w:r w:rsidRPr="00B27BAE">
        <w:t>While this evaluation period allows for a thorough evaluation of the implementation of the changes, it</w:t>
      </w:r>
      <w:r w:rsidR="0090428A" w:rsidRPr="00B27BAE">
        <w:t xml:space="preserve"> </w:t>
      </w:r>
      <w:r w:rsidRPr="00DE1926">
        <w:t>should be noted that the impacts of the changes may not have been fully realised. This is particularly the case for s33 changes, which came into full effect in May 2025.</w:t>
      </w:r>
      <w:r w:rsidR="008939EA">
        <w:t xml:space="preserve">  </w:t>
      </w:r>
    </w:p>
    <w:p w14:paraId="6C765BAF" w14:textId="09A71AB2" w:rsidR="008B4448" w:rsidRPr="0091180C" w:rsidRDefault="008B4448" w:rsidP="0019598F">
      <w:pPr>
        <w:spacing w:after="0"/>
        <w:rPr>
          <w:rFonts w:eastAsia="Arial"/>
        </w:rPr>
      </w:pPr>
      <w:r w:rsidRPr="0091180C">
        <w:t xml:space="preserve">There are also </w:t>
      </w:r>
      <w:r w:rsidR="00A97AB0" w:rsidRPr="0091180C">
        <w:t xml:space="preserve">additional </w:t>
      </w:r>
      <w:r w:rsidR="005A29E5" w:rsidRPr="0091180C">
        <w:t>limitations relating to the data</w:t>
      </w:r>
      <w:r w:rsidR="00A97AB0" w:rsidRPr="0091180C">
        <w:t xml:space="preserve"> </w:t>
      </w:r>
      <w:r w:rsidR="006F632A" w:rsidRPr="0091180C">
        <w:t>used</w:t>
      </w:r>
      <w:r w:rsidR="00A97AB0" w:rsidRPr="0091180C">
        <w:t xml:space="preserve"> by the evaluation:</w:t>
      </w:r>
    </w:p>
    <w:p w14:paraId="407062F9" w14:textId="2A63B112" w:rsidR="002E389A" w:rsidRPr="0091180C" w:rsidRDefault="00CC225A">
      <w:pPr>
        <w:pStyle w:val="ListParagraph"/>
        <w:numPr>
          <w:ilvl w:val="0"/>
          <w:numId w:val="9"/>
        </w:numPr>
        <w:spacing w:after="240"/>
        <w:ind w:left="284" w:hanging="284"/>
      </w:pPr>
      <w:r>
        <w:t xml:space="preserve">The evaluation used a </w:t>
      </w:r>
      <w:r w:rsidR="009740EE">
        <w:t>targeted sampling approach to</w:t>
      </w:r>
      <w:r w:rsidR="000921D8">
        <w:t xml:space="preserve"> qualitative research</w:t>
      </w:r>
      <w:r w:rsidR="00DC0186">
        <w:t xml:space="preserve"> with participants</w:t>
      </w:r>
      <w:r w:rsidR="00050DB6">
        <w:t>,</w:t>
      </w:r>
      <w:r w:rsidR="00770311">
        <w:t xml:space="preserve"> focusing on</w:t>
      </w:r>
      <w:r w:rsidR="003B3F24">
        <w:t xml:space="preserve"> participants who told us their supports had been impacted by the NDIS Supports Lists and shorter funding </w:t>
      </w:r>
      <w:r w:rsidR="00012E2B">
        <w:t>periods</w:t>
      </w:r>
      <w:r w:rsidR="003B3F24">
        <w:t>. F</w:t>
      </w:r>
      <w:r w:rsidR="00DC0186">
        <w:t xml:space="preserve">indings from </w:t>
      </w:r>
      <w:r w:rsidR="00EF54C5">
        <w:t xml:space="preserve">this </w:t>
      </w:r>
      <w:r w:rsidR="00DC0186">
        <w:t xml:space="preserve">participant </w:t>
      </w:r>
      <w:r w:rsidR="00EF54C5">
        <w:t xml:space="preserve">engagement </w:t>
      </w:r>
      <w:r w:rsidR="007B4B4A" w:rsidRPr="0091180C">
        <w:t xml:space="preserve">may not represent </w:t>
      </w:r>
      <w:r w:rsidR="00E74BB4" w:rsidRPr="0091180C">
        <w:t>those of the broader</w:t>
      </w:r>
      <w:r w:rsidR="005635A1" w:rsidRPr="0091180C">
        <w:t xml:space="preserve"> </w:t>
      </w:r>
      <w:r w:rsidR="00360AA2" w:rsidRPr="0091180C">
        <w:t>participant population.</w:t>
      </w:r>
    </w:p>
    <w:p w14:paraId="4DBF5F28" w14:textId="17FAEAA0" w:rsidR="00A97AB0" w:rsidRPr="0091180C" w:rsidRDefault="00D20DFE">
      <w:pPr>
        <w:pStyle w:val="ListParagraph"/>
        <w:numPr>
          <w:ilvl w:val="0"/>
          <w:numId w:val="9"/>
        </w:numPr>
        <w:spacing w:after="240"/>
        <w:ind w:left="284" w:hanging="284"/>
      </w:pPr>
      <w:r w:rsidRPr="0091180C">
        <w:t>Changes to plans and supports</w:t>
      </w:r>
      <w:r w:rsidR="003A28D7" w:rsidRPr="0091180C">
        <w:t xml:space="preserve"> reported by participants have not been </w:t>
      </w:r>
      <w:r w:rsidRPr="0091180C">
        <w:t xml:space="preserve">independently </w:t>
      </w:r>
      <w:r w:rsidR="000C4BA8" w:rsidRPr="0091180C">
        <w:t>validated</w:t>
      </w:r>
      <w:r w:rsidR="00A56C15">
        <w:t>.</w:t>
      </w:r>
    </w:p>
    <w:p w14:paraId="52A852E7" w14:textId="461C6613" w:rsidR="004921A7" w:rsidRDefault="00D8599A">
      <w:pPr>
        <w:pStyle w:val="ListParagraph"/>
        <w:numPr>
          <w:ilvl w:val="0"/>
          <w:numId w:val="9"/>
        </w:numPr>
        <w:spacing w:after="240"/>
        <w:ind w:left="284" w:hanging="284"/>
        <w:rPr>
          <w:rFonts w:eastAsia="Arial"/>
        </w:rPr>
      </w:pPr>
      <w:r w:rsidRPr="0091180C">
        <w:rPr>
          <w:rFonts w:eastAsia="Arial"/>
        </w:rPr>
        <w:t>Participant</w:t>
      </w:r>
      <w:r w:rsidR="00495A9B" w:rsidRPr="0091180C">
        <w:rPr>
          <w:rFonts w:eastAsia="Arial"/>
        </w:rPr>
        <w:t>s</w:t>
      </w:r>
      <w:r w:rsidRPr="0091180C">
        <w:rPr>
          <w:rFonts w:eastAsia="Arial"/>
        </w:rPr>
        <w:t xml:space="preserve"> and nominees </w:t>
      </w:r>
      <w:r w:rsidR="00495A9B" w:rsidRPr="0091180C">
        <w:rPr>
          <w:rFonts w:eastAsia="Arial"/>
        </w:rPr>
        <w:t>who responded to the Participant E</w:t>
      </w:r>
      <w:r w:rsidRPr="0091180C">
        <w:rPr>
          <w:rFonts w:eastAsia="Arial"/>
        </w:rPr>
        <w:t xml:space="preserve">xperience </w:t>
      </w:r>
      <w:r w:rsidR="00495A9B" w:rsidRPr="0091180C">
        <w:rPr>
          <w:rFonts w:eastAsia="Arial"/>
        </w:rPr>
        <w:t>S</w:t>
      </w:r>
      <w:r w:rsidRPr="0091180C">
        <w:rPr>
          <w:rFonts w:eastAsia="Arial"/>
        </w:rPr>
        <w:t>urvey</w:t>
      </w:r>
      <w:r w:rsidR="00495A9B" w:rsidRPr="0091180C">
        <w:rPr>
          <w:rFonts w:eastAsia="Arial"/>
        </w:rPr>
        <w:t>s</w:t>
      </w:r>
      <w:r w:rsidRPr="0091180C">
        <w:rPr>
          <w:rFonts w:eastAsia="Arial"/>
        </w:rPr>
        <w:t xml:space="preserve"> </w:t>
      </w:r>
      <w:r w:rsidR="00276BF0" w:rsidRPr="0091180C">
        <w:rPr>
          <w:rFonts w:eastAsia="Arial"/>
        </w:rPr>
        <w:t>we</w:t>
      </w:r>
      <w:r w:rsidRPr="0091180C">
        <w:rPr>
          <w:rFonts w:eastAsia="Arial"/>
        </w:rPr>
        <w:t xml:space="preserve">re </w:t>
      </w:r>
      <w:r w:rsidR="00C32643">
        <w:rPr>
          <w:rFonts w:eastAsia="Arial"/>
        </w:rPr>
        <w:t xml:space="preserve">broadly </w:t>
      </w:r>
      <w:r w:rsidRPr="0091180C">
        <w:rPr>
          <w:rFonts w:eastAsia="Arial"/>
        </w:rPr>
        <w:t xml:space="preserve">representative of </w:t>
      </w:r>
      <w:r w:rsidR="000F0191" w:rsidRPr="0091180C">
        <w:rPr>
          <w:rFonts w:eastAsia="Arial"/>
        </w:rPr>
        <w:t xml:space="preserve">the participant </w:t>
      </w:r>
      <w:r w:rsidRPr="0091180C">
        <w:rPr>
          <w:rFonts w:eastAsia="Arial"/>
        </w:rPr>
        <w:t>population</w:t>
      </w:r>
      <w:r w:rsidR="00AB4EDB" w:rsidRPr="0091180C">
        <w:rPr>
          <w:rFonts w:eastAsia="Arial"/>
        </w:rPr>
        <w:t xml:space="preserve"> </w:t>
      </w:r>
      <w:r w:rsidR="00C32643">
        <w:rPr>
          <w:rFonts w:eastAsia="Arial"/>
        </w:rPr>
        <w:t xml:space="preserve">with respect to </w:t>
      </w:r>
      <w:r w:rsidR="00AB4EDB" w:rsidRPr="0091180C">
        <w:rPr>
          <w:rFonts w:eastAsia="Arial"/>
        </w:rPr>
        <w:t xml:space="preserve">disability </w:t>
      </w:r>
      <w:r w:rsidR="00DF12C4" w:rsidRPr="0091180C">
        <w:rPr>
          <w:rFonts w:eastAsia="Arial"/>
        </w:rPr>
        <w:t xml:space="preserve">type, geographic location and </w:t>
      </w:r>
      <w:r w:rsidR="00871219" w:rsidRPr="0091180C">
        <w:rPr>
          <w:rFonts w:eastAsia="Arial"/>
        </w:rPr>
        <w:t>language spoken at home</w:t>
      </w:r>
      <w:r w:rsidR="00DF12C4" w:rsidRPr="0091180C">
        <w:rPr>
          <w:rFonts w:eastAsia="Arial"/>
        </w:rPr>
        <w:t xml:space="preserve">. </w:t>
      </w:r>
      <w:r w:rsidR="002046AA">
        <w:rPr>
          <w:rFonts w:eastAsia="Arial"/>
        </w:rPr>
        <w:t>However, some groups were u</w:t>
      </w:r>
      <w:r w:rsidR="00A56C15">
        <w:rPr>
          <w:rFonts w:eastAsia="Arial"/>
        </w:rPr>
        <w:t>nder-represented</w:t>
      </w:r>
      <w:r w:rsidR="00AD69C0">
        <w:rPr>
          <w:rFonts w:eastAsia="Arial"/>
        </w:rPr>
        <w:t>:</w:t>
      </w:r>
      <w:r w:rsidR="00D6039E">
        <w:rPr>
          <w:rFonts w:eastAsia="Arial"/>
        </w:rPr>
        <w:t xml:space="preserve"> </w:t>
      </w:r>
    </w:p>
    <w:p w14:paraId="4B566808" w14:textId="77777777" w:rsidR="004921A7" w:rsidRDefault="003B568D">
      <w:pPr>
        <w:pStyle w:val="ListParagraph"/>
        <w:numPr>
          <w:ilvl w:val="1"/>
          <w:numId w:val="9"/>
        </w:numPr>
        <w:spacing w:after="240"/>
        <w:rPr>
          <w:rFonts w:eastAsia="Arial"/>
        </w:rPr>
      </w:pPr>
      <w:r w:rsidRPr="0091180C">
        <w:rPr>
          <w:rFonts w:eastAsia="Arial"/>
        </w:rPr>
        <w:t>Aboriginal and Torres Strait Islander</w:t>
      </w:r>
      <w:r w:rsidR="00D6039E">
        <w:rPr>
          <w:rFonts w:eastAsia="Arial"/>
        </w:rPr>
        <w:t xml:space="preserve"> </w:t>
      </w:r>
      <w:r w:rsidR="003032C9">
        <w:rPr>
          <w:rFonts w:eastAsia="Arial"/>
        </w:rPr>
        <w:t>participants</w:t>
      </w:r>
      <w:r w:rsidR="00432159" w:rsidRPr="0091180C">
        <w:rPr>
          <w:rFonts w:eastAsia="Arial"/>
        </w:rPr>
        <w:t xml:space="preserve"> </w:t>
      </w:r>
      <w:r w:rsidRPr="0091180C">
        <w:rPr>
          <w:rFonts w:eastAsia="Arial"/>
        </w:rPr>
        <w:t>(</w:t>
      </w:r>
      <w:r w:rsidR="00620751" w:rsidRPr="0091180C">
        <w:rPr>
          <w:rFonts w:eastAsia="Arial"/>
        </w:rPr>
        <w:t xml:space="preserve">4% of survey versus </w:t>
      </w:r>
      <w:r w:rsidR="00574896" w:rsidRPr="0091180C">
        <w:rPr>
          <w:rFonts w:eastAsia="Arial"/>
        </w:rPr>
        <w:t xml:space="preserve">8% of </w:t>
      </w:r>
      <w:r w:rsidR="00432159" w:rsidRPr="0091180C">
        <w:rPr>
          <w:rFonts w:eastAsia="Arial"/>
        </w:rPr>
        <w:t>S</w:t>
      </w:r>
      <w:r w:rsidR="00574896" w:rsidRPr="0091180C">
        <w:rPr>
          <w:rFonts w:eastAsia="Arial"/>
        </w:rPr>
        <w:t>cheme)</w:t>
      </w:r>
    </w:p>
    <w:p w14:paraId="24B6C88A" w14:textId="2BA39184" w:rsidR="004921A7" w:rsidRDefault="00432159">
      <w:pPr>
        <w:pStyle w:val="ListParagraph"/>
        <w:numPr>
          <w:ilvl w:val="1"/>
          <w:numId w:val="9"/>
        </w:numPr>
        <w:spacing w:after="240"/>
        <w:rPr>
          <w:rFonts w:eastAsia="Arial"/>
        </w:rPr>
      </w:pPr>
      <w:r w:rsidRPr="0091180C">
        <w:rPr>
          <w:rFonts w:eastAsia="Arial"/>
        </w:rPr>
        <w:t>m</w:t>
      </w:r>
      <w:r w:rsidR="003D03B4" w:rsidRPr="0091180C">
        <w:rPr>
          <w:rFonts w:eastAsia="Arial"/>
        </w:rPr>
        <w:t>ale respondents (</w:t>
      </w:r>
      <w:r w:rsidR="00E45FAA" w:rsidRPr="0091180C">
        <w:rPr>
          <w:rFonts w:eastAsia="Arial"/>
        </w:rPr>
        <w:t>40% versus 61%)</w:t>
      </w:r>
    </w:p>
    <w:p w14:paraId="0CA29D67" w14:textId="7D860B8B" w:rsidR="00D8599A" w:rsidRPr="0091180C" w:rsidRDefault="00E45FAA">
      <w:pPr>
        <w:pStyle w:val="ListParagraph"/>
        <w:numPr>
          <w:ilvl w:val="1"/>
          <w:numId w:val="9"/>
        </w:numPr>
        <w:spacing w:after="240"/>
        <w:rPr>
          <w:rFonts w:eastAsia="Arial"/>
        </w:rPr>
      </w:pPr>
      <w:r w:rsidRPr="0091180C">
        <w:rPr>
          <w:rFonts w:eastAsia="Arial"/>
        </w:rPr>
        <w:t xml:space="preserve">participants with </w:t>
      </w:r>
      <w:r w:rsidR="00432159" w:rsidRPr="0091180C">
        <w:rPr>
          <w:rFonts w:eastAsia="Arial"/>
        </w:rPr>
        <w:t>a</w:t>
      </w:r>
      <w:r w:rsidRPr="0091180C">
        <w:rPr>
          <w:rFonts w:eastAsia="Arial"/>
        </w:rPr>
        <w:t>utism (</w:t>
      </w:r>
      <w:r w:rsidR="008A3CF4" w:rsidRPr="0091180C">
        <w:rPr>
          <w:rFonts w:eastAsia="Arial"/>
        </w:rPr>
        <w:t>28% versus 38%).</w:t>
      </w:r>
      <w:r w:rsidR="00D8599A" w:rsidRPr="0091180C">
        <w:rPr>
          <w:rFonts w:eastAsia="Arial"/>
        </w:rPr>
        <w:t xml:space="preserve"> </w:t>
      </w:r>
    </w:p>
    <w:p w14:paraId="4A1BF0EB" w14:textId="453D0BEE" w:rsidR="00DB7986" w:rsidRPr="00BA6743" w:rsidRDefault="00A61324">
      <w:pPr>
        <w:pStyle w:val="ListParagraph"/>
        <w:numPr>
          <w:ilvl w:val="0"/>
          <w:numId w:val="9"/>
        </w:numPr>
        <w:spacing w:after="240"/>
        <w:ind w:left="284" w:hanging="284"/>
      </w:pPr>
      <w:r>
        <w:rPr>
          <w:rFonts w:eastAsia="Arial"/>
        </w:rPr>
        <w:t xml:space="preserve">Interview and survey </w:t>
      </w:r>
      <w:r w:rsidR="00C53B76">
        <w:rPr>
          <w:rFonts w:eastAsia="Arial"/>
        </w:rPr>
        <w:t>participation</w:t>
      </w:r>
      <w:r w:rsidR="00951DDB" w:rsidRPr="0091180C">
        <w:rPr>
          <w:rFonts w:eastAsia="Arial"/>
        </w:rPr>
        <w:t xml:space="preserve"> was voluntary for</w:t>
      </w:r>
      <w:r w:rsidR="00870C7C" w:rsidRPr="0091180C">
        <w:rPr>
          <w:rFonts w:eastAsia="Arial"/>
        </w:rPr>
        <w:t xml:space="preserve"> </w:t>
      </w:r>
      <w:r w:rsidR="00C6464F" w:rsidRPr="0091180C">
        <w:rPr>
          <w:rFonts w:eastAsia="Arial"/>
        </w:rPr>
        <w:t xml:space="preserve">planners, partners and </w:t>
      </w:r>
      <w:r w:rsidR="00EA2CB6" w:rsidRPr="0091180C">
        <w:rPr>
          <w:rFonts w:eastAsia="Arial"/>
        </w:rPr>
        <w:t>provider representatives</w:t>
      </w:r>
      <w:r w:rsidR="00951DDB" w:rsidRPr="0091180C">
        <w:rPr>
          <w:rFonts w:eastAsia="Arial"/>
        </w:rPr>
        <w:t xml:space="preserve">. </w:t>
      </w:r>
      <w:r>
        <w:rPr>
          <w:rFonts w:eastAsia="Arial"/>
        </w:rPr>
        <w:t>As such,</w:t>
      </w:r>
      <w:r w:rsidR="000075F8" w:rsidRPr="0091180C">
        <w:rPr>
          <w:rFonts w:eastAsia="Arial"/>
        </w:rPr>
        <w:t xml:space="preserve"> </w:t>
      </w:r>
      <w:r>
        <w:rPr>
          <w:rFonts w:eastAsia="Arial"/>
        </w:rPr>
        <w:t>s</w:t>
      </w:r>
      <w:r w:rsidR="00E413F9" w:rsidRPr="0091180C">
        <w:rPr>
          <w:rFonts w:eastAsia="Arial"/>
        </w:rPr>
        <w:t xml:space="preserve">ampling may reflect attitudinal or other biases reflecting engagement with the </w:t>
      </w:r>
      <w:r w:rsidR="00D048CD">
        <w:rPr>
          <w:rFonts w:eastAsia="Arial"/>
        </w:rPr>
        <w:t>NDIA</w:t>
      </w:r>
      <w:r w:rsidR="00D048CD" w:rsidRPr="0000250B">
        <w:rPr>
          <w:rFonts w:eastAsia="Arial"/>
        </w:rPr>
        <w:t xml:space="preserve"> </w:t>
      </w:r>
      <w:r w:rsidR="00E413F9" w:rsidRPr="0091180C">
        <w:rPr>
          <w:rFonts w:eastAsia="Arial"/>
        </w:rPr>
        <w:t>and these changes.</w:t>
      </w:r>
      <w:bookmarkStart w:id="234" w:name="_Toc215736060"/>
      <w:bookmarkStart w:id="235" w:name="_Toc217479056"/>
    </w:p>
    <w:p w14:paraId="3CC3D832" w14:textId="6B957E82" w:rsidR="00BA6743" w:rsidRDefault="00BA6743" w:rsidP="00BA6743">
      <w:pPr>
        <w:pStyle w:val="ListParagraph"/>
        <w:spacing w:after="240"/>
        <w:ind w:left="284"/>
        <w:rPr>
          <w:rFonts w:eastAsia="Arial"/>
        </w:rPr>
      </w:pPr>
      <w:r>
        <w:rPr>
          <w:rFonts w:eastAsia="Arial"/>
        </w:rPr>
        <w:br w:type="page"/>
      </w:r>
    </w:p>
    <w:p w14:paraId="44D3C372" w14:textId="496F15B2" w:rsidR="00F60363" w:rsidRDefault="00CF654C" w:rsidP="0034785F">
      <w:pPr>
        <w:pStyle w:val="Heading2"/>
        <w:ind w:left="709"/>
        <w:rPr>
          <w:rFonts w:eastAsia="Arial"/>
        </w:rPr>
      </w:pPr>
      <w:bookmarkStart w:id="236" w:name="_Toc226728384"/>
      <w:bookmarkStart w:id="237" w:name="_Toc226728949"/>
      <w:bookmarkStart w:id="238" w:name="_Toc226729216"/>
      <w:bookmarkStart w:id="239" w:name="_Ref224803978"/>
      <w:bookmarkStart w:id="240" w:name="_Toc236390989"/>
      <w:bookmarkEnd w:id="236"/>
      <w:bookmarkEnd w:id="237"/>
      <w:bookmarkEnd w:id="238"/>
      <w:r w:rsidRPr="0091180C">
        <w:rPr>
          <w:rFonts w:eastAsia="Arial"/>
        </w:rPr>
        <w:lastRenderedPageBreak/>
        <w:t xml:space="preserve">Implementation of </w:t>
      </w:r>
      <w:r w:rsidR="005C08D6">
        <w:rPr>
          <w:rFonts w:eastAsia="Arial"/>
        </w:rPr>
        <w:t>t</w:t>
      </w:r>
      <w:r w:rsidR="00F44D27" w:rsidRPr="0091180C">
        <w:rPr>
          <w:rFonts w:eastAsia="Arial"/>
        </w:rPr>
        <w:t>he</w:t>
      </w:r>
      <w:r w:rsidR="007A692B">
        <w:rPr>
          <w:rFonts w:eastAsia="Arial"/>
        </w:rPr>
        <w:t xml:space="preserve"> </w:t>
      </w:r>
      <w:r w:rsidR="003629D0" w:rsidRPr="0091180C">
        <w:rPr>
          <w:rFonts w:eastAsia="Arial"/>
        </w:rPr>
        <w:t>NDIS Supports Lists</w:t>
      </w:r>
      <w:r w:rsidRPr="0091180C">
        <w:rPr>
          <w:rFonts w:eastAsia="Arial"/>
        </w:rPr>
        <w:t xml:space="preserve"> </w:t>
      </w:r>
      <w:bookmarkEnd w:id="234"/>
      <w:bookmarkEnd w:id="235"/>
      <w:bookmarkEnd w:id="239"/>
      <w:r w:rsidR="00F60363">
        <w:rPr>
          <w:rFonts w:eastAsia="Arial"/>
        </w:rPr>
        <w:t>and total funding amounts, funding component amounts and funding periods</w:t>
      </w:r>
      <w:bookmarkEnd w:id="240"/>
    </w:p>
    <w:p w14:paraId="625AAF59" w14:textId="2B04D31A" w:rsidR="00DB29DF" w:rsidRPr="004E0C39" w:rsidRDefault="003A4163" w:rsidP="004E0C39">
      <w:pPr>
        <w:pStyle w:val="Heading3"/>
      </w:pPr>
      <w:bookmarkStart w:id="241" w:name="_Toc236390990"/>
      <w:r w:rsidRPr="004E0C39">
        <w:t>Implementation of the NDIS Supports Lists</w:t>
      </w:r>
      <w:bookmarkEnd w:id="241"/>
    </w:p>
    <w:p w14:paraId="2CC7D828" w14:textId="2B47A00E" w:rsidR="00DB29DF" w:rsidRPr="002838C1" w:rsidRDefault="00DB29DF" w:rsidP="002838C1">
      <w:pPr>
        <w:pStyle w:val="Heading5"/>
      </w:pPr>
      <w:r w:rsidRPr="002838C1">
        <w:t>The NDIS Supports Lists have improved clarity for planners, partners, and providers about what the NDIS can and cannot fund</w:t>
      </w:r>
      <w:r w:rsidR="00BD5BE8">
        <w:t>.</w:t>
      </w:r>
      <w:r w:rsidRPr="002838C1">
        <w:t xml:space="preserve"> </w:t>
      </w:r>
    </w:p>
    <w:p w14:paraId="0535D811" w14:textId="77777777" w:rsidR="004921A7" w:rsidRDefault="006F4112" w:rsidP="00DB29DF">
      <w:pPr>
        <w:rPr>
          <w:color w:val="000000" w:themeColor="accent6"/>
        </w:rPr>
      </w:pPr>
      <w:r>
        <w:rPr>
          <w:color w:val="000000" w:themeColor="accent6"/>
        </w:rPr>
        <w:t>The</w:t>
      </w:r>
      <w:r w:rsidR="00DB29DF" w:rsidRPr="0091180C">
        <w:rPr>
          <w:color w:val="000000" w:themeColor="accent6"/>
        </w:rPr>
        <w:t xml:space="preserve"> NDIS Supports Lists have increased planner and partner </w:t>
      </w:r>
      <w:r w:rsidR="00AF5CAB">
        <w:rPr>
          <w:color w:val="000000" w:themeColor="accent6"/>
        </w:rPr>
        <w:t xml:space="preserve">clarity </w:t>
      </w:r>
      <w:r w:rsidR="00DB29DF" w:rsidRPr="0091180C">
        <w:rPr>
          <w:color w:val="000000" w:themeColor="accent6"/>
        </w:rPr>
        <w:t>to</w:t>
      </w:r>
      <w:r w:rsidR="004921A7">
        <w:rPr>
          <w:color w:val="000000" w:themeColor="accent6"/>
        </w:rPr>
        <w:t>:</w:t>
      </w:r>
      <w:r w:rsidR="00DB29DF" w:rsidRPr="0091180C">
        <w:rPr>
          <w:color w:val="000000" w:themeColor="accent6"/>
        </w:rPr>
        <w:t xml:space="preserve"> </w:t>
      </w:r>
    </w:p>
    <w:p w14:paraId="21D7A8DA" w14:textId="1A75C4B7" w:rsidR="004921A7" w:rsidRDefault="00DB29DF">
      <w:pPr>
        <w:pStyle w:val="ListParagraph"/>
        <w:numPr>
          <w:ilvl w:val="0"/>
          <w:numId w:val="69"/>
        </w:numPr>
        <w:rPr>
          <w:color w:val="000000" w:themeColor="accent6"/>
        </w:rPr>
      </w:pPr>
      <w:r w:rsidRPr="002A1C15">
        <w:rPr>
          <w:color w:val="000000" w:themeColor="accent6"/>
        </w:rPr>
        <w:t>make consistent decisions about supports</w:t>
      </w:r>
      <w:r w:rsidR="004921A7">
        <w:rPr>
          <w:color w:val="000000" w:themeColor="accent6"/>
        </w:rPr>
        <w:t xml:space="preserve"> (</w:t>
      </w:r>
      <w:r w:rsidRPr="002A1C15">
        <w:rPr>
          <w:color w:val="000000" w:themeColor="accent6"/>
        </w:rPr>
        <w:t>where the NDIS Supports Lists clearly state the supports</w:t>
      </w:r>
      <w:r w:rsidR="004921A7">
        <w:rPr>
          <w:color w:val="000000" w:themeColor="accent6"/>
        </w:rPr>
        <w:t>)</w:t>
      </w:r>
    </w:p>
    <w:p w14:paraId="09BC486E" w14:textId="330865A4" w:rsidR="00DB29DF" w:rsidRPr="002A1C15" w:rsidRDefault="00DB29DF">
      <w:pPr>
        <w:pStyle w:val="ListParagraph"/>
        <w:numPr>
          <w:ilvl w:val="0"/>
          <w:numId w:val="69"/>
        </w:numPr>
        <w:rPr>
          <w:color w:val="000000" w:themeColor="accent6"/>
        </w:rPr>
      </w:pPr>
      <w:r w:rsidRPr="002A1C15">
        <w:rPr>
          <w:color w:val="000000" w:themeColor="accent6"/>
        </w:rPr>
        <w:t xml:space="preserve">provide consistent advice to participants. </w:t>
      </w:r>
    </w:p>
    <w:p w14:paraId="3E5F618D" w14:textId="77777777" w:rsidR="00912A65" w:rsidRPr="0091180C" w:rsidRDefault="00912A65" w:rsidP="00912A65">
      <w:pPr>
        <w:rPr>
          <w:rFonts w:eastAsia="Arial"/>
          <w:color w:val="000000" w:themeColor="accent6"/>
        </w:rPr>
      </w:pPr>
      <w:r>
        <w:rPr>
          <w:rFonts w:eastAsia="Arial"/>
          <w:color w:val="000000" w:themeColor="accent6"/>
        </w:rPr>
        <w:t>Planners and partners</w:t>
      </w:r>
      <w:r>
        <w:rPr>
          <w:rStyle w:val="FootnoteReference"/>
          <w:rFonts w:eastAsia="Arial"/>
          <w:color w:val="000000" w:themeColor="accent6"/>
        </w:rPr>
        <w:footnoteReference w:id="2"/>
      </w:r>
      <w:r w:rsidRPr="0091180C">
        <w:rPr>
          <w:rFonts w:eastAsia="Arial"/>
          <w:color w:val="000000" w:themeColor="accent6"/>
        </w:rPr>
        <w:t xml:space="preserve"> said the NDIS Support</w:t>
      </w:r>
      <w:r>
        <w:rPr>
          <w:rFonts w:eastAsia="Arial"/>
          <w:color w:val="000000" w:themeColor="accent6"/>
        </w:rPr>
        <w:t>s</w:t>
      </w:r>
      <w:r w:rsidRPr="0091180C">
        <w:rPr>
          <w:rFonts w:eastAsia="Arial"/>
          <w:color w:val="000000" w:themeColor="accent6"/>
        </w:rPr>
        <w:t xml:space="preserve"> Lists support consistent decision-making and provide an authoritative source they can refer participants to when explaining funding decisions. </w:t>
      </w:r>
    </w:p>
    <w:p w14:paraId="7A4F0621" w14:textId="77777777" w:rsidR="00E81C65" w:rsidRDefault="00912A65" w:rsidP="00E81C65">
      <w:pPr>
        <w:spacing w:after="0"/>
        <w:rPr>
          <w:rFonts w:eastAsia="Arial"/>
        </w:rPr>
      </w:pPr>
      <w:r w:rsidRPr="0091180C">
        <w:rPr>
          <w:rFonts w:eastAsia="Arial"/>
        </w:rPr>
        <w:t xml:space="preserve">Quote from </w:t>
      </w:r>
      <w:r>
        <w:rPr>
          <w:rFonts w:eastAsia="Arial"/>
        </w:rPr>
        <w:t>a</w:t>
      </w:r>
      <w:r w:rsidRPr="0091180C">
        <w:rPr>
          <w:rFonts w:eastAsia="Arial"/>
        </w:rPr>
        <w:t xml:space="preserve"> LAC: </w:t>
      </w:r>
    </w:p>
    <w:p w14:paraId="6C2E2F4B" w14:textId="67DBE78D" w:rsidR="00912A65" w:rsidRPr="006F5E67" w:rsidRDefault="00912A65" w:rsidP="00E81C65">
      <w:pPr>
        <w:spacing w:after="0"/>
        <w:rPr>
          <w:rFonts w:eastAsia="Arial"/>
        </w:rPr>
      </w:pPr>
      <w:r w:rsidRPr="00432E64">
        <w:rPr>
          <w:rFonts w:eastAsia="Arial"/>
          <w:color w:val="6B2976"/>
        </w:rPr>
        <w:t>“Overall, I think (the introduction of the NDIS Supports Lists) has been a really positive update and a positive change... It's very black and white for us to be able to help families make the right decision.”</w:t>
      </w:r>
    </w:p>
    <w:p w14:paraId="7B4DFE5A" w14:textId="77777777" w:rsidR="00E81C65" w:rsidRDefault="00912A65" w:rsidP="00E81C65">
      <w:pPr>
        <w:spacing w:after="0"/>
        <w:rPr>
          <w:rFonts w:eastAsia="Arial"/>
        </w:rPr>
      </w:pPr>
      <w:r w:rsidRPr="006F5E67">
        <w:rPr>
          <w:rFonts w:eastAsia="Arial"/>
        </w:rPr>
        <w:t xml:space="preserve">Quote from a planner: </w:t>
      </w:r>
    </w:p>
    <w:p w14:paraId="0B8E8A7D" w14:textId="137E9CB1" w:rsidR="00912A65" w:rsidRDefault="00912A65" w:rsidP="00E81C65">
      <w:pPr>
        <w:spacing w:after="0"/>
        <w:rPr>
          <w:rFonts w:eastAsia="Arial"/>
          <w:color w:val="6B2976"/>
        </w:rPr>
      </w:pPr>
      <w:r w:rsidRPr="00432E64">
        <w:rPr>
          <w:rFonts w:eastAsia="Arial"/>
          <w:color w:val="6B2976"/>
        </w:rPr>
        <w:t>“The lists have been helpful, having the guidance and having it clearly documented is helpful. It's often challenging but these lists make it easier for me.”</w:t>
      </w:r>
    </w:p>
    <w:p w14:paraId="6F153CBA" w14:textId="77777777" w:rsidR="00A0489D" w:rsidRPr="00432E64" w:rsidRDefault="00A0489D" w:rsidP="00E81C65">
      <w:pPr>
        <w:spacing w:after="0"/>
        <w:rPr>
          <w:rFonts w:eastAsia="Arial"/>
          <w:color w:val="6B2976"/>
        </w:rPr>
      </w:pPr>
    </w:p>
    <w:p w14:paraId="225378B4" w14:textId="5C8803F5" w:rsidR="00911E17" w:rsidRDefault="00E65552" w:rsidP="006A374E">
      <w:pPr>
        <w:rPr>
          <w:rFonts w:eastAsia="Arial"/>
          <w:color w:val="000000" w:themeColor="accent6"/>
        </w:rPr>
      </w:pPr>
      <w:r>
        <w:rPr>
          <w:color w:val="000000" w:themeColor="accent6"/>
        </w:rPr>
        <w:t xml:space="preserve">In </w:t>
      </w:r>
      <w:r w:rsidR="00657572">
        <w:rPr>
          <w:color w:val="000000" w:themeColor="accent6"/>
        </w:rPr>
        <w:t>June 2025,</w:t>
      </w:r>
      <w:r>
        <w:rPr>
          <w:color w:val="000000" w:themeColor="accent6"/>
        </w:rPr>
        <w:t xml:space="preserve"> </w:t>
      </w:r>
      <w:r w:rsidR="003C3FD6">
        <w:rPr>
          <w:color w:val="000000" w:themeColor="accent6"/>
        </w:rPr>
        <w:t>most</w:t>
      </w:r>
      <w:r w:rsidR="00D3309A">
        <w:rPr>
          <w:color w:val="000000" w:themeColor="accent6"/>
        </w:rPr>
        <w:t xml:space="preserve"> planners </w:t>
      </w:r>
      <w:r w:rsidR="00D3309A" w:rsidRPr="0091180C">
        <w:rPr>
          <w:rFonts w:eastAsia="Arial"/>
          <w:color w:val="000000" w:themeColor="accent6"/>
        </w:rPr>
        <w:t>(7</w:t>
      </w:r>
      <w:r w:rsidR="00D3309A">
        <w:rPr>
          <w:rFonts w:eastAsia="Arial"/>
          <w:color w:val="000000" w:themeColor="accent6"/>
        </w:rPr>
        <w:t>1</w:t>
      </w:r>
      <w:r w:rsidR="00D3309A" w:rsidRPr="0091180C">
        <w:rPr>
          <w:rFonts w:eastAsia="Arial"/>
          <w:color w:val="000000" w:themeColor="accent6"/>
        </w:rPr>
        <w:t xml:space="preserve">%) </w:t>
      </w:r>
      <w:r w:rsidR="00D3309A">
        <w:rPr>
          <w:rFonts w:eastAsia="Arial"/>
          <w:color w:val="000000" w:themeColor="accent6"/>
        </w:rPr>
        <w:t>and LAC</w:t>
      </w:r>
      <w:r w:rsidR="003704A2">
        <w:rPr>
          <w:rFonts w:eastAsia="Arial"/>
          <w:color w:val="000000" w:themeColor="accent6"/>
        </w:rPr>
        <w:t xml:space="preserve"> partner</w:t>
      </w:r>
      <w:r w:rsidR="00D3309A">
        <w:rPr>
          <w:rFonts w:eastAsia="Arial"/>
          <w:color w:val="000000" w:themeColor="accent6"/>
        </w:rPr>
        <w:t>s</w:t>
      </w:r>
      <w:r w:rsidR="00D3309A" w:rsidRPr="0091180C">
        <w:rPr>
          <w:rFonts w:eastAsia="Arial"/>
          <w:color w:val="000000" w:themeColor="accent6"/>
        </w:rPr>
        <w:t xml:space="preserve"> (</w:t>
      </w:r>
      <w:r w:rsidR="00D3309A">
        <w:rPr>
          <w:rFonts w:eastAsia="Arial"/>
          <w:color w:val="000000" w:themeColor="accent6"/>
        </w:rPr>
        <w:t>58</w:t>
      </w:r>
      <w:r w:rsidR="00D3309A" w:rsidRPr="0091180C">
        <w:rPr>
          <w:rFonts w:eastAsia="Arial"/>
          <w:color w:val="000000" w:themeColor="accent6"/>
        </w:rPr>
        <w:t>%)</w:t>
      </w:r>
      <w:r w:rsidR="00D3309A">
        <w:rPr>
          <w:rFonts w:eastAsia="Arial"/>
          <w:color w:val="000000" w:themeColor="accent6"/>
        </w:rPr>
        <w:t xml:space="preserve"> </w:t>
      </w:r>
      <w:r w:rsidR="00D3309A">
        <w:rPr>
          <w:color w:val="000000" w:themeColor="accent6"/>
        </w:rPr>
        <w:t xml:space="preserve">agreed that advising participants </w:t>
      </w:r>
      <w:r w:rsidR="00D3309A" w:rsidRPr="0091180C">
        <w:rPr>
          <w:rFonts w:eastAsia="Arial"/>
          <w:color w:val="000000" w:themeColor="accent6"/>
        </w:rPr>
        <w:t>what they can and cannot use their funding for is easier since the introduction of the NDIS Supports Lists</w:t>
      </w:r>
      <w:r w:rsidR="00B16167">
        <w:rPr>
          <w:rStyle w:val="FootnoteReference"/>
          <w:rFonts w:eastAsia="Arial"/>
          <w:color w:val="000000" w:themeColor="accent6"/>
        </w:rPr>
        <w:footnoteReference w:id="3"/>
      </w:r>
      <w:r w:rsidR="00D3309A" w:rsidRPr="0091180C">
        <w:rPr>
          <w:rFonts w:eastAsia="Arial"/>
          <w:color w:val="000000" w:themeColor="accent6"/>
        </w:rPr>
        <w:t>.</w:t>
      </w:r>
      <w:r w:rsidR="00D3309A">
        <w:rPr>
          <w:rFonts w:eastAsia="Arial"/>
          <w:color w:val="000000" w:themeColor="accent6"/>
        </w:rPr>
        <w:t xml:space="preserve"> As planners and partners had more time to work with the changes, th</w:t>
      </w:r>
      <w:r w:rsidR="00D5424C">
        <w:rPr>
          <w:rFonts w:eastAsia="Arial"/>
          <w:color w:val="000000" w:themeColor="accent6"/>
        </w:rPr>
        <w:t xml:space="preserve">eir level </w:t>
      </w:r>
      <w:r w:rsidR="00366F2E">
        <w:rPr>
          <w:rFonts w:eastAsia="Arial"/>
          <w:color w:val="000000" w:themeColor="accent6"/>
        </w:rPr>
        <w:t>of agreement</w:t>
      </w:r>
      <w:r w:rsidR="00D3309A">
        <w:rPr>
          <w:rFonts w:eastAsia="Arial"/>
          <w:color w:val="000000" w:themeColor="accent6"/>
        </w:rPr>
        <w:t xml:space="preserve"> increased</w:t>
      </w:r>
      <w:r w:rsidR="00524508">
        <w:rPr>
          <w:rFonts w:eastAsia="Arial"/>
          <w:color w:val="000000" w:themeColor="accent6"/>
        </w:rPr>
        <w:t xml:space="preserve"> </w:t>
      </w:r>
      <w:r w:rsidR="00D3309A">
        <w:rPr>
          <w:rFonts w:eastAsia="Arial"/>
          <w:color w:val="000000" w:themeColor="accent6"/>
        </w:rPr>
        <w:t xml:space="preserve">to </w:t>
      </w:r>
      <w:r w:rsidR="00A4332F">
        <w:rPr>
          <w:rFonts w:eastAsia="Arial"/>
          <w:color w:val="000000" w:themeColor="accent6"/>
        </w:rPr>
        <w:t>78% of planner</w:t>
      </w:r>
      <w:r w:rsidR="003C3FD6">
        <w:rPr>
          <w:rFonts w:eastAsia="Arial"/>
          <w:color w:val="000000" w:themeColor="accent6"/>
        </w:rPr>
        <w:t>s</w:t>
      </w:r>
      <w:r w:rsidR="00A4332F">
        <w:rPr>
          <w:rFonts w:eastAsia="Arial"/>
          <w:color w:val="000000" w:themeColor="accent6"/>
        </w:rPr>
        <w:t xml:space="preserve"> and 68% of LAC</w:t>
      </w:r>
      <w:r w:rsidR="003704A2">
        <w:rPr>
          <w:rFonts w:eastAsia="Arial"/>
          <w:color w:val="000000" w:themeColor="accent6"/>
        </w:rPr>
        <w:t xml:space="preserve"> partner</w:t>
      </w:r>
      <w:r w:rsidR="00A4332F">
        <w:rPr>
          <w:rFonts w:eastAsia="Arial"/>
          <w:color w:val="000000" w:themeColor="accent6"/>
        </w:rPr>
        <w:t xml:space="preserve">s by </w:t>
      </w:r>
      <w:r w:rsidR="00912A65">
        <w:rPr>
          <w:color w:val="000000" w:themeColor="accent6"/>
        </w:rPr>
        <w:t>October 202</w:t>
      </w:r>
      <w:r w:rsidR="00912A65">
        <w:rPr>
          <w:rFonts w:eastAsia="Arial"/>
          <w:color w:val="000000" w:themeColor="accent6"/>
        </w:rPr>
        <w:t>5</w:t>
      </w:r>
      <w:r w:rsidR="00A4332F">
        <w:rPr>
          <w:rFonts w:eastAsia="Arial"/>
          <w:color w:val="000000" w:themeColor="accent6"/>
        </w:rPr>
        <w:t xml:space="preserve"> (see </w:t>
      </w:r>
      <w:r w:rsidR="00C60283" w:rsidRPr="00C60283">
        <w:rPr>
          <w:rFonts w:eastAsia="Arial"/>
          <w:color w:val="000000" w:themeColor="accent6"/>
        </w:rPr>
        <w:fldChar w:fldCharType="begin"/>
      </w:r>
      <w:r w:rsidR="00C60283" w:rsidRPr="00C60283">
        <w:rPr>
          <w:rFonts w:eastAsia="Arial"/>
          <w:color w:val="000000" w:themeColor="accent6"/>
        </w:rPr>
        <w:instrText xml:space="preserve"> REF _Ref227068107 \h </w:instrText>
      </w:r>
      <w:r w:rsidR="00C60283" w:rsidRPr="009332AF">
        <w:rPr>
          <w:rFonts w:eastAsia="Arial"/>
          <w:color w:val="000000" w:themeColor="accent6"/>
        </w:rPr>
        <w:instrText xml:space="preserve"> \* MERGEFORMAT</w:instrText>
      </w:r>
      <w:r w:rsidR="00C60283" w:rsidRPr="00503FB0">
        <w:rPr>
          <w:rFonts w:eastAsia="Arial"/>
          <w:color w:val="000000" w:themeColor="accent6"/>
        </w:rPr>
        <w:instrText xml:space="preserve"> </w:instrText>
      </w:r>
      <w:r w:rsidR="00C60283" w:rsidRPr="00C60283">
        <w:rPr>
          <w:rFonts w:eastAsia="Arial"/>
          <w:color w:val="000000" w:themeColor="accent6"/>
        </w:rPr>
      </w:r>
      <w:r w:rsidR="00C60283" w:rsidRPr="00C60283">
        <w:rPr>
          <w:rFonts w:eastAsia="Arial"/>
          <w:color w:val="000000" w:themeColor="accent6"/>
        </w:rPr>
        <w:fldChar w:fldCharType="separate"/>
      </w:r>
      <w:r w:rsidR="00051B8B" w:rsidRPr="005A02C9">
        <w:t xml:space="preserve">Figure </w:t>
      </w:r>
      <w:r w:rsidR="00051B8B" w:rsidRPr="00B27BAE">
        <w:t>2</w:t>
      </w:r>
      <w:r w:rsidR="00051B8B" w:rsidRPr="005A02C9">
        <w:t>.</w:t>
      </w:r>
      <w:r w:rsidR="00051B8B" w:rsidRPr="00B27BAE">
        <w:t>1</w:t>
      </w:r>
      <w:r w:rsidR="00C60283" w:rsidRPr="00C60283">
        <w:rPr>
          <w:rFonts w:eastAsia="Arial"/>
          <w:color w:val="000000" w:themeColor="accent6"/>
        </w:rPr>
        <w:fldChar w:fldCharType="end"/>
      </w:r>
      <w:r w:rsidR="00A4332F">
        <w:rPr>
          <w:rFonts w:eastAsia="Arial"/>
          <w:color w:val="000000" w:themeColor="accent6"/>
        </w:rPr>
        <w:t>)</w:t>
      </w:r>
      <w:r w:rsidR="00B16167">
        <w:rPr>
          <w:rStyle w:val="FootnoteReference"/>
          <w:rFonts w:eastAsia="Arial"/>
          <w:color w:val="000000" w:themeColor="accent6"/>
        </w:rPr>
        <w:footnoteReference w:id="4"/>
      </w:r>
      <w:r w:rsidR="00DB29DF" w:rsidRPr="0091180C">
        <w:rPr>
          <w:rFonts w:eastAsia="Arial"/>
          <w:color w:val="000000" w:themeColor="accent6"/>
        </w:rPr>
        <w:t>.</w:t>
      </w:r>
      <w:r w:rsidR="00DB29DF">
        <w:rPr>
          <w:rFonts w:eastAsia="Arial"/>
          <w:color w:val="000000" w:themeColor="accent6"/>
        </w:rPr>
        <w:t xml:space="preserve"> </w:t>
      </w:r>
    </w:p>
    <w:p w14:paraId="36887AC7" w14:textId="725E1532" w:rsidR="00B775C3" w:rsidRDefault="00DD1318" w:rsidP="006A374E">
      <w:pPr>
        <w:rPr>
          <w:rFonts w:eastAsia="Arial"/>
          <w:color w:val="000000" w:themeColor="accent6"/>
        </w:rPr>
      </w:pPr>
      <w:r w:rsidRPr="00DD1318">
        <w:rPr>
          <w:rFonts w:eastAsia="Arial"/>
          <w:color w:val="000000" w:themeColor="accent6"/>
        </w:rPr>
        <w:t xml:space="preserve">Partners and providers </w:t>
      </w:r>
      <w:r w:rsidR="00913E7B">
        <w:rPr>
          <w:rFonts w:eastAsia="Arial"/>
          <w:color w:val="000000" w:themeColor="accent6"/>
        </w:rPr>
        <w:t>showed</w:t>
      </w:r>
      <w:r w:rsidRPr="00DD1318">
        <w:rPr>
          <w:rFonts w:eastAsia="Arial"/>
          <w:color w:val="000000" w:themeColor="accent6"/>
        </w:rPr>
        <w:t xml:space="preserve"> some variation</w:t>
      </w:r>
      <w:r w:rsidR="00913E7B">
        <w:rPr>
          <w:rFonts w:eastAsia="Arial"/>
          <w:color w:val="000000" w:themeColor="accent6"/>
        </w:rPr>
        <w:t xml:space="preserve">: </w:t>
      </w:r>
    </w:p>
    <w:p w14:paraId="6FB21AAA" w14:textId="2A416516" w:rsidR="00C66BDF" w:rsidRPr="00E83327" w:rsidRDefault="00E21124">
      <w:pPr>
        <w:pStyle w:val="ListParagraph"/>
        <w:numPr>
          <w:ilvl w:val="0"/>
          <w:numId w:val="71"/>
        </w:numPr>
        <w:rPr>
          <w:rFonts w:eastAsia="Arial"/>
          <w:color w:val="000000" w:themeColor="accent6"/>
        </w:rPr>
      </w:pPr>
      <w:r>
        <w:rPr>
          <w:rFonts w:eastAsia="Arial"/>
          <w:color w:val="000000" w:themeColor="accent6"/>
        </w:rPr>
        <w:t>E</w:t>
      </w:r>
      <w:r w:rsidR="00DB29DF" w:rsidRPr="00E83327">
        <w:rPr>
          <w:rFonts w:eastAsia="Arial"/>
          <w:color w:val="000000" w:themeColor="accent6"/>
        </w:rPr>
        <w:t xml:space="preserve">arly childhood </w:t>
      </w:r>
      <w:r w:rsidR="000310AA">
        <w:rPr>
          <w:rFonts w:eastAsia="Arial"/>
          <w:color w:val="000000" w:themeColor="accent6"/>
        </w:rPr>
        <w:t xml:space="preserve">partners </w:t>
      </w:r>
      <w:r w:rsidR="00DB29DF" w:rsidRPr="00E83327">
        <w:rPr>
          <w:rFonts w:eastAsia="Arial"/>
          <w:color w:val="000000" w:themeColor="accent6"/>
        </w:rPr>
        <w:t>(EC</w:t>
      </w:r>
      <w:r w:rsidR="00F13BAA" w:rsidRPr="00E83327">
        <w:rPr>
          <w:rFonts w:eastAsia="Arial"/>
          <w:color w:val="000000" w:themeColor="accent6"/>
        </w:rPr>
        <w:t xml:space="preserve"> </w:t>
      </w:r>
      <w:r w:rsidR="00B9519A" w:rsidRPr="00E83327">
        <w:rPr>
          <w:rFonts w:eastAsia="Arial"/>
          <w:color w:val="000000" w:themeColor="accent6"/>
        </w:rPr>
        <w:t>p</w:t>
      </w:r>
      <w:r w:rsidR="00F13BAA" w:rsidRPr="00E83327">
        <w:rPr>
          <w:rFonts w:eastAsia="Arial"/>
          <w:color w:val="000000" w:themeColor="accent6"/>
        </w:rPr>
        <w:t>artners</w:t>
      </w:r>
      <w:r w:rsidR="00DB29DF" w:rsidRPr="00E83327">
        <w:rPr>
          <w:rFonts w:eastAsia="Arial"/>
          <w:color w:val="000000" w:themeColor="accent6"/>
        </w:rPr>
        <w:t>)</w:t>
      </w:r>
      <w:r w:rsidR="00DB29DF" w:rsidRPr="00E83327" w:rsidDel="00372D7B">
        <w:rPr>
          <w:rFonts w:eastAsia="Arial"/>
          <w:color w:val="000000" w:themeColor="accent6"/>
        </w:rPr>
        <w:t xml:space="preserve"> </w:t>
      </w:r>
      <w:r w:rsidR="00A4332F" w:rsidRPr="00E83327">
        <w:rPr>
          <w:rFonts w:eastAsia="Arial"/>
          <w:color w:val="000000" w:themeColor="accent6"/>
        </w:rPr>
        <w:t xml:space="preserve">reported lower agreement, </w:t>
      </w:r>
      <w:r w:rsidR="00B2021E" w:rsidRPr="00E83327">
        <w:rPr>
          <w:rFonts w:eastAsia="Arial"/>
          <w:color w:val="000000" w:themeColor="accent6"/>
        </w:rPr>
        <w:t xml:space="preserve">with </w:t>
      </w:r>
      <w:r w:rsidR="00FD3F2A" w:rsidRPr="00E83327">
        <w:rPr>
          <w:rFonts w:eastAsia="Arial"/>
          <w:color w:val="000000" w:themeColor="accent6"/>
        </w:rPr>
        <w:t>only 21% of EC partners agreeing in June 2025</w:t>
      </w:r>
      <w:r w:rsidR="00B2021E" w:rsidRPr="00E83327">
        <w:rPr>
          <w:rFonts w:eastAsia="Arial"/>
          <w:color w:val="000000" w:themeColor="accent6"/>
        </w:rPr>
        <w:t>, improving to 40% in October.</w:t>
      </w:r>
    </w:p>
    <w:p w14:paraId="1B1A74BA" w14:textId="29CFB3C4" w:rsidR="00B61A7E" w:rsidRPr="00E83327" w:rsidRDefault="00A7542A">
      <w:pPr>
        <w:pStyle w:val="ListParagraph"/>
        <w:numPr>
          <w:ilvl w:val="0"/>
          <w:numId w:val="71"/>
        </w:numPr>
        <w:rPr>
          <w:rFonts w:eastAsia="Arial"/>
          <w:color w:val="000000" w:themeColor="accent6"/>
        </w:rPr>
      </w:pPr>
      <w:r w:rsidRPr="00E83327">
        <w:rPr>
          <w:rFonts w:eastAsia="Arial"/>
          <w:color w:val="000000" w:themeColor="accent6"/>
        </w:rPr>
        <w:lastRenderedPageBreak/>
        <w:t xml:space="preserve">There was a lower level of agreement from support coordinators and plan management providers (51% and 46% respectively).  </w:t>
      </w:r>
    </w:p>
    <w:p w14:paraId="2CDDB17C" w14:textId="1EA7E2F4" w:rsidR="006A374E" w:rsidRPr="0025374C" w:rsidRDefault="00B61A7E">
      <w:pPr>
        <w:pStyle w:val="ListParagraph"/>
        <w:numPr>
          <w:ilvl w:val="0"/>
          <w:numId w:val="71"/>
        </w:numPr>
        <w:rPr>
          <w:iCs/>
          <w:color w:val="6B2876" w:themeColor="text2"/>
        </w:rPr>
      </w:pPr>
      <w:r w:rsidRPr="00E83327">
        <w:rPr>
          <w:rFonts w:eastAsia="Arial"/>
          <w:color w:val="000000" w:themeColor="accent6"/>
        </w:rPr>
        <w:t>P</w:t>
      </w:r>
      <w:r w:rsidR="006A374E" w:rsidRPr="00E83327">
        <w:rPr>
          <w:rFonts w:eastAsia="Arial"/>
          <w:color w:val="000000" w:themeColor="accent6"/>
        </w:rPr>
        <w:t xml:space="preserve">sychosocial recovery coaches </w:t>
      </w:r>
      <w:r w:rsidRPr="00E83327">
        <w:rPr>
          <w:rFonts w:eastAsia="Arial"/>
          <w:color w:val="000000" w:themeColor="accent6"/>
        </w:rPr>
        <w:t>were more positi</w:t>
      </w:r>
      <w:r w:rsidR="0014251F">
        <w:rPr>
          <w:rFonts w:eastAsia="Arial"/>
          <w:color w:val="000000" w:themeColor="accent6"/>
        </w:rPr>
        <w:t>v</w:t>
      </w:r>
      <w:r w:rsidRPr="00E83327">
        <w:rPr>
          <w:rFonts w:eastAsia="Arial"/>
          <w:color w:val="000000" w:themeColor="accent6"/>
        </w:rPr>
        <w:t xml:space="preserve">e, with </w:t>
      </w:r>
      <w:r w:rsidR="006A374E" w:rsidRPr="00E83327">
        <w:rPr>
          <w:rFonts w:eastAsia="Arial"/>
          <w:color w:val="000000" w:themeColor="accent6"/>
        </w:rPr>
        <w:t>62% agreed or strongly agreed that advising participants what they can and cannot use their funding for is easier since the introduction of the NDIS Supports Lists</w:t>
      </w:r>
      <w:r w:rsidR="000B5252">
        <w:rPr>
          <w:rStyle w:val="FootnoteReference"/>
          <w:rFonts w:eastAsia="Arial"/>
          <w:color w:val="000000" w:themeColor="accent6"/>
        </w:rPr>
        <w:footnoteReference w:id="5"/>
      </w:r>
      <w:r w:rsidR="006A374E" w:rsidRPr="00E83327">
        <w:rPr>
          <w:rFonts w:eastAsia="Arial"/>
          <w:color w:val="000000" w:themeColor="accent6"/>
        </w:rPr>
        <w:t xml:space="preserve">. </w:t>
      </w:r>
    </w:p>
    <w:p w14:paraId="5A323069" w14:textId="72933EB3" w:rsidR="005D73D0" w:rsidRDefault="00AC6D1A" w:rsidP="00B665D9">
      <w:pPr>
        <w:rPr>
          <w:color w:val="6B2876" w:themeColor="text2"/>
        </w:rPr>
      </w:pPr>
      <w:r>
        <w:rPr>
          <w:rFonts w:eastAsia="Arial"/>
          <w:color w:val="000000" w:themeColor="accent6"/>
        </w:rPr>
        <w:t>Taken together, these findings suggest that the NDIS Support</w:t>
      </w:r>
      <w:r w:rsidR="0067790E">
        <w:rPr>
          <w:rFonts w:eastAsia="Arial"/>
          <w:color w:val="000000" w:themeColor="accent6"/>
        </w:rPr>
        <w:t>s</w:t>
      </w:r>
      <w:r>
        <w:rPr>
          <w:rFonts w:eastAsia="Arial"/>
          <w:color w:val="000000" w:themeColor="accent6"/>
        </w:rPr>
        <w:t xml:space="preserve"> Lists </w:t>
      </w:r>
      <w:r w:rsidR="00FF7871">
        <w:rPr>
          <w:rFonts w:eastAsia="Arial"/>
          <w:color w:val="000000" w:themeColor="accent6"/>
        </w:rPr>
        <w:t xml:space="preserve">benefit </w:t>
      </w:r>
      <w:r w:rsidR="00D55438">
        <w:rPr>
          <w:rFonts w:eastAsia="Arial"/>
          <w:color w:val="000000" w:themeColor="accent6"/>
        </w:rPr>
        <w:t>a range of key stakeholders</w:t>
      </w:r>
      <w:r w:rsidR="00FF7871">
        <w:rPr>
          <w:rFonts w:eastAsia="Arial"/>
          <w:color w:val="000000" w:themeColor="accent6"/>
        </w:rPr>
        <w:t>.</w:t>
      </w:r>
      <w:bookmarkStart w:id="242" w:name="_Ref226030512"/>
    </w:p>
    <w:p w14:paraId="693C052F" w14:textId="444151BF" w:rsidR="0019408A" w:rsidRPr="00C52D78" w:rsidRDefault="00DB29DF" w:rsidP="00B665D9">
      <w:pPr>
        <w:pStyle w:val="Caption"/>
        <w:keepNext/>
        <w:keepLines/>
        <w:spacing w:after="0"/>
        <w:rPr>
          <w:i w:val="0"/>
          <w:iCs w:val="0"/>
          <w:color w:val="191919" w:themeColor="background1" w:themeShade="1A"/>
          <w:sz w:val="24"/>
          <w:szCs w:val="24"/>
        </w:rPr>
      </w:pPr>
      <w:bookmarkStart w:id="243" w:name="_Ref227068107"/>
      <w:bookmarkStart w:id="244" w:name="_Toc236391007"/>
      <w:r w:rsidRPr="00F4776C">
        <w:rPr>
          <w:b/>
          <w:bCs/>
          <w:i w:val="0"/>
          <w:iCs w:val="0"/>
          <w:color w:val="191919" w:themeColor="background1" w:themeShade="1A"/>
          <w:sz w:val="24"/>
          <w:szCs w:val="24"/>
        </w:rPr>
        <w:t xml:space="preserve">Figure </w:t>
      </w:r>
      <w:r w:rsidRPr="00F4776C">
        <w:rPr>
          <w:b/>
          <w:bCs/>
          <w:i w:val="0"/>
          <w:color w:val="191919" w:themeColor="background1" w:themeShade="1A"/>
          <w:sz w:val="24"/>
          <w:szCs w:val="24"/>
        </w:rPr>
        <w:fldChar w:fldCharType="begin"/>
      </w:r>
      <w:r w:rsidRPr="00F4776C">
        <w:rPr>
          <w:b/>
          <w:bCs/>
          <w:i w:val="0"/>
          <w:iCs w:val="0"/>
          <w:color w:val="191919" w:themeColor="background1" w:themeShade="1A"/>
          <w:sz w:val="24"/>
          <w:szCs w:val="24"/>
        </w:rPr>
        <w:instrText xml:space="preserve"> STYLEREF 2 \s </w:instrText>
      </w:r>
      <w:r w:rsidRPr="00F4776C">
        <w:rPr>
          <w:b/>
          <w:bCs/>
          <w:i w:val="0"/>
          <w:color w:val="191919" w:themeColor="background1" w:themeShade="1A"/>
          <w:sz w:val="24"/>
          <w:szCs w:val="24"/>
        </w:rPr>
        <w:fldChar w:fldCharType="separate"/>
      </w:r>
      <w:r w:rsidR="00051B8B" w:rsidRPr="00F4776C">
        <w:rPr>
          <w:b/>
          <w:bCs/>
          <w:i w:val="0"/>
          <w:iCs w:val="0"/>
          <w:noProof/>
          <w:color w:val="191919" w:themeColor="background1" w:themeShade="1A"/>
          <w:sz w:val="24"/>
          <w:szCs w:val="24"/>
        </w:rPr>
        <w:t>2</w:t>
      </w:r>
      <w:r w:rsidRPr="00F4776C">
        <w:rPr>
          <w:b/>
          <w:bCs/>
          <w:i w:val="0"/>
          <w:color w:val="191919" w:themeColor="background1" w:themeShade="1A"/>
          <w:sz w:val="24"/>
          <w:szCs w:val="24"/>
        </w:rPr>
        <w:fldChar w:fldCharType="end"/>
      </w:r>
      <w:r w:rsidRPr="00F4776C">
        <w:rPr>
          <w:b/>
          <w:bCs/>
          <w:i w:val="0"/>
          <w:iCs w:val="0"/>
          <w:color w:val="191919" w:themeColor="background1" w:themeShade="1A"/>
          <w:sz w:val="24"/>
          <w:szCs w:val="24"/>
        </w:rPr>
        <w:t>.</w:t>
      </w:r>
      <w:r w:rsidR="009D57E4" w:rsidRPr="00F4776C">
        <w:rPr>
          <w:b/>
          <w:bCs/>
          <w:i w:val="0"/>
          <w:iCs w:val="0"/>
          <w:color w:val="191919" w:themeColor="background1" w:themeShade="1A"/>
          <w:sz w:val="24"/>
          <w:szCs w:val="24"/>
        </w:rPr>
        <w:fldChar w:fldCharType="begin"/>
      </w:r>
      <w:r w:rsidR="009D57E4" w:rsidRPr="00F4776C">
        <w:rPr>
          <w:b/>
          <w:bCs/>
          <w:i w:val="0"/>
          <w:iCs w:val="0"/>
          <w:color w:val="191919" w:themeColor="background1" w:themeShade="1A"/>
          <w:sz w:val="24"/>
          <w:szCs w:val="24"/>
        </w:rPr>
        <w:instrText xml:space="preserve"> SEQ Figure \* ARABIC \s 2 </w:instrText>
      </w:r>
      <w:r w:rsidR="009D57E4" w:rsidRPr="00F4776C">
        <w:rPr>
          <w:b/>
          <w:bCs/>
          <w:i w:val="0"/>
          <w:iCs w:val="0"/>
          <w:color w:val="191919" w:themeColor="background1" w:themeShade="1A"/>
          <w:sz w:val="24"/>
          <w:szCs w:val="24"/>
        </w:rPr>
        <w:fldChar w:fldCharType="separate"/>
      </w:r>
      <w:r w:rsidR="00051B8B" w:rsidRPr="00F4776C">
        <w:rPr>
          <w:b/>
          <w:bCs/>
          <w:i w:val="0"/>
          <w:iCs w:val="0"/>
          <w:noProof/>
          <w:color w:val="191919" w:themeColor="background1" w:themeShade="1A"/>
          <w:sz w:val="24"/>
          <w:szCs w:val="24"/>
        </w:rPr>
        <w:t>1</w:t>
      </w:r>
      <w:r w:rsidR="009D57E4" w:rsidRPr="00F4776C">
        <w:rPr>
          <w:b/>
          <w:bCs/>
          <w:i w:val="0"/>
          <w:iCs w:val="0"/>
          <w:color w:val="191919" w:themeColor="background1" w:themeShade="1A"/>
          <w:sz w:val="24"/>
          <w:szCs w:val="24"/>
        </w:rPr>
        <w:fldChar w:fldCharType="end"/>
      </w:r>
      <w:bookmarkEnd w:id="242"/>
      <w:bookmarkEnd w:id="243"/>
      <w:r w:rsidRPr="00F4776C">
        <w:rPr>
          <w:b/>
          <w:bCs/>
          <w:i w:val="0"/>
          <w:iCs w:val="0"/>
          <w:color w:val="191919" w:themeColor="background1" w:themeShade="1A"/>
          <w:sz w:val="24"/>
          <w:szCs w:val="24"/>
        </w:rPr>
        <w:t xml:space="preserve">: </w:t>
      </w:r>
      <w:r w:rsidR="00D5420A" w:rsidRPr="00F4776C">
        <w:rPr>
          <w:b/>
          <w:bCs/>
          <w:i w:val="0"/>
          <w:iCs w:val="0"/>
          <w:color w:val="191919" w:themeColor="background1" w:themeShade="1A"/>
          <w:sz w:val="24"/>
          <w:szCs w:val="24"/>
        </w:rPr>
        <w:t xml:space="preserve">October </w:t>
      </w:r>
      <w:r w:rsidRPr="00F4776C">
        <w:rPr>
          <w:b/>
          <w:bCs/>
          <w:i w:val="0"/>
          <w:iCs w:val="0"/>
          <w:color w:val="191919" w:themeColor="background1" w:themeShade="1A"/>
          <w:sz w:val="24"/>
          <w:szCs w:val="24"/>
        </w:rPr>
        <w:t>Survey</w:t>
      </w:r>
      <w:r w:rsidR="00D5420A" w:rsidRPr="00F4776C">
        <w:rPr>
          <w:b/>
          <w:bCs/>
          <w:i w:val="0"/>
          <w:iCs w:val="0"/>
          <w:color w:val="191919" w:themeColor="background1" w:themeShade="1A"/>
          <w:sz w:val="24"/>
          <w:szCs w:val="24"/>
        </w:rPr>
        <w:t>s</w:t>
      </w:r>
      <w:r w:rsidRPr="00F4776C">
        <w:rPr>
          <w:b/>
          <w:bCs/>
          <w:i w:val="0"/>
          <w:iCs w:val="0"/>
          <w:color w:val="191919" w:themeColor="background1" w:themeShade="1A"/>
          <w:sz w:val="24"/>
          <w:szCs w:val="24"/>
        </w:rPr>
        <w:t xml:space="preserve"> 2025</w:t>
      </w:r>
      <w:r w:rsidR="00D5420A" w:rsidRPr="00F4776C">
        <w:rPr>
          <w:i w:val="0"/>
          <w:iCs w:val="0"/>
          <w:color w:val="191919" w:themeColor="background1" w:themeShade="1A"/>
          <w:sz w:val="24"/>
          <w:szCs w:val="24"/>
        </w:rPr>
        <w:t xml:space="preserve"> (</w:t>
      </w:r>
      <w:r w:rsidRPr="00F4776C">
        <w:rPr>
          <w:i w:val="0"/>
          <w:iCs w:val="0"/>
          <w:color w:val="191919" w:themeColor="background1" w:themeShade="1A"/>
          <w:sz w:val="24"/>
          <w:szCs w:val="24"/>
        </w:rPr>
        <w:t xml:space="preserve">Planner and Partner Survey </w:t>
      </w:r>
      <w:r w:rsidR="00D5420A" w:rsidRPr="00F4776C">
        <w:rPr>
          <w:i w:val="0"/>
          <w:iCs w:val="0"/>
          <w:color w:val="191919" w:themeColor="background1" w:themeShade="1A"/>
          <w:sz w:val="24"/>
          <w:szCs w:val="24"/>
        </w:rPr>
        <w:t>and Provider Experience Survey)</w:t>
      </w:r>
      <w:r w:rsidRPr="00F4776C">
        <w:rPr>
          <w:i w:val="0"/>
          <w:iCs w:val="0"/>
          <w:color w:val="191919" w:themeColor="background1" w:themeShade="1A"/>
          <w:sz w:val="24"/>
          <w:szCs w:val="24"/>
        </w:rPr>
        <w:t xml:space="preserve"> – views on whether advising participants about what they can and can’t access with their NDIS funding is simpler now</w:t>
      </w:r>
      <w:r w:rsidR="008C3F55">
        <w:rPr>
          <w:i w:val="0"/>
          <w:iCs w:val="0"/>
          <w:color w:val="191919" w:themeColor="background1" w:themeShade="1A"/>
          <w:sz w:val="24"/>
          <w:szCs w:val="24"/>
        </w:rPr>
        <w:t>.</w:t>
      </w:r>
      <w:bookmarkEnd w:id="244"/>
    </w:p>
    <w:p w14:paraId="03DC4B66" w14:textId="4BF25C67" w:rsidR="00172BDB" w:rsidRDefault="00172BDB" w:rsidP="000C2AD9">
      <w:pPr>
        <w:pStyle w:val="Tablebullet"/>
        <w:keepNext/>
        <w:keepLines/>
        <w:numPr>
          <w:ilvl w:val="0"/>
          <w:numId w:val="0"/>
        </w:numPr>
        <w:spacing w:after="240"/>
        <w:rPr>
          <w:rFonts w:cs="Arial"/>
          <w:color w:val="000000"/>
          <w:sz w:val="18"/>
          <w:szCs w:val="18"/>
          <w:lang w:eastAsia="en-AU"/>
        </w:rPr>
      </w:pPr>
      <w:r w:rsidRPr="000C2AD9">
        <w:rPr>
          <w:rFonts w:eastAsia="Arial"/>
          <w:noProof/>
          <w:color w:val="000000" w:themeColor="accent6"/>
          <w:shd w:val="clear" w:color="auto" w:fill="000000"/>
        </w:rPr>
        <w:drawing>
          <wp:inline distT="0" distB="0" distL="0" distR="0" wp14:anchorId="2BCFC1EC" wp14:editId="551281A4">
            <wp:extent cx="5670550" cy="3314700"/>
            <wp:effectExtent l="0" t="0" r="6350" b="0"/>
            <wp:docPr id="1353542353" name="Chart 1" descr="Figure 2.1 is a graph showing Planner and Partner Survey and Provider Experience Survey) and views on whether advising participants about what they can and can’t access with their NDIS funding is simpler now."/>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58CFF6" w14:textId="7F878677" w:rsidR="00DB29DF" w:rsidRPr="0091180C" w:rsidRDefault="00DB29DF" w:rsidP="000C2AD9">
      <w:pPr>
        <w:pStyle w:val="Tablebullet"/>
        <w:keepNext/>
        <w:keepLines/>
        <w:numPr>
          <w:ilvl w:val="0"/>
          <w:numId w:val="0"/>
        </w:numPr>
        <w:spacing w:after="240"/>
        <w:rPr>
          <w:rFonts w:eastAsia="Arial"/>
        </w:rPr>
      </w:pPr>
      <w:r w:rsidRPr="0091180C">
        <w:rPr>
          <w:rFonts w:cs="Arial"/>
          <w:color w:val="000000"/>
          <w:sz w:val="18"/>
          <w:szCs w:val="18"/>
          <w:lang w:eastAsia="en-AU"/>
        </w:rPr>
        <w:t>Source</w:t>
      </w:r>
      <w:r w:rsidR="00D5420A">
        <w:rPr>
          <w:rFonts w:cs="Arial"/>
          <w:color w:val="000000"/>
          <w:sz w:val="18"/>
          <w:szCs w:val="18"/>
          <w:lang w:eastAsia="en-AU"/>
        </w:rPr>
        <w:t xml:space="preserve"> 1</w:t>
      </w:r>
      <w:r w:rsidRPr="0091180C">
        <w:rPr>
          <w:rFonts w:cs="Arial"/>
          <w:color w:val="000000"/>
          <w:sz w:val="18"/>
          <w:szCs w:val="18"/>
          <w:lang w:eastAsia="en-AU"/>
        </w:rPr>
        <w:t xml:space="preserve">: Planner and Partner Survey, </w:t>
      </w:r>
      <w:r w:rsidR="00213E67">
        <w:rPr>
          <w:rFonts w:cs="Arial"/>
          <w:color w:val="000000"/>
          <w:sz w:val="18"/>
          <w:szCs w:val="18"/>
          <w:lang w:eastAsia="en-AU"/>
        </w:rPr>
        <w:t xml:space="preserve">{Planner, </w:t>
      </w:r>
      <w:r w:rsidR="003813FB">
        <w:rPr>
          <w:rFonts w:cs="Arial"/>
          <w:color w:val="000000"/>
          <w:sz w:val="18"/>
          <w:szCs w:val="18"/>
          <w:lang w:eastAsia="en-AU"/>
        </w:rPr>
        <w:t>Local Area Coordinat</w:t>
      </w:r>
      <w:r w:rsidR="00EB6C49">
        <w:rPr>
          <w:rFonts w:cs="Arial"/>
          <w:color w:val="000000"/>
          <w:sz w:val="18"/>
          <w:szCs w:val="18"/>
          <w:lang w:eastAsia="en-AU"/>
        </w:rPr>
        <w:t>ion Partner</w:t>
      </w:r>
      <w:r w:rsidR="003813FB">
        <w:rPr>
          <w:rFonts w:cs="Arial"/>
          <w:color w:val="000000"/>
          <w:sz w:val="18"/>
          <w:szCs w:val="18"/>
          <w:lang w:eastAsia="en-AU"/>
        </w:rPr>
        <w:t>, Early Childhood</w:t>
      </w:r>
      <w:r w:rsidR="00F13BAA">
        <w:rPr>
          <w:rFonts w:cs="Arial"/>
          <w:color w:val="000000"/>
          <w:sz w:val="18"/>
          <w:szCs w:val="18"/>
          <w:lang w:eastAsia="en-AU"/>
        </w:rPr>
        <w:t xml:space="preserve"> </w:t>
      </w:r>
      <w:r w:rsidR="000310AA">
        <w:rPr>
          <w:rFonts w:cs="Arial"/>
          <w:color w:val="000000"/>
          <w:sz w:val="18"/>
          <w:szCs w:val="18"/>
          <w:lang w:eastAsia="en-AU"/>
        </w:rPr>
        <w:t xml:space="preserve">Partner, </w:t>
      </w:r>
      <w:r w:rsidR="003813FB">
        <w:rPr>
          <w:rFonts w:cs="Arial"/>
          <w:color w:val="000000"/>
          <w:sz w:val="18"/>
          <w:szCs w:val="18"/>
          <w:lang w:eastAsia="en-AU"/>
        </w:rPr>
        <w:t>NCC and PSO</w:t>
      </w:r>
      <w:r w:rsidR="00213E67">
        <w:rPr>
          <w:rFonts w:cs="Arial"/>
          <w:color w:val="000000"/>
          <w:sz w:val="18"/>
          <w:szCs w:val="18"/>
          <w:lang w:eastAsia="en-AU"/>
        </w:rPr>
        <w:t>}</w:t>
      </w:r>
      <w:r w:rsidR="003813FB">
        <w:rPr>
          <w:rFonts w:cs="Arial"/>
          <w:color w:val="000000"/>
          <w:sz w:val="18"/>
          <w:szCs w:val="18"/>
          <w:lang w:eastAsia="en-AU"/>
        </w:rPr>
        <w:t>,</w:t>
      </w:r>
      <w:r w:rsidRPr="0091180C">
        <w:rPr>
          <w:rFonts w:cs="Arial"/>
          <w:color w:val="000000"/>
          <w:sz w:val="18"/>
          <w:szCs w:val="18"/>
          <w:lang w:eastAsia="en-AU"/>
        </w:rPr>
        <w:t xml:space="preserve"> October 2025 (N = 464).</w:t>
      </w:r>
      <w:r>
        <w:rPr>
          <w:rFonts w:cs="Arial"/>
          <w:color w:val="000000"/>
          <w:sz w:val="18"/>
          <w:szCs w:val="18"/>
          <w:lang w:eastAsia="en-AU"/>
        </w:rPr>
        <w:t xml:space="preserve"> </w:t>
      </w:r>
      <w:r w:rsidR="00700542" w:rsidRPr="00700542">
        <w:rPr>
          <w:rFonts w:cs="Arial"/>
          <w:color w:val="000000"/>
          <w:sz w:val="18"/>
          <w:szCs w:val="18"/>
          <w:lang w:eastAsia="en-AU"/>
        </w:rPr>
        <w:t xml:space="preserve">Source 2: Provider Experience Survey, </w:t>
      </w:r>
      <w:r w:rsidR="003813FB">
        <w:rPr>
          <w:rFonts w:cs="Arial"/>
          <w:color w:val="000000"/>
          <w:sz w:val="18"/>
          <w:szCs w:val="18"/>
          <w:lang w:eastAsia="en-AU"/>
        </w:rPr>
        <w:t>{Plan manager, Recovery coach, Support coordinator},</w:t>
      </w:r>
      <w:r w:rsidR="00700542" w:rsidRPr="00700542">
        <w:rPr>
          <w:rFonts w:cs="Arial"/>
          <w:color w:val="000000"/>
          <w:sz w:val="18"/>
          <w:szCs w:val="18"/>
          <w:lang w:eastAsia="en-AU"/>
        </w:rPr>
        <w:t xml:space="preserve"> October 2025 (N = 319). </w:t>
      </w:r>
      <w:r>
        <w:rPr>
          <w:rFonts w:cs="Arial"/>
          <w:color w:val="000000"/>
          <w:sz w:val="18"/>
          <w:szCs w:val="18"/>
          <w:lang w:eastAsia="en-AU"/>
        </w:rPr>
        <w:t>Survey question</w:t>
      </w:r>
      <w:r w:rsidR="00700542">
        <w:rPr>
          <w:rFonts w:cs="Arial"/>
          <w:color w:val="000000"/>
          <w:sz w:val="18"/>
          <w:szCs w:val="18"/>
          <w:lang w:eastAsia="en-AU"/>
        </w:rPr>
        <w:t xml:space="preserve"> (same in both surveys)</w:t>
      </w:r>
      <w:r>
        <w:rPr>
          <w:rFonts w:cs="Arial"/>
          <w:color w:val="000000"/>
          <w:sz w:val="18"/>
          <w:szCs w:val="18"/>
          <w:lang w:eastAsia="en-AU"/>
        </w:rPr>
        <w:t>: ‘</w:t>
      </w:r>
      <w:r w:rsidRPr="005A02C9">
        <w:rPr>
          <w:rFonts w:cs="Arial"/>
          <w:color w:val="000000"/>
          <w:sz w:val="18"/>
          <w:szCs w:val="18"/>
          <w:lang w:eastAsia="en-AU"/>
        </w:rPr>
        <w:t xml:space="preserve">Advising participants about what they can and can’t access with their </w:t>
      </w:r>
      <w:r>
        <w:rPr>
          <w:rFonts w:cs="Arial"/>
          <w:color w:val="000000"/>
          <w:sz w:val="18"/>
          <w:szCs w:val="18"/>
          <w:lang w:eastAsia="en-AU"/>
        </w:rPr>
        <w:t>N</w:t>
      </w:r>
      <w:r w:rsidRPr="005A02C9">
        <w:rPr>
          <w:rFonts w:cs="Arial"/>
          <w:color w:val="000000"/>
          <w:sz w:val="18"/>
          <w:szCs w:val="18"/>
          <w:lang w:eastAsia="en-AU"/>
        </w:rPr>
        <w:t>DIS funding is simpler now (compared with before the lists were</w:t>
      </w:r>
      <w:r w:rsidR="00D5420A">
        <w:rPr>
          <w:rFonts w:cs="Arial"/>
          <w:color w:val="000000"/>
          <w:sz w:val="18"/>
          <w:szCs w:val="18"/>
          <w:lang w:eastAsia="en-AU"/>
        </w:rPr>
        <w:t xml:space="preserve"> </w:t>
      </w:r>
      <w:r w:rsidRPr="005A02C9">
        <w:rPr>
          <w:rFonts w:cs="Arial"/>
          <w:color w:val="000000"/>
          <w:sz w:val="18"/>
          <w:szCs w:val="18"/>
          <w:lang w:eastAsia="en-AU"/>
        </w:rPr>
        <w:t>introduced)</w:t>
      </w:r>
      <w:r>
        <w:rPr>
          <w:rFonts w:cs="Arial"/>
          <w:color w:val="000000"/>
          <w:sz w:val="18"/>
          <w:szCs w:val="18"/>
          <w:lang w:eastAsia="en-AU"/>
        </w:rPr>
        <w:t>’.</w:t>
      </w:r>
    </w:p>
    <w:p w14:paraId="6BFD3895" w14:textId="6BE752D2" w:rsidR="00721513" w:rsidRPr="0091180C" w:rsidRDefault="004963C8" w:rsidP="00DB29DF">
      <w:pPr>
        <w:pStyle w:val="Heading5"/>
      </w:pPr>
      <w:r>
        <w:t>P</w:t>
      </w:r>
      <w:r w:rsidR="00721513" w:rsidRPr="00721513">
        <w:t xml:space="preserve">articipants and other users of the NDIS Supports Lists </w:t>
      </w:r>
      <w:r>
        <w:t xml:space="preserve">have reported </w:t>
      </w:r>
      <w:r w:rsidR="00721513" w:rsidRPr="00721513">
        <w:t>uncertain</w:t>
      </w:r>
      <w:r>
        <w:t>ty</w:t>
      </w:r>
      <w:r w:rsidR="00721513" w:rsidRPr="00721513">
        <w:t xml:space="preserve"> about whether specific supports are NDIS supports, though </w:t>
      </w:r>
      <w:r w:rsidR="00D63088">
        <w:t>areas of uncertainty have</w:t>
      </w:r>
      <w:r w:rsidR="00721513" w:rsidRPr="00721513">
        <w:t xml:space="preserve"> reduced over time</w:t>
      </w:r>
    </w:p>
    <w:p w14:paraId="408F8E25" w14:textId="77A91AA0" w:rsidR="00EF59AD" w:rsidRDefault="00DB29DF" w:rsidP="00542190">
      <w:pPr>
        <w:rPr>
          <w:rFonts w:eastAsia="Arial"/>
        </w:rPr>
      </w:pPr>
      <w:r w:rsidRPr="0091180C">
        <w:rPr>
          <w:rFonts w:eastAsia="Arial"/>
        </w:rPr>
        <w:t xml:space="preserve">All stakeholder groups described </w:t>
      </w:r>
      <w:r>
        <w:rPr>
          <w:rFonts w:eastAsia="Arial"/>
        </w:rPr>
        <w:t>‘</w:t>
      </w:r>
      <w:r w:rsidRPr="0091180C">
        <w:rPr>
          <w:rFonts w:eastAsia="Arial"/>
        </w:rPr>
        <w:t>grey areas</w:t>
      </w:r>
      <w:r>
        <w:rPr>
          <w:rFonts w:eastAsia="Arial"/>
        </w:rPr>
        <w:t>’</w:t>
      </w:r>
      <w:r w:rsidRPr="0091180C">
        <w:rPr>
          <w:rFonts w:eastAsia="Arial"/>
        </w:rPr>
        <w:t xml:space="preserve"> relating to </w:t>
      </w:r>
      <w:r w:rsidR="00AD46CC">
        <w:rPr>
          <w:rFonts w:eastAsia="Arial"/>
        </w:rPr>
        <w:t xml:space="preserve">applying </w:t>
      </w:r>
      <w:r w:rsidRPr="0091180C">
        <w:rPr>
          <w:rFonts w:eastAsia="Arial"/>
        </w:rPr>
        <w:t xml:space="preserve">the NDIS Supports Lists, that is, uncertainty over whether </w:t>
      </w:r>
      <w:r>
        <w:rPr>
          <w:rFonts w:eastAsia="Arial"/>
        </w:rPr>
        <w:t xml:space="preserve">the NDIS can fund </w:t>
      </w:r>
      <w:r w:rsidRPr="0091180C">
        <w:rPr>
          <w:rFonts w:eastAsia="Arial"/>
        </w:rPr>
        <w:t>a particular support or item</w:t>
      </w:r>
      <w:r>
        <w:rPr>
          <w:rFonts w:eastAsia="Arial"/>
        </w:rPr>
        <w:t>.</w:t>
      </w:r>
    </w:p>
    <w:p w14:paraId="2D6F6AC1" w14:textId="77777777" w:rsidR="00EF59AD" w:rsidRDefault="00EF59AD">
      <w:pPr>
        <w:spacing w:after="0" w:line="240" w:lineRule="auto"/>
        <w:rPr>
          <w:rFonts w:eastAsia="Arial"/>
        </w:rPr>
      </w:pPr>
      <w:r>
        <w:rPr>
          <w:rFonts w:eastAsia="Arial"/>
        </w:rPr>
        <w:br w:type="page"/>
      </w:r>
    </w:p>
    <w:p w14:paraId="0B6D3579" w14:textId="77777777" w:rsidR="00FC2732" w:rsidRDefault="00FC2732" w:rsidP="00542190">
      <w:pPr>
        <w:rPr>
          <w:rFonts w:eastAsia="Arial"/>
        </w:rPr>
      </w:pPr>
    </w:p>
    <w:p w14:paraId="2C26DB3F" w14:textId="77777777" w:rsidR="00432E64" w:rsidRPr="00432E64" w:rsidRDefault="007656EE" w:rsidP="00432E64">
      <w:pPr>
        <w:spacing w:after="0"/>
        <w:jc w:val="both"/>
        <w:rPr>
          <w:rFonts w:eastAsia="Arial"/>
        </w:rPr>
      </w:pPr>
      <w:r w:rsidRPr="00432E64">
        <w:rPr>
          <w:rFonts w:eastAsia="Arial"/>
        </w:rPr>
        <w:t xml:space="preserve">Quote from Agency stakeholder: </w:t>
      </w:r>
    </w:p>
    <w:p w14:paraId="408A0F38" w14:textId="18952130" w:rsidR="007656EE" w:rsidRDefault="007656EE" w:rsidP="00432E64">
      <w:pPr>
        <w:spacing w:after="0"/>
        <w:rPr>
          <w:rFonts w:eastAsia="Arial"/>
          <w:color w:val="6B2976"/>
        </w:rPr>
      </w:pPr>
      <w:r w:rsidRPr="00432E64">
        <w:rPr>
          <w:rFonts w:eastAsia="Arial"/>
          <w:color w:val="6B2976"/>
        </w:rPr>
        <w:t>“Planners and practice leads have asked for clarification; “What is an evidence-based therapeutic support? Can the Agency provide a list for clarity? Can you provide concrete examples of what can be funded? How do we know that the therapy that is being provided is an approved and endorsed therapy?”</w:t>
      </w:r>
    </w:p>
    <w:p w14:paraId="561186B4" w14:textId="77777777" w:rsidR="00E81C65" w:rsidRPr="00432E64" w:rsidRDefault="00E81C65" w:rsidP="00432E64">
      <w:pPr>
        <w:spacing w:after="0"/>
        <w:rPr>
          <w:rFonts w:eastAsia="Arial"/>
          <w:color w:val="6B2976"/>
        </w:rPr>
      </w:pPr>
    </w:p>
    <w:p w14:paraId="5D03C0B0" w14:textId="64B6E6BF" w:rsidR="00547BC0" w:rsidRDefault="00413AAF" w:rsidP="00542190">
      <w:pPr>
        <w:rPr>
          <w:rFonts w:eastAsia="Arial"/>
        </w:rPr>
      </w:pPr>
      <w:r>
        <w:rPr>
          <w:rFonts w:eastAsia="Arial"/>
        </w:rPr>
        <w:t>ART</w:t>
      </w:r>
      <w:r w:rsidR="00A51090">
        <w:rPr>
          <w:rFonts w:eastAsia="Arial"/>
        </w:rPr>
        <w:t xml:space="preserve"> determinations</w:t>
      </w:r>
      <w:r w:rsidR="0048439E">
        <w:rPr>
          <w:rStyle w:val="FootnoteReference"/>
          <w:rFonts w:eastAsia="Arial"/>
        </w:rPr>
        <w:footnoteReference w:id="6"/>
      </w:r>
      <w:r w:rsidR="00A51090">
        <w:rPr>
          <w:rFonts w:eastAsia="Arial"/>
        </w:rPr>
        <w:t xml:space="preserve"> also demonstrate some va</w:t>
      </w:r>
      <w:r w:rsidR="0098736D">
        <w:rPr>
          <w:rFonts w:eastAsia="Arial"/>
        </w:rPr>
        <w:t xml:space="preserve">riability </w:t>
      </w:r>
      <w:r w:rsidR="009B2251">
        <w:rPr>
          <w:rFonts w:eastAsia="Arial"/>
        </w:rPr>
        <w:t xml:space="preserve">in </w:t>
      </w:r>
      <w:r w:rsidR="0048439E">
        <w:rPr>
          <w:rFonts w:eastAsia="Arial"/>
        </w:rPr>
        <w:t xml:space="preserve">interpretation of </w:t>
      </w:r>
      <w:r w:rsidR="000869AD">
        <w:rPr>
          <w:rFonts w:eastAsia="Arial"/>
        </w:rPr>
        <w:t xml:space="preserve">how to apply </w:t>
      </w:r>
      <w:r w:rsidR="0048439E">
        <w:rPr>
          <w:rFonts w:eastAsia="Arial"/>
        </w:rPr>
        <w:t xml:space="preserve">the NDIS Supports Lists, </w:t>
      </w:r>
      <w:r w:rsidR="004260AC">
        <w:rPr>
          <w:rFonts w:eastAsia="Arial"/>
        </w:rPr>
        <w:t>including whether the NDIS Supports Lists were exhaustive or not.</w:t>
      </w:r>
    </w:p>
    <w:p w14:paraId="3035AEDE" w14:textId="77777777" w:rsidR="00EF59AD" w:rsidRDefault="0035754B" w:rsidP="00EF59AD">
      <w:pPr>
        <w:spacing w:after="0"/>
        <w:ind w:right="454"/>
        <w:mirrorIndents/>
        <w:jc w:val="both"/>
        <w:rPr>
          <w:i/>
          <w:iCs/>
          <w:color w:val="6B2876" w:themeColor="accent5"/>
        </w:rPr>
      </w:pPr>
      <w:r w:rsidRPr="00EF59AD">
        <w:t>Quote from a</w:t>
      </w:r>
      <w:r w:rsidR="00B7347C" w:rsidRPr="00EF59AD">
        <w:t>n</w:t>
      </w:r>
      <w:r w:rsidRPr="00EF59AD">
        <w:t xml:space="preserve"> ART case:</w:t>
      </w:r>
    </w:p>
    <w:p w14:paraId="77DE29BC" w14:textId="5DE7C30B" w:rsidR="0035754B" w:rsidRDefault="0035754B" w:rsidP="00EF59AD">
      <w:pPr>
        <w:spacing w:after="0"/>
        <w:ind w:right="454"/>
        <w:mirrorIndents/>
        <w:rPr>
          <w:color w:val="6B2876" w:themeColor="accent5"/>
        </w:rPr>
      </w:pPr>
      <w:r w:rsidRPr="00EF59AD">
        <w:rPr>
          <w:color w:val="6B2876" w:themeColor="accent5"/>
        </w:rPr>
        <w:t xml:space="preserve">“Whilst the list of supports in Schedule 2 [the non-NDIS Supports List] is an </w:t>
      </w:r>
      <w:r w:rsidRPr="00EF59AD">
        <w:rPr>
          <w:color w:val="6B2976"/>
        </w:rPr>
        <w:t>exhaustive</w:t>
      </w:r>
      <w:r w:rsidRPr="00EF59AD">
        <w:rPr>
          <w:color w:val="6B2876" w:themeColor="accent5"/>
        </w:rPr>
        <w:t xml:space="preserve"> list, the list of supports in Schedule 1 [the NDIS Supports List] is open to expansion."</w:t>
      </w:r>
    </w:p>
    <w:p w14:paraId="6DDB135B" w14:textId="77777777" w:rsidR="00E81C65" w:rsidRPr="00EF59AD" w:rsidRDefault="00E81C65" w:rsidP="00EF59AD">
      <w:pPr>
        <w:spacing w:after="0"/>
        <w:ind w:right="454"/>
        <w:mirrorIndents/>
        <w:rPr>
          <w:color w:val="6B2876" w:themeColor="accent5"/>
        </w:rPr>
      </w:pPr>
    </w:p>
    <w:p w14:paraId="2E19E182" w14:textId="77777777" w:rsidR="00E81C65" w:rsidRDefault="0035754B" w:rsidP="00E81C65">
      <w:pPr>
        <w:spacing w:after="0"/>
        <w:ind w:right="454"/>
        <w:mirrorIndents/>
        <w:rPr>
          <w:color w:val="6B2876" w:themeColor="accent5"/>
        </w:rPr>
      </w:pPr>
      <w:r w:rsidRPr="00E81C65">
        <w:t>Quote from a</w:t>
      </w:r>
      <w:r w:rsidR="00B7347C" w:rsidRPr="00E81C65">
        <w:t>n</w:t>
      </w:r>
      <w:r w:rsidRPr="00E81C65">
        <w:t xml:space="preserve"> ART case:</w:t>
      </w:r>
    </w:p>
    <w:p w14:paraId="20F40BCF" w14:textId="68A8C852" w:rsidR="0035754B" w:rsidRPr="00EF59AD" w:rsidRDefault="0035754B" w:rsidP="00E81C65">
      <w:pPr>
        <w:spacing w:after="0"/>
        <w:ind w:right="454"/>
        <w:mirrorIndents/>
        <w:rPr>
          <w:color w:val="6B2876" w:themeColor="accent5"/>
        </w:rPr>
      </w:pPr>
      <w:r w:rsidRPr="00E81C65">
        <w:rPr>
          <w:color w:val="6B2876" w:themeColor="accent5"/>
        </w:rPr>
        <w:t xml:space="preserve"> </w:t>
      </w:r>
      <w:r w:rsidRPr="00EF59AD">
        <w:rPr>
          <w:color w:val="6B2876" w:themeColor="accent5"/>
        </w:rPr>
        <w:t>"The support will either be, or not be, a NDIS Support by operation of law. It is not sufficient to find the support is not excluded by Schedule 2 [the non-NDIS Supports List]. The support must be included in Schedule 1 [the NDIS Supports List]."</w:t>
      </w:r>
    </w:p>
    <w:p w14:paraId="657B904F" w14:textId="071A6F0C" w:rsidR="007476A0" w:rsidRDefault="001523E2">
      <w:pPr>
        <w:spacing w:after="240"/>
        <w:rPr>
          <w:rFonts w:eastAsia="Arial"/>
        </w:rPr>
      </w:pPr>
      <w:r>
        <w:rPr>
          <w:rFonts w:eastAsia="Arial"/>
        </w:rPr>
        <w:t>A</w:t>
      </w:r>
      <w:r w:rsidRPr="000A3227">
        <w:rPr>
          <w:rFonts w:eastAsia="Arial"/>
        </w:rPr>
        <w:t>cross the first 13 months of implementation</w:t>
      </w:r>
      <w:r>
        <w:rPr>
          <w:rFonts w:eastAsia="Arial"/>
        </w:rPr>
        <w:t>, t</w:t>
      </w:r>
      <w:r w:rsidR="000A3227" w:rsidRPr="000A3227">
        <w:rPr>
          <w:rFonts w:eastAsia="Arial"/>
        </w:rPr>
        <w:t xml:space="preserve">he NDIA has responded to many areas of uncertainty </w:t>
      </w:r>
      <w:r w:rsidR="00A539DF">
        <w:rPr>
          <w:rFonts w:eastAsia="Arial"/>
        </w:rPr>
        <w:t>through the provision of</w:t>
      </w:r>
      <w:r w:rsidR="007476A0">
        <w:rPr>
          <w:rFonts w:eastAsia="Arial"/>
        </w:rPr>
        <w:t>:</w:t>
      </w:r>
      <w:r w:rsidR="00A539DF">
        <w:rPr>
          <w:rFonts w:eastAsia="Arial"/>
        </w:rPr>
        <w:t xml:space="preserve"> </w:t>
      </w:r>
    </w:p>
    <w:p w14:paraId="4A4120D4" w14:textId="77777777" w:rsidR="00A817D8" w:rsidRDefault="003F5DCB">
      <w:pPr>
        <w:pStyle w:val="ListParagraph"/>
        <w:numPr>
          <w:ilvl w:val="0"/>
          <w:numId w:val="70"/>
        </w:numPr>
        <w:spacing w:after="240"/>
        <w:rPr>
          <w:rFonts w:eastAsia="Arial"/>
        </w:rPr>
      </w:pPr>
      <w:r w:rsidRPr="00A817D8">
        <w:rPr>
          <w:rFonts w:eastAsia="Arial"/>
        </w:rPr>
        <w:t>operational guidelines for planners</w:t>
      </w:r>
    </w:p>
    <w:p w14:paraId="40E0DBF4" w14:textId="77777777" w:rsidR="00A817D8" w:rsidRDefault="003F5DCB">
      <w:pPr>
        <w:pStyle w:val="ListParagraph"/>
        <w:numPr>
          <w:ilvl w:val="0"/>
          <w:numId w:val="70"/>
        </w:numPr>
        <w:spacing w:after="240"/>
        <w:rPr>
          <w:rFonts w:eastAsia="Arial"/>
        </w:rPr>
      </w:pPr>
      <w:r w:rsidRPr="00A817D8">
        <w:rPr>
          <w:rFonts w:eastAsia="Arial"/>
        </w:rPr>
        <w:t>‘</w:t>
      </w:r>
      <w:proofErr w:type="gramStart"/>
      <w:r w:rsidRPr="00A817D8">
        <w:rPr>
          <w:rFonts w:eastAsia="Arial"/>
        </w:rPr>
        <w:t>would</w:t>
      </w:r>
      <w:proofErr w:type="gramEnd"/>
      <w:r w:rsidRPr="00A817D8">
        <w:rPr>
          <w:rFonts w:eastAsia="Arial"/>
        </w:rPr>
        <w:t xml:space="preserve"> we fund it?’ guidance</w:t>
      </w:r>
    </w:p>
    <w:p w14:paraId="71B5DF28" w14:textId="77777777" w:rsidR="00A817D8" w:rsidRDefault="00631ABD">
      <w:pPr>
        <w:pStyle w:val="ListParagraph"/>
        <w:numPr>
          <w:ilvl w:val="0"/>
          <w:numId w:val="70"/>
        </w:numPr>
        <w:spacing w:after="240"/>
        <w:rPr>
          <w:rFonts w:eastAsia="Arial"/>
        </w:rPr>
      </w:pPr>
      <w:r w:rsidRPr="00A817D8">
        <w:rPr>
          <w:rFonts w:eastAsia="Arial"/>
        </w:rPr>
        <w:t>knowledge articles</w:t>
      </w:r>
      <w:r w:rsidR="003F5DCB" w:rsidRPr="00A817D8">
        <w:rPr>
          <w:rFonts w:eastAsia="Arial"/>
        </w:rPr>
        <w:t xml:space="preserve"> and </w:t>
      </w:r>
      <w:r w:rsidRPr="00A817D8">
        <w:rPr>
          <w:rFonts w:eastAsia="Arial"/>
        </w:rPr>
        <w:t xml:space="preserve">FAQs </w:t>
      </w:r>
      <w:r w:rsidR="003F5DCB" w:rsidRPr="00A817D8">
        <w:rPr>
          <w:rFonts w:eastAsia="Arial"/>
        </w:rPr>
        <w:t>on the NDIS website</w:t>
      </w:r>
    </w:p>
    <w:p w14:paraId="38DB210C" w14:textId="36F57C32" w:rsidR="001523E2" w:rsidRDefault="00631ABD">
      <w:pPr>
        <w:pStyle w:val="ListParagraph"/>
        <w:numPr>
          <w:ilvl w:val="0"/>
          <w:numId w:val="70"/>
        </w:numPr>
        <w:spacing w:after="240"/>
        <w:rPr>
          <w:rFonts w:eastAsia="Arial"/>
        </w:rPr>
      </w:pPr>
      <w:r w:rsidRPr="00A817D8">
        <w:rPr>
          <w:rFonts w:eastAsia="Arial"/>
        </w:rPr>
        <w:t xml:space="preserve">responses to </w:t>
      </w:r>
      <w:r w:rsidR="00833655" w:rsidRPr="00A817D8">
        <w:rPr>
          <w:rFonts w:eastAsia="Arial"/>
        </w:rPr>
        <w:t xml:space="preserve">direct </w:t>
      </w:r>
      <w:r w:rsidRPr="00A817D8">
        <w:rPr>
          <w:rFonts w:eastAsia="Arial"/>
        </w:rPr>
        <w:t>enquirie</w:t>
      </w:r>
      <w:r w:rsidR="003F5DCB" w:rsidRPr="00A817D8">
        <w:rPr>
          <w:rFonts w:eastAsia="Arial"/>
        </w:rPr>
        <w:t>s</w:t>
      </w:r>
      <w:r w:rsidR="001523E2">
        <w:rPr>
          <w:rFonts w:eastAsia="Arial"/>
        </w:rPr>
        <w:t>.</w:t>
      </w:r>
    </w:p>
    <w:p w14:paraId="0F548670" w14:textId="70848CCF" w:rsidR="00DB29DF" w:rsidRPr="0091180C" w:rsidRDefault="001523E2" w:rsidP="00E83327">
      <w:pPr>
        <w:spacing w:after="240"/>
        <w:rPr>
          <w:rFonts w:eastAsia="Arial"/>
        </w:rPr>
      </w:pPr>
      <w:r>
        <w:rPr>
          <w:rFonts w:eastAsia="Arial"/>
        </w:rPr>
        <w:t>While the NDIA has resolved many issues</w:t>
      </w:r>
      <w:r w:rsidR="001E149D">
        <w:rPr>
          <w:rFonts w:eastAsia="Arial"/>
        </w:rPr>
        <w:t xml:space="preserve"> by providing guidance to support</w:t>
      </w:r>
      <w:r w:rsidR="00997AF9">
        <w:rPr>
          <w:rFonts w:eastAsia="Arial"/>
        </w:rPr>
        <w:t xml:space="preserve"> consistent application of the NDIS Support Lists</w:t>
      </w:r>
      <w:r>
        <w:rPr>
          <w:rFonts w:eastAsia="Arial"/>
        </w:rPr>
        <w:t>, as at</w:t>
      </w:r>
      <w:r w:rsidR="000A3227" w:rsidRPr="001523E2">
        <w:rPr>
          <w:rFonts w:eastAsia="Arial"/>
        </w:rPr>
        <w:t xml:space="preserve"> October 2025 there remain</w:t>
      </w:r>
      <w:r>
        <w:rPr>
          <w:rFonts w:eastAsia="Arial"/>
        </w:rPr>
        <w:t>ed</w:t>
      </w:r>
      <w:r w:rsidR="000A3227" w:rsidRPr="001523E2">
        <w:rPr>
          <w:rFonts w:eastAsia="Arial"/>
        </w:rPr>
        <w:t xml:space="preserve"> some ongoing areas of uncertainty (see Appendix C).</w:t>
      </w:r>
      <w:r w:rsidR="00880647">
        <w:rPr>
          <w:rFonts w:eastAsia="Arial"/>
        </w:rPr>
        <w:t xml:space="preserve">  </w:t>
      </w:r>
      <w:r w:rsidR="00DB29DF" w:rsidRPr="0091180C">
        <w:rPr>
          <w:rFonts w:eastAsia="Arial"/>
        </w:rPr>
        <w:t>Some examples</w:t>
      </w:r>
      <w:r w:rsidR="008A515E">
        <w:rPr>
          <w:rFonts w:eastAsia="Arial"/>
        </w:rPr>
        <w:t xml:space="preserve"> </w:t>
      </w:r>
      <w:r w:rsidR="007112C1">
        <w:rPr>
          <w:rFonts w:eastAsia="Arial"/>
        </w:rPr>
        <w:t>where users of the NDIS Supports Lists had less clarity</w:t>
      </w:r>
      <w:r w:rsidR="00DB29DF" w:rsidRPr="0091180C">
        <w:rPr>
          <w:rFonts w:eastAsia="Arial"/>
        </w:rPr>
        <w:t>:</w:t>
      </w:r>
    </w:p>
    <w:p w14:paraId="78124F69" w14:textId="17EA9787" w:rsidR="001253C2" w:rsidRPr="001253C2" w:rsidRDefault="00DB29DF">
      <w:pPr>
        <w:pStyle w:val="ListParagraph"/>
        <w:numPr>
          <w:ilvl w:val="0"/>
          <w:numId w:val="37"/>
        </w:numPr>
        <w:rPr>
          <w:rFonts w:eastAsia="Arial"/>
        </w:rPr>
      </w:pPr>
      <w:r w:rsidRPr="0091180C">
        <w:rPr>
          <w:rFonts w:eastAsia="Arial"/>
        </w:rPr>
        <w:t>Sensory items</w:t>
      </w:r>
      <w:r w:rsidR="003E7ACE">
        <w:rPr>
          <w:rFonts w:eastAsia="Arial"/>
        </w:rPr>
        <w:t>:</w:t>
      </w:r>
      <w:r w:rsidR="00605CCD">
        <w:rPr>
          <w:rFonts w:eastAsia="Arial"/>
        </w:rPr>
        <w:t xml:space="preserve"> </w:t>
      </w:r>
      <w:r w:rsidR="00000DD1">
        <w:rPr>
          <w:rFonts w:eastAsia="Arial"/>
        </w:rPr>
        <w:t>t</w:t>
      </w:r>
      <w:r w:rsidR="00456615" w:rsidRPr="00456615">
        <w:rPr>
          <w:rFonts w:eastAsia="Arial"/>
        </w:rPr>
        <w:t xml:space="preserve">he NDIS Supports Lists do not explicitly </w:t>
      </w:r>
      <w:r w:rsidR="00721691">
        <w:rPr>
          <w:rFonts w:eastAsia="Arial"/>
        </w:rPr>
        <w:t>refer to</w:t>
      </w:r>
      <w:r w:rsidR="00456615" w:rsidRPr="00456615">
        <w:rPr>
          <w:rFonts w:eastAsia="Arial"/>
        </w:rPr>
        <w:t xml:space="preserve"> sensory items such as toys or noise</w:t>
      </w:r>
      <w:r w:rsidR="00456615" w:rsidRPr="00456615">
        <w:rPr>
          <w:rFonts w:ascii="Cambria Math" w:eastAsia="Arial" w:hAnsi="Cambria Math" w:cs="Cambria Math"/>
        </w:rPr>
        <w:t>‑</w:t>
      </w:r>
      <w:r w:rsidR="00456615" w:rsidRPr="00456615">
        <w:rPr>
          <w:rFonts w:eastAsia="Arial"/>
        </w:rPr>
        <w:t>cancelling headphones, which has caused confusion about whether and when the NDIS can fund these items.</w:t>
      </w:r>
    </w:p>
    <w:p w14:paraId="40625495" w14:textId="21D106A8" w:rsidR="00DB29DF" w:rsidRPr="0091180C" w:rsidRDefault="00DB29DF">
      <w:pPr>
        <w:pStyle w:val="ListParagraph"/>
        <w:keepNext/>
        <w:keepLines/>
        <w:numPr>
          <w:ilvl w:val="0"/>
          <w:numId w:val="27"/>
        </w:numPr>
        <w:rPr>
          <w:rFonts w:eastAsia="Arial"/>
        </w:rPr>
      </w:pPr>
      <w:r w:rsidRPr="0091180C">
        <w:rPr>
          <w:rFonts w:eastAsia="Arial"/>
        </w:rPr>
        <w:lastRenderedPageBreak/>
        <w:t xml:space="preserve">Specific therapeutic </w:t>
      </w:r>
      <w:proofErr w:type="gramStart"/>
      <w:r w:rsidRPr="0091180C">
        <w:rPr>
          <w:rFonts w:eastAsia="Arial"/>
        </w:rPr>
        <w:t>supports</w:t>
      </w:r>
      <w:r w:rsidR="003E7ACE">
        <w:rPr>
          <w:rFonts w:eastAsia="Arial"/>
        </w:rPr>
        <w:t>:</w:t>
      </w:r>
      <w:proofErr w:type="gramEnd"/>
      <w:r w:rsidR="003E7ACE">
        <w:rPr>
          <w:rFonts w:eastAsia="Arial"/>
        </w:rPr>
        <w:t xml:space="preserve"> </w:t>
      </w:r>
      <w:r w:rsidR="008A5055">
        <w:rPr>
          <w:rFonts w:eastAsia="Arial"/>
        </w:rPr>
        <w:t xml:space="preserve">there was </w:t>
      </w:r>
      <w:r w:rsidR="007F210B">
        <w:rPr>
          <w:rFonts w:eastAsia="Arial"/>
        </w:rPr>
        <w:t xml:space="preserve">uncertainty </w:t>
      </w:r>
      <w:r w:rsidRPr="0091180C">
        <w:rPr>
          <w:rFonts w:eastAsia="Arial"/>
        </w:rPr>
        <w:t xml:space="preserve">relating to whether certain therapies are </w:t>
      </w:r>
      <w:r>
        <w:rPr>
          <w:rFonts w:eastAsia="Arial"/>
        </w:rPr>
        <w:t>NDIS</w:t>
      </w:r>
      <w:r w:rsidRPr="0091180C">
        <w:rPr>
          <w:rFonts w:eastAsia="Arial"/>
        </w:rPr>
        <w:t xml:space="preserve"> supports</w:t>
      </w:r>
      <w:r w:rsidR="003E7ACE">
        <w:rPr>
          <w:rFonts w:eastAsia="Arial"/>
        </w:rPr>
        <w:t>:</w:t>
      </w:r>
      <w:r w:rsidR="00712591">
        <w:rPr>
          <w:rFonts w:eastAsia="Arial"/>
        </w:rPr>
        <w:t xml:space="preserve"> for example, </w:t>
      </w:r>
      <w:r w:rsidRPr="0091180C">
        <w:rPr>
          <w:rFonts w:eastAsia="Arial"/>
        </w:rPr>
        <w:t>myotherapy, osteopathy, or chiropractic</w:t>
      </w:r>
      <w:r w:rsidR="00712591">
        <w:rPr>
          <w:rFonts w:eastAsia="Arial"/>
        </w:rPr>
        <w:t xml:space="preserve"> (which are not referred to in the NDIS Supports Lists), and </w:t>
      </w:r>
      <w:r w:rsidRPr="0091180C">
        <w:rPr>
          <w:rFonts w:eastAsia="Arial"/>
        </w:rPr>
        <w:t>naturopathy</w:t>
      </w:r>
      <w:r w:rsidR="00712591">
        <w:rPr>
          <w:rFonts w:eastAsia="Arial"/>
        </w:rPr>
        <w:t xml:space="preserve"> (</w:t>
      </w:r>
      <w:r w:rsidR="003D6140">
        <w:rPr>
          <w:rFonts w:eastAsia="Arial"/>
        </w:rPr>
        <w:t xml:space="preserve">which is not referred to specifically, though the </w:t>
      </w:r>
      <w:r>
        <w:rPr>
          <w:rFonts w:eastAsia="Arial"/>
        </w:rPr>
        <w:t>non-NDIS Supports List</w:t>
      </w:r>
      <w:r w:rsidRPr="0091180C">
        <w:rPr>
          <w:rFonts w:eastAsia="Arial"/>
        </w:rPr>
        <w:t xml:space="preserve"> does refer to </w:t>
      </w:r>
      <w:r>
        <w:rPr>
          <w:rFonts w:eastAsia="Arial"/>
        </w:rPr>
        <w:t>‘</w:t>
      </w:r>
      <w:r w:rsidRPr="0091180C">
        <w:rPr>
          <w:rFonts w:eastAsia="Arial"/>
        </w:rPr>
        <w:t>alternative or complementary medicine</w:t>
      </w:r>
      <w:r>
        <w:rPr>
          <w:rFonts w:eastAsia="Arial"/>
        </w:rPr>
        <w:t>’</w:t>
      </w:r>
      <w:r w:rsidR="003D6140">
        <w:rPr>
          <w:rFonts w:eastAsia="Arial"/>
        </w:rPr>
        <w:t>)</w:t>
      </w:r>
      <w:r w:rsidR="00574525">
        <w:rPr>
          <w:rFonts w:eastAsia="Arial"/>
        </w:rPr>
        <w:t>.</w:t>
      </w:r>
    </w:p>
    <w:p w14:paraId="1753C11B" w14:textId="6BE7103B" w:rsidR="00DB29DF" w:rsidRPr="0091180C" w:rsidRDefault="00DB29DF">
      <w:pPr>
        <w:pStyle w:val="ListParagraph"/>
        <w:numPr>
          <w:ilvl w:val="0"/>
          <w:numId w:val="38"/>
        </w:numPr>
        <w:rPr>
          <w:rFonts w:eastAsia="Arial"/>
        </w:rPr>
      </w:pPr>
      <w:r w:rsidRPr="0091180C">
        <w:rPr>
          <w:rFonts w:eastAsia="Arial"/>
        </w:rPr>
        <w:t>Animal-related supports, including animal therapy, animal-assisted therapy, and assistance animals</w:t>
      </w:r>
      <w:r w:rsidR="003E7ACE">
        <w:rPr>
          <w:rFonts w:eastAsia="Arial"/>
        </w:rPr>
        <w:t>:</w:t>
      </w:r>
      <w:r w:rsidR="00166116">
        <w:rPr>
          <w:rFonts w:eastAsia="Arial"/>
        </w:rPr>
        <w:t xml:space="preserve"> </w:t>
      </w:r>
      <w:r w:rsidR="00B6346C">
        <w:rPr>
          <w:rFonts w:eastAsia="Arial"/>
        </w:rPr>
        <w:t>there was</w:t>
      </w:r>
      <w:r w:rsidRPr="0091180C">
        <w:rPr>
          <w:rFonts w:eastAsia="Arial"/>
        </w:rPr>
        <w:t xml:space="preserve"> confusion relating to</w:t>
      </w:r>
      <w:r w:rsidR="006320DC">
        <w:rPr>
          <w:rFonts w:eastAsia="Arial"/>
        </w:rPr>
        <w:t xml:space="preserve"> when</w:t>
      </w:r>
      <w:r w:rsidRPr="0091180C">
        <w:rPr>
          <w:rFonts w:eastAsia="Arial"/>
        </w:rPr>
        <w:t xml:space="preserve"> animal-related supports</w:t>
      </w:r>
      <w:r w:rsidR="006320DC">
        <w:rPr>
          <w:rFonts w:eastAsia="Arial"/>
        </w:rPr>
        <w:t xml:space="preserve"> can be funded</w:t>
      </w:r>
      <w:r w:rsidRPr="0091180C">
        <w:rPr>
          <w:rFonts w:eastAsia="Arial"/>
        </w:rPr>
        <w:t>, including therapies which use animals and other animal-related supports and items (such as those relating to assistance animals</w:t>
      </w:r>
      <w:r>
        <w:rPr>
          <w:rFonts w:eastAsia="Arial"/>
        </w:rPr>
        <w:t xml:space="preserve"> and associated costs such as pet insurance</w:t>
      </w:r>
      <w:r w:rsidRPr="0091180C">
        <w:rPr>
          <w:rFonts w:eastAsia="Arial"/>
        </w:rPr>
        <w:t>).</w:t>
      </w:r>
      <w:r w:rsidR="00B6346C">
        <w:rPr>
          <w:rFonts w:eastAsia="Arial"/>
        </w:rPr>
        <w:t xml:space="preserve"> </w:t>
      </w:r>
    </w:p>
    <w:p w14:paraId="0323EEA5" w14:textId="75A6C695" w:rsidR="00DB29DF" w:rsidRPr="0091180C" w:rsidRDefault="00DB29DF" w:rsidP="00DB29DF">
      <w:pPr>
        <w:spacing w:after="0"/>
        <w:rPr>
          <w:rFonts w:eastAsia="Arial"/>
        </w:rPr>
      </w:pPr>
      <w:r w:rsidRPr="0091180C">
        <w:rPr>
          <w:rFonts w:eastAsia="Arial"/>
        </w:rPr>
        <w:t xml:space="preserve">Factors contributing to </w:t>
      </w:r>
      <w:r w:rsidR="007112C1">
        <w:rPr>
          <w:rFonts w:eastAsia="Arial"/>
        </w:rPr>
        <w:t xml:space="preserve">this lack of clarity </w:t>
      </w:r>
      <w:r w:rsidRPr="0091180C">
        <w:rPr>
          <w:rFonts w:eastAsia="Arial"/>
        </w:rPr>
        <w:t>include:</w:t>
      </w:r>
    </w:p>
    <w:p w14:paraId="1486EE82" w14:textId="77777777" w:rsidR="00DB29DF" w:rsidRPr="0091180C" w:rsidRDefault="00DB29DF">
      <w:pPr>
        <w:pStyle w:val="ListParagraph"/>
        <w:numPr>
          <w:ilvl w:val="0"/>
          <w:numId w:val="29"/>
        </w:numPr>
        <w:rPr>
          <w:rFonts w:eastAsia="Arial"/>
        </w:rPr>
      </w:pPr>
      <w:r w:rsidRPr="0091180C">
        <w:rPr>
          <w:rFonts w:eastAsia="Arial"/>
        </w:rPr>
        <w:t xml:space="preserve">lack of definitions </w:t>
      </w:r>
      <w:r>
        <w:rPr>
          <w:rFonts w:eastAsia="Arial"/>
        </w:rPr>
        <w:t xml:space="preserve">in the NDIS Supports Lists for some items, </w:t>
      </w:r>
      <w:r w:rsidRPr="0091180C">
        <w:rPr>
          <w:rFonts w:eastAsia="Arial"/>
        </w:rPr>
        <w:t>or unclear definitions of terms or supports, for example, ‘eligible’ assistance animal, ‘alternative’ and ‘complementary’ medicine</w:t>
      </w:r>
    </w:p>
    <w:p w14:paraId="1778BE68" w14:textId="77777777" w:rsidR="00DB29DF" w:rsidRPr="0091180C" w:rsidRDefault="00DB29DF">
      <w:pPr>
        <w:pStyle w:val="ListParagraph"/>
        <w:numPr>
          <w:ilvl w:val="0"/>
          <w:numId w:val="29"/>
        </w:numPr>
        <w:rPr>
          <w:rFonts w:eastAsia="Arial"/>
        </w:rPr>
      </w:pPr>
      <w:r w:rsidRPr="0091180C">
        <w:rPr>
          <w:rFonts w:eastAsia="Arial"/>
        </w:rPr>
        <w:t>where</w:t>
      </w:r>
      <w:r>
        <w:rPr>
          <w:rFonts w:eastAsia="Arial"/>
        </w:rPr>
        <w:t xml:space="preserve"> </w:t>
      </w:r>
      <w:r w:rsidRPr="0091180C">
        <w:rPr>
          <w:rFonts w:eastAsia="Arial"/>
        </w:rPr>
        <w:t>the NDIS or non-NDIS Supports Lists</w:t>
      </w:r>
      <w:r>
        <w:rPr>
          <w:rFonts w:eastAsia="Arial"/>
        </w:rPr>
        <w:t xml:space="preserve"> do not explicitly mention </w:t>
      </w:r>
      <w:r w:rsidRPr="0091180C">
        <w:rPr>
          <w:rFonts w:eastAsia="Arial"/>
        </w:rPr>
        <w:t>an item or support, for example, sensory items</w:t>
      </w:r>
      <w:r>
        <w:rPr>
          <w:rFonts w:eastAsia="Arial"/>
        </w:rPr>
        <w:t xml:space="preserve"> or</w:t>
      </w:r>
      <w:r w:rsidRPr="0091180C">
        <w:rPr>
          <w:rFonts w:eastAsia="Arial"/>
        </w:rPr>
        <w:t xml:space="preserve"> myotherapy</w:t>
      </w:r>
    </w:p>
    <w:p w14:paraId="0E2D69B6" w14:textId="1A1D3034" w:rsidR="00DB29DF" w:rsidRPr="0091180C" w:rsidRDefault="00DB29DF">
      <w:pPr>
        <w:pStyle w:val="ListParagraph"/>
        <w:numPr>
          <w:ilvl w:val="0"/>
          <w:numId w:val="29"/>
        </w:numPr>
        <w:rPr>
          <w:rFonts w:eastAsia="Arial"/>
        </w:rPr>
      </w:pPr>
      <w:r w:rsidRPr="0091180C">
        <w:rPr>
          <w:rFonts w:eastAsia="Arial"/>
        </w:rPr>
        <w:t xml:space="preserve">where there is variation in how specific aspects of the </w:t>
      </w:r>
      <w:r>
        <w:rPr>
          <w:rFonts w:eastAsia="Arial"/>
        </w:rPr>
        <w:t>NDIS Supports L</w:t>
      </w:r>
      <w:r w:rsidRPr="0091180C">
        <w:rPr>
          <w:rFonts w:eastAsia="Arial"/>
        </w:rPr>
        <w:t xml:space="preserve">ists are </w:t>
      </w:r>
      <w:r w:rsidR="005D7C98">
        <w:rPr>
          <w:rFonts w:eastAsia="Arial"/>
        </w:rPr>
        <w:t>understood</w:t>
      </w:r>
      <w:r w:rsidRPr="0091180C">
        <w:rPr>
          <w:rFonts w:eastAsia="Arial"/>
        </w:rPr>
        <w:t xml:space="preserve">, for example, whether </w:t>
      </w:r>
      <w:r>
        <w:rPr>
          <w:rFonts w:eastAsia="Arial"/>
        </w:rPr>
        <w:t>standard</w:t>
      </w:r>
      <w:r w:rsidRPr="0091180C">
        <w:rPr>
          <w:rFonts w:eastAsia="Arial"/>
        </w:rPr>
        <w:t xml:space="preserve"> appliances are interpreted as ‘standard household items,’ or ‘assistive products to facilitate house cleaning, gardening or laundry’</w:t>
      </w:r>
    </w:p>
    <w:p w14:paraId="7F3D1AFE" w14:textId="644861FF" w:rsidR="00DB29DF" w:rsidRPr="0091180C" w:rsidRDefault="00DB29DF">
      <w:pPr>
        <w:pStyle w:val="ListParagraph"/>
        <w:numPr>
          <w:ilvl w:val="0"/>
          <w:numId w:val="29"/>
        </w:numPr>
        <w:rPr>
          <w:rFonts w:eastAsia="Arial"/>
        </w:rPr>
      </w:pPr>
      <w:r w:rsidRPr="0091180C">
        <w:rPr>
          <w:rFonts w:eastAsia="Arial"/>
        </w:rPr>
        <w:t>how to work with the NDIS Supports List and non-NDIS Supports List</w:t>
      </w:r>
      <w:r>
        <w:rPr>
          <w:rFonts w:eastAsia="Arial"/>
        </w:rPr>
        <w:t xml:space="preserve"> </w:t>
      </w:r>
      <w:r w:rsidRPr="0091180C">
        <w:rPr>
          <w:rFonts w:eastAsia="Arial"/>
        </w:rPr>
        <w:t>together</w:t>
      </w:r>
      <w:r w:rsidR="006A45AE">
        <w:rPr>
          <w:rFonts w:eastAsia="Arial"/>
        </w:rPr>
        <w:t xml:space="preserve"> </w:t>
      </w:r>
      <w:r w:rsidR="006A45AE" w:rsidRPr="0091180C">
        <w:rPr>
          <w:rFonts w:eastAsia="Arial"/>
        </w:rPr>
        <w:t>–</w:t>
      </w:r>
      <w:r w:rsidR="00022283">
        <w:rPr>
          <w:rFonts w:eastAsia="Arial"/>
        </w:rPr>
        <w:t xml:space="preserve"> </w:t>
      </w:r>
      <w:r w:rsidR="000624D2">
        <w:rPr>
          <w:rFonts w:eastAsia="Arial"/>
        </w:rPr>
        <w:t>a lack of understanding</w:t>
      </w:r>
      <w:r w:rsidR="00AD7C3A">
        <w:rPr>
          <w:rFonts w:eastAsia="Arial"/>
        </w:rPr>
        <w:t xml:space="preserve"> </w:t>
      </w:r>
      <w:r w:rsidRPr="0091180C">
        <w:rPr>
          <w:rFonts w:eastAsia="Arial"/>
        </w:rPr>
        <w:t xml:space="preserve">that </w:t>
      </w:r>
      <w:r w:rsidR="00AD7C3A">
        <w:rPr>
          <w:rFonts w:eastAsia="Arial"/>
        </w:rPr>
        <w:t>when</w:t>
      </w:r>
      <w:r w:rsidRPr="0091180C">
        <w:rPr>
          <w:rFonts w:eastAsia="Arial"/>
        </w:rPr>
        <w:t xml:space="preserve"> an item is explicitly stated on the </w:t>
      </w:r>
      <w:r>
        <w:rPr>
          <w:rFonts w:eastAsia="Arial"/>
        </w:rPr>
        <w:t>non-NDIS Supports List</w:t>
      </w:r>
      <w:r w:rsidRPr="0091180C">
        <w:rPr>
          <w:rFonts w:eastAsia="Arial"/>
        </w:rPr>
        <w:t xml:space="preserve"> then it is not </w:t>
      </w:r>
      <w:r>
        <w:rPr>
          <w:rFonts w:eastAsia="Arial"/>
        </w:rPr>
        <w:t>a NDIS</w:t>
      </w:r>
      <w:r w:rsidRPr="0091180C" w:rsidDel="002D2301">
        <w:rPr>
          <w:rFonts w:eastAsia="Arial"/>
        </w:rPr>
        <w:t xml:space="preserve"> </w:t>
      </w:r>
      <w:r w:rsidRPr="0091180C">
        <w:rPr>
          <w:rFonts w:eastAsia="Arial"/>
        </w:rPr>
        <w:t>support</w:t>
      </w:r>
      <w:r w:rsidR="00B73CA9">
        <w:rPr>
          <w:rFonts w:eastAsia="Arial"/>
        </w:rPr>
        <w:t>,</w:t>
      </w:r>
      <w:r w:rsidR="00A22949">
        <w:rPr>
          <w:rFonts w:eastAsia="Arial"/>
        </w:rPr>
        <w:t xml:space="preserve"> even if it may also </w:t>
      </w:r>
      <w:r w:rsidR="00A22949" w:rsidRPr="0091180C">
        <w:rPr>
          <w:rFonts w:eastAsia="Arial"/>
        </w:rPr>
        <w:t xml:space="preserve">be interpreted as being within a category on the </w:t>
      </w:r>
      <w:r w:rsidR="00A22949">
        <w:rPr>
          <w:rFonts w:eastAsia="Arial"/>
        </w:rPr>
        <w:t>NDIS Supports List</w:t>
      </w:r>
    </w:p>
    <w:p w14:paraId="66418519" w14:textId="47E461B5" w:rsidR="00DB29DF" w:rsidRDefault="00DB29DF">
      <w:pPr>
        <w:pStyle w:val="ListParagraph"/>
        <w:numPr>
          <w:ilvl w:val="0"/>
          <w:numId w:val="29"/>
        </w:numPr>
        <w:rPr>
          <w:rFonts w:eastAsia="Arial"/>
        </w:rPr>
      </w:pPr>
      <w:r w:rsidRPr="0091180C">
        <w:rPr>
          <w:rFonts w:eastAsia="Arial"/>
        </w:rPr>
        <w:t xml:space="preserve">where </w:t>
      </w:r>
      <w:r>
        <w:rPr>
          <w:rFonts w:eastAsia="Arial"/>
        </w:rPr>
        <w:t xml:space="preserve">planners may </w:t>
      </w:r>
      <w:r w:rsidR="0024521C">
        <w:rPr>
          <w:rFonts w:eastAsia="Arial"/>
        </w:rPr>
        <w:t>have</w:t>
      </w:r>
      <w:r>
        <w:rPr>
          <w:rFonts w:eastAsia="Arial"/>
        </w:rPr>
        <w:t xml:space="preserve"> to make nuanced decisions,</w:t>
      </w:r>
      <w:r w:rsidRPr="0091180C">
        <w:rPr>
          <w:rFonts w:eastAsia="Arial"/>
        </w:rPr>
        <w:t xml:space="preserve"> particularly where there are complex or unique participant circumstances</w:t>
      </w:r>
      <w:r w:rsidR="001C3D42">
        <w:rPr>
          <w:rFonts w:eastAsia="Arial"/>
        </w:rPr>
        <w:t>, f</w:t>
      </w:r>
      <w:r w:rsidRPr="0091180C">
        <w:rPr>
          <w:rFonts w:eastAsia="Arial"/>
        </w:rPr>
        <w:t xml:space="preserve">or example, tablets as replacement supports for participants with communication needs. </w:t>
      </w:r>
    </w:p>
    <w:p w14:paraId="524C3C76" w14:textId="0D9B8EF3" w:rsidR="000E2D97" w:rsidRPr="000E2D97" w:rsidRDefault="000E2D97" w:rsidP="00503FB0">
      <w:pPr>
        <w:rPr>
          <w:rFonts w:eastAsia="Arial"/>
        </w:rPr>
      </w:pPr>
      <w:r>
        <w:rPr>
          <w:rFonts w:eastAsia="Arial"/>
        </w:rPr>
        <w:t xml:space="preserve">These findings have implications for any future NDIS Supports Lists, and the level of </w:t>
      </w:r>
      <w:r w:rsidR="00A96888">
        <w:rPr>
          <w:rFonts w:eastAsia="Arial"/>
        </w:rPr>
        <w:t>supplementary</w:t>
      </w:r>
      <w:r>
        <w:rPr>
          <w:rFonts w:eastAsia="Arial"/>
        </w:rPr>
        <w:t xml:space="preserve"> information </w:t>
      </w:r>
      <w:r w:rsidR="00176E34">
        <w:rPr>
          <w:rFonts w:eastAsia="Arial"/>
        </w:rPr>
        <w:t>needed to</w:t>
      </w:r>
      <w:r>
        <w:rPr>
          <w:rFonts w:eastAsia="Arial"/>
        </w:rPr>
        <w:t xml:space="preserve"> support consistent implementation.</w:t>
      </w:r>
    </w:p>
    <w:p w14:paraId="241B9DA3" w14:textId="35AB09E1" w:rsidR="00DB29DF" w:rsidRPr="0091180C" w:rsidRDefault="004C4B96" w:rsidP="000D5C1A">
      <w:pPr>
        <w:pStyle w:val="Heading5"/>
        <w:keepNext/>
        <w:keepLines/>
      </w:pPr>
      <w:r w:rsidRPr="002838C1">
        <w:lastRenderedPageBreak/>
        <w:t xml:space="preserve">Use of </w:t>
      </w:r>
      <w:r>
        <w:t>r</w:t>
      </w:r>
      <w:r w:rsidR="00DB29DF" w:rsidRPr="0091180C">
        <w:t xml:space="preserve">eplacement supports </w:t>
      </w:r>
      <w:r w:rsidR="007D6B40">
        <w:t>ha</w:t>
      </w:r>
      <w:r>
        <w:t>s</w:t>
      </w:r>
      <w:r w:rsidR="007D6B40">
        <w:t xml:space="preserve"> increased over time, but </w:t>
      </w:r>
      <w:r>
        <w:t xml:space="preserve">in general they remain poorly </w:t>
      </w:r>
      <w:r w:rsidR="00337B31">
        <w:t xml:space="preserve">understood by </w:t>
      </w:r>
      <w:r w:rsidR="00DB29DF" w:rsidRPr="0091180C">
        <w:t>participants</w:t>
      </w:r>
    </w:p>
    <w:p w14:paraId="527B30F5" w14:textId="1F853014" w:rsidR="00DB29DF" w:rsidRPr="00284F9C" w:rsidRDefault="00DB29DF" w:rsidP="000D5C1A">
      <w:pPr>
        <w:keepNext/>
        <w:keepLines/>
        <w:rPr>
          <w:rFonts w:eastAsia="Arial"/>
        </w:rPr>
      </w:pPr>
      <w:r w:rsidRPr="0091180C">
        <w:rPr>
          <w:rFonts w:eastAsia="Arial"/>
        </w:rPr>
        <w:t xml:space="preserve">In some specific circumstances, the </w:t>
      </w:r>
      <w:r>
        <w:rPr>
          <w:rFonts w:eastAsia="Arial"/>
        </w:rPr>
        <w:t xml:space="preserve">NDIA </w:t>
      </w:r>
      <w:r w:rsidRPr="0091180C">
        <w:rPr>
          <w:rFonts w:eastAsia="Arial"/>
        </w:rPr>
        <w:t xml:space="preserve">can fund supports that are not </w:t>
      </w:r>
      <w:r>
        <w:rPr>
          <w:rFonts w:eastAsia="Arial"/>
        </w:rPr>
        <w:t>NDIS</w:t>
      </w:r>
      <w:r w:rsidRPr="0091180C">
        <w:rPr>
          <w:rFonts w:eastAsia="Arial"/>
        </w:rPr>
        <w:t xml:space="preserve"> supports, referred to as </w:t>
      </w:r>
      <w:r>
        <w:rPr>
          <w:rFonts w:eastAsia="Arial"/>
        </w:rPr>
        <w:t>‘</w:t>
      </w:r>
      <w:r w:rsidRPr="0091180C">
        <w:rPr>
          <w:rFonts w:eastAsia="Arial"/>
        </w:rPr>
        <w:t xml:space="preserve">replacement </w:t>
      </w:r>
      <w:proofErr w:type="gramStart"/>
      <w:r w:rsidRPr="0091180C">
        <w:rPr>
          <w:rFonts w:eastAsia="Arial"/>
        </w:rPr>
        <w:t>supports</w:t>
      </w:r>
      <w:r w:rsidR="005B06B7">
        <w:rPr>
          <w:rFonts w:eastAsia="Arial"/>
        </w:rPr>
        <w:t>’</w:t>
      </w:r>
      <w:proofErr w:type="gramEnd"/>
      <w:r>
        <w:rPr>
          <w:rFonts w:eastAsia="Arial"/>
        </w:rPr>
        <w:t>.</w:t>
      </w:r>
      <w:r w:rsidRPr="0091180C">
        <w:rPr>
          <w:rFonts w:eastAsia="Arial"/>
        </w:rPr>
        <w:t xml:space="preserve"> </w:t>
      </w:r>
      <w:r w:rsidRPr="00284F9C">
        <w:rPr>
          <w:rFonts w:eastAsia="Arial"/>
        </w:rPr>
        <w:t>A replacement support is</w:t>
      </w:r>
      <w:r w:rsidR="000F2E19">
        <w:rPr>
          <w:rFonts w:eastAsia="Arial"/>
        </w:rPr>
        <w:t xml:space="preserve"> not </w:t>
      </w:r>
      <w:r w:rsidRPr="00284F9C">
        <w:rPr>
          <w:rFonts w:eastAsia="Arial"/>
        </w:rPr>
        <w:t>an extra support</w:t>
      </w:r>
      <w:r w:rsidR="000F2E19">
        <w:rPr>
          <w:rFonts w:eastAsia="Arial"/>
        </w:rPr>
        <w:t>;</w:t>
      </w:r>
      <w:r w:rsidRPr="0091180C">
        <w:rPr>
          <w:rFonts w:eastAsia="Arial"/>
        </w:rPr>
        <w:t xml:space="preserve"> </w:t>
      </w:r>
      <w:r>
        <w:rPr>
          <w:rFonts w:eastAsia="Arial"/>
        </w:rPr>
        <w:t>t</w:t>
      </w:r>
      <w:r w:rsidRPr="0091180C">
        <w:rPr>
          <w:rFonts w:eastAsia="Arial"/>
        </w:rPr>
        <w:t xml:space="preserve">hese are </w:t>
      </w:r>
      <w:r w:rsidR="000F2E19">
        <w:rPr>
          <w:rFonts w:eastAsia="Arial"/>
        </w:rPr>
        <w:t>supports</w:t>
      </w:r>
      <w:r w:rsidRPr="0091180C">
        <w:rPr>
          <w:rFonts w:eastAsia="Arial"/>
        </w:rPr>
        <w:t xml:space="preserve">, items or equipment a participant would like to use instead of </w:t>
      </w:r>
      <w:r w:rsidR="00535FB9">
        <w:rPr>
          <w:rFonts w:eastAsia="Arial"/>
        </w:rPr>
        <w:t xml:space="preserve">a </w:t>
      </w:r>
      <w:r>
        <w:rPr>
          <w:rFonts w:eastAsia="Arial"/>
        </w:rPr>
        <w:t>NDIS</w:t>
      </w:r>
      <w:r w:rsidRPr="0091180C">
        <w:rPr>
          <w:rFonts w:eastAsia="Arial"/>
        </w:rPr>
        <w:t xml:space="preserve"> support in their plan</w:t>
      </w:r>
      <w:r w:rsidRPr="00284F9C">
        <w:rPr>
          <w:rFonts w:eastAsia="Arial"/>
        </w:rPr>
        <w:t xml:space="preserve">. </w:t>
      </w:r>
    </w:p>
    <w:p w14:paraId="5B12106D" w14:textId="69EB538E" w:rsidR="00DB29DF" w:rsidRDefault="00535FB9" w:rsidP="000D5C1A">
      <w:pPr>
        <w:keepNext/>
        <w:keepLines/>
        <w:rPr>
          <w:rFonts w:eastAsia="Arial"/>
        </w:rPr>
      </w:pPr>
      <w:r>
        <w:rPr>
          <w:rFonts w:eastAsia="Arial"/>
        </w:rPr>
        <w:t>Under the replacement support arrangements, t</w:t>
      </w:r>
      <w:r w:rsidR="00DB29DF">
        <w:rPr>
          <w:rFonts w:eastAsia="Arial"/>
        </w:rPr>
        <w:t xml:space="preserve">he NDIA: </w:t>
      </w:r>
    </w:p>
    <w:p w14:paraId="5F0D153D" w14:textId="53922224" w:rsidR="00DB29DF" w:rsidRDefault="00DB29DF">
      <w:pPr>
        <w:pStyle w:val="ListParagraph"/>
        <w:keepNext/>
        <w:keepLines/>
        <w:numPr>
          <w:ilvl w:val="0"/>
          <w:numId w:val="59"/>
        </w:numPr>
        <w:rPr>
          <w:rFonts w:eastAsia="Arial"/>
        </w:rPr>
      </w:pPr>
      <w:r w:rsidRPr="00284F9C">
        <w:rPr>
          <w:rFonts w:eastAsia="Arial"/>
        </w:rPr>
        <w:t xml:space="preserve">can </w:t>
      </w:r>
      <w:r w:rsidR="006C776E">
        <w:rPr>
          <w:rFonts w:eastAsia="Arial"/>
        </w:rPr>
        <w:t xml:space="preserve">only </w:t>
      </w:r>
      <w:proofErr w:type="gramStart"/>
      <w:r w:rsidR="006C776E">
        <w:rPr>
          <w:rFonts w:eastAsia="Arial"/>
        </w:rPr>
        <w:t>make a decision</w:t>
      </w:r>
      <w:proofErr w:type="gramEnd"/>
      <w:r w:rsidR="006C776E">
        <w:rPr>
          <w:rFonts w:eastAsia="Arial"/>
        </w:rPr>
        <w:t xml:space="preserve"> about replacing </w:t>
      </w:r>
      <w:r w:rsidRPr="00284F9C">
        <w:rPr>
          <w:rFonts w:eastAsia="Arial"/>
        </w:rPr>
        <w:t>some supports</w:t>
      </w:r>
    </w:p>
    <w:p w14:paraId="13F4B7BB" w14:textId="77777777" w:rsidR="00DB29DF" w:rsidRDefault="00DB29DF">
      <w:pPr>
        <w:pStyle w:val="ListParagraph"/>
        <w:keepNext/>
        <w:keepLines/>
        <w:numPr>
          <w:ilvl w:val="0"/>
          <w:numId w:val="59"/>
        </w:numPr>
        <w:rPr>
          <w:rFonts w:eastAsia="Arial"/>
        </w:rPr>
      </w:pPr>
      <w:r w:rsidRPr="00284F9C">
        <w:rPr>
          <w:rFonts w:eastAsia="Arial"/>
        </w:rPr>
        <w:t>must agree in writing that a participant can use their funding to buy this support</w:t>
      </w:r>
    </w:p>
    <w:p w14:paraId="02135B14" w14:textId="228DF7CC" w:rsidR="00361A18" w:rsidRPr="00361A18" w:rsidRDefault="00DB29DF">
      <w:pPr>
        <w:pStyle w:val="ListParagraph"/>
        <w:keepNext/>
        <w:keepLines/>
        <w:numPr>
          <w:ilvl w:val="0"/>
          <w:numId w:val="59"/>
        </w:numPr>
        <w:rPr>
          <w:rFonts w:eastAsia="Arial"/>
        </w:rPr>
      </w:pPr>
      <w:r>
        <w:rPr>
          <w:rFonts w:eastAsia="Arial"/>
        </w:rPr>
        <w:t xml:space="preserve">must ensure </w:t>
      </w:r>
      <w:r w:rsidRPr="00284F9C">
        <w:rPr>
          <w:rFonts w:eastAsia="Arial"/>
        </w:rPr>
        <w:t xml:space="preserve">the replacement support is at an equal or lesser cost than the original support. </w:t>
      </w:r>
    </w:p>
    <w:p w14:paraId="382575D6" w14:textId="4D171D0A" w:rsidR="00361A18" w:rsidRDefault="00361A18" w:rsidP="00A02842">
      <w:r>
        <w:rPr>
          <w:rFonts w:eastAsia="Arial"/>
        </w:rPr>
        <w:t>Participants and participant representatives shared concerns that t</w:t>
      </w:r>
      <w:r w:rsidRPr="00E3695B">
        <w:rPr>
          <w:rFonts w:eastAsia="Arial"/>
        </w:rPr>
        <w:t>he concept of a particular support as a ‘replacement’</w:t>
      </w:r>
      <w:r w:rsidR="003B26A2">
        <w:rPr>
          <w:rFonts w:eastAsia="Arial"/>
        </w:rPr>
        <w:t xml:space="preserve"> </w:t>
      </w:r>
      <w:r w:rsidRPr="00E3695B">
        <w:rPr>
          <w:rFonts w:eastAsia="Arial"/>
        </w:rPr>
        <w:t xml:space="preserve">for some other support </w:t>
      </w:r>
      <w:r w:rsidR="00CB2BB8">
        <w:rPr>
          <w:rFonts w:eastAsia="Arial"/>
        </w:rPr>
        <w:t xml:space="preserve">does not reflect how they use </w:t>
      </w:r>
      <w:r w:rsidR="00DF38B9">
        <w:rPr>
          <w:rFonts w:eastAsia="Arial"/>
        </w:rPr>
        <w:t>their</w:t>
      </w:r>
      <w:r w:rsidR="00CB2BB8">
        <w:rPr>
          <w:rFonts w:eastAsia="Arial"/>
        </w:rPr>
        <w:t xml:space="preserve"> disability supports</w:t>
      </w:r>
      <w:r w:rsidRPr="00E3695B">
        <w:rPr>
          <w:rFonts w:eastAsia="Arial"/>
        </w:rPr>
        <w:t>.</w:t>
      </w:r>
      <w:r>
        <w:rPr>
          <w:rFonts w:eastAsia="Arial"/>
        </w:rPr>
        <w:t xml:space="preserve"> </w:t>
      </w:r>
      <w:r w:rsidRPr="0091180C">
        <w:t xml:space="preserve">Some said </w:t>
      </w:r>
      <w:r>
        <w:t>participants need</w:t>
      </w:r>
      <w:r w:rsidRPr="0091180C">
        <w:t xml:space="preserve"> replacement supports in addition to (rather than instead of) other supports</w:t>
      </w:r>
      <w:r w:rsidR="00DF38B9">
        <w:t>. F</w:t>
      </w:r>
      <w:r w:rsidRPr="0091180C">
        <w:t xml:space="preserve">or example, </w:t>
      </w:r>
      <w:r w:rsidR="00DF38B9">
        <w:t>deaf and hearing</w:t>
      </w:r>
      <w:r w:rsidR="00B54D51">
        <w:t>-</w:t>
      </w:r>
      <w:r w:rsidR="00DF38B9">
        <w:t xml:space="preserve">impaired participants might use </w:t>
      </w:r>
      <w:r w:rsidRPr="0091180C">
        <w:t xml:space="preserve">apps in some contexts (e.g. when using public transport), </w:t>
      </w:r>
      <w:r w:rsidR="00DF38B9">
        <w:t>and</w:t>
      </w:r>
      <w:r w:rsidRPr="0091180C">
        <w:t xml:space="preserve"> Auslan interpreting in other contexts (e.g. medical appointments).</w:t>
      </w:r>
      <w:r w:rsidR="006B0A66">
        <w:t xml:space="preserve"> </w:t>
      </w:r>
    </w:p>
    <w:p w14:paraId="576F0763" w14:textId="20303794" w:rsidR="00E12873" w:rsidRPr="0091180C" w:rsidRDefault="00E12873" w:rsidP="00E12873">
      <w:pPr>
        <w:rPr>
          <w:rFonts w:eastAsia="Arial"/>
        </w:rPr>
      </w:pPr>
      <w:r w:rsidRPr="0091180C">
        <w:rPr>
          <w:rFonts w:eastAsia="Arial"/>
        </w:rPr>
        <w:t>Requests for replacement supports were initially low though have steadily increased over time</w:t>
      </w:r>
      <w:r>
        <w:rPr>
          <w:rFonts w:eastAsia="Arial"/>
        </w:rPr>
        <w:t xml:space="preserve">, </w:t>
      </w:r>
      <w:r w:rsidRPr="0091180C">
        <w:rPr>
          <w:rFonts w:eastAsia="Arial"/>
        </w:rPr>
        <w:t xml:space="preserve">from 27 requests in October 2024, to a peak of 863 in September 2025. There were 5,850 requests for replacement supports from 4,174 participants during the period October 2024 to October 2025, representing 0.5% of all </w:t>
      </w:r>
      <w:r>
        <w:rPr>
          <w:rFonts w:eastAsia="Arial"/>
        </w:rPr>
        <w:t>NDIS</w:t>
      </w:r>
      <w:r w:rsidRPr="0091180C">
        <w:rPr>
          <w:rFonts w:eastAsia="Arial"/>
        </w:rPr>
        <w:t xml:space="preserve"> participants.</w:t>
      </w:r>
      <w:r w:rsidR="00A27F3A">
        <w:rPr>
          <w:rFonts w:eastAsia="Arial"/>
        </w:rPr>
        <w:t xml:space="preserve"> </w:t>
      </w:r>
      <w:r w:rsidR="006C776E" w:rsidRPr="006C776E">
        <w:rPr>
          <w:rFonts w:eastAsia="Arial"/>
        </w:rPr>
        <w:t>Of these requests, the NDIA approved 49%</w:t>
      </w:r>
      <w:r w:rsidR="006C776E">
        <w:rPr>
          <w:rFonts w:eastAsia="Arial"/>
        </w:rPr>
        <w:t xml:space="preserve">. </w:t>
      </w:r>
      <w:r w:rsidRPr="0091180C">
        <w:rPr>
          <w:rFonts w:eastAsia="Arial"/>
        </w:rPr>
        <w:t xml:space="preserve">As of 31 October 2025, 20% were pending. </w:t>
      </w:r>
    </w:p>
    <w:p w14:paraId="238BB984" w14:textId="735DF3FB" w:rsidR="00DB29DF" w:rsidRPr="0091180C" w:rsidRDefault="00212AE6" w:rsidP="00DB29DF">
      <w:pPr>
        <w:rPr>
          <w:rFonts w:eastAsia="Arial"/>
        </w:rPr>
      </w:pPr>
      <w:r w:rsidRPr="001159D9">
        <w:rPr>
          <w:rFonts w:eastAsia="Arial" w:cs="Arial"/>
        </w:rPr>
        <w:fldChar w:fldCharType="begin"/>
      </w:r>
      <w:r w:rsidRPr="001159D9">
        <w:rPr>
          <w:rFonts w:eastAsia="Arial" w:cs="Arial"/>
        </w:rPr>
        <w:instrText xml:space="preserve"> REF _Ref227068148 \h  \* MERGEFORMAT </w:instrText>
      </w:r>
      <w:r w:rsidRPr="001159D9">
        <w:rPr>
          <w:rFonts w:eastAsia="Arial" w:cs="Arial"/>
        </w:rPr>
      </w:r>
      <w:r w:rsidRPr="001159D9">
        <w:rPr>
          <w:rFonts w:eastAsia="Arial" w:cs="Arial"/>
        </w:rPr>
        <w:fldChar w:fldCharType="separate"/>
      </w:r>
      <w:r w:rsidR="00051B8B" w:rsidRPr="00051B8B">
        <w:rPr>
          <w:rFonts w:cs="Arial"/>
        </w:rPr>
        <w:t xml:space="preserve">Figure </w:t>
      </w:r>
      <w:r w:rsidR="00051B8B" w:rsidRPr="00B27BAE">
        <w:rPr>
          <w:rFonts w:cs="Arial"/>
        </w:rPr>
        <w:t>2</w:t>
      </w:r>
      <w:r w:rsidR="00051B8B" w:rsidRPr="00051B8B">
        <w:rPr>
          <w:rFonts w:cs="Arial"/>
        </w:rPr>
        <w:t>.</w:t>
      </w:r>
      <w:r w:rsidR="00051B8B" w:rsidRPr="00B27BAE">
        <w:rPr>
          <w:rFonts w:cs="Arial"/>
        </w:rPr>
        <w:t>2</w:t>
      </w:r>
      <w:r w:rsidRPr="001159D9">
        <w:rPr>
          <w:rFonts w:eastAsia="Arial" w:cs="Arial"/>
        </w:rPr>
        <w:fldChar w:fldCharType="end"/>
      </w:r>
      <w:r w:rsidR="00DB29DF" w:rsidRPr="00E74257">
        <w:rPr>
          <w:rFonts w:eastAsia="Arial"/>
        </w:rPr>
        <w:t xml:space="preserve"> </w:t>
      </w:r>
      <w:r w:rsidR="00DB29DF" w:rsidRPr="00960512">
        <w:rPr>
          <w:rFonts w:eastAsia="Arial"/>
        </w:rPr>
        <w:t xml:space="preserve">shows that a high proportion of replacement support requests came </w:t>
      </w:r>
      <w:r w:rsidR="00DB29DF" w:rsidRPr="0091180C">
        <w:rPr>
          <w:rFonts w:eastAsia="Arial"/>
        </w:rPr>
        <w:t>from participants aged 0-6 years (</w:t>
      </w:r>
      <w:r w:rsidR="00DB29DF">
        <w:rPr>
          <w:rFonts w:eastAsia="Arial"/>
        </w:rPr>
        <w:t xml:space="preserve">1,565 requests, </w:t>
      </w:r>
      <w:r w:rsidR="00DB29DF" w:rsidRPr="0091180C">
        <w:rPr>
          <w:rFonts w:eastAsia="Arial"/>
        </w:rPr>
        <w:t>29%</w:t>
      </w:r>
      <w:r w:rsidR="00DB29DF">
        <w:rPr>
          <w:rFonts w:eastAsia="Arial"/>
        </w:rPr>
        <w:t xml:space="preserve"> of all requests</w:t>
      </w:r>
      <w:r w:rsidR="00DB29DF" w:rsidRPr="0091180C">
        <w:rPr>
          <w:rFonts w:eastAsia="Arial"/>
        </w:rPr>
        <w:t>) and participants aged 7-12 years (</w:t>
      </w:r>
      <w:r w:rsidR="00DB29DF">
        <w:rPr>
          <w:rFonts w:eastAsia="Arial"/>
        </w:rPr>
        <w:t xml:space="preserve">770 requests, </w:t>
      </w:r>
      <w:r w:rsidR="00DB29DF" w:rsidRPr="0091180C">
        <w:rPr>
          <w:rFonts w:eastAsia="Arial"/>
        </w:rPr>
        <w:t>17%</w:t>
      </w:r>
      <w:r w:rsidR="00DB29DF">
        <w:rPr>
          <w:rFonts w:eastAsia="Arial"/>
        </w:rPr>
        <w:t xml:space="preserve"> of all requests</w:t>
      </w:r>
      <w:r w:rsidR="00DB29DF" w:rsidRPr="0091180C">
        <w:rPr>
          <w:rFonts w:eastAsia="Arial"/>
        </w:rPr>
        <w:t xml:space="preserve">). </w:t>
      </w:r>
    </w:p>
    <w:p w14:paraId="554A4470" w14:textId="1A0196CC" w:rsidR="009D57E4" w:rsidRPr="00FF0671" w:rsidRDefault="009D57E4" w:rsidP="009C71A9">
      <w:pPr>
        <w:pStyle w:val="Caption"/>
        <w:keepNext/>
        <w:spacing w:after="0"/>
        <w:rPr>
          <w:i w:val="0"/>
          <w:iCs w:val="0"/>
          <w:color w:val="191919" w:themeColor="background1" w:themeShade="1A"/>
          <w:sz w:val="24"/>
          <w:szCs w:val="24"/>
        </w:rPr>
      </w:pPr>
      <w:bookmarkStart w:id="245" w:name="_Ref227068148"/>
      <w:bookmarkStart w:id="246" w:name="_Toc236391008"/>
      <w:r w:rsidRPr="00FF0671">
        <w:rPr>
          <w:b/>
          <w:bCs/>
          <w:i w:val="0"/>
          <w:color w:val="191919" w:themeColor="background1" w:themeShade="1A"/>
          <w:sz w:val="24"/>
          <w:szCs w:val="24"/>
        </w:rPr>
        <w:lastRenderedPageBreak/>
        <w:t xml:space="preserve">Figure </w:t>
      </w:r>
      <w:r w:rsidRPr="00FF0671">
        <w:rPr>
          <w:b/>
          <w:bCs/>
          <w:i w:val="0"/>
          <w:color w:val="191919" w:themeColor="background1" w:themeShade="1A"/>
          <w:sz w:val="24"/>
          <w:szCs w:val="24"/>
        </w:rPr>
        <w:fldChar w:fldCharType="begin"/>
      </w:r>
      <w:r w:rsidRPr="00FF0671">
        <w:rPr>
          <w:b/>
          <w:bCs/>
          <w:i w:val="0"/>
          <w:color w:val="191919" w:themeColor="background1" w:themeShade="1A"/>
          <w:sz w:val="24"/>
          <w:szCs w:val="24"/>
        </w:rPr>
        <w:instrText xml:space="preserve"> STYLEREF 2 \s </w:instrText>
      </w:r>
      <w:r w:rsidRPr="00FF0671">
        <w:rPr>
          <w:b/>
          <w:bCs/>
          <w:i w:val="0"/>
          <w:color w:val="191919" w:themeColor="background1" w:themeShade="1A"/>
          <w:sz w:val="24"/>
          <w:szCs w:val="24"/>
        </w:rPr>
        <w:fldChar w:fldCharType="separate"/>
      </w:r>
      <w:r w:rsidR="00051B8B" w:rsidRPr="00FF0671">
        <w:rPr>
          <w:b/>
          <w:bCs/>
          <w:i w:val="0"/>
          <w:noProof/>
          <w:color w:val="191919" w:themeColor="background1" w:themeShade="1A"/>
          <w:sz w:val="24"/>
          <w:szCs w:val="24"/>
        </w:rPr>
        <w:t>2</w:t>
      </w:r>
      <w:r w:rsidRPr="00FF0671">
        <w:rPr>
          <w:b/>
          <w:bCs/>
          <w:i w:val="0"/>
          <w:color w:val="191919" w:themeColor="background1" w:themeShade="1A"/>
          <w:sz w:val="24"/>
          <w:szCs w:val="24"/>
        </w:rPr>
        <w:fldChar w:fldCharType="end"/>
      </w:r>
      <w:r w:rsidRPr="00FF0671">
        <w:rPr>
          <w:b/>
          <w:bCs/>
          <w:i w:val="0"/>
          <w:color w:val="191919" w:themeColor="background1" w:themeShade="1A"/>
          <w:sz w:val="24"/>
          <w:szCs w:val="24"/>
        </w:rPr>
        <w:t>.</w:t>
      </w:r>
      <w:r w:rsidR="009C71A9" w:rsidRPr="00FF0671">
        <w:rPr>
          <w:b/>
          <w:bCs/>
          <w:i w:val="0"/>
          <w:iCs w:val="0"/>
          <w:color w:val="191919" w:themeColor="background1" w:themeShade="1A"/>
          <w:sz w:val="24"/>
          <w:szCs w:val="24"/>
        </w:rPr>
        <w:fldChar w:fldCharType="begin"/>
      </w:r>
      <w:r w:rsidR="009C71A9" w:rsidRPr="00FF0671">
        <w:rPr>
          <w:b/>
          <w:bCs/>
          <w:i w:val="0"/>
          <w:iCs w:val="0"/>
          <w:color w:val="191919" w:themeColor="background1" w:themeShade="1A"/>
          <w:sz w:val="24"/>
          <w:szCs w:val="24"/>
        </w:rPr>
        <w:instrText xml:space="preserve"> SEQ Figure \* ARABIC \s 2 </w:instrText>
      </w:r>
      <w:r w:rsidR="009C71A9" w:rsidRPr="00FF0671">
        <w:rPr>
          <w:b/>
          <w:bCs/>
          <w:i w:val="0"/>
          <w:iCs w:val="0"/>
          <w:color w:val="191919" w:themeColor="background1" w:themeShade="1A"/>
          <w:sz w:val="24"/>
          <w:szCs w:val="24"/>
        </w:rPr>
        <w:fldChar w:fldCharType="separate"/>
      </w:r>
      <w:r w:rsidR="00051B8B" w:rsidRPr="00FF0671">
        <w:rPr>
          <w:b/>
          <w:bCs/>
          <w:i w:val="0"/>
          <w:iCs w:val="0"/>
          <w:noProof/>
          <w:color w:val="191919" w:themeColor="background1" w:themeShade="1A"/>
          <w:sz w:val="24"/>
          <w:szCs w:val="24"/>
        </w:rPr>
        <w:t>2</w:t>
      </w:r>
      <w:r w:rsidR="009C71A9" w:rsidRPr="00FF0671">
        <w:rPr>
          <w:b/>
          <w:bCs/>
          <w:i w:val="0"/>
          <w:iCs w:val="0"/>
          <w:color w:val="191919" w:themeColor="background1" w:themeShade="1A"/>
          <w:sz w:val="24"/>
          <w:szCs w:val="24"/>
        </w:rPr>
        <w:fldChar w:fldCharType="end"/>
      </w:r>
      <w:bookmarkEnd w:id="245"/>
      <w:r w:rsidRPr="00FF0671">
        <w:rPr>
          <w:b/>
          <w:bCs/>
          <w:i w:val="0"/>
          <w:color w:val="191919" w:themeColor="background1" w:themeShade="1A"/>
          <w:sz w:val="24"/>
          <w:szCs w:val="24"/>
        </w:rPr>
        <w:t>:</w:t>
      </w:r>
      <w:r w:rsidRPr="00FF0671">
        <w:rPr>
          <w:i w:val="0"/>
          <w:color w:val="191919" w:themeColor="background1" w:themeShade="1A"/>
          <w:sz w:val="24"/>
          <w:szCs w:val="24"/>
        </w:rPr>
        <w:t xml:space="preserve"> </w:t>
      </w:r>
      <w:r w:rsidRPr="00FF0671">
        <w:rPr>
          <w:i w:val="0"/>
          <w:iCs w:val="0"/>
          <w:color w:val="191919" w:themeColor="background1" w:themeShade="1A"/>
          <w:sz w:val="24"/>
          <w:szCs w:val="24"/>
        </w:rPr>
        <w:t xml:space="preserve">Number of requests for replacement supports and </w:t>
      </w:r>
      <w:r w:rsidR="0009525C" w:rsidRPr="00FF0671">
        <w:rPr>
          <w:i w:val="0"/>
          <w:iCs w:val="0"/>
          <w:color w:val="191919" w:themeColor="background1" w:themeShade="1A"/>
          <w:sz w:val="24"/>
          <w:szCs w:val="24"/>
        </w:rPr>
        <w:t>number</w:t>
      </w:r>
      <w:r w:rsidRPr="00FF0671">
        <w:rPr>
          <w:i w:val="0"/>
          <w:iCs w:val="0"/>
          <w:color w:val="191919" w:themeColor="background1" w:themeShade="1A"/>
          <w:sz w:val="24"/>
          <w:szCs w:val="24"/>
        </w:rPr>
        <w:t xml:space="preserve"> approved, by age group, 3 October 2024 to 31st October</w:t>
      </w:r>
      <w:r w:rsidR="00CB10B8">
        <w:rPr>
          <w:i w:val="0"/>
          <w:iCs w:val="0"/>
          <w:color w:val="191919" w:themeColor="background1" w:themeShade="1A"/>
          <w:sz w:val="24"/>
          <w:szCs w:val="24"/>
        </w:rPr>
        <w:t xml:space="preserve"> 2025</w:t>
      </w:r>
      <w:r w:rsidR="008E636A">
        <w:rPr>
          <w:i w:val="0"/>
          <w:iCs w:val="0"/>
          <w:color w:val="191919" w:themeColor="background1" w:themeShade="1A"/>
          <w:sz w:val="24"/>
          <w:szCs w:val="24"/>
        </w:rPr>
        <w:t>.</w:t>
      </w:r>
      <w:bookmarkEnd w:id="246"/>
    </w:p>
    <w:p w14:paraId="61696721" w14:textId="77777777" w:rsidR="00DB29DF" w:rsidRPr="0091180C" w:rsidRDefault="00DB29DF" w:rsidP="00DB29DF">
      <w:pPr>
        <w:keepNext/>
        <w:keepLines/>
        <w:rPr>
          <w:rFonts w:eastAsia="Arial"/>
          <w:sz w:val="18"/>
          <w:szCs w:val="18"/>
        </w:rPr>
      </w:pPr>
      <w:r w:rsidRPr="00E3695B">
        <w:rPr>
          <w:rFonts w:eastAsia="Arial"/>
          <w:noProof/>
        </w:rPr>
        <w:drawing>
          <wp:inline distT="0" distB="0" distL="0" distR="0" wp14:anchorId="4985B232" wp14:editId="62955E32">
            <wp:extent cx="5505450" cy="2914650"/>
            <wp:effectExtent l="0" t="0" r="0" b="0"/>
            <wp:docPr id="762974694" name="Chart 6" descr="Figure 2.2 is a vertical bar chart showing the number of requests for replacement supports and number approved, by age group, 3 October 2024 to 31st Octob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91180C">
        <w:rPr>
          <w:rFonts w:eastAsia="Arial"/>
        </w:rPr>
        <w:br/>
      </w:r>
      <w:r w:rsidRPr="0091180C">
        <w:rPr>
          <w:rFonts w:eastAsia="Arial"/>
          <w:sz w:val="18"/>
          <w:szCs w:val="18"/>
        </w:rPr>
        <w:t xml:space="preserve">Source: </w:t>
      </w:r>
      <w:r w:rsidRPr="00BC67A6">
        <w:rPr>
          <w:rFonts w:eastAsia="Arial"/>
          <w:sz w:val="18"/>
          <w:szCs w:val="18"/>
        </w:rPr>
        <w:t>Technical Advice and Practice Improvement Branch</w:t>
      </w:r>
      <w:r>
        <w:rPr>
          <w:rFonts w:eastAsia="Arial"/>
          <w:sz w:val="18"/>
          <w:szCs w:val="18"/>
        </w:rPr>
        <w:t xml:space="preserve"> (TAPIB) </w:t>
      </w:r>
      <w:r w:rsidRPr="0091180C">
        <w:rPr>
          <w:rFonts w:eastAsia="Arial"/>
          <w:sz w:val="18"/>
          <w:szCs w:val="18"/>
        </w:rPr>
        <w:t>Replacement supports data monitoring data as of 31</w:t>
      </w:r>
      <w:r w:rsidRPr="0091180C">
        <w:rPr>
          <w:rFonts w:eastAsia="Arial"/>
          <w:sz w:val="18"/>
          <w:szCs w:val="18"/>
          <w:vertAlign w:val="superscript"/>
        </w:rPr>
        <w:t>st</w:t>
      </w:r>
      <w:r w:rsidRPr="0091180C">
        <w:rPr>
          <w:rFonts w:eastAsia="Arial"/>
          <w:sz w:val="18"/>
          <w:szCs w:val="18"/>
        </w:rPr>
        <w:t xml:space="preserve"> October 2025.</w:t>
      </w:r>
    </w:p>
    <w:p w14:paraId="23A64238" w14:textId="7EE2E11C" w:rsidR="00DB29DF" w:rsidRDefault="00212AE6" w:rsidP="00DB29DF">
      <w:pPr>
        <w:rPr>
          <w:rFonts w:eastAsia="Arial"/>
        </w:rPr>
      </w:pPr>
      <w:r w:rsidRPr="00212AE6">
        <w:rPr>
          <w:rFonts w:eastAsia="Arial"/>
        </w:rPr>
        <w:fldChar w:fldCharType="begin"/>
      </w:r>
      <w:r w:rsidRPr="00212AE6">
        <w:rPr>
          <w:rFonts w:eastAsia="Arial"/>
        </w:rPr>
        <w:instrText xml:space="preserve"> REF _Ref227068163 \h </w:instrText>
      </w:r>
      <w:r w:rsidRPr="009332AF">
        <w:rPr>
          <w:rFonts w:eastAsia="Arial"/>
        </w:rPr>
        <w:instrText xml:space="preserve"> \* MERGEFORMAT</w:instrText>
      </w:r>
      <w:r w:rsidRPr="00212AE6">
        <w:rPr>
          <w:rFonts w:eastAsia="Arial"/>
        </w:rPr>
        <w:instrText xml:space="preserve"> </w:instrText>
      </w:r>
      <w:r w:rsidRPr="00212AE6">
        <w:rPr>
          <w:rFonts w:eastAsia="Arial"/>
        </w:rPr>
      </w:r>
      <w:r w:rsidRPr="00212AE6">
        <w:rPr>
          <w:rFonts w:eastAsia="Arial"/>
        </w:rPr>
        <w:fldChar w:fldCharType="separate"/>
      </w:r>
      <w:r w:rsidR="00051B8B" w:rsidRPr="00503FB0">
        <w:t xml:space="preserve">Figure </w:t>
      </w:r>
      <w:r w:rsidR="00051B8B" w:rsidRPr="00B27BAE">
        <w:rPr>
          <w:noProof/>
        </w:rPr>
        <w:t>2</w:t>
      </w:r>
      <w:r w:rsidR="00051B8B">
        <w:rPr>
          <w:noProof/>
        </w:rPr>
        <w:t>.</w:t>
      </w:r>
      <w:r w:rsidR="00051B8B" w:rsidRPr="00B27BAE">
        <w:rPr>
          <w:noProof/>
        </w:rPr>
        <w:t>3</w:t>
      </w:r>
      <w:r w:rsidRPr="00212AE6">
        <w:rPr>
          <w:rFonts w:eastAsia="Arial"/>
        </w:rPr>
        <w:fldChar w:fldCharType="end"/>
      </w:r>
      <w:r w:rsidR="00DB29DF" w:rsidRPr="006D0778">
        <w:rPr>
          <w:rFonts w:eastAsia="Arial"/>
        </w:rPr>
        <w:t xml:space="preserve"> shows that most replacement support requests </w:t>
      </w:r>
      <w:r w:rsidR="00DB29DF">
        <w:rPr>
          <w:rFonts w:eastAsia="Arial"/>
        </w:rPr>
        <w:t xml:space="preserve">(78%) </w:t>
      </w:r>
      <w:r w:rsidR="00DB29DF" w:rsidRPr="006D0778">
        <w:rPr>
          <w:rFonts w:eastAsia="Arial"/>
        </w:rPr>
        <w:t xml:space="preserve">and approvals </w:t>
      </w:r>
      <w:r w:rsidR="00DB29DF">
        <w:rPr>
          <w:rFonts w:eastAsia="Arial"/>
        </w:rPr>
        <w:t xml:space="preserve">(86%) </w:t>
      </w:r>
      <w:r w:rsidR="00DB29DF" w:rsidRPr="006D0778">
        <w:rPr>
          <w:rFonts w:eastAsia="Arial"/>
        </w:rPr>
        <w:t>have been for 2 support items – tablets (2,725 requests) and apps for communication</w:t>
      </w:r>
      <w:r w:rsidR="00DB29DF" w:rsidRPr="0091180C">
        <w:rPr>
          <w:rFonts w:eastAsia="Arial"/>
        </w:rPr>
        <w:t xml:space="preserve"> </w:t>
      </w:r>
      <w:r w:rsidR="00DB29DF">
        <w:rPr>
          <w:rFonts w:eastAsia="Arial"/>
        </w:rPr>
        <w:t>support</w:t>
      </w:r>
      <w:r w:rsidR="00DB29DF" w:rsidRPr="0091180C">
        <w:rPr>
          <w:rFonts w:eastAsia="Arial"/>
        </w:rPr>
        <w:t xml:space="preserve"> </w:t>
      </w:r>
      <w:r w:rsidR="00DB29DF">
        <w:rPr>
          <w:rFonts w:eastAsia="Arial"/>
        </w:rPr>
        <w:t>(1,548 requests)</w:t>
      </w:r>
      <w:r w:rsidR="00DB29DF" w:rsidRPr="0091180C">
        <w:rPr>
          <w:rFonts w:eastAsia="Arial"/>
        </w:rPr>
        <w:t>. About half of applications that requested a tablet also requested an app for communication. Most of these requests were for augmentative and alternative communication (AAC) devices (which comprise both a tablet and apps).</w:t>
      </w:r>
    </w:p>
    <w:p w14:paraId="3CA3645E" w14:textId="77777777" w:rsidR="00055F7C" w:rsidRPr="0091180C" w:rsidRDefault="00055F7C" w:rsidP="00DB29DF">
      <w:pPr>
        <w:rPr>
          <w:rFonts w:eastAsia="Arial"/>
        </w:rPr>
      </w:pPr>
    </w:p>
    <w:p w14:paraId="3A4062B8" w14:textId="41AA0C13" w:rsidR="009C71A9" w:rsidRPr="00DE152B" w:rsidRDefault="009C71A9" w:rsidP="00503FB0">
      <w:pPr>
        <w:pStyle w:val="Caption"/>
        <w:keepNext/>
        <w:spacing w:after="0"/>
        <w:rPr>
          <w:i w:val="0"/>
          <w:color w:val="191919" w:themeColor="background1" w:themeShade="1A"/>
          <w:sz w:val="24"/>
          <w:szCs w:val="24"/>
        </w:rPr>
      </w:pPr>
      <w:bookmarkStart w:id="247" w:name="_Ref227068163"/>
      <w:bookmarkStart w:id="248" w:name="_Toc236391009"/>
      <w:r w:rsidRPr="00DE152B">
        <w:rPr>
          <w:b/>
          <w:bCs/>
          <w:i w:val="0"/>
          <w:color w:val="191919" w:themeColor="background1" w:themeShade="1A"/>
          <w:sz w:val="24"/>
          <w:szCs w:val="24"/>
        </w:rPr>
        <w:lastRenderedPageBreak/>
        <w:t xml:space="preserve">Figure </w:t>
      </w:r>
      <w:r w:rsidRPr="00DE152B">
        <w:rPr>
          <w:b/>
          <w:bCs/>
          <w:i w:val="0"/>
          <w:color w:val="191919" w:themeColor="background1" w:themeShade="1A"/>
          <w:sz w:val="24"/>
          <w:szCs w:val="24"/>
        </w:rPr>
        <w:fldChar w:fldCharType="begin"/>
      </w:r>
      <w:r w:rsidRPr="00DE152B">
        <w:rPr>
          <w:b/>
          <w:bCs/>
          <w:i w:val="0"/>
          <w:color w:val="191919" w:themeColor="background1" w:themeShade="1A"/>
          <w:sz w:val="24"/>
          <w:szCs w:val="24"/>
        </w:rPr>
        <w:instrText xml:space="preserve"> STYLEREF 2 \s </w:instrText>
      </w:r>
      <w:r w:rsidRPr="00DE152B">
        <w:rPr>
          <w:b/>
          <w:bCs/>
          <w:i w:val="0"/>
          <w:color w:val="191919" w:themeColor="background1" w:themeShade="1A"/>
          <w:sz w:val="24"/>
          <w:szCs w:val="24"/>
        </w:rPr>
        <w:fldChar w:fldCharType="separate"/>
      </w:r>
      <w:r w:rsidR="00051B8B" w:rsidRPr="00DE152B">
        <w:rPr>
          <w:b/>
          <w:bCs/>
          <w:i w:val="0"/>
          <w:noProof/>
          <w:color w:val="191919" w:themeColor="background1" w:themeShade="1A"/>
          <w:sz w:val="24"/>
          <w:szCs w:val="24"/>
        </w:rPr>
        <w:t>2</w:t>
      </w:r>
      <w:r w:rsidRPr="00DE152B">
        <w:rPr>
          <w:b/>
          <w:bCs/>
          <w:i w:val="0"/>
          <w:color w:val="191919" w:themeColor="background1" w:themeShade="1A"/>
          <w:sz w:val="24"/>
          <w:szCs w:val="24"/>
        </w:rPr>
        <w:fldChar w:fldCharType="end"/>
      </w:r>
      <w:r w:rsidRPr="00DE152B">
        <w:rPr>
          <w:b/>
          <w:bCs/>
          <w:i w:val="0"/>
          <w:color w:val="191919" w:themeColor="background1" w:themeShade="1A"/>
          <w:sz w:val="24"/>
          <w:szCs w:val="24"/>
        </w:rPr>
        <w:t>.</w:t>
      </w:r>
      <w:r w:rsidRPr="00DE152B">
        <w:rPr>
          <w:b/>
          <w:bCs/>
          <w:i w:val="0"/>
          <w:color w:val="191919" w:themeColor="background1" w:themeShade="1A"/>
          <w:sz w:val="24"/>
          <w:szCs w:val="24"/>
        </w:rPr>
        <w:fldChar w:fldCharType="begin"/>
      </w:r>
      <w:r w:rsidRPr="00DE152B">
        <w:rPr>
          <w:b/>
          <w:bCs/>
          <w:i w:val="0"/>
          <w:color w:val="191919" w:themeColor="background1" w:themeShade="1A"/>
          <w:sz w:val="24"/>
          <w:szCs w:val="24"/>
        </w:rPr>
        <w:instrText xml:space="preserve"> SEQ Figure \* ARABIC \s 2 </w:instrText>
      </w:r>
      <w:r w:rsidRPr="00DE152B">
        <w:rPr>
          <w:b/>
          <w:bCs/>
          <w:i w:val="0"/>
          <w:color w:val="191919" w:themeColor="background1" w:themeShade="1A"/>
          <w:sz w:val="24"/>
          <w:szCs w:val="24"/>
        </w:rPr>
        <w:fldChar w:fldCharType="separate"/>
      </w:r>
      <w:r w:rsidR="00051B8B" w:rsidRPr="00DE152B">
        <w:rPr>
          <w:b/>
          <w:bCs/>
          <w:i w:val="0"/>
          <w:noProof/>
          <w:color w:val="191919" w:themeColor="background1" w:themeShade="1A"/>
          <w:sz w:val="24"/>
          <w:szCs w:val="24"/>
        </w:rPr>
        <w:t>3</w:t>
      </w:r>
      <w:r w:rsidRPr="00DE152B">
        <w:rPr>
          <w:b/>
          <w:bCs/>
          <w:i w:val="0"/>
          <w:color w:val="191919" w:themeColor="background1" w:themeShade="1A"/>
          <w:sz w:val="24"/>
          <w:szCs w:val="24"/>
        </w:rPr>
        <w:fldChar w:fldCharType="end"/>
      </w:r>
      <w:bookmarkEnd w:id="247"/>
      <w:r w:rsidRPr="00DE152B">
        <w:rPr>
          <w:b/>
          <w:bCs/>
          <w:i w:val="0"/>
          <w:color w:val="191919" w:themeColor="background1" w:themeShade="1A"/>
          <w:sz w:val="24"/>
          <w:szCs w:val="24"/>
        </w:rPr>
        <w:t>:</w:t>
      </w:r>
      <w:r w:rsidRPr="00DE152B">
        <w:rPr>
          <w:i w:val="0"/>
          <w:color w:val="191919" w:themeColor="background1" w:themeShade="1A"/>
          <w:sz w:val="24"/>
          <w:szCs w:val="24"/>
        </w:rPr>
        <w:t xml:space="preserve"> Replacement support items requested by status, 3 October 2024 to 31 October 2025</w:t>
      </w:r>
      <w:bookmarkEnd w:id="248"/>
    </w:p>
    <w:p w14:paraId="0FCAFCB6" w14:textId="77777777" w:rsidR="00DB29DF" w:rsidRPr="0091180C" w:rsidRDefault="00DB29DF" w:rsidP="00DB29DF">
      <w:pPr>
        <w:rPr>
          <w:rFonts w:eastAsia="Arial"/>
        </w:rPr>
      </w:pPr>
      <w:r w:rsidRPr="00E3695B">
        <w:rPr>
          <w:rFonts w:eastAsia="Arial"/>
          <w:i/>
          <w:noProof/>
        </w:rPr>
        <w:drawing>
          <wp:inline distT="0" distB="0" distL="0" distR="0" wp14:anchorId="31FADC83" wp14:editId="5CDABC8B">
            <wp:extent cx="5705475" cy="4953000"/>
            <wp:effectExtent l="0" t="0" r="0" b="0"/>
            <wp:docPr id="118250043" name="Chart 5" descr="Figure 2.3 is a horizontal bar chart showing&#10; replacement support items requested by status 3 October 2024 to 31 October 20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91180C">
        <w:rPr>
          <w:rFonts w:eastAsia="Arial"/>
          <w:i/>
          <w:iCs/>
        </w:rPr>
        <w:br/>
      </w:r>
      <w:r w:rsidRPr="0091180C">
        <w:rPr>
          <w:rFonts w:eastAsia="Arial"/>
          <w:sz w:val="18"/>
          <w:szCs w:val="18"/>
        </w:rPr>
        <w:t>Source: Technical Advice and Practice Improvement branch (TAPIB) Replacement supports data monitoring data. Note: Other (not approved) includes any other item requested that did not receive any approval. Data as of 31 October 2025.</w:t>
      </w:r>
    </w:p>
    <w:p w14:paraId="03502121" w14:textId="5F081FAE" w:rsidR="00DB29DF" w:rsidRDefault="00E029D1" w:rsidP="00DB29DF">
      <w:pPr>
        <w:rPr>
          <w:rFonts w:eastAsia="Arial"/>
        </w:rPr>
      </w:pPr>
      <w:r w:rsidRPr="00E029D1">
        <w:rPr>
          <w:rFonts w:eastAsia="Arial"/>
        </w:rPr>
        <w:t xml:space="preserve">The </w:t>
      </w:r>
      <w:r w:rsidR="00A57BA8">
        <w:rPr>
          <w:rFonts w:eastAsia="Arial"/>
        </w:rPr>
        <w:t>NDIA</w:t>
      </w:r>
      <w:r w:rsidRPr="00E029D1">
        <w:rPr>
          <w:rFonts w:eastAsia="Arial"/>
        </w:rPr>
        <w:t xml:space="preserve"> has reduced processing times for replacement support requests</w:t>
      </w:r>
      <w:r w:rsidR="00A57BA8">
        <w:rPr>
          <w:rFonts w:eastAsia="Arial"/>
        </w:rPr>
        <w:t xml:space="preserve"> since December 2024</w:t>
      </w:r>
      <w:r w:rsidR="00A173CC">
        <w:rPr>
          <w:rFonts w:eastAsia="Arial"/>
        </w:rPr>
        <w:t>.</w:t>
      </w:r>
      <w:r w:rsidRPr="00E029D1">
        <w:rPr>
          <w:rFonts w:eastAsia="Arial"/>
        </w:rPr>
        <w:t xml:space="preserve"> </w:t>
      </w:r>
      <w:r w:rsidR="00A173CC">
        <w:rPr>
          <w:rFonts w:eastAsia="Arial"/>
        </w:rPr>
        <w:t>T</w:t>
      </w:r>
      <w:r w:rsidR="00DB29DF" w:rsidRPr="0091180C">
        <w:rPr>
          <w:rFonts w:eastAsia="Arial"/>
        </w:rPr>
        <w:t>he average number of days it took to approve a replacement support peaked in December 2024 (51 days), reducing to 35 days in May 2025, and to 29 days in August 2025.</w:t>
      </w:r>
    </w:p>
    <w:p w14:paraId="0BD75BF3" w14:textId="2428A3C9" w:rsidR="00BE1332" w:rsidRPr="0034785F" w:rsidRDefault="00BE1332" w:rsidP="00503FB0">
      <w:pPr>
        <w:rPr>
          <w:rFonts w:eastAsia="Arial"/>
        </w:rPr>
      </w:pPr>
      <w:r>
        <w:t>While requests have increased</w:t>
      </w:r>
      <w:r w:rsidR="002307EF">
        <w:t xml:space="preserve"> over time</w:t>
      </w:r>
      <w:r>
        <w:t xml:space="preserve">, </w:t>
      </w:r>
      <w:r w:rsidR="00047F4D">
        <w:t>many participants remain</w:t>
      </w:r>
      <w:r w:rsidR="00A2634E">
        <w:t>ed</w:t>
      </w:r>
      <w:r w:rsidR="00047F4D">
        <w:t xml:space="preserve"> unclear about </w:t>
      </w:r>
      <w:r>
        <w:t>the</w:t>
      </w:r>
      <w:r w:rsidRPr="0091180C">
        <w:t xml:space="preserve"> replacement supports</w:t>
      </w:r>
      <w:r w:rsidR="002307EF">
        <w:t xml:space="preserve"> process</w:t>
      </w:r>
      <w:r>
        <w:rPr>
          <w:rStyle w:val="FootnoteReference"/>
        </w:rPr>
        <w:footnoteReference w:id="7"/>
      </w:r>
      <w:r w:rsidRPr="0091180C">
        <w:t xml:space="preserve">. </w:t>
      </w:r>
    </w:p>
    <w:p w14:paraId="453A08A4" w14:textId="1B949544" w:rsidR="00E96613" w:rsidRDefault="00407330" w:rsidP="00503FB0">
      <w:r w:rsidRPr="007A78DA">
        <w:t>The low</w:t>
      </w:r>
      <w:r w:rsidR="008939EA">
        <w:t xml:space="preserve"> </w:t>
      </w:r>
      <w:r w:rsidRPr="007A78DA">
        <w:t>awareness and</w:t>
      </w:r>
      <w:r w:rsidR="008939EA">
        <w:t xml:space="preserve"> </w:t>
      </w:r>
      <w:r w:rsidRPr="007A78DA">
        <w:t>uptake</w:t>
      </w:r>
      <w:r w:rsidR="008939EA">
        <w:t xml:space="preserve"> </w:t>
      </w:r>
      <w:r w:rsidRPr="007A78DA">
        <w:t>of</w:t>
      </w:r>
      <w:r w:rsidR="008939EA">
        <w:t xml:space="preserve"> </w:t>
      </w:r>
      <w:r w:rsidRPr="007A78DA">
        <w:t>replacement</w:t>
      </w:r>
      <w:r w:rsidR="008939EA">
        <w:t xml:space="preserve"> </w:t>
      </w:r>
      <w:proofErr w:type="gramStart"/>
      <w:r w:rsidRPr="007A78DA">
        <w:t>supports</w:t>
      </w:r>
      <w:proofErr w:type="gramEnd"/>
      <w:r w:rsidR="008939EA">
        <w:t xml:space="preserve"> </w:t>
      </w:r>
      <w:r w:rsidRPr="007A78DA">
        <w:t>overall, and</w:t>
      </w:r>
      <w:r w:rsidR="008939EA">
        <w:t xml:space="preserve"> </w:t>
      </w:r>
      <w:r w:rsidRPr="007A78DA">
        <w:t>the fact</w:t>
      </w:r>
      <w:r w:rsidR="008939EA">
        <w:t xml:space="preserve"> </w:t>
      </w:r>
      <w:r w:rsidRPr="007A78DA">
        <w:t>that tablets and communication apps are the main supports</w:t>
      </w:r>
      <w:r w:rsidR="007A78DA">
        <w:t xml:space="preserve"> requests, indicates that it </w:t>
      </w:r>
      <w:r w:rsidR="007A78DA">
        <w:lastRenderedPageBreak/>
        <w:t xml:space="preserve">may be simpler to revise and publicly communicate a standard policy position regarding these items and discontinue the replacement supports process. </w:t>
      </w:r>
    </w:p>
    <w:p w14:paraId="5212DA86" w14:textId="4F6A2DDC" w:rsidR="003A4163" w:rsidRDefault="003A4163" w:rsidP="000D5C1A">
      <w:pPr>
        <w:pStyle w:val="Heading3"/>
        <w:ind w:left="851" w:hanging="709"/>
      </w:pPr>
      <w:bookmarkStart w:id="249" w:name="_Toc226728387"/>
      <w:bookmarkStart w:id="250" w:name="_Toc226728952"/>
      <w:bookmarkStart w:id="251" w:name="_Toc226729219"/>
      <w:bookmarkStart w:id="252" w:name="_Toc236390991"/>
      <w:bookmarkEnd w:id="249"/>
      <w:bookmarkEnd w:id="250"/>
      <w:bookmarkEnd w:id="251"/>
      <w:r>
        <w:t>Implementation of shorter funding periods</w:t>
      </w:r>
      <w:bookmarkEnd w:id="252"/>
    </w:p>
    <w:p w14:paraId="41A1F301" w14:textId="101A3510" w:rsidR="00930848" w:rsidRPr="000C2AD9" w:rsidRDefault="000C5F13" w:rsidP="002838C1">
      <w:pPr>
        <w:pStyle w:val="Heading5"/>
      </w:pPr>
      <w:r>
        <w:t>About</w:t>
      </w:r>
      <w:r w:rsidR="00930848">
        <w:t xml:space="preserve"> funding periods</w:t>
      </w:r>
    </w:p>
    <w:p w14:paraId="03FB9C9D" w14:textId="77777777" w:rsidR="001B2D07" w:rsidRDefault="001B2D07" w:rsidP="00E83327">
      <w:r w:rsidRPr="0091180C">
        <w:t>Total funding amounts, funding</w:t>
      </w:r>
      <w:r>
        <w:t xml:space="preserve"> </w:t>
      </w:r>
      <w:r w:rsidRPr="0091180C">
        <w:t>component</w:t>
      </w:r>
      <w:r>
        <w:t xml:space="preserve"> </w:t>
      </w:r>
      <w:r w:rsidRPr="0091180C">
        <w:t>amounts,</w:t>
      </w:r>
      <w:r>
        <w:t xml:space="preserve"> </w:t>
      </w:r>
      <w:r w:rsidRPr="0091180C">
        <w:t>and funding periods came into effect from 3 October 2024 for</w:t>
      </w:r>
      <w:r>
        <w:t xml:space="preserve"> </w:t>
      </w:r>
      <w:r w:rsidRPr="0091180C">
        <w:t xml:space="preserve">all new and reassessed plans. </w:t>
      </w:r>
    </w:p>
    <w:p w14:paraId="58A828BA" w14:textId="3BC3A95A" w:rsidR="004A64B0" w:rsidRPr="0091180C" w:rsidRDefault="004A64B0" w:rsidP="004A64B0">
      <w:pPr>
        <w:spacing w:after="0"/>
      </w:pPr>
      <w:r w:rsidRPr="0091180C">
        <w:t>Total funding amounts are the total budget in the plan. Funding component amounts and funding periods apply to specific supports and support components, and were introduced to:</w:t>
      </w:r>
    </w:p>
    <w:p w14:paraId="462F3E30" w14:textId="77777777" w:rsidR="004A64B0" w:rsidRPr="0091180C" w:rsidRDefault="004A64B0">
      <w:pPr>
        <w:pStyle w:val="ListParagraph"/>
        <w:numPr>
          <w:ilvl w:val="0"/>
          <w:numId w:val="41"/>
        </w:numPr>
      </w:pPr>
      <w:r w:rsidRPr="0091180C">
        <w:t>help participants manage their funding over their plan period</w:t>
      </w:r>
    </w:p>
    <w:p w14:paraId="1D719061" w14:textId="77777777" w:rsidR="004A64B0" w:rsidRPr="0091180C" w:rsidRDefault="004A64B0">
      <w:pPr>
        <w:pStyle w:val="ListParagraph"/>
        <w:numPr>
          <w:ilvl w:val="0"/>
          <w:numId w:val="41"/>
        </w:numPr>
      </w:pPr>
      <w:r w:rsidRPr="0091180C">
        <w:t>provide continuity of support across the length of the plan</w:t>
      </w:r>
    </w:p>
    <w:p w14:paraId="28BCA405" w14:textId="77777777" w:rsidR="004A64B0" w:rsidRPr="0091180C" w:rsidRDefault="004A64B0">
      <w:pPr>
        <w:pStyle w:val="ListParagraph"/>
        <w:numPr>
          <w:ilvl w:val="0"/>
          <w:numId w:val="41"/>
        </w:numPr>
      </w:pPr>
      <w:r w:rsidRPr="0091180C">
        <w:t>enable longer plan durations</w:t>
      </w:r>
    </w:p>
    <w:p w14:paraId="67ED11EE" w14:textId="77777777" w:rsidR="004A64B0" w:rsidRPr="0091180C" w:rsidRDefault="004A64B0">
      <w:pPr>
        <w:pStyle w:val="ListParagraph"/>
        <w:numPr>
          <w:ilvl w:val="0"/>
          <w:numId w:val="41"/>
        </w:numPr>
      </w:pPr>
      <w:r w:rsidRPr="0091180C">
        <w:t xml:space="preserve">minimise the risk of early exhaustion of funds. </w:t>
      </w:r>
    </w:p>
    <w:p w14:paraId="69F39628" w14:textId="4E8D823D" w:rsidR="00CE4542" w:rsidRDefault="004A64B0" w:rsidP="004A64B0">
      <w:r w:rsidRPr="0091180C">
        <w:t xml:space="preserve">From </w:t>
      </w:r>
      <w:r w:rsidR="00D2296C" w:rsidRPr="0091180C">
        <w:t>3 October 2024</w:t>
      </w:r>
      <w:r w:rsidRPr="0091180C">
        <w:t xml:space="preserve">, participants receiving a new or reassessed plan </w:t>
      </w:r>
      <w:r>
        <w:t xml:space="preserve">received 12-month funding periods, </w:t>
      </w:r>
      <w:r w:rsidRPr="0091180C">
        <w:t xml:space="preserve">with a proportion of funding made available at the start of each </w:t>
      </w:r>
      <w:r w:rsidR="00CE4542">
        <w:t>12-month funding</w:t>
      </w:r>
      <w:r w:rsidR="00CE4542" w:rsidRPr="0091180C">
        <w:t xml:space="preserve"> </w:t>
      </w:r>
      <w:r w:rsidRPr="0091180C">
        <w:t>period.</w:t>
      </w:r>
      <w:r>
        <w:t xml:space="preserve"> </w:t>
      </w:r>
    </w:p>
    <w:p w14:paraId="0CD5C78F" w14:textId="25CA2C16" w:rsidR="004A64B0" w:rsidRDefault="004A64B0" w:rsidP="004A64B0">
      <w:r w:rsidRPr="0091180C">
        <w:t xml:space="preserve">From 19 May 2025, </w:t>
      </w:r>
      <w:r>
        <w:t>the NDIA implemented</w:t>
      </w:r>
      <w:r w:rsidRPr="0091180C">
        <w:t xml:space="preserve"> shorter funding periods</w:t>
      </w:r>
      <w:r>
        <w:t xml:space="preserve">, </w:t>
      </w:r>
      <w:r w:rsidRPr="0091180C">
        <w:t>including one-month, 3-month, and 6-month</w:t>
      </w:r>
      <w:r>
        <w:t xml:space="preserve"> </w:t>
      </w:r>
      <w:r w:rsidRPr="0091180C">
        <w:t xml:space="preserve">periods, in addition to the 12-month periods already utilised. </w:t>
      </w:r>
    </w:p>
    <w:p w14:paraId="2CA89F6E" w14:textId="77777777" w:rsidR="00F956FB" w:rsidRPr="0091180C" w:rsidRDefault="00F956FB" w:rsidP="00F956FB">
      <w:r w:rsidRPr="0091180C">
        <w:t xml:space="preserve">At the conclusion of the evaluation period on </w:t>
      </w:r>
      <w:r w:rsidRPr="0091180C">
        <w:rPr>
          <w:rStyle w:val="CommentReference"/>
          <w:sz w:val="24"/>
          <w:szCs w:val="24"/>
        </w:rPr>
        <w:t xml:space="preserve">31 </w:t>
      </w:r>
      <w:r w:rsidRPr="0091180C">
        <w:t xml:space="preserve">October 2025, 132,985 </w:t>
      </w:r>
      <w:r>
        <w:t>NDIS</w:t>
      </w:r>
      <w:r w:rsidRPr="0091180C">
        <w:t xml:space="preserve"> participants (18% of all participants) had a plan with funding periods. </w:t>
      </w:r>
    </w:p>
    <w:p w14:paraId="5BF8FD13" w14:textId="77777777" w:rsidR="00F956FB" w:rsidRPr="0091180C" w:rsidRDefault="00F956FB" w:rsidP="00F956FB">
      <w:pPr>
        <w:spacing w:after="0"/>
      </w:pPr>
      <w:r w:rsidRPr="0091180C">
        <w:t>Participants moved to a funding period plan due to:</w:t>
      </w:r>
    </w:p>
    <w:p w14:paraId="7A11B1FE" w14:textId="77777777" w:rsidR="00F956FB" w:rsidRPr="0091180C" w:rsidRDefault="00F956FB">
      <w:pPr>
        <w:pStyle w:val="ListParagraph"/>
        <w:numPr>
          <w:ilvl w:val="0"/>
          <w:numId w:val="42"/>
        </w:numPr>
      </w:pPr>
      <w:r w:rsidRPr="0091180C">
        <w:t>an unscheduled reassessment (45% of funding period plans)</w:t>
      </w:r>
    </w:p>
    <w:p w14:paraId="13E6534A" w14:textId="77777777" w:rsidR="00F956FB" w:rsidRPr="0091180C" w:rsidRDefault="00F956FB">
      <w:pPr>
        <w:pStyle w:val="ListParagraph"/>
        <w:numPr>
          <w:ilvl w:val="0"/>
          <w:numId w:val="42"/>
        </w:numPr>
      </w:pPr>
      <w:r w:rsidRPr="0091180C">
        <w:t xml:space="preserve">being a new </w:t>
      </w:r>
      <w:r>
        <w:t>NDIS</w:t>
      </w:r>
      <w:r w:rsidRPr="0091180C">
        <w:t xml:space="preserve"> entrant (30%)</w:t>
      </w:r>
    </w:p>
    <w:p w14:paraId="0615F4A9" w14:textId="77777777" w:rsidR="00F956FB" w:rsidRPr="0091180C" w:rsidRDefault="00F956FB">
      <w:pPr>
        <w:pStyle w:val="ListParagraph"/>
        <w:numPr>
          <w:ilvl w:val="0"/>
          <w:numId w:val="42"/>
        </w:numPr>
      </w:pPr>
      <w:r w:rsidRPr="0091180C">
        <w:t>having a scheduled reassessment (24%)</w:t>
      </w:r>
    </w:p>
    <w:p w14:paraId="1357A268" w14:textId="77777777" w:rsidR="00F956FB" w:rsidRPr="004D3EE4" w:rsidRDefault="00F956FB">
      <w:pPr>
        <w:pStyle w:val="ListParagraph"/>
        <w:numPr>
          <w:ilvl w:val="0"/>
          <w:numId w:val="42"/>
        </w:numPr>
      </w:pPr>
      <w:r w:rsidRPr="0091180C">
        <w:t xml:space="preserve">being a </w:t>
      </w:r>
      <w:r>
        <w:t>NDIS</w:t>
      </w:r>
      <w:r w:rsidRPr="0091180C">
        <w:t xml:space="preserve"> re-entrant (1%).</w:t>
      </w:r>
    </w:p>
    <w:p w14:paraId="23FE2D4D" w14:textId="4F5EC3FF" w:rsidR="00F956FB" w:rsidRPr="00BA354E" w:rsidRDefault="00CC3761" w:rsidP="00F956FB">
      <w:pPr>
        <w:rPr>
          <w:bCs/>
        </w:rPr>
      </w:pPr>
      <w:r w:rsidRPr="00CC3761">
        <w:t>Participants showed no notable differences by disability type, age, or other demographic characteristics, regardless of whether their plans included funding periods.</w:t>
      </w:r>
    </w:p>
    <w:p w14:paraId="366CFF4A" w14:textId="0A6D46A0" w:rsidR="0088586C" w:rsidRPr="002838C1" w:rsidRDefault="00E960AD" w:rsidP="002838C1">
      <w:pPr>
        <w:pStyle w:val="Heading5"/>
      </w:pPr>
      <w:r w:rsidRPr="00E960AD">
        <w:t>The NDIA sets funding periods based on participant circumstances</w:t>
      </w:r>
    </w:p>
    <w:p w14:paraId="68411664" w14:textId="7026A1B0" w:rsidR="00E41687" w:rsidRDefault="00E41687" w:rsidP="004D3EE4">
      <w:r>
        <w:t>Before setting funding periods, the NDIA</w:t>
      </w:r>
      <w:r w:rsidR="00D52D80">
        <w:t xml:space="preserve"> </w:t>
      </w:r>
      <w:r>
        <w:t>consider</w:t>
      </w:r>
      <w:r w:rsidR="00D52D80">
        <w:t>s</w:t>
      </w:r>
      <w:r>
        <w:t>:</w:t>
      </w:r>
    </w:p>
    <w:p w14:paraId="3C16918C" w14:textId="6A813F5C" w:rsidR="00E41687" w:rsidRDefault="00E41687">
      <w:pPr>
        <w:pStyle w:val="ListParagraph"/>
        <w:numPr>
          <w:ilvl w:val="0"/>
          <w:numId w:val="62"/>
        </w:numPr>
      </w:pPr>
      <w:r w:rsidRPr="00E41687">
        <w:t xml:space="preserve">the total funding amount in </w:t>
      </w:r>
      <w:r w:rsidR="00F03BC7">
        <w:t>the</w:t>
      </w:r>
      <w:r w:rsidRPr="00E41687">
        <w:t xml:space="preserve"> plan </w:t>
      </w:r>
    </w:p>
    <w:p w14:paraId="4CDCC62E" w14:textId="3E143B98" w:rsidR="00E41687" w:rsidRDefault="00E41687">
      <w:pPr>
        <w:pStyle w:val="ListParagraph"/>
        <w:numPr>
          <w:ilvl w:val="0"/>
          <w:numId w:val="62"/>
        </w:numPr>
      </w:pPr>
      <w:r w:rsidRPr="00E41687">
        <w:lastRenderedPageBreak/>
        <w:t xml:space="preserve">the type and cost of supports in </w:t>
      </w:r>
      <w:r w:rsidR="00F03BC7">
        <w:t>the</w:t>
      </w:r>
      <w:r w:rsidRPr="00E41687">
        <w:t xml:space="preserve"> plan </w:t>
      </w:r>
    </w:p>
    <w:p w14:paraId="3EE04EF5" w14:textId="22DC8DD0" w:rsidR="00E41687" w:rsidRPr="00E41687" w:rsidRDefault="00762576">
      <w:pPr>
        <w:pStyle w:val="ListParagraph"/>
        <w:numPr>
          <w:ilvl w:val="0"/>
          <w:numId w:val="62"/>
        </w:numPr>
      </w:pPr>
      <w:r>
        <w:t xml:space="preserve">participant </w:t>
      </w:r>
      <w:r w:rsidR="00456143">
        <w:t>needs and preferences</w:t>
      </w:r>
    </w:p>
    <w:p w14:paraId="6A33F0E6" w14:textId="03E9E063" w:rsidR="00E41687" w:rsidRDefault="00510A3C">
      <w:pPr>
        <w:pStyle w:val="ListParagraph"/>
        <w:numPr>
          <w:ilvl w:val="0"/>
          <w:numId w:val="63"/>
        </w:numPr>
      </w:pPr>
      <w:r>
        <w:t xml:space="preserve">the extent to which </w:t>
      </w:r>
      <w:r w:rsidR="00D52D80">
        <w:t xml:space="preserve">the participant is </w:t>
      </w:r>
      <w:r w:rsidR="00E41687" w:rsidRPr="00E41687">
        <w:t xml:space="preserve">likely to spend </w:t>
      </w:r>
      <w:r w:rsidR="001F15DE">
        <w:t xml:space="preserve">the </w:t>
      </w:r>
      <w:r w:rsidR="00E41687" w:rsidRPr="00E41687">
        <w:t xml:space="preserve">funding on NDIS supports and in line with </w:t>
      </w:r>
      <w:r w:rsidR="001F15DE">
        <w:t>the</w:t>
      </w:r>
      <w:r w:rsidR="00E41687" w:rsidRPr="00E41687">
        <w:t xml:space="preserve"> plan </w:t>
      </w:r>
    </w:p>
    <w:p w14:paraId="20F758AA" w14:textId="00C22C33" w:rsidR="00E41687" w:rsidRDefault="001F15DE">
      <w:pPr>
        <w:pStyle w:val="ListParagraph"/>
        <w:numPr>
          <w:ilvl w:val="0"/>
          <w:numId w:val="63"/>
        </w:numPr>
      </w:pPr>
      <w:r>
        <w:t xml:space="preserve">if the participant is at </w:t>
      </w:r>
      <w:r w:rsidR="00E41687" w:rsidRPr="00E41687">
        <w:t xml:space="preserve">risk of experiencing fraud or financial exploitation </w:t>
      </w:r>
    </w:p>
    <w:p w14:paraId="5BAB8170" w14:textId="4D8215DD" w:rsidR="00E41687" w:rsidRDefault="001F15DE">
      <w:pPr>
        <w:pStyle w:val="ListParagraph"/>
        <w:numPr>
          <w:ilvl w:val="0"/>
          <w:numId w:val="63"/>
        </w:numPr>
      </w:pPr>
      <w:r>
        <w:t xml:space="preserve">if the participant is at </w:t>
      </w:r>
      <w:r w:rsidR="00E41687" w:rsidRPr="00E41687">
        <w:t xml:space="preserve">risk of experiencing physical, mental or financial harm because of the length of </w:t>
      </w:r>
      <w:r w:rsidR="00762576">
        <w:t>the</w:t>
      </w:r>
      <w:r w:rsidR="00E41687" w:rsidRPr="00E41687">
        <w:t xml:space="preserve"> funding periods</w:t>
      </w:r>
    </w:p>
    <w:p w14:paraId="6D4E774D" w14:textId="4E988E5E" w:rsidR="0088586C" w:rsidRDefault="00762576">
      <w:pPr>
        <w:pStyle w:val="ListParagraph"/>
        <w:numPr>
          <w:ilvl w:val="0"/>
          <w:numId w:val="63"/>
        </w:numPr>
      </w:pPr>
      <w:r>
        <w:t xml:space="preserve">if the participant, the </w:t>
      </w:r>
      <w:r w:rsidR="00E41687" w:rsidRPr="00E41687">
        <w:t xml:space="preserve">plan nominee or </w:t>
      </w:r>
      <w:r>
        <w:t xml:space="preserve">a </w:t>
      </w:r>
      <w:r w:rsidR="00E41687" w:rsidRPr="00E41687">
        <w:t>child representative are currently insolvent under administration 23 October 2025</w:t>
      </w:r>
      <w:r>
        <w:t>.</w:t>
      </w:r>
      <w:r w:rsidR="00E41687" w:rsidRPr="00E41687">
        <w:t xml:space="preserve"> </w:t>
      </w:r>
    </w:p>
    <w:p w14:paraId="007E8E0F" w14:textId="72F203A1" w:rsidR="0088586C" w:rsidRDefault="0088586C" w:rsidP="000C2AD9">
      <w:r>
        <w:t xml:space="preserve">The original policy in place for the May implementation </w:t>
      </w:r>
      <w:r w:rsidRPr="0091180C">
        <w:t>suggest</w:t>
      </w:r>
      <w:r>
        <w:t>ed</w:t>
      </w:r>
      <w:r w:rsidRPr="0091180C">
        <w:t xml:space="preserve"> very specific circumstances for when one-month funding periods would be appropriate, and only one specific example of a circumstance in which a 6- or 12-month funding period would be appropriate (a participant has a degenerative condition with an uncertain trajectory</w:t>
      </w:r>
      <w:r>
        <w:t>)</w:t>
      </w:r>
      <w:r w:rsidRPr="0091180C">
        <w:t xml:space="preserve">. If a participant’s circumstances do not </w:t>
      </w:r>
      <w:r>
        <w:t xml:space="preserve">meet this </w:t>
      </w:r>
      <w:r w:rsidRPr="0091180C">
        <w:t xml:space="preserve">criterion, the guidelines suggest their plan should </w:t>
      </w:r>
      <w:r w:rsidR="00A41566">
        <w:t>utilise</w:t>
      </w:r>
      <w:r w:rsidRPr="0091180C">
        <w:t xml:space="preserve"> 3-month funding periods. </w:t>
      </w:r>
    </w:p>
    <w:p w14:paraId="780FBEDD" w14:textId="0E7408F4" w:rsidR="00204B95" w:rsidRDefault="0088586C" w:rsidP="00503FB0">
      <w:pPr>
        <w:rPr>
          <w:color w:val="6B2876" w:themeColor="text2"/>
        </w:rPr>
      </w:pPr>
      <w:r w:rsidRPr="0091180C">
        <w:t xml:space="preserve">In August 2025, </w:t>
      </w:r>
      <w:r>
        <w:t xml:space="preserve">the NDIA updated the policy </w:t>
      </w:r>
      <w:r w:rsidRPr="0091180C">
        <w:t xml:space="preserve">in response to operational, sector and participant feedback. The changes sought </w:t>
      </w:r>
      <w:r>
        <w:t xml:space="preserve">to </w:t>
      </w:r>
      <w:r w:rsidRPr="0091180C">
        <w:t>better balance risk and plan flexibility for participants and include</w:t>
      </w:r>
      <w:r w:rsidR="005F499C">
        <w:t>d</w:t>
      </w:r>
      <w:r w:rsidRPr="0091180C">
        <w:t xml:space="preserve"> having longer funding periods for low-value plans (</w:t>
      </w:r>
      <w:r>
        <w:t xml:space="preserve">plans </w:t>
      </w:r>
      <w:r w:rsidRPr="0091180C">
        <w:t>with a total value of $15,000 or less) and reinforcing that certain supports should generally be frontloaded</w:t>
      </w:r>
      <w:r>
        <w:t xml:space="preserve"> (where more funding is available in the first funding period to enable </w:t>
      </w:r>
      <w:r w:rsidR="005078D1">
        <w:t>high-cost</w:t>
      </w:r>
      <w:r>
        <w:t xml:space="preserve"> purchases to be made early in a plan)</w:t>
      </w:r>
      <w:r w:rsidRPr="0091180C">
        <w:t xml:space="preserve">. </w:t>
      </w:r>
      <w:r>
        <w:t>The NDIA released o</w:t>
      </w:r>
      <w:r w:rsidRPr="0091180C">
        <w:t xml:space="preserve">perational guidance </w:t>
      </w:r>
      <w:r>
        <w:t xml:space="preserve">to </w:t>
      </w:r>
      <w:r w:rsidRPr="0091180C">
        <w:t>support planners to work with this change on 10 October 2025</w:t>
      </w:r>
      <w:r w:rsidR="00106789" w:rsidRPr="00106789">
        <w:t xml:space="preserve"> (see Appendix</w:t>
      </w:r>
      <w:r w:rsidR="00106789" w:rsidRPr="00503FB0">
        <w:t xml:space="preserve"> E</w:t>
      </w:r>
      <w:r w:rsidR="00106789">
        <w:t xml:space="preserve"> for guidance table</w:t>
      </w:r>
      <w:r w:rsidR="00106789" w:rsidRPr="00106789">
        <w:t>)</w:t>
      </w:r>
      <w:r w:rsidRPr="00106789">
        <w:t>.</w:t>
      </w:r>
      <w:r w:rsidR="00780094">
        <w:t xml:space="preserve"> </w:t>
      </w:r>
    </w:p>
    <w:p w14:paraId="442A81B6" w14:textId="12EC5667" w:rsidR="00D9094B" w:rsidRPr="002838C1" w:rsidRDefault="00E0597D" w:rsidP="002838C1">
      <w:pPr>
        <w:pStyle w:val="Heading5"/>
      </w:pPr>
      <w:r w:rsidRPr="002838C1">
        <w:t>In line with guidance, t</w:t>
      </w:r>
      <w:r w:rsidR="00D9094B" w:rsidRPr="002838C1">
        <w:t xml:space="preserve">he most common funding period </w:t>
      </w:r>
      <w:r w:rsidR="00CF3B31" w:rsidRPr="002838C1">
        <w:t>is</w:t>
      </w:r>
      <w:r w:rsidR="00D9094B" w:rsidRPr="002838C1">
        <w:t xml:space="preserve"> 3 months</w:t>
      </w:r>
    </w:p>
    <w:p w14:paraId="51784063" w14:textId="0CFEBB6D" w:rsidR="007B6E0E" w:rsidRDefault="001524BE" w:rsidP="001524BE">
      <w:pPr>
        <w:spacing w:before="240"/>
        <w:rPr>
          <w:bCs/>
        </w:rPr>
      </w:pPr>
      <w:r w:rsidRPr="0091180C">
        <w:rPr>
          <w:bCs/>
        </w:rPr>
        <w:t xml:space="preserve">A large majority of plans </w:t>
      </w:r>
      <w:r w:rsidR="00265645">
        <w:rPr>
          <w:bCs/>
        </w:rPr>
        <w:t xml:space="preserve">with shorter funding periods </w:t>
      </w:r>
      <w:r w:rsidRPr="0091180C">
        <w:rPr>
          <w:bCs/>
        </w:rPr>
        <w:t>have at least one funding component with a 3-month funding period (94%), and a one-month funding period (79%)</w:t>
      </w:r>
      <w:r w:rsidR="005078D1">
        <w:rPr>
          <w:bCs/>
        </w:rPr>
        <w:t xml:space="preserve"> for certain support types</w:t>
      </w:r>
      <w:r w:rsidRPr="0091180C">
        <w:rPr>
          <w:bCs/>
        </w:rPr>
        <w:t xml:space="preserve">. </w:t>
      </w:r>
    </w:p>
    <w:p w14:paraId="4162BA85" w14:textId="03927791" w:rsidR="001524BE" w:rsidRPr="0091180C" w:rsidRDefault="007B6E0E" w:rsidP="001524BE">
      <w:pPr>
        <w:spacing w:before="240"/>
      </w:pPr>
      <w:r>
        <w:rPr>
          <w:bCs/>
        </w:rPr>
        <w:t>O</w:t>
      </w:r>
      <w:r w:rsidR="001524BE" w:rsidRPr="0091180C">
        <w:t>nly 3% have a 6-month funding period and 38% have a 12</w:t>
      </w:r>
      <w:r w:rsidR="001524BE" w:rsidRPr="0091180C">
        <w:rPr>
          <w:bCs/>
        </w:rPr>
        <w:t>-</w:t>
      </w:r>
      <w:r w:rsidR="001524BE" w:rsidRPr="0091180C">
        <w:t>month funding period</w:t>
      </w:r>
      <w:r w:rsidR="001524BE" w:rsidRPr="0091180C">
        <w:rPr>
          <w:bCs/>
        </w:rPr>
        <w:t xml:space="preserve">. </w:t>
      </w:r>
      <w:r w:rsidR="0088092B" w:rsidRPr="0088092B">
        <w:rPr>
          <w:bCs/>
        </w:rPr>
        <w:fldChar w:fldCharType="begin"/>
      </w:r>
      <w:r w:rsidR="0088092B" w:rsidRPr="0088092B">
        <w:rPr>
          <w:bCs/>
        </w:rPr>
        <w:instrText xml:space="preserve"> REF _Ref227068203 \h </w:instrText>
      </w:r>
      <w:r w:rsidR="0088092B" w:rsidRPr="009332AF">
        <w:instrText xml:space="preserve"> \* MERGEFORMAT</w:instrText>
      </w:r>
      <w:r w:rsidR="0088092B" w:rsidRPr="0088092B">
        <w:instrText xml:space="preserve"> </w:instrText>
      </w:r>
      <w:r w:rsidR="0088092B" w:rsidRPr="0088092B">
        <w:rPr>
          <w:bCs/>
        </w:rPr>
      </w:r>
      <w:r w:rsidR="0088092B" w:rsidRPr="0088092B">
        <w:rPr>
          <w:bCs/>
        </w:rPr>
        <w:fldChar w:fldCharType="separate"/>
      </w:r>
      <w:r w:rsidR="00051B8B" w:rsidRPr="00503FB0">
        <w:rPr>
          <w:rFonts w:cs="Arial"/>
        </w:rPr>
        <w:t xml:space="preserve">Figure </w:t>
      </w:r>
      <w:r w:rsidR="00051B8B" w:rsidRPr="00B27BAE">
        <w:rPr>
          <w:rFonts w:cs="Arial"/>
        </w:rPr>
        <w:t>2</w:t>
      </w:r>
      <w:r w:rsidR="00051B8B">
        <w:rPr>
          <w:rFonts w:cs="Arial"/>
        </w:rPr>
        <w:t>.</w:t>
      </w:r>
      <w:r w:rsidR="00051B8B" w:rsidRPr="00B27BAE">
        <w:rPr>
          <w:rFonts w:cs="Arial"/>
        </w:rPr>
        <w:t>4</w:t>
      </w:r>
      <w:r w:rsidR="0088092B" w:rsidRPr="0088092B">
        <w:rPr>
          <w:bCs/>
        </w:rPr>
        <w:fldChar w:fldCharType="end"/>
      </w:r>
      <w:r w:rsidR="001524BE" w:rsidRPr="0091180C">
        <w:rPr>
          <w:bCs/>
        </w:rPr>
        <w:t xml:space="preserve"> show</w:t>
      </w:r>
      <w:r w:rsidR="001524BE">
        <w:rPr>
          <w:bCs/>
        </w:rPr>
        <w:t>s</w:t>
      </w:r>
      <w:r w:rsidR="001524BE" w:rsidRPr="0091180C">
        <w:rPr>
          <w:bCs/>
        </w:rPr>
        <w:t xml:space="preserve"> the proportion of </w:t>
      </w:r>
      <w:r w:rsidR="001524BE">
        <w:rPr>
          <w:bCs/>
        </w:rPr>
        <w:t xml:space="preserve">plans with funding periods </w:t>
      </w:r>
      <w:r w:rsidR="001524BE" w:rsidRPr="0091180C">
        <w:rPr>
          <w:bCs/>
        </w:rPr>
        <w:t>with at least one one-month, 3-month, 6-month, and 12-month funding period component by month.</w:t>
      </w:r>
    </w:p>
    <w:p w14:paraId="34A24C7B" w14:textId="4E7D4089" w:rsidR="009C71A9" w:rsidRPr="004515D8" w:rsidRDefault="009C71A9" w:rsidP="00503FB0">
      <w:pPr>
        <w:pStyle w:val="Caption"/>
        <w:keepNext/>
        <w:spacing w:after="0"/>
        <w:rPr>
          <w:rFonts w:cs="Arial"/>
          <w:i w:val="0"/>
          <w:iCs w:val="0"/>
          <w:color w:val="191919" w:themeColor="background1" w:themeShade="1A"/>
          <w:sz w:val="24"/>
          <w:szCs w:val="24"/>
        </w:rPr>
      </w:pPr>
      <w:bookmarkStart w:id="253" w:name="_Ref227068203"/>
      <w:bookmarkStart w:id="254" w:name="_Toc236391010"/>
      <w:r w:rsidRPr="004515D8">
        <w:rPr>
          <w:rFonts w:cs="Arial"/>
          <w:b/>
          <w:bCs/>
          <w:i w:val="0"/>
          <w:iCs w:val="0"/>
          <w:color w:val="191919" w:themeColor="background1" w:themeShade="1A"/>
          <w:sz w:val="24"/>
          <w:szCs w:val="24"/>
        </w:rPr>
        <w:lastRenderedPageBreak/>
        <w:t xml:space="preserve">Figure </w:t>
      </w:r>
      <w:r w:rsidRPr="004515D8">
        <w:rPr>
          <w:rFonts w:cs="Arial"/>
          <w:b/>
          <w:bCs/>
          <w:i w:val="0"/>
          <w:iCs w:val="0"/>
          <w:color w:val="191919" w:themeColor="background1" w:themeShade="1A"/>
          <w:sz w:val="24"/>
          <w:szCs w:val="24"/>
        </w:rPr>
        <w:fldChar w:fldCharType="begin"/>
      </w:r>
      <w:r w:rsidRPr="004515D8">
        <w:rPr>
          <w:rFonts w:cs="Arial"/>
          <w:b/>
          <w:bCs/>
          <w:i w:val="0"/>
          <w:iCs w:val="0"/>
          <w:color w:val="191919" w:themeColor="background1" w:themeShade="1A"/>
          <w:sz w:val="24"/>
          <w:szCs w:val="24"/>
        </w:rPr>
        <w:instrText xml:space="preserve"> STYLEREF 2 \s </w:instrText>
      </w:r>
      <w:r w:rsidRPr="004515D8">
        <w:rPr>
          <w:rFonts w:cs="Arial"/>
          <w:b/>
          <w:bCs/>
          <w:i w:val="0"/>
          <w:iCs w:val="0"/>
          <w:color w:val="191919" w:themeColor="background1" w:themeShade="1A"/>
          <w:sz w:val="24"/>
          <w:szCs w:val="24"/>
        </w:rPr>
        <w:fldChar w:fldCharType="separate"/>
      </w:r>
      <w:r w:rsidR="00051B8B" w:rsidRPr="004515D8">
        <w:rPr>
          <w:rFonts w:cs="Arial"/>
          <w:b/>
          <w:bCs/>
          <w:i w:val="0"/>
          <w:iCs w:val="0"/>
          <w:noProof/>
          <w:color w:val="191919" w:themeColor="background1" w:themeShade="1A"/>
          <w:sz w:val="24"/>
          <w:szCs w:val="24"/>
        </w:rPr>
        <w:t>2</w:t>
      </w:r>
      <w:r w:rsidRPr="004515D8">
        <w:rPr>
          <w:rFonts w:cs="Arial"/>
          <w:b/>
          <w:bCs/>
          <w:i w:val="0"/>
          <w:iCs w:val="0"/>
          <w:color w:val="191919" w:themeColor="background1" w:themeShade="1A"/>
          <w:sz w:val="24"/>
          <w:szCs w:val="24"/>
        </w:rPr>
        <w:fldChar w:fldCharType="end"/>
      </w:r>
      <w:r w:rsidRPr="004515D8">
        <w:rPr>
          <w:rFonts w:cs="Arial"/>
          <w:b/>
          <w:bCs/>
          <w:i w:val="0"/>
          <w:iCs w:val="0"/>
          <w:color w:val="191919" w:themeColor="background1" w:themeShade="1A"/>
          <w:sz w:val="24"/>
          <w:szCs w:val="24"/>
        </w:rPr>
        <w:t>.</w:t>
      </w:r>
      <w:r w:rsidRPr="004515D8">
        <w:rPr>
          <w:rFonts w:cs="Arial"/>
          <w:b/>
          <w:bCs/>
          <w:i w:val="0"/>
          <w:iCs w:val="0"/>
          <w:color w:val="191919" w:themeColor="background1" w:themeShade="1A"/>
          <w:sz w:val="24"/>
          <w:szCs w:val="24"/>
        </w:rPr>
        <w:fldChar w:fldCharType="begin"/>
      </w:r>
      <w:r w:rsidRPr="004515D8">
        <w:rPr>
          <w:rFonts w:cs="Arial"/>
          <w:b/>
          <w:bCs/>
          <w:i w:val="0"/>
          <w:iCs w:val="0"/>
          <w:color w:val="191919" w:themeColor="background1" w:themeShade="1A"/>
          <w:sz w:val="24"/>
          <w:szCs w:val="24"/>
        </w:rPr>
        <w:instrText xml:space="preserve"> SEQ Figure \* ARABIC \s 2 </w:instrText>
      </w:r>
      <w:r w:rsidRPr="004515D8">
        <w:rPr>
          <w:rFonts w:cs="Arial"/>
          <w:b/>
          <w:bCs/>
          <w:i w:val="0"/>
          <w:iCs w:val="0"/>
          <w:color w:val="191919" w:themeColor="background1" w:themeShade="1A"/>
          <w:sz w:val="24"/>
          <w:szCs w:val="24"/>
        </w:rPr>
        <w:fldChar w:fldCharType="separate"/>
      </w:r>
      <w:r w:rsidR="00051B8B" w:rsidRPr="004515D8">
        <w:rPr>
          <w:rFonts w:cs="Arial"/>
          <w:b/>
          <w:bCs/>
          <w:i w:val="0"/>
          <w:iCs w:val="0"/>
          <w:noProof/>
          <w:color w:val="191919" w:themeColor="background1" w:themeShade="1A"/>
          <w:sz w:val="24"/>
          <w:szCs w:val="24"/>
        </w:rPr>
        <w:t>4</w:t>
      </w:r>
      <w:r w:rsidRPr="004515D8">
        <w:rPr>
          <w:rFonts w:cs="Arial"/>
          <w:b/>
          <w:bCs/>
          <w:i w:val="0"/>
          <w:iCs w:val="0"/>
          <w:color w:val="191919" w:themeColor="background1" w:themeShade="1A"/>
          <w:sz w:val="24"/>
          <w:szCs w:val="24"/>
        </w:rPr>
        <w:fldChar w:fldCharType="end"/>
      </w:r>
      <w:bookmarkEnd w:id="253"/>
      <w:r w:rsidRPr="004515D8">
        <w:rPr>
          <w:rFonts w:cs="Arial"/>
          <w:b/>
          <w:bCs/>
          <w:i w:val="0"/>
          <w:iCs w:val="0"/>
          <w:color w:val="191919" w:themeColor="background1" w:themeShade="1A"/>
          <w:sz w:val="24"/>
          <w:szCs w:val="24"/>
        </w:rPr>
        <w:t>:</w:t>
      </w:r>
      <w:r w:rsidRPr="004515D8">
        <w:rPr>
          <w:rFonts w:cs="Arial"/>
          <w:i w:val="0"/>
          <w:iCs w:val="0"/>
          <w:color w:val="191919" w:themeColor="background1" w:themeShade="1A"/>
          <w:sz w:val="24"/>
          <w:szCs w:val="24"/>
        </w:rPr>
        <w:t xml:space="preserve"> Funding period plans, by month</w:t>
      </w:r>
      <w:r w:rsidR="00D86EA4" w:rsidRPr="004515D8">
        <w:rPr>
          <w:rFonts w:cs="Arial"/>
          <w:i w:val="0"/>
          <w:iCs w:val="0"/>
          <w:color w:val="191919" w:themeColor="background1" w:themeShade="1A"/>
          <w:sz w:val="24"/>
          <w:szCs w:val="24"/>
        </w:rPr>
        <w:t xml:space="preserve"> - </w:t>
      </w:r>
      <w:r w:rsidRPr="004515D8">
        <w:rPr>
          <w:rFonts w:cs="Arial"/>
          <w:i w:val="0"/>
          <w:iCs w:val="0"/>
          <w:color w:val="191919" w:themeColor="background1" w:themeShade="1A"/>
          <w:sz w:val="24"/>
          <w:szCs w:val="24"/>
        </w:rPr>
        <w:t>proportion with at least one funding component assigned to a one, 3-, 6-, or 12-month funding period</w:t>
      </w:r>
      <w:r w:rsidR="001D42B8">
        <w:rPr>
          <w:rFonts w:cs="Arial"/>
          <w:i w:val="0"/>
          <w:iCs w:val="0"/>
          <w:color w:val="191919" w:themeColor="background1" w:themeShade="1A"/>
          <w:sz w:val="24"/>
          <w:szCs w:val="24"/>
        </w:rPr>
        <w:t>.</w:t>
      </w:r>
      <w:bookmarkEnd w:id="254"/>
    </w:p>
    <w:p w14:paraId="51C11661" w14:textId="77777777" w:rsidR="001524BE" w:rsidRPr="0091180C" w:rsidRDefault="001524BE" w:rsidP="001524BE">
      <w:pPr>
        <w:spacing w:after="0"/>
        <w:rPr>
          <w:rFonts w:cs="Arial"/>
          <w:color w:val="000000"/>
          <w:sz w:val="18"/>
          <w:szCs w:val="18"/>
          <w:lang w:eastAsia="en-AU"/>
        </w:rPr>
      </w:pPr>
      <w:r w:rsidRPr="00E3695B">
        <w:rPr>
          <w:bCs/>
          <w:i/>
          <w:iCs/>
          <w:noProof/>
        </w:rPr>
        <w:drawing>
          <wp:inline distT="0" distB="0" distL="0" distR="0" wp14:anchorId="70B5EB04" wp14:editId="29A09954">
            <wp:extent cx="5725886" cy="3211195"/>
            <wp:effectExtent l="0" t="0" r="0" b="0"/>
            <wp:docPr id="1058978119" name="Chart 2" descr="Figure 2.4: show a bar chart with Funding period plans, by month - proportion with at least one funding component assigned to a one, 3-, 6-, or 12-month funding period."/>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91180C">
        <w:rPr>
          <w:bCs/>
          <w:i/>
          <w:iCs/>
        </w:rPr>
        <w:br/>
      </w:r>
      <w:r w:rsidRPr="0091180C">
        <w:rPr>
          <w:rFonts w:cs="Arial"/>
          <w:color w:val="000000"/>
          <w:sz w:val="18"/>
          <w:szCs w:val="18"/>
          <w:lang w:eastAsia="en-AU"/>
        </w:rPr>
        <w:t xml:space="preserve">Source: </w:t>
      </w:r>
      <w:r w:rsidRPr="0034785F">
        <w:rPr>
          <w:sz w:val="18"/>
          <w:szCs w:val="18"/>
        </w:rPr>
        <w:t>NDIS</w:t>
      </w:r>
      <w:r w:rsidRPr="0091180C">
        <w:t xml:space="preserve"> </w:t>
      </w:r>
      <w:r w:rsidRPr="0091180C">
        <w:rPr>
          <w:rFonts w:cs="Arial"/>
          <w:color w:val="000000"/>
          <w:sz w:val="18"/>
          <w:szCs w:val="18"/>
          <w:lang w:eastAsia="en-AU"/>
        </w:rPr>
        <w:t xml:space="preserve">PACE data. </w:t>
      </w:r>
    </w:p>
    <w:p w14:paraId="77845755" w14:textId="77777777" w:rsidR="001524BE" w:rsidRPr="0091180C" w:rsidRDefault="001524BE" w:rsidP="001524BE">
      <w:pPr>
        <w:rPr>
          <w:bCs/>
          <w:i/>
          <w:iCs/>
        </w:rPr>
      </w:pPr>
      <w:r w:rsidRPr="0091180C">
        <w:rPr>
          <w:rFonts w:cs="Arial"/>
          <w:color w:val="000000"/>
          <w:sz w:val="18"/>
          <w:szCs w:val="18"/>
          <w:lang w:eastAsia="en-AU"/>
        </w:rPr>
        <w:t>Note: Proportions are representative of plans generated in each month.</w:t>
      </w:r>
    </w:p>
    <w:p w14:paraId="4E4B79E2" w14:textId="68A2E818" w:rsidR="00526C5D" w:rsidRPr="0091180C" w:rsidRDefault="003C3461" w:rsidP="00526C5D">
      <w:r>
        <w:t xml:space="preserve">Figure 2.5 </w:t>
      </w:r>
      <w:r w:rsidR="00526C5D" w:rsidRPr="000F24F4">
        <w:t>s</w:t>
      </w:r>
      <w:r w:rsidR="00526C5D" w:rsidRPr="0091180C">
        <w:t xml:space="preserve">hows that for </w:t>
      </w:r>
      <w:r w:rsidR="00526C5D" w:rsidRPr="0091180C">
        <w:rPr>
          <w:bCs/>
        </w:rPr>
        <w:t>plans that include funding periods</w:t>
      </w:r>
      <w:r w:rsidR="007B47F8">
        <w:rPr>
          <w:bCs/>
        </w:rPr>
        <w:t>,</w:t>
      </w:r>
      <w:r w:rsidR="00526C5D" w:rsidRPr="0091180C">
        <w:t xml:space="preserve"> most funding has been allocated to </w:t>
      </w:r>
      <w:r w:rsidR="00526C5D">
        <w:t>3</w:t>
      </w:r>
      <w:r w:rsidR="00526C5D" w:rsidRPr="0091180C">
        <w:t>-month funding periods (</w:t>
      </w:r>
      <w:r w:rsidR="00526C5D">
        <w:t>56</w:t>
      </w:r>
      <w:r w:rsidR="00526C5D" w:rsidRPr="0091180C">
        <w:t xml:space="preserve">% in October 2025), and </w:t>
      </w:r>
      <w:r w:rsidR="00526C5D">
        <w:t>40</w:t>
      </w:r>
      <w:r w:rsidR="00526C5D" w:rsidRPr="0091180C">
        <w:t xml:space="preserve">% to </w:t>
      </w:r>
      <w:r w:rsidR="00526C5D">
        <w:t>one</w:t>
      </w:r>
      <w:r w:rsidR="00526C5D" w:rsidRPr="0091180C">
        <w:t xml:space="preserve">-month funding periods. The </w:t>
      </w:r>
      <w:r w:rsidR="00526C5D">
        <w:t>relatively</w:t>
      </w:r>
      <w:r w:rsidR="00526C5D" w:rsidRPr="0091180C">
        <w:t xml:space="preserve"> high proportion </w:t>
      </w:r>
      <w:r w:rsidR="00C94457">
        <w:t xml:space="preserve">of funding </w:t>
      </w:r>
      <w:r w:rsidR="00526C5D" w:rsidRPr="0091180C">
        <w:t xml:space="preserve">allocated to one-month funding periods is </w:t>
      </w:r>
      <w:r w:rsidR="0013684D">
        <w:t xml:space="preserve">due to the use of </w:t>
      </w:r>
      <w:r w:rsidR="00526C5D" w:rsidRPr="0091180C">
        <w:t xml:space="preserve">one-month funding periods </w:t>
      </w:r>
      <w:r w:rsidR="0013684D">
        <w:t xml:space="preserve">for </w:t>
      </w:r>
      <w:r w:rsidR="00526C5D" w:rsidRPr="0091180C">
        <w:t>high cost supports such as SIL and S</w:t>
      </w:r>
      <w:r w:rsidR="00526C5D">
        <w:t>D</w:t>
      </w:r>
      <w:r w:rsidR="00526C5D" w:rsidRPr="0091180C">
        <w:t xml:space="preserve">A, as per </w:t>
      </w:r>
      <w:r w:rsidR="00526C5D">
        <w:t>NDIA</w:t>
      </w:r>
      <w:r w:rsidR="00526C5D" w:rsidRPr="0091180C">
        <w:t xml:space="preserve"> </w:t>
      </w:r>
      <w:r w:rsidR="00526C5D">
        <w:t>Operational G</w:t>
      </w:r>
      <w:r w:rsidR="00526C5D" w:rsidRPr="0091180C">
        <w:t>uidance.</w:t>
      </w:r>
    </w:p>
    <w:p w14:paraId="3A6D11B8" w14:textId="679082B8" w:rsidR="009C71A9" w:rsidRPr="004515D8" w:rsidRDefault="009C71A9" w:rsidP="00503FB0">
      <w:pPr>
        <w:pStyle w:val="Caption"/>
        <w:keepNext/>
        <w:spacing w:after="0"/>
        <w:rPr>
          <w:i w:val="0"/>
          <w:iCs w:val="0"/>
          <w:color w:val="191919" w:themeColor="background1" w:themeShade="1A"/>
          <w:sz w:val="24"/>
          <w:szCs w:val="24"/>
        </w:rPr>
      </w:pPr>
      <w:bookmarkStart w:id="255" w:name="_Ref227068249"/>
      <w:bookmarkStart w:id="256" w:name="_Toc236391011"/>
      <w:r w:rsidRPr="004515D8">
        <w:rPr>
          <w:b/>
          <w:bCs/>
          <w:i w:val="0"/>
          <w:iCs w:val="0"/>
          <w:color w:val="191919" w:themeColor="background1" w:themeShade="1A"/>
          <w:sz w:val="24"/>
          <w:szCs w:val="24"/>
        </w:rPr>
        <w:lastRenderedPageBreak/>
        <w:t xml:space="preserve">Figure </w:t>
      </w:r>
      <w:r w:rsidRPr="004515D8">
        <w:rPr>
          <w:b/>
          <w:bCs/>
          <w:i w:val="0"/>
          <w:iCs w:val="0"/>
          <w:color w:val="191919" w:themeColor="background1" w:themeShade="1A"/>
          <w:sz w:val="24"/>
          <w:szCs w:val="24"/>
        </w:rPr>
        <w:fldChar w:fldCharType="begin"/>
      </w:r>
      <w:r w:rsidRPr="004515D8">
        <w:rPr>
          <w:rFonts w:cs="Arial"/>
          <w:b/>
          <w:bCs/>
          <w:i w:val="0"/>
          <w:color w:val="191919" w:themeColor="background1" w:themeShade="1A"/>
          <w:sz w:val="24"/>
          <w:szCs w:val="24"/>
        </w:rPr>
        <w:instrText xml:space="preserve"> STYLEREF 2 \s </w:instrText>
      </w:r>
      <w:r w:rsidRPr="004515D8">
        <w:rPr>
          <w:b/>
          <w:bCs/>
          <w:i w:val="0"/>
          <w:iCs w:val="0"/>
          <w:color w:val="191919" w:themeColor="background1" w:themeShade="1A"/>
          <w:sz w:val="24"/>
          <w:szCs w:val="24"/>
        </w:rPr>
        <w:fldChar w:fldCharType="separate"/>
      </w:r>
      <w:r w:rsidR="00051B8B" w:rsidRPr="004515D8">
        <w:rPr>
          <w:rFonts w:cs="Arial"/>
          <w:b/>
          <w:bCs/>
          <w:i w:val="0"/>
          <w:noProof/>
          <w:color w:val="191919" w:themeColor="background1" w:themeShade="1A"/>
          <w:sz w:val="24"/>
          <w:szCs w:val="24"/>
        </w:rPr>
        <w:t>2</w:t>
      </w:r>
      <w:r w:rsidRPr="004515D8">
        <w:rPr>
          <w:b/>
          <w:bCs/>
          <w:i w:val="0"/>
          <w:iCs w:val="0"/>
          <w:color w:val="191919" w:themeColor="background1" w:themeShade="1A"/>
          <w:sz w:val="24"/>
          <w:szCs w:val="24"/>
        </w:rPr>
        <w:fldChar w:fldCharType="end"/>
      </w:r>
      <w:bookmarkEnd w:id="255"/>
      <w:r w:rsidR="005F0223" w:rsidRPr="004515D8">
        <w:rPr>
          <w:rFonts w:cs="Arial"/>
          <w:b/>
          <w:bCs/>
          <w:i w:val="0"/>
          <w:iCs w:val="0"/>
          <w:color w:val="191919" w:themeColor="background1" w:themeShade="1A"/>
          <w:sz w:val="24"/>
          <w:szCs w:val="24"/>
        </w:rPr>
        <w:t>.</w:t>
      </w:r>
      <w:r w:rsidR="005F0223" w:rsidRPr="004515D8">
        <w:rPr>
          <w:rFonts w:cs="Arial"/>
          <w:b/>
          <w:bCs/>
          <w:i w:val="0"/>
          <w:iCs w:val="0"/>
          <w:color w:val="191919" w:themeColor="background1" w:themeShade="1A"/>
          <w:sz w:val="24"/>
          <w:szCs w:val="24"/>
        </w:rPr>
        <w:fldChar w:fldCharType="begin"/>
      </w:r>
      <w:r w:rsidR="005F0223" w:rsidRPr="004515D8">
        <w:rPr>
          <w:rFonts w:cs="Arial"/>
          <w:b/>
          <w:bCs/>
          <w:i w:val="0"/>
          <w:iCs w:val="0"/>
          <w:color w:val="191919" w:themeColor="background1" w:themeShade="1A"/>
          <w:sz w:val="24"/>
          <w:szCs w:val="24"/>
        </w:rPr>
        <w:instrText xml:space="preserve"> SEQ Figure \* ARABIC \s 2 </w:instrText>
      </w:r>
      <w:r w:rsidR="005F0223" w:rsidRPr="004515D8">
        <w:rPr>
          <w:rFonts w:cs="Arial"/>
          <w:b/>
          <w:bCs/>
          <w:i w:val="0"/>
          <w:iCs w:val="0"/>
          <w:color w:val="191919" w:themeColor="background1" w:themeShade="1A"/>
          <w:sz w:val="24"/>
          <w:szCs w:val="24"/>
        </w:rPr>
        <w:fldChar w:fldCharType="separate"/>
      </w:r>
      <w:r w:rsidR="00051B8B" w:rsidRPr="004515D8">
        <w:rPr>
          <w:rFonts w:cs="Arial"/>
          <w:b/>
          <w:bCs/>
          <w:i w:val="0"/>
          <w:iCs w:val="0"/>
          <w:noProof/>
          <w:color w:val="191919" w:themeColor="background1" w:themeShade="1A"/>
          <w:sz w:val="24"/>
          <w:szCs w:val="24"/>
        </w:rPr>
        <w:t>5</w:t>
      </w:r>
      <w:r w:rsidR="005F0223" w:rsidRPr="004515D8">
        <w:rPr>
          <w:rFonts w:cs="Arial"/>
          <w:b/>
          <w:bCs/>
          <w:i w:val="0"/>
          <w:iCs w:val="0"/>
          <w:color w:val="191919" w:themeColor="background1" w:themeShade="1A"/>
          <w:sz w:val="24"/>
          <w:szCs w:val="24"/>
        </w:rPr>
        <w:fldChar w:fldCharType="end"/>
      </w:r>
      <w:r w:rsidRPr="004515D8">
        <w:rPr>
          <w:rFonts w:cs="Arial"/>
          <w:b/>
          <w:bCs/>
          <w:i w:val="0"/>
          <w:color w:val="191919" w:themeColor="background1" w:themeShade="1A"/>
          <w:sz w:val="24"/>
          <w:szCs w:val="24"/>
        </w:rPr>
        <w:t>:</w:t>
      </w:r>
      <w:r w:rsidRPr="004515D8">
        <w:rPr>
          <w:i w:val="0"/>
          <w:iCs w:val="0"/>
          <w:color w:val="191919" w:themeColor="background1" w:themeShade="1A"/>
          <w:sz w:val="24"/>
          <w:szCs w:val="24"/>
        </w:rPr>
        <w:t xml:space="preserve"> </w:t>
      </w:r>
      <w:r w:rsidR="009631AA" w:rsidRPr="004515D8">
        <w:rPr>
          <w:i w:val="0"/>
          <w:iCs w:val="0"/>
          <w:color w:val="191919" w:themeColor="background1" w:themeShade="1A"/>
          <w:sz w:val="24"/>
          <w:szCs w:val="24"/>
        </w:rPr>
        <w:t>F</w:t>
      </w:r>
      <w:r w:rsidRPr="004515D8">
        <w:rPr>
          <w:i w:val="0"/>
          <w:iCs w:val="0"/>
          <w:color w:val="191919" w:themeColor="background1" w:themeShade="1A"/>
          <w:sz w:val="24"/>
          <w:szCs w:val="24"/>
        </w:rPr>
        <w:t>unding period</w:t>
      </w:r>
      <w:r w:rsidR="009631AA" w:rsidRPr="004515D8">
        <w:rPr>
          <w:i w:val="0"/>
          <w:iCs w:val="0"/>
          <w:color w:val="191919" w:themeColor="background1" w:themeShade="1A"/>
          <w:sz w:val="24"/>
          <w:szCs w:val="24"/>
        </w:rPr>
        <w:t xml:space="preserve"> plans</w:t>
      </w:r>
      <w:r w:rsidR="00D86EA4" w:rsidRPr="004515D8">
        <w:rPr>
          <w:i w:val="0"/>
          <w:iCs w:val="0"/>
          <w:color w:val="191919" w:themeColor="background1" w:themeShade="1A"/>
          <w:sz w:val="24"/>
          <w:szCs w:val="24"/>
        </w:rPr>
        <w:t xml:space="preserve"> - </w:t>
      </w:r>
      <w:r w:rsidRPr="004515D8">
        <w:rPr>
          <w:i w:val="0"/>
          <w:iCs w:val="0"/>
          <w:color w:val="191919" w:themeColor="background1" w:themeShade="1A"/>
          <w:sz w:val="24"/>
          <w:szCs w:val="24"/>
        </w:rPr>
        <w:t>proportion of allocated funds by funding period length</w:t>
      </w:r>
      <w:bookmarkEnd w:id="256"/>
    </w:p>
    <w:p w14:paraId="16FC004A" w14:textId="77777777" w:rsidR="001524BE" w:rsidRDefault="001524BE" w:rsidP="001524BE">
      <w:pPr>
        <w:keepNext/>
        <w:keepLines/>
        <w:rPr>
          <w:rFonts w:cs="Arial"/>
          <w:sz w:val="18"/>
          <w:szCs w:val="18"/>
          <w:lang w:eastAsia="en-AU"/>
        </w:rPr>
      </w:pPr>
      <w:r w:rsidRPr="001159D9">
        <w:rPr>
          <w:bCs/>
          <w:i/>
          <w:iCs/>
          <w:noProof/>
        </w:rPr>
        <w:drawing>
          <wp:inline distT="0" distB="0" distL="0" distR="0" wp14:anchorId="583ACA2A" wp14:editId="533D1A0B">
            <wp:extent cx="5694045" cy="2721428"/>
            <wp:effectExtent l="0" t="0" r="0" b="0"/>
            <wp:docPr id="1725695069" name="Chart 2" descr="Figure 2.5 is a bar chart showing funding period plans; the proportion of allocated funds by funding period length."/>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91180C">
        <w:rPr>
          <w:bCs/>
        </w:rPr>
        <w:br/>
      </w:r>
      <w:r w:rsidRPr="0091180C">
        <w:rPr>
          <w:rFonts w:cs="Arial"/>
          <w:sz w:val="18"/>
          <w:szCs w:val="18"/>
          <w:lang w:eastAsia="en-AU"/>
        </w:rPr>
        <w:t xml:space="preserve">Source: NDIS PACE data. Note: Proportions are </w:t>
      </w:r>
      <w:r w:rsidRPr="004E3B55">
        <w:rPr>
          <w:rFonts w:cs="Arial"/>
          <w:color w:val="000000"/>
          <w:sz w:val="18"/>
          <w:szCs w:val="18"/>
          <w:lang w:eastAsia="en-AU"/>
        </w:rPr>
        <w:t>representative</w:t>
      </w:r>
      <w:r w:rsidRPr="0091180C">
        <w:rPr>
          <w:rFonts w:cs="Arial"/>
          <w:sz w:val="18"/>
          <w:szCs w:val="18"/>
          <w:lang w:eastAsia="en-AU"/>
        </w:rPr>
        <w:t xml:space="preserve"> of plans generated in each month.</w:t>
      </w:r>
    </w:p>
    <w:p w14:paraId="01C0CE91" w14:textId="77777777" w:rsidR="00941A7C" w:rsidRPr="006377C6" w:rsidRDefault="00941A7C" w:rsidP="00941A7C">
      <w:pPr>
        <w:pStyle w:val="Heading5"/>
      </w:pPr>
      <w:r w:rsidRPr="006377C6">
        <w:t xml:space="preserve">Some disability support providers </w:t>
      </w:r>
      <w:r>
        <w:t>are becoming more risk averse</w:t>
      </w:r>
      <w:r w:rsidRPr="006377C6">
        <w:t xml:space="preserve"> due to concerns about not receiving payment </w:t>
      </w:r>
    </w:p>
    <w:p w14:paraId="5CC1305E" w14:textId="47738857" w:rsidR="00941A7C" w:rsidRPr="006377C6" w:rsidRDefault="00941A7C" w:rsidP="00941A7C">
      <w:r w:rsidRPr="006377C6">
        <w:t xml:space="preserve">Disability support providers </w:t>
      </w:r>
      <w:r>
        <w:t xml:space="preserve">reported </w:t>
      </w:r>
      <w:r w:rsidRPr="006377C6">
        <w:t>concern</w:t>
      </w:r>
      <w:r>
        <w:t>s</w:t>
      </w:r>
      <w:r w:rsidRPr="006377C6">
        <w:t xml:space="preserve"> about not receiving timely payment (or payment at all) where a participant does not have sufficient funds in the funding period that the</w:t>
      </w:r>
      <w:r>
        <w:t>y</w:t>
      </w:r>
      <w:r w:rsidRPr="006377C6">
        <w:t xml:space="preserve"> provided</w:t>
      </w:r>
      <w:r>
        <w:t xml:space="preserve"> the</w:t>
      </w:r>
      <w:r w:rsidRPr="006377C6">
        <w:t xml:space="preserve"> support</w:t>
      </w:r>
      <w:r>
        <w:t xml:space="preserve">. </w:t>
      </w:r>
      <w:r w:rsidR="008E2628">
        <w:t>These</w:t>
      </w:r>
      <w:r w:rsidRPr="006377C6">
        <w:t xml:space="preserve"> providers said there is no way of them knowing whether the participant is going to have sufficient funds to pay for their services</w:t>
      </w:r>
      <w:r w:rsidR="00A82B78">
        <w:t xml:space="preserve">, </w:t>
      </w:r>
      <w:r w:rsidR="00302DAA">
        <w:t xml:space="preserve">and </w:t>
      </w:r>
      <w:r w:rsidR="00A82B78">
        <w:t xml:space="preserve">they are reliant on participants </w:t>
      </w:r>
      <w:r w:rsidR="00247A47">
        <w:t xml:space="preserve">understanding their funding periods and </w:t>
      </w:r>
      <w:r w:rsidR="00F7785F">
        <w:t xml:space="preserve">confirming they have sufficient </w:t>
      </w:r>
      <w:r w:rsidR="00247A47">
        <w:t>funding ava</w:t>
      </w:r>
      <w:r w:rsidR="00F7785F">
        <w:t>il</w:t>
      </w:r>
      <w:r w:rsidR="00247A47">
        <w:t>able</w:t>
      </w:r>
      <w:r w:rsidRPr="006377C6">
        <w:t xml:space="preserve">. </w:t>
      </w:r>
    </w:p>
    <w:p w14:paraId="7A697FFB" w14:textId="3428400A" w:rsidR="00941A7C" w:rsidRPr="00E3695B" w:rsidRDefault="00941A7C" w:rsidP="00941A7C">
      <w:pPr>
        <w:rPr>
          <w:rStyle w:val="QUOTEChar0"/>
          <w:rFonts w:eastAsiaTheme="minorHAnsi"/>
          <w:sz w:val="24"/>
          <w:szCs w:val="24"/>
          <w:lang w:val="en-AU"/>
        </w:rPr>
      </w:pPr>
      <w:r w:rsidRPr="006377C6">
        <w:t xml:space="preserve">DRCO representatives </w:t>
      </w:r>
      <w:r w:rsidR="008E2628">
        <w:t xml:space="preserve">also </w:t>
      </w:r>
      <w:r w:rsidRPr="006377C6">
        <w:t xml:space="preserve">shared that providers were becoming more risk averse and strengthening their debt recovery processes over concerns that a participant may not have sufficient funding in their current period. </w:t>
      </w:r>
    </w:p>
    <w:p w14:paraId="2A177C19" w14:textId="77777777" w:rsidR="00E81C65" w:rsidRPr="00E81C65" w:rsidRDefault="00941A7C" w:rsidP="00E81C65">
      <w:pPr>
        <w:pStyle w:val="Quote1"/>
        <w:ind w:left="0"/>
        <w:jc w:val="both"/>
        <w:rPr>
          <w:rFonts w:eastAsiaTheme="minorEastAsia"/>
          <w:color w:val="auto"/>
          <w:sz w:val="24"/>
          <w:szCs w:val="24"/>
        </w:rPr>
      </w:pPr>
      <w:r w:rsidRPr="00E81C65">
        <w:rPr>
          <w:rFonts w:eastAsiaTheme="minorEastAsia"/>
          <w:color w:val="auto"/>
          <w:sz w:val="24"/>
          <w:szCs w:val="24"/>
        </w:rPr>
        <w:t>Quote from a DRCO representative</w:t>
      </w:r>
      <w:r w:rsidR="00E81C65" w:rsidRPr="00E81C65">
        <w:rPr>
          <w:rFonts w:eastAsiaTheme="minorEastAsia"/>
          <w:color w:val="auto"/>
          <w:sz w:val="24"/>
          <w:szCs w:val="24"/>
        </w:rPr>
        <w:t>:</w:t>
      </w:r>
    </w:p>
    <w:p w14:paraId="1BF6AE89" w14:textId="70D86DCB" w:rsidR="00A02842" w:rsidRPr="006377C6" w:rsidRDefault="00941A7C" w:rsidP="00E81C65">
      <w:pPr>
        <w:pStyle w:val="Quote1"/>
        <w:ind w:left="0"/>
        <w:jc w:val="both"/>
      </w:pPr>
      <w:r w:rsidRPr="00E81C65">
        <w:rPr>
          <w:rFonts w:eastAsiaTheme="minorEastAsia"/>
          <w:iCs/>
          <w:sz w:val="24"/>
          <w:szCs w:val="24"/>
        </w:rPr>
        <w:t xml:space="preserve">“Providers are now realising that there is no pathway for them to be paid where a participant has overspent in a funding period. More are adding debt recovery clauses to service agreements and beginning the </w:t>
      </w:r>
      <w:r w:rsidRPr="00E81C65">
        <w:rPr>
          <w:iCs/>
          <w:color w:val="6B2976"/>
          <w:sz w:val="24"/>
          <w:szCs w:val="24"/>
        </w:rPr>
        <w:t>process</w:t>
      </w:r>
      <w:r w:rsidRPr="00E81C65">
        <w:rPr>
          <w:rFonts w:eastAsiaTheme="minorEastAsia"/>
          <w:iCs/>
          <w:sz w:val="24"/>
          <w:szCs w:val="24"/>
        </w:rPr>
        <w:t xml:space="preserve"> for debt recovery. We've seen a sharp uptick in participants being approached for debt</w:t>
      </w:r>
      <w:r w:rsidRPr="000D5C1A">
        <w:rPr>
          <w:rFonts w:eastAsiaTheme="minorEastAsia"/>
          <w:i/>
          <w:sz w:val="24"/>
          <w:szCs w:val="24"/>
        </w:rPr>
        <w:t xml:space="preserve"> </w:t>
      </w:r>
      <w:r w:rsidRPr="00E81C65">
        <w:rPr>
          <w:rFonts w:eastAsiaTheme="minorEastAsia"/>
          <w:iCs/>
          <w:sz w:val="24"/>
          <w:szCs w:val="24"/>
        </w:rPr>
        <w:t>recovery.”</w:t>
      </w:r>
      <w:r w:rsidRPr="000D5C1A">
        <w:rPr>
          <w:rFonts w:eastAsiaTheme="minorEastAsia"/>
          <w:sz w:val="24"/>
          <w:szCs w:val="24"/>
        </w:rPr>
        <w:t xml:space="preserve"> </w:t>
      </w:r>
    </w:p>
    <w:p w14:paraId="6584529F" w14:textId="06637BDB" w:rsidR="001524BE" w:rsidRPr="0091180C" w:rsidRDefault="002A6F4D" w:rsidP="00941A7C">
      <w:pPr>
        <w:pStyle w:val="Heading5"/>
      </w:pPr>
      <w:r w:rsidRPr="002A6F4D">
        <w:t xml:space="preserve">Planners are applying frontloading in line </w:t>
      </w:r>
      <w:r w:rsidR="002B1BC2">
        <w:t xml:space="preserve">with </w:t>
      </w:r>
      <w:r w:rsidR="001524BE">
        <w:t>g</w:t>
      </w:r>
      <w:r w:rsidR="001524BE" w:rsidRPr="00946370">
        <w:t xml:space="preserve">uidance </w:t>
      </w:r>
      <w:r w:rsidR="001524BE">
        <w:t>for m</w:t>
      </w:r>
      <w:r w:rsidR="00647166">
        <w:t>ost</w:t>
      </w:r>
      <w:r w:rsidR="001524BE">
        <w:t xml:space="preserve"> supports,</w:t>
      </w:r>
      <w:r w:rsidR="001524BE" w:rsidRPr="00946370">
        <w:t xml:space="preserve"> </w:t>
      </w:r>
      <w:r w:rsidR="001524BE">
        <w:t>b</w:t>
      </w:r>
      <w:r w:rsidR="001524BE" w:rsidRPr="00946370">
        <w:t xml:space="preserve">ut </w:t>
      </w:r>
      <w:r w:rsidR="001524BE">
        <w:t>i</w:t>
      </w:r>
      <w:r w:rsidR="001524BE" w:rsidRPr="00C63B07">
        <w:t xml:space="preserve">nconsistently </w:t>
      </w:r>
      <w:r w:rsidR="001524BE">
        <w:t>across some</w:t>
      </w:r>
      <w:r w:rsidR="001524BE" w:rsidRPr="00946370">
        <w:t xml:space="preserve"> </w:t>
      </w:r>
      <w:r w:rsidR="001524BE">
        <w:t>s</w:t>
      </w:r>
      <w:r w:rsidR="001524BE" w:rsidRPr="00C63B07">
        <w:t xml:space="preserve">upport </w:t>
      </w:r>
      <w:r w:rsidR="001524BE">
        <w:t>t</w:t>
      </w:r>
      <w:r w:rsidR="001524BE" w:rsidRPr="00C63B07">
        <w:t>ypes</w:t>
      </w:r>
    </w:p>
    <w:p w14:paraId="20628790" w14:textId="36424CF2" w:rsidR="001524BE" w:rsidRDefault="001524BE" w:rsidP="001524BE">
      <w:r w:rsidRPr="0091180C">
        <w:t xml:space="preserve">Funds allocated to any funding component can be </w:t>
      </w:r>
      <w:r>
        <w:t>‘</w:t>
      </w:r>
      <w:r w:rsidRPr="0091180C">
        <w:t>frontloaded</w:t>
      </w:r>
      <w:r>
        <w:t>’</w:t>
      </w:r>
      <w:r w:rsidRPr="0091180C">
        <w:t xml:space="preserve"> which means a larger proportion of fund</w:t>
      </w:r>
      <w:r w:rsidR="006B3715">
        <w:t>s</w:t>
      </w:r>
      <w:r w:rsidRPr="0091180C">
        <w:t xml:space="preserve"> </w:t>
      </w:r>
      <w:r w:rsidR="006B3715">
        <w:t xml:space="preserve">for a funding component </w:t>
      </w:r>
      <w:r w:rsidRPr="0091180C">
        <w:t>is available in early funding periods (typically the first one)</w:t>
      </w:r>
      <w:r w:rsidR="001F79E7">
        <w:t xml:space="preserve"> rather than spread evenly across funding periods</w:t>
      </w:r>
      <w:r w:rsidRPr="0091180C">
        <w:t xml:space="preserve">. </w:t>
      </w:r>
    </w:p>
    <w:p w14:paraId="7EF76511" w14:textId="77777777" w:rsidR="001524BE" w:rsidRDefault="001524BE" w:rsidP="001524BE">
      <w:pPr>
        <w:spacing w:after="0"/>
      </w:pPr>
      <w:r>
        <w:lastRenderedPageBreak/>
        <w:t>NDIA policy and service guidance recommend that planners consider frontloading funds for a range of supports and participant circumstances:</w:t>
      </w:r>
    </w:p>
    <w:p w14:paraId="73ED417F" w14:textId="77777777" w:rsidR="001524BE" w:rsidRDefault="001524BE">
      <w:pPr>
        <w:pStyle w:val="ListParagraph"/>
        <w:numPr>
          <w:ilvl w:val="0"/>
          <w:numId w:val="45"/>
        </w:numPr>
        <w:spacing w:after="0" w:line="259" w:lineRule="auto"/>
        <w:ind w:left="714" w:hanging="357"/>
        <w:rPr>
          <w:lang w:bidi="th-TH"/>
        </w:rPr>
      </w:pPr>
      <w:r>
        <w:rPr>
          <w:lang w:bidi="th-TH"/>
        </w:rPr>
        <w:t>One-off purchases, including:</w:t>
      </w:r>
    </w:p>
    <w:p w14:paraId="6F41B607" w14:textId="77777777" w:rsidR="00CA65C7" w:rsidRDefault="001524BE">
      <w:pPr>
        <w:pStyle w:val="ListParagraph"/>
        <w:numPr>
          <w:ilvl w:val="1"/>
          <w:numId w:val="45"/>
        </w:numPr>
        <w:spacing w:after="0" w:line="259" w:lineRule="auto"/>
        <w:rPr>
          <w:lang w:bidi="th-TH"/>
        </w:rPr>
      </w:pPr>
      <w:r w:rsidRPr="00E10E3D">
        <w:rPr>
          <w:lang w:bidi="th-TH"/>
        </w:rPr>
        <w:t>assist</w:t>
      </w:r>
      <w:r w:rsidR="00302496">
        <w:rPr>
          <w:lang w:bidi="th-TH"/>
        </w:rPr>
        <w:t>ive</w:t>
      </w:r>
      <w:r w:rsidRPr="00E10E3D">
        <w:rPr>
          <w:lang w:bidi="th-TH"/>
        </w:rPr>
        <w:t xml:space="preserve"> technology</w:t>
      </w:r>
      <w:r>
        <w:rPr>
          <w:lang w:bidi="th-TH"/>
        </w:rPr>
        <w:t>,</w:t>
      </w:r>
      <w:r w:rsidRPr="00E10E3D">
        <w:rPr>
          <w:lang w:bidi="th-TH"/>
        </w:rPr>
        <w:t xml:space="preserve"> vehicle modifications</w:t>
      </w:r>
      <w:r>
        <w:rPr>
          <w:lang w:bidi="th-TH"/>
        </w:rPr>
        <w:t xml:space="preserve"> and</w:t>
      </w:r>
      <w:r>
        <w:t xml:space="preserve"> </w:t>
      </w:r>
      <w:r w:rsidRPr="00E10E3D">
        <w:rPr>
          <w:lang w:bidi="th-TH"/>
        </w:rPr>
        <w:t>home modifications</w:t>
      </w:r>
    </w:p>
    <w:p w14:paraId="6FF69CF2" w14:textId="64D234D5" w:rsidR="001524BE" w:rsidRDefault="001524BE">
      <w:pPr>
        <w:pStyle w:val="ListParagraph"/>
        <w:numPr>
          <w:ilvl w:val="1"/>
          <w:numId w:val="45"/>
        </w:numPr>
        <w:spacing w:after="0" w:line="259" w:lineRule="auto"/>
        <w:rPr>
          <w:lang w:bidi="th-TH"/>
        </w:rPr>
      </w:pPr>
      <w:r w:rsidRPr="00E10E3D">
        <w:rPr>
          <w:lang w:bidi="th-TH"/>
        </w:rPr>
        <w:t>assistive technology maintenance, repair and rental</w:t>
      </w:r>
      <w:r>
        <w:t>.</w:t>
      </w:r>
    </w:p>
    <w:p w14:paraId="26AB2560" w14:textId="24C575DE" w:rsidR="001524BE" w:rsidRPr="00E10E3D" w:rsidRDefault="001524BE">
      <w:pPr>
        <w:numPr>
          <w:ilvl w:val="1"/>
          <w:numId w:val="45"/>
        </w:numPr>
        <w:spacing w:after="160" w:line="259" w:lineRule="auto"/>
        <w:contextualSpacing/>
      </w:pPr>
      <w:r>
        <w:t>irregular SIL arrangements</w:t>
      </w:r>
      <w:r w:rsidR="00DC11FF">
        <w:t xml:space="preserve"> and</w:t>
      </w:r>
      <w:r>
        <w:t xml:space="preserve"> </w:t>
      </w:r>
      <w:r w:rsidR="00365002">
        <w:t>medium-term</w:t>
      </w:r>
      <w:r>
        <w:t xml:space="preserve"> accommodation.</w:t>
      </w:r>
    </w:p>
    <w:p w14:paraId="0EC5A15B" w14:textId="77777777" w:rsidR="001524BE" w:rsidRDefault="001524BE">
      <w:pPr>
        <w:numPr>
          <w:ilvl w:val="0"/>
          <w:numId w:val="45"/>
        </w:numPr>
        <w:spacing w:after="160" w:line="259" w:lineRule="auto"/>
        <w:contextualSpacing/>
        <w:rPr>
          <w:lang w:bidi="th-TH"/>
        </w:rPr>
      </w:pPr>
      <w:r>
        <w:t>Where there is a need to use additional hours upfront for service establishment, such as:</w:t>
      </w:r>
    </w:p>
    <w:p w14:paraId="4ECBCC7E" w14:textId="77777777" w:rsidR="001524BE" w:rsidRDefault="001524BE">
      <w:pPr>
        <w:numPr>
          <w:ilvl w:val="1"/>
          <w:numId w:val="45"/>
        </w:numPr>
        <w:spacing w:after="160" w:line="259" w:lineRule="auto"/>
        <w:contextualSpacing/>
        <w:rPr>
          <w:lang w:bidi="th-TH"/>
        </w:rPr>
      </w:pPr>
      <w:r>
        <w:t>p</w:t>
      </w:r>
      <w:r w:rsidRPr="00E10E3D">
        <w:t>ositive</w:t>
      </w:r>
      <w:r w:rsidRPr="00E10E3D">
        <w:rPr>
          <w:lang w:bidi="th-TH"/>
        </w:rPr>
        <w:t xml:space="preserve"> behaviour supports, </w:t>
      </w:r>
      <w:r>
        <w:rPr>
          <w:lang w:bidi="th-TH"/>
        </w:rPr>
        <w:t xml:space="preserve">with a recommendation of </w:t>
      </w:r>
      <w:r w:rsidRPr="00E10E3D">
        <w:rPr>
          <w:lang w:bidi="th-TH"/>
        </w:rPr>
        <w:t xml:space="preserve">50-60% of </w:t>
      </w:r>
      <w:r>
        <w:rPr>
          <w:lang w:bidi="th-TH"/>
        </w:rPr>
        <w:t>funding frontloaded</w:t>
      </w:r>
      <w:r w:rsidRPr="00E10E3D">
        <w:rPr>
          <w:lang w:bidi="th-TH"/>
        </w:rPr>
        <w:t xml:space="preserve"> in the first funding period</w:t>
      </w:r>
    </w:p>
    <w:p w14:paraId="7B70CC98" w14:textId="77777777" w:rsidR="001524BE" w:rsidRPr="00E10E3D" w:rsidRDefault="001524BE">
      <w:pPr>
        <w:numPr>
          <w:ilvl w:val="1"/>
          <w:numId w:val="45"/>
        </w:numPr>
        <w:spacing w:after="0" w:line="259" w:lineRule="auto"/>
        <w:contextualSpacing/>
        <w:rPr>
          <w:lang w:bidi="th-TH"/>
        </w:rPr>
      </w:pPr>
      <w:r>
        <w:rPr>
          <w:lang w:bidi="th-TH"/>
        </w:rPr>
        <w:t>e</w:t>
      </w:r>
      <w:r w:rsidRPr="00E10E3D">
        <w:rPr>
          <w:lang w:bidi="th-TH"/>
        </w:rPr>
        <w:t>stablishment fee</w:t>
      </w:r>
      <w:r>
        <w:rPr>
          <w:lang w:bidi="th-TH"/>
        </w:rPr>
        <w:t>s</w:t>
      </w:r>
      <w:r w:rsidRPr="00E10E3D">
        <w:rPr>
          <w:lang w:bidi="th-TH"/>
        </w:rPr>
        <w:t xml:space="preserve"> for </w:t>
      </w:r>
      <w:r>
        <w:rPr>
          <w:lang w:bidi="th-TH"/>
        </w:rPr>
        <w:t xml:space="preserve">setup costs for a first NDIS </w:t>
      </w:r>
      <w:r w:rsidDel="00697457">
        <w:rPr>
          <w:lang w:bidi="th-TH"/>
        </w:rPr>
        <w:t>plan</w:t>
      </w:r>
      <w:r>
        <w:rPr>
          <w:lang w:bidi="th-TH"/>
        </w:rPr>
        <w:t xml:space="preserve">, or </w:t>
      </w:r>
      <w:r w:rsidRPr="00E10E3D">
        <w:rPr>
          <w:lang w:bidi="th-TH"/>
        </w:rPr>
        <w:t>assistance with social, economic and community participation</w:t>
      </w:r>
    </w:p>
    <w:p w14:paraId="3165E6B8" w14:textId="03233933" w:rsidR="001524BE" w:rsidRPr="00E10E3D" w:rsidRDefault="001524BE">
      <w:pPr>
        <w:numPr>
          <w:ilvl w:val="1"/>
          <w:numId w:val="45"/>
        </w:numPr>
        <w:spacing w:after="0" w:line="259" w:lineRule="auto"/>
        <w:contextualSpacing/>
        <w:rPr>
          <w:lang w:bidi="th-TH"/>
        </w:rPr>
      </w:pPr>
      <w:r>
        <w:rPr>
          <w:lang w:bidi="th-TH"/>
        </w:rPr>
        <w:t>s</w:t>
      </w:r>
      <w:r w:rsidRPr="00E10E3D">
        <w:rPr>
          <w:lang w:bidi="th-TH"/>
        </w:rPr>
        <w:t xml:space="preserve">upport </w:t>
      </w:r>
      <w:r>
        <w:rPr>
          <w:lang w:bidi="th-TH"/>
        </w:rPr>
        <w:t>coordination</w:t>
      </w:r>
      <w:r w:rsidRPr="00E10E3D">
        <w:rPr>
          <w:lang w:bidi="th-TH"/>
        </w:rPr>
        <w:t xml:space="preserve"> and </w:t>
      </w:r>
      <w:r>
        <w:rPr>
          <w:lang w:bidi="th-TH"/>
        </w:rPr>
        <w:t>psychosocial recovery coaching</w:t>
      </w:r>
      <w:r w:rsidRPr="00E10E3D">
        <w:rPr>
          <w:lang w:bidi="th-TH"/>
        </w:rPr>
        <w:t xml:space="preserve"> </w:t>
      </w:r>
      <w:r>
        <w:rPr>
          <w:lang w:bidi="th-TH"/>
        </w:rPr>
        <w:t>after a participant’s</w:t>
      </w:r>
      <w:r w:rsidRPr="00E10E3D">
        <w:rPr>
          <w:lang w:bidi="th-TH"/>
        </w:rPr>
        <w:t xml:space="preserve"> needs </w:t>
      </w:r>
      <w:r>
        <w:rPr>
          <w:lang w:bidi="th-TH"/>
        </w:rPr>
        <w:t>have changed due to circumstances including</w:t>
      </w:r>
      <w:r w:rsidRPr="00E10E3D">
        <w:rPr>
          <w:lang w:bidi="th-TH"/>
        </w:rPr>
        <w:t xml:space="preserve"> hospital discharge, moving out of home, loss of informal supports or life transition</w:t>
      </w:r>
    </w:p>
    <w:p w14:paraId="2D50F24B" w14:textId="795608E1" w:rsidR="001524BE" w:rsidRDefault="001524BE">
      <w:pPr>
        <w:numPr>
          <w:ilvl w:val="1"/>
          <w:numId w:val="45"/>
        </w:numPr>
        <w:spacing w:after="0" w:line="259" w:lineRule="auto"/>
        <w:contextualSpacing/>
        <w:rPr>
          <w:lang w:bidi="th-TH"/>
        </w:rPr>
      </w:pPr>
      <w:r>
        <w:rPr>
          <w:lang w:bidi="th-TH"/>
        </w:rPr>
        <w:t>e</w:t>
      </w:r>
      <w:r w:rsidRPr="00E10E3D">
        <w:t>mployment support</w:t>
      </w:r>
      <w:r>
        <w:t>s</w:t>
      </w:r>
      <w:r w:rsidRPr="00E10E3D">
        <w:t xml:space="preserve"> related to life</w:t>
      </w:r>
      <w:r>
        <w:t>-</w:t>
      </w:r>
      <w:r w:rsidRPr="00E10E3D">
        <w:t>stage transition</w:t>
      </w:r>
      <w:r>
        <w:t>s</w:t>
      </w:r>
      <w:r w:rsidRPr="00E10E3D">
        <w:t xml:space="preserve">, such as </w:t>
      </w:r>
      <w:r w:rsidR="000613E1">
        <w:t xml:space="preserve">leaving </w:t>
      </w:r>
      <w:r w:rsidRPr="00E10E3D">
        <w:t xml:space="preserve">school </w:t>
      </w:r>
    </w:p>
    <w:p w14:paraId="156BEBBC" w14:textId="77777777" w:rsidR="001524BE" w:rsidRPr="00E10E3D" w:rsidRDefault="001524BE">
      <w:pPr>
        <w:numPr>
          <w:ilvl w:val="1"/>
          <w:numId w:val="45"/>
        </w:numPr>
        <w:spacing w:after="160" w:line="259" w:lineRule="auto"/>
        <w:contextualSpacing/>
        <w:rPr>
          <w:lang w:bidi="th-TH"/>
        </w:rPr>
      </w:pPr>
      <w:r>
        <w:t>t</w:t>
      </w:r>
      <w:r w:rsidRPr="00E10E3D">
        <w:rPr>
          <w:lang w:bidi="th-TH"/>
        </w:rPr>
        <w:t xml:space="preserve">herapy </w:t>
      </w:r>
      <w:r>
        <w:rPr>
          <w:lang w:bidi="th-TH"/>
        </w:rPr>
        <w:t>assessments.</w:t>
      </w:r>
    </w:p>
    <w:p w14:paraId="683F3F85" w14:textId="77777777" w:rsidR="001524BE" w:rsidRDefault="001524BE">
      <w:pPr>
        <w:pStyle w:val="ListParagraph"/>
        <w:numPr>
          <w:ilvl w:val="0"/>
          <w:numId w:val="44"/>
        </w:numPr>
        <w:spacing w:after="0" w:line="259" w:lineRule="auto"/>
        <w:ind w:hanging="357"/>
      </w:pPr>
      <w:r>
        <w:t>Where discretionary frontloading can be applied to help the participant with:</w:t>
      </w:r>
    </w:p>
    <w:p w14:paraId="5D74C24F" w14:textId="5955EA86" w:rsidR="001524BE" w:rsidRPr="006377C6" w:rsidRDefault="001524BE">
      <w:pPr>
        <w:pStyle w:val="ListParagraph"/>
        <w:numPr>
          <w:ilvl w:val="1"/>
          <w:numId w:val="44"/>
        </w:numPr>
        <w:spacing w:after="0" w:line="259" w:lineRule="auto"/>
        <w:ind w:hanging="357"/>
      </w:pPr>
      <w:r w:rsidRPr="00E10E3D">
        <w:t xml:space="preserve">complex, fluctuating or episodic support needs, </w:t>
      </w:r>
      <w:r>
        <w:t xml:space="preserve">where frontloading can address </w:t>
      </w:r>
      <w:r w:rsidRPr="00E10E3D">
        <w:t>their need for flexibility</w:t>
      </w:r>
      <w:r>
        <w:t xml:space="preserve"> – </w:t>
      </w:r>
      <w:r w:rsidR="000613E1">
        <w:t xml:space="preserve">for example, </w:t>
      </w:r>
      <w:r>
        <w:t xml:space="preserve">when a </w:t>
      </w:r>
      <w:r w:rsidRPr="00E10E3D">
        <w:t>participant</w:t>
      </w:r>
      <w:r>
        <w:t>’s</w:t>
      </w:r>
      <w:r w:rsidRPr="00E10E3D">
        <w:t xml:space="preserve"> informal supports are unavailable </w:t>
      </w:r>
      <w:r>
        <w:t xml:space="preserve">due to </w:t>
      </w:r>
      <w:r w:rsidRPr="00E10E3D">
        <w:t>illness or injury</w:t>
      </w:r>
      <w:r>
        <w:t>.</w:t>
      </w:r>
    </w:p>
    <w:p w14:paraId="634F273D" w14:textId="5012F337" w:rsidR="001524BE" w:rsidRDefault="001524BE">
      <w:pPr>
        <w:pStyle w:val="ListParagraph"/>
        <w:numPr>
          <w:ilvl w:val="1"/>
          <w:numId w:val="44"/>
        </w:numPr>
        <w:spacing w:after="240" w:line="259" w:lineRule="auto"/>
        <w:ind w:hanging="357"/>
      </w:pPr>
      <w:r w:rsidRPr="00E10E3D">
        <w:t xml:space="preserve">to </w:t>
      </w:r>
      <w:r>
        <w:t>get</w:t>
      </w:r>
      <w:r w:rsidRPr="00E10E3D">
        <w:t xml:space="preserve"> value for money when buying supports</w:t>
      </w:r>
      <w:r>
        <w:t xml:space="preserve"> (e.g., </w:t>
      </w:r>
      <w:r w:rsidRPr="00E10E3D">
        <w:t>bulk buy</w:t>
      </w:r>
      <w:r>
        <w:t>ing</w:t>
      </w:r>
      <w:r w:rsidRPr="00E10E3D">
        <w:t xml:space="preserve"> consumables </w:t>
      </w:r>
      <w:r>
        <w:t xml:space="preserve">for </w:t>
      </w:r>
      <w:r w:rsidRPr="00E10E3D">
        <w:t xml:space="preserve">a </w:t>
      </w:r>
      <w:r w:rsidR="000613E1">
        <w:t>lower</w:t>
      </w:r>
      <w:r w:rsidR="000613E1" w:rsidRPr="00E10E3D">
        <w:t xml:space="preserve"> </w:t>
      </w:r>
      <w:r w:rsidRPr="00E10E3D">
        <w:t>price</w:t>
      </w:r>
      <w:r>
        <w:t>).</w:t>
      </w:r>
    </w:p>
    <w:p w14:paraId="6EA1477E" w14:textId="50EA7D97" w:rsidR="001524BE" w:rsidRDefault="001524BE" w:rsidP="001524BE">
      <w:r w:rsidRPr="006377C6">
        <w:t xml:space="preserve">Over $900 million has been frontloaded in participant plans, representing 9% of the value of all plans with funding periods. </w:t>
      </w:r>
    </w:p>
    <w:p w14:paraId="16138893" w14:textId="77777777" w:rsidR="00E62EC2" w:rsidRDefault="00A7059F" w:rsidP="00E81C65">
      <w:pPr>
        <w:keepNext/>
        <w:keepLines/>
      </w:pPr>
      <w:r w:rsidRPr="006377C6">
        <w:t>Partners (</w:t>
      </w:r>
      <w:r w:rsidR="00F12D47">
        <w:t>LACs and ECs</w:t>
      </w:r>
      <w:r w:rsidRPr="006377C6">
        <w:t xml:space="preserve">) said they see </w:t>
      </w:r>
      <w:r w:rsidR="00764425">
        <w:t>significant</w:t>
      </w:r>
      <w:r w:rsidR="00764425" w:rsidRPr="006377C6">
        <w:t xml:space="preserve"> </w:t>
      </w:r>
      <w:r w:rsidRPr="006377C6">
        <w:t xml:space="preserve">benefits in a plan that has been well-tailored for a participant with appropriately frontloaded supports. </w:t>
      </w:r>
    </w:p>
    <w:p w14:paraId="115CC487" w14:textId="77777777" w:rsidR="00E62EC2" w:rsidRDefault="00A7059F" w:rsidP="00E62EC2">
      <w:pPr>
        <w:keepNext/>
        <w:keepLines/>
        <w:spacing w:after="0"/>
      </w:pPr>
      <w:r w:rsidRPr="00E81C65">
        <w:t>Quote from an Early Childhood partner:</w:t>
      </w:r>
      <w:r w:rsidRPr="006377C6">
        <w:rPr>
          <w:i/>
          <w:iCs/>
          <w:color w:val="6B2976"/>
        </w:rPr>
        <w:t xml:space="preserve"> </w:t>
      </w:r>
    </w:p>
    <w:p w14:paraId="3DAE45A3" w14:textId="6D3D76BA" w:rsidR="00E62EC2" w:rsidRDefault="00A7059F" w:rsidP="00E62EC2">
      <w:pPr>
        <w:keepNext/>
        <w:keepLines/>
        <w:spacing w:after="0"/>
        <w:rPr>
          <w:color w:val="6B2976"/>
        </w:rPr>
      </w:pPr>
      <w:r w:rsidRPr="00E81C65">
        <w:rPr>
          <w:color w:val="6B2976"/>
        </w:rPr>
        <w:t xml:space="preserve">“I found frontloading has been beneficial for some families. Like if it's a family that hasn't accessed any supports yet, frontloading allows them to cover the cost of assessments and reporting for speech pathology and occupational therapy before they start regular therapy.” </w:t>
      </w:r>
    </w:p>
    <w:p w14:paraId="34A35E8C" w14:textId="77777777" w:rsidR="00E62EC2" w:rsidRPr="00E62EC2" w:rsidRDefault="00E62EC2" w:rsidP="00E62EC2">
      <w:pPr>
        <w:keepNext/>
        <w:keepLines/>
        <w:spacing w:after="0"/>
        <w:rPr>
          <w:color w:val="6B2976"/>
        </w:rPr>
      </w:pPr>
    </w:p>
    <w:p w14:paraId="3C40A209" w14:textId="3A72304F" w:rsidR="001524BE" w:rsidRPr="006377C6" w:rsidRDefault="002914F3" w:rsidP="001524BE">
      <w:pPr>
        <w:spacing w:after="0"/>
      </w:pPr>
      <w:r>
        <w:t xml:space="preserve">Data indicates that planners are applying frontloading in line with policy and guidance, and </w:t>
      </w:r>
      <w:r w:rsidR="001524BE" w:rsidRPr="006377C6">
        <w:t>shows that the supports most commonly frontloaded are:</w:t>
      </w:r>
    </w:p>
    <w:p w14:paraId="16951774" w14:textId="77777777" w:rsidR="001524BE" w:rsidRPr="006377C6" w:rsidRDefault="001524BE">
      <w:pPr>
        <w:pStyle w:val="ListParagraph"/>
        <w:numPr>
          <w:ilvl w:val="0"/>
          <w:numId w:val="43"/>
        </w:numPr>
      </w:pPr>
      <w:r w:rsidRPr="006377C6">
        <w:t>home modifications</w:t>
      </w:r>
    </w:p>
    <w:p w14:paraId="70B16AFE" w14:textId="77777777" w:rsidR="001524BE" w:rsidRPr="006377C6" w:rsidRDefault="001524BE">
      <w:pPr>
        <w:pStyle w:val="ListParagraph"/>
        <w:numPr>
          <w:ilvl w:val="0"/>
          <w:numId w:val="43"/>
        </w:numPr>
      </w:pPr>
      <w:r w:rsidRPr="006377C6">
        <w:t>assistive technology (purchase or rental, and maintenance/repair)</w:t>
      </w:r>
    </w:p>
    <w:p w14:paraId="616298C5" w14:textId="77777777" w:rsidR="001524BE" w:rsidRPr="006377C6" w:rsidRDefault="001524BE">
      <w:pPr>
        <w:pStyle w:val="ListParagraph"/>
        <w:numPr>
          <w:ilvl w:val="0"/>
          <w:numId w:val="43"/>
        </w:numPr>
      </w:pPr>
      <w:r>
        <w:t>improved living arrangements</w:t>
      </w:r>
    </w:p>
    <w:p w14:paraId="1E8B9935" w14:textId="77777777" w:rsidR="001524BE" w:rsidRPr="006377C6" w:rsidRDefault="001524BE">
      <w:pPr>
        <w:pStyle w:val="ListParagraph"/>
        <w:numPr>
          <w:ilvl w:val="0"/>
          <w:numId w:val="43"/>
        </w:numPr>
      </w:pPr>
      <w:r>
        <w:lastRenderedPageBreak/>
        <w:t>behaviour support</w:t>
      </w:r>
    </w:p>
    <w:p w14:paraId="7DC1F648" w14:textId="77777777" w:rsidR="002914F3" w:rsidRDefault="001524BE">
      <w:pPr>
        <w:pStyle w:val="ListParagraph"/>
        <w:numPr>
          <w:ilvl w:val="0"/>
          <w:numId w:val="43"/>
        </w:numPr>
      </w:pPr>
      <w:r>
        <w:t>consumables.</w:t>
      </w:r>
    </w:p>
    <w:p w14:paraId="093001B3" w14:textId="365BB1B4" w:rsidR="002914F3" w:rsidRDefault="002914F3" w:rsidP="00E83327">
      <w:r>
        <w:t xml:space="preserve">This is </w:t>
      </w:r>
      <w:r w:rsidR="00365002">
        <w:t>reflected</w:t>
      </w:r>
      <w:r>
        <w:t xml:space="preserve"> in </w:t>
      </w:r>
      <w:r w:rsidRPr="00176721">
        <w:fldChar w:fldCharType="begin"/>
      </w:r>
      <w:r w:rsidRPr="00176721">
        <w:instrText xml:space="preserve"> REF _Ref227068273 \h </w:instrText>
      </w:r>
      <w:r w:rsidRPr="009332AF">
        <w:instrText xml:space="preserve"> \* MERGEFORMAT</w:instrText>
      </w:r>
      <w:r w:rsidRPr="00176721">
        <w:instrText xml:space="preserve"> </w:instrText>
      </w:r>
      <w:r w:rsidRPr="00176721">
        <w:fldChar w:fldCharType="separate"/>
      </w:r>
      <w:r w:rsidR="00051B8B" w:rsidRPr="00503FB0">
        <w:t xml:space="preserve">Figure </w:t>
      </w:r>
      <w:r w:rsidR="00051B8B" w:rsidRPr="00B27BAE">
        <w:rPr>
          <w:noProof/>
        </w:rPr>
        <w:t>2</w:t>
      </w:r>
      <w:r w:rsidR="00051B8B">
        <w:rPr>
          <w:noProof/>
        </w:rPr>
        <w:t>.</w:t>
      </w:r>
      <w:r w:rsidR="00051B8B" w:rsidRPr="00B27BAE">
        <w:rPr>
          <w:noProof/>
        </w:rPr>
        <w:t>6</w:t>
      </w:r>
      <w:r w:rsidRPr="00176721">
        <w:fldChar w:fldCharType="end"/>
      </w:r>
      <w:r w:rsidRPr="001159D9">
        <w:t xml:space="preserve"> below.</w:t>
      </w:r>
    </w:p>
    <w:p w14:paraId="0B1C0AD8" w14:textId="6A35D59D" w:rsidR="002838C1" w:rsidRDefault="002838C1" w:rsidP="002838C1">
      <w:pPr>
        <w:rPr>
          <w:lang w:bidi="th-TH"/>
        </w:rPr>
      </w:pPr>
      <w:r>
        <w:t xml:space="preserve">Plan data shows that </w:t>
      </w:r>
      <w:r>
        <w:rPr>
          <w:rStyle w:val="CommentReference"/>
          <w:sz w:val="24"/>
          <w:szCs w:val="24"/>
          <w:lang w:bidi="th-TH"/>
        </w:rPr>
        <w:t xml:space="preserve">41% of support coordination is being frontloaded, but it </w:t>
      </w:r>
      <w:r>
        <w:t xml:space="preserve">is not clear from the data whether this is the right amount. </w:t>
      </w:r>
      <w:r w:rsidR="008F0679">
        <w:t>Section 3.3 provides information on p</w:t>
      </w:r>
      <w:r>
        <w:t xml:space="preserve">articipant experience of inconsistent frontloading. </w:t>
      </w:r>
    </w:p>
    <w:p w14:paraId="4DD8A662" w14:textId="5F896C2A" w:rsidR="002838C1" w:rsidRPr="006377C6" w:rsidRDefault="002838C1" w:rsidP="002838C1">
      <w:r w:rsidRPr="006377C6">
        <w:t>Partners (LACs and ECs)</w:t>
      </w:r>
      <w:r>
        <w:t>, s</w:t>
      </w:r>
      <w:r w:rsidRPr="006377C6">
        <w:t xml:space="preserve">upport coordinators and plan management providers </w:t>
      </w:r>
      <w:r>
        <w:t>also reported inconsistent</w:t>
      </w:r>
      <w:r w:rsidRPr="006377C6">
        <w:t xml:space="preserve"> </w:t>
      </w:r>
      <w:r>
        <w:t xml:space="preserve">application of </w:t>
      </w:r>
      <w:r w:rsidRPr="006377C6">
        <w:t xml:space="preserve">frontloading, and cited examples </w:t>
      </w:r>
      <w:r>
        <w:t>relating to</w:t>
      </w:r>
      <w:r w:rsidRPr="006377C6">
        <w:t xml:space="preserve"> assistive technology, </w:t>
      </w:r>
      <w:r>
        <w:t>STA</w:t>
      </w:r>
      <w:r w:rsidRPr="006377C6">
        <w:t xml:space="preserve">, </w:t>
      </w:r>
      <w:r>
        <w:t>SIL</w:t>
      </w:r>
      <w:r w:rsidRPr="006377C6">
        <w:t>, behaviour supports, functional capacity assessments, psychosocial supports, and support coordination</w:t>
      </w:r>
      <w:r>
        <w:rPr>
          <w:rStyle w:val="FootnoteReference"/>
        </w:rPr>
        <w:footnoteReference w:id="8"/>
      </w:r>
      <w:r w:rsidRPr="006377C6">
        <w:t xml:space="preserve">. </w:t>
      </w:r>
    </w:p>
    <w:p w14:paraId="12221DF2" w14:textId="77777777" w:rsidR="006B39BA" w:rsidRDefault="002838C1" w:rsidP="006B39BA">
      <w:pPr>
        <w:widowControl w:val="0"/>
        <w:spacing w:after="0"/>
        <w:rPr>
          <w:color w:val="6B2976"/>
        </w:rPr>
      </w:pPr>
      <w:r w:rsidRPr="006B39BA">
        <w:t>Quote from a support coordinator:</w:t>
      </w:r>
      <w:r w:rsidRPr="006377C6">
        <w:rPr>
          <w:color w:val="6B2976"/>
        </w:rPr>
        <w:t xml:space="preserve"> </w:t>
      </w:r>
    </w:p>
    <w:p w14:paraId="0B73D3FF" w14:textId="59BBBBD7" w:rsidR="002838C1" w:rsidRPr="006B39BA" w:rsidRDefault="002838C1" w:rsidP="006B39BA">
      <w:pPr>
        <w:widowControl w:val="0"/>
        <w:spacing w:after="0"/>
        <w:rPr>
          <w:color w:val="6B2976"/>
        </w:rPr>
      </w:pPr>
      <w:r w:rsidRPr="006B39BA">
        <w:rPr>
          <w:color w:val="6B2976"/>
        </w:rPr>
        <w:t xml:space="preserve">"For things like support coordination, therapies, consumables, assistive technology, they're all coming in 3-month funding periods. If we want to buy AT (assistive technology) that’s $2000, we can’t until a few funding periods have finished and we've saved up enough." </w:t>
      </w:r>
    </w:p>
    <w:p w14:paraId="3BD6B304" w14:textId="4FB7637E" w:rsidR="009C71A9" w:rsidRPr="00D916CB" w:rsidRDefault="009C71A9" w:rsidP="00503FB0">
      <w:pPr>
        <w:pStyle w:val="Caption"/>
        <w:keepNext/>
        <w:spacing w:after="0"/>
        <w:rPr>
          <w:i w:val="0"/>
          <w:iCs w:val="0"/>
          <w:color w:val="191919" w:themeColor="background1" w:themeShade="1A"/>
          <w:sz w:val="24"/>
          <w:szCs w:val="24"/>
        </w:rPr>
      </w:pPr>
      <w:bookmarkStart w:id="257" w:name="_Ref227068273"/>
      <w:bookmarkStart w:id="258" w:name="_Toc236391012"/>
      <w:r w:rsidRPr="00D916CB">
        <w:rPr>
          <w:b/>
          <w:bCs/>
          <w:i w:val="0"/>
          <w:iCs w:val="0"/>
          <w:color w:val="191919" w:themeColor="background1" w:themeShade="1A"/>
          <w:sz w:val="24"/>
          <w:szCs w:val="24"/>
        </w:rPr>
        <w:lastRenderedPageBreak/>
        <w:t xml:space="preserve">Figure </w:t>
      </w:r>
      <w:r w:rsidRPr="00D916CB">
        <w:rPr>
          <w:b/>
          <w:bCs/>
          <w:i w:val="0"/>
          <w:iCs w:val="0"/>
          <w:color w:val="191919" w:themeColor="background1" w:themeShade="1A"/>
          <w:sz w:val="24"/>
          <w:szCs w:val="24"/>
        </w:rPr>
        <w:fldChar w:fldCharType="begin"/>
      </w:r>
      <w:r w:rsidRPr="00D916CB">
        <w:rPr>
          <w:b/>
          <w:bCs/>
          <w:i w:val="0"/>
          <w:iCs w:val="0"/>
          <w:color w:val="191919" w:themeColor="background1" w:themeShade="1A"/>
          <w:sz w:val="24"/>
          <w:szCs w:val="24"/>
        </w:rPr>
        <w:instrText xml:space="preserve"> STYLEREF 2 \s </w:instrText>
      </w:r>
      <w:r w:rsidRPr="00D916CB">
        <w:rPr>
          <w:b/>
          <w:bCs/>
          <w:i w:val="0"/>
          <w:iCs w:val="0"/>
          <w:color w:val="191919" w:themeColor="background1" w:themeShade="1A"/>
          <w:sz w:val="24"/>
          <w:szCs w:val="24"/>
        </w:rPr>
        <w:fldChar w:fldCharType="separate"/>
      </w:r>
      <w:r w:rsidR="00051B8B" w:rsidRPr="00D916CB">
        <w:rPr>
          <w:b/>
          <w:bCs/>
          <w:i w:val="0"/>
          <w:iCs w:val="0"/>
          <w:noProof/>
          <w:color w:val="191919" w:themeColor="background1" w:themeShade="1A"/>
          <w:sz w:val="24"/>
          <w:szCs w:val="24"/>
        </w:rPr>
        <w:t>2</w:t>
      </w:r>
      <w:r w:rsidRPr="00D916CB">
        <w:rPr>
          <w:b/>
          <w:bCs/>
          <w:i w:val="0"/>
          <w:iCs w:val="0"/>
          <w:color w:val="191919" w:themeColor="background1" w:themeShade="1A"/>
          <w:sz w:val="24"/>
          <w:szCs w:val="24"/>
        </w:rPr>
        <w:fldChar w:fldCharType="end"/>
      </w:r>
      <w:r w:rsidRPr="00D916CB">
        <w:rPr>
          <w:b/>
          <w:bCs/>
          <w:i w:val="0"/>
          <w:iCs w:val="0"/>
          <w:color w:val="191919" w:themeColor="background1" w:themeShade="1A"/>
          <w:sz w:val="24"/>
          <w:szCs w:val="24"/>
        </w:rPr>
        <w:t>.</w:t>
      </w:r>
      <w:r w:rsidRPr="00D916CB">
        <w:rPr>
          <w:b/>
          <w:bCs/>
          <w:i w:val="0"/>
          <w:iCs w:val="0"/>
          <w:color w:val="191919" w:themeColor="background1" w:themeShade="1A"/>
          <w:sz w:val="24"/>
          <w:szCs w:val="24"/>
        </w:rPr>
        <w:fldChar w:fldCharType="begin"/>
      </w:r>
      <w:r w:rsidRPr="00D916CB">
        <w:rPr>
          <w:b/>
          <w:bCs/>
          <w:i w:val="0"/>
          <w:iCs w:val="0"/>
          <w:color w:val="191919" w:themeColor="background1" w:themeShade="1A"/>
          <w:sz w:val="24"/>
          <w:szCs w:val="24"/>
        </w:rPr>
        <w:instrText xml:space="preserve"> SEQ Figure \* ARABIC \s 2 </w:instrText>
      </w:r>
      <w:r w:rsidRPr="00D916CB">
        <w:rPr>
          <w:b/>
          <w:bCs/>
          <w:i w:val="0"/>
          <w:iCs w:val="0"/>
          <w:color w:val="191919" w:themeColor="background1" w:themeShade="1A"/>
          <w:sz w:val="24"/>
          <w:szCs w:val="24"/>
        </w:rPr>
        <w:fldChar w:fldCharType="separate"/>
      </w:r>
      <w:r w:rsidR="00051B8B" w:rsidRPr="00D916CB">
        <w:rPr>
          <w:b/>
          <w:bCs/>
          <w:i w:val="0"/>
          <w:iCs w:val="0"/>
          <w:noProof/>
          <w:color w:val="191919" w:themeColor="background1" w:themeShade="1A"/>
          <w:sz w:val="24"/>
          <w:szCs w:val="24"/>
        </w:rPr>
        <w:t>6</w:t>
      </w:r>
      <w:r w:rsidRPr="00D916CB">
        <w:rPr>
          <w:b/>
          <w:bCs/>
          <w:i w:val="0"/>
          <w:iCs w:val="0"/>
          <w:color w:val="191919" w:themeColor="background1" w:themeShade="1A"/>
          <w:sz w:val="24"/>
          <w:szCs w:val="24"/>
        </w:rPr>
        <w:fldChar w:fldCharType="end"/>
      </w:r>
      <w:bookmarkEnd w:id="257"/>
      <w:r w:rsidRPr="00D916CB">
        <w:rPr>
          <w:b/>
          <w:bCs/>
          <w:i w:val="0"/>
          <w:iCs w:val="0"/>
          <w:color w:val="191919" w:themeColor="background1" w:themeShade="1A"/>
          <w:sz w:val="24"/>
          <w:szCs w:val="24"/>
        </w:rPr>
        <w:t>:</w:t>
      </w:r>
      <w:r w:rsidRPr="00D916CB">
        <w:rPr>
          <w:i w:val="0"/>
          <w:iCs w:val="0"/>
          <w:color w:val="191919" w:themeColor="background1" w:themeShade="1A"/>
          <w:sz w:val="24"/>
          <w:szCs w:val="24"/>
        </w:rPr>
        <w:t xml:space="preserve"> Proportion of support funding that is frontloaded by support category (for plans with funding periods included), May to October 2025</w:t>
      </w:r>
      <w:r w:rsidR="00C65CD6">
        <w:rPr>
          <w:i w:val="0"/>
          <w:iCs w:val="0"/>
          <w:color w:val="191919" w:themeColor="background1" w:themeShade="1A"/>
          <w:sz w:val="24"/>
          <w:szCs w:val="24"/>
        </w:rPr>
        <w:t>.</w:t>
      </w:r>
      <w:bookmarkEnd w:id="258"/>
    </w:p>
    <w:p w14:paraId="770FF592" w14:textId="77777777" w:rsidR="001524BE" w:rsidRPr="006377C6" w:rsidRDefault="001524BE" w:rsidP="001524BE">
      <w:pPr>
        <w:keepNext/>
        <w:keepLines/>
        <w:spacing w:after="0"/>
      </w:pPr>
      <w:r w:rsidRPr="00E3695B">
        <w:rPr>
          <w:noProof/>
        </w:rPr>
        <w:drawing>
          <wp:inline distT="0" distB="0" distL="0" distR="0" wp14:anchorId="2303C107" wp14:editId="48D7152E">
            <wp:extent cx="5786755" cy="6302828"/>
            <wp:effectExtent l="0" t="0" r="0" b="3175"/>
            <wp:docPr id="1414446461" name="Chart 1" descr="Figure 2.6 is a horizontal bar chart showing proportion of support funding that is frontloaded by support category (for plans with funding periods included), May to October 20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4CD355" w14:textId="77777777" w:rsidR="001524BE" w:rsidRPr="006377C6" w:rsidRDefault="001524BE" w:rsidP="001524BE">
      <w:pPr>
        <w:keepNext/>
        <w:keepLines/>
        <w:rPr>
          <w:rFonts w:cs="Arial"/>
          <w:color w:val="000000"/>
          <w:sz w:val="18"/>
          <w:szCs w:val="18"/>
          <w:lang w:eastAsia="en-AU"/>
        </w:rPr>
      </w:pPr>
      <w:r w:rsidRPr="006377C6">
        <w:rPr>
          <w:rFonts w:cs="Arial"/>
          <w:color w:val="000000"/>
          <w:sz w:val="18"/>
          <w:szCs w:val="18"/>
          <w:lang w:eastAsia="en-AU"/>
        </w:rPr>
        <w:t>Source: NDIS PACE data. Note: Frontloading is calculated as a percentage of total dollars allocated to the maximum spend limit for that support category that is available in the first funding period.</w:t>
      </w:r>
    </w:p>
    <w:p w14:paraId="245031B5" w14:textId="5693306B" w:rsidR="001524BE" w:rsidRPr="006377C6" w:rsidRDefault="00C53858" w:rsidP="000D5C1A">
      <w:pPr>
        <w:spacing w:after="0" w:line="240" w:lineRule="auto"/>
        <w:rPr>
          <w:rFonts w:cs="Arial"/>
          <w:color w:val="000000"/>
          <w:sz w:val="18"/>
          <w:szCs w:val="18"/>
          <w:lang w:eastAsia="en-AU"/>
        </w:rPr>
      </w:pPr>
      <w:r>
        <w:rPr>
          <w:rFonts w:cs="Arial"/>
          <w:color w:val="000000"/>
          <w:sz w:val="18"/>
          <w:szCs w:val="18"/>
          <w:lang w:eastAsia="en-AU"/>
        </w:rPr>
        <w:br w:type="page"/>
      </w:r>
    </w:p>
    <w:p w14:paraId="6ED2C00B" w14:textId="1E03D18E" w:rsidR="001524BE" w:rsidRPr="002838C1" w:rsidRDefault="001524BE" w:rsidP="000D5C1A">
      <w:pPr>
        <w:pStyle w:val="Heading5"/>
        <w:keepNext/>
        <w:keepLines/>
      </w:pPr>
      <w:r w:rsidRPr="002838C1">
        <w:lastRenderedPageBreak/>
        <w:t>Planner</w:t>
      </w:r>
      <w:r w:rsidR="00030978" w:rsidRPr="002838C1">
        <w:t>s are considering</w:t>
      </w:r>
      <w:r w:rsidRPr="002838C1">
        <w:t xml:space="preserve"> whether a participant has a degenerative or rapidly changing condition</w:t>
      </w:r>
      <w:r w:rsidR="00030978" w:rsidRPr="002838C1">
        <w:t xml:space="preserve"> when selecting funding period lengths</w:t>
      </w:r>
      <w:r w:rsidRPr="002838C1">
        <w:t>.</w:t>
      </w:r>
    </w:p>
    <w:p w14:paraId="731074A4" w14:textId="23926682" w:rsidR="001524BE" w:rsidRPr="006377C6" w:rsidRDefault="001524BE" w:rsidP="001524BE">
      <w:pPr>
        <w:keepNext/>
        <w:keepLines/>
      </w:pPr>
      <w:r w:rsidRPr="006377C6">
        <w:t xml:space="preserve">Participants with degenerative or rapidly changing conditions (these include Alzheimer’s disease, dementia, Huntington’s disease, motor neuron disease, multiple sclerosis, muscular dystrophy, Parkinson’s disease) are more likely to experience sudden and unexpected changes in support needs. </w:t>
      </w:r>
      <w:r>
        <w:t xml:space="preserve">NDIA policy and guidance </w:t>
      </w:r>
      <w:r w:rsidR="00D916CB">
        <w:t>instruct</w:t>
      </w:r>
      <w:r>
        <w:t xml:space="preserve"> planners to apply longer funding periods for these participants </w:t>
      </w:r>
      <w:r w:rsidRPr="006377C6">
        <w:t>provided the other considerations for longer funding periods are satisfied.</w:t>
      </w:r>
      <w:r>
        <w:t xml:space="preserve"> </w:t>
      </w:r>
    </w:p>
    <w:p w14:paraId="637C0D99" w14:textId="19C70AB7" w:rsidR="00C8199F" w:rsidRDefault="001524BE" w:rsidP="000D5C1A">
      <w:pPr>
        <w:keepNext/>
        <w:keepLines/>
      </w:pPr>
      <w:r>
        <w:t>NDIS</w:t>
      </w:r>
      <w:r w:rsidRPr="006377C6">
        <w:t xml:space="preserve"> administrative data indicates that planners have implemented the guidance and </w:t>
      </w:r>
      <w:r>
        <w:t>NDIA</w:t>
      </w:r>
      <w:r w:rsidRPr="006377C6">
        <w:t xml:space="preserve"> policy to consider degenerative conditions when determining funding periods. </w:t>
      </w:r>
      <w:r w:rsidRPr="001159D9">
        <w:t xml:space="preserve">As </w:t>
      </w:r>
      <w:r w:rsidR="005F0223" w:rsidRPr="00D916CB">
        <w:fldChar w:fldCharType="begin"/>
      </w:r>
      <w:r w:rsidR="005F0223" w:rsidRPr="00D916CB">
        <w:instrText xml:space="preserve"> REF _Ref227068304 \h  \* MERGEFORMAT </w:instrText>
      </w:r>
      <w:r w:rsidR="005F0223" w:rsidRPr="00D916CB">
        <w:fldChar w:fldCharType="separate"/>
      </w:r>
      <w:r w:rsidR="00051B8B" w:rsidRPr="00D916CB">
        <w:t xml:space="preserve">Figure </w:t>
      </w:r>
      <w:r w:rsidR="00051B8B" w:rsidRPr="00D916CB">
        <w:rPr>
          <w:noProof/>
        </w:rPr>
        <w:t>2.7</w:t>
      </w:r>
      <w:r w:rsidR="005F0223" w:rsidRPr="00D916CB">
        <w:fldChar w:fldCharType="end"/>
      </w:r>
      <w:r w:rsidRPr="001C6E3F">
        <w:t xml:space="preserve"> </w:t>
      </w:r>
      <w:r w:rsidR="006741F9">
        <w:t>shows</w:t>
      </w:r>
      <w:r>
        <w:t xml:space="preserve">, </w:t>
      </w:r>
      <w:r w:rsidR="004C0214" w:rsidRPr="006377C6">
        <w:t xml:space="preserve">participants with degenerative conditions </w:t>
      </w:r>
      <w:r w:rsidR="004C0214">
        <w:t xml:space="preserve">are </w:t>
      </w:r>
      <w:r w:rsidRPr="006377C6">
        <w:t xml:space="preserve">almost twice </w:t>
      </w:r>
      <w:r w:rsidR="006A1B5C">
        <w:t>as likely to have a</w:t>
      </w:r>
      <w:r w:rsidRPr="006377C6">
        <w:t xml:space="preserve"> plan </w:t>
      </w:r>
      <w:r w:rsidR="006A1B5C">
        <w:t>that</w:t>
      </w:r>
      <w:r w:rsidRPr="006377C6">
        <w:t xml:space="preserve"> include</w:t>
      </w:r>
      <w:r w:rsidR="006A1B5C">
        <w:t>s</w:t>
      </w:r>
      <w:r w:rsidRPr="006377C6">
        <w:t xml:space="preserve"> at least one 12-month funding period</w:t>
      </w:r>
      <w:r w:rsidR="008F7CD8">
        <w:t xml:space="preserve"> </w:t>
      </w:r>
      <w:r w:rsidR="008F7CD8" w:rsidRPr="006377C6" w:rsidDel="003E2374">
        <w:t>(6</w:t>
      </w:r>
      <w:r w:rsidR="008F7CD8" w:rsidRPr="006377C6">
        <w:t>2</w:t>
      </w:r>
      <w:r w:rsidR="008F7CD8" w:rsidRPr="006377C6" w:rsidDel="003E2374">
        <w:t>%)</w:t>
      </w:r>
      <w:r w:rsidR="008F7CD8" w:rsidRPr="006377C6" w:rsidDel="000B7297">
        <w:t xml:space="preserve"> </w:t>
      </w:r>
      <w:r w:rsidRPr="006377C6">
        <w:t xml:space="preserve">compared to participants with other disabilities (36%). </w:t>
      </w:r>
    </w:p>
    <w:p w14:paraId="332AC12D" w14:textId="77777777" w:rsidR="00BC16C7" w:rsidRPr="006377C6" w:rsidRDefault="00BC16C7" w:rsidP="00BC16C7">
      <w:r w:rsidRPr="006377C6">
        <w:t xml:space="preserve">In interviews with </w:t>
      </w:r>
      <w:r>
        <w:t>NDIA</w:t>
      </w:r>
      <w:r w:rsidRPr="006377C6">
        <w:t xml:space="preserve"> planners (July and October 2025) a small number provided unprompted feedback about the need to apply longer funding periods for participants with degenerative conditions. </w:t>
      </w:r>
    </w:p>
    <w:p w14:paraId="62EF56B5" w14:textId="77777777" w:rsidR="006B39BA" w:rsidRPr="006B39BA" w:rsidRDefault="00BC16C7" w:rsidP="006B39BA">
      <w:pPr>
        <w:spacing w:after="0"/>
        <w:ind w:left="720" w:hanging="720"/>
      </w:pPr>
      <w:r w:rsidRPr="006B39BA">
        <w:t xml:space="preserve">Quote from a planner </w:t>
      </w:r>
    </w:p>
    <w:p w14:paraId="0A41BB2F" w14:textId="08ACA980" w:rsidR="00BC16C7" w:rsidRPr="006B39BA" w:rsidRDefault="00BC16C7" w:rsidP="006B39BA">
      <w:pPr>
        <w:spacing w:after="0"/>
        <w:rPr>
          <w:color w:val="6B2976"/>
        </w:rPr>
      </w:pPr>
      <w:r w:rsidRPr="006B39BA">
        <w:rPr>
          <w:color w:val="6B2976"/>
        </w:rPr>
        <w:t>"A big consideration for me is degenerative conditions. If somebody has been admitted access to the Scheme for, let's say, rapidly deteriorating dementia, that's when I'd look at doing longer funding periods because it's just unknown."</w:t>
      </w:r>
    </w:p>
    <w:p w14:paraId="0E91C2EA" w14:textId="19784C39" w:rsidR="00FF293E" w:rsidRPr="006B39BA" w:rsidRDefault="00BC16C7" w:rsidP="006B39BA">
      <w:pPr>
        <w:rPr>
          <w:color w:val="6B2976"/>
        </w:rPr>
      </w:pPr>
      <w:r w:rsidRPr="006B39BA">
        <w:rPr>
          <w:color w:val="6B2976"/>
        </w:rPr>
        <w:t>Quote from a planner "We work with lots of people with degenerative conditions…Often their needs change really rapidly and you do need access to different funding. So, we might go, this is a degenerative condition. I'm going to loosen up those funding periods a little bit more.”</w:t>
      </w:r>
    </w:p>
    <w:p w14:paraId="0F790AC8" w14:textId="68621C3A" w:rsidR="00E17B26" w:rsidRPr="006377C6" w:rsidRDefault="006E411E" w:rsidP="000D5C1A">
      <w:r w:rsidRPr="006377C6">
        <w:t xml:space="preserve">Disability sector representatives consulted as part of the evaluation expressed concerns that </w:t>
      </w:r>
      <w:r>
        <w:t>one- and 3-</w:t>
      </w:r>
      <w:r w:rsidRPr="006377C6">
        <w:t>month funding periods were being allocated to participants with degenerative or rapidly changing conditions and were hindering access to needed supports for these participants</w:t>
      </w:r>
      <w:r w:rsidR="008C105E">
        <w:t>.</w:t>
      </w:r>
    </w:p>
    <w:p w14:paraId="24F105D2" w14:textId="77777777" w:rsidR="006B39BA" w:rsidRDefault="00E17B26" w:rsidP="006B39BA">
      <w:pPr>
        <w:keepNext/>
        <w:keepLines/>
        <w:spacing w:after="0"/>
        <w:ind w:right="454"/>
        <w:rPr>
          <w:rFonts w:eastAsiaTheme="minorEastAsia"/>
          <w:i/>
          <w:iCs/>
          <w:color w:val="6B2976"/>
        </w:rPr>
      </w:pPr>
      <w:r w:rsidRPr="006B39BA">
        <w:rPr>
          <w:rFonts w:eastAsiaTheme="minorEastAsia"/>
        </w:rPr>
        <w:lastRenderedPageBreak/>
        <w:t xml:space="preserve">Quote from a NDIS participant </w:t>
      </w:r>
    </w:p>
    <w:p w14:paraId="3AA31EDB" w14:textId="5B4C9261" w:rsidR="006B39BA" w:rsidRDefault="00E17B26" w:rsidP="006B39BA">
      <w:pPr>
        <w:keepNext/>
        <w:keepLines/>
        <w:spacing w:after="0"/>
        <w:ind w:right="454"/>
        <w:rPr>
          <w:rFonts w:eastAsiaTheme="minorEastAsia"/>
          <w:color w:val="6B2976"/>
        </w:rPr>
      </w:pPr>
      <w:r w:rsidRPr="006B39BA">
        <w:rPr>
          <w:rFonts w:eastAsiaTheme="minorEastAsia"/>
          <w:color w:val="6B2976"/>
        </w:rPr>
        <w:t>“It’s not flexible enough. My funding ran out at the beginning of August, and I was left without caregivers when I was going through a serious health issue. It’s good if they target the people that they know are ripping off the system, but some of us have serious complications and we can’t get care we need</w:t>
      </w:r>
      <w:r w:rsidR="004C0A66" w:rsidRPr="006B39BA">
        <w:rPr>
          <w:rFonts w:eastAsiaTheme="minorEastAsia"/>
          <w:color w:val="6B2976"/>
        </w:rPr>
        <w:t>”</w:t>
      </w:r>
      <w:r w:rsidRPr="006B39BA">
        <w:rPr>
          <w:rFonts w:eastAsiaTheme="minorEastAsia"/>
          <w:color w:val="6B2976"/>
        </w:rPr>
        <w:t>.</w:t>
      </w:r>
    </w:p>
    <w:p w14:paraId="29866AF9" w14:textId="77777777" w:rsidR="006B39BA" w:rsidRPr="006B39BA" w:rsidRDefault="006B39BA" w:rsidP="006B39BA">
      <w:pPr>
        <w:keepNext/>
        <w:keepLines/>
        <w:spacing w:after="0"/>
        <w:ind w:right="454"/>
        <w:rPr>
          <w:rFonts w:eastAsiaTheme="minorEastAsia"/>
          <w:color w:val="6B2976"/>
        </w:rPr>
      </w:pPr>
    </w:p>
    <w:p w14:paraId="2DFC9467" w14:textId="710F9952" w:rsidR="001524BE" w:rsidRPr="00A12419" w:rsidRDefault="001524BE" w:rsidP="009C71A9">
      <w:pPr>
        <w:pStyle w:val="Caption"/>
        <w:keepNext/>
        <w:spacing w:after="0"/>
        <w:rPr>
          <w:i w:val="0"/>
          <w:color w:val="191919" w:themeColor="background1" w:themeShade="1A"/>
          <w:sz w:val="24"/>
          <w:szCs w:val="24"/>
        </w:rPr>
      </w:pPr>
      <w:bookmarkStart w:id="259" w:name="_Ref227068304"/>
      <w:bookmarkStart w:id="260" w:name="_Toc236391013"/>
      <w:r w:rsidRPr="00A12419">
        <w:rPr>
          <w:b/>
          <w:bCs/>
          <w:i w:val="0"/>
          <w:color w:val="191919" w:themeColor="background1" w:themeShade="1A"/>
          <w:sz w:val="24"/>
          <w:szCs w:val="24"/>
        </w:rPr>
        <w:t>Figure</w:t>
      </w:r>
      <w:r w:rsidRPr="00A12419">
        <w:rPr>
          <w:b/>
          <w:bCs/>
          <w:i w:val="0"/>
          <w:iCs w:val="0"/>
          <w:color w:val="191919" w:themeColor="background1" w:themeShade="1A"/>
          <w:sz w:val="24"/>
          <w:szCs w:val="24"/>
        </w:rPr>
        <w:t xml:space="preserve"> </w:t>
      </w:r>
      <w:r w:rsidRPr="00A12419">
        <w:rPr>
          <w:b/>
          <w:bCs/>
          <w:i w:val="0"/>
          <w:iCs w:val="0"/>
          <w:color w:val="191919" w:themeColor="background1" w:themeShade="1A"/>
          <w:sz w:val="24"/>
          <w:szCs w:val="24"/>
        </w:rPr>
        <w:fldChar w:fldCharType="begin"/>
      </w:r>
      <w:r w:rsidRPr="00A12419">
        <w:rPr>
          <w:b/>
          <w:bCs/>
          <w:i w:val="0"/>
          <w:iCs w:val="0"/>
          <w:color w:val="191919" w:themeColor="background1" w:themeShade="1A"/>
          <w:sz w:val="24"/>
          <w:szCs w:val="24"/>
        </w:rPr>
        <w:instrText xml:space="preserve"> STYLEREF 2 \s </w:instrText>
      </w:r>
      <w:r w:rsidRPr="00A12419">
        <w:rPr>
          <w:b/>
          <w:bCs/>
          <w:i w:val="0"/>
          <w:iCs w:val="0"/>
          <w:color w:val="191919" w:themeColor="background1" w:themeShade="1A"/>
          <w:sz w:val="24"/>
          <w:szCs w:val="24"/>
        </w:rPr>
        <w:fldChar w:fldCharType="separate"/>
      </w:r>
      <w:r w:rsidR="00051B8B" w:rsidRPr="00A12419">
        <w:rPr>
          <w:b/>
          <w:bCs/>
          <w:i w:val="0"/>
          <w:iCs w:val="0"/>
          <w:noProof/>
          <w:color w:val="191919" w:themeColor="background1" w:themeShade="1A"/>
          <w:sz w:val="24"/>
          <w:szCs w:val="24"/>
        </w:rPr>
        <w:t>2</w:t>
      </w:r>
      <w:r w:rsidRPr="00A12419">
        <w:rPr>
          <w:b/>
          <w:bCs/>
          <w:i w:val="0"/>
          <w:iCs w:val="0"/>
          <w:color w:val="191919" w:themeColor="background1" w:themeShade="1A"/>
          <w:sz w:val="24"/>
          <w:szCs w:val="24"/>
        </w:rPr>
        <w:fldChar w:fldCharType="end"/>
      </w:r>
      <w:r w:rsidRPr="00A12419">
        <w:rPr>
          <w:b/>
          <w:bCs/>
          <w:i w:val="0"/>
          <w:iCs w:val="0"/>
          <w:color w:val="191919" w:themeColor="background1" w:themeShade="1A"/>
          <w:sz w:val="24"/>
          <w:szCs w:val="24"/>
        </w:rPr>
        <w:t>.</w:t>
      </w:r>
      <w:r w:rsidR="009D57E4" w:rsidRPr="00A12419">
        <w:rPr>
          <w:b/>
          <w:bCs/>
          <w:i w:val="0"/>
          <w:iCs w:val="0"/>
          <w:color w:val="191919" w:themeColor="background1" w:themeShade="1A"/>
          <w:sz w:val="24"/>
          <w:szCs w:val="24"/>
        </w:rPr>
        <w:fldChar w:fldCharType="begin"/>
      </w:r>
      <w:r w:rsidR="009D57E4" w:rsidRPr="00A12419">
        <w:rPr>
          <w:b/>
          <w:bCs/>
          <w:i w:val="0"/>
          <w:iCs w:val="0"/>
          <w:color w:val="191919" w:themeColor="background1" w:themeShade="1A"/>
          <w:sz w:val="24"/>
          <w:szCs w:val="24"/>
        </w:rPr>
        <w:instrText xml:space="preserve"> SEQ Figure \* ARABIC \s 2 </w:instrText>
      </w:r>
      <w:r w:rsidR="009D57E4" w:rsidRPr="00A12419">
        <w:rPr>
          <w:b/>
          <w:bCs/>
          <w:i w:val="0"/>
          <w:iCs w:val="0"/>
          <w:color w:val="191919" w:themeColor="background1" w:themeShade="1A"/>
          <w:sz w:val="24"/>
          <w:szCs w:val="24"/>
        </w:rPr>
        <w:fldChar w:fldCharType="separate"/>
      </w:r>
      <w:r w:rsidR="00051B8B" w:rsidRPr="00A12419">
        <w:rPr>
          <w:b/>
          <w:bCs/>
          <w:i w:val="0"/>
          <w:iCs w:val="0"/>
          <w:noProof/>
          <w:color w:val="191919" w:themeColor="background1" w:themeShade="1A"/>
          <w:sz w:val="24"/>
          <w:szCs w:val="24"/>
        </w:rPr>
        <w:t>7</w:t>
      </w:r>
      <w:r w:rsidR="009D57E4" w:rsidRPr="00A12419">
        <w:rPr>
          <w:b/>
          <w:bCs/>
          <w:i w:val="0"/>
          <w:iCs w:val="0"/>
          <w:color w:val="191919" w:themeColor="background1" w:themeShade="1A"/>
          <w:sz w:val="24"/>
          <w:szCs w:val="24"/>
        </w:rPr>
        <w:fldChar w:fldCharType="end"/>
      </w:r>
      <w:bookmarkEnd w:id="259"/>
      <w:r w:rsidRPr="00A12419">
        <w:rPr>
          <w:b/>
          <w:bCs/>
          <w:i w:val="0"/>
          <w:color w:val="191919" w:themeColor="background1" w:themeShade="1A"/>
          <w:sz w:val="24"/>
          <w:szCs w:val="24"/>
        </w:rPr>
        <w:t>:</w:t>
      </w:r>
      <w:r w:rsidRPr="00A12419">
        <w:rPr>
          <w:i w:val="0"/>
          <w:color w:val="191919" w:themeColor="background1" w:themeShade="1A"/>
          <w:sz w:val="24"/>
          <w:szCs w:val="24"/>
        </w:rPr>
        <w:t xml:space="preserve"> Proportion of plans with funding periods that include at least one </w:t>
      </w:r>
      <w:r w:rsidR="00987371" w:rsidRPr="00A12419">
        <w:rPr>
          <w:i w:val="0"/>
          <w:color w:val="191919" w:themeColor="background1" w:themeShade="1A"/>
          <w:sz w:val="24"/>
          <w:szCs w:val="24"/>
        </w:rPr>
        <w:t>f</w:t>
      </w:r>
      <w:r w:rsidRPr="00A12419">
        <w:rPr>
          <w:i w:val="0"/>
          <w:color w:val="191919" w:themeColor="background1" w:themeShade="1A"/>
          <w:sz w:val="24"/>
          <w:szCs w:val="24"/>
        </w:rPr>
        <w:t>unding period of the specified length by degenerative disability and other disabilities</w:t>
      </w:r>
      <w:bookmarkEnd w:id="260"/>
    </w:p>
    <w:p w14:paraId="7675EF88" w14:textId="77777777" w:rsidR="001524BE" w:rsidRPr="006377C6" w:rsidRDefault="001524BE" w:rsidP="001524BE">
      <w:pPr>
        <w:keepNext/>
        <w:keepLines/>
        <w:spacing w:after="0"/>
        <w:rPr>
          <w:highlight w:val="yellow"/>
        </w:rPr>
      </w:pPr>
      <w:r w:rsidRPr="00E3695B">
        <w:rPr>
          <w:noProof/>
          <w:color w:val="F9F9F9" w:themeColor="background1"/>
        </w:rPr>
        <w:drawing>
          <wp:inline distT="0" distB="0" distL="0" distR="0" wp14:anchorId="37DE12B1" wp14:editId="17D36093">
            <wp:extent cx="5676900" cy="2819400"/>
            <wp:effectExtent l="0" t="0" r="0" b="0"/>
            <wp:docPr id="233395707" name="Chart 1" descr="Figure 2.7 is a bar chart showing the proportion of plans with funding periods that include at least one funding period of the specified length by degenerative disability and other disabilit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731E95" w14:textId="77777777" w:rsidR="001524BE" w:rsidRPr="006377C6" w:rsidRDefault="001524BE" w:rsidP="001524BE">
      <w:pPr>
        <w:keepNext/>
        <w:keepLines/>
        <w:rPr>
          <w:rFonts w:eastAsia="Arial"/>
          <w:color w:val="000000" w:themeColor="accent6"/>
          <w:sz w:val="18"/>
          <w:szCs w:val="18"/>
        </w:rPr>
      </w:pPr>
      <w:r w:rsidRPr="006377C6">
        <w:rPr>
          <w:rFonts w:eastAsia="Arial"/>
          <w:color w:val="000000" w:themeColor="accent6"/>
          <w:sz w:val="18"/>
          <w:szCs w:val="18"/>
        </w:rPr>
        <w:t xml:space="preserve">Source: </w:t>
      </w:r>
      <w:r>
        <w:rPr>
          <w:rFonts w:cs="Arial"/>
          <w:sz w:val="18"/>
          <w:szCs w:val="18"/>
          <w:lang w:eastAsia="en-AU"/>
        </w:rPr>
        <w:t>NDIS</w:t>
      </w:r>
      <w:r w:rsidRPr="006377C6">
        <w:rPr>
          <w:rFonts w:cs="Arial"/>
          <w:sz w:val="18"/>
          <w:szCs w:val="18"/>
          <w:lang w:eastAsia="en-AU"/>
        </w:rPr>
        <w:t xml:space="preserve"> PACE data.</w:t>
      </w:r>
      <w:r w:rsidRPr="006377C6">
        <w:rPr>
          <w:rFonts w:eastAsia="Arial"/>
          <w:color w:val="000000" w:themeColor="accent6"/>
          <w:sz w:val="18"/>
          <w:szCs w:val="18"/>
        </w:rPr>
        <w:t xml:space="preserve"> Note: ‘Degenerative disability’ includes Alzheimer’s disease, dementia, Huntington’s disease, other hereditary ataxias, motor neuron disease/ALS, Parkinson’s disease, early onset dementia, multiple sclerosis, and muscular dystrophy. For the purposes of this comparison, “Other disabilities” includes all other disabilities, which may include conditions that can degenerate over time but are not necessarily degenerative disabilities.</w:t>
      </w:r>
    </w:p>
    <w:p w14:paraId="171F8581" w14:textId="77777777" w:rsidR="00592F0C" w:rsidRDefault="00592F0C" w:rsidP="000D5C1A">
      <w:pPr>
        <w:rPr>
          <w:color w:val="6B2976"/>
          <w:sz w:val="40"/>
          <w:szCs w:val="40"/>
          <w:shd w:val="clear" w:color="auto" w:fill="FFFFFF"/>
        </w:rPr>
      </w:pPr>
      <w:r>
        <w:br w:type="page"/>
      </w:r>
    </w:p>
    <w:p w14:paraId="21A050E5" w14:textId="118785AA" w:rsidR="00DB29DF" w:rsidRDefault="00663866" w:rsidP="00663866">
      <w:pPr>
        <w:pStyle w:val="Heading2"/>
      </w:pPr>
      <w:bookmarkStart w:id="261" w:name="_Toc236390992"/>
      <w:r>
        <w:lastRenderedPageBreak/>
        <w:t>Experience of the changes</w:t>
      </w:r>
      <w:bookmarkEnd w:id="261"/>
    </w:p>
    <w:p w14:paraId="0B189CA2" w14:textId="0BA7457B" w:rsidR="00663866" w:rsidRPr="00663866" w:rsidRDefault="00663866" w:rsidP="000D5C1A">
      <w:pPr>
        <w:pStyle w:val="Heading3"/>
        <w:ind w:left="851" w:hanging="709"/>
      </w:pPr>
      <w:bookmarkStart w:id="262" w:name="_Toc236390993"/>
      <w:r>
        <w:t xml:space="preserve">The </w:t>
      </w:r>
      <w:r w:rsidR="00643FF1">
        <w:t xml:space="preserve">experience of </w:t>
      </w:r>
      <w:r w:rsidR="006D08F0">
        <w:t>rapid implementation of change</w:t>
      </w:r>
      <w:bookmarkEnd w:id="262"/>
    </w:p>
    <w:p w14:paraId="40575B70" w14:textId="7EE8FF85" w:rsidR="006F7E0C" w:rsidRPr="0091180C" w:rsidRDefault="006F7E0C" w:rsidP="006F7E0C">
      <w:pPr>
        <w:pStyle w:val="Heading5"/>
      </w:pPr>
      <w:r w:rsidRPr="0091180C">
        <w:t xml:space="preserve">The fast pace of implementation </w:t>
      </w:r>
      <w:r>
        <w:t>of each amendment limited the extent to which stakeholders</w:t>
      </w:r>
      <w:r w:rsidRPr="0091180C">
        <w:t xml:space="preserve"> </w:t>
      </w:r>
      <w:r>
        <w:t xml:space="preserve">could be supported to understand the intent </w:t>
      </w:r>
      <w:r w:rsidR="00574768">
        <w:t xml:space="preserve">and detail </w:t>
      </w:r>
      <w:r>
        <w:t>of changes</w:t>
      </w:r>
      <w:r w:rsidRPr="0091180C">
        <w:t>.</w:t>
      </w:r>
    </w:p>
    <w:p w14:paraId="10678B22" w14:textId="7546C7F8" w:rsidR="00FB4B6C" w:rsidRDefault="001473D2" w:rsidP="00503FB0">
      <w:r>
        <w:t xml:space="preserve">The Department of Social </w:t>
      </w:r>
      <w:r w:rsidR="002E6BF9">
        <w:t xml:space="preserve">Services </w:t>
      </w:r>
      <w:r w:rsidR="007D50A4">
        <w:t>and NDIA engaged in consultation and provide</w:t>
      </w:r>
      <w:r w:rsidR="00D37DC1">
        <w:t>d</w:t>
      </w:r>
      <w:r w:rsidR="007D50A4">
        <w:t xml:space="preserve"> a range of communications in the months leading up to the </w:t>
      </w:r>
      <w:r w:rsidR="002E2B25">
        <w:t xml:space="preserve">introduction of the NDIS Supports Lists and shorter funding periods. </w:t>
      </w:r>
      <w:r w:rsidR="00AE012D">
        <w:t>However,</w:t>
      </w:r>
      <w:r w:rsidR="002E2B25">
        <w:t xml:space="preserve"> </w:t>
      </w:r>
      <w:r w:rsidR="00592465">
        <w:t xml:space="preserve">NDIA communicated </w:t>
      </w:r>
      <w:r w:rsidR="002E2B25">
        <w:t xml:space="preserve">the final </w:t>
      </w:r>
      <w:r w:rsidR="00DE0DA3">
        <w:t>details of each change</w:t>
      </w:r>
      <w:r w:rsidR="00592465">
        <w:t xml:space="preserve"> </w:t>
      </w:r>
      <w:r w:rsidR="00032A56">
        <w:t xml:space="preserve">at the commencement of each change rather than </w:t>
      </w:r>
      <w:r w:rsidR="00213079">
        <w:t>bef</w:t>
      </w:r>
      <w:r w:rsidR="00AE012D">
        <w:t>orehand</w:t>
      </w:r>
      <w:r w:rsidR="007A73BA">
        <w:rPr>
          <w:rStyle w:val="FootnoteReference"/>
        </w:rPr>
        <w:footnoteReference w:id="9"/>
      </w:r>
      <w:r w:rsidR="000C4DEF">
        <w:t>.</w:t>
      </w:r>
    </w:p>
    <w:p w14:paraId="5489E0BF" w14:textId="3B168CDC" w:rsidR="00DB29DF" w:rsidRPr="0091180C" w:rsidRDefault="00262181" w:rsidP="00DB29DF">
      <w:r>
        <w:rPr>
          <w:rFonts w:eastAsia="Arial"/>
        </w:rPr>
        <w:t xml:space="preserve">This rapid implementation </w:t>
      </w:r>
      <w:r w:rsidR="00DB29DF" w:rsidRPr="0091180C">
        <w:t xml:space="preserve">contributed to </w:t>
      </w:r>
      <w:r w:rsidR="00292303">
        <w:t xml:space="preserve">planner, </w:t>
      </w:r>
      <w:r w:rsidR="00D6122B">
        <w:t xml:space="preserve">partner </w:t>
      </w:r>
      <w:r w:rsidR="00292303">
        <w:t xml:space="preserve">and provider </w:t>
      </w:r>
      <w:r w:rsidR="00937BF1">
        <w:t>anxiety and confusion</w:t>
      </w:r>
      <w:r w:rsidR="00DB29DF" w:rsidRPr="0091180C">
        <w:t xml:space="preserve">, </w:t>
      </w:r>
      <w:r w:rsidR="00274683">
        <w:t xml:space="preserve">and an initial lack of preparedness for </w:t>
      </w:r>
      <w:r w:rsidR="00DB29DF" w:rsidRPr="0091180C">
        <w:t xml:space="preserve">planners and partners to implement the </w:t>
      </w:r>
      <w:r w:rsidR="00292303">
        <w:t xml:space="preserve">changes. </w:t>
      </w:r>
    </w:p>
    <w:p w14:paraId="64A34B45" w14:textId="77777777" w:rsidR="00660A4D" w:rsidRDefault="00DB29DF" w:rsidP="00660A4D">
      <w:pPr>
        <w:spacing w:after="0"/>
        <w:ind w:right="454"/>
        <w:mirrorIndents/>
        <w:rPr>
          <w:rFonts w:eastAsia="Arial" w:cs="Arial"/>
        </w:rPr>
      </w:pPr>
      <w:r w:rsidRPr="006B39BA">
        <w:rPr>
          <w:rFonts w:eastAsia="Arial" w:cs="Arial"/>
        </w:rPr>
        <w:t xml:space="preserve">Quote from a LAC: </w:t>
      </w:r>
    </w:p>
    <w:p w14:paraId="487FD63A" w14:textId="066826C0" w:rsidR="00DB29DF" w:rsidRDefault="00DB29DF" w:rsidP="00660A4D">
      <w:pPr>
        <w:spacing w:after="0"/>
        <w:ind w:right="454"/>
        <w:mirrorIndents/>
        <w:rPr>
          <w:rFonts w:eastAsia="Arial"/>
          <w:i/>
          <w:iCs/>
          <w:color w:val="000000" w:themeColor="accent6"/>
        </w:rPr>
      </w:pPr>
      <w:r w:rsidRPr="006B39BA">
        <w:rPr>
          <w:rFonts w:eastAsia="Arial"/>
          <w:color w:val="6B2976"/>
        </w:rPr>
        <w:t xml:space="preserve">"I think it was something like 2 days to get our team across </w:t>
      </w:r>
      <w:r w:rsidR="008E210E" w:rsidRPr="006B39BA">
        <w:rPr>
          <w:rFonts w:eastAsia="Arial"/>
          <w:color w:val="6B2976"/>
        </w:rPr>
        <w:t>&lt;the NDIS Supports Lists&gt;</w:t>
      </w:r>
      <w:r w:rsidRPr="006B39BA">
        <w:rPr>
          <w:rFonts w:eastAsia="Arial"/>
          <w:color w:val="6B2976"/>
        </w:rPr>
        <w:t>. I don't think it was even 2 days before it hit the public sphere. At which point there was already concern in the community about it. We didn't have talking points, escalation processes, any guidance as to where to go or what our role was in answering questions"</w:t>
      </w:r>
      <w:r w:rsidRPr="00E3695B">
        <w:rPr>
          <w:rFonts w:eastAsia="Arial"/>
          <w:i/>
          <w:iCs/>
          <w:color w:val="000000" w:themeColor="accent6"/>
        </w:rPr>
        <w:t xml:space="preserve"> </w:t>
      </w:r>
    </w:p>
    <w:p w14:paraId="3DB233D6" w14:textId="77777777" w:rsidR="00660A4D" w:rsidRPr="0091180C" w:rsidRDefault="00660A4D" w:rsidP="00660A4D">
      <w:pPr>
        <w:spacing w:after="0"/>
        <w:ind w:right="454"/>
        <w:mirrorIndents/>
        <w:rPr>
          <w:rFonts w:eastAsia="Arial"/>
          <w:color w:val="000000" w:themeColor="accent6"/>
        </w:rPr>
      </w:pPr>
    </w:p>
    <w:p w14:paraId="0A917F95" w14:textId="4518CCB2" w:rsidR="00A94B12" w:rsidRPr="0091180C" w:rsidRDefault="00A94B12" w:rsidP="00A94B12">
      <w:pPr>
        <w:rPr>
          <w:rFonts w:eastAsia="Arial"/>
        </w:rPr>
      </w:pPr>
      <w:r>
        <w:rPr>
          <w:rFonts w:eastAsia="Arial"/>
        </w:rPr>
        <w:t>Some p</w:t>
      </w:r>
      <w:r w:rsidRPr="0091180C">
        <w:rPr>
          <w:rFonts w:eastAsia="Arial"/>
        </w:rPr>
        <w:t xml:space="preserve">lan management providers, support coordinators and disability support providers only became aware </w:t>
      </w:r>
      <w:r>
        <w:rPr>
          <w:rFonts w:eastAsia="Arial"/>
        </w:rPr>
        <w:t xml:space="preserve">of the </w:t>
      </w:r>
      <w:r w:rsidRPr="0091180C">
        <w:rPr>
          <w:rFonts w:eastAsia="Arial"/>
        </w:rPr>
        <w:t xml:space="preserve">of the NDIS Supports Lists after the changes took </w:t>
      </w:r>
      <w:r>
        <w:rPr>
          <w:rFonts w:eastAsia="Arial"/>
        </w:rPr>
        <w:t>effect</w:t>
      </w:r>
      <w:r>
        <w:rPr>
          <w:rStyle w:val="FootnoteReference"/>
          <w:rFonts w:eastAsia="Arial"/>
        </w:rPr>
        <w:footnoteReference w:id="10"/>
      </w:r>
      <w:r w:rsidRPr="0091180C">
        <w:rPr>
          <w:rFonts w:eastAsia="Arial"/>
        </w:rPr>
        <w:t>. Several providers felt the</w:t>
      </w:r>
      <w:r>
        <w:rPr>
          <w:rFonts w:eastAsia="Arial"/>
        </w:rPr>
        <w:t xml:space="preserve">re was </w:t>
      </w:r>
      <w:r w:rsidRPr="0091180C">
        <w:rPr>
          <w:rFonts w:eastAsia="Arial"/>
        </w:rPr>
        <w:t xml:space="preserve">insufficient time </w:t>
      </w:r>
      <w:r>
        <w:rPr>
          <w:rFonts w:eastAsia="Arial"/>
        </w:rPr>
        <w:t xml:space="preserve">for them </w:t>
      </w:r>
      <w:r w:rsidRPr="0091180C">
        <w:rPr>
          <w:rFonts w:eastAsia="Arial"/>
        </w:rPr>
        <w:t xml:space="preserve">to understand the changes and communicate them to participants, train </w:t>
      </w:r>
      <w:r>
        <w:rPr>
          <w:rFonts w:eastAsia="Arial"/>
        </w:rPr>
        <w:t>their staff</w:t>
      </w:r>
      <w:r w:rsidRPr="0091180C">
        <w:rPr>
          <w:rFonts w:eastAsia="Arial"/>
        </w:rPr>
        <w:t xml:space="preserve"> to implement them, and update </w:t>
      </w:r>
      <w:r>
        <w:rPr>
          <w:rFonts w:eastAsia="Arial"/>
        </w:rPr>
        <w:t>their</w:t>
      </w:r>
      <w:r w:rsidRPr="0091180C">
        <w:rPr>
          <w:rFonts w:eastAsia="Arial"/>
        </w:rPr>
        <w:t xml:space="preserve"> systems and processes.</w:t>
      </w:r>
    </w:p>
    <w:p w14:paraId="120ECBAE" w14:textId="77777777" w:rsidR="00660A4D" w:rsidRDefault="00A94B12" w:rsidP="00660A4D">
      <w:pPr>
        <w:spacing w:after="0"/>
        <w:ind w:right="454"/>
        <w:mirrorIndents/>
        <w:rPr>
          <w:rFonts w:eastAsia="Arial"/>
          <w:i/>
          <w:iCs/>
          <w:color w:val="6B2976"/>
        </w:rPr>
      </w:pPr>
      <w:r w:rsidRPr="00660A4D">
        <w:rPr>
          <w:rFonts w:eastAsia="Arial"/>
        </w:rPr>
        <w:t>Quote from a disability support provider:</w:t>
      </w:r>
    </w:p>
    <w:p w14:paraId="0AD8236A" w14:textId="1F476C34" w:rsidR="00A94B12" w:rsidRPr="00660A4D" w:rsidRDefault="00A94B12" w:rsidP="00660A4D">
      <w:pPr>
        <w:spacing w:after="0"/>
        <w:ind w:right="454"/>
        <w:mirrorIndents/>
        <w:rPr>
          <w:rFonts w:eastAsia="Arial"/>
          <w:color w:val="6B2976"/>
        </w:rPr>
      </w:pPr>
      <w:r w:rsidRPr="00660A4D">
        <w:rPr>
          <w:rFonts w:eastAsia="Arial"/>
          <w:color w:val="6B2976"/>
        </w:rPr>
        <w:t xml:space="preserve"> “It was frustrating that they didn't give us any warning for some things, there was no warning. It was like, ‘oh by the way, this is going to affect you, and by the way, it’s starting in a week’.” </w:t>
      </w:r>
    </w:p>
    <w:p w14:paraId="7BD0716E" w14:textId="33C73F8B" w:rsidR="00807804" w:rsidRDefault="00A94B12" w:rsidP="00807804">
      <w:r>
        <w:t xml:space="preserve">Participants </w:t>
      </w:r>
      <w:r w:rsidR="00BB5A5A">
        <w:t xml:space="preserve">and their representatives also reported a high degree of uncertainty about </w:t>
      </w:r>
      <w:r w:rsidR="00902CAB">
        <w:t>what the changes meant for the</w:t>
      </w:r>
      <w:r w:rsidR="00695831">
        <w:t xml:space="preserve">ir plans and use of supports when they first </w:t>
      </w:r>
      <w:r w:rsidR="00D16620">
        <w:lastRenderedPageBreak/>
        <w:t>began</w:t>
      </w:r>
      <w:r w:rsidR="00695831">
        <w:t xml:space="preserve">. </w:t>
      </w:r>
      <w:r w:rsidR="00884285" w:rsidRPr="00884285">
        <w:t>Enquiries about the NDIS Supports Lists were initially high, with the National Contact Centre receiving 60–70 calls per day in October 2024</w:t>
      </w:r>
      <w:r w:rsidR="00845ED7">
        <w:t>.</w:t>
      </w:r>
      <w:r w:rsidR="00884285" w:rsidRPr="00884285">
        <w:t xml:space="preserve"> </w:t>
      </w:r>
      <w:r w:rsidR="00845ED7">
        <w:t>E</w:t>
      </w:r>
      <w:r w:rsidR="00884285" w:rsidRPr="00884285">
        <w:t>nquiries declined over time to an average of 3–4 calls per day by February 2025 and almost zero by March 2025.</w:t>
      </w:r>
    </w:p>
    <w:p w14:paraId="069C91B5" w14:textId="2026213F" w:rsidR="00807804" w:rsidRDefault="00176721" w:rsidP="00807804">
      <w:r w:rsidRPr="00176721">
        <w:fldChar w:fldCharType="begin"/>
      </w:r>
      <w:r w:rsidRPr="00176721">
        <w:instrText xml:space="preserve"> REF _Ref227068322 \h </w:instrText>
      </w:r>
      <w:r w:rsidRPr="009332AF">
        <w:instrText xml:space="preserve"> \* MERGEFORMAT</w:instrText>
      </w:r>
      <w:r w:rsidRPr="00176721">
        <w:instrText xml:space="preserve"> </w:instrText>
      </w:r>
      <w:r w:rsidRPr="00176721">
        <w:fldChar w:fldCharType="separate"/>
      </w:r>
      <w:r w:rsidR="00051B8B" w:rsidRPr="00503FB0">
        <w:t xml:space="preserve">Figure </w:t>
      </w:r>
      <w:r w:rsidR="00051B8B" w:rsidRPr="00B27BAE">
        <w:t>3</w:t>
      </w:r>
      <w:r w:rsidR="00051B8B">
        <w:t>.</w:t>
      </w:r>
      <w:r w:rsidR="00051B8B" w:rsidRPr="00B27BAE">
        <w:t>1</w:t>
      </w:r>
      <w:r w:rsidRPr="00176721">
        <w:fldChar w:fldCharType="end"/>
      </w:r>
      <w:r w:rsidR="00807804">
        <w:t xml:space="preserve"> outlines the number of NCC calls relating to legislative changes from 20 August 2024 to 8 February 2025.</w:t>
      </w:r>
    </w:p>
    <w:p w14:paraId="1D86C04A" w14:textId="5A13D0B6" w:rsidR="009C71A9" w:rsidRDefault="009C71A9" w:rsidP="00503FB0">
      <w:pPr>
        <w:pStyle w:val="Caption"/>
        <w:keepNext/>
        <w:spacing w:after="0"/>
        <w:rPr>
          <w:i w:val="0"/>
          <w:iCs w:val="0"/>
          <w:color w:val="191919" w:themeColor="background1" w:themeShade="1A"/>
          <w:sz w:val="24"/>
          <w:szCs w:val="24"/>
        </w:rPr>
      </w:pPr>
      <w:bookmarkStart w:id="263" w:name="_Ref227068322"/>
      <w:bookmarkStart w:id="264" w:name="_Toc236391014"/>
      <w:r w:rsidRPr="00A12419">
        <w:rPr>
          <w:b/>
          <w:bCs/>
          <w:i w:val="0"/>
          <w:iCs w:val="0"/>
          <w:color w:val="191919" w:themeColor="background1" w:themeShade="1A"/>
          <w:sz w:val="24"/>
          <w:szCs w:val="24"/>
        </w:rPr>
        <w:t xml:space="preserve">Figure </w:t>
      </w:r>
      <w:r w:rsidRPr="00A12419">
        <w:rPr>
          <w:b/>
          <w:bCs/>
          <w:i w:val="0"/>
          <w:iCs w:val="0"/>
          <w:color w:val="191919" w:themeColor="background1" w:themeShade="1A"/>
          <w:sz w:val="24"/>
          <w:szCs w:val="24"/>
        </w:rPr>
        <w:fldChar w:fldCharType="begin"/>
      </w:r>
      <w:r w:rsidRPr="00A12419">
        <w:rPr>
          <w:b/>
          <w:bCs/>
          <w:i w:val="0"/>
          <w:iCs w:val="0"/>
          <w:color w:val="191919" w:themeColor="background1" w:themeShade="1A"/>
          <w:sz w:val="24"/>
          <w:szCs w:val="24"/>
        </w:rPr>
        <w:instrText xml:space="preserve"> STYLEREF 2 \s </w:instrText>
      </w:r>
      <w:r w:rsidRPr="00A12419">
        <w:rPr>
          <w:b/>
          <w:bCs/>
          <w:i w:val="0"/>
          <w:iCs w:val="0"/>
          <w:color w:val="191919" w:themeColor="background1" w:themeShade="1A"/>
          <w:sz w:val="24"/>
          <w:szCs w:val="24"/>
        </w:rPr>
        <w:fldChar w:fldCharType="separate"/>
      </w:r>
      <w:r w:rsidR="00051B8B" w:rsidRPr="00A12419">
        <w:rPr>
          <w:b/>
          <w:bCs/>
          <w:i w:val="0"/>
          <w:iCs w:val="0"/>
          <w:noProof/>
          <w:color w:val="191919" w:themeColor="background1" w:themeShade="1A"/>
          <w:sz w:val="24"/>
          <w:szCs w:val="24"/>
        </w:rPr>
        <w:t>3</w:t>
      </w:r>
      <w:r w:rsidRPr="00A12419">
        <w:rPr>
          <w:b/>
          <w:bCs/>
          <w:i w:val="0"/>
          <w:iCs w:val="0"/>
          <w:color w:val="191919" w:themeColor="background1" w:themeShade="1A"/>
          <w:sz w:val="24"/>
          <w:szCs w:val="24"/>
        </w:rPr>
        <w:fldChar w:fldCharType="end"/>
      </w:r>
      <w:r w:rsidRPr="00A12419">
        <w:rPr>
          <w:b/>
          <w:bCs/>
          <w:i w:val="0"/>
          <w:iCs w:val="0"/>
          <w:color w:val="191919" w:themeColor="background1" w:themeShade="1A"/>
          <w:sz w:val="24"/>
          <w:szCs w:val="24"/>
        </w:rPr>
        <w:t>.</w:t>
      </w:r>
      <w:r w:rsidRPr="00A12419">
        <w:rPr>
          <w:b/>
          <w:bCs/>
          <w:i w:val="0"/>
          <w:iCs w:val="0"/>
          <w:color w:val="191919" w:themeColor="background1" w:themeShade="1A"/>
          <w:sz w:val="24"/>
          <w:szCs w:val="24"/>
        </w:rPr>
        <w:fldChar w:fldCharType="begin"/>
      </w:r>
      <w:r w:rsidRPr="00A12419">
        <w:rPr>
          <w:b/>
          <w:bCs/>
          <w:i w:val="0"/>
          <w:iCs w:val="0"/>
          <w:color w:val="191919" w:themeColor="background1" w:themeShade="1A"/>
          <w:sz w:val="24"/>
          <w:szCs w:val="24"/>
        </w:rPr>
        <w:instrText xml:space="preserve"> SEQ Figure \* ARABIC \s 2 </w:instrText>
      </w:r>
      <w:r w:rsidRPr="00A12419">
        <w:rPr>
          <w:b/>
          <w:bCs/>
          <w:i w:val="0"/>
          <w:iCs w:val="0"/>
          <w:color w:val="191919" w:themeColor="background1" w:themeShade="1A"/>
          <w:sz w:val="24"/>
          <w:szCs w:val="24"/>
        </w:rPr>
        <w:fldChar w:fldCharType="separate"/>
      </w:r>
      <w:r w:rsidR="00051B8B" w:rsidRPr="00A12419">
        <w:rPr>
          <w:b/>
          <w:bCs/>
          <w:i w:val="0"/>
          <w:iCs w:val="0"/>
          <w:noProof/>
          <w:color w:val="191919" w:themeColor="background1" w:themeShade="1A"/>
          <w:sz w:val="24"/>
          <w:szCs w:val="24"/>
        </w:rPr>
        <w:t>1</w:t>
      </w:r>
      <w:r w:rsidRPr="00A12419">
        <w:rPr>
          <w:b/>
          <w:bCs/>
          <w:i w:val="0"/>
          <w:iCs w:val="0"/>
          <w:color w:val="191919" w:themeColor="background1" w:themeShade="1A"/>
          <w:sz w:val="24"/>
          <w:szCs w:val="24"/>
        </w:rPr>
        <w:fldChar w:fldCharType="end"/>
      </w:r>
      <w:bookmarkEnd w:id="263"/>
      <w:r w:rsidRPr="00A12419">
        <w:rPr>
          <w:b/>
          <w:bCs/>
          <w:i w:val="0"/>
          <w:iCs w:val="0"/>
          <w:color w:val="191919" w:themeColor="background1" w:themeShade="1A"/>
          <w:sz w:val="24"/>
          <w:szCs w:val="24"/>
        </w:rPr>
        <w:t>:</w:t>
      </w:r>
      <w:r w:rsidRPr="00A12419">
        <w:rPr>
          <w:i w:val="0"/>
          <w:iCs w:val="0"/>
          <w:color w:val="191919" w:themeColor="background1" w:themeShade="1A"/>
          <w:sz w:val="24"/>
          <w:szCs w:val="24"/>
        </w:rPr>
        <w:t xml:space="preserve"> NCC calls regarding ‘Legislation </w:t>
      </w:r>
      <w:proofErr w:type="gramStart"/>
      <w:r w:rsidRPr="00A12419">
        <w:rPr>
          <w:i w:val="0"/>
          <w:iCs w:val="0"/>
          <w:color w:val="191919" w:themeColor="background1" w:themeShade="1A"/>
          <w:sz w:val="24"/>
          <w:szCs w:val="24"/>
        </w:rPr>
        <w:t>changes’</w:t>
      </w:r>
      <w:proofErr w:type="gramEnd"/>
      <w:r w:rsidRPr="00A12419">
        <w:rPr>
          <w:i w:val="0"/>
          <w:iCs w:val="0"/>
          <w:color w:val="191919" w:themeColor="background1" w:themeShade="1A"/>
          <w:sz w:val="24"/>
          <w:szCs w:val="24"/>
        </w:rPr>
        <w:t xml:space="preserve"> and Section 10 changes</w:t>
      </w:r>
      <w:bookmarkEnd w:id="264"/>
    </w:p>
    <w:p w14:paraId="2E44DA6E" w14:textId="5C53EDFA" w:rsidR="00807804" w:rsidRPr="000C2AD9" w:rsidRDefault="00807804" w:rsidP="00807804">
      <w:pPr>
        <w:rPr>
          <w:rFonts w:cs="Arial"/>
          <w:color w:val="000000"/>
          <w:sz w:val="18"/>
          <w:szCs w:val="18"/>
        </w:rPr>
      </w:pPr>
      <w:r w:rsidRPr="00D05153">
        <w:rPr>
          <w:rFonts w:cs="Arial"/>
          <w:noProof/>
          <w:color w:val="8AC640"/>
          <w:sz w:val="18"/>
          <w:szCs w:val="18"/>
        </w:rPr>
        <w:drawing>
          <wp:inline distT="0" distB="0" distL="0" distR="0" wp14:anchorId="227C6842" wp14:editId="6A45170E">
            <wp:extent cx="5486400" cy="3390900"/>
            <wp:effectExtent l="0" t="0" r="0" b="0"/>
            <wp:docPr id="277458071" name="Chart 2" descr="Figure 3.1 is a bar chart showing NCC calls regarding ‘Legislation changes’ and Section 10 changes.&#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cs="Arial"/>
          <w:sz w:val="18"/>
          <w:szCs w:val="18"/>
        </w:rPr>
        <w:br/>
      </w:r>
      <w:r>
        <w:rPr>
          <w:rStyle w:val="normaltextrun"/>
          <w:rFonts w:cs="Arial"/>
          <w:color w:val="000000"/>
          <w:sz w:val="18"/>
          <w:szCs w:val="18"/>
        </w:rPr>
        <w:t>Source: Legislation Call Summary - NCC</w:t>
      </w:r>
      <w:r w:rsidRPr="00D36706">
        <w:rPr>
          <w:rStyle w:val="normaltextrun"/>
          <w:rFonts w:cs="Arial"/>
          <w:color w:val="000000"/>
          <w:sz w:val="18"/>
          <w:szCs w:val="18"/>
        </w:rPr>
        <w:t xml:space="preserve"> Branch</w:t>
      </w:r>
      <w:r>
        <w:rPr>
          <w:rStyle w:val="normaltextrun"/>
          <w:rFonts w:cs="Arial"/>
          <w:color w:val="000000"/>
          <w:sz w:val="18"/>
          <w:szCs w:val="18"/>
        </w:rPr>
        <w:t>, I</w:t>
      </w:r>
      <w:r w:rsidRPr="00D36706">
        <w:rPr>
          <w:rStyle w:val="normaltextrun"/>
          <w:rFonts w:cs="Arial"/>
          <w:color w:val="000000"/>
          <w:sz w:val="18"/>
          <w:szCs w:val="18"/>
        </w:rPr>
        <w:t>ntegrity Transformation Division</w:t>
      </w:r>
      <w:r>
        <w:rPr>
          <w:rStyle w:val="normaltextrun"/>
          <w:rFonts w:cs="Arial"/>
          <w:color w:val="000000"/>
          <w:sz w:val="18"/>
          <w:szCs w:val="18"/>
        </w:rPr>
        <w:t xml:space="preserve"> &amp; </w:t>
      </w:r>
      <w:r w:rsidRPr="00D36706">
        <w:rPr>
          <w:rStyle w:val="normaltextrun"/>
          <w:rFonts w:cs="Arial"/>
          <w:color w:val="000000"/>
          <w:sz w:val="18"/>
          <w:szCs w:val="18"/>
        </w:rPr>
        <w:t>Integrity Transformation and Fraud Fusion Taskforce Group</w:t>
      </w:r>
      <w:r>
        <w:rPr>
          <w:rStyle w:val="normaltextrun"/>
          <w:rFonts w:cs="Arial"/>
          <w:color w:val="000000"/>
          <w:sz w:val="18"/>
          <w:szCs w:val="18"/>
        </w:rPr>
        <w:t>.</w:t>
      </w:r>
      <w:r w:rsidR="008939EA">
        <w:rPr>
          <w:rStyle w:val="eop"/>
          <w:rFonts w:cs="Arial"/>
          <w:color w:val="000000"/>
          <w:sz w:val="18"/>
          <w:szCs w:val="18"/>
        </w:rPr>
        <w:t xml:space="preserve"> </w:t>
      </w:r>
    </w:p>
    <w:p w14:paraId="5257F6D5" w14:textId="3DF6E618" w:rsidR="00A30A41" w:rsidRPr="008870CA" w:rsidRDefault="0051202E" w:rsidP="00A30A41">
      <w:pPr>
        <w:rPr>
          <w:bCs/>
        </w:rPr>
      </w:pPr>
      <w:r>
        <w:rPr>
          <w:bCs/>
        </w:rPr>
        <w:t xml:space="preserve">With </w:t>
      </w:r>
      <w:r w:rsidR="00365002">
        <w:rPr>
          <w:bCs/>
        </w:rPr>
        <w:t>respect to</w:t>
      </w:r>
      <w:r w:rsidR="00EE5C1C">
        <w:rPr>
          <w:bCs/>
        </w:rPr>
        <w:t xml:space="preserve"> funding periods, </w:t>
      </w:r>
      <w:r w:rsidR="0053354F">
        <w:rPr>
          <w:bCs/>
        </w:rPr>
        <w:t xml:space="preserve">participants and </w:t>
      </w:r>
      <w:r w:rsidR="008870CA" w:rsidRPr="006377C6">
        <w:t>DRCOs noted</w:t>
      </w:r>
      <w:r w:rsidR="000C709D">
        <w:t xml:space="preserve"> </w:t>
      </w:r>
      <w:r w:rsidR="00B56B62">
        <w:t xml:space="preserve">that the policy that </w:t>
      </w:r>
      <w:r w:rsidR="00072D21">
        <w:t>began</w:t>
      </w:r>
      <w:r w:rsidR="00B56B62">
        <w:t xml:space="preserve"> from 19 May </w:t>
      </w:r>
      <w:r w:rsidR="008617E2">
        <w:t xml:space="preserve">2025 </w:t>
      </w:r>
      <w:r w:rsidR="00B56B62">
        <w:t xml:space="preserve">differed from </w:t>
      </w:r>
      <w:r w:rsidR="00C52C89">
        <w:t xml:space="preserve">the </w:t>
      </w:r>
      <w:r w:rsidR="00B96CCF">
        <w:t>initial guidance</w:t>
      </w:r>
      <w:r w:rsidR="00B56B62">
        <w:t xml:space="preserve"> they had </w:t>
      </w:r>
      <w:r w:rsidR="00C52C89">
        <w:t xml:space="preserve">received. </w:t>
      </w:r>
      <w:r w:rsidR="00072D21">
        <w:t xml:space="preserve">Initial consultation had </w:t>
      </w:r>
      <w:r w:rsidR="00B96CCF">
        <w:t>indicated</w:t>
      </w:r>
      <w:r w:rsidR="00EE5C1C">
        <w:t xml:space="preserve"> that </w:t>
      </w:r>
      <w:r w:rsidR="00DD3558">
        <w:t xml:space="preserve">shorter </w:t>
      </w:r>
      <w:r w:rsidR="008870CA" w:rsidRPr="006377C6">
        <w:t xml:space="preserve">funding periods </w:t>
      </w:r>
      <w:r w:rsidR="00DD3558">
        <w:t xml:space="preserve">would be applied </w:t>
      </w:r>
      <w:r w:rsidR="00FA4BC6">
        <w:t>due</w:t>
      </w:r>
      <w:r w:rsidR="008870CA">
        <w:t xml:space="preserve"> to risk considerations</w:t>
      </w:r>
      <w:r w:rsidR="00B96CCF">
        <w:t xml:space="preserve"> only</w:t>
      </w:r>
      <w:r w:rsidR="00B56B62">
        <w:t xml:space="preserve">. </w:t>
      </w:r>
      <w:r w:rsidR="00E42A85">
        <w:t>However, t</w:t>
      </w:r>
      <w:r w:rsidR="00B56B62">
        <w:t>he guidance published</w:t>
      </w:r>
      <w:r w:rsidR="00FA4BC6">
        <w:t xml:space="preserve"> </w:t>
      </w:r>
      <w:r w:rsidR="00B65DD1">
        <w:t xml:space="preserve">20 May </w:t>
      </w:r>
      <w:r w:rsidR="00C60B7A">
        <w:t xml:space="preserve">2025 </w:t>
      </w:r>
      <w:r w:rsidR="00B56B62">
        <w:t xml:space="preserve">stated </w:t>
      </w:r>
      <w:r w:rsidR="00B65DD1">
        <w:t xml:space="preserve">that 3-month funding periods would </w:t>
      </w:r>
      <w:r w:rsidR="000938B3">
        <w:t xml:space="preserve">apply </w:t>
      </w:r>
      <w:r w:rsidR="00B65DD1">
        <w:t>in most circumstances</w:t>
      </w:r>
      <w:r w:rsidR="00C22FC9">
        <w:rPr>
          <w:rStyle w:val="FootnoteReference"/>
        </w:rPr>
        <w:footnoteReference w:id="11"/>
      </w:r>
      <w:r w:rsidR="00C60B7A">
        <w:rPr>
          <w:bCs/>
        </w:rPr>
        <w:t>. DRCOs said this</w:t>
      </w:r>
      <w:r w:rsidR="00DC365D">
        <w:rPr>
          <w:bCs/>
        </w:rPr>
        <w:t xml:space="preserve"> </w:t>
      </w:r>
      <w:r w:rsidR="00B56B62">
        <w:rPr>
          <w:bCs/>
        </w:rPr>
        <w:t xml:space="preserve">unexpected change </w:t>
      </w:r>
      <w:r w:rsidR="005E60D7">
        <w:rPr>
          <w:bCs/>
        </w:rPr>
        <w:t>led to</w:t>
      </w:r>
      <w:r w:rsidR="00DC365D">
        <w:rPr>
          <w:bCs/>
        </w:rPr>
        <w:t xml:space="preserve"> </w:t>
      </w:r>
      <w:r w:rsidR="00A30A41" w:rsidRPr="006377C6">
        <w:rPr>
          <w:bCs/>
        </w:rPr>
        <w:t xml:space="preserve">general negative sentiment </w:t>
      </w:r>
      <w:r w:rsidR="007A1387">
        <w:rPr>
          <w:bCs/>
        </w:rPr>
        <w:t xml:space="preserve">for many participants </w:t>
      </w:r>
      <w:r w:rsidR="001B2B3D">
        <w:rPr>
          <w:bCs/>
        </w:rPr>
        <w:t xml:space="preserve">and their representatives </w:t>
      </w:r>
      <w:r w:rsidR="00A30A41" w:rsidRPr="006377C6">
        <w:rPr>
          <w:bCs/>
        </w:rPr>
        <w:t xml:space="preserve">about </w:t>
      </w:r>
      <w:r w:rsidR="005E60D7">
        <w:rPr>
          <w:bCs/>
        </w:rPr>
        <w:t>the introduction of shorter funding periods</w:t>
      </w:r>
      <w:r w:rsidR="000F52BD">
        <w:rPr>
          <w:bCs/>
        </w:rPr>
        <w:t xml:space="preserve"> and</w:t>
      </w:r>
      <w:r w:rsidR="00D31DB9">
        <w:rPr>
          <w:bCs/>
        </w:rPr>
        <w:t xml:space="preserve"> eroded</w:t>
      </w:r>
      <w:r w:rsidR="000F52BD">
        <w:rPr>
          <w:bCs/>
        </w:rPr>
        <w:t xml:space="preserve"> their trust in the NDIA</w:t>
      </w:r>
      <w:r w:rsidR="008870CA">
        <w:rPr>
          <w:rStyle w:val="FootnoteReference"/>
          <w:bCs/>
        </w:rPr>
        <w:footnoteReference w:id="12"/>
      </w:r>
      <w:r w:rsidR="00A30A41" w:rsidRPr="006377C6">
        <w:rPr>
          <w:bCs/>
        </w:rPr>
        <w:t xml:space="preserve">. </w:t>
      </w:r>
    </w:p>
    <w:p w14:paraId="2207285B" w14:textId="77777777" w:rsidR="00660A4D" w:rsidRDefault="00A30A41" w:rsidP="00660A4D">
      <w:pPr>
        <w:spacing w:after="0"/>
      </w:pPr>
      <w:r w:rsidRPr="00660A4D">
        <w:t>Quote from a DRCO representative:</w:t>
      </w:r>
    </w:p>
    <w:p w14:paraId="13A519DB" w14:textId="07A3DD57" w:rsidR="00A30A41" w:rsidRDefault="00A30A41" w:rsidP="00660A4D">
      <w:pPr>
        <w:spacing w:after="0"/>
        <w:rPr>
          <w:color w:val="6B2976"/>
        </w:rPr>
      </w:pPr>
      <w:r w:rsidRPr="00660A4D">
        <w:rPr>
          <w:color w:val="6B2976"/>
        </w:rPr>
        <w:t xml:space="preserve">“What was implied [in earlier discussions between DRCOs and Agency] was that it would only be a very rare occasion where it had been proven that a person was </w:t>
      </w:r>
      <w:r w:rsidRPr="00660A4D">
        <w:rPr>
          <w:color w:val="6B2976"/>
        </w:rPr>
        <w:lastRenderedPageBreak/>
        <w:t>defrauding the Scheme or that their plan was being ripped off by dodgy providers and therefore that safeguarding element was sort of the reason for doing this, but there was never any mention that all of a sudden out of the blue the default would become 3 month funding periods.”</w:t>
      </w:r>
    </w:p>
    <w:p w14:paraId="0AD66200" w14:textId="77777777" w:rsidR="00660A4D" w:rsidRDefault="00660A4D" w:rsidP="00660A4D">
      <w:pPr>
        <w:spacing w:after="0"/>
        <w:rPr>
          <w:i/>
          <w:iCs/>
          <w:color w:val="6B2976"/>
        </w:rPr>
      </w:pPr>
    </w:p>
    <w:p w14:paraId="4ECA8C38" w14:textId="0D6753E8" w:rsidR="00B874AE" w:rsidRPr="006377C6" w:rsidRDefault="006755EA" w:rsidP="00B874AE">
      <w:pPr>
        <w:tabs>
          <w:tab w:val="left" w:pos="720"/>
        </w:tabs>
        <w:spacing w:after="0"/>
      </w:pPr>
      <w:r>
        <w:t>P</w:t>
      </w:r>
      <w:r w:rsidR="00B874AE">
        <w:t>lan managers, support coordinators</w:t>
      </w:r>
      <w:r>
        <w:t>,</w:t>
      </w:r>
      <w:r w:rsidR="00B874AE">
        <w:t xml:space="preserve"> and psychosocial recovery coaches </w:t>
      </w:r>
      <w:r w:rsidR="00B874AE" w:rsidRPr="006377C6">
        <w:t xml:space="preserve">reported several challenges around </w:t>
      </w:r>
      <w:r w:rsidR="00B874AE">
        <w:t>tim</w:t>
      </w:r>
      <w:r w:rsidR="00EE61A7">
        <w:t xml:space="preserve">ing </w:t>
      </w:r>
      <w:r w:rsidR="00B874AE">
        <w:t xml:space="preserve">and quality of </w:t>
      </w:r>
      <w:r w:rsidR="00B874AE" w:rsidRPr="006377C6">
        <w:t xml:space="preserve">information received from the </w:t>
      </w:r>
      <w:r w:rsidR="00B874AE">
        <w:rPr>
          <w:rFonts w:eastAsia="Arial"/>
        </w:rPr>
        <w:t>NDIA</w:t>
      </w:r>
      <w:r w:rsidR="00B874AE" w:rsidRPr="00E3695B">
        <w:rPr>
          <w:rFonts w:eastAsia="Arial"/>
        </w:rPr>
        <w:t xml:space="preserve"> </w:t>
      </w:r>
      <w:r w:rsidR="00B874AE" w:rsidRPr="006377C6">
        <w:t>about the introduction of funding periods, including:</w:t>
      </w:r>
    </w:p>
    <w:p w14:paraId="4B721038" w14:textId="131E53E7" w:rsidR="00B874AE" w:rsidRPr="006377C6" w:rsidRDefault="00B874AE">
      <w:pPr>
        <w:pStyle w:val="ListParagraph"/>
        <w:numPr>
          <w:ilvl w:val="0"/>
          <w:numId w:val="8"/>
        </w:numPr>
        <w:tabs>
          <w:tab w:val="left" w:pos="720"/>
        </w:tabs>
      </w:pPr>
      <w:r>
        <w:t>n</w:t>
      </w:r>
      <w:r w:rsidRPr="006377C6">
        <w:t xml:space="preserve">o notice between </w:t>
      </w:r>
      <w:r>
        <w:t xml:space="preserve">the NDIA informing </w:t>
      </w:r>
      <w:r w:rsidR="00DA16BB">
        <w:t xml:space="preserve">them </w:t>
      </w:r>
      <w:r>
        <w:t xml:space="preserve">of the </w:t>
      </w:r>
      <w:r w:rsidR="006A5481">
        <w:t>introduction</w:t>
      </w:r>
      <w:r w:rsidR="00BB0C10">
        <w:t xml:space="preserve"> of shorter funding periods </w:t>
      </w:r>
      <w:r>
        <w:t xml:space="preserve">and </w:t>
      </w:r>
      <w:r w:rsidR="006A5481">
        <w:t>the changes coming into effect</w:t>
      </w:r>
    </w:p>
    <w:p w14:paraId="71E4FFF2" w14:textId="77777777" w:rsidR="00B874AE" w:rsidRPr="006377C6" w:rsidRDefault="00B874AE">
      <w:pPr>
        <w:pStyle w:val="ListParagraph"/>
        <w:numPr>
          <w:ilvl w:val="0"/>
          <w:numId w:val="8"/>
        </w:numPr>
        <w:tabs>
          <w:tab w:val="left" w:pos="720"/>
        </w:tabs>
      </w:pPr>
      <w:r w:rsidRPr="006377C6">
        <w:t xml:space="preserve">insufficient information to understand how the </w:t>
      </w:r>
      <w:r>
        <w:rPr>
          <w:rFonts w:eastAsia="Arial"/>
        </w:rPr>
        <w:t>NDIA</w:t>
      </w:r>
      <w:r w:rsidRPr="00E3695B">
        <w:rPr>
          <w:rFonts w:eastAsia="Arial"/>
        </w:rPr>
        <w:t xml:space="preserve"> </w:t>
      </w:r>
      <w:r w:rsidRPr="006377C6">
        <w:t>was going to implement the changes in practice</w:t>
      </w:r>
    </w:p>
    <w:p w14:paraId="793BCB51" w14:textId="77777777" w:rsidR="00B874AE" w:rsidRDefault="00B874AE">
      <w:pPr>
        <w:pStyle w:val="ListParagraph"/>
        <w:numPr>
          <w:ilvl w:val="0"/>
          <w:numId w:val="8"/>
        </w:numPr>
        <w:tabs>
          <w:tab w:val="left" w:pos="720"/>
        </w:tabs>
      </w:pPr>
      <w:r w:rsidRPr="006377C6">
        <w:t>insufficient clear, actionable guidance and specific examples on how to apply funding periods</w:t>
      </w:r>
      <w:r>
        <w:t>.</w:t>
      </w:r>
    </w:p>
    <w:p w14:paraId="601B6037" w14:textId="03295F89" w:rsidR="0012477F" w:rsidRDefault="00895D2F" w:rsidP="00EA318B">
      <w:r>
        <w:t xml:space="preserve">Once details </w:t>
      </w:r>
      <w:r w:rsidR="004539C6">
        <w:t>of the changes</w:t>
      </w:r>
      <w:r w:rsidR="00614DF9">
        <w:t xml:space="preserve"> and how to work with them</w:t>
      </w:r>
      <w:r w:rsidR="00C23F54">
        <w:t xml:space="preserve"> became known to participants, providers and DRCOs the </w:t>
      </w:r>
      <w:r w:rsidR="007D4073">
        <w:t xml:space="preserve">initial high level of concern </w:t>
      </w:r>
      <w:proofErr w:type="gramStart"/>
      <w:r w:rsidR="007D4073">
        <w:t>diminished</w:t>
      </w:r>
      <w:proofErr w:type="gramEnd"/>
      <w:r w:rsidR="00613F0B">
        <w:t xml:space="preserve"> and </w:t>
      </w:r>
      <w:r w:rsidR="005B3430">
        <w:t xml:space="preserve">participants and their representatives </w:t>
      </w:r>
      <w:r w:rsidR="00613F0B">
        <w:t>focused on specific concerns</w:t>
      </w:r>
      <w:r w:rsidR="008D7BC2">
        <w:t>.</w:t>
      </w:r>
      <w:r w:rsidR="007D4073">
        <w:t xml:space="preserve"> </w:t>
      </w:r>
    </w:p>
    <w:p w14:paraId="58B0BDB2" w14:textId="7E74025D" w:rsidR="00316A86" w:rsidRDefault="00551AE5" w:rsidP="00503FB0">
      <w:r>
        <w:t>I</w:t>
      </w:r>
      <w:r w:rsidR="0015015F">
        <w:t xml:space="preserve">t is recognised that </w:t>
      </w:r>
      <w:r w:rsidR="00772C17">
        <w:t xml:space="preserve">any </w:t>
      </w:r>
      <w:r w:rsidR="00812722">
        <w:t>change</w:t>
      </w:r>
      <w:r w:rsidR="00772C17">
        <w:t xml:space="preserve"> to</w:t>
      </w:r>
      <w:r w:rsidR="0015015F">
        <w:t xml:space="preserve"> the NDIS </w:t>
      </w:r>
      <w:r w:rsidR="004F5C95">
        <w:t>may be</w:t>
      </w:r>
      <w:r w:rsidR="00812722">
        <w:t xml:space="preserve"> experienced as disrupti</w:t>
      </w:r>
      <w:r w:rsidR="00ED624A">
        <w:t>ve</w:t>
      </w:r>
      <w:r w:rsidR="00812722">
        <w:t xml:space="preserve"> for some</w:t>
      </w:r>
      <w:r>
        <w:t>. However,</w:t>
      </w:r>
      <w:r w:rsidR="00921FE8">
        <w:rPr>
          <w:rFonts w:eastAsia="Arial"/>
        </w:rPr>
        <w:t xml:space="preserve"> these findings have implications for the way the NDIA communicates</w:t>
      </w:r>
      <w:r w:rsidR="008D7BC2">
        <w:rPr>
          <w:rFonts w:eastAsia="Arial"/>
        </w:rPr>
        <w:t xml:space="preserve"> changes to the NDIS </w:t>
      </w:r>
      <w:r w:rsidR="00921FE8">
        <w:rPr>
          <w:rFonts w:eastAsia="Arial"/>
        </w:rPr>
        <w:t xml:space="preserve">to participants and the disability </w:t>
      </w:r>
      <w:r w:rsidR="00DB25BF">
        <w:rPr>
          <w:rFonts w:eastAsia="Arial"/>
        </w:rPr>
        <w:t>community</w:t>
      </w:r>
      <w:r w:rsidR="00D41530">
        <w:rPr>
          <w:rFonts w:eastAsia="Arial"/>
        </w:rPr>
        <w:t xml:space="preserve"> and supports them through change as reform to the NDIS continues</w:t>
      </w:r>
      <w:r w:rsidR="007A1387">
        <w:rPr>
          <w:rFonts w:eastAsia="Arial"/>
        </w:rPr>
        <w:t>. This includes consideration of both</w:t>
      </w:r>
      <w:r w:rsidR="005D55B8">
        <w:rPr>
          <w:rFonts w:eastAsia="Arial"/>
        </w:rPr>
        <w:t xml:space="preserve"> the purpose and detail of changes, and the timeliness of that communication</w:t>
      </w:r>
      <w:r w:rsidR="00CE422A">
        <w:rPr>
          <w:rFonts w:eastAsia="Arial"/>
        </w:rPr>
        <w:t>.</w:t>
      </w:r>
      <w:r w:rsidR="00921FE8">
        <w:rPr>
          <w:rFonts w:eastAsia="Arial"/>
        </w:rPr>
        <w:t xml:space="preserve"> </w:t>
      </w:r>
    </w:p>
    <w:p w14:paraId="6A66FB1A" w14:textId="61D1BC36" w:rsidR="00E23AE5" w:rsidRDefault="00E23AE5" w:rsidP="000D5C1A">
      <w:pPr>
        <w:pStyle w:val="Heading3"/>
        <w:ind w:left="851" w:hanging="709"/>
      </w:pPr>
      <w:bookmarkStart w:id="265" w:name="_Toc227044060"/>
      <w:bookmarkStart w:id="266" w:name="_Toc227047864"/>
      <w:bookmarkStart w:id="267" w:name="_Toc227068508"/>
      <w:bookmarkStart w:id="268" w:name="_Toc227068560"/>
      <w:bookmarkStart w:id="269" w:name="_Toc227140402"/>
      <w:bookmarkStart w:id="270" w:name="_Toc227044061"/>
      <w:bookmarkStart w:id="271" w:name="_Toc227047865"/>
      <w:bookmarkStart w:id="272" w:name="_Toc227068509"/>
      <w:bookmarkStart w:id="273" w:name="_Toc227068561"/>
      <w:bookmarkStart w:id="274" w:name="_Toc227140403"/>
      <w:bookmarkStart w:id="275" w:name="_Toc227044062"/>
      <w:bookmarkStart w:id="276" w:name="_Toc227047866"/>
      <w:bookmarkStart w:id="277" w:name="_Toc227068510"/>
      <w:bookmarkStart w:id="278" w:name="_Toc227068562"/>
      <w:bookmarkStart w:id="279" w:name="_Toc227140404"/>
      <w:bookmarkStart w:id="280" w:name="_Toc227044063"/>
      <w:bookmarkStart w:id="281" w:name="_Toc227047867"/>
      <w:bookmarkStart w:id="282" w:name="_Toc227068511"/>
      <w:bookmarkStart w:id="283" w:name="_Toc227068563"/>
      <w:bookmarkStart w:id="284" w:name="_Toc227140405"/>
      <w:bookmarkStart w:id="285" w:name="_Toc227068512"/>
      <w:bookmarkStart w:id="286" w:name="_Toc227068564"/>
      <w:bookmarkStart w:id="287" w:name="_Toc227044064"/>
      <w:bookmarkStart w:id="288" w:name="_Toc227047868"/>
      <w:bookmarkStart w:id="289" w:name="_Toc227140406"/>
      <w:bookmarkStart w:id="290" w:name="_Toc227044065"/>
      <w:bookmarkStart w:id="291" w:name="_Toc227047869"/>
      <w:bookmarkStart w:id="292" w:name="_Toc227068513"/>
      <w:bookmarkStart w:id="293" w:name="_Toc227068565"/>
      <w:bookmarkStart w:id="294" w:name="_Toc227140407"/>
      <w:bookmarkStart w:id="295" w:name="_Toc23639099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t xml:space="preserve">Participant </w:t>
      </w:r>
      <w:r w:rsidR="009878BA">
        <w:t>experience</w:t>
      </w:r>
      <w:r>
        <w:t xml:space="preserve"> of the NDIS Supports Lists</w:t>
      </w:r>
      <w:bookmarkEnd w:id="295"/>
    </w:p>
    <w:p w14:paraId="0BBBF64E" w14:textId="5CF8F201" w:rsidR="00E23AE5" w:rsidRPr="0091180C" w:rsidRDefault="00E23AE5" w:rsidP="00E23AE5">
      <w:pPr>
        <w:pStyle w:val="Heading5"/>
      </w:pPr>
      <w:r w:rsidRPr="00820038">
        <w:t>Participant awareness of the NDIS Supports Lists is high overall but lower among Aboriginal and/or Torres Strait Islander participants and others facing language, digital, cognitive, or overwhelm</w:t>
      </w:r>
      <w:r w:rsidRPr="002838C1">
        <w:rPr>
          <w:rFonts w:ascii="Cambria Math" w:hAnsi="Cambria Math" w:cs="Cambria Math"/>
        </w:rPr>
        <w:t>‑</w:t>
      </w:r>
      <w:r w:rsidRPr="00820038">
        <w:t>related barriers</w:t>
      </w:r>
    </w:p>
    <w:p w14:paraId="44E4CA5B" w14:textId="5683E06F" w:rsidR="00E23AE5" w:rsidRDefault="00B72B9A" w:rsidP="00E23AE5">
      <w:pPr>
        <w:rPr>
          <w:rFonts w:eastAsia="Arial"/>
        </w:rPr>
      </w:pPr>
      <w:r>
        <w:t xml:space="preserve">By </w:t>
      </w:r>
      <w:r w:rsidR="00CF2917">
        <w:t>June</w:t>
      </w:r>
      <w:r>
        <w:t xml:space="preserve"> 2025 mo</w:t>
      </w:r>
      <w:r w:rsidR="00E23AE5">
        <w:t xml:space="preserve">st participants reported having a </w:t>
      </w:r>
      <w:r w:rsidR="00E23AE5" w:rsidRPr="0091180C">
        <w:t>high awareness</w:t>
      </w:r>
      <w:r w:rsidR="00E23AE5" w:rsidRPr="0091180C">
        <w:rPr>
          <w:rFonts w:eastAsia="Arial"/>
        </w:rPr>
        <w:t xml:space="preserve"> of the </w:t>
      </w:r>
      <w:r w:rsidR="00E23AE5" w:rsidRPr="0091180C">
        <w:t>introduction of the NDIS Supports Lists (76%)</w:t>
      </w:r>
      <w:r w:rsidR="00CF2917">
        <w:rPr>
          <w:rStyle w:val="FootnoteReference"/>
        </w:rPr>
        <w:footnoteReference w:id="13"/>
      </w:r>
      <w:r w:rsidR="00E23AE5" w:rsidRPr="0091180C">
        <w:t xml:space="preserve">. </w:t>
      </w:r>
      <w:r w:rsidR="00E23AE5" w:rsidRPr="0091180C">
        <w:rPr>
          <w:rFonts w:eastAsia="Arial"/>
        </w:rPr>
        <w:t xml:space="preserve">Interviews with participants and their family members </w:t>
      </w:r>
      <w:r w:rsidR="00F17A18" w:rsidRPr="0091180C">
        <w:rPr>
          <w:rFonts w:eastAsia="Arial"/>
        </w:rPr>
        <w:t>showed</w:t>
      </w:r>
      <w:r w:rsidR="00E23AE5" w:rsidRPr="0091180C">
        <w:rPr>
          <w:rFonts w:eastAsia="Arial"/>
        </w:rPr>
        <w:t xml:space="preserve"> more varying levels of awareness and understanding of the NDIS Supports Lists</w:t>
      </w:r>
      <w:r w:rsidR="00013114">
        <w:rPr>
          <w:rFonts w:eastAsia="Arial"/>
        </w:rPr>
        <w:t>, and s</w:t>
      </w:r>
      <w:r w:rsidR="004E18C5">
        <w:rPr>
          <w:rFonts w:eastAsia="Arial"/>
        </w:rPr>
        <w:t>ome</w:t>
      </w:r>
      <w:r w:rsidR="004E18C5" w:rsidRPr="0091180C">
        <w:rPr>
          <w:rFonts w:eastAsia="Arial"/>
        </w:rPr>
        <w:t xml:space="preserve"> </w:t>
      </w:r>
      <w:r w:rsidR="00E23AE5">
        <w:rPr>
          <w:rFonts w:eastAsia="Arial"/>
        </w:rPr>
        <w:t>NDIS</w:t>
      </w:r>
      <w:r w:rsidR="00E23AE5" w:rsidRPr="0091180C">
        <w:rPr>
          <w:rFonts w:eastAsia="Arial"/>
        </w:rPr>
        <w:t xml:space="preserve"> participants and family members interviewed had not heard of</w:t>
      </w:r>
      <w:r w:rsidR="000B3DD1">
        <w:rPr>
          <w:rFonts w:eastAsia="Arial"/>
        </w:rPr>
        <w:t>,</w:t>
      </w:r>
      <w:r w:rsidR="00E23AE5" w:rsidRPr="0091180C">
        <w:rPr>
          <w:rFonts w:eastAsia="Arial"/>
        </w:rPr>
        <w:t xml:space="preserve"> </w:t>
      </w:r>
      <w:r w:rsidR="00DB25D0">
        <w:rPr>
          <w:rFonts w:eastAsia="Arial"/>
        </w:rPr>
        <w:t>n</w:t>
      </w:r>
      <w:r w:rsidR="00E23AE5" w:rsidRPr="0091180C">
        <w:rPr>
          <w:rFonts w:eastAsia="Arial"/>
        </w:rPr>
        <w:t>or seen</w:t>
      </w:r>
      <w:r w:rsidR="000B3DD1">
        <w:rPr>
          <w:rFonts w:eastAsia="Arial"/>
        </w:rPr>
        <w:t>,</w:t>
      </w:r>
      <w:r w:rsidR="00E23AE5" w:rsidRPr="0091180C">
        <w:rPr>
          <w:rFonts w:eastAsia="Arial"/>
        </w:rPr>
        <w:t xml:space="preserve"> the</w:t>
      </w:r>
      <w:r w:rsidR="00E23AE5">
        <w:rPr>
          <w:rFonts w:eastAsia="Arial"/>
        </w:rPr>
        <w:t xml:space="preserve"> NDIS</w:t>
      </w:r>
      <w:r w:rsidR="00E23AE5" w:rsidRPr="0091180C">
        <w:rPr>
          <w:rFonts w:eastAsia="Arial"/>
        </w:rPr>
        <w:t xml:space="preserve"> Supports List</w:t>
      </w:r>
      <w:r w:rsidR="00E23AE5">
        <w:rPr>
          <w:rFonts w:eastAsia="Arial"/>
        </w:rPr>
        <w:t>s</w:t>
      </w:r>
      <w:r w:rsidR="008049E4">
        <w:rPr>
          <w:rFonts w:eastAsia="Arial"/>
        </w:rPr>
        <w:t xml:space="preserve"> though they were aware of some changes to what they</w:t>
      </w:r>
      <w:r w:rsidR="00304F3B">
        <w:rPr>
          <w:rFonts w:eastAsia="Arial"/>
        </w:rPr>
        <w:t xml:space="preserve"> could</w:t>
      </w:r>
      <w:r w:rsidR="008049E4">
        <w:rPr>
          <w:rFonts w:eastAsia="Arial"/>
        </w:rPr>
        <w:t xml:space="preserve"> spend their funds on</w:t>
      </w:r>
      <w:r w:rsidR="00B6035D">
        <w:rPr>
          <w:rFonts w:eastAsia="Arial"/>
        </w:rPr>
        <w:t>.</w:t>
      </w:r>
    </w:p>
    <w:p w14:paraId="1833CB7E" w14:textId="766FC31D" w:rsidR="00E23AE5" w:rsidRDefault="00A239D6" w:rsidP="00E23AE5">
      <w:pPr>
        <w:rPr>
          <w:rFonts w:eastAsia="Arial"/>
        </w:rPr>
      </w:pPr>
      <w:r w:rsidRPr="00A239D6">
        <w:rPr>
          <w:rFonts w:eastAsia="Arial"/>
        </w:rPr>
        <w:lastRenderedPageBreak/>
        <w:t>Participants who managed their own plans and supports and those who had recently joined the NDIS demonstrated higher awareness of the NDIS Supports Lists</w:t>
      </w:r>
      <w:r w:rsidR="00CF3093">
        <w:rPr>
          <w:rStyle w:val="FootnoteReference"/>
          <w:rFonts w:eastAsia="Arial"/>
        </w:rPr>
        <w:footnoteReference w:id="14"/>
      </w:r>
      <w:r w:rsidR="00E23AE5" w:rsidRPr="0091180C">
        <w:rPr>
          <w:rFonts w:eastAsia="Arial"/>
        </w:rPr>
        <w:t>.</w:t>
      </w:r>
    </w:p>
    <w:p w14:paraId="7E192C0C" w14:textId="376345E0" w:rsidR="00E23AE5" w:rsidRPr="0091180C" w:rsidRDefault="0084361C" w:rsidP="00503FB0">
      <w:r>
        <w:t>First Nations p</w:t>
      </w:r>
      <w:r w:rsidR="00D35CB8">
        <w:t>articipants</w:t>
      </w:r>
      <w:r w:rsidR="00E23AE5" w:rsidRPr="0091180C">
        <w:t xml:space="preserve"> had lower awareness of the NDIS Supports Lists than other participants</w:t>
      </w:r>
      <w:r w:rsidR="00E23AE5">
        <w:t xml:space="preserve"> </w:t>
      </w:r>
      <w:r w:rsidR="004A0559">
        <w:t>(</w:t>
      </w:r>
      <w:r w:rsidR="00E23AE5" w:rsidRPr="0091180C">
        <w:t xml:space="preserve">69% </w:t>
      </w:r>
      <w:r w:rsidR="00E23AE5">
        <w:t>compared to 76% overall)</w:t>
      </w:r>
      <w:r w:rsidR="004A0559">
        <w:rPr>
          <w:rStyle w:val="FootnoteReference"/>
        </w:rPr>
        <w:footnoteReference w:id="15"/>
      </w:r>
      <w:r w:rsidR="00E23AE5" w:rsidRPr="0091180C">
        <w:t xml:space="preserve">. </w:t>
      </w:r>
      <w:r w:rsidR="0013289D">
        <w:t>Other</w:t>
      </w:r>
      <w:r w:rsidR="00E23AE5" w:rsidRPr="0091180C">
        <w:t xml:space="preserve"> groups </w:t>
      </w:r>
      <w:r w:rsidR="0013289D">
        <w:t>identified</w:t>
      </w:r>
      <w:r w:rsidR="0013289D">
        <w:rPr>
          <w:rStyle w:val="FootnoteReference"/>
        </w:rPr>
        <w:footnoteReference w:id="16"/>
      </w:r>
      <w:r w:rsidR="0013289D">
        <w:t xml:space="preserve"> </w:t>
      </w:r>
      <w:r w:rsidR="00E23AE5" w:rsidRPr="0091180C">
        <w:t>as having low</w:t>
      </w:r>
      <w:r w:rsidR="0013289D">
        <w:t>er</w:t>
      </w:r>
      <w:r w:rsidR="00E23AE5" w:rsidRPr="0091180C">
        <w:t xml:space="preserve"> levels of awareness of the NDIS Supports Lists, includ</w:t>
      </w:r>
      <w:r w:rsidR="0013289D">
        <w:t>e</w:t>
      </w:r>
      <w:r w:rsidR="00E23AE5" w:rsidRPr="0091180C">
        <w:t>:</w:t>
      </w:r>
    </w:p>
    <w:p w14:paraId="26BBD3F4" w14:textId="77777777" w:rsidR="00E23AE5" w:rsidRPr="0091180C" w:rsidRDefault="00E23AE5">
      <w:pPr>
        <w:pStyle w:val="ListParagraph"/>
        <w:keepNext/>
        <w:keepLines/>
        <w:numPr>
          <w:ilvl w:val="0"/>
          <w:numId w:val="27"/>
        </w:numPr>
      </w:pPr>
      <w:r w:rsidRPr="0091180C">
        <w:t xml:space="preserve">people who experience English language and/or digital literacy barriers </w:t>
      </w:r>
    </w:p>
    <w:p w14:paraId="0EBEFA68" w14:textId="77777777" w:rsidR="00E23AE5" w:rsidRPr="0091180C" w:rsidRDefault="00E23AE5">
      <w:pPr>
        <w:pStyle w:val="ListParagraph"/>
        <w:keepNext/>
        <w:keepLines/>
        <w:numPr>
          <w:ilvl w:val="0"/>
          <w:numId w:val="27"/>
        </w:numPr>
      </w:pPr>
      <w:r w:rsidRPr="0091180C">
        <w:t>new migrants</w:t>
      </w:r>
    </w:p>
    <w:p w14:paraId="4F991530" w14:textId="77777777" w:rsidR="00E23AE5" w:rsidRPr="0091180C" w:rsidRDefault="00E23AE5">
      <w:pPr>
        <w:pStyle w:val="ListParagraph"/>
        <w:keepNext/>
        <w:keepLines/>
        <w:numPr>
          <w:ilvl w:val="0"/>
          <w:numId w:val="27"/>
        </w:numPr>
      </w:pPr>
      <w:r w:rsidRPr="0091180C">
        <w:t>people with cognitive disabilities</w:t>
      </w:r>
    </w:p>
    <w:p w14:paraId="3ECEAF20" w14:textId="77777777" w:rsidR="00E23AE5" w:rsidRPr="0091180C" w:rsidRDefault="00E23AE5">
      <w:pPr>
        <w:pStyle w:val="ListParagraph"/>
        <w:keepNext/>
        <w:keepLines/>
        <w:numPr>
          <w:ilvl w:val="0"/>
          <w:numId w:val="27"/>
        </w:numPr>
      </w:pPr>
      <w:r w:rsidRPr="0091180C">
        <w:t>people with inadequate support coordination</w:t>
      </w:r>
    </w:p>
    <w:p w14:paraId="353E6AFF" w14:textId="7309E1E3" w:rsidR="00242620" w:rsidRDefault="00E23AE5">
      <w:pPr>
        <w:pStyle w:val="ListParagraph"/>
        <w:keepNext/>
        <w:keepLines/>
        <w:numPr>
          <w:ilvl w:val="0"/>
          <w:numId w:val="27"/>
        </w:numPr>
      </w:pPr>
      <w:r w:rsidRPr="0091180C">
        <w:t>people experiencing elevated levels of overwhelm and exhaustion.</w:t>
      </w:r>
    </w:p>
    <w:p w14:paraId="24A11B2E" w14:textId="77777777" w:rsidR="009812D0" w:rsidRPr="002838C1" w:rsidRDefault="00C532AA" w:rsidP="002838C1">
      <w:pPr>
        <w:pStyle w:val="Heading5"/>
      </w:pPr>
      <w:r w:rsidRPr="002838C1">
        <w:t xml:space="preserve">Participants rely on </w:t>
      </w:r>
      <w:r w:rsidR="009812D0" w:rsidRPr="002838C1">
        <w:t>a range of sources for information about the changes</w:t>
      </w:r>
    </w:p>
    <w:p w14:paraId="77B5FCC4" w14:textId="77777777" w:rsidR="009812D0" w:rsidRDefault="009812D0" w:rsidP="009812D0">
      <w:r>
        <w:t>In October 2024 the NDIA provided a range of information to participants about the NDIS Supports Lists including:</w:t>
      </w:r>
    </w:p>
    <w:p w14:paraId="1BAEDB99" w14:textId="77777777" w:rsidR="009812D0" w:rsidRDefault="009812D0">
      <w:pPr>
        <w:pStyle w:val="ListParagraph"/>
        <w:numPr>
          <w:ilvl w:val="0"/>
          <w:numId w:val="68"/>
        </w:numPr>
      </w:pPr>
      <w:r w:rsidRPr="00635CD2">
        <w:t>emails and</w:t>
      </w:r>
      <w:r>
        <w:t xml:space="preserve"> text messages to</w:t>
      </w:r>
      <w:r w:rsidRPr="00635CD2">
        <w:t xml:space="preserve"> all participants sent in the week following the changes</w:t>
      </w:r>
      <w:r>
        <w:t xml:space="preserve"> </w:t>
      </w:r>
    </w:p>
    <w:p w14:paraId="1E2B41BE" w14:textId="77777777" w:rsidR="009812D0" w:rsidRDefault="009812D0">
      <w:pPr>
        <w:pStyle w:val="ListParagraph"/>
        <w:numPr>
          <w:ilvl w:val="0"/>
          <w:numId w:val="68"/>
        </w:numPr>
      </w:pPr>
      <w:r w:rsidRPr="00635CD2">
        <w:t>an email to more than 200,000 providers</w:t>
      </w:r>
      <w:r>
        <w:t xml:space="preserve"> </w:t>
      </w:r>
    </w:p>
    <w:p w14:paraId="7C85E299" w14:textId="77777777" w:rsidR="009812D0" w:rsidRDefault="009812D0">
      <w:pPr>
        <w:pStyle w:val="ListParagraph"/>
        <w:numPr>
          <w:ilvl w:val="0"/>
          <w:numId w:val="68"/>
        </w:numPr>
      </w:pPr>
      <w:r w:rsidRPr="00635CD2">
        <w:t xml:space="preserve">a series of </w:t>
      </w:r>
      <w:proofErr w:type="spellStart"/>
      <w:r w:rsidRPr="00635CD2">
        <w:t>eNewsletters</w:t>
      </w:r>
      <w:proofErr w:type="spellEnd"/>
      <w:r w:rsidRPr="00635CD2">
        <w:t xml:space="preserve"> </w:t>
      </w:r>
      <w:r>
        <w:t xml:space="preserve">with </w:t>
      </w:r>
      <w:r w:rsidRPr="00635CD2">
        <w:t>further information about the changes (</w:t>
      </w:r>
      <w:r>
        <w:t>sent to about 60,000 participants</w:t>
      </w:r>
      <w:r w:rsidRPr="00635CD2">
        <w:t>)</w:t>
      </w:r>
      <w:r>
        <w:t>.</w:t>
      </w:r>
    </w:p>
    <w:p w14:paraId="087CB5EE" w14:textId="6C5F2D08" w:rsidR="009812D0" w:rsidRDefault="009812D0" w:rsidP="009812D0">
      <w:r w:rsidRPr="0091180C">
        <w:t xml:space="preserve">Most </w:t>
      </w:r>
      <w:r>
        <w:t xml:space="preserve">participants (82%) had </w:t>
      </w:r>
      <w:r w:rsidRPr="0091180C">
        <w:t>accessed at least one source of information to understand the changes</w:t>
      </w:r>
      <w:r>
        <w:rPr>
          <w:rStyle w:val="FootnoteReference"/>
        </w:rPr>
        <w:footnoteReference w:id="17"/>
      </w:r>
      <w:r w:rsidRPr="0091180C">
        <w:t>. As illustrated in</w:t>
      </w:r>
      <w:r>
        <w:t xml:space="preserve"> </w:t>
      </w:r>
      <w:r w:rsidR="005F0223" w:rsidRPr="001159D9">
        <w:fldChar w:fldCharType="begin"/>
      </w:r>
      <w:r w:rsidR="005F0223" w:rsidRPr="001159D9">
        <w:instrText xml:space="preserve"> REF _Ref230080170 \h </w:instrText>
      </w:r>
      <w:r w:rsidR="005F0223" w:rsidRPr="001159D9">
        <w:fldChar w:fldCharType="separate"/>
      </w:r>
      <w:r w:rsidR="00051B8B" w:rsidRPr="008C24C6">
        <w:rPr>
          <w:color w:val="6B2876" w:themeColor="text1"/>
        </w:rPr>
        <w:t xml:space="preserve">Figure </w:t>
      </w:r>
      <w:r w:rsidR="00051B8B">
        <w:rPr>
          <w:noProof/>
          <w:color w:val="6B2876" w:themeColor="text1"/>
        </w:rPr>
        <w:t>3</w:t>
      </w:r>
      <w:r w:rsidR="00051B8B" w:rsidRPr="008C24C6">
        <w:rPr>
          <w:color w:val="6B2876" w:themeColor="text1"/>
        </w:rPr>
        <w:t>.</w:t>
      </w:r>
      <w:r w:rsidR="00051B8B">
        <w:rPr>
          <w:noProof/>
          <w:color w:val="6B2876" w:themeColor="text1"/>
        </w:rPr>
        <w:t>2</w:t>
      </w:r>
      <w:r w:rsidR="005F0223" w:rsidRPr="001159D9">
        <w:fldChar w:fldCharType="end"/>
      </w:r>
      <w:r w:rsidRPr="001159D9">
        <w:t>,</w:t>
      </w:r>
      <w:r>
        <w:t xml:space="preserve"> </w:t>
      </w:r>
      <w:r w:rsidRPr="0091180C">
        <w:t xml:space="preserve">the most common information sources were official </w:t>
      </w:r>
      <w:r>
        <w:rPr>
          <w:rFonts w:eastAsia="Arial"/>
        </w:rPr>
        <w:t>NDIA</w:t>
      </w:r>
      <w:r w:rsidRPr="0000250B">
        <w:rPr>
          <w:rFonts w:eastAsia="Arial"/>
        </w:rPr>
        <w:t xml:space="preserve"> </w:t>
      </w:r>
      <w:r w:rsidRPr="0091180C">
        <w:t>sources, such as</w:t>
      </w:r>
      <w:r>
        <w:t>:</w:t>
      </w:r>
    </w:p>
    <w:p w14:paraId="335C21C9" w14:textId="77777777" w:rsidR="009812D0" w:rsidRDefault="009812D0">
      <w:pPr>
        <w:pStyle w:val="ListParagraph"/>
        <w:numPr>
          <w:ilvl w:val="0"/>
          <w:numId w:val="56"/>
        </w:numPr>
      </w:pPr>
      <w:r w:rsidRPr="0091180C">
        <w:t xml:space="preserve">direct </w:t>
      </w:r>
      <w:r w:rsidRPr="007A41E1">
        <w:rPr>
          <w:rFonts w:eastAsia="Arial"/>
        </w:rPr>
        <w:t xml:space="preserve">NDIA </w:t>
      </w:r>
      <w:r w:rsidRPr="0091180C">
        <w:t xml:space="preserve">emails, SMS or letters (accessed by 51% of respondents) </w:t>
      </w:r>
    </w:p>
    <w:p w14:paraId="7088E9F1" w14:textId="77777777" w:rsidR="009812D0" w:rsidRDefault="009812D0">
      <w:pPr>
        <w:pStyle w:val="ListParagraph"/>
        <w:numPr>
          <w:ilvl w:val="0"/>
          <w:numId w:val="56"/>
        </w:numPr>
      </w:pPr>
      <w:r w:rsidRPr="0091180C">
        <w:t xml:space="preserve">the </w:t>
      </w:r>
      <w:r w:rsidRPr="0091180C" w:rsidDel="008C49CF">
        <w:t xml:space="preserve">NDIS </w:t>
      </w:r>
      <w:r w:rsidRPr="0091180C">
        <w:t xml:space="preserve">website, newsletter, or social media pages (44%). </w:t>
      </w:r>
    </w:p>
    <w:p w14:paraId="4F83BF28" w14:textId="6D2EE957" w:rsidR="009812D0" w:rsidRPr="00503FB0" w:rsidRDefault="009812D0" w:rsidP="009812D0">
      <w:pPr>
        <w:rPr>
          <w:rFonts w:eastAsia="Arial"/>
        </w:rPr>
      </w:pPr>
      <w:r>
        <w:t>Approximately one third of participants also relied on information from p</w:t>
      </w:r>
      <w:r w:rsidRPr="0091180C">
        <w:t>roviders</w:t>
      </w:r>
      <w:r>
        <w:t xml:space="preserve"> (32%). </w:t>
      </w:r>
      <w:r w:rsidR="005E7080" w:rsidRPr="005E7080">
        <w:t>Interviewed participants received much of their information about the s10 and s33 changes from media (including social media), providers, and peers, which resulted in mixed messages and misinformation.</w:t>
      </w:r>
    </w:p>
    <w:p w14:paraId="0C493E12" w14:textId="51A6611E" w:rsidR="009812D0" w:rsidRDefault="009812D0" w:rsidP="000D5C1A">
      <w:pPr>
        <w:keepNext/>
        <w:keepLines/>
        <w:spacing w:after="0"/>
        <w:rPr>
          <w:color w:val="191919" w:themeColor="background1" w:themeShade="1A"/>
        </w:rPr>
      </w:pPr>
      <w:bookmarkStart w:id="296" w:name="_Ref230080170"/>
      <w:bookmarkStart w:id="297" w:name="_Toc236391015"/>
      <w:r w:rsidRPr="00C42EB7">
        <w:rPr>
          <w:b/>
          <w:bCs/>
          <w:color w:val="191919" w:themeColor="background1" w:themeShade="1A"/>
        </w:rPr>
        <w:lastRenderedPageBreak/>
        <w:t xml:space="preserve">Figure </w:t>
      </w:r>
      <w:r w:rsidRPr="00C42EB7">
        <w:rPr>
          <w:b/>
          <w:bCs/>
          <w:color w:val="191919" w:themeColor="background1" w:themeShade="1A"/>
        </w:rPr>
        <w:fldChar w:fldCharType="begin"/>
      </w:r>
      <w:r w:rsidRPr="00C42EB7">
        <w:rPr>
          <w:b/>
          <w:bCs/>
          <w:color w:val="191919" w:themeColor="background1" w:themeShade="1A"/>
        </w:rPr>
        <w:instrText xml:space="preserve"> STYLEREF 2 \s </w:instrText>
      </w:r>
      <w:r w:rsidRPr="00C42EB7">
        <w:rPr>
          <w:b/>
          <w:bCs/>
          <w:color w:val="191919" w:themeColor="background1" w:themeShade="1A"/>
        </w:rPr>
        <w:fldChar w:fldCharType="separate"/>
      </w:r>
      <w:r w:rsidR="00051B8B" w:rsidRPr="00C42EB7">
        <w:rPr>
          <w:b/>
          <w:bCs/>
          <w:noProof/>
          <w:color w:val="191919" w:themeColor="background1" w:themeShade="1A"/>
        </w:rPr>
        <w:t>3</w:t>
      </w:r>
      <w:r w:rsidRPr="00C42EB7">
        <w:rPr>
          <w:b/>
          <w:bCs/>
          <w:color w:val="191919" w:themeColor="background1" w:themeShade="1A"/>
        </w:rPr>
        <w:fldChar w:fldCharType="end"/>
      </w:r>
      <w:r w:rsidRPr="00C42EB7">
        <w:rPr>
          <w:b/>
          <w:bCs/>
          <w:color w:val="191919" w:themeColor="background1" w:themeShade="1A"/>
        </w:rPr>
        <w:t>.</w:t>
      </w:r>
      <w:r w:rsidRPr="00C42EB7">
        <w:rPr>
          <w:b/>
          <w:bCs/>
          <w:color w:val="191919" w:themeColor="background1" w:themeShade="1A"/>
        </w:rPr>
        <w:fldChar w:fldCharType="begin"/>
      </w:r>
      <w:r w:rsidRPr="00C42EB7">
        <w:rPr>
          <w:b/>
          <w:bCs/>
          <w:color w:val="191919" w:themeColor="background1" w:themeShade="1A"/>
        </w:rPr>
        <w:instrText xml:space="preserve"> SEQ Figure \* ARABIC \s 2 </w:instrText>
      </w:r>
      <w:r w:rsidRPr="00C42EB7">
        <w:rPr>
          <w:b/>
          <w:bCs/>
          <w:color w:val="191919" w:themeColor="background1" w:themeShade="1A"/>
        </w:rPr>
        <w:fldChar w:fldCharType="separate"/>
      </w:r>
      <w:r w:rsidR="00051B8B" w:rsidRPr="00C42EB7">
        <w:rPr>
          <w:b/>
          <w:bCs/>
          <w:noProof/>
          <w:color w:val="191919" w:themeColor="background1" w:themeShade="1A"/>
        </w:rPr>
        <w:t>2</w:t>
      </w:r>
      <w:r w:rsidRPr="00C42EB7">
        <w:rPr>
          <w:b/>
          <w:bCs/>
          <w:color w:val="191919" w:themeColor="background1" w:themeShade="1A"/>
        </w:rPr>
        <w:fldChar w:fldCharType="end"/>
      </w:r>
      <w:bookmarkEnd w:id="296"/>
      <w:r w:rsidRPr="00C42EB7">
        <w:rPr>
          <w:b/>
          <w:bCs/>
          <w:color w:val="191919" w:themeColor="background1" w:themeShade="1A"/>
        </w:rPr>
        <w:t>:</w:t>
      </w:r>
      <w:r w:rsidRPr="00C42EB7">
        <w:rPr>
          <w:color w:val="191919" w:themeColor="background1" w:themeShade="1A"/>
        </w:rPr>
        <w:t xml:space="preserve"> Participant Experience Survey June 2025 - Information participants have accessed to help them understand the legislation changes</w:t>
      </w:r>
      <w:r w:rsidR="00EC3257">
        <w:rPr>
          <w:color w:val="191919" w:themeColor="background1" w:themeShade="1A"/>
        </w:rPr>
        <w:t>.</w:t>
      </w:r>
      <w:bookmarkEnd w:id="297"/>
    </w:p>
    <w:p w14:paraId="70DEF886" w14:textId="77777777" w:rsidR="009812D0" w:rsidRPr="0091180C" w:rsidRDefault="009812D0" w:rsidP="00800A7F">
      <w:pPr>
        <w:keepNext/>
        <w:keepLines/>
        <w:spacing w:after="0"/>
        <w:rPr>
          <w:i/>
          <w:iCs/>
        </w:rPr>
      </w:pPr>
      <w:r w:rsidRPr="00E3695B">
        <w:rPr>
          <w:noProof/>
        </w:rPr>
        <w:drawing>
          <wp:inline distT="0" distB="0" distL="0" distR="0" wp14:anchorId="2405E3D5" wp14:editId="7F977CE1">
            <wp:extent cx="5594985" cy="2286000"/>
            <wp:effectExtent l="0" t="0" r="5715" b="0"/>
            <wp:docPr id="769328563" name="Chart 1" descr="Figure 3.2 shows participant Experience Survey June 2025 and information participants have accessed to help them understand the legislation chang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8205CDE" w14:textId="7785269F" w:rsidR="009812D0" w:rsidRPr="000D5C1A" w:rsidRDefault="009812D0" w:rsidP="000D5C1A">
      <w:pPr>
        <w:keepNext/>
        <w:keepLines/>
        <w:rPr>
          <w:sz w:val="18"/>
          <w:szCs w:val="18"/>
        </w:rPr>
      </w:pPr>
      <w:r w:rsidRPr="0091180C">
        <w:rPr>
          <w:sz w:val="18"/>
          <w:szCs w:val="18"/>
        </w:rPr>
        <w:t>Source: Participant Experience Survey, June 2025 (N = 6,269)</w:t>
      </w:r>
      <w:r>
        <w:rPr>
          <w:sz w:val="18"/>
          <w:szCs w:val="18"/>
        </w:rPr>
        <w:t xml:space="preserve"> (multiple responses permitted)</w:t>
      </w:r>
      <w:r w:rsidRPr="0091180C">
        <w:rPr>
          <w:sz w:val="18"/>
          <w:szCs w:val="18"/>
        </w:rPr>
        <w:t>.</w:t>
      </w:r>
    </w:p>
    <w:p w14:paraId="05B6F378" w14:textId="5AC076F9" w:rsidR="00E23AE5" w:rsidRPr="002838C1" w:rsidRDefault="00E23AE5" w:rsidP="002838C1">
      <w:pPr>
        <w:pStyle w:val="Heading5"/>
      </w:pPr>
      <w:r w:rsidRPr="002838C1">
        <w:t xml:space="preserve">The NDIS Supports Lists are difficult to navigate for some participants </w:t>
      </w:r>
    </w:p>
    <w:p w14:paraId="56A6F8B1" w14:textId="55FEAA06" w:rsidR="00E23AE5" w:rsidRDefault="00E23AE5" w:rsidP="00E23AE5">
      <w:r w:rsidRPr="0091180C">
        <w:t>Many participants fe</w:t>
      </w:r>
      <w:r>
        <w:t>e</w:t>
      </w:r>
      <w:r w:rsidRPr="0091180C">
        <w:t xml:space="preserve">l the </w:t>
      </w:r>
      <w:r>
        <w:t xml:space="preserve">NDIS </w:t>
      </w:r>
      <w:r w:rsidRPr="0091180C">
        <w:t xml:space="preserve">Supports Lists </w:t>
      </w:r>
      <w:r>
        <w:t>can be confusing</w:t>
      </w:r>
      <w:r w:rsidR="00D86CA4">
        <w:t xml:space="preserve">, </w:t>
      </w:r>
      <w:r w:rsidRPr="0091180C">
        <w:t>hard to navigate</w:t>
      </w:r>
      <w:r>
        <w:t xml:space="preserve"> and</w:t>
      </w:r>
      <w:r w:rsidRPr="0091180C">
        <w:t xml:space="preserve"> the length and structure is unwieldy, particularly for</w:t>
      </w:r>
      <w:r>
        <w:t>:</w:t>
      </w:r>
    </w:p>
    <w:p w14:paraId="5E9F7DAF" w14:textId="77777777" w:rsidR="00E23AE5" w:rsidRDefault="00E23AE5">
      <w:pPr>
        <w:pStyle w:val="ListParagraph"/>
        <w:numPr>
          <w:ilvl w:val="0"/>
          <w:numId w:val="46"/>
        </w:numPr>
        <w:rPr>
          <w:bCs/>
        </w:rPr>
      </w:pPr>
      <w:r w:rsidRPr="0091180C">
        <w:t xml:space="preserve">people </w:t>
      </w:r>
      <w:r w:rsidRPr="0091180C">
        <w:rPr>
          <w:bCs/>
        </w:rPr>
        <w:t xml:space="preserve">with cognitive disability </w:t>
      </w:r>
    </w:p>
    <w:p w14:paraId="27A5852F" w14:textId="77777777" w:rsidR="00E23AE5" w:rsidRDefault="00E23AE5">
      <w:pPr>
        <w:pStyle w:val="ListParagraph"/>
        <w:numPr>
          <w:ilvl w:val="0"/>
          <w:numId w:val="46"/>
        </w:numPr>
        <w:rPr>
          <w:bCs/>
        </w:rPr>
      </w:pPr>
      <w:r w:rsidRPr="0091180C">
        <w:rPr>
          <w:bCs/>
        </w:rPr>
        <w:t xml:space="preserve">those using screen readers  </w:t>
      </w:r>
    </w:p>
    <w:p w14:paraId="13F3110D" w14:textId="77777777" w:rsidR="00E23AE5" w:rsidRPr="0091180C" w:rsidRDefault="00E23AE5">
      <w:pPr>
        <w:pStyle w:val="ListParagraph"/>
        <w:numPr>
          <w:ilvl w:val="0"/>
          <w:numId w:val="46"/>
        </w:numPr>
        <w:rPr>
          <w:bCs/>
        </w:rPr>
      </w:pPr>
      <w:r w:rsidRPr="0091180C">
        <w:rPr>
          <w:bCs/>
        </w:rPr>
        <w:t xml:space="preserve">those experiencing language, literacy, and digital barriers. </w:t>
      </w:r>
    </w:p>
    <w:p w14:paraId="6EE1E34E" w14:textId="767C68F4" w:rsidR="00E23AE5" w:rsidRDefault="00413C85" w:rsidP="00E23AE5">
      <w:pPr>
        <w:rPr>
          <w:bCs/>
        </w:rPr>
      </w:pPr>
      <w:r>
        <w:rPr>
          <w:bCs/>
        </w:rPr>
        <w:t>Participants seek specific information that relates to their own supports</w:t>
      </w:r>
      <w:r w:rsidR="00C43FE3">
        <w:rPr>
          <w:bCs/>
        </w:rPr>
        <w:t>.</w:t>
      </w:r>
      <w:r>
        <w:rPr>
          <w:bCs/>
        </w:rPr>
        <w:t xml:space="preserve"> </w:t>
      </w:r>
      <w:r w:rsidR="00C43FE3">
        <w:rPr>
          <w:bCs/>
        </w:rPr>
        <w:t>S</w:t>
      </w:r>
      <w:r w:rsidR="009368F1">
        <w:rPr>
          <w:bCs/>
        </w:rPr>
        <w:t>ome p</w:t>
      </w:r>
      <w:r w:rsidR="0004538E">
        <w:rPr>
          <w:bCs/>
        </w:rPr>
        <w:t xml:space="preserve">articipants </w:t>
      </w:r>
      <w:r>
        <w:rPr>
          <w:bCs/>
        </w:rPr>
        <w:t>find it</w:t>
      </w:r>
      <w:r w:rsidR="009368F1">
        <w:rPr>
          <w:bCs/>
        </w:rPr>
        <w:t xml:space="preserve"> difficult to search the NDIS Supports Lists </w:t>
      </w:r>
      <w:r>
        <w:rPr>
          <w:bCs/>
        </w:rPr>
        <w:t>a</w:t>
      </w:r>
      <w:r w:rsidR="00943E90">
        <w:rPr>
          <w:bCs/>
        </w:rPr>
        <w:t>nd</w:t>
      </w:r>
      <w:r>
        <w:rPr>
          <w:bCs/>
        </w:rPr>
        <w:t xml:space="preserve"> the supplementary </w:t>
      </w:r>
      <w:r w:rsidR="00471D7C">
        <w:rPr>
          <w:bCs/>
        </w:rPr>
        <w:t>guidance</w:t>
      </w:r>
      <w:r w:rsidR="00943E90">
        <w:rPr>
          <w:bCs/>
        </w:rPr>
        <w:t xml:space="preserve"> to bring together the information they need</w:t>
      </w:r>
      <w:r w:rsidR="00471D7C">
        <w:rPr>
          <w:bCs/>
        </w:rPr>
        <w:t xml:space="preserve"> </w:t>
      </w:r>
      <w:r w:rsidR="009368F1">
        <w:rPr>
          <w:bCs/>
        </w:rPr>
        <w:t xml:space="preserve">in relation to </w:t>
      </w:r>
      <w:r w:rsidR="00471D7C">
        <w:rPr>
          <w:bCs/>
        </w:rPr>
        <w:t>their own</w:t>
      </w:r>
      <w:r w:rsidR="00C43FE3">
        <w:rPr>
          <w:bCs/>
        </w:rPr>
        <w:t xml:space="preserve"> circumstances and</w:t>
      </w:r>
      <w:r w:rsidR="00471D7C">
        <w:rPr>
          <w:bCs/>
        </w:rPr>
        <w:t xml:space="preserve"> </w:t>
      </w:r>
      <w:r w:rsidR="00C43FE3">
        <w:rPr>
          <w:bCs/>
        </w:rPr>
        <w:t xml:space="preserve">use of </w:t>
      </w:r>
      <w:r w:rsidR="009368F1">
        <w:rPr>
          <w:bCs/>
        </w:rPr>
        <w:t>supports</w:t>
      </w:r>
      <w:r w:rsidR="00471D7C">
        <w:rPr>
          <w:bCs/>
        </w:rPr>
        <w:t>.</w:t>
      </w:r>
    </w:p>
    <w:p w14:paraId="6ADA2164" w14:textId="3CB9FA43" w:rsidR="00E23AE5" w:rsidRDefault="009071E2" w:rsidP="00E23AE5">
      <w:pPr>
        <w:rPr>
          <w:rFonts w:eastAsia="Arial"/>
        </w:rPr>
      </w:pPr>
      <w:r w:rsidRPr="009071E2">
        <w:rPr>
          <w:rFonts w:eastAsia="Arial"/>
        </w:rPr>
        <w:t xml:space="preserve">Participants </w:t>
      </w:r>
      <w:r w:rsidR="003B15B4">
        <w:rPr>
          <w:rFonts w:eastAsia="Arial"/>
        </w:rPr>
        <w:t>are</w:t>
      </w:r>
      <w:r w:rsidRPr="009071E2">
        <w:rPr>
          <w:rFonts w:eastAsia="Arial"/>
        </w:rPr>
        <w:t xml:space="preserve"> concern</w:t>
      </w:r>
      <w:r w:rsidR="003B15B4">
        <w:rPr>
          <w:rFonts w:eastAsia="Arial"/>
        </w:rPr>
        <w:t>ed</w:t>
      </w:r>
      <w:r w:rsidRPr="009071E2">
        <w:rPr>
          <w:rFonts w:eastAsia="Arial"/>
        </w:rPr>
        <w:t xml:space="preserve"> that future revisions to the NDIS Supports Lists could confuse people who engaged with earlier versions, as participants did not clearly understand whether the current lists are transitional or final</w:t>
      </w:r>
      <w:r w:rsidR="004A2181">
        <w:rPr>
          <w:bCs/>
        </w:rPr>
        <w:t xml:space="preserve">. This </w:t>
      </w:r>
      <w:r w:rsidR="00E23AE5">
        <w:rPr>
          <w:bCs/>
        </w:rPr>
        <w:t>indicat</w:t>
      </w:r>
      <w:r w:rsidR="004A2181">
        <w:rPr>
          <w:bCs/>
        </w:rPr>
        <w:t>es</w:t>
      </w:r>
      <w:r w:rsidR="00E23AE5">
        <w:rPr>
          <w:bCs/>
        </w:rPr>
        <w:t xml:space="preserve"> the need for clear and accessible communication with participants about any changes to the NDIS Supports Lists</w:t>
      </w:r>
      <w:r w:rsidR="00E23AE5" w:rsidRPr="0091180C">
        <w:rPr>
          <w:bCs/>
        </w:rPr>
        <w:t>.</w:t>
      </w:r>
    </w:p>
    <w:p w14:paraId="5E601512" w14:textId="77777777" w:rsidR="00776945" w:rsidRPr="0091180C" w:rsidRDefault="00776945" w:rsidP="00776945">
      <w:pPr>
        <w:pStyle w:val="Heading5"/>
      </w:pPr>
      <w:r>
        <w:t>There remains opportunity to improve participant understanding about what is and is not a NDIS Support, with certain cohorts requiring greater support</w:t>
      </w:r>
    </w:p>
    <w:p w14:paraId="7C9CBE20" w14:textId="45E7BB83" w:rsidR="002838C1" w:rsidRDefault="00776945" w:rsidP="00776945">
      <w:r w:rsidRPr="0091180C">
        <w:t>The</w:t>
      </w:r>
      <w:r>
        <w:t xml:space="preserve"> </w:t>
      </w:r>
      <w:r w:rsidRPr="0091180C">
        <w:t xml:space="preserve">NDIS Supports Lists have </w:t>
      </w:r>
      <w:r>
        <w:t>provided</w:t>
      </w:r>
      <w:r w:rsidRPr="0091180C">
        <w:t xml:space="preserve"> </w:t>
      </w:r>
      <w:r>
        <w:t>clarity</w:t>
      </w:r>
      <w:r w:rsidRPr="0091180C">
        <w:t xml:space="preserve"> for some participants</w:t>
      </w:r>
      <w:r>
        <w:t xml:space="preserve"> (44%)</w:t>
      </w:r>
      <w:r w:rsidRPr="0091180C">
        <w:t xml:space="preserve"> relating to how they use their </w:t>
      </w:r>
      <w:r>
        <w:t>NDIS</w:t>
      </w:r>
      <w:r w:rsidRPr="0091180C">
        <w:t xml:space="preserve"> funds</w:t>
      </w:r>
      <w:r>
        <w:rPr>
          <w:rStyle w:val="FootnoteReference"/>
        </w:rPr>
        <w:footnoteReference w:id="18"/>
      </w:r>
      <w:r w:rsidR="00FA210E">
        <w:t xml:space="preserve"> </w:t>
      </w:r>
      <w:r w:rsidRPr="004B2B6E">
        <w:t>(</w:t>
      </w:r>
      <w:r w:rsidR="005F0223" w:rsidRPr="004B2B6E">
        <w:fldChar w:fldCharType="begin"/>
      </w:r>
      <w:r w:rsidR="005F0223" w:rsidRPr="004B2B6E">
        <w:instrText xml:space="preserve"> REF _Ref227068383 \h </w:instrText>
      </w:r>
      <w:r w:rsidR="005F0223" w:rsidRPr="004B2B6E">
        <w:fldChar w:fldCharType="separate"/>
      </w:r>
      <w:r w:rsidR="00051B8B" w:rsidRPr="004B2B6E">
        <w:t xml:space="preserve">Figure </w:t>
      </w:r>
      <w:r w:rsidR="00051B8B" w:rsidRPr="004B2B6E">
        <w:rPr>
          <w:noProof/>
        </w:rPr>
        <w:t>3</w:t>
      </w:r>
      <w:r w:rsidR="00051B8B" w:rsidRPr="004B2B6E">
        <w:t>.</w:t>
      </w:r>
      <w:r w:rsidR="00051B8B" w:rsidRPr="004B2B6E">
        <w:rPr>
          <w:noProof/>
        </w:rPr>
        <w:t>3</w:t>
      </w:r>
      <w:r w:rsidR="005F0223" w:rsidRPr="004B2B6E">
        <w:fldChar w:fldCharType="end"/>
      </w:r>
      <w:r w:rsidRPr="004B2B6E">
        <w:t>).</w:t>
      </w:r>
    </w:p>
    <w:p w14:paraId="764C07F0" w14:textId="225B23CA" w:rsidR="00776945" w:rsidRPr="00C42EB7" w:rsidRDefault="00365002" w:rsidP="000D5C1A">
      <w:pPr>
        <w:keepNext/>
        <w:keepLines/>
        <w:rPr>
          <w:i/>
          <w:iCs/>
          <w:color w:val="191919" w:themeColor="background1" w:themeShade="1A"/>
        </w:rPr>
      </w:pPr>
      <w:bookmarkStart w:id="298" w:name="_Ref227068383"/>
      <w:bookmarkStart w:id="299" w:name="_Toc236391016"/>
      <w:r w:rsidRPr="00C42EB7">
        <w:rPr>
          <w:b/>
          <w:bCs/>
          <w:color w:val="191919" w:themeColor="background1" w:themeShade="1A"/>
        </w:rPr>
        <w:lastRenderedPageBreak/>
        <w:t>Fi</w:t>
      </w:r>
      <w:r w:rsidR="00776945" w:rsidRPr="00C42EB7">
        <w:rPr>
          <w:b/>
          <w:bCs/>
          <w:color w:val="191919" w:themeColor="background1" w:themeShade="1A"/>
        </w:rPr>
        <w:t xml:space="preserve">gure </w:t>
      </w:r>
      <w:r w:rsidR="00776945" w:rsidRPr="00C42EB7">
        <w:rPr>
          <w:b/>
          <w:bCs/>
          <w:i/>
          <w:iCs/>
          <w:color w:val="191919" w:themeColor="background1" w:themeShade="1A"/>
        </w:rPr>
        <w:fldChar w:fldCharType="begin"/>
      </w:r>
      <w:r w:rsidR="00776945" w:rsidRPr="00C42EB7">
        <w:rPr>
          <w:b/>
          <w:bCs/>
          <w:color w:val="191919" w:themeColor="background1" w:themeShade="1A"/>
        </w:rPr>
        <w:instrText xml:space="preserve"> STYLEREF 2 \s </w:instrText>
      </w:r>
      <w:r w:rsidR="00776945" w:rsidRPr="00C42EB7">
        <w:rPr>
          <w:b/>
          <w:bCs/>
          <w:i/>
          <w:iCs/>
          <w:color w:val="191919" w:themeColor="background1" w:themeShade="1A"/>
        </w:rPr>
        <w:fldChar w:fldCharType="separate"/>
      </w:r>
      <w:r w:rsidR="00051B8B" w:rsidRPr="00C42EB7">
        <w:rPr>
          <w:b/>
          <w:bCs/>
          <w:noProof/>
          <w:color w:val="191919" w:themeColor="background1" w:themeShade="1A"/>
        </w:rPr>
        <w:t>3</w:t>
      </w:r>
      <w:r w:rsidR="00776945" w:rsidRPr="00C42EB7">
        <w:rPr>
          <w:b/>
          <w:bCs/>
          <w:i/>
          <w:iCs/>
          <w:color w:val="191919" w:themeColor="background1" w:themeShade="1A"/>
        </w:rPr>
        <w:fldChar w:fldCharType="end"/>
      </w:r>
      <w:r w:rsidR="009D57E4" w:rsidRPr="00C42EB7">
        <w:rPr>
          <w:b/>
          <w:bCs/>
          <w:color w:val="191919" w:themeColor="background1" w:themeShade="1A"/>
        </w:rPr>
        <w:t>.</w:t>
      </w:r>
      <w:r w:rsidR="009D57E4" w:rsidRPr="00C42EB7">
        <w:rPr>
          <w:b/>
          <w:bCs/>
          <w:i/>
          <w:iCs/>
          <w:color w:val="191919" w:themeColor="background1" w:themeShade="1A"/>
        </w:rPr>
        <w:fldChar w:fldCharType="begin"/>
      </w:r>
      <w:r w:rsidR="009D57E4" w:rsidRPr="00C42EB7">
        <w:rPr>
          <w:b/>
          <w:bCs/>
          <w:color w:val="191919" w:themeColor="background1" w:themeShade="1A"/>
        </w:rPr>
        <w:instrText xml:space="preserve"> SEQ Figure \* ARABIC \s 2 </w:instrText>
      </w:r>
      <w:r w:rsidR="009D57E4" w:rsidRPr="00C42EB7">
        <w:rPr>
          <w:b/>
          <w:bCs/>
          <w:i/>
          <w:iCs/>
          <w:color w:val="191919" w:themeColor="background1" w:themeShade="1A"/>
        </w:rPr>
        <w:fldChar w:fldCharType="separate"/>
      </w:r>
      <w:r w:rsidR="00051B8B" w:rsidRPr="00C42EB7">
        <w:rPr>
          <w:b/>
          <w:bCs/>
          <w:noProof/>
          <w:color w:val="191919" w:themeColor="background1" w:themeShade="1A"/>
        </w:rPr>
        <w:t>3</w:t>
      </w:r>
      <w:r w:rsidR="009D57E4" w:rsidRPr="00C42EB7">
        <w:rPr>
          <w:b/>
          <w:bCs/>
          <w:i/>
          <w:iCs/>
          <w:color w:val="191919" w:themeColor="background1" w:themeShade="1A"/>
        </w:rPr>
        <w:fldChar w:fldCharType="end"/>
      </w:r>
      <w:bookmarkEnd w:id="298"/>
      <w:r w:rsidR="00776945" w:rsidRPr="00C42EB7">
        <w:rPr>
          <w:b/>
          <w:bCs/>
          <w:color w:val="191919" w:themeColor="background1" w:themeShade="1A"/>
        </w:rPr>
        <w:t>:</w:t>
      </w:r>
      <w:r w:rsidR="00776945" w:rsidRPr="00C42EB7">
        <w:rPr>
          <w:color w:val="191919" w:themeColor="background1" w:themeShade="1A"/>
        </w:rPr>
        <w:t xml:space="preserve"> Participant Experience Survey October 2025 - Participant and nominee c</w:t>
      </w:r>
      <w:r w:rsidR="005A1537" w:rsidRPr="00C42EB7">
        <w:rPr>
          <w:color w:val="191919" w:themeColor="background1" w:themeShade="1A"/>
        </w:rPr>
        <w:t>larity</w:t>
      </w:r>
      <w:r w:rsidR="00776945" w:rsidRPr="00C42EB7">
        <w:rPr>
          <w:color w:val="191919" w:themeColor="background1" w:themeShade="1A"/>
        </w:rPr>
        <w:t xml:space="preserve"> in </w:t>
      </w:r>
      <w:r w:rsidR="000254BC" w:rsidRPr="00C42EB7">
        <w:rPr>
          <w:color w:val="191919" w:themeColor="background1" w:themeShade="1A"/>
        </w:rPr>
        <w:t xml:space="preserve">relation to </w:t>
      </w:r>
      <w:r w:rsidR="00776945" w:rsidRPr="00C42EB7">
        <w:rPr>
          <w:color w:val="191919" w:themeColor="background1" w:themeShade="1A"/>
        </w:rPr>
        <w:t>spending on NDIS supports</w:t>
      </w:r>
      <w:r w:rsidR="00133FAC">
        <w:rPr>
          <w:color w:val="191919" w:themeColor="background1" w:themeShade="1A"/>
        </w:rPr>
        <w:t>.</w:t>
      </w:r>
      <w:bookmarkEnd w:id="299"/>
    </w:p>
    <w:p w14:paraId="5DD96DDC" w14:textId="77777777" w:rsidR="00776945" w:rsidRPr="0091180C" w:rsidRDefault="00776945" w:rsidP="000D5C1A">
      <w:pPr>
        <w:keepNext/>
        <w:keepLines/>
        <w:rPr>
          <w:rFonts w:cs="Arial"/>
          <w:color w:val="000000"/>
          <w:sz w:val="18"/>
          <w:szCs w:val="18"/>
          <w:lang w:eastAsia="en-AU"/>
        </w:rPr>
      </w:pPr>
      <w:r w:rsidRPr="00E3695B">
        <w:rPr>
          <w:noProof/>
        </w:rPr>
        <w:drawing>
          <wp:inline distT="0" distB="0" distL="0" distR="0" wp14:anchorId="6007A7E0" wp14:editId="43FCB8B1">
            <wp:extent cx="5800725" cy="1850571"/>
            <wp:effectExtent l="0" t="0" r="0" b="0"/>
            <wp:docPr id="626622307" name="Chart 2" descr="Figure 3.3 is a bar chart showing participant Experience Survey October 2025 - Participant and nominee clarity in relation to spending on NDIS supports.. "/>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91180C">
        <w:br/>
      </w:r>
      <w:r w:rsidRPr="0091180C">
        <w:rPr>
          <w:rFonts w:cs="Arial"/>
          <w:color w:val="000000"/>
          <w:sz w:val="18"/>
          <w:szCs w:val="18"/>
          <w:lang w:eastAsia="en-AU"/>
        </w:rPr>
        <w:t>Source: Participant Experience Survey, October 2025 (N = 4,513).</w:t>
      </w:r>
    </w:p>
    <w:p w14:paraId="79586B82" w14:textId="02A537F5" w:rsidR="00776945" w:rsidRDefault="00776945" w:rsidP="00776945">
      <w:r w:rsidRPr="0091180C">
        <w:t>Some participant cohorts experienced greater challenges understanding what they can spend their funds on</w:t>
      </w:r>
      <w:r w:rsidR="00AA4545">
        <w:rPr>
          <w:rStyle w:val="FootnoteReference"/>
        </w:rPr>
        <w:footnoteReference w:id="19"/>
      </w:r>
      <w:r w:rsidRPr="0091180C">
        <w:t xml:space="preserve"> </w:t>
      </w:r>
      <w:r>
        <w:t xml:space="preserve">with </w:t>
      </w:r>
      <w:r w:rsidRPr="0091180C">
        <w:t>lower understanding</w:t>
      </w:r>
      <w:r>
        <w:t xml:space="preserve"> among:</w:t>
      </w:r>
    </w:p>
    <w:p w14:paraId="50214B38" w14:textId="227A843D" w:rsidR="00776945" w:rsidRDefault="00776945">
      <w:pPr>
        <w:pStyle w:val="ListParagraph"/>
        <w:numPr>
          <w:ilvl w:val="0"/>
          <w:numId w:val="57"/>
        </w:numPr>
      </w:pPr>
      <w:r w:rsidRPr="0091180C">
        <w:t>participants with psychosocial disability (32% agreed it is clear what they can spend funding on, 39% agreed it is clear what they cannot spend funding on)</w:t>
      </w:r>
    </w:p>
    <w:p w14:paraId="284F79E3" w14:textId="415B6D4E" w:rsidR="00776945" w:rsidRPr="0091180C" w:rsidRDefault="00776945">
      <w:pPr>
        <w:pStyle w:val="ListParagraph"/>
        <w:numPr>
          <w:ilvl w:val="0"/>
          <w:numId w:val="57"/>
        </w:numPr>
      </w:pPr>
      <w:r w:rsidRPr="0091180C">
        <w:t>participants with Autism (36% and 38% respectively)</w:t>
      </w:r>
      <w:r>
        <w:t xml:space="preserve"> </w:t>
      </w:r>
    </w:p>
    <w:p w14:paraId="0C03CB71" w14:textId="7C36A3D1" w:rsidR="00776945" w:rsidRDefault="00776945">
      <w:pPr>
        <w:pStyle w:val="ListParagraph"/>
        <w:numPr>
          <w:ilvl w:val="0"/>
          <w:numId w:val="57"/>
        </w:numPr>
      </w:pPr>
      <w:r>
        <w:t>First Nations participants (35% and 45% respectively)</w:t>
      </w:r>
      <w:r w:rsidR="00FB1A52">
        <w:t>.</w:t>
      </w:r>
    </w:p>
    <w:p w14:paraId="08A05697" w14:textId="350376BC" w:rsidR="00776945" w:rsidRPr="0091180C" w:rsidRDefault="00816DA1" w:rsidP="00776945">
      <w:pPr>
        <w:spacing w:after="0"/>
      </w:pPr>
      <w:r>
        <w:t xml:space="preserve">Participant interviews </w:t>
      </w:r>
      <w:r w:rsidR="00964F3F">
        <w:t xml:space="preserve">indicated there were </w:t>
      </w:r>
      <w:r w:rsidR="00776945" w:rsidRPr="0091180C">
        <w:t xml:space="preserve">additional groups </w:t>
      </w:r>
      <w:r w:rsidR="00776945">
        <w:t>with</w:t>
      </w:r>
      <w:r w:rsidR="00776945" w:rsidRPr="0091180C">
        <w:t xml:space="preserve"> low levels of understanding of the </w:t>
      </w:r>
      <w:r w:rsidR="00776945">
        <w:t>NDIS Supports Lists</w:t>
      </w:r>
      <w:r w:rsidR="00E830A7">
        <w:rPr>
          <w:rStyle w:val="FootnoteReference"/>
        </w:rPr>
        <w:footnoteReference w:id="20"/>
      </w:r>
      <w:r w:rsidR="00776945" w:rsidRPr="0091180C">
        <w:t xml:space="preserve">, including: </w:t>
      </w:r>
    </w:p>
    <w:p w14:paraId="0A269C9A" w14:textId="77777777" w:rsidR="00776945" w:rsidRPr="0091180C" w:rsidRDefault="00776945">
      <w:pPr>
        <w:pStyle w:val="ListParagraph"/>
        <w:numPr>
          <w:ilvl w:val="0"/>
          <w:numId w:val="27"/>
        </w:numPr>
      </w:pPr>
      <w:r>
        <w:t>p</w:t>
      </w:r>
      <w:r w:rsidRPr="0091180C">
        <w:t xml:space="preserve">eople who experience English language and/or digital literacy barriers </w:t>
      </w:r>
    </w:p>
    <w:p w14:paraId="065266D6" w14:textId="77777777" w:rsidR="00776945" w:rsidRPr="0091180C" w:rsidRDefault="00776945">
      <w:pPr>
        <w:pStyle w:val="ListParagraph"/>
        <w:numPr>
          <w:ilvl w:val="0"/>
          <w:numId w:val="27"/>
        </w:numPr>
      </w:pPr>
      <w:r>
        <w:t>n</w:t>
      </w:r>
      <w:r w:rsidRPr="0091180C">
        <w:t>ew migrants</w:t>
      </w:r>
    </w:p>
    <w:p w14:paraId="223FDDA3" w14:textId="77777777" w:rsidR="00776945" w:rsidRPr="0091180C" w:rsidRDefault="00776945">
      <w:pPr>
        <w:pStyle w:val="ListParagraph"/>
        <w:numPr>
          <w:ilvl w:val="0"/>
          <w:numId w:val="27"/>
        </w:numPr>
      </w:pPr>
      <w:r>
        <w:t>p</w:t>
      </w:r>
      <w:r w:rsidRPr="0091180C">
        <w:t>eople with cognitive disabilities</w:t>
      </w:r>
    </w:p>
    <w:p w14:paraId="07266B0B" w14:textId="77777777" w:rsidR="00776945" w:rsidRPr="0091180C" w:rsidRDefault="00776945">
      <w:pPr>
        <w:pStyle w:val="ListParagraph"/>
        <w:numPr>
          <w:ilvl w:val="0"/>
          <w:numId w:val="27"/>
        </w:numPr>
      </w:pPr>
      <w:r>
        <w:t>p</w:t>
      </w:r>
      <w:r w:rsidRPr="0091180C">
        <w:t>eople with inadequate support coordination</w:t>
      </w:r>
    </w:p>
    <w:p w14:paraId="67E53AA5" w14:textId="38C4CDCC" w:rsidR="00776945" w:rsidRPr="00D50E78" w:rsidRDefault="00776945">
      <w:pPr>
        <w:pStyle w:val="ListParagraph"/>
        <w:numPr>
          <w:ilvl w:val="0"/>
          <w:numId w:val="27"/>
        </w:numPr>
        <w:rPr>
          <w:rFonts w:eastAsia="Arial"/>
        </w:rPr>
      </w:pPr>
      <w:r>
        <w:t>p</w:t>
      </w:r>
      <w:r w:rsidRPr="0091180C">
        <w:t>eople experiencing elevated levels of overwhelm and exhaustion.</w:t>
      </w:r>
      <w:bookmarkStart w:id="300" w:name="_Toc226728392"/>
      <w:bookmarkEnd w:id="300"/>
    </w:p>
    <w:p w14:paraId="345B8F6D" w14:textId="4E8CB477" w:rsidR="00C53858" w:rsidRDefault="003312B5" w:rsidP="000D5C1A">
      <w:pPr>
        <w:rPr>
          <w:rFonts w:eastAsia="Arial"/>
        </w:rPr>
      </w:pPr>
      <w:r>
        <w:rPr>
          <w:rFonts w:eastAsia="Arial"/>
        </w:rPr>
        <w:t>Participants’ reports</w:t>
      </w:r>
      <w:r w:rsidR="004A41EA">
        <w:rPr>
          <w:rStyle w:val="FootnoteReference"/>
          <w:rFonts w:eastAsia="Arial"/>
        </w:rPr>
        <w:footnoteReference w:id="21"/>
      </w:r>
      <w:r>
        <w:rPr>
          <w:rFonts w:eastAsia="Arial"/>
        </w:rPr>
        <w:t xml:space="preserve"> of </w:t>
      </w:r>
      <w:r w:rsidR="0008202F">
        <w:rPr>
          <w:rFonts w:eastAsia="Arial"/>
        </w:rPr>
        <w:t>impacts of the NDIS Supports Lists</w:t>
      </w:r>
      <w:r>
        <w:rPr>
          <w:rFonts w:eastAsia="Arial"/>
        </w:rPr>
        <w:t xml:space="preserve"> </w:t>
      </w:r>
      <w:r w:rsidR="00D6568F">
        <w:rPr>
          <w:rFonts w:eastAsia="Arial"/>
        </w:rPr>
        <w:t>showed</w:t>
      </w:r>
      <w:r w:rsidR="00AB6C91">
        <w:rPr>
          <w:rFonts w:eastAsia="Arial"/>
        </w:rPr>
        <w:t xml:space="preserve"> </w:t>
      </w:r>
      <w:r w:rsidR="00C267D7">
        <w:rPr>
          <w:rFonts w:eastAsia="Arial"/>
        </w:rPr>
        <w:t xml:space="preserve">a level of </w:t>
      </w:r>
      <w:r w:rsidR="00AB6C91">
        <w:rPr>
          <w:rFonts w:eastAsia="Arial"/>
        </w:rPr>
        <w:t xml:space="preserve">confusion around how the NDIS Supports </w:t>
      </w:r>
      <w:r w:rsidR="00781EC1">
        <w:rPr>
          <w:rFonts w:eastAsia="Arial"/>
        </w:rPr>
        <w:t xml:space="preserve">Lists </w:t>
      </w:r>
      <w:r w:rsidR="009C7CA9">
        <w:rPr>
          <w:rFonts w:eastAsia="Arial"/>
        </w:rPr>
        <w:t>a</w:t>
      </w:r>
      <w:r w:rsidR="0008202F">
        <w:rPr>
          <w:rFonts w:eastAsia="Arial"/>
        </w:rPr>
        <w:t>re</w:t>
      </w:r>
      <w:r w:rsidR="00781EC1">
        <w:rPr>
          <w:rFonts w:eastAsia="Arial"/>
        </w:rPr>
        <w:t xml:space="preserve"> applie</w:t>
      </w:r>
      <w:r w:rsidR="00223B12">
        <w:rPr>
          <w:rFonts w:eastAsia="Arial"/>
        </w:rPr>
        <w:t>d and s</w:t>
      </w:r>
      <w:r w:rsidR="007A7348">
        <w:rPr>
          <w:rFonts w:eastAsia="Arial"/>
        </w:rPr>
        <w:t>ome participants misattributed other changes to their plans to the NDIS Supports Lists. For example, s</w:t>
      </w:r>
      <w:r w:rsidR="00ED626A">
        <w:rPr>
          <w:rFonts w:eastAsia="Arial"/>
        </w:rPr>
        <w:t>ome p</w:t>
      </w:r>
      <w:r w:rsidR="00E23AE5" w:rsidRPr="0091180C">
        <w:rPr>
          <w:rFonts w:eastAsia="Arial"/>
        </w:rPr>
        <w:t>articipants</w:t>
      </w:r>
      <w:r w:rsidR="001E7945">
        <w:rPr>
          <w:rFonts w:eastAsia="Arial"/>
        </w:rPr>
        <w:t xml:space="preserve"> (incorrectly)</w:t>
      </w:r>
      <w:r w:rsidR="00E23AE5" w:rsidRPr="0091180C">
        <w:rPr>
          <w:rFonts w:eastAsia="Arial"/>
        </w:rPr>
        <w:t xml:space="preserve"> </w:t>
      </w:r>
      <w:r w:rsidR="00741D74">
        <w:rPr>
          <w:rFonts w:eastAsia="Arial"/>
        </w:rPr>
        <w:t xml:space="preserve">attributed </w:t>
      </w:r>
      <w:r w:rsidR="00E23AE5" w:rsidRPr="0091180C">
        <w:t>a reduction in their total plan budgets and/or a reduction in the number of support service hours</w:t>
      </w:r>
      <w:r w:rsidR="001E7945">
        <w:t xml:space="preserve"> </w:t>
      </w:r>
      <w:r w:rsidR="00741D74">
        <w:t xml:space="preserve">to </w:t>
      </w:r>
      <w:r w:rsidR="00BC4E7E">
        <w:t>the NDIS Supports Lists</w:t>
      </w:r>
      <w:r w:rsidR="00E23AE5" w:rsidRPr="0091180C">
        <w:t xml:space="preserve">. </w:t>
      </w:r>
      <w:r w:rsidR="006C776E" w:rsidRPr="006C776E">
        <w:t>However, the NDIS Supports Lists are not used to set participant budgets and so it is unlikely that the lists impacted total plan budgets or support service hours</w:t>
      </w:r>
      <w:r w:rsidR="006C776E">
        <w:t>.</w:t>
      </w:r>
      <w:r w:rsidR="00C53858">
        <w:rPr>
          <w:rFonts w:eastAsia="Arial"/>
        </w:rPr>
        <w:br w:type="page"/>
      </w:r>
    </w:p>
    <w:p w14:paraId="4153A102" w14:textId="0EEA9198" w:rsidR="00E23AE5" w:rsidRPr="0091180C" w:rsidRDefault="00E23AE5" w:rsidP="00E23AE5">
      <w:pPr>
        <w:pStyle w:val="Heading5"/>
      </w:pPr>
      <w:r w:rsidRPr="0091180C">
        <w:lastRenderedPageBreak/>
        <w:t>Some participant cohorts experienced</w:t>
      </w:r>
      <w:r>
        <w:t xml:space="preserve"> </w:t>
      </w:r>
      <w:r w:rsidR="00A512BF">
        <w:t>particular</w:t>
      </w:r>
      <w:r w:rsidR="00781EC1">
        <w:t xml:space="preserve"> types of</w:t>
      </w:r>
      <w:r w:rsidRPr="0091180C">
        <w:t xml:space="preserve"> change</w:t>
      </w:r>
      <w:r>
        <w:t>s to their supports</w:t>
      </w:r>
    </w:p>
    <w:p w14:paraId="21FFD6B6" w14:textId="2037ABC8" w:rsidR="005835B0" w:rsidRDefault="00D45A23" w:rsidP="00E23AE5">
      <w:r>
        <w:t>Some groups were more likely to tell us their</w:t>
      </w:r>
      <w:r w:rsidR="00D66141">
        <w:t xml:space="preserve"> supports had changed since the introduction of the NDIS Supports Lists</w:t>
      </w:r>
      <w:r w:rsidR="00336D3C">
        <w:rPr>
          <w:rStyle w:val="FootnoteReference"/>
        </w:rPr>
        <w:footnoteReference w:id="22"/>
      </w:r>
      <w:r w:rsidR="00FD76C4">
        <w:t xml:space="preserve">, </w:t>
      </w:r>
      <w:r w:rsidR="002405FD">
        <w:t>including</w:t>
      </w:r>
      <w:r w:rsidR="00FD76C4">
        <w:t xml:space="preserve"> p</w:t>
      </w:r>
      <w:r w:rsidR="005835B0">
        <w:t xml:space="preserve">articipants with psychosocial </w:t>
      </w:r>
      <w:r w:rsidR="00A740A2">
        <w:t>disabilities</w:t>
      </w:r>
      <w:r w:rsidR="00CC19AE">
        <w:t xml:space="preserve"> </w:t>
      </w:r>
      <w:r w:rsidR="00FD76C4">
        <w:t>(45%</w:t>
      </w:r>
      <w:r w:rsidR="00E62ABC">
        <w:t>, compared to 36% of all participants</w:t>
      </w:r>
      <w:r w:rsidR="00FD76C4">
        <w:t>) and acquired brain injury (41%)</w:t>
      </w:r>
      <w:r w:rsidR="00336D3C">
        <w:t>. Participants with hearing impairment were less likely to say their supports had changed (22%).</w:t>
      </w:r>
      <w:r w:rsidR="005E7D00">
        <w:t xml:space="preserve"> </w:t>
      </w:r>
    </w:p>
    <w:p w14:paraId="077EA119" w14:textId="64A77394" w:rsidR="00E23AE5" w:rsidRPr="0091180C" w:rsidRDefault="00E23AE5" w:rsidP="00E23AE5">
      <w:pPr>
        <w:keepNext/>
        <w:keepLines/>
        <w:spacing w:after="0"/>
      </w:pPr>
      <w:r w:rsidRPr="0091180C">
        <w:t xml:space="preserve">Factors that influenced the extent to which </w:t>
      </w:r>
      <w:r w:rsidR="009F1BE6">
        <w:t xml:space="preserve">these </w:t>
      </w:r>
      <w:r w:rsidRPr="0091180C">
        <w:t>changes impacted participants and their families included the:</w:t>
      </w:r>
    </w:p>
    <w:p w14:paraId="1FF6E3DF" w14:textId="77777777" w:rsidR="00E23AE5" w:rsidRPr="0091180C" w:rsidRDefault="00E23AE5">
      <w:pPr>
        <w:pStyle w:val="ListParagraph"/>
        <w:keepNext/>
        <w:keepLines/>
        <w:numPr>
          <w:ilvl w:val="0"/>
          <w:numId w:val="40"/>
        </w:numPr>
      </w:pPr>
      <w:r w:rsidRPr="0091180C">
        <w:t>type and complexity of their disability</w:t>
      </w:r>
    </w:p>
    <w:p w14:paraId="5D90A6CB" w14:textId="77777777" w:rsidR="00E23AE5" w:rsidRPr="0091180C" w:rsidRDefault="00E23AE5">
      <w:pPr>
        <w:pStyle w:val="ListParagraph"/>
        <w:keepNext/>
        <w:keepLines/>
        <w:numPr>
          <w:ilvl w:val="0"/>
          <w:numId w:val="40"/>
        </w:numPr>
      </w:pPr>
      <w:r w:rsidRPr="0091180C">
        <w:t>level of reliance on a specific support compared with other supports</w:t>
      </w:r>
    </w:p>
    <w:p w14:paraId="115BB036" w14:textId="77777777" w:rsidR="00E23AE5" w:rsidRPr="0091180C" w:rsidRDefault="00E23AE5">
      <w:pPr>
        <w:pStyle w:val="ListParagraph"/>
        <w:keepNext/>
        <w:keepLines/>
        <w:numPr>
          <w:ilvl w:val="0"/>
          <w:numId w:val="40"/>
        </w:numPr>
      </w:pPr>
      <w:r w:rsidRPr="0091180C">
        <w:t>access to alternative supports</w:t>
      </w:r>
    </w:p>
    <w:p w14:paraId="0583C1C4" w14:textId="77777777" w:rsidR="00E23AE5" w:rsidRPr="0091180C" w:rsidRDefault="00E23AE5">
      <w:pPr>
        <w:pStyle w:val="ListParagraph"/>
        <w:keepNext/>
        <w:keepLines/>
        <w:numPr>
          <w:ilvl w:val="0"/>
          <w:numId w:val="40"/>
        </w:numPr>
      </w:pPr>
      <w:r w:rsidRPr="0091180C">
        <w:t>capacity to fund non-</w:t>
      </w:r>
      <w:r>
        <w:t>NDIS</w:t>
      </w:r>
      <w:r w:rsidRPr="0091180C">
        <w:t xml:space="preserve"> supports privately</w:t>
      </w:r>
    </w:p>
    <w:p w14:paraId="2AAD2DE2" w14:textId="77777777" w:rsidR="00E23AE5" w:rsidRPr="0091180C" w:rsidRDefault="00E23AE5">
      <w:pPr>
        <w:pStyle w:val="ListParagraph"/>
        <w:keepNext/>
        <w:keepLines/>
        <w:numPr>
          <w:ilvl w:val="0"/>
          <w:numId w:val="40"/>
        </w:numPr>
      </w:pPr>
      <w:r w:rsidRPr="0091180C">
        <w:t>understanding of the changes</w:t>
      </w:r>
    </w:p>
    <w:p w14:paraId="50C5FAFC" w14:textId="77777777" w:rsidR="00E23AE5" w:rsidRPr="0091180C" w:rsidRDefault="00E23AE5">
      <w:pPr>
        <w:pStyle w:val="ListParagraph"/>
        <w:keepNext/>
        <w:keepLines/>
        <w:numPr>
          <w:ilvl w:val="0"/>
          <w:numId w:val="40"/>
        </w:numPr>
      </w:pPr>
      <w:r w:rsidRPr="0091180C">
        <w:t xml:space="preserve">capacity to self-advocate. </w:t>
      </w:r>
    </w:p>
    <w:p w14:paraId="51E76259" w14:textId="156F0DA1" w:rsidR="00D561FA" w:rsidRDefault="00D561FA" w:rsidP="00D561FA">
      <w:r>
        <w:t>P</w:t>
      </w:r>
      <w:r w:rsidRPr="0091180C">
        <w:t>articipants who identified as Aboriginal and/or Torres Strait Islander and their families reported experiencing reduced access to culturally appropriate supports, including supports that enable participation in cultural activities and traditional healing practices</w:t>
      </w:r>
      <w:r>
        <w:rPr>
          <w:rStyle w:val="FootnoteReference"/>
        </w:rPr>
        <w:footnoteReference w:id="23"/>
      </w:r>
      <w:r w:rsidRPr="0091180C">
        <w:t xml:space="preserve">. </w:t>
      </w:r>
    </w:p>
    <w:p w14:paraId="563A851D" w14:textId="61D1D022" w:rsidR="00E23AE5" w:rsidRPr="0024088B" w:rsidRDefault="00E23AE5" w:rsidP="00E23AE5">
      <w:pPr>
        <w:pStyle w:val="TableDescription"/>
        <w:spacing w:before="0" w:after="200"/>
        <w:rPr>
          <w:u w:val="none"/>
        </w:rPr>
      </w:pPr>
      <w:r>
        <w:rPr>
          <w:bCs w:val="0"/>
          <w:u w:val="none"/>
        </w:rPr>
        <w:t>Appendix D s</w:t>
      </w:r>
      <w:r w:rsidRPr="0091180C">
        <w:rPr>
          <w:bCs w:val="0"/>
          <w:u w:val="none"/>
        </w:rPr>
        <w:t xml:space="preserve">ummarises the range of changes </w:t>
      </w:r>
      <w:r w:rsidR="007103B8">
        <w:rPr>
          <w:bCs w:val="0"/>
          <w:u w:val="none"/>
        </w:rPr>
        <w:t xml:space="preserve">reported </w:t>
      </w:r>
      <w:r w:rsidRPr="0091180C">
        <w:rPr>
          <w:bCs w:val="0"/>
          <w:u w:val="none"/>
        </w:rPr>
        <w:t xml:space="preserve">across </w:t>
      </w:r>
      <w:r w:rsidRPr="0091180C">
        <w:rPr>
          <w:u w:val="none"/>
        </w:rPr>
        <w:t>different participant groups</w:t>
      </w:r>
      <w:r w:rsidR="00697812">
        <w:rPr>
          <w:u w:val="none"/>
        </w:rPr>
        <w:t xml:space="preserve"> in interviews</w:t>
      </w:r>
      <w:r w:rsidRPr="0091180C">
        <w:rPr>
          <w:u w:val="none"/>
        </w:rPr>
        <w:t>.</w:t>
      </w:r>
    </w:p>
    <w:p w14:paraId="1E119522" w14:textId="1C4B988A" w:rsidR="00E23AE5" w:rsidRPr="0091180C" w:rsidRDefault="00E23AE5" w:rsidP="00E23AE5">
      <w:pPr>
        <w:pStyle w:val="Heading5"/>
      </w:pPr>
      <w:r w:rsidRPr="0091180C">
        <w:t xml:space="preserve">Participants </w:t>
      </w:r>
      <w:r w:rsidR="004E46B5">
        <w:t xml:space="preserve">are unclear about </w:t>
      </w:r>
      <w:r w:rsidR="00023A16">
        <w:t>which service systems are responsible for some of their needs</w:t>
      </w:r>
      <w:r w:rsidRPr="0091180C">
        <w:t xml:space="preserve"> </w:t>
      </w:r>
    </w:p>
    <w:p w14:paraId="23930CE6" w14:textId="1249AB43" w:rsidR="00E23AE5" w:rsidRPr="0091180C" w:rsidRDefault="00E23AE5" w:rsidP="00E23AE5">
      <w:r w:rsidRPr="0091180C">
        <w:t xml:space="preserve">Participants provided examples where they felt it was illogical or unreasonable that </w:t>
      </w:r>
      <w:r>
        <w:t xml:space="preserve">certain supports were not </w:t>
      </w:r>
      <w:r w:rsidRPr="0091180C">
        <w:t xml:space="preserve">NDIS Supports. Many of these examples </w:t>
      </w:r>
      <w:r w:rsidR="00B164B6" w:rsidRPr="0091180C">
        <w:t>show</w:t>
      </w:r>
      <w:r w:rsidRPr="0091180C">
        <w:t xml:space="preserve"> that some participants had previously used their </w:t>
      </w:r>
      <w:r>
        <w:t>NDIS</w:t>
      </w:r>
      <w:r w:rsidRPr="0091180C">
        <w:t xml:space="preserve"> funding to meet a range of needs that intersected </w:t>
      </w:r>
      <w:r w:rsidR="00F93954">
        <w:t xml:space="preserve">with </w:t>
      </w:r>
      <w:r w:rsidRPr="0091180C">
        <w:t xml:space="preserve">or </w:t>
      </w:r>
      <w:r w:rsidR="00F93954">
        <w:t xml:space="preserve">were the responsibility of </w:t>
      </w:r>
      <w:r w:rsidRPr="0091180C">
        <w:t>other service systems.</w:t>
      </w:r>
    </w:p>
    <w:p w14:paraId="5B629B56" w14:textId="3DDA4B28" w:rsidR="00E23AE5" w:rsidRPr="0091180C" w:rsidRDefault="00E23AE5" w:rsidP="00E23AE5">
      <w:r>
        <w:t>For example,</w:t>
      </w:r>
      <w:r w:rsidRPr="005822F4">
        <w:t xml:space="preserve"> </w:t>
      </w:r>
      <w:r>
        <w:t>a</w:t>
      </w:r>
      <w:r w:rsidRPr="00BD7D89">
        <w:t xml:space="preserve"> young Autistic adult with </w:t>
      </w:r>
      <w:r w:rsidR="004D18D5">
        <w:t xml:space="preserve">post-traumatic stress disorder </w:t>
      </w:r>
      <w:r w:rsidRPr="00BD7D89">
        <w:t xml:space="preserve">living in regional </w:t>
      </w:r>
      <w:r>
        <w:t>Australia</w:t>
      </w:r>
      <w:r w:rsidRPr="00BD7D89">
        <w:t xml:space="preserve"> </w:t>
      </w:r>
      <w:r>
        <w:t xml:space="preserve">reported </w:t>
      </w:r>
      <w:r w:rsidR="00ED17E0">
        <w:t>no longer accessing her private psychologist</w:t>
      </w:r>
      <w:r>
        <w:t>. She was informed this was</w:t>
      </w:r>
      <w:r w:rsidRPr="00BD7D89">
        <w:t xml:space="preserve"> because this </w:t>
      </w:r>
      <w:r w:rsidR="005318AC">
        <w:t>i</w:t>
      </w:r>
      <w:r w:rsidRPr="00BD7D89">
        <w:t>s a responsibility of the mental health system.</w:t>
      </w:r>
      <w:r w:rsidR="008939EA">
        <w:t xml:space="preserve"> </w:t>
      </w:r>
      <w:r>
        <w:t>This participant noted t</w:t>
      </w:r>
      <w:r w:rsidRPr="00BD7D89">
        <w:t xml:space="preserve">here is a two year wait for public mental health services in her area, and </w:t>
      </w:r>
      <w:r w:rsidRPr="008B71EB">
        <w:t xml:space="preserve">she </w:t>
      </w:r>
      <w:r w:rsidRPr="00BD7D89">
        <w:t>c</w:t>
      </w:r>
      <w:r>
        <w:t>ould not</w:t>
      </w:r>
      <w:r w:rsidRPr="008B71EB">
        <w:t xml:space="preserve"> afford to </w:t>
      </w:r>
      <w:r>
        <w:t>privately fund</w:t>
      </w:r>
      <w:r w:rsidRPr="00BD7D89">
        <w:t xml:space="preserve"> her current psychologist even with a mental health plan.</w:t>
      </w:r>
    </w:p>
    <w:p w14:paraId="70EE0C87" w14:textId="627E3328" w:rsidR="00E23AE5" w:rsidRDefault="00E23AE5" w:rsidP="00E23AE5">
      <w:r>
        <w:lastRenderedPageBreak/>
        <w:t xml:space="preserve">Where participants had lost </w:t>
      </w:r>
      <w:r w:rsidR="0034458E">
        <w:t>access to something they had previously accessed</w:t>
      </w:r>
      <w:r>
        <w:t xml:space="preserve">, </w:t>
      </w:r>
      <w:r w:rsidRPr="0091180C">
        <w:t xml:space="preserve">it </w:t>
      </w:r>
      <w:r>
        <w:t>wa</w:t>
      </w:r>
      <w:r w:rsidRPr="0091180C">
        <w:t xml:space="preserve">s not </w:t>
      </w:r>
      <w:r w:rsidR="00F10AE6">
        <w:t xml:space="preserve">always </w:t>
      </w:r>
      <w:r w:rsidRPr="0091180C">
        <w:t xml:space="preserve">clear </w:t>
      </w:r>
      <w:r>
        <w:t xml:space="preserve">if they </w:t>
      </w:r>
      <w:r w:rsidRPr="0091180C">
        <w:t>had attempted to meet their needs through other service systems such as the health or housing systems.</w:t>
      </w:r>
      <w:r>
        <w:t xml:space="preserve"> However, the experience of these participants suggests that </w:t>
      </w:r>
      <w:r w:rsidRPr="0091180C">
        <w:t>the introduction of the</w:t>
      </w:r>
      <w:r>
        <w:t xml:space="preserve"> </w:t>
      </w:r>
      <w:r w:rsidRPr="0091180C">
        <w:t>NDIS Supports Lists may have exposed gaps for</w:t>
      </w:r>
      <w:r>
        <w:t xml:space="preserve"> some</w:t>
      </w:r>
      <w:r w:rsidRPr="0091180C">
        <w:t xml:space="preserve"> participants in their broader support systems</w:t>
      </w:r>
      <w:r>
        <w:t>.</w:t>
      </w:r>
    </w:p>
    <w:p w14:paraId="6AD17808" w14:textId="1E7D6E0F" w:rsidR="00A57F62" w:rsidRPr="0091180C" w:rsidRDefault="00A57F62" w:rsidP="000C2AD9">
      <w:pPr>
        <w:pStyle w:val="Heading5"/>
      </w:pPr>
      <w:r w:rsidRPr="0091180C">
        <w:t xml:space="preserve">Participants raised concerns the </w:t>
      </w:r>
      <w:r>
        <w:t xml:space="preserve">NDIS Supports </w:t>
      </w:r>
      <w:r w:rsidRPr="0091180C">
        <w:t>Lists are driving them to use higher cost items</w:t>
      </w:r>
    </w:p>
    <w:p w14:paraId="77639286" w14:textId="117FD63B" w:rsidR="00E23AE5" w:rsidRPr="0091180C" w:rsidRDefault="00E23AE5" w:rsidP="00E23AE5">
      <w:pPr>
        <w:spacing w:before="240"/>
      </w:pPr>
      <w:r>
        <w:t>The NDIS Supports Lists are intended to ensure that participants spend NDIS funds on disability-related supports and not general items that all Australians pay for. M</w:t>
      </w:r>
      <w:r w:rsidRPr="0091180C">
        <w:t xml:space="preserve">any participants interviewed said that </w:t>
      </w:r>
      <w:r>
        <w:t xml:space="preserve">this had resulted in the NDIS rejecting </w:t>
      </w:r>
      <w:r w:rsidRPr="0091180C">
        <w:t>claims for relatively low cost ‘standard items’ that could increase their independence and participation in community life</w:t>
      </w:r>
      <w:r>
        <w:t xml:space="preserve">, </w:t>
      </w:r>
      <w:r w:rsidR="00EB57F5">
        <w:t>and meant that</w:t>
      </w:r>
      <w:r>
        <w:t xml:space="preserve"> the</w:t>
      </w:r>
      <w:r w:rsidR="00211C00">
        <w:t>y were using their</w:t>
      </w:r>
      <w:r>
        <w:t xml:space="preserve"> NDIS </w:t>
      </w:r>
      <w:r w:rsidR="00211C00">
        <w:t xml:space="preserve">funds for </w:t>
      </w:r>
      <w:r w:rsidRPr="0091180C">
        <w:t xml:space="preserve">more expensive disability-specific equipment and/or support workers. </w:t>
      </w:r>
    </w:p>
    <w:p w14:paraId="41F905B5" w14:textId="77777777" w:rsidR="00E23AE5" w:rsidRPr="0091180C" w:rsidRDefault="00E23AE5" w:rsidP="00E23AE5">
      <w:pPr>
        <w:spacing w:after="0"/>
      </w:pPr>
      <w:r w:rsidRPr="0091180C">
        <w:t>Examples include:</w:t>
      </w:r>
    </w:p>
    <w:p w14:paraId="095CC14E" w14:textId="7117CDDE" w:rsidR="00E23AE5" w:rsidRPr="0091180C" w:rsidRDefault="00E23AE5">
      <w:pPr>
        <w:pStyle w:val="ListParagraph"/>
        <w:numPr>
          <w:ilvl w:val="0"/>
          <w:numId w:val="33"/>
        </w:numPr>
      </w:pPr>
      <w:r w:rsidRPr="0091180C">
        <w:t xml:space="preserve">A woman with a degenerative disability who uses an electric wheelchair requires a dishwasher to clean dishes independently as she is unable to stand at the sink. </w:t>
      </w:r>
      <w:r>
        <w:t xml:space="preserve">The NDIS had previously </w:t>
      </w:r>
      <w:r w:rsidRPr="0091180C">
        <w:t xml:space="preserve">funded </w:t>
      </w:r>
      <w:r>
        <w:t xml:space="preserve">a dishwasher, which </w:t>
      </w:r>
      <w:r w:rsidRPr="0091180C">
        <w:t xml:space="preserve">recently broke down. </w:t>
      </w:r>
      <w:r>
        <w:t xml:space="preserve">The NDIS did not </w:t>
      </w:r>
      <w:proofErr w:type="spellStart"/>
      <w:r>
        <w:t>fund</w:t>
      </w:r>
      <w:proofErr w:type="spellEnd"/>
      <w:r>
        <w:t xml:space="preserve"> a</w:t>
      </w:r>
      <w:r w:rsidRPr="0091180C">
        <w:t xml:space="preserve"> replacement as </w:t>
      </w:r>
      <w:r>
        <w:t xml:space="preserve">the NDIS Supports Lists now classify </w:t>
      </w:r>
      <w:r w:rsidRPr="0091180C">
        <w:t xml:space="preserve">dishwashers as standard household items. Instead, the </w:t>
      </w:r>
      <w:r>
        <w:t xml:space="preserve">NDIS offered the </w:t>
      </w:r>
      <w:r w:rsidRPr="0091180C">
        <w:t>participant an additional 9 hours per week of support worker time to help her with the dishes and laundry.</w:t>
      </w:r>
    </w:p>
    <w:p w14:paraId="46708AED" w14:textId="43ACA83C" w:rsidR="00E23AE5" w:rsidRPr="0091180C" w:rsidRDefault="00E23AE5">
      <w:pPr>
        <w:pStyle w:val="ListParagraph"/>
        <w:numPr>
          <w:ilvl w:val="0"/>
          <w:numId w:val="33"/>
        </w:numPr>
      </w:pPr>
      <w:r>
        <w:t>A LAC</w:t>
      </w:r>
      <w:r w:rsidR="00FA536D">
        <w:t xml:space="preserve"> </w:t>
      </w:r>
      <w:r w:rsidR="00EF7C9F">
        <w:t>p</w:t>
      </w:r>
      <w:r w:rsidR="00FA536D">
        <w:t>artner</w:t>
      </w:r>
      <w:r>
        <w:t xml:space="preserve"> told a </w:t>
      </w:r>
      <w:r w:rsidRPr="0091180C">
        <w:t xml:space="preserve">family of an </w:t>
      </w:r>
      <w:r w:rsidR="00062C6F" w:rsidRPr="0091180C">
        <w:t>8-year-old</w:t>
      </w:r>
      <w:r w:rsidRPr="0091180C">
        <w:t xml:space="preserve"> child participant</w:t>
      </w:r>
      <w:r>
        <w:t xml:space="preserve"> </w:t>
      </w:r>
      <w:r w:rsidRPr="0091180C">
        <w:t xml:space="preserve">they could not use </w:t>
      </w:r>
      <w:r>
        <w:t>NDIS</w:t>
      </w:r>
      <w:r w:rsidRPr="0091180C">
        <w:t xml:space="preserve"> funds to purchase a $400 stroller for their child who has low muscle tone and cannot walk long distances. Instead, the LAC</w:t>
      </w:r>
      <w:r w:rsidR="00FA536D">
        <w:t xml:space="preserve"> </w:t>
      </w:r>
      <w:r w:rsidR="00EF7C9F">
        <w:t>p</w:t>
      </w:r>
      <w:r w:rsidR="00FA536D">
        <w:t>artner</w:t>
      </w:r>
      <w:r w:rsidRPr="0091180C">
        <w:t xml:space="preserve"> suggested applying for a wheelchair </w:t>
      </w:r>
      <w:r>
        <w:t>though this was not their preferred support</w:t>
      </w:r>
      <w:r w:rsidRPr="0091180C">
        <w:t xml:space="preserve"> and would cost the </w:t>
      </w:r>
      <w:r>
        <w:t>NDIS</w:t>
      </w:r>
      <w:r w:rsidRPr="0091180C">
        <w:t xml:space="preserve"> over $10,000.</w:t>
      </w:r>
    </w:p>
    <w:p w14:paraId="668E8BC6" w14:textId="4CF3F7D6" w:rsidR="00E23AE5" w:rsidRPr="0091180C" w:rsidRDefault="00E23AE5" w:rsidP="00E23AE5">
      <w:r w:rsidRPr="00954D81">
        <w:t xml:space="preserve">The cost to participants and the </w:t>
      </w:r>
      <w:r>
        <w:t>NDIS</w:t>
      </w:r>
      <w:r w:rsidRPr="00954D81">
        <w:t xml:space="preserve"> of excluding ‘standard items’ is not known</w:t>
      </w:r>
      <w:r>
        <w:t xml:space="preserve">; however, it is noted that including ‘standard items’ in the NDIS Supports Lists would require the development of additional controls to ensure that funded </w:t>
      </w:r>
      <w:r w:rsidR="00991F87">
        <w:t xml:space="preserve">items </w:t>
      </w:r>
      <w:r>
        <w:t>are aligned to participants’ disability-specific needs</w:t>
      </w:r>
      <w:r w:rsidRPr="00954D81">
        <w:t>.</w:t>
      </w:r>
    </w:p>
    <w:p w14:paraId="3D2F5BC6" w14:textId="0B4B9915" w:rsidR="007604DE" w:rsidRDefault="00A57F62" w:rsidP="000C2AD9">
      <w:pPr>
        <w:pStyle w:val="Heading5"/>
      </w:pPr>
      <w:r>
        <w:t>Participant</w:t>
      </w:r>
      <w:r w:rsidR="007604DE">
        <w:t>s</w:t>
      </w:r>
      <w:r w:rsidR="00723746">
        <w:t xml:space="preserve"> and DRCOs</w:t>
      </w:r>
      <w:r>
        <w:t xml:space="preserve"> report increased </w:t>
      </w:r>
      <w:r w:rsidR="007604DE">
        <w:t>burden to provide evidence of supports</w:t>
      </w:r>
    </w:p>
    <w:p w14:paraId="3EE0A48D" w14:textId="492A97E2" w:rsidR="00D93C62" w:rsidRDefault="00B84FD0" w:rsidP="00E23AE5">
      <w:pPr>
        <w:spacing w:before="240"/>
      </w:pPr>
      <w:r>
        <w:t>Some</w:t>
      </w:r>
      <w:r w:rsidRPr="0091180C">
        <w:t xml:space="preserve"> </w:t>
      </w:r>
      <w:r w:rsidR="00E23AE5" w:rsidRPr="0091180C">
        <w:t xml:space="preserve">participants interviewed </w:t>
      </w:r>
      <w:r w:rsidR="00002DD9">
        <w:t xml:space="preserve">reported they </w:t>
      </w:r>
      <w:r>
        <w:t xml:space="preserve">are more frequently asked </w:t>
      </w:r>
      <w:r w:rsidR="00E23AE5" w:rsidRPr="0091180C">
        <w:t xml:space="preserve">to provide </w:t>
      </w:r>
      <w:r w:rsidR="00E23AE5">
        <w:t xml:space="preserve">additional information to confirm that the support </w:t>
      </w:r>
      <w:r w:rsidR="00B44489">
        <w:t>they are claiming relates to their disability</w:t>
      </w:r>
      <w:r w:rsidR="00E23AE5">
        <w:t>.</w:t>
      </w:r>
    </w:p>
    <w:p w14:paraId="6275328C" w14:textId="77777777" w:rsidR="00660A4D" w:rsidRDefault="00E23AE5" w:rsidP="00660A4D">
      <w:pPr>
        <w:widowControl w:val="0"/>
        <w:spacing w:after="0"/>
        <w:rPr>
          <w:i/>
          <w:iCs/>
          <w:color w:val="6B2976"/>
        </w:rPr>
      </w:pPr>
      <w:r w:rsidRPr="00660A4D">
        <w:lastRenderedPageBreak/>
        <w:t xml:space="preserve">Quote from a NDIS participant: </w:t>
      </w:r>
    </w:p>
    <w:p w14:paraId="43B08B09" w14:textId="5638F754" w:rsidR="00E23AE5" w:rsidRDefault="00E23AE5" w:rsidP="00660A4D">
      <w:pPr>
        <w:widowControl w:val="0"/>
        <w:spacing w:after="0"/>
        <w:rPr>
          <w:color w:val="6B2976"/>
        </w:rPr>
      </w:pPr>
      <w:r w:rsidRPr="00660A4D">
        <w:rPr>
          <w:color w:val="6B2976"/>
        </w:rPr>
        <w:t xml:space="preserve">“I used to have a membership that allowed me to attend small group discussions on autistic issues that allowed us to develop skills and build capacity - e.g. how to cook simple meals, how to manage overwhelm at Christmas, etc. From 3 October when I submitted the invoice my PM (Plan Manager) told me that 'club memberships' were not funded. I didn't have the expertise or patience to explain to them that it's not a club, it's peer support to develop skills. It's much more cost effective than one on one therapy (it was about $5 per session). So, I just gave it up and left. I no longer get any of the support, companionship, and education I got from attending those discussions because of the change to the NDIS Supports Lists.” </w:t>
      </w:r>
    </w:p>
    <w:p w14:paraId="012BE16E" w14:textId="77777777" w:rsidR="00660A4D" w:rsidRPr="00660A4D" w:rsidRDefault="00660A4D" w:rsidP="00660A4D">
      <w:pPr>
        <w:widowControl w:val="0"/>
        <w:spacing w:after="0"/>
        <w:rPr>
          <w:color w:val="6B2976"/>
        </w:rPr>
      </w:pPr>
    </w:p>
    <w:p w14:paraId="0F4398F5" w14:textId="4020877F" w:rsidR="007F6F40" w:rsidRDefault="007F6F40" w:rsidP="00E23AE5">
      <w:r>
        <w:t xml:space="preserve">While increased burden on participants is not desirable, ensuring there are minimum evidence standards for the payment of claims made through the NDIS is essential to deter and detect </w:t>
      </w:r>
      <w:r w:rsidR="00244EB0">
        <w:t xml:space="preserve">incorrect </w:t>
      </w:r>
      <w:r>
        <w:t>claiming.</w:t>
      </w:r>
    </w:p>
    <w:p w14:paraId="5BD62A9A" w14:textId="17CF1655" w:rsidR="006C5A89" w:rsidRDefault="006C5A89" w:rsidP="000D5C1A">
      <w:pPr>
        <w:pStyle w:val="Heading3"/>
        <w:ind w:left="851" w:hanging="709"/>
      </w:pPr>
      <w:bookmarkStart w:id="301" w:name="_Toc236390995"/>
      <w:r>
        <w:t xml:space="preserve">Participant </w:t>
      </w:r>
      <w:r w:rsidR="00FE4C94">
        <w:t xml:space="preserve">experience of </w:t>
      </w:r>
      <w:r>
        <w:t>funding periods</w:t>
      </w:r>
      <w:bookmarkEnd w:id="301"/>
    </w:p>
    <w:p w14:paraId="422D3435" w14:textId="77777777" w:rsidR="006C5A89" w:rsidRPr="006377C6" w:rsidRDefault="006C5A89" w:rsidP="006C5A89">
      <w:pPr>
        <w:pStyle w:val="Heading5"/>
      </w:pPr>
      <w:r w:rsidRPr="006377C6">
        <w:t xml:space="preserve">While most participants are generally aware of the introduction of funding periods, their understanding of </w:t>
      </w:r>
      <w:r>
        <w:t>how funding periods work in practice</w:t>
      </w:r>
      <w:r w:rsidRPr="006377C6">
        <w:t xml:space="preserve"> </w:t>
      </w:r>
      <w:r>
        <w:t>is</w:t>
      </w:r>
      <w:r w:rsidRPr="006377C6">
        <w:t xml:space="preserve"> mixed</w:t>
      </w:r>
    </w:p>
    <w:p w14:paraId="5B389C0F" w14:textId="278484BC" w:rsidR="006C5A89" w:rsidRPr="006377C6" w:rsidRDefault="006C5A89" w:rsidP="006C5A89">
      <w:pPr>
        <w:rPr>
          <w:bCs/>
        </w:rPr>
      </w:pPr>
      <w:r w:rsidRPr="006377C6">
        <w:rPr>
          <w:bCs/>
        </w:rPr>
        <w:t>Almost two-thirds of participants who responded to the</w:t>
      </w:r>
      <w:r>
        <w:rPr>
          <w:bCs/>
        </w:rPr>
        <w:t xml:space="preserve"> October 2025</w:t>
      </w:r>
      <w:r w:rsidRPr="006377C6">
        <w:rPr>
          <w:bCs/>
        </w:rPr>
        <w:t xml:space="preserve"> Participant Experience Survey were aware of the introduction of plan funding periods (63%). </w:t>
      </w:r>
      <w:r w:rsidR="002454F9" w:rsidRPr="002454F9">
        <w:rPr>
          <w:bCs/>
        </w:rPr>
        <w:t>Plan</w:t>
      </w:r>
      <w:r w:rsidR="002454F9" w:rsidRPr="002454F9">
        <w:rPr>
          <w:rFonts w:ascii="Cambria Math" w:hAnsi="Cambria Math" w:cs="Cambria Math"/>
          <w:bCs/>
        </w:rPr>
        <w:t>‑</w:t>
      </w:r>
      <w:r w:rsidR="002454F9" w:rsidRPr="002454F9">
        <w:rPr>
          <w:bCs/>
        </w:rPr>
        <w:t>managed and self</w:t>
      </w:r>
      <w:r w:rsidR="002454F9" w:rsidRPr="002454F9">
        <w:rPr>
          <w:rFonts w:ascii="Cambria Math" w:hAnsi="Cambria Math" w:cs="Cambria Math"/>
          <w:bCs/>
        </w:rPr>
        <w:t>‑</w:t>
      </w:r>
      <w:r w:rsidR="002454F9" w:rsidRPr="002454F9">
        <w:rPr>
          <w:bCs/>
        </w:rPr>
        <w:t xml:space="preserve">managed participants showed higher awareness (65% and 64% respectively), while </w:t>
      </w:r>
      <w:r w:rsidR="00FD24E4">
        <w:rPr>
          <w:bCs/>
        </w:rPr>
        <w:t>NDIA</w:t>
      </w:r>
      <w:r w:rsidR="002454F9" w:rsidRPr="002454F9">
        <w:rPr>
          <w:rFonts w:ascii="Cambria Math" w:hAnsi="Cambria Math" w:cs="Cambria Math"/>
          <w:bCs/>
        </w:rPr>
        <w:t>‑</w:t>
      </w:r>
      <w:r w:rsidR="002454F9" w:rsidRPr="002454F9">
        <w:rPr>
          <w:bCs/>
        </w:rPr>
        <w:t>managed participants showed lower awareness (51%).</w:t>
      </w:r>
    </w:p>
    <w:p w14:paraId="25C7DE3E" w14:textId="77777777" w:rsidR="006C5A89" w:rsidRPr="006377C6" w:rsidRDefault="006C5A89" w:rsidP="006C5A89">
      <w:pPr>
        <w:spacing w:after="0"/>
      </w:pPr>
      <w:r>
        <w:t>P</w:t>
      </w:r>
      <w:r w:rsidRPr="006377C6">
        <w:t>articipants interviewed</w:t>
      </w:r>
      <w:r>
        <w:t xml:space="preserve"> in November 2025 that h</w:t>
      </w:r>
      <w:r w:rsidRPr="006377C6">
        <w:t xml:space="preserve">ad not yet </w:t>
      </w:r>
      <w:r>
        <w:t xml:space="preserve">experienced </w:t>
      </w:r>
      <w:r w:rsidRPr="006377C6">
        <w:t>shorter funding periods often struggled to make sense of the change:</w:t>
      </w:r>
    </w:p>
    <w:p w14:paraId="7FA5AE7C" w14:textId="724298CC" w:rsidR="006C5A89" w:rsidRPr="006377C6" w:rsidRDefault="006577FB">
      <w:pPr>
        <w:pStyle w:val="ListParagraph"/>
        <w:numPr>
          <w:ilvl w:val="0"/>
          <w:numId w:val="30"/>
        </w:numPr>
      </w:pPr>
      <w:r>
        <w:t>S</w:t>
      </w:r>
      <w:r w:rsidR="006C5A89" w:rsidRPr="006377C6">
        <w:t xml:space="preserve">ome </w:t>
      </w:r>
      <w:r w:rsidR="00D9080B">
        <w:t>participants</w:t>
      </w:r>
      <w:r w:rsidR="006C5A89" w:rsidRPr="006377C6">
        <w:t xml:space="preserve"> confused funding periods with the duration of their plan and assumed that they would have to apply for a new plan every quarter or every month. </w:t>
      </w:r>
    </w:p>
    <w:p w14:paraId="1223D392" w14:textId="137975A2" w:rsidR="006C5A89" w:rsidRPr="006377C6" w:rsidRDefault="00D9080B">
      <w:pPr>
        <w:pStyle w:val="ListParagraph"/>
        <w:numPr>
          <w:ilvl w:val="0"/>
          <w:numId w:val="30"/>
        </w:numPr>
      </w:pPr>
      <w:r w:rsidRPr="00D9080B">
        <w:t>Some participants were unclear about whether unspent funds would roll over into subsequent funding periods.</w:t>
      </w:r>
    </w:p>
    <w:p w14:paraId="7A0E6D2D" w14:textId="77777777" w:rsidR="00660A4D" w:rsidRDefault="006C5A89" w:rsidP="00660A4D">
      <w:pPr>
        <w:spacing w:after="0"/>
        <w:ind w:left="454" w:right="454"/>
        <w:mirrorIndents/>
        <w:rPr>
          <w:i/>
          <w:color w:val="6B2976"/>
        </w:rPr>
      </w:pPr>
      <w:r w:rsidRPr="00660A4D">
        <w:t>Quote from a NDIS participant:</w:t>
      </w:r>
    </w:p>
    <w:p w14:paraId="037839B8" w14:textId="0B73F1C3" w:rsidR="006C5A89" w:rsidRPr="00660A4D" w:rsidRDefault="006C5A89" w:rsidP="00660A4D">
      <w:pPr>
        <w:spacing w:after="0"/>
        <w:ind w:left="454" w:right="454"/>
        <w:mirrorIndents/>
        <w:rPr>
          <w:iCs/>
          <w:color w:val="6B2976"/>
        </w:rPr>
      </w:pPr>
      <w:r w:rsidRPr="00660A4D">
        <w:rPr>
          <w:iCs/>
          <w:color w:val="6B2976"/>
        </w:rPr>
        <w:t xml:space="preserve"> “So, does that mean you have to go through a plan review every few months? That would be so disruptive.”</w:t>
      </w:r>
    </w:p>
    <w:p w14:paraId="364B0BBB" w14:textId="77777777" w:rsidR="006C5A89" w:rsidRPr="00660A4D" w:rsidRDefault="006C5A89" w:rsidP="006C5A89">
      <w:pPr>
        <w:ind w:left="454" w:right="454"/>
        <w:mirrorIndents/>
        <w:rPr>
          <w:iCs/>
          <w:color w:val="6B2876" w:themeColor="accent5"/>
        </w:rPr>
      </w:pPr>
      <w:r w:rsidRPr="00660A4D">
        <w:rPr>
          <w:iCs/>
          <w:color w:val="6B2976"/>
        </w:rPr>
        <w:t>Quote from a NDIS participant: “If you don’t get all the claims in by the end of the funding period, can you still claim it later? I’m confused</w:t>
      </w:r>
      <w:r w:rsidRPr="00660A4D">
        <w:rPr>
          <w:iCs/>
          <w:color w:val="6B2876" w:themeColor="accent5"/>
        </w:rPr>
        <w:t>.”</w:t>
      </w:r>
    </w:p>
    <w:p w14:paraId="780DCE23" w14:textId="77777777" w:rsidR="006C5A89" w:rsidRDefault="006C5A89" w:rsidP="006C5A89">
      <w:pPr>
        <w:keepNext/>
        <w:keepLines/>
      </w:pPr>
      <w:r w:rsidRPr="006377C6">
        <w:lastRenderedPageBreak/>
        <w:t xml:space="preserve">Most participants interviewed who had received a new plan since </w:t>
      </w:r>
      <w:r>
        <w:t xml:space="preserve">the NDIA introduced </w:t>
      </w:r>
      <w:r w:rsidRPr="006377C6">
        <w:t>funding periods</w:t>
      </w:r>
      <w:r>
        <w:t xml:space="preserve"> </w:t>
      </w:r>
      <w:r w:rsidRPr="006377C6">
        <w:t xml:space="preserve">said </w:t>
      </w:r>
      <w:r>
        <w:t>they found out about</w:t>
      </w:r>
      <w:r w:rsidRPr="006377C6">
        <w:t xml:space="preserve"> funding periods </w:t>
      </w:r>
      <w:r>
        <w:t>only when</w:t>
      </w:r>
      <w:r w:rsidRPr="006377C6">
        <w:t xml:space="preserve"> they had received their new plan. </w:t>
      </w:r>
    </w:p>
    <w:p w14:paraId="0AC2EFFF" w14:textId="40EA5CE4" w:rsidR="00711EF3" w:rsidRPr="000C2AD9" w:rsidRDefault="00711EF3" w:rsidP="000D5C1A">
      <w:pPr>
        <w:pStyle w:val="Heading5"/>
      </w:pPr>
      <w:r w:rsidRPr="000C2AD9">
        <w:t xml:space="preserve">Participant views on </w:t>
      </w:r>
      <w:r w:rsidR="009917E6">
        <w:t xml:space="preserve">different </w:t>
      </w:r>
      <w:r w:rsidRPr="000C2AD9">
        <w:t>funding periods</w:t>
      </w:r>
    </w:p>
    <w:p w14:paraId="5B8329A5" w14:textId="77777777" w:rsidR="00660A4D" w:rsidRDefault="00A31243" w:rsidP="00660A4D">
      <w:r w:rsidRPr="006377C6">
        <w:t>Many participants agreed that there are certain circumstances when 3- or 6-monthly funding periods could be appropriate and useful</w:t>
      </w:r>
      <w:r w:rsidR="00D052CA">
        <w:rPr>
          <w:rStyle w:val="FootnoteReference"/>
        </w:rPr>
        <w:footnoteReference w:id="24"/>
      </w:r>
      <w:r w:rsidRPr="006377C6">
        <w:t>.</w:t>
      </w:r>
    </w:p>
    <w:p w14:paraId="7E857F94" w14:textId="77777777" w:rsidR="00660A4D" w:rsidRDefault="00A31243" w:rsidP="00660A4D">
      <w:pPr>
        <w:spacing w:after="0"/>
      </w:pPr>
      <w:r w:rsidRPr="00660A4D">
        <w:t>Quote from a NDIS participant:</w:t>
      </w:r>
    </w:p>
    <w:p w14:paraId="3C7B1379" w14:textId="2F2D78F1" w:rsidR="00A31243" w:rsidRDefault="00A31243" w:rsidP="00660A4D">
      <w:pPr>
        <w:spacing w:after="0"/>
        <w:rPr>
          <w:iCs/>
          <w:color w:val="6B2876" w:themeColor="accent5"/>
        </w:rPr>
      </w:pPr>
      <w:r w:rsidRPr="00660A4D">
        <w:rPr>
          <w:iCs/>
          <w:color w:val="6B2876" w:themeColor="accent5"/>
        </w:rPr>
        <w:t xml:space="preserve">“As a </w:t>
      </w:r>
      <w:r w:rsidRPr="00660A4D">
        <w:rPr>
          <w:iCs/>
          <w:color w:val="6B2976"/>
        </w:rPr>
        <w:t>newbie</w:t>
      </w:r>
      <w:r w:rsidRPr="00660A4D">
        <w:rPr>
          <w:iCs/>
          <w:color w:val="6B2876" w:themeColor="accent5"/>
        </w:rPr>
        <w:t xml:space="preserve"> I think the funding periods can be helpful to get </w:t>
      </w:r>
      <w:r w:rsidRPr="00660A4D">
        <w:rPr>
          <w:iCs/>
          <w:color w:val="6B2976"/>
        </w:rPr>
        <w:t>your</w:t>
      </w:r>
      <w:r w:rsidRPr="00660A4D">
        <w:rPr>
          <w:iCs/>
          <w:color w:val="6B2876" w:themeColor="accent5"/>
        </w:rPr>
        <w:t xml:space="preserve"> head around how much you can spend across the year to ensure that the funding lasts.”</w:t>
      </w:r>
    </w:p>
    <w:p w14:paraId="2A85C2C6" w14:textId="77777777" w:rsidR="00660A4D" w:rsidRPr="00660A4D" w:rsidRDefault="00660A4D" w:rsidP="00660A4D">
      <w:pPr>
        <w:spacing w:after="0"/>
      </w:pPr>
    </w:p>
    <w:p w14:paraId="2FA78D3B" w14:textId="77777777" w:rsidR="00660A4D" w:rsidRDefault="00A31243" w:rsidP="00660A4D">
      <w:r w:rsidRPr="006377C6">
        <w:t xml:space="preserve">However, participants </w:t>
      </w:r>
      <w:r>
        <w:t>also emphasised</w:t>
      </w:r>
      <w:r w:rsidRPr="006377C6">
        <w:t xml:space="preserve"> </w:t>
      </w:r>
      <w:r>
        <w:t xml:space="preserve">the importance of appropriately tailoring funding periods to </w:t>
      </w:r>
      <w:r w:rsidRPr="006377C6">
        <w:t>participants’ individual circumstances and needs</w:t>
      </w:r>
      <w:r>
        <w:t>.</w:t>
      </w:r>
    </w:p>
    <w:p w14:paraId="3626DAE2" w14:textId="77777777" w:rsidR="00660A4D" w:rsidRDefault="00A31243" w:rsidP="00660A4D">
      <w:pPr>
        <w:spacing w:after="0"/>
      </w:pPr>
      <w:r w:rsidRPr="00660A4D">
        <w:t>Quote from a NDIS participant:</w:t>
      </w:r>
    </w:p>
    <w:p w14:paraId="13D92EFC" w14:textId="5A06137F" w:rsidR="00A31243" w:rsidRDefault="00A31243" w:rsidP="00660A4D">
      <w:pPr>
        <w:spacing w:after="0"/>
        <w:rPr>
          <w:iCs/>
          <w:color w:val="6B2876" w:themeColor="accent5"/>
        </w:rPr>
      </w:pPr>
      <w:r w:rsidRPr="00660A4D">
        <w:rPr>
          <w:iCs/>
          <w:color w:val="6B2876" w:themeColor="accent5"/>
        </w:rPr>
        <w:t xml:space="preserve">I think that for the most part, shorter funding periods are </w:t>
      </w:r>
      <w:r w:rsidRPr="00660A4D">
        <w:rPr>
          <w:iCs/>
          <w:color w:val="6B2976"/>
        </w:rPr>
        <w:t>not</w:t>
      </w:r>
      <w:r w:rsidRPr="00660A4D">
        <w:rPr>
          <w:iCs/>
          <w:color w:val="6B2876" w:themeColor="accent5"/>
        </w:rPr>
        <w:t xml:space="preserve"> a terrible idea, so long as the planning actually accounts for disabilities with fluctuating needs, supports that may need to be frontloaded in the initial period etc. I do think that a participant’s capacity and history of managing the funding should be </w:t>
      </w:r>
      <w:proofErr w:type="gramStart"/>
      <w:r w:rsidRPr="00660A4D">
        <w:rPr>
          <w:iCs/>
          <w:color w:val="6B2976"/>
        </w:rPr>
        <w:t>taken</w:t>
      </w:r>
      <w:r w:rsidRPr="00660A4D">
        <w:rPr>
          <w:iCs/>
          <w:color w:val="6B2876" w:themeColor="accent5"/>
        </w:rPr>
        <w:t xml:space="preserve"> into account</w:t>
      </w:r>
      <w:proofErr w:type="gramEnd"/>
      <w:r w:rsidRPr="00660A4D">
        <w:rPr>
          <w:iCs/>
          <w:color w:val="6B2876" w:themeColor="accent5"/>
        </w:rPr>
        <w:t>, along with the level of safeguards they have in their life should something go wrong before automatically assuming quarterly periods are appropriate.”</w:t>
      </w:r>
    </w:p>
    <w:p w14:paraId="60E3DB76" w14:textId="77777777" w:rsidR="00660A4D" w:rsidRPr="00660A4D" w:rsidRDefault="00660A4D" w:rsidP="00660A4D">
      <w:pPr>
        <w:spacing w:after="0"/>
      </w:pPr>
    </w:p>
    <w:p w14:paraId="09002C74" w14:textId="2C7A2263" w:rsidR="00A31243" w:rsidRDefault="00A31243" w:rsidP="0019408A">
      <w:pPr>
        <w:rPr>
          <w:lang w:eastAsia="en-US"/>
        </w:rPr>
      </w:pPr>
      <w:r w:rsidRPr="006377C6">
        <w:rPr>
          <w:lang w:eastAsia="en-US"/>
        </w:rPr>
        <w:t xml:space="preserve">There was no support for one-month funding periods among </w:t>
      </w:r>
      <w:r>
        <w:rPr>
          <w:lang w:eastAsia="en-US"/>
        </w:rPr>
        <w:t xml:space="preserve">interviewed </w:t>
      </w:r>
      <w:r w:rsidRPr="006377C6">
        <w:rPr>
          <w:lang w:eastAsia="en-US"/>
        </w:rPr>
        <w:t>participants</w:t>
      </w:r>
      <w:r>
        <w:rPr>
          <w:lang w:eastAsia="en-US"/>
        </w:rPr>
        <w:t xml:space="preserve">. </w:t>
      </w:r>
      <w:r w:rsidRPr="006377C6">
        <w:rPr>
          <w:lang w:eastAsia="en-US"/>
        </w:rPr>
        <w:t xml:space="preserve">Participants described one-month funding periods as highly restrictive, and they identified no discernible benefits for </w:t>
      </w:r>
      <w:r>
        <w:rPr>
          <w:lang w:eastAsia="en-US"/>
        </w:rPr>
        <w:t>NDIS</w:t>
      </w:r>
      <w:r w:rsidRPr="006377C6">
        <w:rPr>
          <w:lang w:eastAsia="en-US"/>
        </w:rPr>
        <w:t xml:space="preserve"> participants and their families. </w:t>
      </w:r>
    </w:p>
    <w:p w14:paraId="257ECBB7" w14:textId="14FA2843" w:rsidR="006D18E1" w:rsidRDefault="00EE5E67" w:rsidP="00EE5E67">
      <w:r w:rsidRPr="006377C6">
        <w:t xml:space="preserve">Participants and DRCO stakeholders gave examples of one-month funding periods affecting </w:t>
      </w:r>
      <w:r w:rsidR="006342E1">
        <w:t>participant</w:t>
      </w:r>
      <w:r w:rsidR="006342E1" w:rsidRPr="006377C6">
        <w:t xml:space="preserve"> </w:t>
      </w:r>
      <w:r w:rsidRPr="006377C6">
        <w:t xml:space="preserve">access to </w:t>
      </w:r>
      <w:r>
        <w:t>NDIS</w:t>
      </w:r>
      <w:r w:rsidRPr="006377C6">
        <w:t xml:space="preserve"> supports</w:t>
      </w:r>
      <w:r w:rsidR="006D18E1">
        <w:t>:</w:t>
      </w:r>
      <w:r w:rsidRPr="006377C6">
        <w:t xml:space="preserve"> </w:t>
      </w:r>
    </w:p>
    <w:p w14:paraId="3C8924A9" w14:textId="5BE74CEF" w:rsidR="006D18E1" w:rsidRPr="006377C6" w:rsidRDefault="006D18E1">
      <w:pPr>
        <w:pStyle w:val="ListParagraph"/>
        <w:numPr>
          <w:ilvl w:val="0"/>
          <w:numId w:val="67"/>
        </w:numPr>
      </w:pPr>
      <w:r>
        <w:t>A</w:t>
      </w:r>
      <w:r w:rsidRPr="006377C6">
        <w:t xml:space="preserve"> parent whose adult child has </w:t>
      </w:r>
      <w:r>
        <w:t>one-</w:t>
      </w:r>
      <w:r w:rsidRPr="006377C6">
        <w:t xml:space="preserve">month funding periods for home and living supports </w:t>
      </w:r>
      <w:r w:rsidR="00E5730D">
        <w:t xml:space="preserve">has experienced </w:t>
      </w:r>
      <w:r w:rsidRPr="006377C6">
        <w:t>misalignment between funding periods and billing cycles</w:t>
      </w:r>
      <w:r w:rsidR="00E5730D">
        <w:t>, and has covered the shortfalls themselves</w:t>
      </w:r>
      <w:r w:rsidRPr="006377C6">
        <w:t>. This has placed financial strain on the family and increased their administrative burden.</w:t>
      </w:r>
    </w:p>
    <w:p w14:paraId="24FF004C" w14:textId="5CB7CD71" w:rsidR="00660A4D" w:rsidRDefault="00EE5E67" w:rsidP="00660A4D">
      <w:pPr>
        <w:pStyle w:val="ListParagraph"/>
        <w:numPr>
          <w:ilvl w:val="0"/>
          <w:numId w:val="67"/>
        </w:numPr>
      </w:pPr>
      <w:r w:rsidRPr="006377C6">
        <w:t>Participants with S</w:t>
      </w:r>
      <w:r>
        <w:t>T</w:t>
      </w:r>
      <w:r w:rsidRPr="006377C6">
        <w:t xml:space="preserve">A funding on one-month funding periods experienced funds falling short on months with 31 days. In some cases, </w:t>
      </w:r>
      <w:r w:rsidR="00457370">
        <w:t xml:space="preserve">it </w:t>
      </w:r>
      <w:r w:rsidRPr="006377C6">
        <w:t xml:space="preserve">was reported </w:t>
      </w:r>
      <w:r w:rsidR="00457370">
        <w:t>that</w:t>
      </w:r>
      <w:r w:rsidRPr="006377C6">
        <w:t xml:space="preserve"> </w:t>
      </w:r>
      <w:r w:rsidR="0012322F">
        <w:t xml:space="preserve">their </w:t>
      </w:r>
      <w:r w:rsidRPr="006377C6">
        <w:t xml:space="preserve">provider </w:t>
      </w:r>
      <w:r w:rsidR="0012322F">
        <w:t xml:space="preserve">would </w:t>
      </w:r>
      <w:r w:rsidRPr="006377C6">
        <w:t>not deliver services on those days</w:t>
      </w:r>
      <w:r w:rsidR="008340F6">
        <w:t xml:space="preserve">. </w:t>
      </w:r>
    </w:p>
    <w:p w14:paraId="545382BD" w14:textId="77777777" w:rsidR="00660A4D" w:rsidRDefault="00660A4D">
      <w:pPr>
        <w:spacing w:after="0" w:line="240" w:lineRule="auto"/>
      </w:pPr>
      <w:r>
        <w:br w:type="page"/>
      </w:r>
    </w:p>
    <w:p w14:paraId="2945082C" w14:textId="12514F15" w:rsidR="00660A4D" w:rsidRDefault="00EE5E67" w:rsidP="00660A4D">
      <w:pPr>
        <w:spacing w:after="0"/>
      </w:pPr>
      <w:r w:rsidRPr="00660A4D">
        <w:lastRenderedPageBreak/>
        <w:t xml:space="preserve">Quote from a NDIS participant: </w:t>
      </w:r>
    </w:p>
    <w:p w14:paraId="0CEEAA36" w14:textId="734B428D" w:rsidR="0087387F" w:rsidRDefault="00EE5E67" w:rsidP="00660A4D">
      <w:pPr>
        <w:spacing w:after="0"/>
        <w:rPr>
          <w:iCs/>
          <w:color w:val="6B2976"/>
        </w:rPr>
      </w:pPr>
      <w:r w:rsidRPr="00660A4D">
        <w:rPr>
          <w:i/>
        </w:rPr>
        <w:t>“</w:t>
      </w:r>
      <w:r w:rsidRPr="00660A4D">
        <w:rPr>
          <w:iCs/>
          <w:color w:val="6B2976"/>
        </w:rPr>
        <w:t>There’s a guy around here who lives with his dad and needs 2-to-1 support. He’s on one-month funding periods and everybody can see that it’s not safe - they keep running out of funds and every time that happens there’s not enough support there when something goes wrong. The only reasons his funds are being exhausted are because he’s not funded appropriately for his actual disability support needs and because they can’t access most of it when they need it.”</w:t>
      </w:r>
    </w:p>
    <w:p w14:paraId="514E9294" w14:textId="77777777" w:rsidR="00660A4D" w:rsidRDefault="00660A4D" w:rsidP="00660A4D">
      <w:pPr>
        <w:spacing w:after="0"/>
        <w:rPr>
          <w:i/>
          <w:color w:val="6B2976"/>
        </w:rPr>
      </w:pPr>
    </w:p>
    <w:p w14:paraId="7C8054D1" w14:textId="58784395" w:rsidR="006279F9" w:rsidRPr="006377C6" w:rsidRDefault="006279F9" w:rsidP="006279F9">
      <w:r w:rsidRPr="006377C6">
        <w:t xml:space="preserve">Plan managers and support coordinators </w:t>
      </w:r>
      <w:r>
        <w:t xml:space="preserve">also </w:t>
      </w:r>
      <w:r w:rsidRPr="006377C6">
        <w:t>share</w:t>
      </w:r>
      <w:r>
        <w:t>d</w:t>
      </w:r>
      <w:r w:rsidRPr="006377C6">
        <w:t xml:space="preserve"> </w:t>
      </w:r>
      <w:r>
        <w:t xml:space="preserve">examples of this issue, noting providers ceasing services where funds were exhausted </w:t>
      </w:r>
      <w:r w:rsidR="00A96022">
        <w:t xml:space="preserve">before </w:t>
      </w:r>
      <w:r>
        <w:t>the end of the month. O</w:t>
      </w:r>
      <w:r w:rsidRPr="006377C6">
        <w:t>ther providers were reported to be prepared to accommodate this</w:t>
      </w:r>
      <w:r w:rsidRPr="00D53162">
        <w:t xml:space="preserve"> </w:t>
      </w:r>
      <w:r>
        <w:t xml:space="preserve">and </w:t>
      </w:r>
      <w:r w:rsidRPr="006377C6">
        <w:t>delay sending an invoice until the start of a new funding period.</w:t>
      </w:r>
      <w:r>
        <w:t xml:space="preserve"> </w:t>
      </w:r>
    </w:p>
    <w:p w14:paraId="63D90C86" w14:textId="4C6A29FC" w:rsidR="00E16347" w:rsidRPr="00E16347" w:rsidRDefault="0033369B" w:rsidP="00B27BAE">
      <w:r w:rsidRPr="001B7BE5">
        <w:t xml:space="preserve">The NDIA expects that </w:t>
      </w:r>
      <w:r w:rsidRPr="0071460B">
        <w:t>p</w:t>
      </w:r>
      <w:r w:rsidR="00937FAD" w:rsidRPr="0071460B">
        <w:t>roviders</w:t>
      </w:r>
      <w:r w:rsidR="00E16347" w:rsidRPr="001B7BE5">
        <w:t xml:space="preserve"> and</w:t>
      </w:r>
      <w:r w:rsidR="00E16347" w:rsidRPr="00E16347">
        <w:t xml:space="preserve"> participants work together to agree on a schedule of supports that can be delivered within the funding allocated to each funding period, </w:t>
      </w:r>
      <w:r w:rsidR="00E16347" w:rsidRPr="00D13FE5">
        <w:t>across the duration of the plan.</w:t>
      </w:r>
      <w:r w:rsidR="004420EC" w:rsidRPr="0033369B">
        <w:t xml:space="preserve"> It is recognised that </w:t>
      </w:r>
      <w:r w:rsidR="00E16347" w:rsidRPr="00D13FE5">
        <w:t>a participant's support needs may not always align</w:t>
      </w:r>
      <w:r w:rsidR="008939EA">
        <w:t xml:space="preserve"> </w:t>
      </w:r>
      <w:r w:rsidR="00E16347" w:rsidRPr="00D13FE5">
        <w:t>exactly</w:t>
      </w:r>
      <w:r w:rsidR="008939EA">
        <w:t xml:space="preserve"> </w:t>
      </w:r>
      <w:r w:rsidR="00E16347" w:rsidRPr="00D13FE5">
        <w:t xml:space="preserve">with the funding periods allocated. </w:t>
      </w:r>
      <w:r w:rsidR="003C7C0B" w:rsidRPr="001B7BE5">
        <w:t>Guidance on the NDIS website states that</w:t>
      </w:r>
      <w:r w:rsidR="00E16347" w:rsidRPr="00D13FE5">
        <w:t xml:space="preserve"> that participants and providers may agree to delay the processing of an invoice until the funds in the next funding period become available, as long there</w:t>
      </w:r>
      <w:r w:rsidR="00E16347" w:rsidRPr="00E16347">
        <w:t xml:space="preserve"> will </w:t>
      </w:r>
      <w:r w:rsidR="00E16347" w:rsidRPr="00D13FE5">
        <w:t>be</w:t>
      </w:r>
      <w:r w:rsidR="00E16347" w:rsidRPr="00E16347">
        <w:t xml:space="preserve"> enough funding left in the plan to cover their </w:t>
      </w:r>
      <w:r w:rsidR="00E16347" w:rsidRPr="00D13FE5">
        <w:t>support</w:t>
      </w:r>
      <w:r w:rsidR="00E16347" w:rsidRPr="00E16347">
        <w:t xml:space="preserve"> needs until the end of the plan.</w:t>
      </w:r>
      <w:r w:rsidR="008939EA">
        <w:t xml:space="preserve"> </w:t>
      </w:r>
    </w:p>
    <w:p w14:paraId="0D81B875" w14:textId="2B679EE0" w:rsidR="006C5A89" w:rsidRDefault="006C5A89" w:rsidP="006C5A89">
      <w:pPr>
        <w:pStyle w:val="Heading5"/>
      </w:pPr>
      <w:r w:rsidRPr="006377C6">
        <w:t xml:space="preserve">Inconsistent frontloading of funding is impacting timely access to some supports </w:t>
      </w:r>
    </w:p>
    <w:p w14:paraId="19B29515" w14:textId="06E854ED" w:rsidR="006C5A89" w:rsidRDefault="00250706" w:rsidP="006C5A89">
      <w:r>
        <w:t>Participants’</w:t>
      </w:r>
      <w:r w:rsidR="006C5A89">
        <w:t xml:space="preserve"> </w:t>
      </w:r>
      <w:r w:rsidR="006C5A89" w:rsidRPr="006377C6">
        <w:t>knowledge and understanding about frontloading was very low</w:t>
      </w:r>
      <w:r>
        <w:rPr>
          <w:rStyle w:val="FootnoteReference"/>
        </w:rPr>
        <w:footnoteReference w:id="25"/>
      </w:r>
      <w:r w:rsidR="006C5A89" w:rsidRPr="006377C6">
        <w:t xml:space="preserve">, and few were aware that they can request some of their funding to be frontloaded. </w:t>
      </w:r>
    </w:p>
    <w:p w14:paraId="7108F17A" w14:textId="77777777" w:rsidR="00660A4D" w:rsidRDefault="006C5A89" w:rsidP="00660A4D">
      <w:pPr>
        <w:spacing w:after="0"/>
      </w:pPr>
      <w:r w:rsidRPr="00660A4D">
        <w:t>Quote from a NDIS participant:</w:t>
      </w:r>
    </w:p>
    <w:p w14:paraId="730E074A" w14:textId="7F24CC3A" w:rsidR="006C5A89" w:rsidRPr="006377C6" w:rsidRDefault="006C5A89" w:rsidP="00660A4D">
      <w:pPr>
        <w:spacing w:after="0"/>
        <w:rPr>
          <w:bCs/>
          <w:i/>
          <w:iCs/>
          <w:color w:val="6B2976"/>
          <w:highlight w:val="yellow"/>
        </w:rPr>
      </w:pPr>
      <w:r w:rsidRPr="00660A4D">
        <w:rPr>
          <w:color w:val="6B2976"/>
        </w:rPr>
        <w:t>“So, my support coordinator thankfully was savvy enough to go ‘we better</w:t>
      </w:r>
      <w:r w:rsidRPr="00660A4D">
        <w:rPr>
          <w:bCs/>
          <w:color w:val="6B2976"/>
        </w:rPr>
        <w:t xml:space="preserve"> frontload their funding’ because you know that actually requires a big one-off expenditure.</w:t>
      </w:r>
      <w:r w:rsidRPr="00660A4D">
        <w:rPr>
          <w:color w:val="6B2976"/>
        </w:rPr>
        <w:t xml:space="preserve"> So,</w:t>
      </w:r>
      <w:r w:rsidRPr="00660A4D">
        <w:rPr>
          <w:bCs/>
          <w:color w:val="6B2976"/>
        </w:rPr>
        <w:t xml:space="preserve"> I think it’s fine when there’s ample funding and you can </w:t>
      </w:r>
      <w:r w:rsidRPr="00660A4D">
        <w:rPr>
          <w:color w:val="6B2976"/>
        </w:rPr>
        <w:t>front</w:t>
      </w:r>
      <w:r w:rsidRPr="00660A4D">
        <w:rPr>
          <w:bCs/>
          <w:color w:val="6B2976"/>
        </w:rPr>
        <w:t xml:space="preserve">load… But my sense is that that </w:t>
      </w:r>
      <w:r w:rsidRPr="00660A4D">
        <w:rPr>
          <w:color w:val="6B2976"/>
        </w:rPr>
        <w:t>planners</w:t>
      </w:r>
      <w:r w:rsidRPr="00660A4D">
        <w:rPr>
          <w:bCs/>
          <w:color w:val="6B2976"/>
        </w:rPr>
        <w:t xml:space="preserve"> will need to become much more savvy around being proactive and anticipating when people will need things frontloaded and the kind of issues that may affect people which I don’t have a lot of faith for them doing that because it’s such a swift process. </w:t>
      </w:r>
      <w:r w:rsidRPr="00660A4D">
        <w:rPr>
          <w:color w:val="6B2976"/>
        </w:rPr>
        <w:t>It’s</w:t>
      </w:r>
      <w:r w:rsidRPr="00660A4D">
        <w:rPr>
          <w:bCs/>
          <w:color w:val="6B2976"/>
        </w:rPr>
        <w:t xml:space="preserve"> so quick and I feel like there’s already not adequate consideration to all the support needs of a person that I don’t have a lot of hope that they will do this well.” </w:t>
      </w:r>
    </w:p>
    <w:p w14:paraId="7C3A98B7" w14:textId="4E1B4D61" w:rsidR="006C5A89" w:rsidRPr="006377C6" w:rsidRDefault="006C5A89" w:rsidP="006C5A89">
      <w:pPr>
        <w:spacing w:after="0"/>
      </w:pPr>
      <w:r w:rsidRPr="006377C6">
        <w:lastRenderedPageBreak/>
        <w:t xml:space="preserve">There were </w:t>
      </w:r>
      <w:r>
        <w:t>several</w:t>
      </w:r>
      <w:r w:rsidRPr="006377C6">
        <w:t xml:space="preserve"> examples where funding for some supports had not been frontloaded or where there was insufficient frontloading, which had led to direct impacts on participants’ access to supports</w:t>
      </w:r>
      <w:r w:rsidR="0075550B">
        <w:rPr>
          <w:rStyle w:val="FootnoteReference"/>
        </w:rPr>
        <w:footnoteReference w:id="26"/>
      </w:r>
      <w:r w:rsidRPr="006377C6">
        <w:t>. These included:</w:t>
      </w:r>
    </w:p>
    <w:p w14:paraId="6F01A7FA" w14:textId="77777777" w:rsidR="006C5A89" w:rsidRPr="006377C6" w:rsidRDefault="006C5A89">
      <w:pPr>
        <w:pStyle w:val="ListParagraph"/>
        <w:numPr>
          <w:ilvl w:val="0"/>
          <w:numId w:val="31"/>
        </w:numPr>
      </w:pPr>
      <w:r w:rsidRPr="006377C6">
        <w:t xml:space="preserve">participants who needed equipment, assessments and therapy intensives which involved high initial costs </w:t>
      </w:r>
    </w:p>
    <w:p w14:paraId="2D9619A2" w14:textId="21D3FE5A" w:rsidR="006C5A89" w:rsidRDefault="006C5A89">
      <w:pPr>
        <w:pStyle w:val="ListParagraph"/>
        <w:numPr>
          <w:ilvl w:val="0"/>
          <w:numId w:val="31"/>
        </w:numPr>
      </w:pPr>
      <w:r w:rsidRPr="006377C6">
        <w:t>participants with new plans who were unable to implement their plan straight away because they did not have access to sufficient funds for support coordination to help them get started</w:t>
      </w:r>
    </w:p>
    <w:p w14:paraId="66346322" w14:textId="77777777" w:rsidR="00660A4D" w:rsidRDefault="006C5A89" w:rsidP="00660A4D">
      <w:pPr>
        <w:pStyle w:val="ListParagraph"/>
        <w:numPr>
          <w:ilvl w:val="0"/>
          <w:numId w:val="31"/>
        </w:numPr>
      </w:pPr>
      <w:r>
        <w:t>a</w:t>
      </w:r>
      <w:r w:rsidRPr="006377C6">
        <w:t xml:space="preserve"> First Nations participants</w:t>
      </w:r>
      <w:r>
        <w:t xml:space="preserve"> missed</w:t>
      </w:r>
      <w:r w:rsidRPr="006377C6">
        <w:t xml:space="preserve"> taking part in First Nations cultural festivals and events because they did not have access to enough funding</w:t>
      </w:r>
      <w:r>
        <w:t xml:space="preserve"> when it was needed.</w:t>
      </w:r>
    </w:p>
    <w:p w14:paraId="57CDF4CF" w14:textId="77777777" w:rsidR="00660A4D" w:rsidRDefault="006C5A89" w:rsidP="00660A4D">
      <w:pPr>
        <w:spacing w:after="0"/>
      </w:pPr>
      <w:r w:rsidRPr="00660A4D">
        <w:t xml:space="preserve">Quote from a NDIS participant: </w:t>
      </w:r>
    </w:p>
    <w:p w14:paraId="2E6BE6FB" w14:textId="4D768B61" w:rsidR="0087387F" w:rsidRPr="00660A4D" w:rsidRDefault="006C5A89" w:rsidP="00660A4D">
      <w:pPr>
        <w:spacing w:after="0"/>
      </w:pPr>
      <w:r w:rsidRPr="00660A4D">
        <w:rPr>
          <w:color w:val="6B2976"/>
        </w:rPr>
        <w:t>“Even support coordination was monthly funding periods, which of course has meant it’s been useless as the whole point was to help set up services for the length of the plan (12 months). I rang them to get it changed and after being on hold and transferred 5 different times they said they can’t change it without a review. So incredibly frustrating.”</w:t>
      </w:r>
    </w:p>
    <w:p w14:paraId="5485E90C" w14:textId="0BA9712C" w:rsidR="006C5A89" w:rsidRPr="006377C6" w:rsidRDefault="006C5A89" w:rsidP="006C5A89">
      <w:pPr>
        <w:pStyle w:val="Heading5"/>
      </w:pPr>
      <w:r w:rsidRPr="006377C6">
        <w:t xml:space="preserve">Funding periods have reduced some participants’ ability to respond to </w:t>
      </w:r>
      <w:r w:rsidR="00C37C5D">
        <w:t xml:space="preserve">unanticipated </w:t>
      </w:r>
      <w:r w:rsidRPr="006377C6">
        <w:t xml:space="preserve">changing needs </w:t>
      </w:r>
    </w:p>
    <w:p w14:paraId="06BE4C55" w14:textId="77777777" w:rsidR="00660A4D" w:rsidRDefault="006C5A89" w:rsidP="00660A4D">
      <w:r w:rsidRPr="006377C6">
        <w:t xml:space="preserve">Participants also reported that lack of flexibility associated with funding periods meant </w:t>
      </w:r>
      <w:r w:rsidR="00C01ABF">
        <w:t>having</w:t>
      </w:r>
      <w:r w:rsidRPr="006377C6">
        <w:t xml:space="preserve"> to make trade-offs around their supports. For example, a </w:t>
      </w:r>
      <w:r w:rsidR="00A57139">
        <w:t>participant</w:t>
      </w:r>
      <w:r w:rsidR="00A57139" w:rsidRPr="006377C6">
        <w:t xml:space="preserve"> </w:t>
      </w:r>
      <w:r w:rsidRPr="006377C6">
        <w:t>that needed an urgent but unexpected swallowing assessment had to redirect funds from a wheelchair assessment and delay the wheelchair assessment to a later funding period because they did not have sufficient funds in the first quarter to do both.</w:t>
      </w:r>
    </w:p>
    <w:p w14:paraId="69C2CB22" w14:textId="77777777" w:rsidR="00660A4D" w:rsidRDefault="006C5A89" w:rsidP="00660A4D">
      <w:pPr>
        <w:spacing w:after="0"/>
        <w:rPr>
          <w:color w:val="6B2976"/>
        </w:rPr>
      </w:pPr>
      <w:r w:rsidRPr="00660A4D">
        <w:t xml:space="preserve">Quote from an allied health professional: </w:t>
      </w:r>
    </w:p>
    <w:p w14:paraId="163B9968" w14:textId="25B9F398" w:rsidR="006C5A89" w:rsidRDefault="006C5A89" w:rsidP="00660A4D">
      <w:pPr>
        <w:spacing w:after="0"/>
        <w:rPr>
          <w:i/>
          <w:iCs/>
          <w:color w:val="6B2976"/>
        </w:rPr>
      </w:pPr>
      <w:r w:rsidRPr="00660A4D">
        <w:rPr>
          <w:color w:val="6B2976"/>
        </w:rPr>
        <w:t>“An OT had to do a wheelchair assessment for this client so they could leave the house, but got there and realised the client was choking, so needed an urgent swallowing assessment. And so, there's not enough money to do both in that first quarter. So, it was either this person either doesn't leave the house, or they continue to choke. Like these are the kinds of decisions that are in play.”</w:t>
      </w:r>
      <w:r w:rsidRPr="006377C6">
        <w:rPr>
          <w:i/>
          <w:iCs/>
          <w:color w:val="6B2976"/>
        </w:rPr>
        <w:t xml:space="preserve"> </w:t>
      </w:r>
    </w:p>
    <w:p w14:paraId="1224DD39" w14:textId="77777777" w:rsidR="00660A4D" w:rsidRPr="00660A4D" w:rsidRDefault="00660A4D" w:rsidP="00660A4D">
      <w:pPr>
        <w:spacing w:after="0"/>
        <w:rPr>
          <w:color w:val="6B2976"/>
        </w:rPr>
      </w:pPr>
    </w:p>
    <w:p w14:paraId="0778E395" w14:textId="56C5DAD2" w:rsidR="006C5A89" w:rsidRPr="006377C6" w:rsidRDefault="006C5A89" w:rsidP="006C5A89">
      <w:pPr>
        <w:rPr>
          <w:shd w:val="clear" w:color="auto" w:fill="FFFFFF"/>
        </w:rPr>
      </w:pPr>
      <w:r w:rsidRPr="006377C6">
        <w:rPr>
          <w:shd w:val="clear" w:color="auto" w:fill="FFFFFF"/>
        </w:rPr>
        <w:t>While th</w:t>
      </w:r>
      <w:r w:rsidRPr="003E7493">
        <w:rPr>
          <w:shd w:val="clear" w:color="auto" w:fill="FFFFFF"/>
        </w:rPr>
        <w:t>e</w:t>
      </w:r>
      <w:r w:rsidRPr="0034785F">
        <w:rPr>
          <w:shd w:val="clear" w:color="auto" w:fill="FFFFFF"/>
        </w:rPr>
        <w:t xml:space="preserve"> NDIA </w:t>
      </w:r>
      <w:r w:rsidRPr="006377C6">
        <w:rPr>
          <w:shd w:val="clear" w:color="auto" w:fill="FFFFFF"/>
        </w:rPr>
        <w:t xml:space="preserve">has processes to accommodate unexpected changes in a participant’s needs or circumstances, many participants </w:t>
      </w:r>
      <w:r w:rsidR="00C22FC9">
        <w:rPr>
          <w:shd w:val="clear" w:color="auto" w:fill="FFFFFF"/>
        </w:rPr>
        <w:t xml:space="preserve">were </w:t>
      </w:r>
      <w:r w:rsidRPr="006377C6">
        <w:rPr>
          <w:shd w:val="clear" w:color="auto" w:fill="FFFFFF"/>
        </w:rPr>
        <w:t>either unaware of these processes or d</w:t>
      </w:r>
      <w:r w:rsidR="00C22FC9">
        <w:rPr>
          <w:shd w:val="clear" w:color="auto" w:fill="FFFFFF"/>
        </w:rPr>
        <w:t xml:space="preserve">id </w:t>
      </w:r>
      <w:r w:rsidRPr="006377C6">
        <w:rPr>
          <w:shd w:val="clear" w:color="auto" w:fill="FFFFFF"/>
        </w:rPr>
        <w:t>not feel they are adequate to support them in these periods of change</w:t>
      </w:r>
      <w:r w:rsidR="00C22FC9">
        <w:rPr>
          <w:rStyle w:val="FootnoteReference"/>
          <w:shd w:val="clear" w:color="auto" w:fill="FFFFFF"/>
        </w:rPr>
        <w:footnoteReference w:id="27"/>
      </w:r>
      <w:r w:rsidRPr="006377C6">
        <w:rPr>
          <w:shd w:val="clear" w:color="auto" w:fill="FFFFFF"/>
        </w:rPr>
        <w:t>. Several self-managed participants</w:t>
      </w:r>
      <w:r>
        <w:rPr>
          <w:shd w:val="clear" w:color="auto" w:fill="FFFFFF"/>
        </w:rPr>
        <w:t xml:space="preserve"> </w:t>
      </w:r>
      <w:r w:rsidRPr="006377C6">
        <w:rPr>
          <w:shd w:val="clear" w:color="auto" w:fill="FFFFFF"/>
        </w:rPr>
        <w:t>said that,</w:t>
      </w:r>
      <w:r>
        <w:rPr>
          <w:shd w:val="clear" w:color="auto" w:fill="FFFFFF"/>
        </w:rPr>
        <w:t xml:space="preserve"> </w:t>
      </w:r>
      <w:r w:rsidRPr="006377C6">
        <w:rPr>
          <w:shd w:val="clear" w:color="auto" w:fill="FFFFFF"/>
        </w:rPr>
        <w:t xml:space="preserve">prior to the introduction of </w:t>
      </w:r>
      <w:r w:rsidRPr="006377C6">
        <w:rPr>
          <w:shd w:val="clear" w:color="auto" w:fill="FFFFFF"/>
        </w:rPr>
        <w:lastRenderedPageBreak/>
        <w:t>funding periods,</w:t>
      </w:r>
      <w:r>
        <w:rPr>
          <w:shd w:val="clear" w:color="auto" w:fill="FFFFFF"/>
        </w:rPr>
        <w:t xml:space="preserve"> </w:t>
      </w:r>
      <w:r w:rsidRPr="006377C6">
        <w:rPr>
          <w:shd w:val="clear" w:color="auto" w:fill="FFFFFF"/>
        </w:rPr>
        <w:t>they</w:t>
      </w:r>
      <w:r>
        <w:rPr>
          <w:shd w:val="clear" w:color="auto" w:fill="FFFFFF"/>
        </w:rPr>
        <w:t xml:space="preserve"> </w:t>
      </w:r>
      <w:r w:rsidRPr="006377C6">
        <w:rPr>
          <w:shd w:val="clear" w:color="auto" w:fill="FFFFFF"/>
        </w:rPr>
        <w:t>would often reserve</w:t>
      </w:r>
      <w:r>
        <w:rPr>
          <w:shd w:val="clear" w:color="auto" w:fill="FFFFFF"/>
        </w:rPr>
        <w:t xml:space="preserve"> </w:t>
      </w:r>
      <w:r w:rsidRPr="006377C6">
        <w:rPr>
          <w:shd w:val="clear" w:color="auto" w:fill="FFFFFF"/>
        </w:rPr>
        <w:t>a</w:t>
      </w:r>
      <w:r>
        <w:rPr>
          <w:shd w:val="clear" w:color="auto" w:fill="FFFFFF"/>
        </w:rPr>
        <w:t xml:space="preserve"> </w:t>
      </w:r>
      <w:r w:rsidRPr="006377C6">
        <w:rPr>
          <w:shd w:val="clear" w:color="auto" w:fill="FFFFFF"/>
        </w:rPr>
        <w:t>portion</w:t>
      </w:r>
      <w:r>
        <w:rPr>
          <w:shd w:val="clear" w:color="auto" w:fill="FFFFFF"/>
        </w:rPr>
        <w:t xml:space="preserve"> </w:t>
      </w:r>
      <w:r w:rsidRPr="006377C6">
        <w:rPr>
          <w:shd w:val="clear" w:color="auto" w:fill="FFFFFF"/>
        </w:rPr>
        <w:t>of their budget</w:t>
      </w:r>
      <w:r>
        <w:rPr>
          <w:shd w:val="clear" w:color="auto" w:fill="FFFFFF"/>
        </w:rPr>
        <w:t xml:space="preserve"> </w:t>
      </w:r>
      <w:r w:rsidRPr="006377C6">
        <w:rPr>
          <w:shd w:val="clear" w:color="auto" w:fill="FFFFFF"/>
        </w:rPr>
        <w:t xml:space="preserve">for unexpected expenses or emergencies. </w:t>
      </w:r>
      <w:r>
        <w:rPr>
          <w:shd w:val="clear" w:color="auto" w:fill="FFFFFF"/>
        </w:rPr>
        <w:t>Funding</w:t>
      </w:r>
      <w:r w:rsidRPr="006377C6">
        <w:rPr>
          <w:shd w:val="clear" w:color="auto" w:fill="FFFFFF"/>
        </w:rPr>
        <w:t xml:space="preserve"> periods may have limited the ability of some participants to redirect funding in the short</w:t>
      </w:r>
      <w:r>
        <w:rPr>
          <w:shd w:val="clear" w:color="auto" w:fill="FFFFFF"/>
        </w:rPr>
        <w:t>-</w:t>
      </w:r>
      <w:r w:rsidRPr="006377C6">
        <w:rPr>
          <w:shd w:val="clear" w:color="auto" w:fill="FFFFFF"/>
        </w:rPr>
        <w:t>term to meet unexpected requirements, whil</w:t>
      </w:r>
      <w:r>
        <w:rPr>
          <w:shd w:val="clear" w:color="auto" w:fill="FFFFFF"/>
        </w:rPr>
        <w:t xml:space="preserve">e </w:t>
      </w:r>
      <w:r w:rsidRPr="006377C6">
        <w:rPr>
          <w:shd w:val="clear" w:color="auto" w:fill="FFFFFF"/>
        </w:rPr>
        <w:t xml:space="preserve">plan change processes are in train. </w:t>
      </w:r>
    </w:p>
    <w:p w14:paraId="722E06D7" w14:textId="77777777" w:rsidR="00660A4D" w:rsidRDefault="006C5A89" w:rsidP="00660A4D">
      <w:pPr>
        <w:spacing w:after="0"/>
        <w:rPr>
          <w:i/>
          <w:iCs/>
        </w:rPr>
      </w:pPr>
      <w:r w:rsidRPr="00660A4D">
        <w:t xml:space="preserve">Quote from an allied health professional </w:t>
      </w:r>
      <w:r w:rsidRPr="00660A4D">
        <w:rPr>
          <w:i/>
          <w:iCs/>
        </w:rPr>
        <w:t xml:space="preserve">(Speech Pathologist): </w:t>
      </w:r>
    </w:p>
    <w:p w14:paraId="0A6CB1DB" w14:textId="2B4787B5" w:rsidR="006704AA" w:rsidRDefault="006C5A89" w:rsidP="00660A4D">
      <w:pPr>
        <w:spacing w:after="0"/>
        <w:rPr>
          <w:b/>
          <w:bCs/>
          <w:color w:val="6B2976"/>
          <w:sz w:val="40"/>
          <w:szCs w:val="40"/>
          <w:shd w:val="clear" w:color="auto" w:fill="FFFFFF"/>
        </w:rPr>
      </w:pPr>
      <w:r w:rsidRPr="00660A4D">
        <w:t>“</w:t>
      </w:r>
      <w:r w:rsidRPr="00660A4D">
        <w:rPr>
          <w:color w:val="6B2976"/>
        </w:rPr>
        <w:t>You can ask for it to be reviewed, but that doesn’t happen quickly. So probably that whole first quarter has passed anyway by the time that review process has been completed.”</w:t>
      </w:r>
      <w:r w:rsidRPr="13144116">
        <w:rPr>
          <w:i/>
          <w:iCs/>
          <w:color w:val="6B2976"/>
        </w:rPr>
        <w:t xml:space="preserve"> </w:t>
      </w:r>
      <w:bookmarkStart w:id="302" w:name="_Toc225867360"/>
      <w:bookmarkStart w:id="303" w:name="_Toc225868126"/>
      <w:bookmarkStart w:id="304" w:name="_Toc225867361"/>
      <w:bookmarkStart w:id="305" w:name="_Toc225868127"/>
      <w:bookmarkStart w:id="306" w:name="_Toc225867362"/>
      <w:bookmarkStart w:id="307" w:name="_Toc225868128"/>
      <w:bookmarkStart w:id="308" w:name="_Toc225867363"/>
      <w:bookmarkStart w:id="309" w:name="_Toc225868129"/>
      <w:bookmarkStart w:id="310" w:name="_Toc225867364"/>
      <w:bookmarkStart w:id="311" w:name="_Toc225868130"/>
      <w:bookmarkStart w:id="312" w:name="_Toc225867365"/>
      <w:bookmarkStart w:id="313" w:name="_Toc225868131"/>
      <w:bookmarkStart w:id="314" w:name="_Toc225867366"/>
      <w:bookmarkStart w:id="315" w:name="_Toc225868132"/>
      <w:bookmarkStart w:id="316" w:name="_Toc225867367"/>
      <w:bookmarkStart w:id="317" w:name="_Toc225868133"/>
      <w:bookmarkStart w:id="318" w:name="_Toc225867368"/>
      <w:bookmarkStart w:id="319" w:name="_Toc225868134"/>
      <w:bookmarkStart w:id="320" w:name="_Toc225867369"/>
      <w:bookmarkStart w:id="321" w:name="_Toc225868135"/>
      <w:bookmarkStart w:id="322" w:name="_Toc225867370"/>
      <w:bookmarkStart w:id="323" w:name="_Toc225868136"/>
      <w:bookmarkStart w:id="324" w:name="_Toc225867371"/>
      <w:bookmarkStart w:id="325" w:name="_Toc225868137"/>
      <w:bookmarkStart w:id="326" w:name="_Toc225867372"/>
      <w:bookmarkStart w:id="327" w:name="_Toc225868138"/>
      <w:bookmarkStart w:id="328" w:name="_Toc225867373"/>
      <w:bookmarkStart w:id="329" w:name="_Toc225868139"/>
      <w:bookmarkStart w:id="330" w:name="_Toc225867374"/>
      <w:bookmarkStart w:id="331" w:name="_Toc225868140"/>
      <w:bookmarkStart w:id="332" w:name="_Toc225867375"/>
      <w:bookmarkStart w:id="333" w:name="_Toc225868141"/>
      <w:bookmarkStart w:id="334" w:name="_Toc225867376"/>
      <w:bookmarkStart w:id="335" w:name="_Toc225868142"/>
      <w:bookmarkStart w:id="336" w:name="_Toc225867377"/>
      <w:bookmarkStart w:id="337" w:name="_Toc225868143"/>
      <w:bookmarkStart w:id="338" w:name="_Toc225867378"/>
      <w:bookmarkStart w:id="339" w:name="_Toc225868144"/>
      <w:bookmarkStart w:id="340" w:name="_Toc225867379"/>
      <w:bookmarkStart w:id="341" w:name="_Toc225868145"/>
      <w:bookmarkStart w:id="342" w:name="_Toc225867380"/>
      <w:bookmarkStart w:id="343" w:name="_Toc225868146"/>
      <w:bookmarkStart w:id="344" w:name="_Toc225867381"/>
      <w:bookmarkStart w:id="345" w:name="_Toc225868147"/>
      <w:bookmarkStart w:id="346" w:name="_Toc225867382"/>
      <w:bookmarkStart w:id="347" w:name="_Toc225868148"/>
      <w:bookmarkStart w:id="348" w:name="_Toc223687533"/>
      <w:bookmarkStart w:id="349" w:name="_Toc223688722"/>
      <w:bookmarkStart w:id="350" w:name="_Toc223688965"/>
      <w:bookmarkStart w:id="351" w:name="_Toc223689417"/>
      <w:bookmarkStart w:id="352" w:name="_Toc223689608"/>
      <w:bookmarkStart w:id="353" w:name="_Toc223689765"/>
      <w:bookmarkStart w:id="354" w:name="_Toc223691950"/>
      <w:bookmarkStart w:id="355" w:name="_Toc223697574"/>
      <w:bookmarkStart w:id="356" w:name="_Toc223697901"/>
      <w:bookmarkStart w:id="357" w:name="_Toc223699721"/>
      <w:bookmarkStart w:id="358" w:name="_Toc223701087"/>
      <w:bookmarkStart w:id="359" w:name="_Toc223701249"/>
      <w:bookmarkStart w:id="360" w:name="_Toc225867383"/>
      <w:bookmarkStart w:id="361" w:name="_Toc225868149"/>
      <w:bookmarkStart w:id="362" w:name="_Toc225867384"/>
      <w:bookmarkStart w:id="363" w:name="_Toc225868150"/>
      <w:bookmarkStart w:id="364" w:name="_Toc225867385"/>
      <w:bookmarkStart w:id="365" w:name="_Toc225868151"/>
      <w:bookmarkStart w:id="366" w:name="_Toc225867386"/>
      <w:bookmarkStart w:id="367" w:name="_Toc225868152"/>
      <w:bookmarkStart w:id="368" w:name="_Toc225867387"/>
      <w:bookmarkStart w:id="369" w:name="_Toc225868153"/>
      <w:bookmarkStart w:id="370" w:name="_Toc225867388"/>
      <w:bookmarkStart w:id="371" w:name="_Toc225868154"/>
      <w:bookmarkStart w:id="372" w:name="_Toc225867389"/>
      <w:bookmarkStart w:id="373" w:name="_Toc225868155"/>
      <w:bookmarkStart w:id="374" w:name="_Toc225867390"/>
      <w:bookmarkStart w:id="375" w:name="_Toc225868156"/>
      <w:bookmarkStart w:id="376" w:name="_Toc225867391"/>
      <w:bookmarkStart w:id="377" w:name="_Toc225868157"/>
      <w:bookmarkStart w:id="378" w:name="_Toc225867392"/>
      <w:bookmarkStart w:id="379" w:name="_Toc225868158"/>
      <w:bookmarkStart w:id="380" w:name="_Toc225867393"/>
      <w:bookmarkStart w:id="381" w:name="_Toc225868159"/>
      <w:bookmarkStart w:id="382" w:name="_Toc225867394"/>
      <w:bookmarkStart w:id="383" w:name="_Toc225868160"/>
      <w:bookmarkStart w:id="384" w:name="_Toc225867395"/>
      <w:bookmarkStart w:id="385" w:name="_Toc225868161"/>
      <w:bookmarkStart w:id="386" w:name="_Toc225867396"/>
      <w:bookmarkStart w:id="387" w:name="_Toc225868162"/>
      <w:bookmarkStart w:id="388" w:name="_Toc225867397"/>
      <w:bookmarkStart w:id="389" w:name="_Toc225868163"/>
      <w:bookmarkStart w:id="390" w:name="_Toc225867398"/>
      <w:bookmarkStart w:id="391" w:name="_Toc225868164"/>
      <w:bookmarkStart w:id="392" w:name="_Toc225867399"/>
      <w:bookmarkStart w:id="393" w:name="_Toc225868165"/>
      <w:bookmarkStart w:id="394" w:name="_Toc225867400"/>
      <w:bookmarkStart w:id="395" w:name="_Toc225868166"/>
      <w:bookmarkStart w:id="396" w:name="_Toc225867401"/>
      <w:bookmarkStart w:id="397" w:name="_Toc225868167"/>
      <w:bookmarkStart w:id="398" w:name="_Toc225867402"/>
      <w:bookmarkStart w:id="399" w:name="_Toc225868168"/>
      <w:bookmarkStart w:id="400" w:name="_Toc225867403"/>
      <w:bookmarkStart w:id="401" w:name="_Toc225868169"/>
      <w:bookmarkStart w:id="402" w:name="_Toc225867404"/>
      <w:bookmarkStart w:id="403" w:name="_Toc225868170"/>
      <w:bookmarkStart w:id="404" w:name="_Toc225867405"/>
      <w:bookmarkStart w:id="405" w:name="_Toc225868171"/>
      <w:bookmarkStart w:id="406" w:name="_Toc223687535"/>
      <w:bookmarkStart w:id="407" w:name="_Toc223688724"/>
      <w:bookmarkStart w:id="408" w:name="_Toc223688967"/>
      <w:bookmarkStart w:id="409" w:name="_Toc223689419"/>
      <w:bookmarkStart w:id="410" w:name="_Toc223689610"/>
      <w:bookmarkStart w:id="411" w:name="_Toc223689767"/>
      <w:bookmarkStart w:id="412" w:name="_Toc223691952"/>
      <w:bookmarkStart w:id="413" w:name="_Toc223697576"/>
      <w:bookmarkStart w:id="414" w:name="_Toc223697903"/>
      <w:bookmarkStart w:id="415" w:name="_Toc223699723"/>
      <w:bookmarkStart w:id="416" w:name="_Toc223701089"/>
      <w:bookmarkStart w:id="417" w:name="_Toc223701251"/>
      <w:bookmarkStart w:id="418" w:name="_Toc223630504"/>
      <w:bookmarkStart w:id="419" w:name="_Toc223630673"/>
      <w:bookmarkStart w:id="420" w:name="_Toc223687536"/>
      <w:bookmarkStart w:id="421" w:name="_Toc223688725"/>
      <w:bookmarkStart w:id="422" w:name="_Toc223688968"/>
      <w:bookmarkStart w:id="423" w:name="_Toc223689420"/>
      <w:bookmarkStart w:id="424" w:name="_Toc223689611"/>
      <w:bookmarkStart w:id="425" w:name="_Toc223689768"/>
      <w:bookmarkStart w:id="426" w:name="_Toc223691953"/>
      <w:bookmarkStart w:id="427" w:name="_Toc223697577"/>
      <w:bookmarkStart w:id="428" w:name="_Toc223697904"/>
      <w:bookmarkStart w:id="429" w:name="_Toc223699724"/>
      <w:bookmarkStart w:id="430" w:name="_Toc223701090"/>
      <w:bookmarkStart w:id="431" w:name="_Toc223701252"/>
      <w:bookmarkStart w:id="432" w:name="_Toc223687538"/>
      <w:bookmarkStart w:id="433" w:name="_Toc223688727"/>
      <w:bookmarkStart w:id="434" w:name="_Toc223688970"/>
      <w:bookmarkStart w:id="435" w:name="_Toc223689422"/>
      <w:bookmarkStart w:id="436" w:name="_Toc223689613"/>
      <w:bookmarkStart w:id="437" w:name="_Toc223689770"/>
      <w:bookmarkStart w:id="438" w:name="_Toc223691955"/>
      <w:bookmarkStart w:id="439" w:name="_Toc223697579"/>
      <w:bookmarkStart w:id="440" w:name="_Toc223697906"/>
      <w:bookmarkStart w:id="441" w:name="_Toc223699726"/>
      <w:bookmarkStart w:id="442" w:name="_Toc223701092"/>
      <w:bookmarkStart w:id="443" w:name="_Toc223701254"/>
      <w:bookmarkStart w:id="444" w:name="_Toc223630506"/>
      <w:bookmarkStart w:id="445" w:name="_Toc223630675"/>
      <w:bookmarkStart w:id="446" w:name="_Toc223687539"/>
      <w:bookmarkStart w:id="447" w:name="_Toc223688728"/>
      <w:bookmarkStart w:id="448" w:name="_Toc223688971"/>
      <w:bookmarkStart w:id="449" w:name="_Toc223689423"/>
      <w:bookmarkStart w:id="450" w:name="_Toc223689614"/>
      <w:bookmarkStart w:id="451" w:name="_Toc223689771"/>
      <w:bookmarkStart w:id="452" w:name="_Toc223691956"/>
      <w:bookmarkStart w:id="453" w:name="_Toc223697580"/>
      <w:bookmarkStart w:id="454" w:name="_Toc223697907"/>
      <w:bookmarkStart w:id="455" w:name="_Toc223699727"/>
      <w:bookmarkStart w:id="456" w:name="_Toc223701093"/>
      <w:bookmarkStart w:id="457" w:name="_Toc223701255"/>
      <w:bookmarkStart w:id="458" w:name="_Toc225867406"/>
      <w:bookmarkStart w:id="459" w:name="_Toc225868172"/>
      <w:bookmarkStart w:id="460" w:name="_Toc225867407"/>
      <w:bookmarkStart w:id="461" w:name="_Toc225868173"/>
      <w:bookmarkStart w:id="462" w:name="_Toc225867408"/>
      <w:bookmarkStart w:id="463" w:name="_Toc225868174"/>
      <w:bookmarkStart w:id="464" w:name="_Toc225867409"/>
      <w:bookmarkStart w:id="465" w:name="_Toc225868175"/>
      <w:bookmarkStart w:id="466" w:name="_Toc225867410"/>
      <w:bookmarkStart w:id="467" w:name="_Toc225868176"/>
      <w:bookmarkStart w:id="468" w:name="_Toc225867411"/>
      <w:bookmarkStart w:id="469" w:name="_Toc225868177"/>
      <w:bookmarkStart w:id="470" w:name="_Toc225867412"/>
      <w:bookmarkStart w:id="471" w:name="_Toc225868178"/>
      <w:bookmarkStart w:id="472" w:name="_Toc225867413"/>
      <w:bookmarkStart w:id="473" w:name="_Toc225868179"/>
      <w:bookmarkStart w:id="474" w:name="_Toc225867414"/>
      <w:bookmarkStart w:id="475" w:name="_Toc225868180"/>
      <w:bookmarkStart w:id="476" w:name="_Toc225867415"/>
      <w:bookmarkStart w:id="477" w:name="_Toc225868181"/>
      <w:bookmarkStart w:id="478" w:name="_Toc225867416"/>
      <w:bookmarkStart w:id="479" w:name="_Toc225868182"/>
      <w:bookmarkStart w:id="480" w:name="_Toc225867417"/>
      <w:bookmarkStart w:id="481" w:name="_Toc225868183"/>
      <w:bookmarkStart w:id="482" w:name="_Toc225867418"/>
      <w:bookmarkStart w:id="483" w:name="_Toc225868184"/>
      <w:bookmarkStart w:id="484" w:name="_Toc225867419"/>
      <w:bookmarkStart w:id="485" w:name="_Toc225868185"/>
      <w:bookmarkStart w:id="486" w:name="_Toc225867420"/>
      <w:bookmarkStart w:id="487" w:name="_Toc225868186"/>
      <w:bookmarkStart w:id="488" w:name="_Toc225867421"/>
      <w:bookmarkStart w:id="489" w:name="_Toc225868187"/>
      <w:bookmarkStart w:id="490" w:name="_Toc225867422"/>
      <w:bookmarkStart w:id="491" w:name="_Toc225868188"/>
      <w:bookmarkStart w:id="492" w:name="_Toc225867423"/>
      <w:bookmarkStart w:id="493" w:name="_Toc225868189"/>
      <w:bookmarkStart w:id="494" w:name="_Toc225867424"/>
      <w:bookmarkStart w:id="495" w:name="_Toc225868190"/>
      <w:bookmarkStart w:id="496" w:name="_Toc225867425"/>
      <w:bookmarkStart w:id="497" w:name="_Toc225868191"/>
      <w:bookmarkStart w:id="498" w:name="_Toc223630509"/>
      <w:bookmarkStart w:id="499" w:name="_Toc223630678"/>
      <w:bookmarkStart w:id="500" w:name="_Ref223693212"/>
      <w:bookmarkStart w:id="501" w:name="_Toc217479066"/>
      <w:bookmarkStart w:id="502" w:name="_Ref222741336"/>
      <w:bookmarkStart w:id="503" w:name="_Ref222837543"/>
      <w:bookmarkStart w:id="504" w:name="_Toc207821037"/>
      <w:bookmarkStart w:id="505" w:name="_Toc210215329"/>
      <w:bookmarkStart w:id="506" w:name="_Toc215125016"/>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14:paraId="3AF858BB" w14:textId="25F3CA37" w:rsidR="0066641E" w:rsidRPr="0091180C" w:rsidRDefault="00843E9E" w:rsidP="00CD1A6D">
      <w:pPr>
        <w:pStyle w:val="Heading2"/>
      </w:pPr>
      <w:bookmarkStart w:id="507" w:name="_Toc226728395"/>
      <w:bookmarkStart w:id="508" w:name="_Toc226728958"/>
      <w:bookmarkStart w:id="509" w:name="_Toc226729225"/>
      <w:bookmarkStart w:id="510" w:name="_Toc226728396"/>
      <w:bookmarkStart w:id="511" w:name="_Toc226728959"/>
      <w:bookmarkStart w:id="512" w:name="_Toc226729226"/>
      <w:bookmarkStart w:id="513" w:name="_Toc226728397"/>
      <w:bookmarkStart w:id="514" w:name="_Toc226728960"/>
      <w:bookmarkStart w:id="515" w:name="_Toc226729227"/>
      <w:bookmarkStart w:id="516" w:name="_Toc226728398"/>
      <w:bookmarkStart w:id="517" w:name="_Toc226728961"/>
      <w:bookmarkStart w:id="518" w:name="_Toc226729228"/>
      <w:bookmarkStart w:id="519" w:name="_Toc226728399"/>
      <w:bookmarkStart w:id="520" w:name="_Toc226728962"/>
      <w:bookmarkStart w:id="521" w:name="_Toc226729229"/>
      <w:bookmarkStart w:id="522" w:name="_Toc226728400"/>
      <w:bookmarkStart w:id="523" w:name="_Toc226728963"/>
      <w:bookmarkStart w:id="524" w:name="_Toc226729230"/>
      <w:bookmarkStart w:id="525" w:name="_Toc226728401"/>
      <w:bookmarkStart w:id="526" w:name="_Toc226728964"/>
      <w:bookmarkStart w:id="527" w:name="_Toc226729231"/>
      <w:bookmarkStart w:id="528" w:name="_Toc226728402"/>
      <w:bookmarkStart w:id="529" w:name="_Toc226728965"/>
      <w:bookmarkStart w:id="530" w:name="_Toc226729232"/>
      <w:bookmarkStart w:id="531" w:name="_Toc226728403"/>
      <w:bookmarkStart w:id="532" w:name="_Toc226728966"/>
      <w:bookmarkStart w:id="533" w:name="_Toc226729233"/>
      <w:bookmarkStart w:id="534" w:name="_Toc226728404"/>
      <w:bookmarkStart w:id="535" w:name="_Toc226728967"/>
      <w:bookmarkStart w:id="536" w:name="_Toc226729234"/>
      <w:bookmarkStart w:id="537" w:name="_Toc226728405"/>
      <w:bookmarkStart w:id="538" w:name="_Toc226728968"/>
      <w:bookmarkStart w:id="539" w:name="_Toc226729235"/>
      <w:bookmarkStart w:id="540" w:name="_Toc226728406"/>
      <w:bookmarkStart w:id="541" w:name="_Toc226728969"/>
      <w:bookmarkStart w:id="542" w:name="_Toc226729236"/>
      <w:bookmarkStart w:id="543" w:name="_Toc226728407"/>
      <w:bookmarkStart w:id="544" w:name="_Toc226728970"/>
      <w:bookmarkStart w:id="545" w:name="_Toc226729237"/>
      <w:bookmarkStart w:id="546" w:name="_Toc226728408"/>
      <w:bookmarkStart w:id="547" w:name="_Toc226728971"/>
      <w:bookmarkStart w:id="548" w:name="_Toc226729238"/>
      <w:bookmarkStart w:id="549" w:name="_Toc226728409"/>
      <w:bookmarkStart w:id="550" w:name="_Toc226728972"/>
      <w:bookmarkStart w:id="551" w:name="_Toc226729239"/>
      <w:bookmarkStart w:id="552" w:name="_Toc226728410"/>
      <w:bookmarkStart w:id="553" w:name="_Toc226728973"/>
      <w:bookmarkStart w:id="554" w:name="_Toc226729240"/>
      <w:bookmarkStart w:id="555" w:name="_Toc226728411"/>
      <w:bookmarkStart w:id="556" w:name="_Toc226728974"/>
      <w:bookmarkStart w:id="557" w:name="_Toc226729241"/>
      <w:bookmarkStart w:id="558" w:name="_Toc226728412"/>
      <w:bookmarkStart w:id="559" w:name="_Toc226728975"/>
      <w:bookmarkStart w:id="560" w:name="_Toc226729242"/>
      <w:bookmarkStart w:id="561" w:name="_Toc226728413"/>
      <w:bookmarkStart w:id="562" w:name="_Toc226728976"/>
      <w:bookmarkStart w:id="563" w:name="_Toc226729243"/>
      <w:bookmarkStart w:id="564" w:name="_Toc226728414"/>
      <w:bookmarkStart w:id="565" w:name="_Toc226728977"/>
      <w:bookmarkStart w:id="566" w:name="_Toc226729244"/>
      <w:bookmarkStart w:id="567" w:name="_Toc226728415"/>
      <w:bookmarkStart w:id="568" w:name="_Toc226728978"/>
      <w:bookmarkStart w:id="569" w:name="_Toc226729245"/>
      <w:bookmarkStart w:id="570" w:name="_Toc226728416"/>
      <w:bookmarkStart w:id="571" w:name="_Toc226728979"/>
      <w:bookmarkStart w:id="572" w:name="_Toc226729246"/>
      <w:bookmarkStart w:id="573" w:name="_Toc226728417"/>
      <w:bookmarkStart w:id="574" w:name="_Toc226728980"/>
      <w:bookmarkStart w:id="575" w:name="_Toc226729247"/>
      <w:bookmarkStart w:id="576" w:name="_Toc226728418"/>
      <w:bookmarkStart w:id="577" w:name="_Toc226728981"/>
      <w:bookmarkStart w:id="578" w:name="_Toc226729248"/>
      <w:bookmarkStart w:id="579" w:name="_Toc226728419"/>
      <w:bookmarkStart w:id="580" w:name="_Toc226728982"/>
      <w:bookmarkStart w:id="581" w:name="_Toc226729249"/>
      <w:bookmarkStart w:id="582" w:name="_Toc226728420"/>
      <w:bookmarkStart w:id="583" w:name="_Toc226728983"/>
      <w:bookmarkStart w:id="584" w:name="_Toc226729250"/>
      <w:bookmarkStart w:id="585" w:name="_Toc226728421"/>
      <w:bookmarkStart w:id="586" w:name="_Toc226728984"/>
      <w:bookmarkStart w:id="587" w:name="_Toc226729251"/>
      <w:bookmarkStart w:id="588" w:name="_Toc226728422"/>
      <w:bookmarkStart w:id="589" w:name="_Toc226728985"/>
      <w:bookmarkStart w:id="590" w:name="_Toc226729252"/>
      <w:bookmarkStart w:id="591" w:name="_Toc226728423"/>
      <w:bookmarkStart w:id="592" w:name="_Toc226728986"/>
      <w:bookmarkStart w:id="593" w:name="_Toc226729253"/>
      <w:bookmarkStart w:id="594" w:name="_Toc226728424"/>
      <w:bookmarkStart w:id="595" w:name="_Toc226728987"/>
      <w:bookmarkStart w:id="596" w:name="_Toc226729254"/>
      <w:bookmarkStart w:id="597" w:name="_Toc226728425"/>
      <w:bookmarkStart w:id="598" w:name="_Toc226728988"/>
      <w:bookmarkStart w:id="599" w:name="_Toc226729255"/>
      <w:bookmarkStart w:id="600" w:name="_Toc226728426"/>
      <w:bookmarkStart w:id="601" w:name="_Toc226728989"/>
      <w:bookmarkStart w:id="602" w:name="_Toc226729256"/>
      <w:bookmarkStart w:id="603" w:name="_Toc226728427"/>
      <w:bookmarkStart w:id="604" w:name="_Toc226728990"/>
      <w:bookmarkStart w:id="605" w:name="_Toc226729257"/>
      <w:bookmarkStart w:id="606" w:name="_Toc223630512"/>
      <w:bookmarkStart w:id="607" w:name="_Toc223630681"/>
      <w:bookmarkStart w:id="608" w:name="_Toc223687545"/>
      <w:bookmarkStart w:id="609" w:name="_Toc223688734"/>
      <w:bookmarkStart w:id="610" w:name="_Toc223688977"/>
      <w:bookmarkStart w:id="611" w:name="_Toc223689429"/>
      <w:bookmarkStart w:id="612" w:name="_Toc223689620"/>
      <w:bookmarkStart w:id="613" w:name="_Toc223689777"/>
      <w:bookmarkStart w:id="614" w:name="_Toc223691962"/>
      <w:bookmarkStart w:id="615" w:name="_Toc223697586"/>
      <w:bookmarkStart w:id="616" w:name="_Toc223697913"/>
      <w:bookmarkStart w:id="617" w:name="_Toc223699733"/>
      <w:bookmarkStart w:id="618" w:name="_Toc223701099"/>
      <w:bookmarkStart w:id="619" w:name="_Toc223701261"/>
      <w:bookmarkStart w:id="620" w:name="_Toc226728428"/>
      <w:bookmarkStart w:id="621" w:name="_Toc226728991"/>
      <w:bookmarkStart w:id="622" w:name="_Toc226729258"/>
      <w:bookmarkStart w:id="623" w:name="_Toc226728429"/>
      <w:bookmarkStart w:id="624" w:name="_Toc226728992"/>
      <w:bookmarkStart w:id="625" w:name="_Toc226729259"/>
      <w:bookmarkStart w:id="626" w:name="_Toc226728430"/>
      <w:bookmarkStart w:id="627" w:name="_Toc226728993"/>
      <w:bookmarkStart w:id="628" w:name="_Toc226729260"/>
      <w:bookmarkStart w:id="629" w:name="_Toc226728431"/>
      <w:bookmarkStart w:id="630" w:name="_Toc226728994"/>
      <w:bookmarkStart w:id="631" w:name="_Toc226729261"/>
      <w:bookmarkStart w:id="632" w:name="_Toc226728432"/>
      <w:bookmarkStart w:id="633" w:name="_Toc226728995"/>
      <w:bookmarkStart w:id="634" w:name="_Toc226729262"/>
      <w:bookmarkStart w:id="635" w:name="_Toc226728433"/>
      <w:bookmarkStart w:id="636" w:name="_Toc226728996"/>
      <w:bookmarkStart w:id="637" w:name="_Toc226729263"/>
      <w:bookmarkStart w:id="638" w:name="_Toc226728434"/>
      <w:bookmarkStart w:id="639" w:name="_Toc226728997"/>
      <w:bookmarkStart w:id="640" w:name="_Toc226729264"/>
      <w:bookmarkStart w:id="641" w:name="_Toc226728435"/>
      <w:bookmarkStart w:id="642" w:name="_Toc226728998"/>
      <w:bookmarkStart w:id="643" w:name="_Toc226729265"/>
      <w:bookmarkStart w:id="644" w:name="_Toc226728436"/>
      <w:bookmarkStart w:id="645" w:name="_Toc226728999"/>
      <w:bookmarkStart w:id="646" w:name="_Toc226729266"/>
      <w:bookmarkStart w:id="647" w:name="_Toc226728437"/>
      <w:bookmarkStart w:id="648" w:name="_Toc226729000"/>
      <w:bookmarkStart w:id="649" w:name="_Toc226729267"/>
      <w:bookmarkStart w:id="650" w:name="_Toc226728438"/>
      <w:bookmarkStart w:id="651" w:name="_Toc226729001"/>
      <w:bookmarkStart w:id="652" w:name="_Toc226729268"/>
      <w:bookmarkStart w:id="653" w:name="_Toc226728439"/>
      <w:bookmarkStart w:id="654" w:name="_Toc226729002"/>
      <w:bookmarkStart w:id="655" w:name="_Toc226729269"/>
      <w:bookmarkStart w:id="656" w:name="_Toc226728440"/>
      <w:bookmarkStart w:id="657" w:name="_Toc226729003"/>
      <w:bookmarkStart w:id="658" w:name="_Toc226729270"/>
      <w:bookmarkStart w:id="659" w:name="_Toc226728441"/>
      <w:bookmarkStart w:id="660" w:name="_Toc226729004"/>
      <w:bookmarkStart w:id="661" w:name="_Toc226729271"/>
      <w:bookmarkStart w:id="662" w:name="_Toc223689780"/>
      <w:bookmarkStart w:id="663" w:name="_Toc223691965"/>
      <w:bookmarkStart w:id="664" w:name="_Toc223697589"/>
      <w:bookmarkStart w:id="665" w:name="_Toc223697916"/>
      <w:bookmarkStart w:id="666" w:name="_Toc223699736"/>
      <w:bookmarkStart w:id="667" w:name="_Toc223701102"/>
      <w:bookmarkStart w:id="668" w:name="_Toc223701264"/>
      <w:bookmarkStart w:id="669" w:name="_Toc226728442"/>
      <w:bookmarkStart w:id="670" w:name="_Toc226729005"/>
      <w:bookmarkStart w:id="671" w:name="_Toc226729272"/>
      <w:bookmarkStart w:id="672" w:name="_Toc226728443"/>
      <w:bookmarkStart w:id="673" w:name="_Toc226729006"/>
      <w:bookmarkStart w:id="674" w:name="_Toc226729273"/>
      <w:bookmarkStart w:id="675" w:name="_Toc226728444"/>
      <w:bookmarkStart w:id="676" w:name="_Toc226729007"/>
      <w:bookmarkStart w:id="677" w:name="_Toc226729274"/>
      <w:bookmarkStart w:id="678" w:name="_Toc226728445"/>
      <w:bookmarkStart w:id="679" w:name="_Toc226729008"/>
      <w:bookmarkStart w:id="680" w:name="_Toc226729275"/>
      <w:bookmarkStart w:id="681" w:name="_Toc226728446"/>
      <w:bookmarkStart w:id="682" w:name="_Toc226729009"/>
      <w:bookmarkStart w:id="683" w:name="_Toc226729276"/>
      <w:bookmarkStart w:id="684" w:name="_Toc226728447"/>
      <w:bookmarkStart w:id="685" w:name="_Toc226729010"/>
      <w:bookmarkStart w:id="686" w:name="_Toc226729277"/>
      <w:bookmarkStart w:id="687" w:name="_Toc226728448"/>
      <w:bookmarkStart w:id="688" w:name="_Toc226729011"/>
      <w:bookmarkStart w:id="689" w:name="_Toc226729278"/>
      <w:bookmarkStart w:id="690" w:name="_Toc226728449"/>
      <w:bookmarkStart w:id="691" w:name="_Toc226729012"/>
      <w:bookmarkStart w:id="692" w:name="_Toc226729279"/>
      <w:bookmarkStart w:id="693" w:name="_Toc226728450"/>
      <w:bookmarkStart w:id="694" w:name="_Toc226729013"/>
      <w:bookmarkStart w:id="695" w:name="_Toc226729280"/>
      <w:bookmarkStart w:id="696" w:name="_Toc226728451"/>
      <w:bookmarkStart w:id="697" w:name="_Toc226729014"/>
      <w:bookmarkStart w:id="698" w:name="_Toc226729281"/>
      <w:bookmarkStart w:id="699" w:name="_Toc226728452"/>
      <w:bookmarkStart w:id="700" w:name="_Toc226729015"/>
      <w:bookmarkStart w:id="701" w:name="_Toc226729282"/>
      <w:bookmarkStart w:id="702" w:name="_Toc226728453"/>
      <w:bookmarkStart w:id="703" w:name="_Toc226729016"/>
      <w:bookmarkStart w:id="704" w:name="_Toc226729283"/>
      <w:bookmarkStart w:id="705" w:name="_Toc226728454"/>
      <w:bookmarkStart w:id="706" w:name="_Toc226729017"/>
      <w:bookmarkStart w:id="707" w:name="_Toc226729284"/>
      <w:bookmarkStart w:id="708" w:name="_Toc222742536"/>
      <w:bookmarkStart w:id="709" w:name="_Toc224723174"/>
      <w:bookmarkStart w:id="710" w:name="_Toc224725799"/>
      <w:bookmarkStart w:id="711" w:name="_Toc224727770"/>
      <w:bookmarkStart w:id="712" w:name="_Toc224735786"/>
      <w:bookmarkStart w:id="713" w:name="_Toc236390996"/>
      <w:bookmarkStart w:id="714" w:name="_Toc217479076"/>
      <w:bookmarkEnd w:id="498"/>
      <w:bookmarkEnd w:id="499"/>
      <w:bookmarkEnd w:id="500"/>
      <w:bookmarkEnd w:id="501"/>
      <w:bookmarkEnd w:id="502"/>
      <w:bookmarkEnd w:id="503"/>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sidRPr="0091180C">
        <w:t>Progress towards intended outcomes</w:t>
      </w:r>
      <w:bookmarkEnd w:id="713"/>
    </w:p>
    <w:p w14:paraId="686F5DF1" w14:textId="312F1DF0" w:rsidR="007479EA" w:rsidRPr="007479EA" w:rsidRDefault="00D45979" w:rsidP="000D5C1A">
      <w:pPr>
        <w:pStyle w:val="Heading3"/>
        <w:ind w:left="851" w:hanging="709"/>
      </w:pPr>
      <w:bookmarkStart w:id="715" w:name="_Ref224827727"/>
      <w:bookmarkStart w:id="716" w:name="_Toc236390997"/>
      <w:bookmarkStart w:id="717" w:name="_Toc223630517"/>
      <w:bookmarkStart w:id="718" w:name="_Toc223630686"/>
      <w:r>
        <w:t xml:space="preserve">Emerging outcomes </w:t>
      </w:r>
      <w:r w:rsidR="00601F86">
        <w:t>of the NDIS Supports Lists</w:t>
      </w:r>
      <w:bookmarkEnd w:id="715"/>
      <w:bookmarkEnd w:id="716"/>
    </w:p>
    <w:bookmarkEnd w:id="717"/>
    <w:bookmarkEnd w:id="718"/>
    <w:p w14:paraId="0944B778" w14:textId="77777777" w:rsidR="007303D2" w:rsidRPr="0091180C" w:rsidRDefault="007303D2" w:rsidP="007303D2">
      <w:pPr>
        <w:pStyle w:val="Heading5"/>
        <w:rPr>
          <w:rFonts w:eastAsia="Arial"/>
        </w:rPr>
      </w:pPr>
      <w:r>
        <w:rPr>
          <w:rFonts w:eastAsia="Arial"/>
        </w:rPr>
        <w:t>Participants appear to have replaced spending on non-NDIS Supports with spending on NDIS supports</w:t>
      </w:r>
    </w:p>
    <w:p w14:paraId="7FF88146" w14:textId="5B50DDF3" w:rsidR="00487FB0" w:rsidRPr="0091180C" w:rsidRDefault="00487FB0" w:rsidP="00487FB0">
      <w:r>
        <w:t xml:space="preserve">Approximately one </w:t>
      </w:r>
      <w:r w:rsidR="00644F1A">
        <w:t xml:space="preserve">third of </w:t>
      </w:r>
      <w:r>
        <w:t>participants</w:t>
      </w:r>
      <w:r w:rsidRPr="0091180C">
        <w:rPr>
          <w:lang w:eastAsia="en-AU"/>
        </w:rPr>
        <w:t xml:space="preserve"> </w:t>
      </w:r>
      <w:r>
        <w:rPr>
          <w:lang w:eastAsia="en-AU"/>
        </w:rPr>
        <w:t>(</w:t>
      </w:r>
      <w:r w:rsidRPr="0091180C">
        <w:rPr>
          <w:lang w:eastAsia="en-AU"/>
        </w:rPr>
        <w:t>36%</w:t>
      </w:r>
      <w:r>
        <w:rPr>
          <w:lang w:eastAsia="en-AU"/>
        </w:rPr>
        <w:t>)</w:t>
      </w:r>
      <w:r>
        <w:rPr>
          <w:rStyle w:val="FootnoteReference"/>
          <w:lang w:eastAsia="en-AU"/>
        </w:rPr>
        <w:footnoteReference w:id="28"/>
      </w:r>
      <w:r w:rsidRPr="0091180C">
        <w:rPr>
          <w:lang w:eastAsia="en-AU"/>
        </w:rPr>
        <w:t xml:space="preserve"> </w:t>
      </w:r>
      <w:r w:rsidR="00E92919">
        <w:rPr>
          <w:lang w:eastAsia="en-AU"/>
        </w:rPr>
        <w:t xml:space="preserve">reported </w:t>
      </w:r>
      <w:r w:rsidRPr="0091180C">
        <w:rPr>
          <w:lang w:eastAsia="en-AU"/>
        </w:rPr>
        <w:t xml:space="preserve">a change to their </w:t>
      </w:r>
      <w:r>
        <w:rPr>
          <w:lang w:eastAsia="en-AU"/>
        </w:rPr>
        <w:t>NDIS</w:t>
      </w:r>
      <w:r w:rsidRPr="0091180C">
        <w:rPr>
          <w:lang w:eastAsia="en-AU"/>
        </w:rPr>
        <w:t xml:space="preserve"> supports attributable to the introduction of the NDIS Supports Lists</w:t>
      </w:r>
      <w:r w:rsidR="0031135C">
        <w:rPr>
          <w:lang w:eastAsia="en-AU"/>
        </w:rPr>
        <w:t xml:space="preserve"> (</w:t>
      </w:r>
      <w:r w:rsidRPr="0091180C">
        <w:rPr>
          <w:lang w:eastAsia="en-AU"/>
        </w:rPr>
        <w:t xml:space="preserve">34% </w:t>
      </w:r>
      <w:r w:rsidR="0031135C">
        <w:rPr>
          <w:lang w:eastAsia="en-AU"/>
        </w:rPr>
        <w:t>reported</w:t>
      </w:r>
      <w:r w:rsidRPr="0091180C">
        <w:rPr>
          <w:lang w:eastAsia="en-AU"/>
        </w:rPr>
        <w:t xml:space="preserve"> no change</w:t>
      </w:r>
      <w:r w:rsidR="0031135C">
        <w:rPr>
          <w:lang w:eastAsia="en-AU"/>
        </w:rPr>
        <w:t>)</w:t>
      </w:r>
      <w:r w:rsidRPr="0091180C">
        <w:rPr>
          <w:lang w:eastAsia="en-AU"/>
        </w:rPr>
        <w:t>.</w:t>
      </w:r>
      <w:r>
        <w:rPr>
          <w:lang w:eastAsia="en-AU"/>
        </w:rPr>
        <w:t xml:space="preserve"> Most</w:t>
      </w:r>
      <w:r w:rsidR="00851F70">
        <w:rPr>
          <w:lang w:eastAsia="en-AU"/>
        </w:rPr>
        <w:t xml:space="preserve"> participants reported</w:t>
      </w:r>
      <w:r>
        <w:rPr>
          <w:lang w:eastAsia="en-AU"/>
        </w:rPr>
        <w:t xml:space="preserve"> </w:t>
      </w:r>
      <w:r w:rsidR="006C1B2A">
        <w:rPr>
          <w:lang w:eastAsia="en-AU"/>
        </w:rPr>
        <w:t xml:space="preserve">that </w:t>
      </w:r>
      <w:r w:rsidR="00836077">
        <w:rPr>
          <w:lang w:eastAsia="en-AU"/>
        </w:rPr>
        <w:t xml:space="preserve">changes to </w:t>
      </w:r>
      <w:r w:rsidR="00851F70">
        <w:rPr>
          <w:lang w:eastAsia="en-AU"/>
        </w:rPr>
        <w:t xml:space="preserve">their </w:t>
      </w:r>
      <w:r w:rsidR="00836077">
        <w:rPr>
          <w:lang w:eastAsia="en-AU"/>
        </w:rPr>
        <w:t xml:space="preserve">supports </w:t>
      </w:r>
      <w:r>
        <w:rPr>
          <w:lang w:eastAsia="en-AU"/>
        </w:rPr>
        <w:t>occur</w:t>
      </w:r>
      <w:r w:rsidR="00C52349">
        <w:rPr>
          <w:lang w:eastAsia="en-AU"/>
        </w:rPr>
        <w:t>red</w:t>
      </w:r>
      <w:r>
        <w:rPr>
          <w:lang w:eastAsia="en-AU"/>
        </w:rPr>
        <w:t xml:space="preserve"> in </w:t>
      </w:r>
      <w:r w:rsidR="00644F1A">
        <w:rPr>
          <w:lang w:eastAsia="en-AU"/>
        </w:rPr>
        <w:t>early i</w:t>
      </w:r>
      <w:r>
        <w:rPr>
          <w:lang w:eastAsia="en-AU"/>
        </w:rPr>
        <w:t xml:space="preserve">mplementation, </w:t>
      </w:r>
      <w:r w:rsidR="00CA280C">
        <w:rPr>
          <w:lang w:eastAsia="en-AU"/>
        </w:rPr>
        <w:t>and</w:t>
      </w:r>
      <w:r w:rsidR="00863D44">
        <w:rPr>
          <w:lang w:eastAsia="en-AU"/>
        </w:rPr>
        <w:t xml:space="preserve"> there was</w:t>
      </w:r>
      <w:r w:rsidR="00CA280C">
        <w:rPr>
          <w:lang w:eastAsia="en-AU"/>
        </w:rPr>
        <w:t xml:space="preserve"> </w:t>
      </w:r>
      <w:r w:rsidR="00B95D83">
        <w:rPr>
          <w:lang w:eastAsia="en-AU"/>
        </w:rPr>
        <w:t>no significant increase in the proportion of participants impacted</w:t>
      </w:r>
      <w:r>
        <w:rPr>
          <w:lang w:eastAsia="en-AU"/>
        </w:rPr>
        <w:t xml:space="preserve"> between June and October 2025 (from 32% to 36%)</w:t>
      </w:r>
      <w:r>
        <w:rPr>
          <w:rStyle w:val="FootnoteReference"/>
          <w:lang w:eastAsia="en-AU"/>
        </w:rPr>
        <w:footnoteReference w:id="29"/>
      </w:r>
      <w:r>
        <w:rPr>
          <w:lang w:eastAsia="en-AU"/>
        </w:rPr>
        <w:t>.</w:t>
      </w:r>
    </w:p>
    <w:p w14:paraId="3441C7B0" w14:textId="6E31FFEA" w:rsidR="00487FB0" w:rsidRPr="0091180C" w:rsidRDefault="00BB32FB" w:rsidP="00487FB0">
      <w:pPr>
        <w:spacing w:after="0"/>
      </w:pPr>
      <w:r>
        <w:rPr>
          <w:bCs/>
        </w:rPr>
        <w:t>P</w:t>
      </w:r>
      <w:r w:rsidR="00487FB0" w:rsidRPr="0091180C">
        <w:rPr>
          <w:bCs/>
        </w:rPr>
        <w:t xml:space="preserve">articipants identified </w:t>
      </w:r>
      <w:r>
        <w:rPr>
          <w:bCs/>
        </w:rPr>
        <w:t xml:space="preserve">a number of </w:t>
      </w:r>
      <w:r w:rsidR="00DF6FD7">
        <w:rPr>
          <w:bCs/>
        </w:rPr>
        <w:t xml:space="preserve">items </w:t>
      </w:r>
      <w:r w:rsidR="00487FB0" w:rsidRPr="0091180C">
        <w:rPr>
          <w:bCs/>
        </w:rPr>
        <w:t xml:space="preserve">they </w:t>
      </w:r>
      <w:r w:rsidR="00380718">
        <w:rPr>
          <w:bCs/>
        </w:rPr>
        <w:t>were</w:t>
      </w:r>
      <w:r w:rsidR="00380718" w:rsidRPr="0091180C">
        <w:rPr>
          <w:bCs/>
        </w:rPr>
        <w:t xml:space="preserve"> </w:t>
      </w:r>
      <w:r w:rsidR="00487FB0">
        <w:rPr>
          <w:bCs/>
        </w:rPr>
        <w:t xml:space="preserve">no </w:t>
      </w:r>
      <w:r w:rsidR="00487FB0" w:rsidRPr="0091180C">
        <w:rPr>
          <w:bCs/>
        </w:rPr>
        <w:t xml:space="preserve">longer </w:t>
      </w:r>
      <w:r w:rsidR="00EE4600">
        <w:rPr>
          <w:bCs/>
        </w:rPr>
        <w:t>spend</w:t>
      </w:r>
      <w:r w:rsidR="00380718">
        <w:rPr>
          <w:bCs/>
        </w:rPr>
        <w:t>ing</w:t>
      </w:r>
      <w:r w:rsidR="00EE4600">
        <w:rPr>
          <w:bCs/>
        </w:rPr>
        <w:t xml:space="preserve"> their NDIS funds on</w:t>
      </w:r>
      <w:r w:rsidR="0088186C">
        <w:rPr>
          <w:bCs/>
        </w:rPr>
        <w:t xml:space="preserve"> </w:t>
      </w:r>
      <w:r w:rsidR="00380718">
        <w:rPr>
          <w:bCs/>
        </w:rPr>
        <w:t xml:space="preserve">following the introduction of the </w:t>
      </w:r>
      <w:r w:rsidR="00487DD5">
        <w:rPr>
          <w:bCs/>
        </w:rPr>
        <w:t>NDIS Support</w:t>
      </w:r>
      <w:r w:rsidR="0067790E">
        <w:rPr>
          <w:bCs/>
        </w:rPr>
        <w:t>s</w:t>
      </w:r>
      <w:r w:rsidR="00487DD5">
        <w:rPr>
          <w:bCs/>
        </w:rPr>
        <w:t xml:space="preserve"> Lists</w:t>
      </w:r>
      <w:r w:rsidR="00644F1A">
        <w:rPr>
          <w:rStyle w:val="FootnoteReference"/>
          <w:bCs/>
        </w:rPr>
        <w:footnoteReference w:id="30"/>
      </w:r>
      <w:r w:rsidR="00EE4600">
        <w:rPr>
          <w:bCs/>
        </w:rPr>
        <w:t>.</w:t>
      </w:r>
      <w:r>
        <w:rPr>
          <w:bCs/>
        </w:rPr>
        <w:t xml:space="preserve"> </w:t>
      </w:r>
      <w:r w:rsidRPr="00176721">
        <w:rPr>
          <w:bCs/>
        </w:rPr>
        <w:fldChar w:fldCharType="begin"/>
      </w:r>
      <w:r w:rsidRPr="00176721">
        <w:rPr>
          <w:bCs/>
        </w:rPr>
        <w:instrText xml:space="preserve"> REF _Ref227068413 \h </w:instrText>
      </w:r>
      <w:r w:rsidRPr="009332AF">
        <w:instrText xml:space="preserve"> \* MERGEFORMAT</w:instrText>
      </w:r>
      <w:r w:rsidRPr="00176721">
        <w:instrText xml:space="preserve"> </w:instrText>
      </w:r>
      <w:r w:rsidRPr="00176721">
        <w:rPr>
          <w:bCs/>
        </w:rPr>
      </w:r>
      <w:r w:rsidRPr="00176721">
        <w:rPr>
          <w:bCs/>
        </w:rPr>
        <w:fldChar w:fldCharType="separate"/>
      </w:r>
      <w:r w:rsidR="00051B8B" w:rsidRPr="00503FB0">
        <w:t xml:space="preserve">Figure </w:t>
      </w:r>
      <w:r w:rsidR="00051B8B" w:rsidRPr="00B27BAE">
        <w:t>4</w:t>
      </w:r>
      <w:r w:rsidR="00051B8B">
        <w:t>.</w:t>
      </w:r>
      <w:r w:rsidR="00051B8B" w:rsidRPr="00B27BAE">
        <w:t>1</w:t>
      </w:r>
      <w:r w:rsidRPr="00176721">
        <w:rPr>
          <w:bCs/>
        </w:rPr>
        <w:fldChar w:fldCharType="end"/>
      </w:r>
      <w:r w:rsidR="00E26536">
        <w:rPr>
          <w:bCs/>
        </w:rPr>
        <w:t xml:space="preserve"> shows this</w:t>
      </w:r>
      <w:r>
        <w:rPr>
          <w:bCs/>
        </w:rPr>
        <w:t xml:space="preserve">. </w:t>
      </w:r>
      <w:r w:rsidR="00644F1A">
        <w:rPr>
          <w:bCs/>
        </w:rPr>
        <w:t xml:space="preserve">Common </w:t>
      </w:r>
      <w:r>
        <w:rPr>
          <w:bCs/>
        </w:rPr>
        <w:t xml:space="preserve">items </w:t>
      </w:r>
      <w:r w:rsidR="00C42FE9">
        <w:rPr>
          <w:bCs/>
        </w:rPr>
        <w:t>included:</w:t>
      </w:r>
    </w:p>
    <w:p w14:paraId="04872F27" w14:textId="1B986BC9" w:rsidR="00644F1A" w:rsidRDefault="00487FB0">
      <w:pPr>
        <w:pStyle w:val="ListParagraph"/>
        <w:numPr>
          <w:ilvl w:val="0"/>
          <w:numId w:val="39"/>
        </w:numPr>
        <w:rPr>
          <w:bCs/>
        </w:rPr>
      </w:pPr>
      <w:r w:rsidRPr="0091180C">
        <w:rPr>
          <w:bCs/>
        </w:rPr>
        <w:t>mainstream technologies for communication</w:t>
      </w:r>
    </w:p>
    <w:p w14:paraId="54FEA7CF" w14:textId="416BCF51" w:rsidR="00644F1A" w:rsidRDefault="00487FB0">
      <w:pPr>
        <w:pStyle w:val="ListParagraph"/>
        <w:numPr>
          <w:ilvl w:val="0"/>
          <w:numId w:val="39"/>
        </w:numPr>
        <w:rPr>
          <w:bCs/>
        </w:rPr>
      </w:pPr>
      <w:r w:rsidRPr="0091180C">
        <w:rPr>
          <w:bCs/>
        </w:rPr>
        <w:t>live captioning</w:t>
      </w:r>
    </w:p>
    <w:p w14:paraId="5A967E55" w14:textId="293E458B" w:rsidR="00487FB0" w:rsidRPr="0091180C" w:rsidRDefault="00487FB0">
      <w:pPr>
        <w:pStyle w:val="ListParagraph"/>
        <w:numPr>
          <w:ilvl w:val="0"/>
          <w:numId w:val="39"/>
        </w:numPr>
        <w:rPr>
          <w:bCs/>
        </w:rPr>
      </w:pPr>
      <w:r w:rsidRPr="0091180C">
        <w:rPr>
          <w:bCs/>
        </w:rPr>
        <w:t>household appliances</w:t>
      </w:r>
    </w:p>
    <w:p w14:paraId="27E4EE67" w14:textId="0FA74D13" w:rsidR="00644F1A" w:rsidRPr="00503FB0" w:rsidRDefault="00487FB0">
      <w:pPr>
        <w:pStyle w:val="ListParagraph"/>
        <w:numPr>
          <w:ilvl w:val="0"/>
          <w:numId w:val="39"/>
        </w:numPr>
        <w:rPr>
          <w:bCs/>
        </w:rPr>
      </w:pPr>
      <w:r w:rsidRPr="0091180C">
        <w:rPr>
          <w:lang w:eastAsia="en-AU"/>
        </w:rPr>
        <w:t>parenting programs</w:t>
      </w:r>
    </w:p>
    <w:p w14:paraId="5A796316" w14:textId="3778947A" w:rsidR="00487FB0" w:rsidRPr="00E3695B" w:rsidRDefault="00487FB0">
      <w:pPr>
        <w:pStyle w:val="ListParagraph"/>
        <w:numPr>
          <w:ilvl w:val="0"/>
          <w:numId w:val="39"/>
        </w:numPr>
        <w:rPr>
          <w:bCs/>
        </w:rPr>
      </w:pPr>
      <w:r w:rsidRPr="0091180C">
        <w:rPr>
          <w:lang w:eastAsia="en-AU"/>
        </w:rPr>
        <w:t>disability conferences</w:t>
      </w:r>
    </w:p>
    <w:p w14:paraId="5B3B5A0C" w14:textId="3941B7C8" w:rsidR="00487FB0" w:rsidRDefault="00487FB0">
      <w:pPr>
        <w:pStyle w:val="ListParagraph"/>
        <w:numPr>
          <w:ilvl w:val="0"/>
          <w:numId w:val="39"/>
        </w:numPr>
        <w:rPr>
          <w:bCs/>
        </w:rPr>
      </w:pPr>
      <w:r w:rsidRPr="0091180C">
        <w:rPr>
          <w:bCs/>
        </w:rPr>
        <w:t>therapies.</w:t>
      </w:r>
    </w:p>
    <w:p w14:paraId="4DF49746" w14:textId="01F08DF5" w:rsidR="00FB774E" w:rsidRPr="009D4F5B" w:rsidRDefault="00FF1D4C" w:rsidP="00487FB0">
      <w:pPr>
        <w:rPr>
          <w:bCs/>
        </w:rPr>
      </w:pPr>
      <w:r w:rsidRPr="00FF1D4C">
        <w:rPr>
          <w:bCs/>
        </w:rPr>
        <w:t xml:space="preserve">The </w:t>
      </w:r>
      <w:r w:rsidR="00684914">
        <w:rPr>
          <w:bCs/>
        </w:rPr>
        <w:t>evaluation did</w:t>
      </w:r>
      <w:r w:rsidRPr="00FF1D4C">
        <w:rPr>
          <w:bCs/>
        </w:rPr>
        <w:t xml:space="preserve"> not validate participants’ understanding of why their supports had changed, and some changes may have resulted </w:t>
      </w:r>
      <w:r w:rsidR="006319D4">
        <w:rPr>
          <w:bCs/>
        </w:rPr>
        <w:t>for other reasons</w:t>
      </w:r>
      <w:r w:rsidRPr="00FF1D4C">
        <w:rPr>
          <w:bCs/>
        </w:rPr>
        <w:t xml:space="preserve"> than the introduction of the NDIS Supports Lists</w:t>
      </w:r>
      <w:r>
        <w:rPr>
          <w:bCs/>
        </w:rPr>
        <w:t>.</w:t>
      </w:r>
    </w:p>
    <w:p w14:paraId="54BA15E7" w14:textId="0B7B2F03" w:rsidR="009C71A9" w:rsidRPr="00134EE2" w:rsidRDefault="009C71A9" w:rsidP="00503FB0">
      <w:pPr>
        <w:pStyle w:val="Caption"/>
        <w:keepNext/>
        <w:spacing w:after="0"/>
        <w:rPr>
          <w:i w:val="0"/>
          <w:color w:val="191919" w:themeColor="background1" w:themeShade="1A"/>
          <w:sz w:val="24"/>
          <w:szCs w:val="24"/>
        </w:rPr>
      </w:pPr>
      <w:bookmarkStart w:id="719" w:name="_Ref227068413"/>
      <w:bookmarkStart w:id="720" w:name="_Toc236391017"/>
      <w:r w:rsidRPr="00134EE2">
        <w:rPr>
          <w:b/>
          <w:bCs/>
          <w:i w:val="0"/>
          <w:color w:val="191919" w:themeColor="background1" w:themeShade="1A"/>
          <w:sz w:val="24"/>
          <w:szCs w:val="24"/>
        </w:rPr>
        <w:lastRenderedPageBreak/>
        <w:t xml:space="preserve">Figure </w:t>
      </w:r>
      <w:r w:rsidRPr="00134EE2">
        <w:rPr>
          <w:b/>
          <w:bCs/>
          <w:i w:val="0"/>
          <w:color w:val="191919" w:themeColor="background1" w:themeShade="1A"/>
          <w:sz w:val="24"/>
          <w:szCs w:val="24"/>
        </w:rPr>
        <w:fldChar w:fldCharType="begin"/>
      </w:r>
      <w:r w:rsidRPr="00134EE2">
        <w:rPr>
          <w:b/>
          <w:bCs/>
          <w:i w:val="0"/>
          <w:color w:val="191919" w:themeColor="background1" w:themeShade="1A"/>
          <w:sz w:val="24"/>
          <w:szCs w:val="24"/>
        </w:rPr>
        <w:instrText xml:space="preserve"> STYLEREF 2 \s </w:instrText>
      </w:r>
      <w:r w:rsidRPr="00134EE2">
        <w:rPr>
          <w:b/>
          <w:bCs/>
          <w:i w:val="0"/>
          <w:color w:val="191919" w:themeColor="background1" w:themeShade="1A"/>
          <w:sz w:val="24"/>
          <w:szCs w:val="24"/>
        </w:rPr>
        <w:fldChar w:fldCharType="separate"/>
      </w:r>
      <w:r w:rsidR="00051B8B" w:rsidRPr="00134EE2">
        <w:rPr>
          <w:b/>
          <w:bCs/>
          <w:i w:val="0"/>
          <w:noProof/>
          <w:color w:val="191919" w:themeColor="background1" w:themeShade="1A"/>
          <w:sz w:val="24"/>
          <w:szCs w:val="24"/>
        </w:rPr>
        <w:t>4</w:t>
      </w:r>
      <w:r w:rsidRPr="00134EE2">
        <w:rPr>
          <w:b/>
          <w:bCs/>
          <w:i w:val="0"/>
          <w:color w:val="191919" w:themeColor="background1" w:themeShade="1A"/>
          <w:sz w:val="24"/>
          <w:szCs w:val="24"/>
        </w:rPr>
        <w:fldChar w:fldCharType="end"/>
      </w:r>
      <w:r w:rsidRPr="00134EE2">
        <w:rPr>
          <w:b/>
          <w:bCs/>
          <w:i w:val="0"/>
          <w:color w:val="191919" w:themeColor="background1" w:themeShade="1A"/>
          <w:sz w:val="24"/>
          <w:szCs w:val="24"/>
        </w:rPr>
        <w:t>.</w:t>
      </w:r>
      <w:r w:rsidRPr="00134EE2">
        <w:rPr>
          <w:b/>
          <w:bCs/>
          <w:i w:val="0"/>
          <w:color w:val="191919" w:themeColor="background1" w:themeShade="1A"/>
          <w:sz w:val="24"/>
          <w:szCs w:val="24"/>
        </w:rPr>
        <w:fldChar w:fldCharType="begin"/>
      </w:r>
      <w:r w:rsidRPr="00134EE2">
        <w:rPr>
          <w:b/>
          <w:bCs/>
          <w:i w:val="0"/>
          <w:color w:val="191919" w:themeColor="background1" w:themeShade="1A"/>
          <w:sz w:val="24"/>
          <w:szCs w:val="24"/>
        </w:rPr>
        <w:instrText xml:space="preserve"> SEQ Figure \* ARABIC \s 2 </w:instrText>
      </w:r>
      <w:r w:rsidRPr="00134EE2">
        <w:rPr>
          <w:b/>
          <w:bCs/>
          <w:i w:val="0"/>
          <w:color w:val="191919" w:themeColor="background1" w:themeShade="1A"/>
          <w:sz w:val="24"/>
          <w:szCs w:val="24"/>
        </w:rPr>
        <w:fldChar w:fldCharType="separate"/>
      </w:r>
      <w:r w:rsidR="00051B8B" w:rsidRPr="00134EE2">
        <w:rPr>
          <w:b/>
          <w:bCs/>
          <w:i w:val="0"/>
          <w:noProof/>
          <w:color w:val="191919" w:themeColor="background1" w:themeShade="1A"/>
          <w:sz w:val="24"/>
          <w:szCs w:val="24"/>
        </w:rPr>
        <w:t>1</w:t>
      </w:r>
      <w:r w:rsidRPr="00134EE2">
        <w:rPr>
          <w:b/>
          <w:bCs/>
          <w:i w:val="0"/>
          <w:color w:val="191919" w:themeColor="background1" w:themeShade="1A"/>
          <w:sz w:val="24"/>
          <w:szCs w:val="24"/>
        </w:rPr>
        <w:fldChar w:fldCharType="end"/>
      </w:r>
      <w:bookmarkEnd w:id="719"/>
      <w:r w:rsidRPr="00134EE2">
        <w:rPr>
          <w:b/>
          <w:bCs/>
          <w:i w:val="0"/>
          <w:color w:val="191919" w:themeColor="background1" w:themeShade="1A"/>
          <w:sz w:val="24"/>
          <w:szCs w:val="24"/>
        </w:rPr>
        <w:t>:</w:t>
      </w:r>
      <w:r w:rsidRPr="00134EE2">
        <w:rPr>
          <w:i w:val="0"/>
          <w:color w:val="191919" w:themeColor="background1" w:themeShade="1A"/>
          <w:sz w:val="24"/>
          <w:szCs w:val="24"/>
        </w:rPr>
        <w:t xml:space="preserve"> Participant Experience Survey October 2025 - Items participants report no longer using their NDIS funds for since the introduction of the NDIS Supports Lists.</w:t>
      </w:r>
      <w:bookmarkEnd w:id="720"/>
    </w:p>
    <w:p w14:paraId="635EF62D" w14:textId="69ED6800" w:rsidR="00487FB0" w:rsidRPr="0091180C" w:rsidRDefault="00487FB0" w:rsidP="00487FB0">
      <w:pPr>
        <w:keepNext/>
        <w:keepLines/>
        <w:widowControl w:val="0"/>
        <w:spacing w:after="120"/>
        <w:rPr>
          <w:sz w:val="18"/>
          <w:szCs w:val="18"/>
        </w:rPr>
      </w:pPr>
      <w:r w:rsidRPr="00E3695B">
        <w:rPr>
          <w:noProof/>
          <w:sz w:val="18"/>
          <w:szCs w:val="18"/>
        </w:rPr>
        <w:drawing>
          <wp:inline distT="0" distB="0" distL="0" distR="0" wp14:anchorId="06B69486" wp14:editId="2EE3CDB7">
            <wp:extent cx="5486400" cy="4626428"/>
            <wp:effectExtent l="0" t="0" r="0" b="3175"/>
            <wp:docPr id="1821633863" name="Chart 1" descr="Figure 4.1 is a graph showing Participant Experience Survey October 2025 - Items participants report no longer using their NDIS funds for since the introduction of the NDIS "/>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D1703C0" w14:textId="77777777" w:rsidR="00487FB0" w:rsidRPr="0091180C" w:rsidRDefault="00487FB0" w:rsidP="00487FB0">
      <w:pPr>
        <w:keepNext/>
        <w:keepLines/>
        <w:widowControl w:val="0"/>
        <w:spacing w:after="120"/>
        <w:rPr>
          <w:sz w:val="18"/>
          <w:szCs w:val="18"/>
        </w:rPr>
      </w:pPr>
      <w:r w:rsidRPr="0091180C">
        <w:rPr>
          <w:sz w:val="18"/>
          <w:szCs w:val="18"/>
        </w:rPr>
        <w:t>Source: Participant Experience Survey</w:t>
      </w:r>
      <w:r>
        <w:rPr>
          <w:sz w:val="18"/>
          <w:szCs w:val="18"/>
        </w:rPr>
        <w:t>,</w:t>
      </w:r>
      <w:r w:rsidRPr="0091180C">
        <w:rPr>
          <w:sz w:val="18"/>
          <w:szCs w:val="18"/>
        </w:rPr>
        <w:t xml:space="preserve"> October 2025. Responses to the question “What types of supports are you no longer accessing because of the introduction of the NDIS Supports Lists?” Percentages shown for each item in this figure were calculated based on the</w:t>
      </w:r>
      <w:r>
        <w:rPr>
          <w:sz w:val="18"/>
          <w:szCs w:val="18"/>
        </w:rPr>
        <w:t xml:space="preserve"> full survey sample</w:t>
      </w:r>
      <w:r w:rsidRPr="0091180C">
        <w:rPr>
          <w:sz w:val="18"/>
          <w:szCs w:val="18"/>
        </w:rPr>
        <w:t xml:space="preserve"> (N=</w:t>
      </w:r>
      <w:r>
        <w:rPr>
          <w:sz w:val="18"/>
          <w:szCs w:val="18"/>
        </w:rPr>
        <w:t>4</w:t>
      </w:r>
      <w:r w:rsidRPr="0091180C">
        <w:rPr>
          <w:sz w:val="18"/>
          <w:szCs w:val="18"/>
        </w:rPr>
        <w:t>,</w:t>
      </w:r>
      <w:r>
        <w:rPr>
          <w:sz w:val="18"/>
          <w:szCs w:val="18"/>
        </w:rPr>
        <w:t>513</w:t>
      </w:r>
      <w:r w:rsidRPr="0091180C">
        <w:rPr>
          <w:sz w:val="18"/>
          <w:szCs w:val="18"/>
        </w:rPr>
        <w:t>).</w:t>
      </w:r>
    </w:p>
    <w:p w14:paraId="5AB6AA19" w14:textId="6F8787FB" w:rsidR="00134EE2" w:rsidRDefault="001159D9" w:rsidP="00487FB0">
      <w:pPr>
        <w:rPr>
          <w:color w:val="191919" w:themeColor="background1" w:themeShade="1A"/>
        </w:rPr>
      </w:pPr>
      <w:r w:rsidRPr="001159D9">
        <w:rPr>
          <w:rFonts w:eastAsia="Arial"/>
          <w:highlight w:val="yellow"/>
        </w:rPr>
        <w:fldChar w:fldCharType="begin"/>
      </w:r>
      <w:r w:rsidRPr="001159D9">
        <w:rPr>
          <w:rFonts w:eastAsia="Arial"/>
          <w:highlight w:val="yellow"/>
        </w:rPr>
        <w:instrText xml:space="preserve"> REF _Ref230080344 \h  \* MERGEFORMAT </w:instrText>
      </w:r>
      <w:r w:rsidRPr="001159D9">
        <w:rPr>
          <w:rFonts w:eastAsia="Arial"/>
          <w:highlight w:val="yellow"/>
        </w:rPr>
      </w:r>
      <w:r w:rsidRPr="001159D9">
        <w:rPr>
          <w:rFonts w:eastAsia="Arial"/>
          <w:highlight w:val="yellow"/>
        </w:rPr>
        <w:fldChar w:fldCharType="separate"/>
      </w:r>
      <w:r w:rsidR="00051B8B" w:rsidRPr="00503FB0">
        <w:t xml:space="preserve">Figure </w:t>
      </w:r>
      <w:r w:rsidR="00051B8B" w:rsidRPr="00B27BAE">
        <w:rPr>
          <w:noProof/>
        </w:rPr>
        <w:t>4</w:t>
      </w:r>
      <w:r w:rsidR="00051B8B">
        <w:rPr>
          <w:noProof/>
        </w:rPr>
        <w:t>.</w:t>
      </w:r>
      <w:r w:rsidR="00051B8B" w:rsidRPr="00B27BAE">
        <w:rPr>
          <w:noProof/>
        </w:rPr>
        <w:t>2</w:t>
      </w:r>
      <w:r w:rsidRPr="001159D9">
        <w:rPr>
          <w:rFonts w:eastAsia="Arial"/>
          <w:highlight w:val="yellow"/>
        </w:rPr>
        <w:fldChar w:fldCharType="end"/>
      </w:r>
      <w:r w:rsidR="00487FB0" w:rsidRPr="00E3695B">
        <w:rPr>
          <w:rFonts w:eastAsia="Arial"/>
        </w:rPr>
        <w:t xml:space="preserve"> </w:t>
      </w:r>
      <w:r w:rsidR="00487FB0" w:rsidRPr="0091180C">
        <w:rPr>
          <w:rFonts w:eastAsia="Arial"/>
        </w:rPr>
        <w:t xml:space="preserve">shows that the NDIS Supports Lists have had no discernible impact on total payments made by the </w:t>
      </w:r>
      <w:r w:rsidR="00487FB0">
        <w:rPr>
          <w:rFonts w:eastAsia="Arial"/>
        </w:rPr>
        <w:t>NDIS</w:t>
      </w:r>
      <w:r w:rsidR="00487FB0" w:rsidRPr="0091180C">
        <w:rPr>
          <w:rFonts w:eastAsia="Arial"/>
        </w:rPr>
        <w:t xml:space="preserve"> or the average dollar value of total claims per participant since October 2024. </w:t>
      </w:r>
      <w:r w:rsidR="005A149F" w:rsidRPr="005A149F">
        <w:rPr>
          <w:rFonts w:eastAsia="Arial"/>
        </w:rPr>
        <w:t>This may suggest that payments for non-NDIS supports represented a very small proportion of all payments</w:t>
      </w:r>
      <w:r w:rsidR="005A149F">
        <w:rPr>
          <w:rFonts w:eastAsia="Arial"/>
        </w:rPr>
        <w:t xml:space="preserve">. </w:t>
      </w:r>
      <w:r w:rsidR="003B1B9D">
        <w:rPr>
          <w:rFonts w:eastAsia="Arial"/>
        </w:rPr>
        <w:t xml:space="preserve">It may also mean that </w:t>
      </w:r>
      <w:r w:rsidR="00487FB0" w:rsidRPr="0091180C">
        <w:rPr>
          <w:rFonts w:eastAsia="Arial"/>
        </w:rPr>
        <w:t>participants</w:t>
      </w:r>
      <w:r w:rsidR="003B1B9D">
        <w:rPr>
          <w:rFonts w:eastAsia="Arial"/>
        </w:rPr>
        <w:t xml:space="preserve"> </w:t>
      </w:r>
      <w:r w:rsidR="00487FB0" w:rsidRPr="0091180C">
        <w:rPr>
          <w:rFonts w:eastAsia="Arial"/>
        </w:rPr>
        <w:t>replaced spending on non-</w:t>
      </w:r>
      <w:r w:rsidR="00487FB0">
        <w:rPr>
          <w:rFonts w:eastAsia="Arial"/>
        </w:rPr>
        <w:t xml:space="preserve">NDIS </w:t>
      </w:r>
      <w:r w:rsidR="00487FB0" w:rsidRPr="0091180C">
        <w:rPr>
          <w:rFonts w:eastAsia="Arial"/>
        </w:rPr>
        <w:t xml:space="preserve">supports with spending on </w:t>
      </w:r>
      <w:r w:rsidR="00487FB0">
        <w:rPr>
          <w:rFonts w:eastAsia="Arial"/>
        </w:rPr>
        <w:t xml:space="preserve">NDIS </w:t>
      </w:r>
      <w:r w:rsidR="00487FB0" w:rsidRPr="00134EE2">
        <w:rPr>
          <w:rFonts w:eastAsia="Arial"/>
          <w:color w:val="191919" w:themeColor="background1" w:themeShade="1A"/>
        </w:rPr>
        <w:t>supports</w:t>
      </w:r>
      <w:r w:rsidR="003B1B9D" w:rsidRPr="00134EE2">
        <w:rPr>
          <w:rFonts w:eastAsia="Arial"/>
          <w:color w:val="191919" w:themeColor="background1" w:themeShade="1A"/>
        </w:rPr>
        <w:t>, which is consistent with participant reports</w:t>
      </w:r>
      <w:r w:rsidR="003B1B9D" w:rsidRPr="00134EE2">
        <w:rPr>
          <w:rStyle w:val="FootnoteReference"/>
          <w:color w:val="191919" w:themeColor="background1" w:themeShade="1A"/>
        </w:rPr>
        <w:footnoteReference w:id="31"/>
      </w:r>
      <w:r w:rsidR="003B1B9D" w:rsidRPr="00134EE2">
        <w:rPr>
          <w:color w:val="191919" w:themeColor="background1" w:themeShade="1A"/>
        </w:rPr>
        <w:t xml:space="preserve"> and aligns with policy intent.</w:t>
      </w:r>
    </w:p>
    <w:p w14:paraId="3D789654" w14:textId="77777777" w:rsidR="00134EE2" w:rsidRDefault="00134EE2">
      <w:pPr>
        <w:spacing w:after="0" w:line="240" w:lineRule="auto"/>
        <w:rPr>
          <w:color w:val="191919" w:themeColor="background1" w:themeShade="1A"/>
        </w:rPr>
      </w:pPr>
      <w:r>
        <w:rPr>
          <w:color w:val="191919" w:themeColor="background1" w:themeShade="1A"/>
        </w:rPr>
        <w:br w:type="page"/>
      </w:r>
    </w:p>
    <w:p w14:paraId="31E50D54" w14:textId="1A434EC0" w:rsidR="009C71A9" w:rsidRPr="00134EE2" w:rsidRDefault="009C71A9" w:rsidP="009C71A9">
      <w:pPr>
        <w:pStyle w:val="Caption"/>
        <w:keepNext/>
        <w:spacing w:after="0"/>
        <w:rPr>
          <w:i w:val="0"/>
          <w:iCs w:val="0"/>
          <w:color w:val="191919" w:themeColor="background1" w:themeShade="1A"/>
          <w:sz w:val="24"/>
          <w:szCs w:val="24"/>
        </w:rPr>
      </w:pPr>
      <w:bookmarkStart w:id="721" w:name="_Ref230080344"/>
      <w:bookmarkStart w:id="722" w:name="_Toc236391018"/>
      <w:r w:rsidRPr="00134EE2">
        <w:rPr>
          <w:b/>
          <w:bCs/>
          <w:i w:val="0"/>
          <w:iCs w:val="0"/>
          <w:color w:val="191919" w:themeColor="background1" w:themeShade="1A"/>
          <w:sz w:val="24"/>
          <w:szCs w:val="24"/>
        </w:rPr>
        <w:lastRenderedPageBreak/>
        <w:t xml:space="preserve">Figure </w:t>
      </w:r>
      <w:r w:rsidRPr="00134EE2">
        <w:rPr>
          <w:b/>
          <w:bCs/>
          <w:i w:val="0"/>
          <w:iCs w:val="0"/>
          <w:color w:val="191919" w:themeColor="background1" w:themeShade="1A"/>
          <w:sz w:val="24"/>
          <w:szCs w:val="24"/>
        </w:rPr>
        <w:fldChar w:fldCharType="begin"/>
      </w:r>
      <w:r w:rsidRPr="00134EE2">
        <w:rPr>
          <w:b/>
          <w:bCs/>
          <w:i w:val="0"/>
          <w:iCs w:val="0"/>
          <w:color w:val="191919" w:themeColor="background1" w:themeShade="1A"/>
          <w:sz w:val="24"/>
          <w:szCs w:val="24"/>
        </w:rPr>
        <w:instrText xml:space="preserve"> STYLEREF 2 \s </w:instrText>
      </w:r>
      <w:r w:rsidRPr="00134EE2">
        <w:rPr>
          <w:b/>
          <w:bCs/>
          <w:i w:val="0"/>
          <w:iCs w:val="0"/>
          <w:color w:val="191919" w:themeColor="background1" w:themeShade="1A"/>
          <w:sz w:val="24"/>
          <w:szCs w:val="24"/>
        </w:rPr>
        <w:fldChar w:fldCharType="separate"/>
      </w:r>
      <w:r w:rsidR="00051B8B" w:rsidRPr="00134EE2">
        <w:rPr>
          <w:b/>
          <w:bCs/>
          <w:i w:val="0"/>
          <w:iCs w:val="0"/>
          <w:noProof/>
          <w:color w:val="191919" w:themeColor="background1" w:themeShade="1A"/>
          <w:sz w:val="24"/>
          <w:szCs w:val="24"/>
        </w:rPr>
        <w:t>4</w:t>
      </w:r>
      <w:r w:rsidRPr="00134EE2">
        <w:rPr>
          <w:b/>
          <w:bCs/>
          <w:i w:val="0"/>
          <w:iCs w:val="0"/>
          <w:color w:val="191919" w:themeColor="background1" w:themeShade="1A"/>
          <w:sz w:val="24"/>
          <w:szCs w:val="24"/>
        </w:rPr>
        <w:fldChar w:fldCharType="end"/>
      </w:r>
      <w:r w:rsidRPr="00134EE2">
        <w:rPr>
          <w:b/>
          <w:bCs/>
          <w:i w:val="0"/>
          <w:iCs w:val="0"/>
          <w:color w:val="191919" w:themeColor="background1" w:themeShade="1A"/>
          <w:sz w:val="24"/>
          <w:szCs w:val="24"/>
        </w:rPr>
        <w:t>.</w:t>
      </w:r>
      <w:r w:rsidRPr="00134EE2">
        <w:rPr>
          <w:b/>
          <w:bCs/>
          <w:i w:val="0"/>
          <w:iCs w:val="0"/>
          <w:color w:val="191919" w:themeColor="background1" w:themeShade="1A"/>
          <w:sz w:val="24"/>
          <w:szCs w:val="24"/>
        </w:rPr>
        <w:fldChar w:fldCharType="begin"/>
      </w:r>
      <w:r w:rsidRPr="00134EE2">
        <w:rPr>
          <w:b/>
          <w:bCs/>
          <w:i w:val="0"/>
          <w:iCs w:val="0"/>
          <w:color w:val="191919" w:themeColor="background1" w:themeShade="1A"/>
          <w:sz w:val="24"/>
          <w:szCs w:val="24"/>
        </w:rPr>
        <w:instrText xml:space="preserve"> SEQ Figure \* ARABIC \s 2 </w:instrText>
      </w:r>
      <w:r w:rsidRPr="00134EE2">
        <w:rPr>
          <w:b/>
          <w:bCs/>
          <w:i w:val="0"/>
          <w:iCs w:val="0"/>
          <w:color w:val="191919" w:themeColor="background1" w:themeShade="1A"/>
          <w:sz w:val="24"/>
          <w:szCs w:val="24"/>
        </w:rPr>
        <w:fldChar w:fldCharType="separate"/>
      </w:r>
      <w:r w:rsidR="00051B8B" w:rsidRPr="00134EE2">
        <w:rPr>
          <w:b/>
          <w:bCs/>
          <w:i w:val="0"/>
          <w:iCs w:val="0"/>
          <w:noProof/>
          <w:color w:val="191919" w:themeColor="background1" w:themeShade="1A"/>
          <w:sz w:val="24"/>
          <w:szCs w:val="24"/>
        </w:rPr>
        <w:t>2</w:t>
      </w:r>
      <w:r w:rsidRPr="00134EE2">
        <w:rPr>
          <w:b/>
          <w:bCs/>
          <w:i w:val="0"/>
          <w:iCs w:val="0"/>
          <w:color w:val="191919" w:themeColor="background1" w:themeShade="1A"/>
          <w:sz w:val="24"/>
          <w:szCs w:val="24"/>
        </w:rPr>
        <w:fldChar w:fldCharType="end"/>
      </w:r>
      <w:bookmarkEnd w:id="721"/>
      <w:r w:rsidRPr="00134EE2">
        <w:rPr>
          <w:b/>
          <w:bCs/>
          <w:i w:val="0"/>
          <w:iCs w:val="0"/>
          <w:color w:val="191919" w:themeColor="background1" w:themeShade="1A"/>
          <w:sz w:val="24"/>
          <w:szCs w:val="24"/>
        </w:rPr>
        <w:t>:</w:t>
      </w:r>
      <w:r w:rsidRPr="00134EE2">
        <w:rPr>
          <w:i w:val="0"/>
          <w:iCs w:val="0"/>
          <w:color w:val="191919" w:themeColor="background1" w:themeShade="1A"/>
          <w:sz w:val="24"/>
          <w:szCs w:val="24"/>
        </w:rPr>
        <w:t xml:space="preserve"> Total payments and average payments per participant across the NDIS</w:t>
      </w:r>
      <w:r w:rsidR="00133FAC">
        <w:rPr>
          <w:i w:val="0"/>
          <w:iCs w:val="0"/>
          <w:color w:val="191919" w:themeColor="background1" w:themeShade="1A"/>
          <w:sz w:val="24"/>
          <w:szCs w:val="24"/>
        </w:rPr>
        <w:t>.</w:t>
      </w:r>
      <w:bookmarkEnd w:id="722"/>
    </w:p>
    <w:p w14:paraId="4D566D82" w14:textId="77777777" w:rsidR="00487FB0" w:rsidRDefault="00487FB0" w:rsidP="00487FB0">
      <w:pPr>
        <w:keepNext/>
        <w:keepLines/>
        <w:spacing w:after="0"/>
        <w:rPr>
          <w:i/>
        </w:rPr>
      </w:pPr>
      <w:r w:rsidRPr="00E3695B">
        <w:rPr>
          <w:noProof/>
        </w:rPr>
        <w:drawing>
          <wp:inline distT="0" distB="0" distL="0" distR="0" wp14:anchorId="51749EC1" wp14:editId="56009810">
            <wp:extent cx="5876925" cy="3286125"/>
            <wp:effectExtent l="0" t="0" r="0" b="0"/>
            <wp:docPr id="582823892" name="Chart 3" descr="Figure 4.2 is a graph showing total payments and average payments per participant across the NDIS."/>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7B3EEE5" w14:textId="77777777" w:rsidR="00487FB0" w:rsidRDefault="00487FB0" w:rsidP="00487FB0">
      <w:pPr>
        <w:keepNext/>
        <w:keepLines/>
        <w:rPr>
          <w:rFonts w:eastAsia="Arial"/>
        </w:rPr>
      </w:pPr>
      <w:r w:rsidRPr="007C4CD5">
        <w:rPr>
          <w:sz w:val="18"/>
          <w:szCs w:val="18"/>
        </w:rPr>
        <w:t xml:space="preserve">Source: NDIS </w:t>
      </w:r>
      <w:r>
        <w:rPr>
          <w:sz w:val="18"/>
          <w:szCs w:val="18"/>
        </w:rPr>
        <w:t>E</w:t>
      </w:r>
      <w:r w:rsidRPr="007C4CD5">
        <w:rPr>
          <w:sz w:val="18"/>
          <w:szCs w:val="18"/>
        </w:rPr>
        <w:t xml:space="preserve">nterprise Datawarehouse and </w:t>
      </w:r>
      <w:r w:rsidRPr="00260DC4">
        <w:rPr>
          <w:sz w:val="18"/>
          <w:szCs w:val="18"/>
        </w:rPr>
        <w:t>Participant Alternative Cloud Environment</w:t>
      </w:r>
      <w:r>
        <w:rPr>
          <w:sz w:val="18"/>
          <w:szCs w:val="18"/>
        </w:rPr>
        <w:t xml:space="preserve"> (PACE) </w:t>
      </w:r>
      <w:r w:rsidRPr="007C4CD5">
        <w:rPr>
          <w:sz w:val="18"/>
          <w:szCs w:val="18"/>
        </w:rPr>
        <w:t>records containing daily support claim data.</w:t>
      </w:r>
      <w:r w:rsidRPr="007C4CD5">
        <w:rPr>
          <w:sz w:val="18"/>
          <w:szCs w:val="18"/>
        </w:rPr>
        <w:br/>
      </w:r>
      <w:r w:rsidRPr="007C4CD5">
        <w:rPr>
          <w:rFonts w:eastAsia="Arial"/>
          <w:sz w:val="18"/>
          <w:szCs w:val="18"/>
        </w:rPr>
        <w:t>Notes: All payments collected in this data must be designated a “paid and cleared” status whilst also registering a strictly positive payment amount. Average payment per participant is calculated on a population level by summing the total dollars paid and cleared and then dividing by the number of unique participant IDs assigned to the payments. Dates relate to support posting dates.</w:t>
      </w:r>
    </w:p>
    <w:p w14:paraId="1CE0726D" w14:textId="28823AEF" w:rsidR="00134EE2" w:rsidRDefault="00487FB0" w:rsidP="00487FB0">
      <w:r>
        <w:rPr>
          <w:rFonts w:eastAsia="Arial"/>
        </w:rPr>
        <w:t xml:space="preserve">Claiming across support categories shows no change </w:t>
      </w:r>
      <w:r w:rsidR="003B1B9D">
        <w:rPr>
          <w:rFonts w:eastAsia="Arial"/>
        </w:rPr>
        <w:t xml:space="preserve">related to </w:t>
      </w:r>
      <w:r>
        <w:rPr>
          <w:rFonts w:eastAsia="Arial"/>
        </w:rPr>
        <w:t>the NDIS Supports Lists</w:t>
      </w:r>
      <w:r w:rsidR="003B1B9D">
        <w:rPr>
          <w:rFonts w:eastAsia="Arial"/>
        </w:rPr>
        <w:t xml:space="preserve">, </w:t>
      </w:r>
      <w:proofErr w:type="gramStart"/>
      <w:r w:rsidR="003B1B9D">
        <w:rPr>
          <w:rFonts w:eastAsia="Arial"/>
        </w:rPr>
        <w:t xml:space="preserve">with the </w:t>
      </w:r>
      <w:r>
        <w:rPr>
          <w:rFonts w:eastAsia="Arial"/>
        </w:rPr>
        <w:t xml:space="preserve">exception </w:t>
      </w:r>
      <w:r w:rsidR="003B1B9D">
        <w:rPr>
          <w:rFonts w:eastAsia="Arial"/>
        </w:rPr>
        <w:t>of</w:t>
      </w:r>
      <w:proofErr w:type="gramEnd"/>
      <w:r w:rsidR="003B1B9D">
        <w:rPr>
          <w:rFonts w:eastAsia="Arial"/>
        </w:rPr>
        <w:t xml:space="preserve"> </w:t>
      </w:r>
      <w:r w:rsidR="00C42FE9">
        <w:t>short</w:t>
      </w:r>
      <w:r w:rsidR="00C42FE9" w:rsidRPr="0091180C">
        <w:t>-term</w:t>
      </w:r>
      <w:r w:rsidRPr="0091180C">
        <w:t xml:space="preserve"> accommodation </w:t>
      </w:r>
      <w:r>
        <w:t>(STA)</w:t>
      </w:r>
      <w:r w:rsidR="003B1B9D">
        <w:t xml:space="preserve">, </w:t>
      </w:r>
      <w:r>
        <w:t>with a</w:t>
      </w:r>
      <w:r w:rsidRPr="0091180C">
        <w:t xml:space="preserve"> reduction in claims </w:t>
      </w:r>
      <w:r>
        <w:t xml:space="preserve">from 43,160 in </w:t>
      </w:r>
      <w:r w:rsidRPr="0091180C">
        <w:t>October 2024</w:t>
      </w:r>
      <w:r>
        <w:t xml:space="preserve"> to 27,016 in October 2025 </w:t>
      </w:r>
      <w:r w:rsidRPr="001159D9">
        <w:t>(</w:t>
      </w:r>
      <w:r w:rsidR="001159D9" w:rsidRPr="001159D9">
        <w:fldChar w:fldCharType="begin"/>
      </w:r>
      <w:r w:rsidR="001159D9" w:rsidRPr="001159D9">
        <w:instrText xml:space="preserve"> REF _Ref230080402 \h </w:instrText>
      </w:r>
      <w:r w:rsidR="001159D9" w:rsidRPr="00B27BAE">
        <w:instrText xml:space="preserve"> \* MERGEFORMAT</w:instrText>
      </w:r>
      <w:r w:rsidR="001159D9" w:rsidRPr="003E7F47">
        <w:instrText xml:space="preserve"> </w:instrText>
      </w:r>
      <w:r w:rsidR="001159D9" w:rsidRPr="001159D9">
        <w:fldChar w:fldCharType="separate"/>
      </w:r>
      <w:r w:rsidR="00051B8B" w:rsidRPr="00503FB0">
        <w:t xml:space="preserve">Figure </w:t>
      </w:r>
      <w:r w:rsidR="00051B8B" w:rsidRPr="00B27BAE">
        <w:rPr>
          <w:noProof/>
        </w:rPr>
        <w:t>4</w:t>
      </w:r>
      <w:r w:rsidR="00051B8B">
        <w:rPr>
          <w:noProof/>
        </w:rPr>
        <w:t>.</w:t>
      </w:r>
      <w:r w:rsidR="00051B8B" w:rsidRPr="00B27BAE">
        <w:rPr>
          <w:noProof/>
        </w:rPr>
        <w:t>3</w:t>
      </w:r>
      <w:r w:rsidR="001159D9" w:rsidRPr="001159D9">
        <w:fldChar w:fldCharType="end"/>
      </w:r>
      <w:r w:rsidRPr="001159D9">
        <w:t>).</w:t>
      </w:r>
      <w:r w:rsidRPr="0091180C" w:rsidDel="004F39FC">
        <w:t xml:space="preserve"> </w:t>
      </w:r>
      <w:r>
        <w:t xml:space="preserve">This is attributed to a </w:t>
      </w:r>
      <w:r w:rsidR="003B1B9D">
        <w:t xml:space="preserve">NDIA </w:t>
      </w:r>
      <w:r>
        <w:t xml:space="preserve">campaign from July 2024 to March 2025 </w:t>
      </w:r>
      <w:r w:rsidR="003B1B9D">
        <w:t xml:space="preserve">clarifying </w:t>
      </w:r>
      <w:r>
        <w:t xml:space="preserve">what STA funding can and cannot be used for, as confirmed </w:t>
      </w:r>
      <w:r w:rsidR="003B1B9D">
        <w:t xml:space="preserve">by </w:t>
      </w:r>
      <w:r>
        <w:t xml:space="preserve">the NDIS Supports Lists. The degree of observable change may also reflect STA </w:t>
      </w:r>
      <w:r w:rsidR="006E364D">
        <w:t xml:space="preserve">being </w:t>
      </w:r>
      <w:r>
        <w:t>a high-cost support.</w:t>
      </w:r>
    </w:p>
    <w:p w14:paraId="271BBC4A" w14:textId="77777777" w:rsidR="00134EE2" w:rsidRDefault="00134EE2">
      <w:pPr>
        <w:spacing w:after="0" w:line="240" w:lineRule="auto"/>
      </w:pPr>
      <w:r>
        <w:br w:type="page"/>
      </w:r>
    </w:p>
    <w:p w14:paraId="6649E658" w14:textId="675C0CE8" w:rsidR="009C71A9" w:rsidRDefault="009C71A9" w:rsidP="00503FB0">
      <w:pPr>
        <w:pStyle w:val="Caption"/>
        <w:keepNext/>
        <w:spacing w:after="0"/>
        <w:rPr>
          <w:i w:val="0"/>
          <w:iCs w:val="0"/>
          <w:color w:val="191919" w:themeColor="background1" w:themeShade="1A"/>
          <w:sz w:val="24"/>
          <w:szCs w:val="24"/>
        </w:rPr>
      </w:pPr>
      <w:bookmarkStart w:id="723" w:name="_Ref230080402"/>
      <w:bookmarkStart w:id="724" w:name="_Toc236391019"/>
      <w:r w:rsidRPr="00134EE2">
        <w:rPr>
          <w:b/>
          <w:bCs/>
          <w:i w:val="0"/>
          <w:iCs w:val="0"/>
          <w:color w:val="191919" w:themeColor="background1" w:themeShade="1A"/>
          <w:sz w:val="24"/>
          <w:szCs w:val="24"/>
        </w:rPr>
        <w:lastRenderedPageBreak/>
        <w:t xml:space="preserve">Figure </w:t>
      </w:r>
      <w:r w:rsidRPr="00134EE2">
        <w:rPr>
          <w:b/>
          <w:bCs/>
          <w:i w:val="0"/>
          <w:iCs w:val="0"/>
          <w:color w:val="191919" w:themeColor="background1" w:themeShade="1A"/>
          <w:sz w:val="24"/>
          <w:szCs w:val="24"/>
        </w:rPr>
        <w:fldChar w:fldCharType="begin"/>
      </w:r>
      <w:r w:rsidRPr="00134EE2">
        <w:rPr>
          <w:b/>
          <w:bCs/>
          <w:i w:val="0"/>
          <w:iCs w:val="0"/>
          <w:color w:val="191919" w:themeColor="background1" w:themeShade="1A"/>
          <w:sz w:val="24"/>
          <w:szCs w:val="24"/>
        </w:rPr>
        <w:instrText xml:space="preserve"> STYLEREF 2 \s </w:instrText>
      </w:r>
      <w:r w:rsidRPr="00134EE2">
        <w:rPr>
          <w:b/>
          <w:bCs/>
          <w:i w:val="0"/>
          <w:iCs w:val="0"/>
          <w:color w:val="191919" w:themeColor="background1" w:themeShade="1A"/>
          <w:sz w:val="24"/>
          <w:szCs w:val="24"/>
        </w:rPr>
        <w:fldChar w:fldCharType="separate"/>
      </w:r>
      <w:r w:rsidR="00051B8B" w:rsidRPr="00134EE2">
        <w:rPr>
          <w:b/>
          <w:bCs/>
          <w:i w:val="0"/>
          <w:iCs w:val="0"/>
          <w:noProof/>
          <w:color w:val="191919" w:themeColor="background1" w:themeShade="1A"/>
          <w:sz w:val="24"/>
          <w:szCs w:val="24"/>
        </w:rPr>
        <w:t>4</w:t>
      </w:r>
      <w:r w:rsidRPr="00134EE2">
        <w:rPr>
          <w:b/>
          <w:bCs/>
          <w:i w:val="0"/>
          <w:iCs w:val="0"/>
          <w:color w:val="191919" w:themeColor="background1" w:themeShade="1A"/>
          <w:sz w:val="24"/>
          <w:szCs w:val="24"/>
        </w:rPr>
        <w:fldChar w:fldCharType="end"/>
      </w:r>
      <w:r w:rsidRPr="00134EE2">
        <w:rPr>
          <w:b/>
          <w:bCs/>
          <w:i w:val="0"/>
          <w:iCs w:val="0"/>
          <w:color w:val="191919" w:themeColor="background1" w:themeShade="1A"/>
          <w:sz w:val="24"/>
          <w:szCs w:val="24"/>
        </w:rPr>
        <w:t>.</w:t>
      </w:r>
      <w:r w:rsidRPr="00134EE2">
        <w:rPr>
          <w:b/>
          <w:bCs/>
          <w:i w:val="0"/>
          <w:iCs w:val="0"/>
          <w:color w:val="191919" w:themeColor="background1" w:themeShade="1A"/>
          <w:sz w:val="24"/>
          <w:szCs w:val="24"/>
        </w:rPr>
        <w:fldChar w:fldCharType="begin"/>
      </w:r>
      <w:r w:rsidRPr="00134EE2">
        <w:rPr>
          <w:b/>
          <w:bCs/>
          <w:i w:val="0"/>
          <w:iCs w:val="0"/>
          <w:color w:val="191919" w:themeColor="background1" w:themeShade="1A"/>
          <w:sz w:val="24"/>
          <w:szCs w:val="24"/>
        </w:rPr>
        <w:instrText xml:space="preserve"> SEQ Figure \* ARABIC \s 2 </w:instrText>
      </w:r>
      <w:r w:rsidRPr="00134EE2">
        <w:rPr>
          <w:b/>
          <w:bCs/>
          <w:i w:val="0"/>
          <w:iCs w:val="0"/>
          <w:color w:val="191919" w:themeColor="background1" w:themeShade="1A"/>
          <w:sz w:val="24"/>
          <w:szCs w:val="24"/>
        </w:rPr>
        <w:fldChar w:fldCharType="separate"/>
      </w:r>
      <w:r w:rsidR="00051B8B" w:rsidRPr="00134EE2">
        <w:rPr>
          <w:b/>
          <w:bCs/>
          <w:i w:val="0"/>
          <w:iCs w:val="0"/>
          <w:noProof/>
          <w:color w:val="191919" w:themeColor="background1" w:themeShade="1A"/>
          <w:sz w:val="24"/>
          <w:szCs w:val="24"/>
        </w:rPr>
        <w:t>3</w:t>
      </w:r>
      <w:r w:rsidRPr="00134EE2">
        <w:rPr>
          <w:b/>
          <w:bCs/>
          <w:i w:val="0"/>
          <w:iCs w:val="0"/>
          <w:color w:val="191919" w:themeColor="background1" w:themeShade="1A"/>
          <w:sz w:val="24"/>
          <w:szCs w:val="24"/>
        </w:rPr>
        <w:fldChar w:fldCharType="end"/>
      </w:r>
      <w:bookmarkEnd w:id="723"/>
      <w:r w:rsidRPr="00134EE2">
        <w:rPr>
          <w:b/>
          <w:bCs/>
          <w:i w:val="0"/>
          <w:iCs w:val="0"/>
          <w:color w:val="191919" w:themeColor="background1" w:themeShade="1A"/>
          <w:sz w:val="24"/>
          <w:szCs w:val="24"/>
        </w:rPr>
        <w:t>:</w:t>
      </w:r>
      <w:r w:rsidRPr="00134EE2">
        <w:rPr>
          <w:i w:val="0"/>
          <w:iCs w:val="0"/>
          <w:color w:val="191919" w:themeColor="background1" w:themeShade="1A"/>
          <w:sz w:val="24"/>
          <w:szCs w:val="24"/>
        </w:rPr>
        <w:t xml:space="preserve"> Total number of NDIS claims per month and number of STA claims per month</w:t>
      </w:r>
      <w:r w:rsidR="00134EE2">
        <w:rPr>
          <w:i w:val="0"/>
          <w:iCs w:val="0"/>
          <w:color w:val="191919" w:themeColor="background1" w:themeShade="1A"/>
          <w:sz w:val="24"/>
          <w:szCs w:val="24"/>
        </w:rPr>
        <w:t>.</w:t>
      </w:r>
      <w:bookmarkEnd w:id="724"/>
    </w:p>
    <w:p w14:paraId="36F89C2A" w14:textId="77777777" w:rsidR="00487FB0" w:rsidRPr="0091180C" w:rsidRDefault="00487FB0" w:rsidP="00487FB0">
      <w:pPr>
        <w:rPr>
          <w:rFonts w:eastAsia="Arial"/>
        </w:rPr>
      </w:pPr>
      <w:r>
        <w:rPr>
          <w:rFonts w:eastAsia="Arial"/>
          <w:noProof/>
        </w:rPr>
        <w:drawing>
          <wp:inline distT="0" distB="0" distL="0" distR="0" wp14:anchorId="1AC3CD79" wp14:editId="312ACA6D">
            <wp:extent cx="5486400" cy="3295650"/>
            <wp:effectExtent l="0" t="0" r="0" b="0"/>
            <wp:docPr id="2093777251" name="Chart 1" descr="Figure 4.3 is a graph showing total number of NDIS claims per month and number of STA claims per month."/>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rFonts w:eastAsia="Arial"/>
        </w:rPr>
        <w:br/>
      </w:r>
      <w:r w:rsidRPr="008C0313">
        <w:rPr>
          <w:rFonts w:eastAsia="Arial"/>
          <w:sz w:val="18"/>
          <w:szCs w:val="18"/>
        </w:rPr>
        <w:t>Source: NDIS enterprise Datawarehouse and PACE records. Notes: All payments collected in this data must be designated a “paid and cleared” status whilst also registering a strictly positive payment amount.</w:t>
      </w:r>
    </w:p>
    <w:p w14:paraId="5EB6B6B6" w14:textId="7BE59D7E" w:rsidR="00487FB0" w:rsidRPr="0091180C" w:rsidRDefault="00707083" w:rsidP="00487FB0">
      <w:pPr>
        <w:pStyle w:val="Heading5"/>
      </w:pPr>
      <w:r>
        <w:t xml:space="preserve">The NDIS Supports Lists do not appear to have impacted plan utilisation </w:t>
      </w:r>
    </w:p>
    <w:p w14:paraId="5872DD5F" w14:textId="1FAE116E" w:rsidR="006E364D" w:rsidRDefault="00487FB0" w:rsidP="000C2AD9">
      <w:r>
        <w:t>Plan utilisation</w:t>
      </w:r>
      <w:r w:rsidR="0090067D">
        <w:rPr>
          <w:rStyle w:val="FootnoteReference"/>
        </w:rPr>
        <w:footnoteReference w:id="32"/>
      </w:r>
      <w:r>
        <w:t xml:space="preserve"> fluctuates in some predictable ways across each year, with lower plan utilisation in December and January. </w:t>
      </w:r>
    </w:p>
    <w:p w14:paraId="7D5941D2" w14:textId="2D0F61B7" w:rsidR="00C82680" w:rsidRDefault="009D6169" w:rsidP="000C2AD9">
      <w:r>
        <w:t xml:space="preserve">As </w:t>
      </w:r>
      <w:r w:rsidR="001159D9" w:rsidRPr="001159D9">
        <w:fldChar w:fldCharType="begin"/>
      </w:r>
      <w:r w:rsidR="001159D9" w:rsidRPr="001159D9">
        <w:instrText xml:space="preserve"> REF _Ref230080433 \h </w:instrText>
      </w:r>
      <w:r w:rsidR="001159D9" w:rsidRPr="00B27BAE">
        <w:instrText xml:space="preserve"> \* MERGEFORMAT</w:instrText>
      </w:r>
      <w:r w:rsidR="001159D9" w:rsidRPr="003E7F47">
        <w:instrText xml:space="preserve"> </w:instrText>
      </w:r>
      <w:r w:rsidR="001159D9" w:rsidRPr="001159D9">
        <w:fldChar w:fldCharType="separate"/>
      </w:r>
      <w:r w:rsidR="00051B8B" w:rsidRPr="00503FB0">
        <w:t xml:space="preserve">Figure </w:t>
      </w:r>
      <w:r w:rsidR="00051B8B" w:rsidRPr="00B27BAE">
        <w:rPr>
          <w:noProof/>
        </w:rPr>
        <w:t>4</w:t>
      </w:r>
      <w:r w:rsidR="00051B8B">
        <w:rPr>
          <w:noProof/>
        </w:rPr>
        <w:t>.</w:t>
      </w:r>
      <w:r w:rsidR="00051B8B" w:rsidRPr="00B27BAE">
        <w:rPr>
          <w:noProof/>
        </w:rPr>
        <w:t>4</w:t>
      </w:r>
      <w:r w:rsidR="001159D9" w:rsidRPr="001159D9">
        <w:fldChar w:fldCharType="end"/>
      </w:r>
      <w:r>
        <w:t xml:space="preserve"> shows, s</w:t>
      </w:r>
      <w:r w:rsidR="00487FB0" w:rsidRPr="0091180C">
        <w:t>ince the introduction of the</w:t>
      </w:r>
      <w:r w:rsidR="00487FB0">
        <w:t xml:space="preserve"> </w:t>
      </w:r>
      <w:r w:rsidR="00487FB0" w:rsidRPr="0091180C">
        <w:t xml:space="preserve">NDIS Supports Lists, utilisation </w:t>
      </w:r>
      <w:r w:rsidR="00487FB0">
        <w:t xml:space="preserve">of plan funding </w:t>
      </w:r>
      <w:r w:rsidR="00062033">
        <w:t xml:space="preserve">by month </w:t>
      </w:r>
      <w:r w:rsidR="00487FB0" w:rsidRPr="0091180C">
        <w:t xml:space="preserve">is lower than </w:t>
      </w:r>
      <w:r w:rsidR="00F35D1A">
        <w:t xml:space="preserve">the </w:t>
      </w:r>
      <w:r w:rsidR="00487FB0">
        <w:t xml:space="preserve">same month in </w:t>
      </w:r>
      <w:r w:rsidR="00487FB0" w:rsidRPr="0091180C">
        <w:t>the year prior</w:t>
      </w:r>
      <w:r w:rsidR="00062033">
        <w:t xml:space="preserve"> with an average </w:t>
      </w:r>
      <w:r w:rsidR="005441D9">
        <w:t xml:space="preserve">difference </w:t>
      </w:r>
      <w:r w:rsidR="00062033">
        <w:t>of 2.</w:t>
      </w:r>
      <w:r w:rsidR="009A3273">
        <w:t>4</w:t>
      </w:r>
      <w:r w:rsidR="00062033">
        <w:t>%</w:t>
      </w:r>
      <w:r w:rsidR="00487FB0">
        <w:t xml:space="preserve"> However, utilisation has </w:t>
      </w:r>
      <w:r w:rsidR="00FB1EBC">
        <w:t xml:space="preserve">been trending downwards </w:t>
      </w:r>
      <w:r w:rsidR="00487FB0">
        <w:t>year on year</w:t>
      </w:r>
      <w:r w:rsidR="00FB1EBC">
        <w:t xml:space="preserve"> - </w:t>
      </w:r>
      <w:r w:rsidR="00487FB0">
        <w:t>from</w:t>
      </w:r>
      <w:r w:rsidR="00FB1EBC">
        <w:t xml:space="preserve"> </w:t>
      </w:r>
      <w:r w:rsidR="00487FB0">
        <w:t>79% in October 2023 to 7</w:t>
      </w:r>
      <w:r w:rsidR="008561C9">
        <w:t>8</w:t>
      </w:r>
      <w:r w:rsidR="00487FB0">
        <w:t>% in October 2024 and 75% in October 2025</w:t>
      </w:r>
      <w:r w:rsidR="00A207F4">
        <w:t>.</w:t>
      </w:r>
    </w:p>
    <w:p w14:paraId="4224723C" w14:textId="77777777" w:rsidR="00C82680" w:rsidRDefault="00C82680">
      <w:pPr>
        <w:spacing w:after="0" w:line="240" w:lineRule="auto"/>
      </w:pPr>
      <w:r>
        <w:br w:type="page"/>
      </w:r>
    </w:p>
    <w:p w14:paraId="62E71122" w14:textId="2CF9B283" w:rsidR="009C71A9" w:rsidRDefault="009C71A9" w:rsidP="00503FB0">
      <w:pPr>
        <w:pStyle w:val="Caption"/>
        <w:keepNext/>
        <w:spacing w:after="0"/>
        <w:rPr>
          <w:i w:val="0"/>
          <w:color w:val="191919" w:themeColor="background1" w:themeShade="1A"/>
          <w:sz w:val="24"/>
          <w:szCs w:val="24"/>
        </w:rPr>
      </w:pPr>
      <w:bookmarkStart w:id="725" w:name="_Ref230080433"/>
      <w:bookmarkStart w:id="726" w:name="_Toc236391020"/>
      <w:r w:rsidRPr="00134EE2">
        <w:rPr>
          <w:b/>
          <w:bCs/>
          <w:i w:val="0"/>
          <w:color w:val="191919" w:themeColor="background1" w:themeShade="1A"/>
          <w:sz w:val="24"/>
          <w:szCs w:val="24"/>
        </w:rPr>
        <w:lastRenderedPageBreak/>
        <w:t xml:space="preserve">Figure </w:t>
      </w:r>
      <w:r w:rsidRPr="00134EE2">
        <w:rPr>
          <w:b/>
          <w:bCs/>
          <w:i w:val="0"/>
          <w:color w:val="191919" w:themeColor="background1" w:themeShade="1A"/>
          <w:sz w:val="24"/>
          <w:szCs w:val="24"/>
        </w:rPr>
        <w:fldChar w:fldCharType="begin"/>
      </w:r>
      <w:r w:rsidRPr="00134EE2">
        <w:rPr>
          <w:b/>
          <w:bCs/>
          <w:i w:val="0"/>
          <w:color w:val="191919" w:themeColor="background1" w:themeShade="1A"/>
          <w:sz w:val="24"/>
          <w:szCs w:val="24"/>
        </w:rPr>
        <w:instrText xml:space="preserve"> STYLEREF 2 \s </w:instrText>
      </w:r>
      <w:r w:rsidRPr="00134EE2">
        <w:rPr>
          <w:b/>
          <w:bCs/>
          <w:i w:val="0"/>
          <w:color w:val="191919" w:themeColor="background1" w:themeShade="1A"/>
          <w:sz w:val="24"/>
          <w:szCs w:val="24"/>
        </w:rPr>
        <w:fldChar w:fldCharType="separate"/>
      </w:r>
      <w:r w:rsidR="00051B8B" w:rsidRPr="00134EE2">
        <w:rPr>
          <w:b/>
          <w:bCs/>
          <w:i w:val="0"/>
          <w:noProof/>
          <w:color w:val="191919" w:themeColor="background1" w:themeShade="1A"/>
          <w:sz w:val="24"/>
          <w:szCs w:val="24"/>
        </w:rPr>
        <w:t>4</w:t>
      </w:r>
      <w:r w:rsidRPr="00134EE2">
        <w:rPr>
          <w:b/>
          <w:bCs/>
          <w:i w:val="0"/>
          <w:color w:val="191919" w:themeColor="background1" w:themeShade="1A"/>
          <w:sz w:val="24"/>
          <w:szCs w:val="24"/>
        </w:rPr>
        <w:fldChar w:fldCharType="end"/>
      </w:r>
      <w:r w:rsidRPr="00134EE2">
        <w:rPr>
          <w:b/>
          <w:bCs/>
          <w:i w:val="0"/>
          <w:color w:val="191919" w:themeColor="background1" w:themeShade="1A"/>
          <w:sz w:val="24"/>
          <w:szCs w:val="24"/>
        </w:rPr>
        <w:t>.</w:t>
      </w:r>
      <w:r w:rsidRPr="00134EE2">
        <w:rPr>
          <w:b/>
          <w:bCs/>
          <w:i w:val="0"/>
          <w:color w:val="191919" w:themeColor="background1" w:themeShade="1A"/>
          <w:sz w:val="24"/>
          <w:szCs w:val="24"/>
        </w:rPr>
        <w:fldChar w:fldCharType="begin"/>
      </w:r>
      <w:r w:rsidRPr="00134EE2">
        <w:rPr>
          <w:b/>
          <w:bCs/>
          <w:i w:val="0"/>
          <w:color w:val="191919" w:themeColor="background1" w:themeShade="1A"/>
          <w:sz w:val="24"/>
          <w:szCs w:val="24"/>
        </w:rPr>
        <w:instrText xml:space="preserve"> SEQ Figure \* ARABIC \s 2 </w:instrText>
      </w:r>
      <w:r w:rsidRPr="00134EE2">
        <w:rPr>
          <w:b/>
          <w:bCs/>
          <w:i w:val="0"/>
          <w:color w:val="191919" w:themeColor="background1" w:themeShade="1A"/>
          <w:sz w:val="24"/>
          <w:szCs w:val="24"/>
        </w:rPr>
        <w:fldChar w:fldCharType="separate"/>
      </w:r>
      <w:r w:rsidR="00051B8B" w:rsidRPr="00134EE2">
        <w:rPr>
          <w:b/>
          <w:bCs/>
          <w:i w:val="0"/>
          <w:noProof/>
          <w:color w:val="191919" w:themeColor="background1" w:themeShade="1A"/>
          <w:sz w:val="24"/>
          <w:szCs w:val="24"/>
        </w:rPr>
        <w:t>4</w:t>
      </w:r>
      <w:r w:rsidRPr="00134EE2">
        <w:rPr>
          <w:b/>
          <w:bCs/>
          <w:i w:val="0"/>
          <w:color w:val="191919" w:themeColor="background1" w:themeShade="1A"/>
          <w:sz w:val="24"/>
          <w:szCs w:val="24"/>
        </w:rPr>
        <w:fldChar w:fldCharType="end"/>
      </w:r>
      <w:bookmarkEnd w:id="725"/>
      <w:r w:rsidRPr="00134EE2">
        <w:rPr>
          <w:b/>
          <w:bCs/>
          <w:i w:val="0"/>
          <w:color w:val="191919" w:themeColor="background1" w:themeShade="1A"/>
          <w:sz w:val="24"/>
          <w:szCs w:val="24"/>
        </w:rPr>
        <w:t>:</w:t>
      </w:r>
      <w:r w:rsidRPr="00134EE2">
        <w:rPr>
          <w:i w:val="0"/>
          <w:color w:val="191919" w:themeColor="background1" w:themeShade="1A"/>
          <w:sz w:val="24"/>
          <w:szCs w:val="24"/>
        </w:rPr>
        <w:t xml:space="preserve"> Plan utilisation by month – February 2024 to February 2026</w:t>
      </w:r>
      <w:bookmarkEnd w:id="726"/>
    </w:p>
    <w:p w14:paraId="648CC47B" w14:textId="77777777" w:rsidR="00487FB0" w:rsidRPr="0091180C" w:rsidRDefault="00487FB0" w:rsidP="00487FB0">
      <w:pPr>
        <w:spacing w:after="0" w:line="240" w:lineRule="auto"/>
      </w:pPr>
      <w:r>
        <w:rPr>
          <w:noProof/>
        </w:rPr>
        <w:drawing>
          <wp:inline distT="0" distB="0" distL="0" distR="0" wp14:anchorId="0E825B50" wp14:editId="3F6DF999">
            <wp:extent cx="5486400" cy="2981325"/>
            <wp:effectExtent l="0" t="0" r="0" b="0"/>
            <wp:docPr id="1468210981" name="Chart 1" descr="Figure 4.4 is a graph showing Plan utilisation by month – February 2024 to February 20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75A9D1F" w14:textId="77777777" w:rsidR="00487FB0" w:rsidRPr="0091180C" w:rsidRDefault="00487FB0" w:rsidP="00487FB0">
      <w:pPr>
        <w:spacing w:after="240" w:line="240" w:lineRule="auto"/>
        <w:rPr>
          <w:sz w:val="18"/>
          <w:szCs w:val="18"/>
        </w:rPr>
      </w:pPr>
      <w:r w:rsidRPr="0091180C">
        <w:rPr>
          <w:sz w:val="18"/>
          <w:szCs w:val="18"/>
        </w:rPr>
        <w:t>Source: Actuarial Insights and Monitoring Sustainability Dashboard.</w:t>
      </w:r>
    </w:p>
    <w:p w14:paraId="3A4A5A18" w14:textId="037F3D67" w:rsidR="00487FB0" w:rsidRPr="0091180C" w:rsidRDefault="00540A6B" w:rsidP="00487FB0">
      <w:pPr>
        <w:spacing w:after="0"/>
      </w:pPr>
      <w:r>
        <w:t xml:space="preserve">Comparing pre- and post-introduction of the NDIS Supports Lists, </w:t>
      </w:r>
      <w:r w:rsidR="00487FB0" w:rsidRPr="0091180C">
        <w:t>lower plan utilisation was particularly evident for:</w:t>
      </w:r>
    </w:p>
    <w:p w14:paraId="516F2E86" w14:textId="77777777" w:rsidR="00487FB0" w:rsidRPr="0091180C" w:rsidRDefault="00487FB0">
      <w:pPr>
        <w:pStyle w:val="ListParagraph"/>
        <w:numPr>
          <w:ilvl w:val="0"/>
          <w:numId w:val="28"/>
        </w:numPr>
      </w:pPr>
      <w:r w:rsidRPr="0091180C">
        <w:t>participants who are fully self-managed (</w:t>
      </w:r>
      <w:r>
        <w:t>4</w:t>
      </w:r>
      <w:r w:rsidRPr="0091180C">
        <w:t xml:space="preserve">% lower utilisation in </w:t>
      </w:r>
      <w:r>
        <w:t>July</w:t>
      </w:r>
      <w:r w:rsidRPr="0091180C">
        <w:t xml:space="preserve"> 2025 compared with </w:t>
      </w:r>
      <w:r>
        <w:t>July</w:t>
      </w:r>
      <w:r w:rsidRPr="0091180C">
        <w:t xml:space="preserve"> 2024)</w:t>
      </w:r>
    </w:p>
    <w:p w14:paraId="3158A26C" w14:textId="77777777" w:rsidR="00487FB0" w:rsidRPr="0091180C" w:rsidRDefault="00487FB0">
      <w:pPr>
        <w:pStyle w:val="ListParagraph"/>
        <w:numPr>
          <w:ilvl w:val="0"/>
          <w:numId w:val="28"/>
        </w:numPr>
      </w:pPr>
      <w:r w:rsidRPr="0091180C">
        <w:t>participants with deafness or hearing impairments (</w:t>
      </w:r>
      <w:r>
        <w:t>4</w:t>
      </w:r>
      <w:r w:rsidRPr="0091180C">
        <w:t xml:space="preserve">% lower in </w:t>
      </w:r>
      <w:r>
        <w:t>July</w:t>
      </w:r>
      <w:r w:rsidRPr="0091180C">
        <w:t xml:space="preserve"> 2025 compared with </w:t>
      </w:r>
      <w:r>
        <w:t>July</w:t>
      </w:r>
      <w:r w:rsidRPr="0091180C">
        <w:t xml:space="preserve"> 2024), </w:t>
      </w:r>
      <w:r>
        <w:t>stroke</w:t>
      </w:r>
      <w:r w:rsidRPr="0091180C">
        <w:t xml:space="preserve"> (</w:t>
      </w:r>
      <w:r>
        <w:t>4</w:t>
      </w:r>
      <w:r w:rsidRPr="0091180C">
        <w:t>% lower), autism (4% lower), and spinal cord injury (</w:t>
      </w:r>
      <w:r>
        <w:t>3</w:t>
      </w:r>
      <w:r w:rsidRPr="0091180C">
        <w:t>% lower)</w:t>
      </w:r>
    </w:p>
    <w:p w14:paraId="305BD79C" w14:textId="77777777" w:rsidR="00487FB0" w:rsidRPr="0091180C" w:rsidRDefault="00487FB0">
      <w:pPr>
        <w:pStyle w:val="ListParagraph"/>
        <w:numPr>
          <w:ilvl w:val="0"/>
          <w:numId w:val="28"/>
        </w:numPr>
      </w:pPr>
      <w:r w:rsidRPr="0091180C">
        <w:t>children and young people aged 0-8 (</w:t>
      </w:r>
      <w:r>
        <w:t>4</w:t>
      </w:r>
      <w:r w:rsidRPr="0091180C">
        <w:t xml:space="preserve">% lower in </w:t>
      </w:r>
      <w:r>
        <w:t>July</w:t>
      </w:r>
      <w:r w:rsidRPr="0091180C">
        <w:t xml:space="preserve"> 2025 compared with </w:t>
      </w:r>
      <w:r>
        <w:t>July</w:t>
      </w:r>
      <w:r w:rsidRPr="0091180C">
        <w:t xml:space="preserve"> 2024), 9-14 (</w:t>
      </w:r>
      <w:r>
        <w:t>4</w:t>
      </w:r>
      <w:r w:rsidRPr="0091180C">
        <w:t>% lower),</w:t>
      </w:r>
      <w:r>
        <w:t xml:space="preserve"> </w:t>
      </w:r>
      <w:r w:rsidRPr="0091180C">
        <w:t>and young adults aged 15-18 (</w:t>
      </w:r>
      <w:r>
        <w:t>5</w:t>
      </w:r>
      <w:r w:rsidRPr="0091180C">
        <w:t>% lower).</w:t>
      </w:r>
    </w:p>
    <w:p w14:paraId="4E6B555C" w14:textId="4996E7BE" w:rsidR="00487FB0" w:rsidRDefault="00771168" w:rsidP="00487FB0">
      <w:r>
        <w:t xml:space="preserve">As plan utilisation has been trending </w:t>
      </w:r>
      <w:r w:rsidR="00B907AB">
        <w:t xml:space="preserve">downward </w:t>
      </w:r>
      <w:r>
        <w:t>for several years</w:t>
      </w:r>
      <w:r w:rsidR="00B907AB">
        <w:t xml:space="preserve">, </w:t>
      </w:r>
      <w:r>
        <w:t xml:space="preserve">it is not expected that </w:t>
      </w:r>
      <w:r w:rsidR="00487FB0" w:rsidDel="00771168">
        <w:t xml:space="preserve">the NDIS Supports Lists are </w:t>
      </w:r>
      <w:r w:rsidR="00E23A35">
        <w:t>contributing to this change</w:t>
      </w:r>
      <w:r w:rsidR="00487FB0" w:rsidRPr="0091180C">
        <w:t xml:space="preserve">. </w:t>
      </w:r>
    </w:p>
    <w:p w14:paraId="19567DE2" w14:textId="160909F2" w:rsidR="0066641E" w:rsidRPr="0091180C" w:rsidRDefault="0066641E" w:rsidP="00DD0E03">
      <w:pPr>
        <w:pStyle w:val="Heading5"/>
      </w:pPr>
      <w:bookmarkStart w:id="727" w:name="_Toc223630520"/>
      <w:bookmarkStart w:id="728" w:name="_Toc223630689"/>
      <w:r w:rsidRPr="0091180C">
        <w:t>The</w:t>
      </w:r>
      <w:r w:rsidR="00733128">
        <w:t xml:space="preserve"> </w:t>
      </w:r>
      <w:r w:rsidR="003629D0" w:rsidRPr="0091180C">
        <w:t>NDIS Supports Lists</w:t>
      </w:r>
      <w:r w:rsidRPr="0091180C">
        <w:t xml:space="preserve"> provide an essential </w:t>
      </w:r>
      <w:r w:rsidR="00EE5BD2">
        <w:t xml:space="preserve">legal </w:t>
      </w:r>
      <w:r w:rsidRPr="0091180C">
        <w:t xml:space="preserve">foundation for managing </w:t>
      </w:r>
      <w:r w:rsidR="00EB0612">
        <w:t>NDIS</w:t>
      </w:r>
      <w:r w:rsidRPr="0091180C">
        <w:t xml:space="preserve"> </w:t>
      </w:r>
      <w:r w:rsidR="00FB3218">
        <w:t>i</w:t>
      </w:r>
      <w:r w:rsidRPr="0091180C">
        <w:t>ntegrity</w:t>
      </w:r>
      <w:bookmarkEnd w:id="727"/>
      <w:bookmarkEnd w:id="728"/>
    </w:p>
    <w:p w14:paraId="544C3649" w14:textId="75E6CF21" w:rsidR="00C37929" w:rsidRDefault="00C37929" w:rsidP="00C37929">
      <w:bookmarkStart w:id="729" w:name="_Toc223630521"/>
      <w:bookmarkStart w:id="730" w:name="_Toc223630690"/>
      <w:r>
        <w:t>Introduction of the NDIS Support</w:t>
      </w:r>
      <w:r w:rsidR="0067790E">
        <w:t>s</w:t>
      </w:r>
      <w:r>
        <w:t xml:space="preserve"> Lists has provided </w:t>
      </w:r>
      <w:r w:rsidR="00EE23B9" w:rsidRPr="00EE23B9">
        <w:t xml:space="preserve">clear guidelines, based on legislation, for </w:t>
      </w:r>
      <w:r w:rsidR="001B264F">
        <w:t>assisting the NDIA to</w:t>
      </w:r>
      <w:r w:rsidR="00EE23B9" w:rsidRPr="00EE23B9">
        <w:t xml:space="preserve"> identify supports that are not NDIS supports and cannot be funded by the NDIS</w:t>
      </w:r>
      <w:r w:rsidR="00EE23B9">
        <w:t xml:space="preserve">. </w:t>
      </w:r>
      <w:r w:rsidR="00910E68">
        <w:t>T</w:t>
      </w:r>
      <w:r w:rsidR="00F74662">
        <w:t>o support the</w:t>
      </w:r>
      <w:r w:rsidR="00F74662" w:rsidRPr="004D3530">
        <w:t xml:space="preserve"> </w:t>
      </w:r>
      <w:r w:rsidR="00F74662">
        <w:t>introduction of the NDIS Supports Lists,</w:t>
      </w:r>
      <w:r w:rsidR="00F74662" w:rsidRPr="00C81A90">
        <w:t xml:space="preserve"> </w:t>
      </w:r>
      <w:r w:rsidR="00F74662">
        <w:t>t</w:t>
      </w:r>
      <w:r w:rsidR="00F74662" w:rsidRPr="00C81A90">
        <w:t xml:space="preserve">he </w:t>
      </w:r>
      <w:r w:rsidR="00F74662">
        <w:t>NDIA</w:t>
      </w:r>
      <w:r w:rsidR="00F74662" w:rsidRPr="00C81A90">
        <w:t xml:space="preserve"> </w:t>
      </w:r>
      <w:r w:rsidR="00F74662">
        <w:t xml:space="preserve">built systems and capacity to monitor and address </w:t>
      </w:r>
      <w:r w:rsidR="00091959">
        <w:t>claims for supports that are not NDIS supports</w:t>
      </w:r>
      <w:r w:rsidR="00AF15F0">
        <w:t>. NDIA</w:t>
      </w:r>
      <w:r w:rsidR="00091959">
        <w:t xml:space="preserve"> has been </w:t>
      </w:r>
      <w:r w:rsidR="00F74662">
        <w:t xml:space="preserve">reviewing and identifying </w:t>
      </w:r>
      <w:r w:rsidR="00091959">
        <w:t xml:space="preserve">these types of </w:t>
      </w:r>
      <w:r w:rsidR="00F74662">
        <w:t>claims in increasing numbers across 2025.</w:t>
      </w:r>
      <w:r w:rsidR="00910E68">
        <w:t xml:space="preserve"> </w:t>
      </w:r>
      <w:r w:rsidR="00F74662">
        <w:t xml:space="preserve">This has </w:t>
      </w:r>
      <w:r w:rsidR="00CC7E31">
        <w:t xml:space="preserve">enabled </w:t>
      </w:r>
      <w:r>
        <w:t>a range of benefits for NDIS</w:t>
      </w:r>
      <w:r w:rsidRPr="0091180C">
        <w:t xml:space="preserve"> </w:t>
      </w:r>
      <w:r>
        <w:t>integrity processes including:</w:t>
      </w:r>
    </w:p>
    <w:p w14:paraId="0ACB655D" w14:textId="40D2DE47" w:rsidR="00C37929" w:rsidRDefault="00C37929">
      <w:pPr>
        <w:pStyle w:val="ListParagraph"/>
        <w:numPr>
          <w:ilvl w:val="0"/>
          <w:numId w:val="52"/>
        </w:numPr>
      </w:pPr>
      <w:r>
        <w:lastRenderedPageBreak/>
        <w:t xml:space="preserve">systems such as </w:t>
      </w:r>
      <w:r w:rsidRPr="00165FF3">
        <w:t xml:space="preserve">mandatory evidence uploads for </w:t>
      </w:r>
      <w:r>
        <w:t>self-managed participant</w:t>
      </w:r>
      <w:r w:rsidRPr="00165FF3">
        <w:t xml:space="preserve"> claims</w:t>
      </w:r>
      <w:r>
        <w:t>,</w:t>
      </w:r>
      <w:r w:rsidRPr="00165FF3">
        <w:t xml:space="preserve"> </w:t>
      </w:r>
      <w:r w:rsidR="006A1275">
        <w:t xml:space="preserve">which </w:t>
      </w:r>
      <w:r w:rsidR="00660384">
        <w:t xml:space="preserve">are </w:t>
      </w:r>
      <w:r>
        <w:t xml:space="preserve">allowing the </w:t>
      </w:r>
      <w:r>
        <w:rPr>
          <w:rFonts w:eastAsia="Arial"/>
        </w:rPr>
        <w:t xml:space="preserve">NDIA </w:t>
      </w:r>
      <w:r w:rsidRPr="00165FF3">
        <w:t>to review claims earlier and more effectively</w:t>
      </w:r>
    </w:p>
    <w:p w14:paraId="37FC6844" w14:textId="776E2E65" w:rsidR="00C37929" w:rsidRPr="0034785F" w:rsidRDefault="00C37929">
      <w:pPr>
        <w:pStyle w:val="ListParagraph"/>
        <w:numPr>
          <w:ilvl w:val="0"/>
          <w:numId w:val="52"/>
        </w:numPr>
      </w:pPr>
      <w:r w:rsidRPr="004E16FD">
        <w:rPr>
          <w:rFonts w:cs="Arial"/>
          <w:lang w:eastAsia="en-AU"/>
        </w:rPr>
        <w:t xml:space="preserve">Payment Integrity Officers </w:t>
      </w:r>
      <w:r w:rsidR="00F236BD">
        <w:rPr>
          <w:rFonts w:cs="Arial"/>
          <w:lang w:eastAsia="en-AU"/>
        </w:rPr>
        <w:t>being able to</w:t>
      </w:r>
      <w:r w:rsidRPr="004E16FD">
        <w:rPr>
          <w:rFonts w:cs="Arial"/>
          <w:lang w:eastAsia="en-AU"/>
        </w:rPr>
        <w:t xml:space="preserve"> explain decisions </w:t>
      </w:r>
      <w:r w:rsidR="00F236BD">
        <w:rPr>
          <w:rFonts w:cs="Arial"/>
          <w:lang w:eastAsia="en-AU"/>
        </w:rPr>
        <w:t xml:space="preserve">to participants </w:t>
      </w:r>
      <w:r w:rsidRPr="004E16FD">
        <w:rPr>
          <w:rFonts w:cs="Arial"/>
          <w:lang w:eastAsia="en-AU"/>
        </w:rPr>
        <w:t>more clearly, particularly when declining or partially approving claims</w:t>
      </w:r>
    </w:p>
    <w:p w14:paraId="6938DD7B" w14:textId="77777777" w:rsidR="00C37929" w:rsidRPr="0034785F" w:rsidRDefault="00C37929">
      <w:pPr>
        <w:pStyle w:val="ListParagraph"/>
        <w:numPr>
          <w:ilvl w:val="0"/>
          <w:numId w:val="52"/>
        </w:numPr>
      </w:pPr>
      <w:r>
        <w:rPr>
          <w:rFonts w:cs="Arial"/>
        </w:rPr>
        <w:t>that w</w:t>
      </w:r>
      <w:r w:rsidRPr="004E16FD">
        <w:rPr>
          <w:rFonts w:cs="Arial"/>
        </w:rPr>
        <w:t xml:space="preserve">here </w:t>
      </w:r>
      <w:r>
        <w:rPr>
          <w:rFonts w:cs="Arial"/>
        </w:rPr>
        <w:t xml:space="preserve">it’s unclear if </w:t>
      </w:r>
      <w:r w:rsidRPr="004E16FD">
        <w:rPr>
          <w:rFonts w:cs="Arial"/>
        </w:rPr>
        <w:t>a</w:t>
      </w:r>
      <w:r>
        <w:rPr>
          <w:rFonts w:cs="Arial"/>
        </w:rPr>
        <w:t xml:space="preserve"> claim </w:t>
      </w:r>
      <w:r w:rsidRPr="004E16FD">
        <w:rPr>
          <w:rFonts w:cs="Arial"/>
        </w:rPr>
        <w:t>meet</w:t>
      </w:r>
      <w:r>
        <w:rPr>
          <w:rFonts w:cs="Arial"/>
        </w:rPr>
        <w:t>s</w:t>
      </w:r>
      <w:r w:rsidRPr="004E16FD">
        <w:rPr>
          <w:rFonts w:cs="Arial"/>
        </w:rPr>
        <w:t xml:space="preserve"> the legislative definition of </w:t>
      </w:r>
      <w:r>
        <w:rPr>
          <w:rFonts w:cs="Arial"/>
        </w:rPr>
        <w:t>a NDIS</w:t>
      </w:r>
      <w:r w:rsidRPr="004E16FD">
        <w:rPr>
          <w:rFonts w:cs="Arial"/>
        </w:rPr>
        <w:t xml:space="preserve"> support, </w:t>
      </w:r>
      <w:r w:rsidRPr="004E16FD">
        <w:rPr>
          <w:rFonts w:cs="Arial"/>
          <w:lang w:eastAsia="en-AU"/>
        </w:rPr>
        <w:t xml:space="preserve">Payment Integrity Officers </w:t>
      </w:r>
      <w:r w:rsidRPr="004E16FD">
        <w:rPr>
          <w:rFonts w:cs="Arial"/>
        </w:rPr>
        <w:t>can pause the claim and request furthe</w:t>
      </w:r>
      <w:r>
        <w:rPr>
          <w:rFonts w:cs="Arial"/>
        </w:rPr>
        <w:t xml:space="preserve">r </w:t>
      </w:r>
      <w:r w:rsidRPr="004E16FD">
        <w:rPr>
          <w:rFonts w:cs="Arial"/>
        </w:rPr>
        <w:t>information, preventing potentially inappropriate payments.</w:t>
      </w:r>
      <w:r w:rsidRPr="004E16FD">
        <w:rPr>
          <w:rFonts w:cs="Arial"/>
          <w:lang w:eastAsia="en-AU"/>
        </w:rPr>
        <w:t xml:space="preserve"> </w:t>
      </w:r>
    </w:p>
    <w:p w14:paraId="45959D49" w14:textId="026B932E" w:rsidR="00C37929" w:rsidRPr="0091180C" w:rsidRDefault="00C37929">
      <w:pPr>
        <w:pStyle w:val="ListParagraph"/>
        <w:numPr>
          <w:ilvl w:val="0"/>
          <w:numId w:val="52"/>
        </w:numPr>
      </w:pPr>
      <w:r>
        <w:rPr>
          <w:rFonts w:cs="Arial"/>
          <w:lang w:eastAsia="en-AU"/>
        </w:rPr>
        <w:t>r</w:t>
      </w:r>
      <w:r w:rsidRPr="00C526FD">
        <w:rPr>
          <w:rFonts w:cs="Arial"/>
          <w:lang w:eastAsia="en-AU"/>
        </w:rPr>
        <w:t>educ</w:t>
      </w:r>
      <w:r w:rsidR="00DF4283">
        <w:rPr>
          <w:rFonts w:cs="Arial"/>
          <w:lang w:eastAsia="en-AU"/>
        </w:rPr>
        <w:t>ed</w:t>
      </w:r>
      <w:r w:rsidRPr="00C526FD">
        <w:rPr>
          <w:rFonts w:cs="Arial"/>
          <w:lang w:eastAsia="en-AU"/>
        </w:rPr>
        <w:t xml:space="preserve"> risk of participants being charged for items or services that </w:t>
      </w:r>
      <w:r>
        <w:rPr>
          <w:rFonts w:cs="Arial"/>
          <w:lang w:eastAsia="en-AU"/>
        </w:rPr>
        <w:t xml:space="preserve">the NDIS </w:t>
      </w:r>
      <w:r w:rsidRPr="00C526FD">
        <w:rPr>
          <w:rFonts w:cs="Arial"/>
          <w:lang w:eastAsia="en-AU"/>
        </w:rPr>
        <w:t xml:space="preserve">cannot </w:t>
      </w:r>
      <w:r>
        <w:rPr>
          <w:rFonts w:cs="Arial"/>
          <w:lang w:eastAsia="en-AU"/>
        </w:rPr>
        <w:t xml:space="preserve">fund, </w:t>
      </w:r>
      <w:r w:rsidRPr="00C526FD">
        <w:rPr>
          <w:rFonts w:cs="Arial"/>
          <w:lang w:eastAsia="en-AU"/>
        </w:rPr>
        <w:t>helping protect participant budgets.</w:t>
      </w:r>
    </w:p>
    <w:p w14:paraId="5E387699" w14:textId="55E866D5" w:rsidR="004C4D03" w:rsidRDefault="004C4D03" w:rsidP="004C4D03">
      <w:r>
        <w:t xml:space="preserve">Additional activities in development include strengthened oversight of </w:t>
      </w:r>
      <w:r w:rsidR="00CB3291">
        <w:t>NDIA</w:t>
      </w:r>
      <w:r>
        <w:t xml:space="preserve">-managed and plan-managed claiming, including </w:t>
      </w:r>
      <w:r w:rsidR="00066DA9">
        <w:t xml:space="preserve">earlier and more targeted risk detection through the </w:t>
      </w:r>
      <w:r>
        <w:t>flagging of non-</w:t>
      </w:r>
      <w:r w:rsidRPr="00E3695B">
        <w:rPr>
          <w:rFonts w:eastAsia="Arial"/>
        </w:rPr>
        <w:t xml:space="preserve">NDIS </w:t>
      </w:r>
      <w:r>
        <w:t xml:space="preserve">supports. </w:t>
      </w:r>
      <w:r w:rsidRPr="004325CE">
        <w:t xml:space="preserve">To deliver robust </w:t>
      </w:r>
      <w:r>
        <w:t>NDIS</w:t>
      </w:r>
      <w:r w:rsidRPr="004325CE">
        <w:t xml:space="preserve"> integrity, </w:t>
      </w:r>
      <w:r>
        <w:t>continued</w:t>
      </w:r>
      <w:r w:rsidRPr="004325CE">
        <w:t xml:space="preserve"> scal</w:t>
      </w:r>
      <w:r>
        <w:t>ing</w:t>
      </w:r>
      <w:r w:rsidRPr="004325CE">
        <w:t xml:space="preserve"> of interventions for </w:t>
      </w:r>
      <w:r w:rsidR="00785BE7">
        <w:t xml:space="preserve">claiming for supports that are not NDIS supports </w:t>
      </w:r>
      <w:r w:rsidR="00CA72F8">
        <w:t>remains a</w:t>
      </w:r>
      <w:r w:rsidRPr="004325CE">
        <w:t xml:space="preserve"> priority.</w:t>
      </w:r>
    </w:p>
    <w:p w14:paraId="372ABA1A" w14:textId="5B58162E" w:rsidR="004C4D03" w:rsidRDefault="004C4D03" w:rsidP="004C4D03">
      <w:r>
        <w:t>Where</w:t>
      </w:r>
      <w:r w:rsidDel="00D022FF">
        <w:t xml:space="preserve"> </w:t>
      </w:r>
      <w:r>
        <w:t xml:space="preserve">claims </w:t>
      </w:r>
      <w:r w:rsidR="00D022FF">
        <w:t xml:space="preserve">for non-NDIS Supports </w:t>
      </w:r>
      <w:r>
        <w:t>are identified, the NDIA undertakes educative actions</w:t>
      </w:r>
      <w:r w:rsidR="00F74662">
        <w:t xml:space="preserve"> first</w:t>
      </w:r>
      <w:r>
        <w:t xml:space="preserve">. </w:t>
      </w:r>
      <w:r w:rsidR="00D873A5">
        <w:t>P</w:t>
      </w:r>
      <w:r>
        <w:t>articipant</w:t>
      </w:r>
      <w:r w:rsidR="00D873A5">
        <w:t xml:space="preserve">s </w:t>
      </w:r>
      <w:r>
        <w:t xml:space="preserve">receive a letter explaining the basis </w:t>
      </w:r>
      <w:r w:rsidR="00F74662">
        <w:t>of</w:t>
      </w:r>
      <w:r>
        <w:t xml:space="preserve"> </w:t>
      </w:r>
      <w:r w:rsidR="00D873A5">
        <w:t xml:space="preserve">claim rejection, </w:t>
      </w:r>
      <w:r>
        <w:t>including reference to the NDIS Supports Lists where relevant</w:t>
      </w:r>
      <w:r w:rsidR="00F74662">
        <w:t xml:space="preserve">. </w:t>
      </w:r>
      <w:r w:rsidR="00472F90">
        <w:t xml:space="preserve">In the early months of </w:t>
      </w:r>
      <w:r w:rsidR="00237B6E">
        <w:t xml:space="preserve">implementation, a participant would also receive a </w:t>
      </w:r>
      <w:r>
        <w:t xml:space="preserve">phone call from NCC staff to support </w:t>
      </w:r>
      <w:r w:rsidR="00D873A5">
        <w:t xml:space="preserve">participant </w:t>
      </w:r>
      <w:r>
        <w:t xml:space="preserve">understanding and help prevent future </w:t>
      </w:r>
      <w:r w:rsidR="00785BE7">
        <w:t xml:space="preserve">claims for supports that are not NDIS supports. </w:t>
      </w:r>
      <w:r>
        <w:t>At 31 October 2025, no debt notices ha</w:t>
      </w:r>
      <w:r w:rsidR="00D873A5">
        <w:t xml:space="preserve">d </w:t>
      </w:r>
      <w:r>
        <w:t>been issued to participants in relation</w:t>
      </w:r>
      <w:r w:rsidR="00EB3BEC">
        <w:t xml:space="preserve"> to </w:t>
      </w:r>
      <w:r w:rsidR="00785BE7">
        <w:t xml:space="preserve">claims for supports that are not NDIS supports, </w:t>
      </w:r>
      <w:r>
        <w:t>indicating the effectiveness of these processes.</w:t>
      </w:r>
    </w:p>
    <w:p w14:paraId="3FA7A6DB" w14:textId="01F490D7" w:rsidR="0066641E" w:rsidRPr="0091180C" w:rsidRDefault="006E638D" w:rsidP="00DD0E03">
      <w:pPr>
        <w:pStyle w:val="Heading5"/>
      </w:pPr>
      <w:r>
        <w:t xml:space="preserve">There has been </w:t>
      </w:r>
      <w:r w:rsidR="0021708D">
        <w:t>increased detection in</w:t>
      </w:r>
      <w:r w:rsidR="004D7B58">
        <w:t xml:space="preserve"> </w:t>
      </w:r>
      <w:r w:rsidR="00CD04F7">
        <w:t>claims</w:t>
      </w:r>
      <w:r w:rsidR="007A293E">
        <w:t xml:space="preserve"> for things that are not NDIS supports</w:t>
      </w:r>
      <w:r w:rsidR="00CD04F7">
        <w:t xml:space="preserve"> before </w:t>
      </w:r>
      <w:r w:rsidR="007A293E">
        <w:t>payment is made</w:t>
      </w:r>
      <w:r w:rsidR="001C1979">
        <w:t xml:space="preserve"> </w:t>
      </w:r>
      <w:bookmarkEnd w:id="729"/>
      <w:bookmarkEnd w:id="730"/>
    </w:p>
    <w:p w14:paraId="1DB8E58B" w14:textId="314A3455" w:rsidR="0066641E" w:rsidRPr="0091180C" w:rsidRDefault="008F4A2D" w:rsidP="0066641E">
      <w:r>
        <w:t xml:space="preserve">From </w:t>
      </w:r>
      <w:r w:rsidR="0066641E" w:rsidRPr="0091180C">
        <w:t xml:space="preserve">October 2024 to October 2025, </w:t>
      </w:r>
      <w:r w:rsidR="00A92C7A">
        <w:t xml:space="preserve">the NDIA cancelled </w:t>
      </w:r>
      <w:r w:rsidR="00CA210D">
        <w:t>5,</w:t>
      </w:r>
      <w:r w:rsidR="00D1071B">
        <w:t>559</w:t>
      </w:r>
      <w:r w:rsidR="0066641E" w:rsidRPr="0091180C">
        <w:t xml:space="preserve"> claims totalling $</w:t>
      </w:r>
      <w:r w:rsidR="00CA210D">
        <w:t>1</w:t>
      </w:r>
      <w:r w:rsidR="00825DA4">
        <w:t>2</w:t>
      </w:r>
      <w:r w:rsidR="0066641E" w:rsidRPr="0091180C">
        <w:t>.</w:t>
      </w:r>
      <w:r w:rsidR="00825DA4">
        <w:t>6</w:t>
      </w:r>
      <w:r w:rsidR="00527AE5">
        <w:t>m</w:t>
      </w:r>
      <w:r w:rsidR="0066641E" w:rsidRPr="0091180C">
        <w:t xml:space="preserve"> from self-managed participants </w:t>
      </w:r>
      <w:r w:rsidR="00EF058F">
        <w:t xml:space="preserve">due to not being aligned with the </w:t>
      </w:r>
      <w:r w:rsidR="003629D0" w:rsidRPr="0091180C">
        <w:t>NDIS Supports Lists.</w:t>
      </w:r>
      <w:r w:rsidR="0066641E" w:rsidRPr="0091180C">
        <w:t xml:space="preserve"> </w:t>
      </w:r>
      <w:r w:rsidR="00514989" w:rsidRPr="00CA495E">
        <w:t xml:space="preserve">Additionally, </w:t>
      </w:r>
      <w:r w:rsidR="00EF058F">
        <w:t xml:space="preserve">from </w:t>
      </w:r>
      <w:r w:rsidR="00514989" w:rsidRPr="00CA495E">
        <w:t xml:space="preserve">July 2025 to October 2025, </w:t>
      </w:r>
      <w:r w:rsidR="00EF058F">
        <w:t xml:space="preserve">the </w:t>
      </w:r>
      <w:r w:rsidR="00136EFC">
        <w:t xml:space="preserve">NDIA </w:t>
      </w:r>
      <w:r w:rsidR="00EF058F">
        <w:t xml:space="preserve">converted </w:t>
      </w:r>
      <w:r w:rsidR="00514989" w:rsidRPr="00CA495E">
        <w:t>384 participants from self-manage</w:t>
      </w:r>
      <w:r w:rsidR="00EF058F">
        <w:t xml:space="preserve">d to </w:t>
      </w:r>
      <w:r w:rsidR="00E05EA7">
        <w:t>NDIA</w:t>
      </w:r>
      <w:r w:rsidR="00EF058F">
        <w:t>-managed</w:t>
      </w:r>
      <w:r w:rsidR="00514989" w:rsidRPr="00CA495E">
        <w:t xml:space="preserve"> </w:t>
      </w:r>
      <w:r w:rsidR="00DD506E">
        <w:t xml:space="preserve">(183 participants) or </w:t>
      </w:r>
      <w:r w:rsidR="00023556">
        <w:t xml:space="preserve">plan-managed (201 participants) </w:t>
      </w:r>
      <w:r w:rsidR="00514989" w:rsidRPr="00CA495E">
        <w:t xml:space="preserve">due to </w:t>
      </w:r>
      <w:r w:rsidR="00281FDF">
        <w:t>c</w:t>
      </w:r>
      <w:r w:rsidR="00281FDF" w:rsidRPr="00281FDF">
        <w:t>laims</w:t>
      </w:r>
      <w:r w:rsidR="00281FDF">
        <w:t xml:space="preserve"> being</w:t>
      </w:r>
      <w:r w:rsidR="00281FDF" w:rsidRPr="00281FDF">
        <w:t xml:space="preserve"> identified as </w:t>
      </w:r>
      <w:r w:rsidR="00104B0E">
        <w:t>being for supports that are not NDIS supports.</w:t>
      </w:r>
      <w:r w:rsidR="00006238">
        <w:t xml:space="preserve"> </w:t>
      </w:r>
    </w:p>
    <w:p w14:paraId="0F6B11A8" w14:textId="0B4E624D" w:rsidR="00F7277B" w:rsidRDefault="00EF058F" w:rsidP="00F7277B">
      <w:pPr>
        <w:spacing w:after="0"/>
      </w:pPr>
      <w:bookmarkStart w:id="731" w:name="_Toc223630522"/>
      <w:bookmarkStart w:id="732" w:name="_Toc223630691"/>
      <w:r>
        <w:t>M</w:t>
      </w:r>
      <w:r w:rsidR="00F7277B" w:rsidRPr="0091180C">
        <w:t xml:space="preserve">ore than 55% of </w:t>
      </w:r>
      <w:r w:rsidR="00F74662">
        <w:t xml:space="preserve">all </w:t>
      </w:r>
      <w:r w:rsidR="00F7277B" w:rsidRPr="0091180C">
        <w:t xml:space="preserve">cancelled claims were requested under the </w:t>
      </w:r>
      <w:r w:rsidR="00F7277B">
        <w:t>‘</w:t>
      </w:r>
      <w:r w:rsidR="00F7277B" w:rsidRPr="0091180C">
        <w:t>Daily Activities</w:t>
      </w:r>
      <w:r w:rsidR="00F7277B">
        <w:t>’</w:t>
      </w:r>
      <w:r w:rsidR="00F7277B" w:rsidRPr="0091180C">
        <w:t xml:space="preserve"> support category. </w:t>
      </w:r>
      <w:r w:rsidR="00F7277B">
        <w:t>Ca</w:t>
      </w:r>
      <w:r w:rsidR="00F7277B" w:rsidRPr="0091180C">
        <w:t>ncelled claims were</w:t>
      </w:r>
      <w:r w:rsidR="00F7277B">
        <w:t xml:space="preserve"> most commonly for:</w:t>
      </w:r>
    </w:p>
    <w:p w14:paraId="19910BA3" w14:textId="1533CE6B" w:rsidR="00F7277B" w:rsidRDefault="00F7277B">
      <w:pPr>
        <w:pStyle w:val="ListParagraph"/>
        <w:numPr>
          <w:ilvl w:val="0"/>
          <w:numId w:val="54"/>
        </w:numPr>
      </w:pPr>
      <w:r w:rsidRPr="0091180C">
        <w:t>iPads, laptops, tablets, and phones</w:t>
      </w:r>
      <w:r w:rsidR="007451ED" w:rsidRPr="0091180C">
        <w:t xml:space="preserve"> (10%)</w:t>
      </w:r>
    </w:p>
    <w:p w14:paraId="6C782921" w14:textId="7E502D08" w:rsidR="00F7277B" w:rsidRDefault="00F7277B">
      <w:pPr>
        <w:pStyle w:val="ListParagraph"/>
        <w:numPr>
          <w:ilvl w:val="0"/>
          <w:numId w:val="54"/>
        </w:numPr>
      </w:pPr>
      <w:r w:rsidRPr="0091180C">
        <w:t>dance</w:t>
      </w:r>
      <w:r>
        <w:t xml:space="preserve"> lessons</w:t>
      </w:r>
      <w:r w:rsidRPr="0091180C">
        <w:t>, cricket</w:t>
      </w:r>
      <w:r>
        <w:t xml:space="preserve"> games</w:t>
      </w:r>
      <w:r w:rsidRPr="0091180C">
        <w:t>, card</w:t>
      </w:r>
      <w:r>
        <w:t xml:space="preserve"> game clubs</w:t>
      </w:r>
      <w:r w:rsidRPr="0091180C">
        <w:t xml:space="preserve">, and soccer clubs </w:t>
      </w:r>
      <w:r w:rsidR="007451ED" w:rsidRPr="0091180C">
        <w:t>(5%)</w:t>
      </w:r>
    </w:p>
    <w:p w14:paraId="58CECAAD" w14:textId="77777777" w:rsidR="00F7277B" w:rsidRDefault="00F7277B">
      <w:pPr>
        <w:pStyle w:val="ListParagraph"/>
        <w:numPr>
          <w:ilvl w:val="0"/>
          <w:numId w:val="54"/>
        </w:numPr>
      </w:pPr>
      <w:r>
        <w:t xml:space="preserve">alternate </w:t>
      </w:r>
      <w:r w:rsidRPr="0091180C">
        <w:t>therapies (4%)</w:t>
      </w:r>
      <w:r>
        <w:t>.</w:t>
      </w:r>
    </w:p>
    <w:p w14:paraId="10423A13" w14:textId="06C6709B" w:rsidR="00F7277B" w:rsidRDefault="00F7277B" w:rsidP="00F7277B">
      <w:r w:rsidRPr="0091180C">
        <w:lastRenderedPageBreak/>
        <w:t>Data collected between July and October 2025 indicate</w:t>
      </w:r>
      <w:r>
        <w:t>s that</w:t>
      </w:r>
      <w:r w:rsidRPr="0091180C">
        <w:t xml:space="preserve"> the most common reason for claiming</w:t>
      </w:r>
      <w:r w:rsidR="0013146B">
        <w:t xml:space="preserve"> for things that are not NDIS supports</w:t>
      </w:r>
      <w:r w:rsidRPr="0091180C">
        <w:t xml:space="preserve"> was accidental </w:t>
      </w:r>
      <w:r w:rsidR="00EF058F">
        <w:t xml:space="preserve">and </w:t>
      </w:r>
      <w:r w:rsidRPr="0091180C">
        <w:t xml:space="preserve">due </w:t>
      </w:r>
      <w:r w:rsidR="009E14EA">
        <w:t xml:space="preserve">to </w:t>
      </w:r>
      <w:r w:rsidR="00F74662">
        <w:t xml:space="preserve">knowledge gaps </w:t>
      </w:r>
      <w:r w:rsidR="00B614D6">
        <w:t>regarding</w:t>
      </w:r>
      <w:r w:rsidR="00F74662">
        <w:t xml:space="preserve"> the rules </w:t>
      </w:r>
      <w:r w:rsidRPr="0091180C">
        <w:t>(44%)</w:t>
      </w:r>
      <w:r w:rsidR="000C721E">
        <w:t>, followed</w:t>
      </w:r>
      <w:r w:rsidR="00F74662">
        <w:t xml:space="preserve"> </w:t>
      </w:r>
      <w:r w:rsidR="000C721E">
        <w:t xml:space="preserve">by </w:t>
      </w:r>
      <w:r w:rsidRPr="0091180C">
        <w:t>claiming based on perceived loopholes</w:t>
      </w:r>
      <w:r w:rsidR="000C721E">
        <w:t xml:space="preserve"> (38%)</w:t>
      </w:r>
      <w:r w:rsidRPr="0091180C">
        <w:rPr>
          <w:rStyle w:val="FootnoteReference"/>
        </w:rPr>
        <w:footnoteReference w:id="33"/>
      </w:r>
      <w:r>
        <w:t>.</w:t>
      </w:r>
      <w:r w:rsidRPr="0091180C">
        <w:t xml:space="preserve"> Other factors, such as cultural or language barriers</w:t>
      </w:r>
      <w:r w:rsidR="00EF058F">
        <w:t>,</w:t>
      </w:r>
      <w:r w:rsidRPr="0091180C">
        <w:t xml:space="preserve"> and financial pressures, were found to be minimal, however this may be an artefact of the telephone methodology used to collect this data.</w:t>
      </w:r>
    </w:p>
    <w:p w14:paraId="57BA9B9B" w14:textId="1E653909" w:rsidR="00F7277B" w:rsidRDefault="00F7277B" w:rsidP="00F7277B">
      <w:r w:rsidRPr="0091180C">
        <w:t xml:space="preserve">While post-hoc review of participant claims remains a critical task, pre-emptive approaches </w:t>
      </w:r>
      <w:r>
        <w:t>lik</w:t>
      </w:r>
      <w:r w:rsidR="0082251A">
        <w:t>e</w:t>
      </w:r>
      <w:r>
        <w:t xml:space="preserve"> education campaigns </w:t>
      </w:r>
      <w:r w:rsidR="00543271">
        <w:t xml:space="preserve">are </w:t>
      </w:r>
      <w:r w:rsidR="00270BCB">
        <w:t xml:space="preserve">important and have been found to be </w:t>
      </w:r>
      <w:r w:rsidRPr="0091180C">
        <w:t>effective</w:t>
      </w:r>
      <w:r>
        <w:t>. F</w:t>
      </w:r>
      <w:r w:rsidRPr="0091180C">
        <w:t xml:space="preserve">or </w:t>
      </w:r>
      <w:r>
        <w:rPr>
          <w:rFonts w:eastAsia="Arial"/>
        </w:rPr>
        <w:t>example, the NDIA clarified that STA</w:t>
      </w:r>
      <w:r w:rsidRPr="0091180C">
        <w:rPr>
          <w:rFonts w:eastAsia="Arial"/>
        </w:rPr>
        <w:t xml:space="preserve"> exclude</w:t>
      </w:r>
      <w:r>
        <w:rPr>
          <w:rFonts w:eastAsia="Arial"/>
        </w:rPr>
        <w:t>s</w:t>
      </w:r>
      <w:r w:rsidRPr="0091180C">
        <w:rPr>
          <w:rFonts w:eastAsia="Arial"/>
        </w:rPr>
        <w:t xml:space="preserve"> </w:t>
      </w:r>
      <w:r>
        <w:rPr>
          <w:rFonts w:eastAsia="Arial"/>
        </w:rPr>
        <w:t>‘</w:t>
      </w:r>
      <w:r w:rsidRPr="0091180C">
        <w:rPr>
          <w:rFonts w:eastAsia="Arial"/>
        </w:rPr>
        <w:t>holiday</w:t>
      </w:r>
      <w:r>
        <w:rPr>
          <w:rFonts w:eastAsia="Arial"/>
        </w:rPr>
        <w:t>’</w:t>
      </w:r>
      <w:r w:rsidRPr="0091180C">
        <w:rPr>
          <w:rFonts w:eastAsia="Arial"/>
        </w:rPr>
        <w:t xml:space="preserve"> and holiday-like claims</w:t>
      </w:r>
      <w:r>
        <w:rPr>
          <w:rFonts w:eastAsia="Arial"/>
        </w:rPr>
        <w:t xml:space="preserve"> and ran an</w:t>
      </w:r>
      <w:r w:rsidRPr="0091180C">
        <w:rPr>
          <w:rFonts w:eastAsia="Arial"/>
        </w:rPr>
        <w:t xml:space="preserve"> educative campaign from June to December 2024</w:t>
      </w:r>
      <w:r w:rsidR="002F6572">
        <w:rPr>
          <w:rFonts w:eastAsia="Arial"/>
        </w:rPr>
        <w:t>.</w:t>
      </w:r>
      <w:r w:rsidRPr="0091180C">
        <w:rPr>
          <w:rFonts w:eastAsia="Arial"/>
        </w:rPr>
        <w:t xml:space="preserve"> </w:t>
      </w:r>
      <w:r>
        <w:rPr>
          <w:rFonts w:eastAsia="Arial"/>
        </w:rPr>
        <w:t>The</w:t>
      </w:r>
      <w:r w:rsidRPr="0091180C">
        <w:rPr>
          <w:rFonts w:eastAsia="Arial"/>
        </w:rPr>
        <w:t xml:space="preserve"> </w:t>
      </w:r>
      <w:r w:rsidRPr="0091180C">
        <w:t>number of STA claims and total payments for STA decreased significantly</w:t>
      </w:r>
      <w:r>
        <w:t xml:space="preserve"> </w:t>
      </w:r>
      <w:r w:rsidRPr="0091180C">
        <w:t>from 43,160 claims in October 2024 to 27,016 claims in October 2025 – a 37% decrease</w:t>
      </w:r>
      <w:r>
        <w:t xml:space="preserve">. </w:t>
      </w:r>
      <w:r w:rsidRPr="0091180C">
        <w:t xml:space="preserve">This example demonstrates the role of targeted education for participants and providers where trends in </w:t>
      </w:r>
      <w:r w:rsidR="003905BC">
        <w:t xml:space="preserve">claims for supports that are not NDIS supports and ongoing </w:t>
      </w:r>
      <w:r w:rsidR="00A334DC">
        <w:t>areas of ambiguity</w:t>
      </w:r>
      <w:r w:rsidRPr="0091180C">
        <w:t xml:space="preserve"> in the</w:t>
      </w:r>
      <w:r>
        <w:t xml:space="preserve"> </w:t>
      </w:r>
      <w:r w:rsidRPr="0091180C">
        <w:t xml:space="preserve">NDIS Supports Lists </w:t>
      </w:r>
      <w:r w:rsidR="00865EAC">
        <w:t>remain</w:t>
      </w:r>
      <w:r w:rsidRPr="0091180C">
        <w:t>.</w:t>
      </w:r>
    </w:p>
    <w:p w14:paraId="5CAD1B2B" w14:textId="77ECF419" w:rsidR="0066641E" w:rsidRPr="0091180C" w:rsidRDefault="00A41964" w:rsidP="00DD0E03">
      <w:pPr>
        <w:pStyle w:val="Heading5"/>
      </w:pPr>
      <w:r>
        <w:t>T</w:t>
      </w:r>
      <w:r w:rsidRPr="00A41964">
        <w:t>hough</w:t>
      </w:r>
      <w:r w:rsidR="002276AF" w:rsidRPr="002276AF">
        <w:t xml:space="preserve"> </w:t>
      </w:r>
      <w:r w:rsidR="00C90773">
        <w:t xml:space="preserve">the NDIS Supports Lists were </w:t>
      </w:r>
      <w:r w:rsidR="002276AF" w:rsidRPr="002276AF">
        <w:t xml:space="preserve">not </w:t>
      </w:r>
      <w:r w:rsidRPr="00A41964">
        <w:t>designed</w:t>
      </w:r>
      <w:r w:rsidR="002276AF" w:rsidRPr="002276AF">
        <w:t xml:space="preserve"> to </w:t>
      </w:r>
      <w:r w:rsidRPr="00A41964">
        <w:t>improve</w:t>
      </w:r>
      <w:r w:rsidR="002276AF" w:rsidRPr="002276AF">
        <w:t xml:space="preserve"> sustainability, </w:t>
      </w:r>
      <w:r w:rsidR="00E11E6E">
        <w:t>reduc</w:t>
      </w:r>
      <w:r w:rsidR="000324B7">
        <w:t>ed</w:t>
      </w:r>
      <w:r w:rsidR="00104B0E">
        <w:t xml:space="preserve"> claims for supports that are not NDIS supports </w:t>
      </w:r>
      <w:r w:rsidR="00E11E6E">
        <w:t xml:space="preserve">may have caused a small decrease in </w:t>
      </w:r>
      <w:r w:rsidR="00FB6B32">
        <w:t xml:space="preserve">spend </w:t>
      </w:r>
      <w:bookmarkEnd w:id="731"/>
      <w:bookmarkEnd w:id="732"/>
    </w:p>
    <w:p w14:paraId="0A58928D" w14:textId="5E7A5631" w:rsidR="00376ADC" w:rsidRPr="0091180C" w:rsidRDefault="00436322" w:rsidP="00376ADC">
      <w:r>
        <w:t>Data</w:t>
      </w:r>
      <w:r w:rsidR="00AB46B0">
        <w:t xml:space="preserve"> suggests that the NDIS Supports Lists have resulted in diverted spend</w:t>
      </w:r>
      <w:r w:rsidR="00865EAC">
        <w:t>ing</w:t>
      </w:r>
      <w:r w:rsidR="00AB46B0">
        <w:t xml:space="preserve"> rather than reduced spend</w:t>
      </w:r>
      <w:r w:rsidR="00865EAC">
        <w:t>ing</w:t>
      </w:r>
      <w:r w:rsidR="00AB46B0">
        <w:t xml:space="preserve"> for </w:t>
      </w:r>
      <w:r w:rsidR="00FF1B4B">
        <w:t xml:space="preserve">most </w:t>
      </w:r>
      <w:r w:rsidR="00AB46B0">
        <w:t>participants</w:t>
      </w:r>
      <w:r>
        <w:t xml:space="preserve">, consistent with </w:t>
      </w:r>
      <w:r w:rsidR="00865EAC">
        <w:t xml:space="preserve">the </w:t>
      </w:r>
      <w:r>
        <w:t>policy intent.</w:t>
      </w:r>
    </w:p>
    <w:p w14:paraId="1ECB4EA7" w14:textId="585D68FA" w:rsidR="00EB29FF" w:rsidRPr="0091180C" w:rsidRDefault="00436322" w:rsidP="00EB29FF">
      <w:bookmarkStart w:id="733" w:name="_Ref224804120"/>
      <w:r>
        <w:t>I</w:t>
      </w:r>
      <w:r w:rsidR="005C35AA" w:rsidRPr="005C35AA">
        <w:t xml:space="preserve">nsights from </w:t>
      </w:r>
      <w:r w:rsidR="00603E19">
        <w:t>a</w:t>
      </w:r>
      <w:r w:rsidR="00326B38">
        <w:t xml:space="preserve"> b</w:t>
      </w:r>
      <w:r w:rsidR="00EB29FF" w:rsidRPr="00EB29FF">
        <w:t xml:space="preserve">ehavioural analysis </w:t>
      </w:r>
      <w:r w:rsidR="00603E19">
        <w:t xml:space="preserve">of 150 participant cases </w:t>
      </w:r>
      <w:r w:rsidR="005C35AA" w:rsidRPr="005C35AA">
        <w:t>show</w:t>
      </w:r>
      <w:r w:rsidR="00603E19">
        <w:t>ed</w:t>
      </w:r>
      <w:r w:rsidR="00EB29FF" w:rsidRPr="00EB29FF">
        <w:t xml:space="preserve"> that some participants </w:t>
      </w:r>
      <w:r w:rsidR="005C35AA" w:rsidRPr="005C35AA">
        <w:t>stop</w:t>
      </w:r>
      <w:r w:rsidR="00E11E6E">
        <w:t>ped</w:t>
      </w:r>
      <w:r w:rsidR="00EB29FF" w:rsidRPr="00EB29FF">
        <w:t xml:space="preserve"> purchasing non</w:t>
      </w:r>
      <w:r w:rsidR="00EB29FF" w:rsidRPr="00EB29FF">
        <w:rPr>
          <w:rFonts w:ascii="Cambria Math" w:hAnsi="Cambria Math" w:cs="Cambria Math"/>
        </w:rPr>
        <w:t>‑</w:t>
      </w:r>
      <w:r w:rsidR="00B05930">
        <w:t>NDIS</w:t>
      </w:r>
      <w:r w:rsidR="00EB29FF" w:rsidRPr="00EB29FF">
        <w:t xml:space="preserve"> supports </w:t>
      </w:r>
      <w:r w:rsidR="005C35AA" w:rsidRPr="005C35AA">
        <w:t xml:space="preserve">and did not replace </w:t>
      </w:r>
      <w:r w:rsidR="00EB29FF" w:rsidRPr="00EB29FF">
        <w:t xml:space="preserve">them with </w:t>
      </w:r>
      <w:r w:rsidR="00A97EA0">
        <w:t>NDIS support</w:t>
      </w:r>
      <w:r w:rsidR="00A97EA0" w:rsidRPr="005C35AA">
        <w:t xml:space="preserve"> </w:t>
      </w:r>
      <w:r w:rsidR="00EB29FF" w:rsidRPr="00EB29FF">
        <w:t xml:space="preserve">alternatives, leading to small reductions in individual </w:t>
      </w:r>
      <w:r w:rsidR="005C35AA" w:rsidRPr="005C35AA">
        <w:t>plan</w:t>
      </w:r>
      <w:r w:rsidR="0059213A">
        <w:t xml:space="preserve"> </w:t>
      </w:r>
      <w:r w:rsidR="00EB29FF" w:rsidRPr="00EB29FF">
        <w:t xml:space="preserve">expenditure. </w:t>
      </w:r>
      <w:r w:rsidR="0059213A">
        <w:t xml:space="preserve">While </w:t>
      </w:r>
      <w:r w:rsidR="00EB29FF" w:rsidRPr="00EB29FF">
        <w:t xml:space="preserve">these decreases have not </w:t>
      </w:r>
      <w:r w:rsidR="005C35AA" w:rsidRPr="005C35AA">
        <w:t>had</w:t>
      </w:r>
      <w:r w:rsidR="00EB29FF" w:rsidRPr="00EB29FF">
        <w:t xml:space="preserve"> any noticeable </w:t>
      </w:r>
      <w:r w:rsidR="005C35AA" w:rsidRPr="005C35AA">
        <w:t xml:space="preserve">impact on </w:t>
      </w:r>
      <w:r w:rsidR="00EB29FF" w:rsidRPr="00EB29FF">
        <w:t xml:space="preserve">total </w:t>
      </w:r>
      <w:r w:rsidR="00EB0612">
        <w:t>NDIS</w:t>
      </w:r>
      <w:r w:rsidR="00EB0612" w:rsidRPr="0091180C">
        <w:t xml:space="preserve"> </w:t>
      </w:r>
      <w:r w:rsidR="00EB29FF" w:rsidRPr="00EB29FF">
        <w:t xml:space="preserve">payments or </w:t>
      </w:r>
      <w:r w:rsidR="005C35AA" w:rsidRPr="005C35AA">
        <w:t xml:space="preserve">the </w:t>
      </w:r>
      <w:r w:rsidR="00EB29FF" w:rsidRPr="00EB29FF">
        <w:t xml:space="preserve">average </w:t>
      </w:r>
      <w:r w:rsidR="00665A6D">
        <w:t>payment</w:t>
      </w:r>
      <w:r w:rsidR="00EB29FF" w:rsidRPr="00EB29FF">
        <w:t xml:space="preserve"> per participant</w:t>
      </w:r>
      <w:r w:rsidR="0059213A">
        <w:t xml:space="preserve">, </w:t>
      </w:r>
      <w:r w:rsidR="005C35AA" w:rsidRPr="005C35AA">
        <w:t>they do demonstrate</w:t>
      </w:r>
      <w:r w:rsidR="00E2127D">
        <w:t xml:space="preserve"> strengthened integrity and</w:t>
      </w:r>
      <w:r w:rsidR="005C35AA" w:rsidRPr="005C35AA">
        <w:t xml:space="preserve"> a </w:t>
      </w:r>
      <w:bookmarkEnd w:id="733"/>
      <w:r w:rsidR="00E2127D">
        <w:t>modest contribution to the sustainability of the NDIS.</w:t>
      </w:r>
    </w:p>
    <w:p w14:paraId="3EA98EB5" w14:textId="03193A8D" w:rsidR="001D38AE" w:rsidRDefault="001D38AE" w:rsidP="000D5C1A">
      <w:pPr>
        <w:pStyle w:val="Heading3"/>
        <w:ind w:left="851" w:hanging="709"/>
      </w:pPr>
      <w:bookmarkStart w:id="734" w:name="_Toc227044070"/>
      <w:bookmarkStart w:id="735" w:name="_Toc227047874"/>
      <w:bookmarkStart w:id="736" w:name="_Toc227068518"/>
      <w:bookmarkStart w:id="737" w:name="_Toc227068570"/>
      <w:bookmarkStart w:id="738" w:name="_Toc227140412"/>
      <w:bookmarkStart w:id="739" w:name="_Toc236390998"/>
      <w:bookmarkEnd w:id="734"/>
      <w:bookmarkEnd w:id="735"/>
      <w:bookmarkEnd w:id="736"/>
      <w:bookmarkEnd w:id="737"/>
      <w:bookmarkEnd w:id="738"/>
      <w:r>
        <w:t>Emerging outcomes of shorter funding periods</w:t>
      </w:r>
      <w:bookmarkEnd w:id="739"/>
      <w:r>
        <w:t xml:space="preserve"> </w:t>
      </w:r>
    </w:p>
    <w:p w14:paraId="729A63EB" w14:textId="6C5E78CD" w:rsidR="0017260D" w:rsidRDefault="00E27BC9" w:rsidP="0017260D">
      <w:pPr>
        <w:pStyle w:val="Heading5"/>
      </w:pPr>
      <w:r>
        <w:t>There are mixed views among participants about how helpful shorter funding periods are</w:t>
      </w:r>
      <w:r w:rsidR="00C96DA1">
        <w:t xml:space="preserve"> for managing their budgets</w:t>
      </w:r>
    </w:p>
    <w:p w14:paraId="27F81267" w14:textId="38DCD14F" w:rsidR="0017260D" w:rsidRPr="006377C6" w:rsidRDefault="0017260D" w:rsidP="0017260D">
      <w:r w:rsidRPr="006377C6">
        <w:t>A</w:t>
      </w:r>
      <w:r w:rsidR="00C82680">
        <w:t>s from</w:t>
      </w:r>
      <w:r w:rsidRPr="006377C6">
        <w:t xml:space="preserve"> </w:t>
      </w:r>
      <w:r>
        <w:t>31 October 2025,</w:t>
      </w:r>
      <w:r w:rsidRPr="006377C6">
        <w:t xml:space="preserve"> participants with funding periods in their plans had been using these for 5 or fewer months, hence the</w:t>
      </w:r>
      <w:r>
        <w:t xml:space="preserve"> full</w:t>
      </w:r>
      <w:r w:rsidRPr="006377C6">
        <w:t xml:space="preserve"> impact of funding periods on participants’ ability to manage their plan, is not yet known.</w:t>
      </w:r>
    </w:p>
    <w:p w14:paraId="7532569B" w14:textId="2934507E" w:rsidR="001F0260" w:rsidRPr="006377C6" w:rsidRDefault="001F0260" w:rsidP="001F0260">
      <w:r>
        <w:lastRenderedPageBreak/>
        <w:t xml:space="preserve">Of the participants with funding periods in their plans, </w:t>
      </w:r>
      <w:r w:rsidRPr="006377C6">
        <w:t>15% reported a positive impact from the changes, while 40% reported a negative impact</w:t>
      </w:r>
      <w:r>
        <w:rPr>
          <w:rStyle w:val="FootnoteReference"/>
        </w:rPr>
        <w:footnoteReference w:id="34"/>
      </w:r>
      <w:r w:rsidRPr="006377C6">
        <w:t>.</w:t>
      </w:r>
    </w:p>
    <w:p w14:paraId="72E6BFC6" w14:textId="77777777" w:rsidR="0017260D" w:rsidRDefault="0017260D" w:rsidP="0017260D">
      <w:r>
        <w:t>A</w:t>
      </w:r>
      <w:r w:rsidRPr="006377C6">
        <w:t>pproximately two-thirds of participants with funding periods in their plans agreed or strongly agreed that they understood how to manage their plan budget (66% and 62% respectively)</w:t>
      </w:r>
      <w:r>
        <w:rPr>
          <w:rStyle w:val="FootnoteReference"/>
        </w:rPr>
        <w:footnoteReference w:id="35"/>
      </w:r>
      <w:r w:rsidRPr="006377C6">
        <w:t xml:space="preserve">. </w:t>
      </w:r>
    </w:p>
    <w:p w14:paraId="1957FE47" w14:textId="3E27483B" w:rsidR="0017260D" w:rsidRDefault="0017260D" w:rsidP="0017260D">
      <w:pPr>
        <w:keepNext/>
        <w:keepLines/>
      </w:pPr>
      <w:r w:rsidRPr="006377C6">
        <w:t xml:space="preserve">A similar proportion of participants who did not yet have funding periods in their plans </w:t>
      </w:r>
      <w:r>
        <w:t xml:space="preserve">also </w:t>
      </w:r>
      <w:r w:rsidRPr="006377C6">
        <w:t>agreed or strongly agreed with this statement (67</w:t>
      </w:r>
      <w:r w:rsidRPr="001159D9">
        <w:t>%</w:t>
      </w:r>
      <w:r w:rsidR="004E5FB9">
        <w:t xml:space="preserve"> </w:t>
      </w:r>
      <w:r w:rsidR="00740C39" w:rsidRPr="00DF48E6">
        <w:fldChar w:fldCharType="begin"/>
      </w:r>
      <w:r w:rsidR="00740C39" w:rsidRPr="00DF48E6">
        <w:instrText xml:space="preserve"> REF _Ref230080531 \h </w:instrText>
      </w:r>
      <w:r w:rsidR="00DF48E6" w:rsidRPr="00B27BAE">
        <w:instrText xml:space="preserve"> \* MERGEFORMAT </w:instrText>
      </w:r>
      <w:r w:rsidR="00740C39" w:rsidRPr="00DF48E6">
        <w:fldChar w:fldCharType="separate"/>
      </w:r>
      <w:r w:rsidR="00051B8B" w:rsidRPr="00503FB0">
        <w:t xml:space="preserve">Figure </w:t>
      </w:r>
      <w:r w:rsidR="00051B8B" w:rsidRPr="00B27BAE">
        <w:rPr>
          <w:noProof/>
        </w:rPr>
        <w:t>4</w:t>
      </w:r>
      <w:r w:rsidR="00051B8B">
        <w:rPr>
          <w:noProof/>
        </w:rPr>
        <w:t>.</w:t>
      </w:r>
      <w:r w:rsidR="00051B8B" w:rsidRPr="00B27BAE">
        <w:rPr>
          <w:noProof/>
        </w:rPr>
        <w:t>5</w:t>
      </w:r>
      <w:r w:rsidR="00740C39" w:rsidRPr="00DF48E6">
        <w:fldChar w:fldCharType="end"/>
      </w:r>
      <w:r w:rsidRPr="001159D9">
        <w:t>),</w:t>
      </w:r>
      <w:r>
        <w:t xml:space="preserve"> indicating there is no observable impact on participant understanding of budget management from the introduction of funding periods</w:t>
      </w:r>
      <w:r w:rsidRPr="006377C6">
        <w:t xml:space="preserve">. </w:t>
      </w:r>
    </w:p>
    <w:p w14:paraId="4B9CE292" w14:textId="13E4C054" w:rsidR="009C71A9" w:rsidRPr="00C82680" w:rsidRDefault="009C71A9" w:rsidP="00503FB0">
      <w:pPr>
        <w:pStyle w:val="Caption"/>
        <w:spacing w:after="0" w:line="264" w:lineRule="auto"/>
        <w:rPr>
          <w:i w:val="0"/>
          <w:iCs w:val="0"/>
          <w:color w:val="191919" w:themeColor="background1" w:themeShade="1A"/>
          <w:sz w:val="24"/>
          <w:szCs w:val="24"/>
        </w:rPr>
      </w:pPr>
      <w:bookmarkStart w:id="740" w:name="_Ref230080531"/>
      <w:bookmarkStart w:id="741" w:name="_Toc236391021"/>
      <w:r w:rsidRPr="00C82680">
        <w:rPr>
          <w:b/>
          <w:bCs/>
          <w:i w:val="0"/>
          <w:iCs w:val="0"/>
          <w:color w:val="191919" w:themeColor="background1" w:themeShade="1A"/>
          <w:sz w:val="24"/>
          <w:szCs w:val="24"/>
        </w:rPr>
        <w:t xml:space="preserve">Figure </w:t>
      </w:r>
      <w:r w:rsidRPr="00C82680">
        <w:rPr>
          <w:b/>
          <w:bCs/>
          <w:i w:val="0"/>
          <w:iCs w:val="0"/>
          <w:color w:val="191919" w:themeColor="background1" w:themeShade="1A"/>
          <w:sz w:val="24"/>
          <w:szCs w:val="24"/>
        </w:rPr>
        <w:fldChar w:fldCharType="begin"/>
      </w:r>
      <w:r w:rsidRPr="00C82680">
        <w:rPr>
          <w:b/>
          <w:bCs/>
          <w:i w:val="0"/>
          <w:iCs w:val="0"/>
          <w:color w:val="191919" w:themeColor="background1" w:themeShade="1A"/>
          <w:sz w:val="24"/>
          <w:szCs w:val="24"/>
        </w:rPr>
        <w:instrText xml:space="preserve"> STYLEREF 2 \s </w:instrText>
      </w:r>
      <w:r w:rsidRPr="00C82680">
        <w:rPr>
          <w:b/>
          <w:bCs/>
          <w:i w:val="0"/>
          <w:iCs w:val="0"/>
          <w:color w:val="191919" w:themeColor="background1" w:themeShade="1A"/>
          <w:sz w:val="24"/>
          <w:szCs w:val="24"/>
        </w:rPr>
        <w:fldChar w:fldCharType="separate"/>
      </w:r>
      <w:r w:rsidR="00051B8B" w:rsidRPr="00C82680">
        <w:rPr>
          <w:b/>
          <w:bCs/>
          <w:i w:val="0"/>
          <w:iCs w:val="0"/>
          <w:noProof/>
          <w:color w:val="191919" w:themeColor="background1" w:themeShade="1A"/>
          <w:sz w:val="24"/>
          <w:szCs w:val="24"/>
        </w:rPr>
        <w:t>4</w:t>
      </w:r>
      <w:r w:rsidRPr="00C82680">
        <w:rPr>
          <w:b/>
          <w:bCs/>
          <w:i w:val="0"/>
          <w:iCs w:val="0"/>
          <w:color w:val="191919" w:themeColor="background1" w:themeShade="1A"/>
          <w:sz w:val="24"/>
          <w:szCs w:val="24"/>
        </w:rPr>
        <w:fldChar w:fldCharType="end"/>
      </w:r>
      <w:r w:rsidRPr="00C82680">
        <w:rPr>
          <w:b/>
          <w:bCs/>
          <w:i w:val="0"/>
          <w:iCs w:val="0"/>
          <w:color w:val="191919" w:themeColor="background1" w:themeShade="1A"/>
          <w:sz w:val="24"/>
          <w:szCs w:val="24"/>
        </w:rPr>
        <w:t>.</w:t>
      </w:r>
      <w:r w:rsidRPr="00C82680">
        <w:rPr>
          <w:b/>
          <w:bCs/>
          <w:i w:val="0"/>
          <w:iCs w:val="0"/>
          <w:color w:val="191919" w:themeColor="background1" w:themeShade="1A"/>
          <w:sz w:val="24"/>
          <w:szCs w:val="24"/>
        </w:rPr>
        <w:fldChar w:fldCharType="begin"/>
      </w:r>
      <w:r w:rsidRPr="00C82680">
        <w:rPr>
          <w:b/>
          <w:bCs/>
          <w:i w:val="0"/>
          <w:iCs w:val="0"/>
          <w:color w:val="191919" w:themeColor="background1" w:themeShade="1A"/>
          <w:sz w:val="24"/>
          <w:szCs w:val="24"/>
        </w:rPr>
        <w:instrText xml:space="preserve"> SEQ Figure \* ARABIC \s 2 </w:instrText>
      </w:r>
      <w:r w:rsidRPr="00C82680">
        <w:rPr>
          <w:b/>
          <w:bCs/>
          <w:i w:val="0"/>
          <w:iCs w:val="0"/>
          <w:color w:val="191919" w:themeColor="background1" w:themeShade="1A"/>
          <w:sz w:val="24"/>
          <w:szCs w:val="24"/>
        </w:rPr>
        <w:fldChar w:fldCharType="separate"/>
      </w:r>
      <w:r w:rsidR="00051B8B" w:rsidRPr="00C82680">
        <w:rPr>
          <w:b/>
          <w:bCs/>
          <w:i w:val="0"/>
          <w:iCs w:val="0"/>
          <w:noProof/>
          <w:color w:val="191919" w:themeColor="background1" w:themeShade="1A"/>
          <w:sz w:val="24"/>
          <w:szCs w:val="24"/>
        </w:rPr>
        <w:t>5</w:t>
      </w:r>
      <w:r w:rsidRPr="00C82680">
        <w:rPr>
          <w:b/>
          <w:bCs/>
          <w:i w:val="0"/>
          <w:iCs w:val="0"/>
          <w:color w:val="191919" w:themeColor="background1" w:themeShade="1A"/>
          <w:sz w:val="24"/>
          <w:szCs w:val="24"/>
        </w:rPr>
        <w:fldChar w:fldCharType="end"/>
      </w:r>
      <w:bookmarkEnd w:id="740"/>
      <w:r w:rsidRPr="00C82680">
        <w:rPr>
          <w:b/>
          <w:bCs/>
          <w:i w:val="0"/>
          <w:iCs w:val="0"/>
          <w:color w:val="191919" w:themeColor="background1" w:themeShade="1A"/>
          <w:sz w:val="24"/>
          <w:szCs w:val="24"/>
        </w:rPr>
        <w:t>:</w:t>
      </w:r>
      <w:r w:rsidRPr="00C82680">
        <w:rPr>
          <w:i w:val="0"/>
          <w:iCs w:val="0"/>
          <w:color w:val="191919" w:themeColor="background1" w:themeShade="1A"/>
          <w:sz w:val="24"/>
          <w:szCs w:val="24"/>
        </w:rPr>
        <w:t xml:space="preserve"> Participants understanding of how to manage their budget by whether they have funding periods in their plan at October 2025.</w:t>
      </w:r>
      <w:bookmarkEnd w:id="741"/>
    </w:p>
    <w:p w14:paraId="47A536E9" w14:textId="77777777" w:rsidR="0017260D" w:rsidRPr="006377C6" w:rsidRDefault="0017260D" w:rsidP="0017260D">
      <w:pPr>
        <w:rPr>
          <w:sz w:val="18"/>
          <w:szCs w:val="18"/>
        </w:rPr>
      </w:pPr>
      <w:r w:rsidRPr="00E3695B">
        <w:rPr>
          <w:noProof/>
        </w:rPr>
        <w:drawing>
          <wp:inline distT="0" distB="0" distL="0" distR="0" wp14:anchorId="387C5A25" wp14:editId="0FA42542">
            <wp:extent cx="5486400" cy="2033080"/>
            <wp:effectExtent l="0" t="0" r="0" b="0"/>
            <wp:docPr id="1446883928" name="Chart 2" descr="Figure 4.5 is a graph showing Participants understanding of how to manage their budget by whether they have funding periods in their plan at October 20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6377C6">
        <w:br/>
      </w:r>
      <w:r w:rsidRPr="006377C6">
        <w:rPr>
          <w:sz w:val="18"/>
          <w:szCs w:val="18"/>
        </w:rPr>
        <w:t xml:space="preserve">Source: Participant Experience Survey, October 2025 (N = 4,513). Question; Please indicate your level of agreement with the following statements: </w:t>
      </w:r>
      <w:r>
        <w:rPr>
          <w:sz w:val="18"/>
          <w:szCs w:val="18"/>
        </w:rPr>
        <w:t>‘</w:t>
      </w:r>
      <w:r w:rsidRPr="006377C6">
        <w:rPr>
          <w:sz w:val="18"/>
          <w:szCs w:val="18"/>
        </w:rPr>
        <w:t>I understand how to manage my NDIS plan budget</w:t>
      </w:r>
      <w:r>
        <w:rPr>
          <w:sz w:val="18"/>
          <w:szCs w:val="18"/>
        </w:rPr>
        <w:t>.’</w:t>
      </w:r>
    </w:p>
    <w:p w14:paraId="54165872" w14:textId="77777777" w:rsidR="006B7DF3" w:rsidRDefault="0017260D" w:rsidP="006B7DF3">
      <w:r>
        <w:rPr>
          <w:bCs/>
        </w:rPr>
        <w:t>O</w:t>
      </w:r>
      <w:r w:rsidRPr="006377C6">
        <w:rPr>
          <w:bCs/>
        </w:rPr>
        <w:t xml:space="preserve">nly 24% </w:t>
      </w:r>
      <w:r>
        <w:rPr>
          <w:bCs/>
        </w:rPr>
        <w:t xml:space="preserve">of survey respondents </w:t>
      </w:r>
      <w:r w:rsidRPr="006377C6">
        <w:rPr>
          <w:bCs/>
        </w:rPr>
        <w:t>agreed that including funding periods in their plan has made</w:t>
      </w:r>
      <w:r>
        <w:rPr>
          <w:bCs/>
        </w:rPr>
        <w:t>,</w:t>
      </w:r>
      <w:r w:rsidRPr="006377C6">
        <w:rPr>
          <w:bCs/>
        </w:rPr>
        <w:t xml:space="preserve"> or will make it</w:t>
      </w:r>
      <w:r>
        <w:rPr>
          <w:bCs/>
        </w:rPr>
        <w:t>,</w:t>
      </w:r>
      <w:r w:rsidRPr="006377C6">
        <w:rPr>
          <w:bCs/>
        </w:rPr>
        <w:t xml:space="preserve"> easier to manage their </w:t>
      </w:r>
      <w:r>
        <w:rPr>
          <w:bCs/>
        </w:rPr>
        <w:t>NDIS</w:t>
      </w:r>
      <w:r w:rsidRPr="006377C6">
        <w:rPr>
          <w:bCs/>
        </w:rPr>
        <w:t xml:space="preserve"> plan budget</w:t>
      </w:r>
      <w:r>
        <w:rPr>
          <w:rStyle w:val="FootnoteReference"/>
          <w:bCs/>
        </w:rPr>
        <w:footnoteReference w:id="36"/>
      </w:r>
      <w:r>
        <w:rPr>
          <w:bCs/>
        </w:rPr>
        <w:t>.</w:t>
      </w:r>
      <w:r w:rsidRPr="006377C6">
        <w:rPr>
          <w:bCs/>
        </w:rPr>
        <w:t xml:space="preserve"> </w:t>
      </w:r>
      <w:r>
        <w:t>In addition, s</w:t>
      </w:r>
      <w:r w:rsidRPr="006377C6">
        <w:t>ome participants reported finding their budgets more difficult to understand since the introduction of funding periods</w:t>
      </w:r>
      <w:r w:rsidR="00000E57">
        <w:t xml:space="preserve"> (</w:t>
      </w:r>
      <w:r w:rsidR="00787DFB">
        <w:t>40%</w:t>
      </w:r>
      <w:r w:rsidR="00000E57">
        <w:t>)</w:t>
      </w:r>
      <w:r>
        <w:rPr>
          <w:rStyle w:val="FootnoteReference"/>
        </w:rPr>
        <w:footnoteReference w:id="37"/>
      </w:r>
      <w:r w:rsidRPr="006377C6">
        <w:t xml:space="preserve">. </w:t>
      </w:r>
      <w:r w:rsidR="006676F6">
        <w:t xml:space="preserve">Most participants (81%) have 2 or more </w:t>
      </w:r>
      <w:r w:rsidR="00A36A04">
        <w:t xml:space="preserve">different </w:t>
      </w:r>
      <w:r w:rsidR="006676F6">
        <w:t>funding periods for different supports in their plans.</w:t>
      </w:r>
    </w:p>
    <w:p w14:paraId="28386D6D" w14:textId="1FCB44AD" w:rsidR="0017260D" w:rsidRDefault="0017260D" w:rsidP="000D5C1A">
      <w:r w:rsidRPr="006377C6">
        <w:t>While funding periods provide stronger controls for participant spending, participants’ own budget management literacy and capacity is also a key factor that is not itself affected by the introduction of funding periods. For these participants, challenges with budget management remain or have increased with the introduction of funding periods.</w:t>
      </w:r>
      <w:r>
        <w:t xml:space="preserve"> </w:t>
      </w:r>
    </w:p>
    <w:p w14:paraId="17CAADD7" w14:textId="380E0EE1" w:rsidR="0017260D" w:rsidRPr="00093B26" w:rsidRDefault="0017260D" w:rsidP="0017260D">
      <w:pPr>
        <w:rPr>
          <w:rFonts w:eastAsiaTheme="minorEastAsia"/>
          <w:sz w:val="16"/>
          <w:szCs w:val="16"/>
        </w:rPr>
      </w:pPr>
      <w:r w:rsidRPr="006377C6">
        <w:lastRenderedPageBreak/>
        <w:t xml:space="preserve">Some participants reported that </w:t>
      </w:r>
      <w:r w:rsidR="00CA3B3C">
        <w:t xml:space="preserve">shorter </w:t>
      </w:r>
      <w:r w:rsidRPr="006377C6">
        <w:t xml:space="preserve">funding periods </w:t>
      </w:r>
      <w:r>
        <w:t xml:space="preserve">mean they are spending more time </w:t>
      </w:r>
      <w:r w:rsidRPr="006377C6">
        <w:t xml:space="preserve">on administration and managing their plan budget. </w:t>
      </w:r>
    </w:p>
    <w:p w14:paraId="6B1C28DC" w14:textId="77777777" w:rsidR="005139AE" w:rsidRDefault="0017260D" w:rsidP="005139AE">
      <w:pPr>
        <w:spacing w:after="0"/>
        <w:ind w:right="454"/>
        <w:mirrorIndents/>
      </w:pPr>
      <w:r w:rsidRPr="005139AE">
        <w:t xml:space="preserve">Quote from a NDIS participant: </w:t>
      </w:r>
    </w:p>
    <w:p w14:paraId="557BD045" w14:textId="45E7DD28" w:rsidR="0017260D" w:rsidRPr="005139AE" w:rsidRDefault="0017260D" w:rsidP="005139AE">
      <w:pPr>
        <w:spacing w:after="0"/>
        <w:ind w:right="454"/>
        <w:mirrorIndents/>
        <w:rPr>
          <w:color w:val="6B2976"/>
        </w:rPr>
      </w:pPr>
      <w:r w:rsidRPr="005139AE">
        <w:rPr>
          <w:color w:val="6B2976"/>
        </w:rPr>
        <w:t xml:space="preserve">“I didn't look at the funding, you know, maybe once a month, I'd just check it. Sometimes I'd just ignore it for 2 to 3 months at a time, then have a look and see how it </w:t>
      </w:r>
      <w:r w:rsidRPr="005139AE">
        <w:rPr>
          <w:rStyle w:val="QUOTEChar0"/>
          <w:rFonts w:eastAsiaTheme="minorEastAsia"/>
          <w:sz w:val="24"/>
          <w:szCs w:val="24"/>
          <w:lang w:val="en-AU"/>
        </w:rPr>
        <w:t>was</w:t>
      </w:r>
      <w:r w:rsidRPr="005139AE">
        <w:rPr>
          <w:color w:val="6B2976"/>
        </w:rPr>
        <w:t xml:space="preserve"> going. Now I'm very vigilant. I'm checking it weekly. Having to keep an eye on it all the time. It's exhausting. It feels like worrying about how much money you've got in the bank all the time.”</w:t>
      </w:r>
    </w:p>
    <w:p w14:paraId="09F1C5A1" w14:textId="77777777" w:rsidR="0017260D" w:rsidRPr="005139AE" w:rsidRDefault="0017260D" w:rsidP="005139AE">
      <w:pPr>
        <w:ind w:right="454"/>
        <w:mirrorIndents/>
        <w:rPr>
          <w:color w:val="6B2976"/>
        </w:rPr>
      </w:pPr>
      <w:r w:rsidRPr="005139AE">
        <w:rPr>
          <w:color w:val="6B2976"/>
        </w:rPr>
        <w:t>Quote from a NDIS participant’s carer: “I don’t think they understand what we’re juggling already. I’ve got 2 kids with NDIS plans. Managing their supports is virtually a full-time job. Sometimes I question whether it’s worth the effort.”</w:t>
      </w:r>
    </w:p>
    <w:p w14:paraId="1B376DCF" w14:textId="6CBF200F" w:rsidR="0017260D" w:rsidRPr="006377C6" w:rsidRDefault="0017260D" w:rsidP="0017260D">
      <w:pPr>
        <w:spacing w:after="240"/>
      </w:pPr>
      <w:r w:rsidRPr="006377C6">
        <w:t xml:space="preserve">For participants with a history of overutilising their </w:t>
      </w:r>
      <w:r>
        <w:t>NDIS</w:t>
      </w:r>
      <w:r w:rsidRPr="006377C6">
        <w:t xml:space="preserve"> funds, spending more time checking and managing budgets </w:t>
      </w:r>
      <w:r>
        <w:t xml:space="preserve">is </w:t>
      </w:r>
      <w:r w:rsidRPr="006377C6">
        <w:t>a positive impact. However, for participants who have not previously overutilised their funding, this would represent increased burden with no benefit</w:t>
      </w:r>
      <w:r w:rsidR="00DB7C73">
        <w:t xml:space="preserve"> to</w:t>
      </w:r>
      <w:r w:rsidRPr="006377C6">
        <w:t xml:space="preserve"> the </w:t>
      </w:r>
      <w:r w:rsidR="00DB7C73">
        <w:t>participant</w:t>
      </w:r>
      <w:r w:rsidRPr="006377C6">
        <w:t xml:space="preserve">. </w:t>
      </w:r>
    </w:p>
    <w:p w14:paraId="32EBCF31" w14:textId="70FA6990" w:rsidR="003B6971" w:rsidRPr="006377C6" w:rsidRDefault="003B6971" w:rsidP="003B6971">
      <w:pPr>
        <w:pStyle w:val="Heading5"/>
      </w:pPr>
      <w:r w:rsidRPr="006377C6">
        <w:t>There are early indications funding periods are</w:t>
      </w:r>
      <w:r w:rsidR="00101C4A">
        <w:t xml:space="preserve"> supporting improved budget management through</w:t>
      </w:r>
      <w:r w:rsidRPr="006377C6">
        <w:t xml:space="preserve"> reducing rates of overutilisation, though ongoing monitoring is needed</w:t>
      </w:r>
    </w:p>
    <w:p w14:paraId="22A33E6D" w14:textId="3378A75C" w:rsidR="006B4AA4" w:rsidRPr="006377C6" w:rsidRDefault="006B4AA4" w:rsidP="006B4AA4">
      <w:pPr>
        <w:rPr>
          <w:rStyle w:val="CommentReference"/>
          <w:rFonts w:eastAsiaTheme="minorEastAsia"/>
        </w:rPr>
      </w:pPr>
      <w:r w:rsidRPr="006377C6">
        <w:t>One of the main objectives of funding periods is to help participants manage their funding over their plan period.</w:t>
      </w:r>
      <w:r>
        <w:t xml:space="preserve"> </w:t>
      </w:r>
      <w:r w:rsidRPr="006377C6">
        <w:t xml:space="preserve">Ultimately, this </w:t>
      </w:r>
      <w:r>
        <w:t>is expected to</w:t>
      </w:r>
      <w:r w:rsidRPr="006377C6">
        <w:t xml:space="preserve"> reduce the number of participants who </w:t>
      </w:r>
      <w:proofErr w:type="spellStart"/>
      <w:r w:rsidRPr="006377C6">
        <w:t>overutilise</w:t>
      </w:r>
      <w:proofErr w:type="spellEnd"/>
      <w:r w:rsidRPr="006377C6">
        <w:t xml:space="preserve"> their plans.</w:t>
      </w:r>
      <w:r>
        <w:t xml:space="preserve"> </w:t>
      </w:r>
    </w:p>
    <w:p w14:paraId="1B785E59" w14:textId="1BD55435" w:rsidR="003B6971" w:rsidRDefault="003B6971" w:rsidP="003B6971">
      <w:r w:rsidRPr="006377C6">
        <w:t>Overutilisation of a plan occurs when a participant claims for more funding than is allocated in their plan</w:t>
      </w:r>
      <w:r>
        <w:t xml:space="preserve"> at that point in time</w:t>
      </w:r>
      <w:r w:rsidRPr="006377C6">
        <w:t xml:space="preserve">. This may occur because a plan is no longer sufficient to meet the participants’ needs (for example, when a participant’s circumstances and/or support needs change) and they have </w:t>
      </w:r>
      <w:r>
        <w:t xml:space="preserve">not yet completed </w:t>
      </w:r>
      <w:r w:rsidRPr="006377C6">
        <w:t xml:space="preserve">a requested plan </w:t>
      </w:r>
      <w:r>
        <w:t>reassessment</w:t>
      </w:r>
      <w:r w:rsidRPr="006377C6">
        <w:t xml:space="preserve">, or when the participant has not adequately managed their plan budget. </w:t>
      </w:r>
      <w:r>
        <w:t xml:space="preserve">Overutilisation can result in plan variations (and </w:t>
      </w:r>
      <w:r w:rsidR="007D3A29">
        <w:t xml:space="preserve">plan </w:t>
      </w:r>
      <w:r>
        <w:t xml:space="preserve">inflation) and/or exhaustion of participant funds. </w:t>
      </w:r>
    </w:p>
    <w:p w14:paraId="73C8441C" w14:textId="77777777" w:rsidR="003B6971" w:rsidRDefault="003B6971" w:rsidP="003B6971">
      <w:r>
        <w:t>Prior to shorter funding periods</w:t>
      </w:r>
      <w:r w:rsidRPr="006377C6">
        <w:t xml:space="preserve">, </w:t>
      </w:r>
      <w:r>
        <w:t xml:space="preserve">the NDIA usually observed the consequences of </w:t>
      </w:r>
      <w:r w:rsidRPr="006377C6">
        <w:t>overutilisation</w:t>
      </w:r>
      <w:r>
        <w:t xml:space="preserve"> and exhaustion of funding </w:t>
      </w:r>
      <w:r w:rsidRPr="006377C6">
        <w:t xml:space="preserve">towards the end of </w:t>
      </w:r>
      <w:r>
        <w:t>a plan duration</w:t>
      </w:r>
      <w:r w:rsidRPr="006377C6">
        <w:t xml:space="preserve"> (typically 12 months). However, </w:t>
      </w:r>
      <w:r>
        <w:t xml:space="preserve">the NDIA can track </w:t>
      </w:r>
      <w:r w:rsidRPr="006377C6">
        <w:t>a participants’ rate of spend</w:t>
      </w:r>
      <w:r>
        <w:t>ing</w:t>
      </w:r>
      <w:r w:rsidRPr="006377C6">
        <w:t xml:space="preserve"> against total plan budgets to identify signs of overutilisation earlier in the life of a plan.</w:t>
      </w:r>
      <w:r w:rsidRPr="006377C6" w:rsidDel="00FF16A0">
        <w:t xml:space="preserve"> </w:t>
      </w:r>
      <w:r>
        <w:t>NDIA</w:t>
      </w:r>
      <w:r w:rsidRPr="006377C6">
        <w:t xml:space="preserve"> data on overutilisation reflects the rate of spending against expected expenditure at a point of time.</w:t>
      </w:r>
    </w:p>
    <w:p w14:paraId="64E9E6D2" w14:textId="48D3BA7B" w:rsidR="003B6971" w:rsidRPr="006377C6" w:rsidRDefault="003B6971" w:rsidP="003B6971">
      <w:r>
        <w:lastRenderedPageBreak/>
        <w:t xml:space="preserve">Measures of overutilisation for plans with funding periods should be treated with some caution, noting that frontloaded funding in a plan may look like overutilisation </w:t>
      </w:r>
      <w:r w:rsidR="00196FEC">
        <w:t xml:space="preserve">at certain points in time </w:t>
      </w:r>
      <w:r>
        <w:t>but reflect appropriate budget management.</w:t>
      </w:r>
    </w:p>
    <w:p w14:paraId="7C4901D8" w14:textId="1553DF6D" w:rsidR="003B6971" w:rsidRPr="006377C6" w:rsidRDefault="003B6971" w:rsidP="003B6971">
      <w:pPr>
        <w:keepNext/>
        <w:keepLines/>
      </w:pPr>
      <w:r w:rsidRPr="006377C6">
        <w:t xml:space="preserve">A small proportion of participants </w:t>
      </w:r>
      <w:proofErr w:type="spellStart"/>
      <w:r w:rsidRPr="006377C6">
        <w:t>overutilise</w:t>
      </w:r>
      <w:proofErr w:type="spellEnd"/>
      <w:r w:rsidRPr="006377C6">
        <w:t xml:space="preserve"> their plan, and numbers have been trending downwards since February 2024</w:t>
      </w:r>
      <w:r>
        <w:t xml:space="preserve">, </w:t>
      </w:r>
      <w:r w:rsidRPr="006377C6">
        <w:t xml:space="preserve">prior to </w:t>
      </w:r>
      <w:r>
        <w:t>the introduction of</w:t>
      </w:r>
      <w:r w:rsidRPr="006377C6">
        <w:t xml:space="preserve"> funding periods</w:t>
      </w:r>
      <w:r>
        <w:t xml:space="preserve">. </w:t>
      </w:r>
      <w:r w:rsidRPr="006377C6">
        <w:t xml:space="preserve">In </w:t>
      </w:r>
      <w:r w:rsidR="00813EEC">
        <w:t>February</w:t>
      </w:r>
      <w:r w:rsidRPr="006377C6">
        <w:t xml:space="preserve"> 202</w:t>
      </w:r>
      <w:r w:rsidR="00813EEC">
        <w:t>6</w:t>
      </w:r>
      <w:r w:rsidRPr="006377C6">
        <w:t xml:space="preserve">, </w:t>
      </w:r>
      <w:r w:rsidR="00813EEC">
        <w:t>0.3</w:t>
      </w:r>
      <w:r w:rsidRPr="006377C6">
        <w:t xml:space="preserve">% of </w:t>
      </w:r>
      <w:r>
        <w:t>NDIS</w:t>
      </w:r>
      <w:r w:rsidRPr="006377C6">
        <w:t xml:space="preserve"> participants overutilised their plan, compared with </w:t>
      </w:r>
      <w:r w:rsidR="00E55E55">
        <w:t>1.9</w:t>
      </w:r>
      <w:r w:rsidRPr="006377C6">
        <w:t xml:space="preserve">% in </w:t>
      </w:r>
      <w:r w:rsidR="00E55E55">
        <w:t>March</w:t>
      </w:r>
      <w:r w:rsidRPr="006377C6">
        <w:t xml:space="preserve"> 202</w:t>
      </w:r>
      <w:r w:rsidR="00E55E55">
        <w:t>5</w:t>
      </w:r>
      <w:r w:rsidRPr="006377C6">
        <w:t xml:space="preserve">. </w:t>
      </w:r>
      <w:r w:rsidR="00C60283" w:rsidRPr="00C60283">
        <w:fldChar w:fldCharType="begin"/>
      </w:r>
      <w:r w:rsidR="00C60283" w:rsidRPr="00C60283">
        <w:instrText xml:space="preserve"> REF _Ref227068010 \h </w:instrText>
      </w:r>
      <w:r w:rsidR="00C60283" w:rsidRPr="00503FB0">
        <w:instrText xml:space="preserve"> \* MERGEFORMAT</w:instrText>
      </w:r>
      <w:r w:rsidR="00C60283" w:rsidRPr="00C60283">
        <w:instrText xml:space="preserve"> </w:instrText>
      </w:r>
      <w:r w:rsidR="00C60283" w:rsidRPr="00C60283">
        <w:fldChar w:fldCharType="separate"/>
      </w:r>
      <w:r w:rsidR="00051B8B" w:rsidRPr="00503FB0">
        <w:t xml:space="preserve">Figure </w:t>
      </w:r>
      <w:r w:rsidR="00051B8B" w:rsidRPr="00B27BAE">
        <w:t>4</w:t>
      </w:r>
      <w:r w:rsidR="00051B8B">
        <w:t>.</w:t>
      </w:r>
      <w:r w:rsidR="00051B8B" w:rsidRPr="00B27BAE">
        <w:t>6</w:t>
      </w:r>
      <w:r w:rsidR="00C60283" w:rsidRPr="00C60283">
        <w:fldChar w:fldCharType="end"/>
      </w:r>
      <w:r>
        <w:t xml:space="preserve"> illustrates this. </w:t>
      </w:r>
    </w:p>
    <w:p w14:paraId="769A50A5" w14:textId="0FF9CD3D" w:rsidR="009C71A9" w:rsidRPr="00C82680" w:rsidRDefault="009C71A9" w:rsidP="00503FB0">
      <w:pPr>
        <w:pStyle w:val="Caption"/>
        <w:keepNext/>
        <w:spacing w:after="0"/>
        <w:rPr>
          <w:i w:val="0"/>
          <w:iCs w:val="0"/>
          <w:color w:val="191919" w:themeColor="background1" w:themeShade="1A"/>
          <w:sz w:val="24"/>
          <w:szCs w:val="24"/>
        </w:rPr>
      </w:pPr>
      <w:bookmarkStart w:id="742" w:name="_Ref227068010"/>
      <w:bookmarkStart w:id="743" w:name="_Toc236391022"/>
      <w:r w:rsidRPr="00C82680">
        <w:rPr>
          <w:b/>
          <w:bCs/>
          <w:i w:val="0"/>
          <w:iCs w:val="0"/>
          <w:color w:val="191919" w:themeColor="background1" w:themeShade="1A"/>
          <w:sz w:val="24"/>
          <w:szCs w:val="24"/>
        </w:rPr>
        <w:t xml:space="preserve">Figure </w:t>
      </w:r>
      <w:r w:rsidRPr="00C82680">
        <w:rPr>
          <w:b/>
          <w:bCs/>
          <w:i w:val="0"/>
          <w:iCs w:val="0"/>
          <w:color w:val="191919" w:themeColor="background1" w:themeShade="1A"/>
          <w:sz w:val="24"/>
          <w:szCs w:val="24"/>
        </w:rPr>
        <w:fldChar w:fldCharType="begin"/>
      </w:r>
      <w:r w:rsidRPr="00C82680">
        <w:rPr>
          <w:b/>
          <w:bCs/>
          <w:i w:val="0"/>
          <w:iCs w:val="0"/>
          <w:color w:val="191919" w:themeColor="background1" w:themeShade="1A"/>
          <w:sz w:val="24"/>
          <w:szCs w:val="24"/>
        </w:rPr>
        <w:instrText xml:space="preserve"> STYLEREF 2 \s </w:instrText>
      </w:r>
      <w:r w:rsidRPr="00C82680">
        <w:rPr>
          <w:b/>
          <w:bCs/>
          <w:i w:val="0"/>
          <w:iCs w:val="0"/>
          <w:color w:val="191919" w:themeColor="background1" w:themeShade="1A"/>
          <w:sz w:val="24"/>
          <w:szCs w:val="24"/>
        </w:rPr>
        <w:fldChar w:fldCharType="separate"/>
      </w:r>
      <w:r w:rsidR="00051B8B" w:rsidRPr="00C82680">
        <w:rPr>
          <w:b/>
          <w:bCs/>
          <w:i w:val="0"/>
          <w:iCs w:val="0"/>
          <w:noProof/>
          <w:color w:val="191919" w:themeColor="background1" w:themeShade="1A"/>
          <w:sz w:val="24"/>
          <w:szCs w:val="24"/>
        </w:rPr>
        <w:t>4</w:t>
      </w:r>
      <w:r w:rsidRPr="00C82680">
        <w:rPr>
          <w:b/>
          <w:bCs/>
          <w:i w:val="0"/>
          <w:iCs w:val="0"/>
          <w:color w:val="191919" w:themeColor="background1" w:themeShade="1A"/>
          <w:sz w:val="24"/>
          <w:szCs w:val="24"/>
        </w:rPr>
        <w:fldChar w:fldCharType="end"/>
      </w:r>
      <w:r w:rsidRPr="00C82680">
        <w:rPr>
          <w:b/>
          <w:bCs/>
          <w:i w:val="0"/>
          <w:iCs w:val="0"/>
          <w:color w:val="191919" w:themeColor="background1" w:themeShade="1A"/>
          <w:sz w:val="24"/>
          <w:szCs w:val="24"/>
        </w:rPr>
        <w:t>.</w:t>
      </w:r>
      <w:r w:rsidRPr="00C82680">
        <w:rPr>
          <w:b/>
          <w:bCs/>
          <w:i w:val="0"/>
          <w:iCs w:val="0"/>
          <w:color w:val="191919" w:themeColor="background1" w:themeShade="1A"/>
          <w:sz w:val="24"/>
          <w:szCs w:val="24"/>
        </w:rPr>
        <w:fldChar w:fldCharType="begin"/>
      </w:r>
      <w:r w:rsidRPr="00C82680">
        <w:rPr>
          <w:b/>
          <w:bCs/>
          <w:i w:val="0"/>
          <w:iCs w:val="0"/>
          <w:color w:val="191919" w:themeColor="background1" w:themeShade="1A"/>
          <w:sz w:val="24"/>
          <w:szCs w:val="24"/>
        </w:rPr>
        <w:instrText xml:space="preserve"> SEQ Figure \* ARABIC \s 2 </w:instrText>
      </w:r>
      <w:r w:rsidRPr="00C82680">
        <w:rPr>
          <w:b/>
          <w:bCs/>
          <w:i w:val="0"/>
          <w:iCs w:val="0"/>
          <w:color w:val="191919" w:themeColor="background1" w:themeShade="1A"/>
          <w:sz w:val="24"/>
          <w:szCs w:val="24"/>
        </w:rPr>
        <w:fldChar w:fldCharType="separate"/>
      </w:r>
      <w:r w:rsidR="00051B8B" w:rsidRPr="00C82680">
        <w:rPr>
          <w:b/>
          <w:bCs/>
          <w:i w:val="0"/>
          <w:iCs w:val="0"/>
          <w:noProof/>
          <w:color w:val="191919" w:themeColor="background1" w:themeShade="1A"/>
          <w:sz w:val="24"/>
          <w:szCs w:val="24"/>
        </w:rPr>
        <w:t>6</w:t>
      </w:r>
      <w:r w:rsidRPr="00C82680">
        <w:rPr>
          <w:b/>
          <w:bCs/>
          <w:i w:val="0"/>
          <w:iCs w:val="0"/>
          <w:color w:val="191919" w:themeColor="background1" w:themeShade="1A"/>
          <w:sz w:val="24"/>
          <w:szCs w:val="24"/>
        </w:rPr>
        <w:fldChar w:fldCharType="end"/>
      </w:r>
      <w:bookmarkEnd w:id="742"/>
      <w:r w:rsidRPr="00C82680">
        <w:rPr>
          <w:b/>
          <w:bCs/>
          <w:i w:val="0"/>
          <w:iCs w:val="0"/>
          <w:color w:val="191919" w:themeColor="background1" w:themeShade="1A"/>
          <w:sz w:val="24"/>
          <w:szCs w:val="24"/>
        </w:rPr>
        <w:t>:</w:t>
      </w:r>
      <w:r w:rsidRPr="00C82680">
        <w:rPr>
          <w:i w:val="0"/>
          <w:iCs w:val="0"/>
          <w:color w:val="191919" w:themeColor="background1" w:themeShade="1A"/>
          <w:sz w:val="24"/>
          <w:szCs w:val="24"/>
        </w:rPr>
        <w:t xml:space="preserve"> Proportion of participant overutilisation comparing those with funding periods to those without funding periods in their plans.</w:t>
      </w:r>
      <w:bookmarkEnd w:id="743"/>
    </w:p>
    <w:p w14:paraId="6DEA0694" w14:textId="342B9533" w:rsidR="003B6971" w:rsidRPr="006377C6" w:rsidRDefault="003B6971" w:rsidP="003B6971">
      <w:pPr>
        <w:spacing w:after="0" w:line="240" w:lineRule="auto"/>
      </w:pPr>
      <w:r w:rsidRPr="00E3695B">
        <w:rPr>
          <w:noProof/>
        </w:rPr>
        <w:drawing>
          <wp:inline distT="0" distB="0" distL="0" distR="0" wp14:anchorId="6FE08044" wp14:editId="5478081F">
            <wp:extent cx="5715000" cy="3962400"/>
            <wp:effectExtent l="0" t="0" r="0" b="0"/>
            <wp:docPr id="960034653" name="Chart 1" descr="Figure 4.6 is a graph showing proportion of participant overutilisation comparing those with funding periods to those without funding periods in their plans."/>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60B5F7D" w14:textId="12912F71" w:rsidR="003B6971" w:rsidRPr="006377C6" w:rsidRDefault="003B6971" w:rsidP="003B6971">
      <w:pPr>
        <w:spacing w:before="120" w:after="240"/>
        <w:rPr>
          <w:sz w:val="18"/>
          <w:szCs w:val="18"/>
        </w:rPr>
      </w:pPr>
      <w:r w:rsidRPr="006377C6">
        <w:rPr>
          <w:sz w:val="18"/>
          <w:szCs w:val="18"/>
        </w:rPr>
        <w:t xml:space="preserve">Note: Funding Period Dashboard - Data to end of </w:t>
      </w:r>
      <w:r w:rsidR="001F3201">
        <w:rPr>
          <w:sz w:val="18"/>
          <w:szCs w:val="18"/>
        </w:rPr>
        <w:t>February 2026</w:t>
      </w:r>
      <w:r w:rsidRPr="006377C6">
        <w:rPr>
          <w:sz w:val="18"/>
          <w:szCs w:val="18"/>
        </w:rPr>
        <w:t xml:space="preserve">, collected and created by the Funding Period Monitoring Team. Scheme group consists of all active </w:t>
      </w:r>
      <w:r>
        <w:rPr>
          <w:sz w:val="18"/>
          <w:szCs w:val="18"/>
        </w:rPr>
        <w:t>NDIS</w:t>
      </w:r>
      <w:r w:rsidRPr="006377C6">
        <w:rPr>
          <w:sz w:val="18"/>
          <w:szCs w:val="18"/>
        </w:rPr>
        <w:t xml:space="preserve"> participants in the month.</w:t>
      </w:r>
    </w:p>
    <w:p w14:paraId="6CA10B31" w14:textId="37B0EC45" w:rsidR="003B6971" w:rsidRDefault="003B6971" w:rsidP="003B6971">
      <w:r w:rsidRPr="006377C6">
        <w:t xml:space="preserve">For participants with funding periods in their plan, their rates of overutilisation are low compared to the </w:t>
      </w:r>
      <w:r>
        <w:t>NDIS</w:t>
      </w:r>
      <w:r w:rsidRPr="006377C6">
        <w:t xml:space="preserve"> average. Between </w:t>
      </w:r>
      <w:r>
        <w:t xml:space="preserve">the months of </w:t>
      </w:r>
      <w:r w:rsidRPr="006377C6">
        <w:t xml:space="preserve">May (introduction of shorter funding periods) and </w:t>
      </w:r>
      <w:r w:rsidR="00694FFC">
        <w:t xml:space="preserve">February </w:t>
      </w:r>
      <w:r w:rsidRPr="006377C6">
        <w:t>202</w:t>
      </w:r>
      <w:r w:rsidR="00694FFC">
        <w:t>6</w:t>
      </w:r>
      <w:r>
        <w:t>,</w:t>
      </w:r>
      <w:r w:rsidRPr="006377C6">
        <w:t xml:space="preserve"> the overutili</w:t>
      </w:r>
      <w:r>
        <w:t>s</w:t>
      </w:r>
      <w:r w:rsidRPr="006377C6">
        <w:t xml:space="preserve">ation rate </w:t>
      </w:r>
      <w:r>
        <w:t>fluctuated</w:t>
      </w:r>
      <w:r w:rsidRPr="006377C6">
        <w:t xml:space="preserve"> between 0.1% and 0.3% </w:t>
      </w:r>
      <w:r>
        <w:t xml:space="preserve">for </w:t>
      </w:r>
      <w:r w:rsidRPr="006377C6">
        <w:t>participants with funding periods in their plans</w:t>
      </w:r>
      <w:r>
        <w:t>. This was</w:t>
      </w:r>
      <w:r w:rsidRPr="006377C6">
        <w:t xml:space="preserve"> </w:t>
      </w:r>
      <w:r w:rsidR="002C7788">
        <w:t xml:space="preserve">initially </w:t>
      </w:r>
      <w:r w:rsidRPr="006377C6">
        <w:t>much lower than for participants without funding periods</w:t>
      </w:r>
      <w:r w:rsidR="00520FD8">
        <w:t>, though the overutilisation rate for participants without funding periods has also significant reduced</w:t>
      </w:r>
      <w:r w:rsidRPr="006377C6">
        <w:t>. Data relating to utilisation (and overutilisation) of individual funding components within a plan was not available for this report.</w:t>
      </w:r>
    </w:p>
    <w:p w14:paraId="5ABB56FD" w14:textId="662F5454" w:rsidR="003B6971" w:rsidRPr="006377C6" w:rsidRDefault="000F5ABF" w:rsidP="003B6971">
      <w:r w:rsidRPr="005C3295">
        <w:lastRenderedPageBreak/>
        <w:t xml:space="preserve">These results should be interpreted with caution, </w:t>
      </w:r>
      <w:r w:rsidR="00494AD0" w:rsidRPr="00494AD0">
        <w:t>as plans with funding periods will only start to reach the end of their plan duration from mid-2026 onwards</w:t>
      </w:r>
      <w:r w:rsidR="007030CC">
        <w:t>.</w:t>
      </w:r>
      <w:r w:rsidR="00010865" w:rsidRPr="00010865">
        <w:t xml:space="preserve"> </w:t>
      </w:r>
      <w:r w:rsidR="007030CC">
        <w:t>M</w:t>
      </w:r>
      <w:r w:rsidR="00010865" w:rsidRPr="00010865">
        <w:t>ore complete information about overall plan utilisation will become available</w:t>
      </w:r>
      <w:r w:rsidR="007030CC">
        <w:t xml:space="preserve"> then</w:t>
      </w:r>
      <w:r w:rsidR="00010865" w:rsidRPr="00010865">
        <w:t>.</w:t>
      </w:r>
      <w:r w:rsidR="00A703D0">
        <w:t xml:space="preserve"> </w:t>
      </w:r>
      <w:r w:rsidR="003B6971">
        <w:t>Continued monitoring is warranted to understand longer-term impacts.</w:t>
      </w:r>
    </w:p>
    <w:p w14:paraId="49D15472" w14:textId="40392BD5" w:rsidR="00225D2A" w:rsidRDefault="00F22B32" w:rsidP="000D5C1A">
      <w:pPr>
        <w:pStyle w:val="Heading5"/>
      </w:pPr>
      <w:r w:rsidRPr="00F22B32">
        <w:t xml:space="preserve">The introduction of </w:t>
      </w:r>
      <w:r w:rsidR="003725F2">
        <w:t xml:space="preserve">shorter </w:t>
      </w:r>
      <w:r w:rsidRPr="00F22B32">
        <w:t>funding periods</w:t>
      </w:r>
      <w:r w:rsidR="008939EA">
        <w:t xml:space="preserve"> </w:t>
      </w:r>
      <w:r w:rsidRPr="00F22B32">
        <w:t>(s33) has not resulted in higher plan inflation within the Scheme.</w:t>
      </w:r>
      <w:r w:rsidR="008939EA">
        <w:t xml:space="preserve"> </w:t>
      </w:r>
    </w:p>
    <w:p w14:paraId="7DDD3A89" w14:textId="21B17A26" w:rsidR="003B6971" w:rsidRPr="006377C6" w:rsidRDefault="001159D9" w:rsidP="003B6971">
      <w:r w:rsidRPr="001159D9">
        <w:rPr>
          <w:rFonts w:cs="Arial"/>
        </w:rPr>
        <w:fldChar w:fldCharType="begin"/>
      </w:r>
      <w:r w:rsidRPr="001159D9">
        <w:instrText xml:space="preserve"> REF _Ref227068042 \h </w:instrText>
      </w:r>
      <w:r w:rsidRPr="00B27BAE">
        <w:rPr>
          <w:rFonts w:cs="Arial"/>
        </w:rPr>
        <w:instrText xml:space="preserve"> \* MERGEFORMAT</w:instrText>
      </w:r>
      <w:r w:rsidRPr="003E7F47">
        <w:rPr>
          <w:rFonts w:cs="Arial"/>
        </w:rPr>
        <w:instrText xml:space="preserve"> </w:instrText>
      </w:r>
      <w:r w:rsidRPr="001159D9">
        <w:rPr>
          <w:rFonts w:cs="Arial"/>
        </w:rPr>
      </w:r>
      <w:r w:rsidRPr="001159D9">
        <w:rPr>
          <w:rFonts w:cs="Arial"/>
        </w:rPr>
        <w:fldChar w:fldCharType="separate"/>
      </w:r>
      <w:r w:rsidR="00051B8B" w:rsidRPr="00503FB0">
        <w:t xml:space="preserve">Figure </w:t>
      </w:r>
      <w:r w:rsidR="00051B8B" w:rsidRPr="00B27BAE">
        <w:rPr>
          <w:noProof/>
        </w:rPr>
        <w:t>4</w:t>
      </w:r>
      <w:r w:rsidR="00051B8B">
        <w:rPr>
          <w:noProof/>
        </w:rPr>
        <w:t>.</w:t>
      </w:r>
      <w:r w:rsidR="00051B8B" w:rsidRPr="00B27BAE">
        <w:rPr>
          <w:noProof/>
        </w:rPr>
        <w:t>7</w:t>
      </w:r>
      <w:r w:rsidRPr="001159D9">
        <w:rPr>
          <w:rFonts w:cs="Arial"/>
        </w:rPr>
        <w:fldChar w:fldCharType="end"/>
      </w:r>
      <w:r w:rsidR="003B6971" w:rsidRPr="006377C6">
        <w:t xml:space="preserve"> </w:t>
      </w:r>
      <w:r w:rsidR="003B6971" w:rsidRPr="006377C6" w:rsidDel="00F81A12">
        <w:t>shows</w:t>
      </w:r>
      <w:r w:rsidR="003B6971" w:rsidRPr="006377C6">
        <w:t xml:space="preserve"> that overall Scheme inflation</w:t>
      </w:r>
      <w:r w:rsidR="003A4D20">
        <w:rPr>
          <w:rStyle w:val="FootnoteReference"/>
        </w:rPr>
        <w:footnoteReference w:id="38"/>
      </w:r>
      <w:r w:rsidR="003B6971" w:rsidRPr="006377C6">
        <w:t xml:space="preserve"> rates trended downwards from May 2025, when </w:t>
      </w:r>
      <w:r w:rsidR="003B6971">
        <w:t xml:space="preserve">the NDIA first introduced shorter </w:t>
      </w:r>
      <w:r w:rsidR="003B6971" w:rsidRPr="006377C6">
        <w:t xml:space="preserve">funding periods, though </w:t>
      </w:r>
      <w:r w:rsidR="003B6971">
        <w:t>it</w:t>
      </w:r>
      <w:r w:rsidR="003B6971" w:rsidRPr="006377C6">
        <w:t xml:space="preserve"> is not clear this is attributable to</w:t>
      </w:r>
      <w:r w:rsidR="003B6971">
        <w:t xml:space="preserve"> </w:t>
      </w:r>
      <w:r w:rsidR="00986510">
        <w:t xml:space="preserve">shorter </w:t>
      </w:r>
      <w:r w:rsidR="003B6971" w:rsidRPr="006377C6">
        <w:t xml:space="preserve">funding periods. </w:t>
      </w:r>
    </w:p>
    <w:p w14:paraId="5FB1432B" w14:textId="31DB4625" w:rsidR="00744C81" w:rsidRDefault="00EA0C46" w:rsidP="001A6A10">
      <w:r>
        <w:t>Figure 4.</w:t>
      </w:r>
      <w:r w:rsidR="00021D9A">
        <w:t>7</w:t>
      </w:r>
      <w:r>
        <w:t xml:space="preserve"> shows that </w:t>
      </w:r>
      <w:r w:rsidR="008A43AC">
        <w:t xml:space="preserve">plan inflation </w:t>
      </w:r>
      <w:r w:rsidR="003F7B3C">
        <w:t xml:space="preserve">rates are </w:t>
      </w:r>
      <w:r w:rsidR="008A43AC">
        <w:t>h</w:t>
      </w:r>
      <w:r w:rsidR="00080A8B">
        <w:t xml:space="preserve">igher for plans with funding periods compared to those without (where </w:t>
      </w:r>
      <w:r w:rsidR="00A85506">
        <w:t xml:space="preserve">time on </w:t>
      </w:r>
      <w:r w:rsidR="00080A8B">
        <w:t xml:space="preserve">plan </w:t>
      </w:r>
      <w:r w:rsidR="00A85506">
        <w:t>i</w:t>
      </w:r>
      <w:r w:rsidR="00080A8B">
        <w:t>s not controlled for)</w:t>
      </w:r>
      <w:r w:rsidR="00BD2F27">
        <w:t>.</w:t>
      </w:r>
      <w:r w:rsidR="00080A8B">
        <w:t xml:space="preserve"> </w:t>
      </w:r>
      <w:r w:rsidR="009A1BB3">
        <w:t xml:space="preserve">However, </w:t>
      </w:r>
      <w:r w:rsidR="000A6686">
        <w:t xml:space="preserve">the drivers of plan inflation for plans with funding periods are not related to the funding periods themselves. </w:t>
      </w:r>
      <w:r w:rsidR="000640B9">
        <w:t>Instead, the drivers are related to the characteristics of the cohort that has moved to plans with funding periods</w:t>
      </w:r>
      <w:r w:rsidR="004D2574">
        <w:t xml:space="preserve">. </w:t>
      </w:r>
      <w:r w:rsidR="004D2574" w:rsidRPr="004D2574">
        <w:t>In particular, this cohort have been on their plan for a much shorter time on average compared to participants who are not on funding period plans</w:t>
      </w:r>
      <w:r w:rsidR="00F97C68">
        <w:t>, because they are</w:t>
      </w:r>
      <w:r w:rsidR="00D62F1C">
        <w:t xml:space="preserve"> </w:t>
      </w:r>
      <w:r w:rsidR="00583BEE">
        <w:t xml:space="preserve">new </w:t>
      </w:r>
      <w:r w:rsidR="00A75223">
        <w:t>participants</w:t>
      </w:r>
      <w:r w:rsidR="00A45669">
        <w:t xml:space="preserve"> to the NDIS </w:t>
      </w:r>
      <w:r w:rsidR="00737ECB">
        <w:t>o</w:t>
      </w:r>
      <w:r w:rsidR="00080A8B">
        <w:t xml:space="preserve">r </w:t>
      </w:r>
      <w:r w:rsidR="00A71498">
        <w:t xml:space="preserve">existing participants whose needs </w:t>
      </w:r>
      <w:r w:rsidR="00AC3046">
        <w:t xml:space="preserve">have changed so they </w:t>
      </w:r>
      <w:r w:rsidR="00737ECB">
        <w:t>get a</w:t>
      </w:r>
      <w:r w:rsidR="005064A8">
        <w:t xml:space="preserve"> new plan (via a reassessment)</w:t>
      </w:r>
      <w:r w:rsidR="00A75223">
        <w:t>. Both these groups have higher levels of plan inflation</w:t>
      </w:r>
      <w:r w:rsidR="00080A8B">
        <w:t>:</w:t>
      </w:r>
    </w:p>
    <w:p w14:paraId="6A4BCA1D" w14:textId="4D0948C4" w:rsidR="00744C81" w:rsidRDefault="00080A8B">
      <w:pPr>
        <w:pStyle w:val="ListParagraph"/>
        <w:numPr>
          <w:ilvl w:val="0"/>
          <w:numId w:val="66"/>
        </w:numPr>
      </w:pPr>
      <w:r>
        <w:t xml:space="preserve">New participants have </w:t>
      </w:r>
      <w:r w:rsidR="00A314C7">
        <w:t xml:space="preserve">larger increases to their plan funding upon </w:t>
      </w:r>
      <w:r>
        <w:t xml:space="preserve">reassessment </w:t>
      </w:r>
      <w:r w:rsidR="00A314C7">
        <w:t>(on average)</w:t>
      </w:r>
      <w:r w:rsidR="00E8317F">
        <w:t>, and tend to have these reassessments in the first 6 months of their first plan</w:t>
      </w:r>
      <w:r>
        <w:t>. This is because they may not have all the evidence needed to determine all their NDIS support needs available in time for their first plan(s)</w:t>
      </w:r>
      <w:r w:rsidR="00FD4931">
        <w:t xml:space="preserve">. </w:t>
      </w:r>
      <w:r w:rsidR="009521D2" w:rsidRPr="009521D2">
        <w:t>In appropriate cases, the NDIA may reassess a participant’s plan and approve a new plan for the participant, which may include new plan budgets for a particular support/s.</w:t>
      </w:r>
      <w:r w:rsidR="009521D2" w:rsidRPr="009521D2" w:rsidDel="009521D2">
        <w:t xml:space="preserve"> </w:t>
      </w:r>
    </w:p>
    <w:p w14:paraId="007E1E9A" w14:textId="0E3CAF1B" w:rsidR="003B6971" w:rsidRPr="006377C6" w:rsidRDefault="00080A8B">
      <w:pPr>
        <w:pStyle w:val="ListParagraph"/>
        <w:numPr>
          <w:ilvl w:val="0"/>
          <w:numId w:val="66"/>
        </w:numPr>
      </w:pPr>
      <w:r>
        <w:t xml:space="preserve">Existing participants may have a plan reassessment </w:t>
      </w:r>
      <w:r w:rsidR="00A977DD">
        <w:t xml:space="preserve">following </w:t>
      </w:r>
      <w:r>
        <w:t>a significant change in their NDIS support needs due to a functional decline or other change in circumstance. A participant's plan budget may therefore increase to encompass these additional support needs.</w:t>
      </w:r>
    </w:p>
    <w:p w14:paraId="64A210C1" w14:textId="4C2AFB64" w:rsidR="009C71A9" w:rsidRPr="005C4532" w:rsidRDefault="009C71A9" w:rsidP="00503FB0">
      <w:pPr>
        <w:pStyle w:val="Caption"/>
        <w:keepNext/>
        <w:spacing w:after="0"/>
        <w:rPr>
          <w:i w:val="0"/>
          <w:iCs w:val="0"/>
          <w:color w:val="191919" w:themeColor="background1" w:themeShade="1A"/>
          <w:sz w:val="24"/>
          <w:szCs w:val="24"/>
        </w:rPr>
      </w:pPr>
      <w:bookmarkStart w:id="744" w:name="_Ref227068042"/>
      <w:bookmarkStart w:id="745" w:name="_Toc236391023"/>
      <w:r w:rsidRPr="005C4532">
        <w:rPr>
          <w:b/>
          <w:bCs/>
          <w:i w:val="0"/>
          <w:iCs w:val="0"/>
          <w:color w:val="191919" w:themeColor="background1" w:themeShade="1A"/>
          <w:sz w:val="24"/>
          <w:szCs w:val="24"/>
        </w:rPr>
        <w:lastRenderedPageBreak/>
        <w:t xml:space="preserve">Figure </w:t>
      </w:r>
      <w:r w:rsidRPr="005C4532">
        <w:rPr>
          <w:b/>
          <w:bCs/>
          <w:i w:val="0"/>
          <w:iCs w:val="0"/>
          <w:color w:val="191919" w:themeColor="background1" w:themeShade="1A"/>
          <w:sz w:val="24"/>
          <w:szCs w:val="24"/>
        </w:rPr>
        <w:fldChar w:fldCharType="begin"/>
      </w:r>
      <w:r w:rsidRPr="005C4532">
        <w:rPr>
          <w:b/>
          <w:bCs/>
          <w:i w:val="0"/>
          <w:iCs w:val="0"/>
          <w:color w:val="191919" w:themeColor="background1" w:themeShade="1A"/>
          <w:sz w:val="24"/>
          <w:szCs w:val="24"/>
        </w:rPr>
        <w:instrText xml:space="preserve"> STYLEREF 2 \s </w:instrText>
      </w:r>
      <w:r w:rsidRPr="005C4532">
        <w:rPr>
          <w:b/>
          <w:bCs/>
          <w:i w:val="0"/>
          <w:iCs w:val="0"/>
          <w:color w:val="191919" w:themeColor="background1" w:themeShade="1A"/>
          <w:sz w:val="24"/>
          <w:szCs w:val="24"/>
        </w:rPr>
        <w:fldChar w:fldCharType="separate"/>
      </w:r>
      <w:r w:rsidR="00051B8B" w:rsidRPr="005C4532">
        <w:rPr>
          <w:b/>
          <w:bCs/>
          <w:i w:val="0"/>
          <w:iCs w:val="0"/>
          <w:noProof/>
          <w:color w:val="191919" w:themeColor="background1" w:themeShade="1A"/>
          <w:sz w:val="24"/>
          <w:szCs w:val="24"/>
        </w:rPr>
        <w:t>4</w:t>
      </w:r>
      <w:r w:rsidRPr="005C4532">
        <w:rPr>
          <w:b/>
          <w:bCs/>
          <w:i w:val="0"/>
          <w:iCs w:val="0"/>
          <w:color w:val="191919" w:themeColor="background1" w:themeShade="1A"/>
          <w:sz w:val="24"/>
          <w:szCs w:val="24"/>
        </w:rPr>
        <w:fldChar w:fldCharType="end"/>
      </w:r>
      <w:r w:rsidRPr="005C4532">
        <w:rPr>
          <w:b/>
          <w:bCs/>
          <w:i w:val="0"/>
          <w:iCs w:val="0"/>
          <w:color w:val="191919" w:themeColor="background1" w:themeShade="1A"/>
          <w:sz w:val="24"/>
          <w:szCs w:val="24"/>
        </w:rPr>
        <w:t>.</w:t>
      </w:r>
      <w:r w:rsidRPr="005C4532">
        <w:rPr>
          <w:b/>
          <w:bCs/>
          <w:i w:val="0"/>
          <w:iCs w:val="0"/>
          <w:color w:val="191919" w:themeColor="background1" w:themeShade="1A"/>
          <w:sz w:val="24"/>
          <w:szCs w:val="24"/>
        </w:rPr>
        <w:fldChar w:fldCharType="begin"/>
      </w:r>
      <w:r w:rsidRPr="005C4532">
        <w:rPr>
          <w:b/>
          <w:bCs/>
          <w:i w:val="0"/>
          <w:iCs w:val="0"/>
          <w:color w:val="191919" w:themeColor="background1" w:themeShade="1A"/>
          <w:sz w:val="24"/>
          <w:szCs w:val="24"/>
        </w:rPr>
        <w:instrText xml:space="preserve"> SEQ Figure \* ARABIC \s 2 </w:instrText>
      </w:r>
      <w:r w:rsidRPr="005C4532">
        <w:rPr>
          <w:b/>
          <w:bCs/>
          <w:i w:val="0"/>
          <w:iCs w:val="0"/>
          <w:color w:val="191919" w:themeColor="background1" w:themeShade="1A"/>
          <w:sz w:val="24"/>
          <w:szCs w:val="24"/>
        </w:rPr>
        <w:fldChar w:fldCharType="separate"/>
      </w:r>
      <w:r w:rsidR="00051B8B" w:rsidRPr="005C4532">
        <w:rPr>
          <w:b/>
          <w:bCs/>
          <w:i w:val="0"/>
          <w:iCs w:val="0"/>
          <w:noProof/>
          <w:color w:val="191919" w:themeColor="background1" w:themeShade="1A"/>
          <w:sz w:val="24"/>
          <w:szCs w:val="24"/>
        </w:rPr>
        <w:t>7</w:t>
      </w:r>
      <w:r w:rsidRPr="005C4532">
        <w:rPr>
          <w:b/>
          <w:bCs/>
          <w:i w:val="0"/>
          <w:iCs w:val="0"/>
          <w:color w:val="191919" w:themeColor="background1" w:themeShade="1A"/>
          <w:sz w:val="24"/>
          <w:szCs w:val="24"/>
        </w:rPr>
        <w:fldChar w:fldCharType="end"/>
      </w:r>
      <w:bookmarkEnd w:id="744"/>
      <w:r w:rsidRPr="005C4532">
        <w:rPr>
          <w:b/>
          <w:bCs/>
          <w:i w:val="0"/>
          <w:iCs w:val="0"/>
          <w:color w:val="191919" w:themeColor="background1" w:themeShade="1A"/>
          <w:sz w:val="24"/>
          <w:szCs w:val="24"/>
        </w:rPr>
        <w:t>:</w:t>
      </w:r>
      <w:r w:rsidRPr="005C4532">
        <w:rPr>
          <w:i w:val="0"/>
          <w:iCs w:val="0"/>
          <w:color w:val="191919" w:themeColor="background1" w:themeShade="1A"/>
          <w:sz w:val="24"/>
          <w:szCs w:val="24"/>
        </w:rPr>
        <w:t xml:space="preserve"> Overall Scheme net inflation rate before and after the introduction of funding periods</w:t>
      </w:r>
      <w:r w:rsidR="005C4532" w:rsidRPr="005C4532">
        <w:rPr>
          <w:i w:val="0"/>
          <w:iCs w:val="0"/>
          <w:color w:val="191919" w:themeColor="background1" w:themeShade="1A"/>
          <w:sz w:val="24"/>
          <w:szCs w:val="24"/>
        </w:rPr>
        <w:t>.</w:t>
      </w:r>
      <w:bookmarkEnd w:id="745"/>
    </w:p>
    <w:p w14:paraId="26DAA508" w14:textId="5C909581" w:rsidR="003B6971" w:rsidRPr="006377C6" w:rsidRDefault="003B6971" w:rsidP="003B6971">
      <w:pPr>
        <w:keepNext/>
        <w:keepLines/>
        <w:rPr>
          <w:sz w:val="18"/>
          <w:szCs w:val="18"/>
        </w:rPr>
      </w:pPr>
      <w:r w:rsidRPr="00E3695B">
        <w:rPr>
          <w:noProof/>
        </w:rPr>
        <w:drawing>
          <wp:inline distT="0" distB="0" distL="0" distR="0" wp14:anchorId="790D8B33" wp14:editId="64BFCF6B">
            <wp:extent cx="5736771" cy="3200400"/>
            <wp:effectExtent l="0" t="0" r="0" b="0"/>
            <wp:docPr id="1392729118" name="Chart 2" descr="Figure 4.7 is a graph showing overall Scheme net inflation rate before and after the introduction of funding periods."/>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6377C6">
        <w:br/>
      </w:r>
      <w:r w:rsidRPr="006377C6">
        <w:rPr>
          <w:sz w:val="18"/>
          <w:szCs w:val="18"/>
        </w:rPr>
        <w:t xml:space="preserve">Source: Funding Period Dashboard - Data to end of </w:t>
      </w:r>
      <w:r w:rsidR="001F3201">
        <w:rPr>
          <w:sz w:val="18"/>
          <w:szCs w:val="18"/>
        </w:rPr>
        <w:t>February 2026</w:t>
      </w:r>
      <w:r w:rsidRPr="006377C6">
        <w:rPr>
          <w:sz w:val="18"/>
          <w:szCs w:val="18"/>
        </w:rPr>
        <w:t xml:space="preserve">, collected and created by the Funding Period Monitoring Team. Note: The inflation rate shown above is the annualised rate of inflation increase during a month relative to the total annualised budgets of the cohort at the beginning of the month. </w:t>
      </w:r>
    </w:p>
    <w:p w14:paraId="26978357" w14:textId="1D7B5212" w:rsidR="0020758B" w:rsidRDefault="008E541F" w:rsidP="000D5C1A">
      <w:pPr>
        <w:rPr>
          <w:rFonts w:eastAsia="Arial" w:cs="Arial"/>
          <w:b/>
          <w:bCs/>
          <w:color w:val="6B2976"/>
          <w:sz w:val="18"/>
          <w:szCs w:val="18"/>
          <w:shd w:val="clear" w:color="auto" w:fill="FFFFFF"/>
        </w:rPr>
      </w:pPr>
      <w:r w:rsidRPr="008E541F">
        <w:t>Comparisons of plans with funding periods to a cohort of plans without funding periods by duration (that is, that have been in place for the same number of months) show that inflation rates of those participants on funding periods are emerging at lower rates than non-funding period plans at the same duration.</w:t>
      </w:r>
      <w:bookmarkStart w:id="746" w:name="_Toc223689441"/>
      <w:bookmarkStart w:id="747" w:name="_Toc223689632"/>
      <w:bookmarkStart w:id="748" w:name="_Toc223689790"/>
      <w:bookmarkStart w:id="749" w:name="_Toc223691975"/>
      <w:bookmarkStart w:id="750" w:name="_Toc223697599"/>
      <w:bookmarkStart w:id="751" w:name="_Toc223697926"/>
      <w:bookmarkStart w:id="752" w:name="_Toc223699746"/>
      <w:bookmarkStart w:id="753" w:name="_Toc223701112"/>
      <w:bookmarkStart w:id="754" w:name="_Toc223701274"/>
      <w:bookmarkStart w:id="755" w:name="_Toc225867435"/>
      <w:bookmarkStart w:id="756" w:name="_Toc225868199"/>
      <w:bookmarkStart w:id="757" w:name="_Toc225867436"/>
      <w:bookmarkStart w:id="758" w:name="_Toc225868200"/>
      <w:bookmarkStart w:id="759" w:name="_Toc225867437"/>
      <w:bookmarkStart w:id="760" w:name="_Toc225868201"/>
      <w:bookmarkStart w:id="761" w:name="_Toc225867438"/>
      <w:bookmarkStart w:id="762" w:name="_Toc225868202"/>
      <w:bookmarkStart w:id="763" w:name="_Toc225867439"/>
      <w:bookmarkStart w:id="764" w:name="_Toc225868203"/>
      <w:bookmarkStart w:id="765" w:name="_Toc225867440"/>
      <w:bookmarkStart w:id="766" w:name="_Toc225868204"/>
      <w:bookmarkStart w:id="767" w:name="_Toc225867441"/>
      <w:bookmarkStart w:id="768" w:name="_Toc225868205"/>
      <w:bookmarkStart w:id="769" w:name="_Toc225867442"/>
      <w:bookmarkStart w:id="770" w:name="_Toc225868206"/>
      <w:bookmarkStart w:id="771" w:name="_Toc201074666"/>
      <w:bookmarkStart w:id="772" w:name="_Toc201075199"/>
      <w:bookmarkStart w:id="773" w:name="_Toc201074668"/>
      <w:bookmarkStart w:id="774" w:name="_Toc201075201"/>
      <w:bookmarkStart w:id="775" w:name="_Toc201074672"/>
      <w:bookmarkStart w:id="776" w:name="_Toc201075205"/>
      <w:bookmarkStart w:id="777" w:name="_Toc201074682"/>
      <w:bookmarkStart w:id="778" w:name="_Toc201075215"/>
      <w:bookmarkStart w:id="779" w:name="_Toc201074685"/>
      <w:bookmarkStart w:id="780" w:name="_Toc201075218"/>
      <w:bookmarkStart w:id="781" w:name="_Toc189645747"/>
      <w:bookmarkStart w:id="782" w:name="_Toc189645748"/>
      <w:bookmarkStart w:id="783" w:name="_Toc189645753"/>
      <w:bookmarkStart w:id="784" w:name="_Toc190701820"/>
      <w:bookmarkStart w:id="785" w:name="_Toc190701821"/>
      <w:bookmarkStart w:id="786" w:name="_Toc190701822"/>
      <w:bookmarkStart w:id="787" w:name="_Toc190701823"/>
      <w:bookmarkStart w:id="788" w:name="_Toc190701824"/>
      <w:bookmarkStart w:id="789" w:name="_Toc190701825"/>
      <w:bookmarkStart w:id="790" w:name="_Toc190701826"/>
      <w:bookmarkStart w:id="791" w:name="_Toc190701827"/>
      <w:bookmarkStart w:id="792" w:name="_Toc190701828"/>
      <w:bookmarkStart w:id="793" w:name="_Toc190701829"/>
      <w:bookmarkStart w:id="794" w:name="_Toc190701830"/>
      <w:bookmarkStart w:id="795" w:name="_Toc190701831"/>
      <w:bookmarkStart w:id="796" w:name="_Toc190701832"/>
      <w:bookmarkStart w:id="797" w:name="_Toc225867443"/>
      <w:bookmarkStart w:id="798" w:name="_Toc225868207"/>
      <w:bookmarkStart w:id="799" w:name="_Toc225867444"/>
      <w:bookmarkStart w:id="800" w:name="_Toc225868208"/>
      <w:bookmarkStart w:id="801" w:name="_Toc225867445"/>
      <w:bookmarkStart w:id="802" w:name="_Toc225868209"/>
      <w:bookmarkStart w:id="803" w:name="_Toc225867446"/>
      <w:bookmarkStart w:id="804" w:name="_Toc225868210"/>
      <w:bookmarkStart w:id="805" w:name="_Toc225867447"/>
      <w:bookmarkStart w:id="806" w:name="_Toc225868211"/>
      <w:bookmarkStart w:id="807" w:name="_Toc225867448"/>
      <w:bookmarkStart w:id="808" w:name="_Toc225868212"/>
      <w:bookmarkStart w:id="809" w:name="_Toc225867449"/>
      <w:bookmarkStart w:id="810" w:name="_Toc225868213"/>
      <w:bookmarkStart w:id="811" w:name="_Toc225867450"/>
      <w:bookmarkStart w:id="812" w:name="_Toc225868214"/>
      <w:bookmarkStart w:id="813" w:name="_Toc225867451"/>
      <w:bookmarkStart w:id="814" w:name="_Toc225868215"/>
      <w:bookmarkStart w:id="815" w:name="_Toc225867452"/>
      <w:bookmarkStart w:id="816" w:name="_Toc225868216"/>
      <w:bookmarkStart w:id="817" w:name="_Toc225867453"/>
      <w:bookmarkStart w:id="818" w:name="_Toc225868217"/>
      <w:bookmarkStart w:id="819" w:name="_Toc225867454"/>
      <w:bookmarkStart w:id="820" w:name="_Toc225868218"/>
      <w:bookmarkStart w:id="821" w:name="_Toc225867455"/>
      <w:bookmarkStart w:id="822" w:name="_Toc225868219"/>
      <w:bookmarkStart w:id="823" w:name="_Toc225867456"/>
      <w:bookmarkStart w:id="824" w:name="_Toc225868220"/>
      <w:bookmarkStart w:id="825" w:name="_Toc225867457"/>
      <w:bookmarkStart w:id="826" w:name="_Toc225868221"/>
      <w:bookmarkStart w:id="827" w:name="_Toc225867458"/>
      <w:bookmarkStart w:id="828" w:name="_Toc225868222"/>
      <w:bookmarkStart w:id="829" w:name="_Toc225867459"/>
      <w:bookmarkStart w:id="830" w:name="_Toc225868223"/>
      <w:bookmarkStart w:id="831" w:name="_Toc205560502"/>
      <w:bookmarkStart w:id="832" w:name="_Toc207821042"/>
      <w:bookmarkStart w:id="833" w:name="_Toc210215331"/>
      <w:bookmarkEnd w:id="504"/>
      <w:bookmarkEnd w:id="505"/>
      <w:bookmarkEnd w:id="506"/>
      <w:bookmarkEnd w:id="714"/>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sidR="0020758B">
        <w:rPr>
          <w:rFonts w:eastAsia="Arial" w:cs="Arial"/>
          <w:sz w:val="18"/>
          <w:szCs w:val="18"/>
        </w:rPr>
        <w:br w:type="page"/>
      </w:r>
    </w:p>
    <w:p w14:paraId="5F185CE7" w14:textId="7D2CC34C" w:rsidR="006B0A32" w:rsidRPr="0000250B" w:rsidRDefault="00CF46A8" w:rsidP="00BB0F19">
      <w:pPr>
        <w:pStyle w:val="Heading2"/>
        <w:rPr>
          <w:rFonts w:eastAsia="Arial"/>
        </w:rPr>
      </w:pPr>
      <w:bookmarkStart w:id="834" w:name="_Toc225867476"/>
      <w:bookmarkStart w:id="835" w:name="_Toc225868240"/>
      <w:bookmarkStart w:id="836" w:name="_Toc226728458"/>
      <w:bookmarkStart w:id="837" w:name="_Toc226729021"/>
      <w:bookmarkStart w:id="838" w:name="_Toc226729288"/>
      <w:bookmarkStart w:id="839" w:name="_Toc225867477"/>
      <w:bookmarkStart w:id="840" w:name="_Toc225868241"/>
      <w:bookmarkStart w:id="841" w:name="_Toc226728459"/>
      <w:bookmarkStart w:id="842" w:name="_Toc226729022"/>
      <w:bookmarkStart w:id="843" w:name="_Toc226729289"/>
      <w:bookmarkStart w:id="844" w:name="_Toc225867478"/>
      <w:bookmarkStart w:id="845" w:name="_Toc225868242"/>
      <w:bookmarkStart w:id="846" w:name="_Toc226728460"/>
      <w:bookmarkStart w:id="847" w:name="_Toc226729023"/>
      <w:bookmarkStart w:id="848" w:name="_Toc226729290"/>
      <w:bookmarkStart w:id="849" w:name="_Toc225867479"/>
      <w:bookmarkStart w:id="850" w:name="_Toc225868243"/>
      <w:bookmarkStart w:id="851" w:name="_Toc226728461"/>
      <w:bookmarkStart w:id="852" w:name="_Toc226729024"/>
      <w:bookmarkStart w:id="853" w:name="_Toc226729291"/>
      <w:bookmarkStart w:id="854" w:name="_Toc225867480"/>
      <w:bookmarkStart w:id="855" w:name="_Toc225868244"/>
      <w:bookmarkStart w:id="856" w:name="_Toc226728462"/>
      <w:bookmarkStart w:id="857" w:name="_Toc226729025"/>
      <w:bookmarkStart w:id="858" w:name="_Toc226729292"/>
      <w:bookmarkStart w:id="859" w:name="_Toc225867481"/>
      <w:bookmarkStart w:id="860" w:name="_Toc225868245"/>
      <w:bookmarkStart w:id="861" w:name="_Toc226728463"/>
      <w:bookmarkStart w:id="862" w:name="_Toc226729026"/>
      <w:bookmarkStart w:id="863" w:name="_Toc226729293"/>
      <w:bookmarkStart w:id="864" w:name="_Toc225867482"/>
      <w:bookmarkStart w:id="865" w:name="_Toc225868246"/>
      <w:bookmarkStart w:id="866" w:name="_Toc226728464"/>
      <w:bookmarkStart w:id="867" w:name="_Toc226729027"/>
      <w:bookmarkStart w:id="868" w:name="_Toc226729294"/>
      <w:bookmarkStart w:id="869" w:name="_Toc225867483"/>
      <w:bookmarkStart w:id="870" w:name="_Toc225868247"/>
      <w:bookmarkStart w:id="871" w:name="_Toc226728465"/>
      <w:bookmarkStart w:id="872" w:name="_Toc226729028"/>
      <w:bookmarkStart w:id="873" w:name="_Toc226729295"/>
      <w:bookmarkStart w:id="874" w:name="_Toc225867484"/>
      <w:bookmarkStart w:id="875" w:name="_Toc225868248"/>
      <w:bookmarkStart w:id="876" w:name="_Toc226728466"/>
      <w:bookmarkStart w:id="877" w:name="_Toc226729029"/>
      <w:bookmarkStart w:id="878" w:name="_Toc226729296"/>
      <w:bookmarkStart w:id="879" w:name="_Toc225867485"/>
      <w:bookmarkStart w:id="880" w:name="_Toc225868249"/>
      <w:bookmarkStart w:id="881" w:name="_Toc226728467"/>
      <w:bookmarkStart w:id="882" w:name="_Toc226729030"/>
      <w:bookmarkStart w:id="883" w:name="_Toc226729297"/>
      <w:bookmarkStart w:id="884" w:name="_Toc225867486"/>
      <w:bookmarkStart w:id="885" w:name="_Toc225868250"/>
      <w:bookmarkStart w:id="886" w:name="_Toc226728468"/>
      <w:bookmarkStart w:id="887" w:name="_Toc226729031"/>
      <w:bookmarkStart w:id="888" w:name="_Toc226729298"/>
      <w:bookmarkStart w:id="889" w:name="_Toc225867487"/>
      <w:bookmarkStart w:id="890" w:name="_Toc225868251"/>
      <w:bookmarkStart w:id="891" w:name="_Toc226728469"/>
      <w:bookmarkStart w:id="892" w:name="_Toc226729032"/>
      <w:bookmarkStart w:id="893" w:name="_Toc226729299"/>
      <w:bookmarkStart w:id="894" w:name="_Toc225867488"/>
      <w:bookmarkStart w:id="895" w:name="_Toc225868252"/>
      <w:bookmarkStart w:id="896" w:name="_Toc226728470"/>
      <w:bookmarkStart w:id="897" w:name="_Toc226729033"/>
      <w:bookmarkStart w:id="898" w:name="_Toc226729300"/>
      <w:bookmarkStart w:id="899" w:name="_Toc225867489"/>
      <w:bookmarkStart w:id="900" w:name="_Toc225868253"/>
      <w:bookmarkStart w:id="901" w:name="_Toc226728471"/>
      <w:bookmarkStart w:id="902" w:name="_Toc226729034"/>
      <w:bookmarkStart w:id="903" w:name="_Toc226729301"/>
      <w:bookmarkStart w:id="904" w:name="_Toc225867490"/>
      <w:bookmarkStart w:id="905" w:name="_Toc225868254"/>
      <w:bookmarkStart w:id="906" w:name="_Toc226728472"/>
      <w:bookmarkStart w:id="907" w:name="_Toc226729035"/>
      <w:bookmarkStart w:id="908" w:name="_Toc226729302"/>
      <w:bookmarkStart w:id="909" w:name="_Toc225867491"/>
      <w:bookmarkStart w:id="910" w:name="_Toc225868255"/>
      <w:bookmarkStart w:id="911" w:name="_Toc226728473"/>
      <w:bookmarkStart w:id="912" w:name="_Toc226729036"/>
      <w:bookmarkStart w:id="913" w:name="_Toc226729303"/>
      <w:bookmarkStart w:id="914" w:name="_Toc223691978"/>
      <w:bookmarkStart w:id="915" w:name="_Toc223697602"/>
      <w:bookmarkStart w:id="916" w:name="_Toc223697929"/>
      <w:bookmarkStart w:id="917" w:name="_Toc223699749"/>
      <w:bookmarkStart w:id="918" w:name="_Toc223701115"/>
      <w:bookmarkStart w:id="919" w:name="_Toc223701277"/>
      <w:bookmarkStart w:id="920" w:name="_Toc225867492"/>
      <w:bookmarkStart w:id="921" w:name="_Toc225868256"/>
      <w:bookmarkStart w:id="922" w:name="_Toc226728474"/>
      <w:bookmarkStart w:id="923" w:name="_Toc226729037"/>
      <w:bookmarkStart w:id="924" w:name="_Toc226729304"/>
      <w:bookmarkStart w:id="925" w:name="_Toc225867493"/>
      <w:bookmarkStart w:id="926" w:name="_Toc225868257"/>
      <w:bookmarkStart w:id="927" w:name="_Toc226728475"/>
      <w:bookmarkStart w:id="928" w:name="_Toc226729038"/>
      <w:bookmarkStart w:id="929" w:name="_Toc226729305"/>
      <w:bookmarkStart w:id="930" w:name="_Toc225867494"/>
      <w:bookmarkStart w:id="931" w:name="_Toc225868258"/>
      <w:bookmarkStart w:id="932" w:name="_Toc226728476"/>
      <w:bookmarkStart w:id="933" w:name="_Toc226729039"/>
      <w:bookmarkStart w:id="934" w:name="_Toc226729306"/>
      <w:bookmarkStart w:id="935" w:name="_Toc225867495"/>
      <w:bookmarkStart w:id="936" w:name="_Toc225868259"/>
      <w:bookmarkStart w:id="937" w:name="_Toc226728477"/>
      <w:bookmarkStart w:id="938" w:name="_Toc226729040"/>
      <w:bookmarkStart w:id="939" w:name="_Toc226729307"/>
      <w:bookmarkStart w:id="940" w:name="_Toc225867496"/>
      <w:bookmarkStart w:id="941" w:name="_Toc225868260"/>
      <w:bookmarkStart w:id="942" w:name="_Toc226728478"/>
      <w:bookmarkStart w:id="943" w:name="_Toc226729041"/>
      <w:bookmarkStart w:id="944" w:name="_Toc226729308"/>
      <w:bookmarkStart w:id="945" w:name="_Toc225867497"/>
      <w:bookmarkStart w:id="946" w:name="_Toc225868261"/>
      <w:bookmarkStart w:id="947" w:name="_Toc226728479"/>
      <w:bookmarkStart w:id="948" w:name="_Toc226729042"/>
      <w:bookmarkStart w:id="949" w:name="_Toc226729309"/>
      <w:bookmarkStart w:id="950" w:name="_Toc225867498"/>
      <w:bookmarkStart w:id="951" w:name="_Toc225868262"/>
      <w:bookmarkStart w:id="952" w:name="_Toc226728480"/>
      <w:bookmarkStart w:id="953" w:name="_Toc226729043"/>
      <w:bookmarkStart w:id="954" w:name="_Toc226729310"/>
      <w:bookmarkStart w:id="955" w:name="_Toc225867499"/>
      <w:bookmarkStart w:id="956" w:name="_Toc225868263"/>
      <w:bookmarkStart w:id="957" w:name="_Toc226728481"/>
      <w:bookmarkStart w:id="958" w:name="_Toc226729044"/>
      <w:bookmarkStart w:id="959" w:name="_Toc226729311"/>
      <w:bookmarkStart w:id="960" w:name="_Toc225867500"/>
      <w:bookmarkStart w:id="961" w:name="_Toc225868264"/>
      <w:bookmarkStart w:id="962" w:name="_Toc226728482"/>
      <w:bookmarkStart w:id="963" w:name="_Toc226729045"/>
      <w:bookmarkStart w:id="964" w:name="_Toc226729312"/>
      <w:bookmarkStart w:id="965" w:name="_Toc225867501"/>
      <w:bookmarkStart w:id="966" w:name="_Toc225868265"/>
      <w:bookmarkStart w:id="967" w:name="_Toc226728483"/>
      <w:bookmarkStart w:id="968" w:name="_Toc226729046"/>
      <w:bookmarkStart w:id="969" w:name="_Toc226729313"/>
      <w:bookmarkStart w:id="970" w:name="_Toc225867502"/>
      <w:bookmarkStart w:id="971" w:name="_Toc225868266"/>
      <w:bookmarkStart w:id="972" w:name="_Toc226728484"/>
      <w:bookmarkStart w:id="973" w:name="_Toc226729047"/>
      <w:bookmarkStart w:id="974" w:name="_Toc226729314"/>
      <w:bookmarkStart w:id="975" w:name="_Toc225867503"/>
      <w:bookmarkStart w:id="976" w:name="_Toc225868267"/>
      <w:bookmarkStart w:id="977" w:name="_Toc226728485"/>
      <w:bookmarkStart w:id="978" w:name="_Toc226729048"/>
      <w:bookmarkStart w:id="979" w:name="_Toc226729315"/>
      <w:bookmarkStart w:id="980" w:name="_Toc225867504"/>
      <w:bookmarkStart w:id="981" w:name="_Toc225868268"/>
      <w:bookmarkStart w:id="982" w:name="_Toc226728486"/>
      <w:bookmarkStart w:id="983" w:name="_Toc226729049"/>
      <w:bookmarkStart w:id="984" w:name="_Toc226729316"/>
      <w:bookmarkStart w:id="985" w:name="_Toc225867505"/>
      <w:bookmarkStart w:id="986" w:name="_Toc225868269"/>
      <w:bookmarkStart w:id="987" w:name="_Toc226728487"/>
      <w:bookmarkStart w:id="988" w:name="_Toc226729050"/>
      <w:bookmarkStart w:id="989" w:name="_Toc226729317"/>
      <w:bookmarkStart w:id="990" w:name="_Toc225867506"/>
      <w:bookmarkStart w:id="991" w:name="_Toc225868270"/>
      <w:bookmarkStart w:id="992" w:name="_Toc226728488"/>
      <w:bookmarkStart w:id="993" w:name="_Toc226729051"/>
      <w:bookmarkStart w:id="994" w:name="_Toc226729318"/>
      <w:bookmarkStart w:id="995" w:name="_Toc225867507"/>
      <w:bookmarkStart w:id="996" w:name="_Toc225868271"/>
      <w:bookmarkStart w:id="997" w:name="_Toc226728489"/>
      <w:bookmarkStart w:id="998" w:name="_Toc226729052"/>
      <w:bookmarkStart w:id="999" w:name="_Toc226729319"/>
      <w:bookmarkStart w:id="1000" w:name="_Toc225867508"/>
      <w:bookmarkStart w:id="1001" w:name="_Toc225868272"/>
      <w:bookmarkStart w:id="1002" w:name="_Toc226728490"/>
      <w:bookmarkStart w:id="1003" w:name="_Toc226729053"/>
      <w:bookmarkStart w:id="1004" w:name="_Toc226729320"/>
      <w:bookmarkStart w:id="1005" w:name="_Toc225867509"/>
      <w:bookmarkStart w:id="1006" w:name="_Toc225868273"/>
      <w:bookmarkStart w:id="1007" w:name="_Toc226728491"/>
      <w:bookmarkStart w:id="1008" w:name="_Toc226729054"/>
      <w:bookmarkStart w:id="1009" w:name="_Toc226729321"/>
      <w:bookmarkStart w:id="1010" w:name="_Toc225867510"/>
      <w:bookmarkStart w:id="1011" w:name="_Toc225868274"/>
      <w:bookmarkStart w:id="1012" w:name="_Toc226728492"/>
      <w:bookmarkStart w:id="1013" w:name="_Toc226729055"/>
      <w:bookmarkStart w:id="1014" w:name="_Toc226729322"/>
      <w:bookmarkStart w:id="1015" w:name="_Toc225867511"/>
      <w:bookmarkStart w:id="1016" w:name="_Toc225868275"/>
      <w:bookmarkStart w:id="1017" w:name="_Toc226728493"/>
      <w:bookmarkStart w:id="1018" w:name="_Toc226729056"/>
      <w:bookmarkStart w:id="1019" w:name="_Toc226729323"/>
      <w:bookmarkStart w:id="1020" w:name="_Toc225867512"/>
      <w:bookmarkStart w:id="1021" w:name="_Toc225868276"/>
      <w:bookmarkStart w:id="1022" w:name="_Toc226728494"/>
      <w:bookmarkStart w:id="1023" w:name="_Toc226729057"/>
      <w:bookmarkStart w:id="1024" w:name="_Toc226729324"/>
      <w:bookmarkStart w:id="1025" w:name="_Toc225867513"/>
      <w:bookmarkStart w:id="1026" w:name="_Toc225868277"/>
      <w:bookmarkStart w:id="1027" w:name="_Toc226728495"/>
      <w:bookmarkStart w:id="1028" w:name="_Toc226729058"/>
      <w:bookmarkStart w:id="1029" w:name="_Toc226729325"/>
      <w:bookmarkStart w:id="1030" w:name="_Toc225867514"/>
      <w:bookmarkStart w:id="1031" w:name="_Toc225868278"/>
      <w:bookmarkStart w:id="1032" w:name="_Toc226728496"/>
      <w:bookmarkStart w:id="1033" w:name="_Toc226729059"/>
      <w:bookmarkStart w:id="1034" w:name="_Toc226729326"/>
      <w:bookmarkStart w:id="1035" w:name="_Toc225867515"/>
      <w:bookmarkStart w:id="1036" w:name="_Toc225868279"/>
      <w:bookmarkStart w:id="1037" w:name="_Toc226728497"/>
      <w:bookmarkStart w:id="1038" w:name="_Toc226729060"/>
      <w:bookmarkStart w:id="1039" w:name="_Toc226729327"/>
      <w:bookmarkStart w:id="1040" w:name="_Toc225867516"/>
      <w:bookmarkStart w:id="1041" w:name="_Toc225868280"/>
      <w:bookmarkStart w:id="1042" w:name="_Toc226728498"/>
      <w:bookmarkStart w:id="1043" w:name="_Toc226729061"/>
      <w:bookmarkStart w:id="1044" w:name="_Toc226729328"/>
      <w:bookmarkStart w:id="1045" w:name="_Toc225867517"/>
      <w:bookmarkStart w:id="1046" w:name="_Toc225868281"/>
      <w:bookmarkStart w:id="1047" w:name="_Toc226728499"/>
      <w:bookmarkStart w:id="1048" w:name="_Toc226729062"/>
      <w:bookmarkStart w:id="1049" w:name="_Toc226729329"/>
      <w:bookmarkStart w:id="1050" w:name="_Toc225867518"/>
      <w:bookmarkStart w:id="1051" w:name="_Toc225868282"/>
      <w:bookmarkStart w:id="1052" w:name="_Toc226728500"/>
      <w:bookmarkStart w:id="1053" w:name="_Toc226729063"/>
      <w:bookmarkStart w:id="1054" w:name="_Toc226729330"/>
      <w:bookmarkStart w:id="1055" w:name="_Toc225867519"/>
      <w:bookmarkStart w:id="1056" w:name="_Toc225868283"/>
      <w:bookmarkStart w:id="1057" w:name="_Toc226728501"/>
      <w:bookmarkStart w:id="1058" w:name="_Toc226729064"/>
      <w:bookmarkStart w:id="1059" w:name="_Toc226729331"/>
      <w:bookmarkStart w:id="1060" w:name="_Toc225867520"/>
      <w:bookmarkStart w:id="1061" w:name="_Toc225868284"/>
      <w:bookmarkStart w:id="1062" w:name="_Toc226728502"/>
      <w:bookmarkStart w:id="1063" w:name="_Toc226729065"/>
      <w:bookmarkStart w:id="1064" w:name="_Toc226729332"/>
      <w:bookmarkStart w:id="1065" w:name="_Toc225867521"/>
      <w:bookmarkStart w:id="1066" w:name="_Toc225868285"/>
      <w:bookmarkStart w:id="1067" w:name="_Toc226728503"/>
      <w:bookmarkStart w:id="1068" w:name="_Toc226729066"/>
      <w:bookmarkStart w:id="1069" w:name="_Toc226729333"/>
      <w:bookmarkStart w:id="1070" w:name="_Toc225867522"/>
      <w:bookmarkStart w:id="1071" w:name="_Toc225868286"/>
      <w:bookmarkStart w:id="1072" w:name="_Toc226728504"/>
      <w:bookmarkStart w:id="1073" w:name="_Toc226729067"/>
      <w:bookmarkStart w:id="1074" w:name="_Toc226729334"/>
      <w:bookmarkStart w:id="1075" w:name="_Toc225867523"/>
      <w:bookmarkStart w:id="1076" w:name="_Toc225868287"/>
      <w:bookmarkStart w:id="1077" w:name="_Toc226728505"/>
      <w:bookmarkStart w:id="1078" w:name="_Toc226729068"/>
      <w:bookmarkStart w:id="1079" w:name="_Toc226729335"/>
      <w:bookmarkStart w:id="1080" w:name="_Toc225867524"/>
      <w:bookmarkStart w:id="1081" w:name="_Toc225868288"/>
      <w:bookmarkStart w:id="1082" w:name="_Toc226728506"/>
      <w:bookmarkStart w:id="1083" w:name="_Toc226729069"/>
      <w:bookmarkStart w:id="1084" w:name="_Toc226729336"/>
      <w:bookmarkStart w:id="1085" w:name="_Toc225867525"/>
      <w:bookmarkStart w:id="1086" w:name="_Toc225868289"/>
      <w:bookmarkStart w:id="1087" w:name="_Toc226728507"/>
      <w:bookmarkStart w:id="1088" w:name="_Toc226729070"/>
      <w:bookmarkStart w:id="1089" w:name="_Toc226729337"/>
      <w:bookmarkStart w:id="1090" w:name="_Toc225867526"/>
      <w:bookmarkStart w:id="1091" w:name="_Toc225868290"/>
      <w:bookmarkStart w:id="1092" w:name="_Toc226728508"/>
      <w:bookmarkStart w:id="1093" w:name="_Toc226729071"/>
      <w:bookmarkStart w:id="1094" w:name="_Toc226729338"/>
      <w:bookmarkStart w:id="1095" w:name="_Toc223691980"/>
      <w:bookmarkStart w:id="1096" w:name="_Toc223697604"/>
      <w:bookmarkStart w:id="1097" w:name="_Toc223697931"/>
      <w:bookmarkStart w:id="1098" w:name="_Toc223699751"/>
      <w:bookmarkStart w:id="1099" w:name="_Toc223701117"/>
      <w:bookmarkStart w:id="1100" w:name="_Toc223701279"/>
      <w:bookmarkStart w:id="1101" w:name="_Toc223691981"/>
      <w:bookmarkStart w:id="1102" w:name="_Toc223697605"/>
      <w:bookmarkStart w:id="1103" w:name="_Toc223697932"/>
      <w:bookmarkStart w:id="1104" w:name="_Toc223699752"/>
      <w:bookmarkStart w:id="1105" w:name="_Toc223701118"/>
      <w:bookmarkStart w:id="1106" w:name="_Toc223701280"/>
      <w:bookmarkStart w:id="1107" w:name="_Toc223691982"/>
      <w:bookmarkStart w:id="1108" w:name="_Toc223697606"/>
      <w:bookmarkStart w:id="1109" w:name="_Toc223697933"/>
      <w:bookmarkStart w:id="1110" w:name="_Toc223699753"/>
      <w:bookmarkStart w:id="1111" w:name="_Toc223701119"/>
      <w:bookmarkStart w:id="1112" w:name="_Toc223701281"/>
      <w:bookmarkStart w:id="1113" w:name="_Toc223691983"/>
      <w:bookmarkStart w:id="1114" w:name="_Toc223697607"/>
      <w:bookmarkStart w:id="1115" w:name="_Toc223697934"/>
      <w:bookmarkStart w:id="1116" w:name="_Toc223699754"/>
      <w:bookmarkStart w:id="1117" w:name="_Toc223701120"/>
      <w:bookmarkStart w:id="1118" w:name="_Toc223701282"/>
      <w:bookmarkStart w:id="1119" w:name="_Toc223691984"/>
      <w:bookmarkStart w:id="1120" w:name="_Toc223697608"/>
      <w:bookmarkStart w:id="1121" w:name="_Toc223697935"/>
      <w:bookmarkStart w:id="1122" w:name="_Toc223699755"/>
      <w:bookmarkStart w:id="1123" w:name="_Toc223701121"/>
      <w:bookmarkStart w:id="1124" w:name="_Toc223701283"/>
      <w:bookmarkStart w:id="1125" w:name="_Toc223691985"/>
      <w:bookmarkStart w:id="1126" w:name="_Toc223697609"/>
      <w:bookmarkStart w:id="1127" w:name="_Toc223697936"/>
      <w:bookmarkStart w:id="1128" w:name="_Toc223699756"/>
      <w:bookmarkStart w:id="1129" w:name="_Toc223701122"/>
      <w:bookmarkStart w:id="1130" w:name="_Toc223701284"/>
      <w:bookmarkStart w:id="1131" w:name="_Toc223691986"/>
      <w:bookmarkStart w:id="1132" w:name="_Toc223697610"/>
      <w:bookmarkStart w:id="1133" w:name="_Toc223697937"/>
      <w:bookmarkStart w:id="1134" w:name="_Toc223699757"/>
      <w:bookmarkStart w:id="1135" w:name="_Toc223701123"/>
      <w:bookmarkStart w:id="1136" w:name="_Toc223701285"/>
      <w:bookmarkStart w:id="1137" w:name="_Toc225867527"/>
      <w:bookmarkStart w:id="1138" w:name="_Toc225868291"/>
      <w:bookmarkStart w:id="1139" w:name="_Toc226728509"/>
      <w:bookmarkStart w:id="1140" w:name="_Toc226729072"/>
      <w:bookmarkStart w:id="1141" w:name="_Toc226729339"/>
      <w:bookmarkStart w:id="1142" w:name="_Toc225867528"/>
      <w:bookmarkStart w:id="1143" w:name="_Toc225868292"/>
      <w:bookmarkStart w:id="1144" w:name="_Toc226728510"/>
      <w:bookmarkStart w:id="1145" w:name="_Toc226729073"/>
      <w:bookmarkStart w:id="1146" w:name="_Toc226729340"/>
      <w:bookmarkStart w:id="1147" w:name="_Toc225867529"/>
      <w:bookmarkStart w:id="1148" w:name="_Toc225868293"/>
      <w:bookmarkStart w:id="1149" w:name="_Toc226728511"/>
      <w:bookmarkStart w:id="1150" w:name="_Toc226729074"/>
      <w:bookmarkStart w:id="1151" w:name="_Toc226729341"/>
      <w:bookmarkStart w:id="1152" w:name="_Toc225867530"/>
      <w:bookmarkStart w:id="1153" w:name="_Toc225868294"/>
      <w:bookmarkStart w:id="1154" w:name="_Toc226728512"/>
      <w:bookmarkStart w:id="1155" w:name="_Toc226729075"/>
      <w:bookmarkStart w:id="1156" w:name="_Toc226729342"/>
      <w:bookmarkStart w:id="1157" w:name="_Toc225867531"/>
      <w:bookmarkStart w:id="1158" w:name="_Toc225868295"/>
      <w:bookmarkStart w:id="1159" w:name="_Toc226728513"/>
      <w:bookmarkStart w:id="1160" w:name="_Toc226729076"/>
      <w:bookmarkStart w:id="1161" w:name="_Toc226729343"/>
      <w:bookmarkStart w:id="1162" w:name="_Toc225867532"/>
      <w:bookmarkStart w:id="1163" w:name="_Toc225868296"/>
      <w:bookmarkStart w:id="1164" w:name="_Toc226728514"/>
      <w:bookmarkStart w:id="1165" w:name="_Toc226729077"/>
      <w:bookmarkStart w:id="1166" w:name="_Toc226729344"/>
      <w:bookmarkStart w:id="1167" w:name="_Toc225867533"/>
      <w:bookmarkStart w:id="1168" w:name="_Toc225868297"/>
      <w:bookmarkStart w:id="1169" w:name="_Toc226728515"/>
      <w:bookmarkStart w:id="1170" w:name="_Toc226729078"/>
      <w:bookmarkStart w:id="1171" w:name="_Toc226729345"/>
      <w:bookmarkStart w:id="1172" w:name="_Toc225867534"/>
      <w:bookmarkStart w:id="1173" w:name="_Toc225868298"/>
      <w:bookmarkStart w:id="1174" w:name="_Toc226728516"/>
      <w:bookmarkStart w:id="1175" w:name="_Toc226729079"/>
      <w:bookmarkStart w:id="1176" w:name="_Toc226729346"/>
      <w:bookmarkStart w:id="1177" w:name="_Toc225867535"/>
      <w:bookmarkStart w:id="1178" w:name="_Toc225868299"/>
      <w:bookmarkStart w:id="1179" w:name="_Toc226728517"/>
      <w:bookmarkStart w:id="1180" w:name="_Toc226729080"/>
      <w:bookmarkStart w:id="1181" w:name="_Toc226729347"/>
      <w:bookmarkStart w:id="1182" w:name="_Toc225867536"/>
      <w:bookmarkStart w:id="1183" w:name="_Toc225868300"/>
      <w:bookmarkStart w:id="1184" w:name="_Toc226728518"/>
      <w:bookmarkStart w:id="1185" w:name="_Toc226729081"/>
      <w:bookmarkStart w:id="1186" w:name="_Toc226729348"/>
      <w:bookmarkStart w:id="1187" w:name="_Toc225867537"/>
      <w:bookmarkStart w:id="1188" w:name="_Toc225868301"/>
      <w:bookmarkStart w:id="1189" w:name="_Toc226728519"/>
      <w:bookmarkStart w:id="1190" w:name="_Toc226729082"/>
      <w:bookmarkStart w:id="1191" w:name="_Toc226729349"/>
      <w:bookmarkStart w:id="1192" w:name="_Toc223630586"/>
      <w:bookmarkStart w:id="1193" w:name="_Toc223630755"/>
      <w:bookmarkStart w:id="1194" w:name="_Toc223687619"/>
      <w:bookmarkStart w:id="1195" w:name="_Toc223688808"/>
      <w:bookmarkStart w:id="1196" w:name="_Toc223689051"/>
      <w:bookmarkStart w:id="1197" w:name="_Toc223689504"/>
      <w:bookmarkStart w:id="1198" w:name="_Toc223689685"/>
      <w:bookmarkStart w:id="1199" w:name="_Toc223689839"/>
      <w:bookmarkStart w:id="1200" w:name="_Toc223692032"/>
      <w:bookmarkStart w:id="1201" w:name="_Toc223697656"/>
      <w:bookmarkStart w:id="1202" w:name="_Toc223697983"/>
      <w:bookmarkStart w:id="1203" w:name="_Toc223699803"/>
      <w:bookmarkStart w:id="1204" w:name="_Toc223701169"/>
      <w:bookmarkStart w:id="1205" w:name="_Toc223701331"/>
      <w:bookmarkStart w:id="1206" w:name="_Toc223630587"/>
      <w:bookmarkStart w:id="1207" w:name="_Toc223630756"/>
      <w:bookmarkStart w:id="1208" w:name="_Toc223688809"/>
      <w:bookmarkStart w:id="1209" w:name="_Toc223689052"/>
      <w:bookmarkStart w:id="1210" w:name="_Toc223689686"/>
      <w:bookmarkStart w:id="1211" w:name="_Toc223687620"/>
      <w:bookmarkStart w:id="1212" w:name="_Toc223689505"/>
      <w:bookmarkStart w:id="1213" w:name="_Toc223689840"/>
      <w:bookmarkStart w:id="1214" w:name="_Toc223692033"/>
      <w:bookmarkStart w:id="1215" w:name="_Toc223697657"/>
      <w:bookmarkStart w:id="1216" w:name="_Toc223697984"/>
      <w:bookmarkStart w:id="1217" w:name="_Toc223699804"/>
      <w:bookmarkStart w:id="1218" w:name="_Toc223701170"/>
      <w:bookmarkStart w:id="1219" w:name="_Toc223701332"/>
      <w:bookmarkStart w:id="1220" w:name="_Toc223630588"/>
      <w:bookmarkStart w:id="1221" w:name="_Toc223630757"/>
      <w:bookmarkStart w:id="1222" w:name="_Toc223687621"/>
      <w:bookmarkStart w:id="1223" w:name="_Toc223688810"/>
      <w:bookmarkStart w:id="1224" w:name="_Toc223689053"/>
      <w:bookmarkStart w:id="1225" w:name="_Toc223689506"/>
      <w:bookmarkStart w:id="1226" w:name="_Toc223689687"/>
      <w:bookmarkStart w:id="1227" w:name="_Toc223689841"/>
      <w:bookmarkStart w:id="1228" w:name="_Toc223692034"/>
      <w:bookmarkStart w:id="1229" w:name="_Toc223697658"/>
      <w:bookmarkStart w:id="1230" w:name="_Toc223697985"/>
      <w:bookmarkStart w:id="1231" w:name="_Toc223699805"/>
      <w:bookmarkStart w:id="1232" w:name="_Toc223701171"/>
      <w:bookmarkStart w:id="1233" w:name="_Toc223701333"/>
      <w:bookmarkStart w:id="1234" w:name="_Toc223630589"/>
      <w:bookmarkStart w:id="1235" w:name="_Toc223630758"/>
      <w:bookmarkStart w:id="1236" w:name="_Toc223687622"/>
      <w:bookmarkStart w:id="1237" w:name="_Toc223688811"/>
      <w:bookmarkStart w:id="1238" w:name="_Toc223689054"/>
      <w:bookmarkStart w:id="1239" w:name="_Toc223689507"/>
      <w:bookmarkStart w:id="1240" w:name="_Toc223689688"/>
      <w:bookmarkStart w:id="1241" w:name="_Toc223689842"/>
      <w:bookmarkStart w:id="1242" w:name="_Toc223692035"/>
      <w:bookmarkStart w:id="1243" w:name="_Toc223697659"/>
      <w:bookmarkStart w:id="1244" w:name="_Toc223697986"/>
      <w:bookmarkStart w:id="1245" w:name="_Toc223699806"/>
      <w:bookmarkStart w:id="1246" w:name="_Toc223701172"/>
      <w:bookmarkStart w:id="1247" w:name="_Toc223701334"/>
      <w:bookmarkStart w:id="1248" w:name="_Toc223630590"/>
      <w:bookmarkStart w:id="1249" w:name="_Toc223630759"/>
      <w:bookmarkStart w:id="1250" w:name="_Toc223687623"/>
      <w:bookmarkStart w:id="1251" w:name="_Toc223688812"/>
      <w:bookmarkStart w:id="1252" w:name="_Toc223689055"/>
      <w:bookmarkStart w:id="1253" w:name="_Toc223689508"/>
      <w:bookmarkStart w:id="1254" w:name="_Toc223689689"/>
      <w:bookmarkStart w:id="1255" w:name="_Toc223689843"/>
      <w:bookmarkStart w:id="1256" w:name="_Toc223692036"/>
      <w:bookmarkStart w:id="1257" w:name="_Toc223697660"/>
      <w:bookmarkStart w:id="1258" w:name="_Toc223697987"/>
      <w:bookmarkStart w:id="1259" w:name="_Toc223699807"/>
      <w:bookmarkStart w:id="1260" w:name="_Toc223701173"/>
      <w:bookmarkStart w:id="1261" w:name="_Toc223701335"/>
      <w:bookmarkStart w:id="1262" w:name="_Toc223630591"/>
      <w:bookmarkStart w:id="1263" w:name="_Toc223630760"/>
      <w:bookmarkStart w:id="1264" w:name="_Toc223687624"/>
      <w:bookmarkStart w:id="1265" w:name="_Toc223688813"/>
      <w:bookmarkStart w:id="1266" w:name="_Toc223689056"/>
      <w:bookmarkStart w:id="1267" w:name="_Toc223689509"/>
      <w:bookmarkStart w:id="1268" w:name="_Toc223689690"/>
      <w:bookmarkStart w:id="1269" w:name="_Toc223689844"/>
      <w:bookmarkStart w:id="1270" w:name="_Toc223692037"/>
      <w:bookmarkStart w:id="1271" w:name="_Toc223697661"/>
      <w:bookmarkStart w:id="1272" w:name="_Toc223697988"/>
      <w:bookmarkStart w:id="1273" w:name="_Toc223699808"/>
      <w:bookmarkStart w:id="1274" w:name="_Toc223701174"/>
      <w:bookmarkStart w:id="1275" w:name="_Toc223701336"/>
      <w:bookmarkStart w:id="1276" w:name="_Toc223630592"/>
      <w:bookmarkStart w:id="1277" w:name="_Toc223630761"/>
      <w:bookmarkStart w:id="1278" w:name="_Toc223687625"/>
      <w:bookmarkStart w:id="1279" w:name="_Toc223688814"/>
      <w:bookmarkStart w:id="1280" w:name="_Toc223689057"/>
      <w:bookmarkStart w:id="1281" w:name="_Toc223689510"/>
      <w:bookmarkStart w:id="1282" w:name="_Toc223689691"/>
      <w:bookmarkStart w:id="1283" w:name="_Toc223689845"/>
      <w:bookmarkStart w:id="1284" w:name="_Toc223692038"/>
      <w:bookmarkStart w:id="1285" w:name="_Toc223697662"/>
      <w:bookmarkStart w:id="1286" w:name="_Toc223697989"/>
      <w:bookmarkStart w:id="1287" w:name="_Toc223699809"/>
      <w:bookmarkStart w:id="1288" w:name="_Toc223701175"/>
      <w:bookmarkStart w:id="1289" w:name="_Toc223701337"/>
      <w:bookmarkStart w:id="1290" w:name="_Toc223630593"/>
      <w:bookmarkStart w:id="1291" w:name="_Toc223630762"/>
      <w:bookmarkStart w:id="1292" w:name="_Toc223687626"/>
      <w:bookmarkStart w:id="1293" w:name="_Toc223688815"/>
      <w:bookmarkStart w:id="1294" w:name="_Toc223689058"/>
      <w:bookmarkStart w:id="1295" w:name="_Toc223689511"/>
      <w:bookmarkStart w:id="1296" w:name="_Toc223689692"/>
      <w:bookmarkStart w:id="1297" w:name="_Toc223689846"/>
      <w:bookmarkStart w:id="1298" w:name="_Toc223692039"/>
      <w:bookmarkStart w:id="1299" w:name="_Toc223697663"/>
      <w:bookmarkStart w:id="1300" w:name="_Toc223697990"/>
      <w:bookmarkStart w:id="1301" w:name="_Toc223699810"/>
      <w:bookmarkStart w:id="1302" w:name="_Toc223701176"/>
      <w:bookmarkStart w:id="1303" w:name="_Toc223701338"/>
      <w:bookmarkStart w:id="1304" w:name="_Toc223630601"/>
      <w:bookmarkStart w:id="1305" w:name="_Toc223630770"/>
      <w:bookmarkStart w:id="1306" w:name="_Toc223687634"/>
      <w:bookmarkStart w:id="1307" w:name="_Toc223688823"/>
      <w:bookmarkStart w:id="1308" w:name="_Toc223689066"/>
      <w:bookmarkStart w:id="1309" w:name="_Toc223689519"/>
      <w:bookmarkStart w:id="1310" w:name="_Toc223689700"/>
      <w:bookmarkStart w:id="1311" w:name="_Toc223689854"/>
      <w:bookmarkStart w:id="1312" w:name="_Toc223692047"/>
      <w:bookmarkStart w:id="1313" w:name="_Toc223697671"/>
      <w:bookmarkStart w:id="1314" w:name="_Toc223697998"/>
      <w:bookmarkStart w:id="1315" w:name="_Toc223699818"/>
      <w:bookmarkStart w:id="1316" w:name="_Toc223701184"/>
      <w:bookmarkStart w:id="1317" w:name="_Toc223701346"/>
      <w:bookmarkStart w:id="1318" w:name="_Toc223630602"/>
      <w:bookmarkStart w:id="1319" w:name="_Toc223630771"/>
      <w:bookmarkStart w:id="1320" w:name="_Toc223687635"/>
      <w:bookmarkStart w:id="1321" w:name="_Toc223688824"/>
      <w:bookmarkStart w:id="1322" w:name="_Toc223689067"/>
      <w:bookmarkStart w:id="1323" w:name="_Toc223689520"/>
      <w:bookmarkStart w:id="1324" w:name="_Toc223689701"/>
      <w:bookmarkStart w:id="1325" w:name="_Toc223689855"/>
      <w:bookmarkStart w:id="1326" w:name="_Toc223692048"/>
      <w:bookmarkStart w:id="1327" w:name="_Toc223697672"/>
      <w:bookmarkStart w:id="1328" w:name="_Toc223697999"/>
      <w:bookmarkStart w:id="1329" w:name="_Toc223699819"/>
      <w:bookmarkStart w:id="1330" w:name="_Toc223701185"/>
      <w:bookmarkStart w:id="1331" w:name="_Toc223701347"/>
      <w:bookmarkStart w:id="1332" w:name="_Toc223630603"/>
      <w:bookmarkStart w:id="1333" w:name="_Toc223630772"/>
      <w:bookmarkStart w:id="1334" w:name="_Toc223687636"/>
      <w:bookmarkStart w:id="1335" w:name="_Toc223688825"/>
      <w:bookmarkStart w:id="1336" w:name="_Toc223689068"/>
      <w:bookmarkStart w:id="1337" w:name="_Toc223689521"/>
      <w:bookmarkStart w:id="1338" w:name="_Toc223689702"/>
      <w:bookmarkStart w:id="1339" w:name="_Toc223689856"/>
      <w:bookmarkStart w:id="1340" w:name="_Toc223692049"/>
      <w:bookmarkStart w:id="1341" w:name="_Toc223697673"/>
      <w:bookmarkStart w:id="1342" w:name="_Toc223698000"/>
      <w:bookmarkStart w:id="1343" w:name="_Toc223699820"/>
      <w:bookmarkStart w:id="1344" w:name="_Toc223701186"/>
      <w:bookmarkStart w:id="1345" w:name="_Toc223701348"/>
      <w:bookmarkStart w:id="1346" w:name="_Toc223630604"/>
      <w:bookmarkStart w:id="1347" w:name="_Toc223630773"/>
      <w:bookmarkStart w:id="1348" w:name="_Toc223687637"/>
      <w:bookmarkStart w:id="1349" w:name="_Toc223688826"/>
      <w:bookmarkStart w:id="1350" w:name="_Toc223689069"/>
      <w:bookmarkStart w:id="1351" w:name="_Toc223689522"/>
      <w:bookmarkStart w:id="1352" w:name="_Toc223689703"/>
      <w:bookmarkStart w:id="1353" w:name="_Toc223689857"/>
      <w:bookmarkStart w:id="1354" w:name="_Toc223692050"/>
      <w:bookmarkStart w:id="1355" w:name="_Toc223697674"/>
      <w:bookmarkStart w:id="1356" w:name="_Toc223698001"/>
      <w:bookmarkStart w:id="1357" w:name="_Toc223699821"/>
      <w:bookmarkStart w:id="1358" w:name="_Toc223701187"/>
      <w:bookmarkStart w:id="1359" w:name="_Toc223701349"/>
      <w:bookmarkStart w:id="1360" w:name="_Toc223630605"/>
      <w:bookmarkStart w:id="1361" w:name="_Toc223630774"/>
      <w:bookmarkStart w:id="1362" w:name="_Toc223687638"/>
      <w:bookmarkStart w:id="1363" w:name="_Toc223688827"/>
      <w:bookmarkStart w:id="1364" w:name="_Toc223689070"/>
      <w:bookmarkStart w:id="1365" w:name="_Toc223689523"/>
      <w:bookmarkStart w:id="1366" w:name="_Toc223689704"/>
      <w:bookmarkStart w:id="1367" w:name="_Toc223689858"/>
      <w:bookmarkStart w:id="1368" w:name="_Toc223692051"/>
      <w:bookmarkStart w:id="1369" w:name="_Toc223697675"/>
      <w:bookmarkStart w:id="1370" w:name="_Toc223698002"/>
      <w:bookmarkStart w:id="1371" w:name="_Toc223699822"/>
      <w:bookmarkStart w:id="1372" w:name="_Toc223701188"/>
      <w:bookmarkStart w:id="1373" w:name="_Toc223701350"/>
      <w:bookmarkStart w:id="1374" w:name="_Toc223630606"/>
      <w:bookmarkStart w:id="1375" w:name="_Toc223630775"/>
      <w:bookmarkStart w:id="1376" w:name="_Toc223687639"/>
      <w:bookmarkStart w:id="1377" w:name="_Toc223688828"/>
      <w:bookmarkStart w:id="1378" w:name="_Toc223689071"/>
      <w:bookmarkStart w:id="1379" w:name="_Toc223689524"/>
      <w:bookmarkStart w:id="1380" w:name="_Toc223689705"/>
      <w:bookmarkStart w:id="1381" w:name="_Toc223689859"/>
      <w:bookmarkStart w:id="1382" w:name="_Toc223692052"/>
      <w:bookmarkStart w:id="1383" w:name="_Toc223697676"/>
      <w:bookmarkStart w:id="1384" w:name="_Toc223698003"/>
      <w:bookmarkStart w:id="1385" w:name="_Toc223699823"/>
      <w:bookmarkStart w:id="1386" w:name="_Toc223701189"/>
      <w:bookmarkStart w:id="1387" w:name="_Toc223701351"/>
      <w:bookmarkStart w:id="1388" w:name="_Toc223630607"/>
      <w:bookmarkStart w:id="1389" w:name="_Toc223630776"/>
      <w:bookmarkStart w:id="1390" w:name="_Toc223687640"/>
      <w:bookmarkStart w:id="1391" w:name="_Toc223688829"/>
      <w:bookmarkStart w:id="1392" w:name="_Toc223689072"/>
      <w:bookmarkStart w:id="1393" w:name="_Toc223689525"/>
      <w:bookmarkStart w:id="1394" w:name="_Toc223689706"/>
      <w:bookmarkStart w:id="1395" w:name="_Toc223689860"/>
      <w:bookmarkStart w:id="1396" w:name="_Toc223692053"/>
      <w:bookmarkStart w:id="1397" w:name="_Toc223697677"/>
      <w:bookmarkStart w:id="1398" w:name="_Toc223698004"/>
      <w:bookmarkStart w:id="1399" w:name="_Toc223699824"/>
      <w:bookmarkStart w:id="1400" w:name="_Toc223701190"/>
      <w:bookmarkStart w:id="1401" w:name="_Toc223701352"/>
      <w:bookmarkStart w:id="1402" w:name="_Toc223630608"/>
      <w:bookmarkStart w:id="1403" w:name="_Toc223630777"/>
      <w:bookmarkStart w:id="1404" w:name="_Toc223687641"/>
      <w:bookmarkStart w:id="1405" w:name="_Toc223688830"/>
      <w:bookmarkStart w:id="1406" w:name="_Toc223689073"/>
      <w:bookmarkStart w:id="1407" w:name="_Toc223689526"/>
      <w:bookmarkStart w:id="1408" w:name="_Toc223689707"/>
      <w:bookmarkStart w:id="1409" w:name="_Toc223689861"/>
      <w:bookmarkStart w:id="1410" w:name="_Toc223692054"/>
      <w:bookmarkStart w:id="1411" w:name="_Toc223697678"/>
      <w:bookmarkStart w:id="1412" w:name="_Toc223698005"/>
      <w:bookmarkStart w:id="1413" w:name="_Toc223699825"/>
      <w:bookmarkStart w:id="1414" w:name="_Toc223701191"/>
      <w:bookmarkStart w:id="1415" w:name="_Toc223701353"/>
      <w:bookmarkStart w:id="1416" w:name="_Toc223630609"/>
      <w:bookmarkStart w:id="1417" w:name="_Toc223630778"/>
      <w:bookmarkStart w:id="1418" w:name="_Toc223687642"/>
      <w:bookmarkStart w:id="1419" w:name="_Toc223688831"/>
      <w:bookmarkStart w:id="1420" w:name="_Toc223689074"/>
      <w:bookmarkStart w:id="1421" w:name="_Toc223689527"/>
      <w:bookmarkStart w:id="1422" w:name="_Toc223689708"/>
      <w:bookmarkStart w:id="1423" w:name="_Toc223689862"/>
      <w:bookmarkStart w:id="1424" w:name="_Toc223692055"/>
      <w:bookmarkStart w:id="1425" w:name="_Toc223697679"/>
      <w:bookmarkStart w:id="1426" w:name="_Toc223698006"/>
      <w:bookmarkStart w:id="1427" w:name="_Toc223699826"/>
      <w:bookmarkStart w:id="1428" w:name="_Toc223701192"/>
      <w:bookmarkStart w:id="1429" w:name="_Toc223701354"/>
      <w:bookmarkStart w:id="1430" w:name="_Toc223630610"/>
      <w:bookmarkStart w:id="1431" w:name="_Toc223630779"/>
      <w:bookmarkStart w:id="1432" w:name="_Toc223687643"/>
      <w:bookmarkStart w:id="1433" w:name="_Toc223688832"/>
      <w:bookmarkStart w:id="1434" w:name="_Toc223689075"/>
      <w:bookmarkStart w:id="1435" w:name="_Toc223689528"/>
      <w:bookmarkStart w:id="1436" w:name="_Toc223689709"/>
      <w:bookmarkStart w:id="1437" w:name="_Toc223689863"/>
      <w:bookmarkStart w:id="1438" w:name="_Toc223692056"/>
      <w:bookmarkStart w:id="1439" w:name="_Toc223697680"/>
      <w:bookmarkStart w:id="1440" w:name="_Toc223698007"/>
      <w:bookmarkStart w:id="1441" w:name="_Toc223699827"/>
      <w:bookmarkStart w:id="1442" w:name="_Toc223701193"/>
      <w:bookmarkStart w:id="1443" w:name="_Toc223701355"/>
      <w:bookmarkStart w:id="1444" w:name="_Toc223630611"/>
      <w:bookmarkStart w:id="1445" w:name="_Toc223630780"/>
      <w:bookmarkStart w:id="1446" w:name="_Toc223687644"/>
      <w:bookmarkStart w:id="1447" w:name="_Toc223688833"/>
      <w:bookmarkStart w:id="1448" w:name="_Toc223689076"/>
      <w:bookmarkStart w:id="1449" w:name="_Toc223689529"/>
      <w:bookmarkStart w:id="1450" w:name="_Toc223689710"/>
      <w:bookmarkStart w:id="1451" w:name="_Toc223689864"/>
      <w:bookmarkStart w:id="1452" w:name="_Toc223692057"/>
      <w:bookmarkStart w:id="1453" w:name="_Toc223697681"/>
      <w:bookmarkStart w:id="1454" w:name="_Toc223698008"/>
      <w:bookmarkStart w:id="1455" w:name="_Toc223699828"/>
      <w:bookmarkStart w:id="1456" w:name="_Toc223701194"/>
      <w:bookmarkStart w:id="1457" w:name="_Toc223701356"/>
      <w:bookmarkStart w:id="1458" w:name="_Toc223630612"/>
      <w:bookmarkStart w:id="1459" w:name="_Toc223630781"/>
      <w:bookmarkStart w:id="1460" w:name="_Toc223687645"/>
      <w:bookmarkStart w:id="1461" w:name="_Toc223688834"/>
      <w:bookmarkStart w:id="1462" w:name="_Toc223689077"/>
      <w:bookmarkStart w:id="1463" w:name="_Toc223689530"/>
      <w:bookmarkStart w:id="1464" w:name="_Toc223689711"/>
      <w:bookmarkStart w:id="1465" w:name="_Toc223689865"/>
      <w:bookmarkStart w:id="1466" w:name="_Toc223692058"/>
      <w:bookmarkStart w:id="1467" w:name="_Toc223697682"/>
      <w:bookmarkStart w:id="1468" w:name="_Toc223698009"/>
      <w:bookmarkStart w:id="1469" w:name="_Toc223699829"/>
      <w:bookmarkStart w:id="1470" w:name="_Toc223701195"/>
      <w:bookmarkStart w:id="1471" w:name="_Toc223701357"/>
      <w:bookmarkStart w:id="1472" w:name="_Toc223630613"/>
      <w:bookmarkStart w:id="1473" w:name="_Toc223630782"/>
      <w:bookmarkStart w:id="1474" w:name="_Toc223687646"/>
      <w:bookmarkStart w:id="1475" w:name="_Toc223688835"/>
      <w:bookmarkStart w:id="1476" w:name="_Toc223689078"/>
      <w:bookmarkStart w:id="1477" w:name="_Toc223689531"/>
      <w:bookmarkStart w:id="1478" w:name="_Toc223689712"/>
      <w:bookmarkStart w:id="1479" w:name="_Toc223689866"/>
      <w:bookmarkStart w:id="1480" w:name="_Toc223692059"/>
      <w:bookmarkStart w:id="1481" w:name="_Toc223697683"/>
      <w:bookmarkStart w:id="1482" w:name="_Toc223698010"/>
      <w:bookmarkStart w:id="1483" w:name="_Toc223699830"/>
      <w:bookmarkStart w:id="1484" w:name="_Toc223701196"/>
      <w:bookmarkStart w:id="1485" w:name="_Toc223701358"/>
      <w:bookmarkStart w:id="1486" w:name="_Toc223630614"/>
      <w:bookmarkStart w:id="1487" w:name="_Toc223630783"/>
      <w:bookmarkStart w:id="1488" w:name="_Toc223687647"/>
      <w:bookmarkStart w:id="1489" w:name="_Toc223688836"/>
      <w:bookmarkStart w:id="1490" w:name="_Toc223689079"/>
      <w:bookmarkStart w:id="1491" w:name="_Toc223689532"/>
      <w:bookmarkStart w:id="1492" w:name="_Toc223689713"/>
      <w:bookmarkStart w:id="1493" w:name="_Toc223689867"/>
      <w:bookmarkStart w:id="1494" w:name="_Toc223692060"/>
      <w:bookmarkStart w:id="1495" w:name="_Toc223697684"/>
      <w:bookmarkStart w:id="1496" w:name="_Toc223698011"/>
      <w:bookmarkStart w:id="1497" w:name="_Toc223699831"/>
      <w:bookmarkStart w:id="1498" w:name="_Toc223701197"/>
      <w:bookmarkStart w:id="1499" w:name="_Toc223701359"/>
      <w:bookmarkStart w:id="1500" w:name="_Toc225867538"/>
      <w:bookmarkStart w:id="1501" w:name="_Toc225868302"/>
      <w:bookmarkStart w:id="1502" w:name="_Toc226728520"/>
      <w:bookmarkStart w:id="1503" w:name="_Toc226729083"/>
      <w:bookmarkStart w:id="1504" w:name="_Toc226729350"/>
      <w:bookmarkStart w:id="1505" w:name="_Toc223630616"/>
      <w:bookmarkStart w:id="1506" w:name="_Toc223630785"/>
      <w:bookmarkStart w:id="1507" w:name="_Toc223687649"/>
      <w:bookmarkStart w:id="1508" w:name="_Toc223688838"/>
      <w:bookmarkStart w:id="1509" w:name="_Toc223689081"/>
      <w:bookmarkStart w:id="1510" w:name="_Toc223689534"/>
      <w:bookmarkStart w:id="1511" w:name="_Toc223689715"/>
      <w:bookmarkStart w:id="1512" w:name="_Toc223689869"/>
      <w:bookmarkStart w:id="1513" w:name="_Toc223692062"/>
      <w:bookmarkStart w:id="1514" w:name="_Toc223697686"/>
      <w:bookmarkStart w:id="1515" w:name="_Toc223698013"/>
      <w:bookmarkStart w:id="1516" w:name="_Toc223699833"/>
      <w:bookmarkStart w:id="1517" w:name="_Toc223701199"/>
      <w:bookmarkStart w:id="1518" w:name="_Toc223701361"/>
      <w:bookmarkStart w:id="1519" w:name="_Toc223630617"/>
      <w:bookmarkStart w:id="1520" w:name="_Toc223630786"/>
      <w:bookmarkStart w:id="1521" w:name="_Toc223687650"/>
      <w:bookmarkStart w:id="1522" w:name="_Toc223688839"/>
      <w:bookmarkStart w:id="1523" w:name="_Toc223689082"/>
      <w:bookmarkStart w:id="1524" w:name="_Toc223689535"/>
      <w:bookmarkStart w:id="1525" w:name="_Toc223689716"/>
      <w:bookmarkStart w:id="1526" w:name="_Toc223689870"/>
      <w:bookmarkStart w:id="1527" w:name="_Toc223692063"/>
      <w:bookmarkStart w:id="1528" w:name="_Toc223697687"/>
      <w:bookmarkStart w:id="1529" w:name="_Toc223698014"/>
      <w:bookmarkStart w:id="1530" w:name="_Toc223699834"/>
      <w:bookmarkStart w:id="1531" w:name="_Toc223701200"/>
      <w:bookmarkStart w:id="1532" w:name="_Toc223701362"/>
      <w:bookmarkStart w:id="1533" w:name="_Toc223630618"/>
      <w:bookmarkStart w:id="1534" w:name="_Toc223630787"/>
      <w:bookmarkStart w:id="1535" w:name="_Toc223688840"/>
      <w:bookmarkStart w:id="1536" w:name="_Toc223689083"/>
      <w:bookmarkStart w:id="1537" w:name="_Toc223689717"/>
      <w:bookmarkStart w:id="1538" w:name="_Toc223687651"/>
      <w:bookmarkStart w:id="1539" w:name="_Toc223689536"/>
      <w:bookmarkStart w:id="1540" w:name="_Toc223689871"/>
      <w:bookmarkStart w:id="1541" w:name="_Toc223692064"/>
      <w:bookmarkStart w:id="1542" w:name="_Toc223697688"/>
      <w:bookmarkStart w:id="1543" w:name="_Toc223698015"/>
      <w:bookmarkStart w:id="1544" w:name="_Toc223699835"/>
      <w:bookmarkStart w:id="1545" w:name="_Toc223701201"/>
      <w:bookmarkStart w:id="1546" w:name="_Toc223701363"/>
      <w:bookmarkStart w:id="1547" w:name="_Toc223630620"/>
      <w:bookmarkStart w:id="1548" w:name="_Toc223630789"/>
      <w:bookmarkStart w:id="1549" w:name="_Toc223687653"/>
      <w:bookmarkStart w:id="1550" w:name="_Toc223688842"/>
      <w:bookmarkStart w:id="1551" w:name="_Toc223689085"/>
      <w:bookmarkStart w:id="1552" w:name="_Toc223689538"/>
      <w:bookmarkStart w:id="1553" w:name="_Toc223689719"/>
      <w:bookmarkStart w:id="1554" w:name="_Toc223689873"/>
      <w:bookmarkStart w:id="1555" w:name="_Toc223692066"/>
      <w:bookmarkStart w:id="1556" w:name="_Toc223697690"/>
      <w:bookmarkStart w:id="1557" w:name="_Toc223698017"/>
      <w:bookmarkStart w:id="1558" w:name="_Toc223699837"/>
      <w:bookmarkStart w:id="1559" w:name="_Toc223701203"/>
      <w:bookmarkStart w:id="1560" w:name="_Toc223701365"/>
      <w:bookmarkStart w:id="1561" w:name="_Toc226728521"/>
      <w:bookmarkStart w:id="1562" w:name="_Toc226729084"/>
      <w:bookmarkStart w:id="1563" w:name="_Toc226729351"/>
      <w:bookmarkStart w:id="1564" w:name="_Toc226728522"/>
      <w:bookmarkStart w:id="1565" w:name="_Toc226729085"/>
      <w:bookmarkStart w:id="1566" w:name="_Toc226729352"/>
      <w:bookmarkStart w:id="1567" w:name="_Toc226728523"/>
      <w:bookmarkStart w:id="1568" w:name="_Toc226729086"/>
      <w:bookmarkStart w:id="1569" w:name="_Toc226729353"/>
      <w:bookmarkStart w:id="1570" w:name="_Toc226728524"/>
      <w:bookmarkStart w:id="1571" w:name="_Toc226729087"/>
      <w:bookmarkStart w:id="1572" w:name="_Toc226729354"/>
      <w:bookmarkStart w:id="1573" w:name="_Toc226728525"/>
      <w:bookmarkStart w:id="1574" w:name="_Toc226729088"/>
      <w:bookmarkStart w:id="1575" w:name="_Toc226729355"/>
      <w:bookmarkStart w:id="1576" w:name="_Toc226728526"/>
      <w:bookmarkStart w:id="1577" w:name="_Toc226729089"/>
      <w:bookmarkStart w:id="1578" w:name="_Toc226729356"/>
      <w:bookmarkStart w:id="1579" w:name="_Toc226728527"/>
      <w:bookmarkStart w:id="1580" w:name="_Toc226729090"/>
      <w:bookmarkStart w:id="1581" w:name="_Toc226729357"/>
      <w:bookmarkStart w:id="1582" w:name="_Toc226728528"/>
      <w:bookmarkStart w:id="1583" w:name="_Toc226729091"/>
      <w:bookmarkStart w:id="1584" w:name="_Toc226729358"/>
      <w:bookmarkStart w:id="1585" w:name="_Toc226728529"/>
      <w:bookmarkStart w:id="1586" w:name="_Toc226729092"/>
      <w:bookmarkStart w:id="1587" w:name="_Toc226729359"/>
      <w:bookmarkStart w:id="1588" w:name="_Toc226728530"/>
      <w:bookmarkStart w:id="1589" w:name="_Toc226729093"/>
      <w:bookmarkStart w:id="1590" w:name="_Toc226729360"/>
      <w:bookmarkStart w:id="1591" w:name="_Toc225868305"/>
      <w:bookmarkStart w:id="1592" w:name="_Toc226728531"/>
      <w:bookmarkStart w:id="1593" w:name="_Toc226729094"/>
      <w:bookmarkStart w:id="1594" w:name="_Toc226729361"/>
      <w:bookmarkStart w:id="1595" w:name="_Toc225868306"/>
      <w:bookmarkStart w:id="1596" w:name="_Toc226728532"/>
      <w:bookmarkStart w:id="1597" w:name="_Toc226729095"/>
      <w:bookmarkStart w:id="1598" w:name="_Toc226729362"/>
      <w:bookmarkStart w:id="1599" w:name="_Toc225868307"/>
      <w:bookmarkStart w:id="1600" w:name="_Toc226728533"/>
      <w:bookmarkStart w:id="1601" w:name="_Toc226729096"/>
      <w:bookmarkStart w:id="1602" w:name="_Toc226729363"/>
      <w:bookmarkStart w:id="1603" w:name="_Toc225868308"/>
      <w:bookmarkStart w:id="1604" w:name="_Toc226728534"/>
      <w:bookmarkStart w:id="1605" w:name="_Toc226729097"/>
      <w:bookmarkStart w:id="1606" w:name="_Toc226729364"/>
      <w:bookmarkStart w:id="1607" w:name="_Toc225868309"/>
      <w:bookmarkStart w:id="1608" w:name="_Toc226728535"/>
      <w:bookmarkStart w:id="1609" w:name="_Toc226729098"/>
      <w:bookmarkStart w:id="1610" w:name="_Toc226729365"/>
      <w:bookmarkStart w:id="1611" w:name="_Toc225868310"/>
      <w:bookmarkStart w:id="1612" w:name="_Toc226728536"/>
      <w:bookmarkStart w:id="1613" w:name="_Toc226729099"/>
      <w:bookmarkStart w:id="1614" w:name="_Toc226729366"/>
      <w:bookmarkStart w:id="1615" w:name="_Toc225868311"/>
      <w:bookmarkStart w:id="1616" w:name="_Toc226728537"/>
      <w:bookmarkStart w:id="1617" w:name="_Toc226729100"/>
      <w:bookmarkStart w:id="1618" w:name="_Toc226729367"/>
      <w:bookmarkStart w:id="1619" w:name="_Toc225868312"/>
      <w:bookmarkStart w:id="1620" w:name="_Toc226728538"/>
      <w:bookmarkStart w:id="1621" w:name="_Toc226729101"/>
      <w:bookmarkStart w:id="1622" w:name="_Toc226729368"/>
      <w:bookmarkStart w:id="1623" w:name="_Toc225868313"/>
      <w:bookmarkStart w:id="1624" w:name="_Toc226728539"/>
      <w:bookmarkStart w:id="1625" w:name="_Toc226729102"/>
      <w:bookmarkStart w:id="1626" w:name="_Toc226729369"/>
      <w:bookmarkStart w:id="1627" w:name="_Toc223688846"/>
      <w:bookmarkStart w:id="1628" w:name="_Toc223689089"/>
      <w:bookmarkStart w:id="1629" w:name="_Toc223689542"/>
      <w:bookmarkStart w:id="1630" w:name="_Toc223689723"/>
      <w:bookmarkStart w:id="1631" w:name="_Toc223689877"/>
      <w:bookmarkStart w:id="1632" w:name="_Toc223692070"/>
      <w:bookmarkStart w:id="1633" w:name="_Toc223697694"/>
      <w:bookmarkStart w:id="1634" w:name="_Toc223698021"/>
      <w:bookmarkStart w:id="1635" w:name="_Toc223699841"/>
      <w:bookmarkStart w:id="1636" w:name="_Toc223701207"/>
      <w:bookmarkStart w:id="1637" w:name="_Toc223701369"/>
      <w:bookmarkStart w:id="1638" w:name="_Toc216910667"/>
      <w:bookmarkStart w:id="1639" w:name="_Toc223688847"/>
      <w:bookmarkStart w:id="1640" w:name="_Toc223689090"/>
      <w:bookmarkStart w:id="1641" w:name="_Toc223689543"/>
      <w:bookmarkStart w:id="1642" w:name="_Toc223689724"/>
      <w:bookmarkStart w:id="1643" w:name="_Toc223689878"/>
      <w:bookmarkStart w:id="1644" w:name="_Toc223692071"/>
      <w:bookmarkStart w:id="1645" w:name="_Toc223697695"/>
      <w:bookmarkStart w:id="1646" w:name="_Toc223698022"/>
      <w:bookmarkStart w:id="1647" w:name="_Toc223699842"/>
      <w:bookmarkStart w:id="1648" w:name="_Toc223701208"/>
      <w:bookmarkStart w:id="1649" w:name="_Toc223701370"/>
      <w:bookmarkStart w:id="1650" w:name="_Toc226728540"/>
      <w:bookmarkStart w:id="1651" w:name="_Toc226729103"/>
      <w:bookmarkStart w:id="1652" w:name="_Toc226729370"/>
      <w:bookmarkStart w:id="1653" w:name="_Toc226728541"/>
      <w:bookmarkStart w:id="1654" w:name="_Toc226729104"/>
      <w:bookmarkStart w:id="1655" w:name="_Toc226729371"/>
      <w:bookmarkStart w:id="1656" w:name="_Toc226728542"/>
      <w:bookmarkStart w:id="1657" w:name="_Toc226729105"/>
      <w:bookmarkStart w:id="1658" w:name="_Toc226729372"/>
      <w:bookmarkStart w:id="1659" w:name="_Toc226728543"/>
      <w:bookmarkStart w:id="1660" w:name="_Toc226729106"/>
      <w:bookmarkStart w:id="1661" w:name="_Toc226729373"/>
      <w:bookmarkStart w:id="1662" w:name="_Toc226728544"/>
      <w:bookmarkStart w:id="1663" w:name="_Toc226729107"/>
      <w:bookmarkStart w:id="1664" w:name="_Toc226729374"/>
      <w:bookmarkStart w:id="1665" w:name="_Toc226728545"/>
      <w:bookmarkStart w:id="1666" w:name="_Toc226729108"/>
      <w:bookmarkStart w:id="1667" w:name="_Toc226729375"/>
      <w:bookmarkStart w:id="1668" w:name="_Toc226728546"/>
      <w:bookmarkStart w:id="1669" w:name="_Toc226729109"/>
      <w:bookmarkStart w:id="1670" w:name="_Toc226729376"/>
      <w:bookmarkStart w:id="1671" w:name="_Toc226728547"/>
      <w:bookmarkStart w:id="1672" w:name="_Toc226729110"/>
      <w:bookmarkStart w:id="1673" w:name="_Toc226729377"/>
      <w:bookmarkStart w:id="1674" w:name="_Toc226728548"/>
      <w:bookmarkStart w:id="1675" w:name="_Toc226729111"/>
      <w:bookmarkStart w:id="1676" w:name="_Toc226729378"/>
      <w:bookmarkStart w:id="1677" w:name="_Toc226728549"/>
      <w:bookmarkStart w:id="1678" w:name="_Toc226729112"/>
      <w:bookmarkStart w:id="1679" w:name="_Toc226729379"/>
      <w:bookmarkStart w:id="1680" w:name="_Toc223630625"/>
      <w:bookmarkStart w:id="1681" w:name="_Toc223630794"/>
      <w:bookmarkStart w:id="1682" w:name="_Toc223687658"/>
      <w:bookmarkStart w:id="1683" w:name="_Toc223688849"/>
      <w:bookmarkStart w:id="1684" w:name="_Toc223689092"/>
      <w:bookmarkStart w:id="1685" w:name="_Toc223689545"/>
      <w:bookmarkStart w:id="1686" w:name="_Toc223689726"/>
      <w:bookmarkStart w:id="1687" w:name="_Toc223689880"/>
      <w:bookmarkStart w:id="1688" w:name="_Toc223692073"/>
      <w:bookmarkStart w:id="1689" w:name="_Toc223697697"/>
      <w:bookmarkStart w:id="1690" w:name="_Toc223698024"/>
      <w:bookmarkStart w:id="1691" w:name="_Toc223699844"/>
      <w:bookmarkStart w:id="1692" w:name="_Toc223701210"/>
      <w:bookmarkStart w:id="1693" w:name="_Toc223701372"/>
      <w:bookmarkStart w:id="1694" w:name="_Toc223630626"/>
      <w:bookmarkStart w:id="1695" w:name="_Toc223630795"/>
      <w:bookmarkStart w:id="1696" w:name="_Toc223687659"/>
      <w:bookmarkStart w:id="1697" w:name="_Toc223688850"/>
      <w:bookmarkStart w:id="1698" w:name="_Toc223689093"/>
      <w:bookmarkStart w:id="1699" w:name="_Toc223689546"/>
      <w:bookmarkStart w:id="1700" w:name="_Toc223689727"/>
      <w:bookmarkStart w:id="1701" w:name="_Toc223689881"/>
      <w:bookmarkStart w:id="1702" w:name="_Toc223692074"/>
      <w:bookmarkStart w:id="1703" w:name="_Toc223697698"/>
      <w:bookmarkStart w:id="1704" w:name="_Toc223698025"/>
      <w:bookmarkStart w:id="1705" w:name="_Toc223699845"/>
      <w:bookmarkStart w:id="1706" w:name="_Toc223701211"/>
      <w:bookmarkStart w:id="1707" w:name="_Toc223701373"/>
      <w:bookmarkStart w:id="1708" w:name="_Toc223630627"/>
      <w:bookmarkStart w:id="1709" w:name="_Toc223630796"/>
      <w:bookmarkStart w:id="1710" w:name="_Toc223687660"/>
      <w:bookmarkStart w:id="1711" w:name="_Toc223688851"/>
      <w:bookmarkStart w:id="1712" w:name="_Toc223689094"/>
      <w:bookmarkStart w:id="1713" w:name="_Toc223689547"/>
      <w:bookmarkStart w:id="1714" w:name="_Toc223689728"/>
      <w:bookmarkStart w:id="1715" w:name="_Toc223689882"/>
      <w:bookmarkStart w:id="1716" w:name="_Toc223692075"/>
      <w:bookmarkStart w:id="1717" w:name="_Toc223697699"/>
      <w:bookmarkStart w:id="1718" w:name="_Toc223698026"/>
      <w:bookmarkStart w:id="1719" w:name="_Toc223699846"/>
      <w:bookmarkStart w:id="1720" w:name="_Toc223701212"/>
      <w:bookmarkStart w:id="1721" w:name="_Toc223701374"/>
      <w:bookmarkStart w:id="1722" w:name="_Toc223630628"/>
      <w:bookmarkStart w:id="1723" w:name="_Toc223630797"/>
      <w:bookmarkStart w:id="1724" w:name="_Toc223687661"/>
      <w:bookmarkStart w:id="1725" w:name="_Toc223688852"/>
      <w:bookmarkStart w:id="1726" w:name="_Toc223689095"/>
      <w:bookmarkStart w:id="1727" w:name="_Toc223689548"/>
      <w:bookmarkStart w:id="1728" w:name="_Toc223689729"/>
      <w:bookmarkStart w:id="1729" w:name="_Toc223689883"/>
      <w:bookmarkStart w:id="1730" w:name="_Toc223692076"/>
      <w:bookmarkStart w:id="1731" w:name="_Toc223697700"/>
      <w:bookmarkStart w:id="1732" w:name="_Toc223698027"/>
      <w:bookmarkStart w:id="1733" w:name="_Toc223699847"/>
      <w:bookmarkStart w:id="1734" w:name="_Toc223701213"/>
      <w:bookmarkStart w:id="1735" w:name="_Toc223701375"/>
      <w:bookmarkStart w:id="1736" w:name="_Toc223630629"/>
      <w:bookmarkStart w:id="1737" w:name="_Toc223630798"/>
      <w:bookmarkStart w:id="1738" w:name="_Toc223687662"/>
      <w:bookmarkStart w:id="1739" w:name="_Toc223688853"/>
      <w:bookmarkStart w:id="1740" w:name="_Toc223689096"/>
      <w:bookmarkStart w:id="1741" w:name="_Toc223689549"/>
      <w:bookmarkStart w:id="1742" w:name="_Toc223689730"/>
      <w:bookmarkStart w:id="1743" w:name="_Toc223689884"/>
      <w:bookmarkStart w:id="1744" w:name="_Toc223692077"/>
      <w:bookmarkStart w:id="1745" w:name="_Toc223697701"/>
      <w:bookmarkStart w:id="1746" w:name="_Toc223698028"/>
      <w:bookmarkStart w:id="1747" w:name="_Toc223699848"/>
      <w:bookmarkStart w:id="1748" w:name="_Toc223701214"/>
      <w:bookmarkStart w:id="1749" w:name="_Toc223701376"/>
      <w:bookmarkStart w:id="1750" w:name="_Toc223630630"/>
      <w:bookmarkStart w:id="1751" w:name="_Toc223630799"/>
      <w:bookmarkStart w:id="1752" w:name="_Toc223687663"/>
      <w:bookmarkStart w:id="1753" w:name="_Toc223688854"/>
      <w:bookmarkStart w:id="1754" w:name="_Toc223689097"/>
      <w:bookmarkStart w:id="1755" w:name="_Toc223689550"/>
      <w:bookmarkStart w:id="1756" w:name="_Toc223689731"/>
      <w:bookmarkStart w:id="1757" w:name="_Toc223689885"/>
      <w:bookmarkStart w:id="1758" w:name="_Toc223692078"/>
      <w:bookmarkStart w:id="1759" w:name="_Toc223697702"/>
      <w:bookmarkStart w:id="1760" w:name="_Toc223698029"/>
      <w:bookmarkStart w:id="1761" w:name="_Toc223699849"/>
      <w:bookmarkStart w:id="1762" w:name="_Toc223701215"/>
      <w:bookmarkStart w:id="1763" w:name="_Toc223701377"/>
      <w:bookmarkStart w:id="1764" w:name="_Toc223630631"/>
      <w:bookmarkStart w:id="1765" w:name="_Toc223630800"/>
      <w:bookmarkStart w:id="1766" w:name="_Toc223687664"/>
      <w:bookmarkStart w:id="1767" w:name="_Toc223688855"/>
      <w:bookmarkStart w:id="1768" w:name="_Toc223689098"/>
      <w:bookmarkStart w:id="1769" w:name="_Toc223689551"/>
      <w:bookmarkStart w:id="1770" w:name="_Toc223689732"/>
      <w:bookmarkStart w:id="1771" w:name="_Toc223689886"/>
      <w:bookmarkStart w:id="1772" w:name="_Toc223692079"/>
      <w:bookmarkStart w:id="1773" w:name="_Toc223697703"/>
      <w:bookmarkStart w:id="1774" w:name="_Toc223698030"/>
      <w:bookmarkStart w:id="1775" w:name="_Toc223699850"/>
      <w:bookmarkStart w:id="1776" w:name="_Toc223701216"/>
      <w:bookmarkStart w:id="1777" w:name="_Toc223701378"/>
      <w:bookmarkStart w:id="1778" w:name="_Toc226728550"/>
      <w:bookmarkStart w:id="1779" w:name="_Toc226729113"/>
      <w:bookmarkStart w:id="1780" w:name="_Toc226729380"/>
      <w:bookmarkStart w:id="1781" w:name="_Toc226728551"/>
      <w:bookmarkStart w:id="1782" w:name="_Toc226729114"/>
      <w:bookmarkStart w:id="1783" w:name="_Toc226729381"/>
      <w:bookmarkStart w:id="1784" w:name="_Toc226728552"/>
      <w:bookmarkStart w:id="1785" w:name="_Toc226729115"/>
      <w:bookmarkStart w:id="1786" w:name="_Toc226729382"/>
      <w:bookmarkStart w:id="1787" w:name="_Toc226728553"/>
      <w:bookmarkStart w:id="1788" w:name="_Toc226729116"/>
      <w:bookmarkStart w:id="1789" w:name="_Toc226729383"/>
      <w:bookmarkStart w:id="1790" w:name="_Toc226728554"/>
      <w:bookmarkStart w:id="1791" w:name="_Toc226729117"/>
      <w:bookmarkStart w:id="1792" w:name="_Toc226729384"/>
      <w:bookmarkStart w:id="1793" w:name="_Toc216910685"/>
      <w:bookmarkStart w:id="1794" w:name="_Toc226728555"/>
      <w:bookmarkStart w:id="1795" w:name="_Toc226729118"/>
      <w:bookmarkStart w:id="1796" w:name="_Toc226729385"/>
      <w:bookmarkStart w:id="1797" w:name="_Toc226728556"/>
      <w:bookmarkStart w:id="1798" w:name="_Toc226729119"/>
      <w:bookmarkStart w:id="1799" w:name="_Toc226729386"/>
      <w:bookmarkStart w:id="1800" w:name="_Toc226728557"/>
      <w:bookmarkStart w:id="1801" w:name="_Toc226729120"/>
      <w:bookmarkStart w:id="1802" w:name="_Toc226729387"/>
      <w:bookmarkStart w:id="1803" w:name="_Toc226728558"/>
      <w:bookmarkStart w:id="1804" w:name="_Toc226729121"/>
      <w:bookmarkStart w:id="1805" w:name="_Toc226729388"/>
      <w:bookmarkStart w:id="1806" w:name="_Toc226728559"/>
      <w:bookmarkStart w:id="1807" w:name="_Toc226729122"/>
      <w:bookmarkStart w:id="1808" w:name="_Toc226729389"/>
      <w:bookmarkStart w:id="1809" w:name="_Toc226728560"/>
      <w:bookmarkStart w:id="1810" w:name="_Toc226729123"/>
      <w:bookmarkStart w:id="1811" w:name="_Toc226729390"/>
      <w:bookmarkStart w:id="1812" w:name="_Toc226728561"/>
      <w:bookmarkStart w:id="1813" w:name="_Toc226729124"/>
      <w:bookmarkStart w:id="1814" w:name="_Toc226729391"/>
      <w:bookmarkStart w:id="1815" w:name="_Toc226728562"/>
      <w:bookmarkStart w:id="1816" w:name="_Toc226729125"/>
      <w:bookmarkStart w:id="1817" w:name="_Toc226729392"/>
      <w:bookmarkStart w:id="1818" w:name="_Toc226728563"/>
      <w:bookmarkStart w:id="1819" w:name="_Toc226729126"/>
      <w:bookmarkStart w:id="1820" w:name="_Toc226729393"/>
      <w:bookmarkStart w:id="1821" w:name="_Toc226728564"/>
      <w:bookmarkStart w:id="1822" w:name="_Toc226729127"/>
      <w:bookmarkStart w:id="1823" w:name="_Toc226729394"/>
      <w:bookmarkStart w:id="1824" w:name="_Toc226728565"/>
      <w:bookmarkStart w:id="1825" w:name="_Toc226729128"/>
      <w:bookmarkStart w:id="1826" w:name="_Toc226729395"/>
      <w:bookmarkStart w:id="1827" w:name="_Toc226728566"/>
      <w:bookmarkStart w:id="1828" w:name="_Toc226729129"/>
      <w:bookmarkStart w:id="1829" w:name="_Toc226729396"/>
      <w:bookmarkStart w:id="1830" w:name="_Toc223687672"/>
      <w:bookmarkStart w:id="1831" w:name="_Toc223688863"/>
      <w:bookmarkStart w:id="1832" w:name="_Toc226728567"/>
      <w:bookmarkStart w:id="1833" w:name="_Toc226729130"/>
      <w:bookmarkStart w:id="1834" w:name="_Toc226729397"/>
      <w:bookmarkStart w:id="1835" w:name="_Toc226728568"/>
      <w:bookmarkStart w:id="1836" w:name="_Toc226729131"/>
      <w:bookmarkStart w:id="1837" w:name="_Toc226729398"/>
      <w:bookmarkStart w:id="1838" w:name="_Toc226728569"/>
      <w:bookmarkStart w:id="1839" w:name="_Toc226729132"/>
      <w:bookmarkStart w:id="1840" w:name="_Toc226729399"/>
      <w:bookmarkStart w:id="1841" w:name="_Toc226728570"/>
      <w:bookmarkStart w:id="1842" w:name="_Toc226729133"/>
      <w:bookmarkStart w:id="1843" w:name="_Toc226729400"/>
      <w:bookmarkStart w:id="1844" w:name="_Toc226728571"/>
      <w:bookmarkStart w:id="1845" w:name="_Toc226729134"/>
      <w:bookmarkStart w:id="1846" w:name="_Toc226729401"/>
      <w:bookmarkStart w:id="1847" w:name="_Toc226728572"/>
      <w:bookmarkStart w:id="1848" w:name="_Toc226729135"/>
      <w:bookmarkStart w:id="1849" w:name="_Toc226729402"/>
      <w:bookmarkStart w:id="1850" w:name="_Toc226728573"/>
      <w:bookmarkStart w:id="1851" w:name="_Toc226729136"/>
      <w:bookmarkStart w:id="1852" w:name="_Toc226729403"/>
      <w:bookmarkStart w:id="1853" w:name="_Toc226728574"/>
      <w:bookmarkStart w:id="1854" w:name="_Toc226729137"/>
      <w:bookmarkStart w:id="1855" w:name="_Toc226729404"/>
      <w:bookmarkStart w:id="1856" w:name="_Toc226728575"/>
      <w:bookmarkStart w:id="1857" w:name="_Toc226729138"/>
      <w:bookmarkStart w:id="1858" w:name="_Toc226729405"/>
      <w:bookmarkStart w:id="1859" w:name="_Toc226728576"/>
      <w:bookmarkStart w:id="1860" w:name="_Toc226729139"/>
      <w:bookmarkStart w:id="1861" w:name="_Toc226729406"/>
      <w:bookmarkStart w:id="1862" w:name="_Toc226728577"/>
      <w:bookmarkStart w:id="1863" w:name="_Toc226729140"/>
      <w:bookmarkStart w:id="1864" w:name="_Toc226729407"/>
      <w:bookmarkStart w:id="1865" w:name="_Toc226728578"/>
      <w:bookmarkStart w:id="1866" w:name="_Toc226729141"/>
      <w:bookmarkStart w:id="1867" w:name="_Toc226729408"/>
      <w:bookmarkStart w:id="1868" w:name="_Toc226728579"/>
      <w:bookmarkStart w:id="1869" w:name="_Toc226729142"/>
      <w:bookmarkStart w:id="1870" w:name="_Toc226729409"/>
      <w:bookmarkStart w:id="1871" w:name="_Toc226728580"/>
      <w:bookmarkStart w:id="1872" w:name="_Toc226729143"/>
      <w:bookmarkStart w:id="1873" w:name="_Toc226729410"/>
      <w:bookmarkStart w:id="1874" w:name="_Toc226728581"/>
      <w:bookmarkStart w:id="1875" w:name="_Toc226729144"/>
      <w:bookmarkStart w:id="1876" w:name="_Toc226729411"/>
      <w:bookmarkStart w:id="1877" w:name="_Toc226728582"/>
      <w:bookmarkStart w:id="1878" w:name="_Toc226729145"/>
      <w:bookmarkStart w:id="1879" w:name="_Toc226729412"/>
      <w:bookmarkStart w:id="1880" w:name="_Toc226728583"/>
      <w:bookmarkStart w:id="1881" w:name="_Toc226729146"/>
      <w:bookmarkStart w:id="1882" w:name="_Toc226729413"/>
      <w:bookmarkStart w:id="1883" w:name="_Toc226728584"/>
      <w:bookmarkStart w:id="1884" w:name="_Toc226729147"/>
      <w:bookmarkStart w:id="1885" w:name="_Toc226729414"/>
      <w:bookmarkStart w:id="1886" w:name="_Toc226728585"/>
      <w:bookmarkStart w:id="1887" w:name="_Toc226729148"/>
      <w:bookmarkStart w:id="1888" w:name="_Toc226729415"/>
      <w:bookmarkStart w:id="1889" w:name="_Toc222742548"/>
      <w:bookmarkStart w:id="1890" w:name="_Toc222742549"/>
      <w:bookmarkStart w:id="1891" w:name="_Toc222742550"/>
      <w:bookmarkStart w:id="1892" w:name="_Toc222742551"/>
      <w:bookmarkStart w:id="1893" w:name="_Toc222742552"/>
      <w:bookmarkStart w:id="1894" w:name="_Toc223630645"/>
      <w:bookmarkStart w:id="1895" w:name="_Toc223630814"/>
      <w:bookmarkStart w:id="1896" w:name="_Toc223687679"/>
      <w:bookmarkStart w:id="1897" w:name="_Toc223688870"/>
      <w:bookmarkStart w:id="1898" w:name="_Toc223689103"/>
      <w:bookmarkStart w:id="1899" w:name="_Toc223689556"/>
      <w:bookmarkStart w:id="1900" w:name="_Toc223689737"/>
      <w:bookmarkStart w:id="1901" w:name="_Toc223689891"/>
      <w:bookmarkStart w:id="1902" w:name="_Toc223692084"/>
      <w:bookmarkStart w:id="1903" w:name="_Toc223697708"/>
      <w:bookmarkStart w:id="1904" w:name="_Toc223698035"/>
      <w:bookmarkStart w:id="1905" w:name="_Toc223699855"/>
      <w:bookmarkStart w:id="1906" w:name="_Toc223701221"/>
      <w:bookmarkStart w:id="1907" w:name="_Toc223701383"/>
      <w:bookmarkStart w:id="1908" w:name="_Toc226728586"/>
      <w:bookmarkStart w:id="1909" w:name="_Toc226729149"/>
      <w:bookmarkStart w:id="1910" w:name="_Toc226729416"/>
      <w:bookmarkStart w:id="1911" w:name="_Toc226728587"/>
      <w:bookmarkStart w:id="1912" w:name="_Toc226729150"/>
      <w:bookmarkStart w:id="1913" w:name="_Toc226729417"/>
      <w:bookmarkStart w:id="1914" w:name="_Toc226728588"/>
      <w:bookmarkStart w:id="1915" w:name="_Toc226729151"/>
      <w:bookmarkStart w:id="1916" w:name="_Toc226729418"/>
      <w:bookmarkStart w:id="1917" w:name="_Toc226728589"/>
      <w:bookmarkStart w:id="1918" w:name="_Toc226729152"/>
      <w:bookmarkStart w:id="1919" w:name="_Toc226729419"/>
      <w:bookmarkStart w:id="1920" w:name="_Toc226728590"/>
      <w:bookmarkStart w:id="1921" w:name="_Toc226729153"/>
      <w:bookmarkStart w:id="1922" w:name="_Toc226729420"/>
      <w:bookmarkStart w:id="1923" w:name="_Toc226728591"/>
      <w:bookmarkStart w:id="1924" w:name="_Toc226729154"/>
      <w:bookmarkStart w:id="1925" w:name="_Toc226729421"/>
      <w:bookmarkStart w:id="1926" w:name="_Toc226728592"/>
      <w:bookmarkStart w:id="1927" w:name="_Toc226729155"/>
      <w:bookmarkStart w:id="1928" w:name="_Toc226729422"/>
      <w:bookmarkStart w:id="1929" w:name="_Toc226728593"/>
      <w:bookmarkStart w:id="1930" w:name="_Toc226729156"/>
      <w:bookmarkStart w:id="1931" w:name="_Toc226729423"/>
      <w:bookmarkStart w:id="1932" w:name="_Toc226728594"/>
      <w:bookmarkStart w:id="1933" w:name="_Toc226729157"/>
      <w:bookmarkStart w:id="1934" w:name="_Toc226729424"/>
      <w:bookmarkStart w:id="1935" w:name="_Toc226728595"/>
      <w:bookmarkStart w:id="1936" w:name="_Toc226729158"/>
      <w:bookmarkStart w:id="1937" w:name="_Toc226729425"/>
      <w:bookmarkStart w:id="1938" w:name="_Toc226728596"/>
      <w:bookmarkStart w:id="1939" w:name="_Toc226729159"/>
      <w:bookmarkStart w:id="1940" w:name="_Toc226729426"/>
      <w:bookmarkStart w:id="1941" w:name="_Toc226728597"/>
      <w:bookmarkStart w:id="1942" w:name="_Toc226729160"/>
      <w:bookmarkStart w:id="1943" w:name="_Toc226729427"/>
      <w:bookmarkStart w:id="1944" w:name="_Toc226728598"/>
      <w:bookmarkStart w:id="1945" w:name="_Toc226729161"/>
      <w:bookmarkStart w:id="1946" w:name="_Toc226729428"/>
      <w:bookmarkStart w:id="1947" w:name="_Toc226728599"/>
      <w:bookmarkStart w:id="1948" w:name="_Toc226729162"/>
      <w:bookmarkStart w:id="1949" w:name="_Toc226729429"/>
      <w:bookmarkStart w:id="1950" w:name="_Toc226728600"/>
      <w:bookmarkStart w:id="1951" w:name="_Toc226729163"/>
      <w:bookmarkStart w:id="1952" w:name="_Toc226729430"/>
      <w:bookmarkStart w:id="1953" w:name="_Toc226728601"/>
      <w:bookmarkStart w:id="1954" w:name="_Toc226729164"/>
      <w:bookmarkStart w:id="1955" w:name="_Toc226729431"/>
      <w:bookmarkStart w:id="1956" w:name="_Toc226728602"/>
      <w:bookmarkStart w:id="1957" w:name="_Toc226729165"/>
      <w:bookmarkStart w:id="1958" w:name="_Toc226729432"/>
      <w:bookmarkStart w:id="1959" w:name="_Toc226728603"/>
      <w:bookmarkStart w:id="1960" w:name="_Toc226729166"/>
      <w:bookmarkStart w:id="1961" w:name="_Toc226729433"/>
      <w:bookmarkStart w:id="1962" w:name="_Toc226728604"/>
      <w:bookmarkStart w:id="1963" w:name="_Toc226729167"/>
      <w:bookmarkStart w:id="1964" w:name="_Toc226729434"/>
      <w:bookmarkStart w:id="1965" w:name="_Toc226728605"/>
      <w:bookmarkStart w:id="1966" w:name="_Toc226729168"/>
      <w:bookmarkStart w:id="1967" w:name="_Toc226729435"/>
      <w:bookmarkStart w:id="1968" w:name="_Toc226728606"/>
      <w:bookmarkStart w:id="1969" w:name="_Toc226729169"/>
      <w:bookmarkStart w:id="1970" w:name="_Toc226729436"/>
      <w:bookmarkStart w:id="1971" w:name="_Toc226728607"/>
      <w:bookmarkStart w:id="1972" w:name="_Toc226729170"/>
      <w:bookmarkStart w:id="1973" w:name="_Toc226729437"/>
      <w:bookmarkStart w:id="1974" w:name="_Toc226728608"/>
      <w:bookmarkStart w:id="1975" w:name="_Toc226729171"/>
      <w:bookmarkStart w:id="1976" w:name="_Toc226729438"/>
      <w:bookmarkStart w:id="1977" w:name="_Toc226728609"/>
      <w:bookmarkStart w:id="1978" w:name="_Toc226729172"/>
      <w:bookmarkStart w:id="1979" w:name="_Toc226729439"/>
      <w:bookmarkStart w:id="1980" w:name="_Toc226728610"/>
      <w:bookmarkStart w:id="1981" w:name="_Toc226729173"/>
      <w:bookmarkStart w:id="1982" w:name="_Toc226729440"/>
      <w:bookmarkStart w:id="1983" w:name="_Toc226728611"/>
      <w:bookmarkStart w:id="1984" w:name="_Toc226729174"/>
      <w:bookmarkStart w:id="1985" w:name="_Toc226729441"/>
      <w:bookmarkStart w:id="1986" w:name="_Toc226728612"/>
      <w:bookmarkStart w:id="1987" w:name="_Toc226729175"/>
      <w:bookmarkStart w:id="1988" w:name="_Toc226729442"/>
      <w:bookmarkStart w:id="1989" w:name="_Toc226728613"/>
      <w:bookmarkStart w:id="1990" w:name="_Toc226729176"/>
      <w:bookmarkStart w:id="1991" w:name="_Toc226729443"/>
      <w:bookmarkStart w:id="1992" w:name="_Toc226728614"/>
      <w:bookmarkStart w:id="1993" w:name="_Toc226729177"/>
      <w:bookmarkStart w:id="1994" w:name="_Toc226729444"/>
      <w:bookmarkStart w:id="1995" w:name="_Toc225868319"/>
      <w:bookmarkStart w:id="1996" w:name="_Toc225875243"/>
      <w:bookmarkStart w:id="1997" w:name="_Toc226728615"/>
      <w:bookmarkStart w:id="1998" w:name="_Toc226729178"/>
      <w:bookmarkStart w:id="1999" w:name="_Toc226729445"/>
      <w:bookmarkStart w:id="2000" w:name="_Toc225868320"/>
      <w:bookmarkStart w:id="2001" w:name="_Toc225875244"/>
      <w:bookmarkStart w:id="2002" w:name="_Toc226728616"/>
      <w:bookmarkStart w:id="2003" w:name="_Toc226729179"/>
      <w:bookmarkStart w:id="2004" w:name="_Toc226729446"/>
      <w:bookmarkStart w:id="2005" w:name="_Toc225868321"/>
      <w:bookmarkStart w:id="2006" w:name="_Toc225875245"/>
      <w:bookmarkStart w:id="2007" w:name="_Toc226728617"/>
      <w:bookmarkStart w:id="2008" w:name="_Toc226729180"/>
      <w:bookmarkStart w:id="2009" w:name="_Toc226729447"/>
      <w:bookmarkStart w:id="2010" w:name="_Toc225868322"/>
      <w:bookmarkStart w:id="2011" w:name="_Toc225875246"/>
      <w:bookmarkStart w:id="2012" w:name="_Toc226728618"/>
      <w:bookmarkStart w:id="2013" w:name="_Toc226729181"/>
      <w:bookmarkStart w:id="2014" w:name="_Toc226729448"/>
      <w:bookmarkStart w:id="2015" w:name="_Toc225868323"/>
      <w:bookmarkStart w:id="2016" w:name="_Toc225875247"/>
      <w:bookmarkStart w:id="2017" w:name="_Toc226728619"/>
      <w:bookmarkStart w:id="2018" w:name="_Toc226729182"/>
      <w:bookmarkStart w:id="2019" w:name="_Toc226729449"/>
      <w:bookmarkStart w:id="2020" w:name="_Toc225868324"/>
      <w:bookmarkStart w:id="2021" w:name="_Toc225875248"/>
      <w:bookmarkStart w:id="2022" w:name="_Toc226728620"/>
      <w:bookmarkStart w:id="2023" w:name="_Toc226729183"/>
      <w:bookmarkStart w:id="2024" w:name="_Toc226729450"/>
      <w:bookmarkStart w:id="2025" w:name="_Toc225868325"/>
      <w:bookmarkStart w:id="2026" w:name="_Toc225875249"/>
      <w:bookmarkStart w:id="2027" w:name="_Toc226728621"/>
      <w:bookmarkStart w:id="2028" w:name="_Toc226729184"/>
      <w:bookmarkStart w:id="2029" w:name="_Toc226729451"/>
      <w:bookmarkStart w:id="2030" w:name="_Toc225868326"/>
      <w:bookmarkStart w:id="2031" w:name="_Toc225875250"/>
      <w:bookmarkStart w:id="2032" w:name="_Toc226728622"/>
      <w:bookmarkStart w:id="2033" w:name="_Toc226729185"/>
      <w:bookmarkStart w:id="2034" w:name="_Toc226729452"/>
      <w:bookmarkStart w:id="2035" w:name="_Toc225868327"/>
      <w:bookmarkStart w:id="2036" w:name="_Toc225875251"/>
      <w:bookmarkStart w:id="2037" w:name="_Toc226728623"/>
      <w:bookmarkStart w:id="2038" w:name="_Toc226729186"/>
      <w:bookmarkStart w:id="2039" w:name="_Toc226729453"/>
      <w:bookmarkStart w:id="2040" w:name="_Toc225868328"/>
      <w:bookmarkStart w:id="2041" w:name="_Toc225875252"/>
      <w:bookmarkStart w:id="2042" w:name="_Toc226728624"/>
      <w:bookmarkStart w:id="2043" w:name="_Toc226729187"/>
      <w:bookmarkStart w:id="2044" w:name="_Toc226729454"/>
      <w:bookmarkStart w:id="2045" w:name="_Toc225868329"/>
      <w:bookmarkStart w:id="2046" w:name="_Toc225875253"/>
      <w:bookmarkStart w:id="2047" w:name="_Toc226728625"/>
      <w:bookmarkStart w:id="2048" w:name="_Toc226729188"/>
      <w:bookmarkStart w:id="2049" w:name="_Toc226729455"/>
      <w:bookmarkStart w:id="2050" w:name="_Toc225868330"/>
      <w:bookmarkStart w:id="2051" w:name="_Toc225875254"/>
      <w:bookmarkStart w:id="2052" w:name="_Toc226728626"/>
      <w:bookmarkStart w:id="2053" w:name="_Toc226729189"/>
      <w:bookmarkStart w:id="2054" w:name="_Toc226729456"/>
      <w:bookmarkStart w:id="2055" w:name="_Toc225868331"/>
      <w:bookmarkStart w:id="2056" w:name="_Toc225875255"/>
      <w:bookmarkStart w:id="2057" w:name="_Toc226728627"/>
      <w:bookmarkStart w:id="2058" w:name="_Toc226729190"/>
      <w:bookmarkStart w:id="2059" w:name="_Toc226729457"/>
      <w:bookmarkStart w:id="2060" w:name="_Toc223687685"/>
      <w:bookmarkStart w:id="2061" w:name="_Toc223688876"/>
      <w:bookmarkStart w:id="2062" w:name="_Toc223689109"/>
      <w:bookmarkStart w:id="2063" w:name="_Toc223689562"/>
      <w:bookmarkStart w:id="2064" w:name="_Toc223689743"/>
      <w:bookmarkStart w:id="2065" w:name="_Toc223689897"/>
      <w:bookmarkStart w:id="2066" w:name="_Toc223692090"/>
      <w:bookmarkStart w:id="2067" w:name="_Toc223697714"/>
      <w:bookmarkStart w:id="2068" w:name="_Toc223698041"/>
      <w:bookmarkStart w:id="2069" w:name="_Toc223699861"/>
      <w:bookmarkStart w:id="2070" w:name="_Toc223701227"/>
      <w:bookmarkStart w:id="2071" w:name="_Toc223701389"/>
      <w:bookmarkStart w:id="2072" w:name="_Toc222742556"/>
      <w:bookmarkStart w:id="2073" w:name="_Toc222742557"/>
      <w:bookmarkStart w:id="2074" w:name="_Toc222742558"/>
      <w:bookmarkStart w:id="2075" w:name="_Toc236390999"/>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r w:rsidRPr="0000250B">
        <w:rPr>
          <w:rFonts w:eastAsia="Arial"/>
        </w:rPr>
        <w:lastRenderedPageBreak/>
        <w:t xml:space="preserve">Opportunities </w:t>
      </w:r>
      <w:r w:rsidR="00A00736">
        <w:rPr>
          <w:rFonts w:eastAsia="Arial"/>
        </w:rPr>
        <w:t>for improvement</w:t>
      </w:r>
      <w:bookmarkEnd w:id="2075"/>
      <w:r w:rsidRPr="0000250B">
        <w:rPr>
          <w:rFonts w:eastAsia="Arial"/>
        </w:rPr>
        <w:t xml:space="preserve"> </w:t>
      </w:r>
    </w:p>
    <w:p w14:paraId="4460ABE9" w14:textId="7944F2E9" w:rsidR="001425E2" w:rsidRDefault="00596922" w:rsidP="000D5C1A">
      <w:pPr>
        <w:pStyle w:val="Heading3"/>
        <w:ind w:left="851" w:hanging="709"/>
      </w:pPr>
      <w:bookmarkStart w:id="2076" w:name="_Toc236391000"/>
      <w:r>
        <w:t>Opportunities to improve implementation of reforms</w:t>
      </w:r>
      <w:bookmarkEnd w:id="2076"/>
    </w:p>
    <w:p w14:paraId="29717AA6" w14:textId="59C53AFE" w:rsidR="00AF1BCE" w:rsidRDefault="00BB38CC" w:rsidP="003F06CC">
      <w:pPr>
        <w:rPr>
          <w:rFonts w:eastAsia="Arial"/>
        </w:rPr>
      </w:pPr>
      <w:r>
        <w:rPr>
          <w:rFonts w:eastAsia="Arial"/>
        </w:rPr>
        <w:t xml:space="preserve">The evaluation identified </w:t>
      </w:r>
      <w:r w:rsidR="00E94FF8" w:rsidRPr="0000250B">
        <w:rPr>
          <w:rFonts w:eastAsia="Arial"/>
        </w:rPr>
        <w:t>opportunities for the</w:t>
      </w:r>
      <w:r w:rsidR="00370E0C">
        <w:rPr>
          <w:rFonts w:eastAsia="Arial"/>
        </w:rPr>
        <w:t xml:space="preserve"> </w:t>
      </w:r>
      <w:r w:rsidR="00EB0612">
        <w:rPr>
          <w:rFonts w:eastAsia="Arial"/>
        </w:rPr>
        <w:t>NDIA</w:t>
      </w:r>
      <w:r w:rsidR="00370E0C">
        <w:rPr>
          <w:rFonts w:eastAsia="Arial"/>
        </w:rPr>
        <w:t xml:space="preserve"> </w:t>
      </w:r>
      <w:r w:rsidR="00E94FF8" w:rsidRPr="0000250B">
        <w:rPr>
          <w:rFonts w:eastAsia="Arial"/>
        </w:rPr>
        <w:t xml:space="preserve">to further </w:t>
      </w:r>
      <w:r w:rsidR="00460191" w:rsidRPr="0000250B">
        <w:rPr>
          <w:rFonts w:eastAsia="Arial"/>
        </w:rPr>
        <w:t>refine the implementation of the</w:t>
      </w:r>
      <w:r w:rsidR="00733EF8" w:rsidRPr="0000250B">
        <w:rPr>
          <w:rFonts w:eastAsia="Arial"/>
        </w:rPr>
        <w:t xml:space="preserve"> </w:t>
      </w:r>
      <w:r w:rsidR="003629D0" w:rsidRPr="0000250B">
        <w:rPr>
          <w:rFonts w:eastAsia="Arial"/>
        </w:rPr>
        <w:t>NDIS Supports Lists</w:t>
      </w:r>
      <w:r w:rsidR="00460191" w:rsidRPr="0000250B">
        <w:rPr>
          <w:rFonts w:eastAsia="Arial"/>
        </w:rPr>
        <w:t xml:space="preserve"> and </w:t>
      </w:r>
      <w:r w:rsidR="00B27325">
        <w:rPr>
          <w:rFonts w:eastAsia="Arial"/>
        </w:rPr>
        <w:t xml:space="preserve">total funding amounts, funding component amounts and </w:t>
      </w:r>
      <w:r w:rsidR="00DD0F63" w:rsidRPr="0000250B">
        <w:rPr>
          <w:rFonts w:eastAsia="Arial"/>
        </w:rPr>
        <w:t xml:space="preserve">funding </w:t>
      </w:r>
      <w:r w:rsidR="002E096C" w:rsidRPr="0000250B">
        <w:rPr>
          <w:rFonts w:eastAsia="Arial"/>
        </w:rPr>
        <w:t>periods</w:t>
      </w:r>
      <w:r w:rsidR="008A5FB6">
        <w:rPr>
          <w:rFonts w:eastAsia="Arial"/>
        </w:rPr>
        <w:t xml:space="preserve">, </w:t>
      </w:r>
      <w:r w:rsidR="008B269D">
        <w:rPr>
          <w:rFonts w:eastAsia="Arial"/>
        </w:rPr>
        <w:t xml:space="preserve">and to better </w:t>
      </w:r>
      <w:r w:rsidR="00E94FF8" w:rsidRPr="0000250B">
        <w:rPr>
          <w:rFonts w:eastAsia="Arial"/>
        </w:rPr>
        <w:t>implement</w:t>
      </w:r>
      <w:r w:rsidR="00A53AAE" w:rsidRPr="0000250B">
        <w:rPr>
          <w:rFonts w:eastAsia="Arial"/>
        </w:rPr>
        <w:t xml:space="preserve"> </w:t>
      </w:r>
      <w:r w:rsidR="002D0BB3">
        <w:rPr>
          <w:rFonts w:eastAsia="Arial"/>
        </w:rPr>
        <w:t xml:space="preserve">any </w:t>
      </w:r>
      <w:r w:rsidR="00EF5804" w:rsidRPr="0000250B">
        <w:rPr>
          <w:rFonts w:eastAsia="Arial"/>
        </w:rPr>
        <w:t xml:space="preserve">future changes to the </w:t>
      </w:r>
      <w:r w:rsidR="00EB0612">
        <w:rPr>
          <w:rFonts w:eastAsia="Arial"/>
        </w:rPr>
        <w:t>NDIS</w:t>
      </w:r>
      <w:r w:rsidR="00EF5804" w:rsidRPr="0000250B">
        <w:rPr>
          <w:rFonts w:eastAsia="Arial"/>
        </w:rPr>
        <w:t>.</w:t>
      </w:r>
      <w:bookmarkStart w:id="2077" w:name="_Toc223630823"/>
      <w:bookmarkStart w:id="2078" w:name="_Ref224803888"/>
    </w:p>
    <w:p w14:paraId="2CA0E9E0" w14:textId="1F08309E" w:rsidR="007B353C" w:rsidRPr="00E83327" w:rsidRDefault="007B353C" w:rsidP="000D5C1A">
      <w:pPr>
        <w:pStyle w:val="Heading5"/>
        <w:rPr>
          <w:rFonts w:eastAsia="Arial"/>
        </w:rPr>
      </w:pPr>
      <w:r w:rsidRPr="00E83327">
        <w:rPr>
          <w:rFonts w:eastAsia="Arial"/>
        </w:rPr>
        <w:t>Clear, accessible and timely information and communication</w:t>
      </w:r>
      <w:r w:rsidR="003B6AC6" w:rsidRPr="00E83327">
        <w:rPr>
          <w:rFonts w:eastAsia="Arial"/>
        </w:rPr>
        <w:t xml:space="preserve"> about future changes </w:t>
      </w:r>
    </w:p>
    <w:p w14:paraId="5991498E" w14:textId="3487CD4D" w:rsidR="00AF1BCE" w:rsidRDefault="00D11B55" w:rsidP="003F06CC">
      <w:pPr>
        <w:rPr>
          <w:rFonts w:eastAsia="Arial"/>
        </w:rPr>
      </w:pPr>
      <w:r>
        <w:rPr>
          <w:rFonts w:eastAsia="Arial"/>
        </w:rPr>
        <w:t xml:space="preserve">Clear, accessible and timely information and communications </w:t>
      </w:r>
      <w:r w:rsidR="00DE34F9">
        <w:rPr>
          <w:rFonts w:eastAsia="Arial"/>
        </w:rPr>
        <w:t>can</w:t>
      </w:r>
      <w:r w:rsidR="00B3411A">
        <w:rPr>
          <w:rFonts w:eastAsia="Arial"/>
        </w:rPr>
        <w:t xml:space="preserve"> </w:t>
      </w:r>
      <w:r w:rsidR="00DE34F9">
        <w:rPr>
          <w:rFonts w:eastAsia="Arial"/>
        </w:rPr>
        <w:t xml:space="preserve">support participants, providers and the disability community to </w:t>
      </w:r>
      <w:r w:rsidR="009066FA">
        <w:rPr>
          <w:rFonts w:eastAsia="Arial"/>
        </w:rPr>
        <w:t>prepare for changes</w:t>
      </w:r>
      <w:r w:rsidR="00887408">
        <w:rPr>
          <w:rFonts w:eastAsia="Arial"/>
        </w:rPr>
        <w:t xml:space="preserve"> to the NDIS</w:t>
      </w:r>
      <w:r w:rsidR="009066FA">
        <w:rPr>
          <w:rFonts w:eastAsia="Arial"/>
        </w:rPr>
        <w:t xml:space="preserve"> and minimise unfounded fears and anxieties about what changes </w:t>
      </w:r>
      <w:r w:rsidR="00BB38CC">
        <w:rPr>
          <w:rFonts w:eastAsia="Arial"/>
        </w:rPr>
        <w:t xml:space="preserve">might </w:t>
      </w:r>
      <w:r w:rsidR="003B0166">
        <w:rPr>
          <w:rFonts w:eastAsia="Arial"/>
        </w:rPr>
        <w:t>mean for them.</w:t>
      </w:r>
      <w:r w:rsidR="001251A3">
        <w:rPr>
          <w:rFonts w:eastAsia="Arial"/>
        </w:rPr>
        <w:t xml:space="preserve"> </w:t>
      </w:r>
      <w:r w:rsidR="008C3C42">
        <w:rPr>
          <w:rFonts w:eastAsia="Arial"/>
        </w:rPr>
        <w:t>More timely</w:t>
      </w:r>
      <w:r w:rsidR="00FD56E1">
        <w:rPr>
          <w:rFonts w:eastAsia="Arial"/>
        </w:rPr>
        <w:t xml:space="preserve"> information also means that p</w:t>
      </w:r>
      <w:r w:rsidR="00E9239C">
        <w:rPr>
          <w:rFonts w:eastAsia="Arial"/>
        </w:rPr>
        <w:t xml:space="preserve">lanners and partners </w:t>
      </w:r>
      <w:r w:rsidR="0015522E">
        <w:rPr>
          <w:rFonts w:eastAsia="Arial"/>
        </w:rPr>
        <w:t xml:space="preserve">are able to </w:t>
      </w:r>
      <w:r w:rsidR="00E9239C">
        <w:rPr>
          <w:rFonts w:eastAsia="Arial"/>
        </w:rPr>
        <w:t xml:space="preserve">familiarise themselves with the details of changes </w:t>
      </w:r>
      <w:r w:rsidR="008C3C42">
        <w:rPr>
          <w:rFonts w:eastAsia="Arial"/>
        </w:rPr>
        <w:t xml:space="preserve">earlier, providing more </w:t>
      </w:r>
      <w:r w:rsidR="005E5D28">
        <w:rPr>
          <w:rFonts w:eastAsia="Arial"/>
        </w:rPr>
        <w:t>time for</w:t>
      </w:r>
      <w:r w:rsidR="001251A3">
        <w:rPr>
          <w:rFonts w:eastAsia="Arial"/>
        </w:rPr>
        <w:t xml:space="preserve"> planning and preparation </w:t>
      </w:r>
      <w:r w:rsidR="005B1CDB">
        <w:rPr>
          <w:rFonts w:eastAsia="Arial"/>
        </w:rPr>
        <w:t xml:space="preserve">before </w:t>
      </w:r>
      <w:r w:rsidR="0040271F">
        <w:rPr>
          <w:rFonts w:eastAsia="Arial"/>
        </w:rPr>
        <w:t xml:space="preserve">changes </w:t>
      </w:r>
      <w:r w:rsidR="005B1CDB">
        <w:rPr>
          <w:rFonts w:eastAsia="Arial"/>
        </w:rPr>
        <w:t>are implemented</w:t>
      </w:r>
      <w:r w:rsidR="00E9239C">
        <w:rPr>
          <w:rFonts w:eastAsia="Arial"/>
        </w:rPr>
        <w:t>. This in turn will support them to</w:t>
      </w:r>
      <w:r w:rsidR="00F0564B">
        <w:rPr>
          <w:rFonts w:eastAsia="Arial"/>
        </w:rPr>
        <w:t xml:space="preserve"> </w:t>
      </w:r>
      <w:r w:rsidR="00636415">
        <w:rPr>
          <w:rFonts w:eastAsia="Arial"/>
        </w:rPr>
        <w:t>apply the changes and</w:t>
      </w:r>
      <w:r w:rsidR="00887408">
        <w:rPr>
          <w:rFonts w:eastAsia="Arial"/>
        </w:rPr>
        <w:t xml:space="preserve"> </w:t>
      </w:r>
      <w:r w:rsidR="007A0AED">
        <w:rPr>
          <w:rFonts w:eastAsia="Arial"/>
        </w:rPr>
        <w:t xml:space="preserve">provide clear </w:t>
      </w:r>
      <w:r w:rsidR="00F0564B">
        <w:rPr>
          <w:rFonts w:eastAsia="Arial"/>
        </w:rPr>
        <w:t>advi</w:t>
      </w:r>
      <w:r w:rsidR="007A0AED">
        <w:rPr>
          <w:rFonts w:eastAsia="Arial"/>
        </w:rPr>
        <w:t>c</w:t>
      </w:r>
      <w:r w:rsidR="00F0564B">
        <w:rPr>
          <w:rFonts w:eastAsia="Arial"/>
        </w:rPr>
        <w:t xml:space="preserve">e </w:t>
      </w:r>
      <w:r w:rsidR="007A0AED">
        <w:rPr>
          <w:rFonts w:eastAsia="Arial"/>
        </w:rPr>
        <w:t xml:space="preserve">to </w:t>
      </w:r>
      <w:r w:rsidR="00F0564B">
        <w:rPr>
          <w:rFonts w:eastAsia="Arial"/>
        </w:rPr>
        <w:t>participants</w:t>
      </w:r>
      <w:r w:rsidR="00887408">
        <w:rPr>
          <w:rFonts w:eastAsia="Arial"/>
        </w:rPr>
        <w:t>.</w:t>
      </w:r>
    </w:p>
    <w:p w14:paraId="3909FE83" w14:textId="77777777" w:rsidR="002311A9" w:rsidRPr="00E83327" w:rsidRDefault="002311A9" w:rsidP="000D5C1A">
      <w:pPr>
        <w:pStyle w:val="Heading5"/>
        <w:rPr>
          <w:rFonts w:eastAsia="Arial"/>
        </w:rPr>
      </w:pPr>
      <w:r w:rsidRPr="00E83327">
        <w:t>Refining existing policy settings</w:t>
      </w:r>
    </w:p>
    <w:p w14:paraId="4F75C28D" w14:textId="427EFE49" w:rsidR="002311A9" w:rsidRDefault="002311A9" w:rsidP="002311A9">
      <w:r>
        <w:rPr>
          <w:rFonts w:eastAsia="Arial"/>
        </w:rPr>
        <w:t xml:space="preserve">There are opportunities to refine existing policy settings </w:t>
      </w:r>
      <w:r w:rsidRPr="008A133B">
        <w:t>to ensure consistent implementation and a more transparent participant experience</w:t>
      </w:r>
      <w:r>
        <w:t>, including:</w:t>
      </w:r>
    </w:p>
    <w:p w14:paraId="73B588B1" w14:textId="58DBD8EA" w:rsidR="002311A9" w:rsidRDefault="002311A9">
      <w:pPr>
        <w:pStyle w:val="ListParagraph"/>
        <w:numPr>
          <w:ilvl w:val="0"/>
          <w:numId w:val="58"/>
        </w:numPr>
        <w:rPr>
          <w:rFonts w:eastAsia="Arial"/>
        </w:rPr>
      </w:pPr>
      <w:r>
        <w:rPr>
          <w:rFonts w:eastAsia="Arial"/>
        </w:rPr>
        <w:t xml:space="preserve">continuing to update guidance in relation to ‘grey areas’ in </w:t>
      </w:r>
      <w:r w:rsidR="00724B16">
        <w:rPr>
          <w:rFonts w:eastAsia="Arial"/>
        </w:rPr>
        <w:t xml:space="preserve">applying </w:t>
      </w:r>
      <w:r>
        <w:rPr>
          <w:rFonts w:eastAsia="Arial"/>
        </w:rPr>
        <w:t xml:space="preserve">the NDIS Supports Lists as </w:t>
      </w:r>
      <w:r w:rsidR="004A7618">
        <w:rPr>
          <w:rFonts w:eastAsia="Arial"/>
        </w:rPr>
        <w:t xml:space="preserve">these areas are </w:t>
      </w:r>
      <w:r>
        <w:rPr>
          <w:rFonts w:eastAsia="Arial"/>
        </w:rPr>
        <w:t>identified</w:t>
      </w:r>
    </w:p>
    <w:p w14:paraId="1649D69B" w14:textId="51A05276" w:rsidR="002311A9" w:rsidRDefault="002311A9">
      <w:pPr>
        <w:pStyle w:val="ListParagraph"/>
        <w:numPr>
          <w:ilvl w:val="0"/>
          <w:numId w:val="58"/>
        </w:numPr>
        <w:rPr>
          <w:rFonts w:eastAsia="Arial"/>
        </w:rPr>
      </w:pPr>
      <w:r>
        <w:rPr>
          <w:rFonts w:eastAsia="Arial"/>
        </w:rPr>
        <w:t xml:space="preserve">reviewing the replacement supports list and processes to ensure </w:t>
      </w:r>
      <w:r w:rsidR="00227057">
        <w:rPr>
          <w:rFonts w:eastAsia="Arial"/>
        </w:rPr>
        <w:t xml:space="preserve">they are more accessible and easier to understand for </w:t>
      </w:r>
      <w:r>
        <w:rPr>
          <w:rFonts w:eastAsia="Arial"/>
        </w:rPr>
        <w:t xml:space="preserve">participants </w:t>
      </w:r>
    </w:p>
    <w:p w14:paraId="29BAA5CB" w14:textId="6CEC1312" w:rsidR="002311A9" w:rsidRPr="006718A3" w:rsidRDefault="002311A9">
      <w:pPr>
        <w:pStyle w:val="ListParagraph"/>
        <w:numPr>
          <w:ilvl w:val="0"/>
          <w:numId w:val="58"/>
        </w:numPr>
        <w:rPr>
          <w:rFonts w:eastAsia="Arial"/>
        </w:rPr>
      </w:pPr>
      <w:r>
        <w:rPr>
          <w:rFonts w:eastAsia="Arial"/>
        </w:rPr>
        <w:t xml:space="preserve">reviewing the policy settings in relation to the NDIS Supports Lists and replacement supports for both old and new framework planning to ensure equity of experience for participants </w:t>
      </w:r>
      <w:r w:rsidR="000F25DB">
        <w:rPr>
          <w:rFonts w:eastAsia="Arial"/>
        </w:rPr>
        <w:t>du</w:t>
      </w:r>
      <w:r w:rsidR="000A447B">
        <w:rPr>
          <w:rFonts w:eastAsia="Arial"/>
        </w:rPr>
        <w:t xml:space="preserve">ring the period of </w:t>
      </w:r>
      <w:r>
        <w:rPr>
          <w:rFonts w:eastAsia="Arial"/>
        </w:rPr>
        <w:t>transition</w:t>
      </w:r>
    </w:p>
    <w:p w14:paraId="78771A09" w14:textId="24D2C808" w:rsidR="002311A9" w:rsidRDefault="002311A9">
      <w:pPr>
        <w:pStyle w:val="ListParagraph"/>
        <w:numPr>
          <w:ilvl w:val="0"/>
          <w:numId w:val="58"/>
        </w:numPr>
        <w:rPr>
          <w:rFonts w:eastAsia="Arial"/>
        </w:rPr>
      </w:pPr>
      <w:r>
        <w:rPr>
          <w:rFonts w:eastAsia="Arial"/>
        </w:rPr>
        <w:t xml:space="preserve">reviewing policy, guidance and resources to support </w:t>
      </w:r>
      <w:r w:rsidR="00654E16">
        <w:rPr>
          <w:rFonts w:eastAsia="Arial"/>
        </w:rPr>
        <w:t xml:space="preserve">planners to </w:t>
      </w:r>
      <w:r>
        <w:rPr>
          <w:rFonts w:eastAsia="Arial"/>
        </w:rPr>
        <w:t>consistent</w:t>
      </w:r>
      <w:r w:rsidR="00654E16">
        <w:rPr>
          <w:rFonts w:eastAsia="Arial"/>
        </w:rPr>
        <w:t>ly</w:t>
      </w:r>
      <w:r>
        <w:rPr>
          <w:rFonts w:eastAsia="Arial"/>
        </w:rPr>
        <w:t xml:space="preserve"> appl</w:t>
      </w:r>
      <w:r w:rsidR="00654E16">
        <w:rPr>
          <w:rFonts w:eastAsia="Arial"/>
        </w:rPr>
        <w:t>y</w:t>
      </w:r>
      <w:r>
        <w:rPr>
          <w:rFonts w:eastAsia="Arial"/>
        </w:rPr>
        <w:t xml:space="preserve"> funding periods and frontloading </w:t>
      </w:r>
      <w:r w:rsidR="00654E16">
        <w:rPr>
          <w:rFonts w:eastAsia="Arial"/>
        </w:rPr>
        <w:t xml:space="preserve">of funds </w:t>
      </w:r>
      <w:r>
        <w:rPr>
          <w:rFonts w:eastAsia="Arial"/>
        </w:rPr>
        <w:t>in line with the policy intent</w:t>
      </w:r>
    </w:p>
    <w:p w14:paraId="0C2EBB71" w14:textId="7C35B0C4" w:rsidR="002311A9" w:rsidRDefault="008370ED">
      <w:pPr>
        <w:pStyle w:val="ListParagraph"/>
        <w:numPr>
          <w:ilvl w:val="0"/>
          <w:numId w:val="58"/>
        </w:numPr>
        <w:rPr>
          <w:rFonts w:eastAsia="Arial"/>
        </w:rPr>
      </w:pPr>
      <w:r>
        <w:rPr>
          <w:rFonts w:eastAsia="Arial"/>
        </w:rPr>
        <w:t xml:space="preserve">conducting a </w:t>
      </w:r>
      <w:r w:rsidR="002311A9">
        <w:rPr>
          <w:rFonts w:eastAsia="Arial"/>
        </w:rPr>
        <w:t>practice review of the approach to setting funding periods for participants with degenerative or rapidly changing conditions</w:t>
      </w:r>
    </w:p>
    <w:p w14:paraId="77D98E60" w14:textId="4B80B402" w:rsidR="002311A9" w:rsidRDefault="002311A9">
      <w:pPr>
        <w:pStyle w:val="ListParagraph"/>
        <w:numPr>
          <w:ilvl w:val="0"/>
          <w:numId w:val="58"/>
        </w:numPr>
        <w:rPr>
          <w:rFonts w:eastAsia="Arial"/>
        </w:rPr>
      </w:pPr>
      <w:r>
        <w:rPr>
          <w:rFonts w:eastAsia="Arial"/>
        </w:rPr>
        <w:t xml:space="preserve">reviewing the NDIS Supports Lists and frontloading </w:t>
      </w:r>
      <w:r w:rsidR="001E0208">
        <w:rPr>
          <w:rFonts w:eastAsia="Arial"/>
        </w:rPr>
        <w:t xml:space="preserve">policy, </w:t>
      </w:r>
      <w:r>
        <w:rPr>
          <w:rFonts w:eastAsia="Arial"/>
        </w:rPr>
        <w:t xml:space="preserve">guidance </w:t>
      </w:r>
      <w:r w:rsidR="001E0208">
        <w:rPr>
          <w:rFonts w:eastAsia="Arial"/>
        </w:rPr>
        <w:t xml:space="preserve">and resources </w:t>
      </w:r>
      <w:r>
        <w:rPr>
          <w:rFonts w:eastAsia="Arial"/>
        </w:rPr>
        <w:t>with First Nations subject matter experts to ensure First Nations participants can access culturally safe supports and participate in cultural practices and events</w:t>
      </w:r>
    </w:p>
    <w:p w14:paraId="177CA87B" w14:textId="20EE55AC" w:rsidR="002311A9" w:rsidRPr="00F7320D" w:rsidRDefault="00656062">
      <w:pPr>
        <w:pStyle w:val="ListParagraph"/>
        <w:numPr>
          <w:ilvl w:val="0"/>
          <w:numId w:val="58"/>
        </w:numPr>
        <w:rPr>
          <w:rFonts w:eastAsia="Arial"/>
        </w:rPr>
      </w:pPr>
      <w:r>
        <w:rPr>
          <w:rFonts w:eastAsia="Arial"/>
        </w:rPr>
        <w:lastRenderedPageBreak/>
        <w:t xml:space="preserve">conducting </w:t>
      </w:r>
      <w:r w:rsidR="002311A9">
        <w:rPr>
          <w:rFonts w:eastAsia="Arial"/>
        </w:rPr>
        <w:t>f</w:t>
      </w:r>
      <w:r w:rsidR="002311A9" w:rsidRPr="004C7FBC">
        <w:rPr>
          <w:rFonts w:eastAsia="Arial"/>
        </w:rPr>
        <w:t>urther</w:t>
      </w:r>
      <w:r w:rsidR="008939EA">
        <w:rPr>
          <w:rFonts w:eastAsia="Arial"/>
        </w:rPr>
        <w:t xml:space="preserve"> </w:t>
      </w:r>
      <w:r w:rsidR="002311A9" w:rsidRPr="004C7FBC">
        <w:rPr>
          <w:rFonts w:eastAsia="Arial"/>
        </w:rPr>
        <w:t>research on</w:t>
      </w:r>
      <w:r w:rsidR="008939EA">
        <w:rPr>
          <w:rFonts w:eastAsia="Arial"/>
        </w:rPr>
        <w:t xml:space="preserve"> </w:t>
      </w:r>
      <w:r w:rsidR="002311A9" w:rsidRPr="004C7FBC">
        <w:rPr>
          <w:rFonts w:eastAsia="Arial"/>
        </w:rPr>
        <w:t>participants’ management of their plan budgets</w:t>
      </w:r>
      <w:r w:rsidR="002311A9">
        <w:rPr>
          <w:rFonts w:eastAsia="Arial"/>
        </w:rPr>
        <w:t xml:space="preserve">, </w:t>
      </w:r>
      <w:r w:rsidR="002311A9" w:rsidRPr="004C7FBC">
        <w:rPr>
          <w:rFonts w:eastAsia="Arial"/>
        </w:rPr>
        <w:t>including their plan budget literacy</w:t>
      </w:r>
      <w:r w:rsidR="002311A9">
        <w:rPr>
          <w:rFonts w:eastAsia="Arial"/>
        </w:rPr>
        <w:t>, to</w:t>
      </w:r>
      <w:r w:rsidR="002311A9" w:rsidRPr="004C7FBC">
        <w:rPr>
          <w:rFonts w:eastAsia="Arial"/>
        </w:rPr>
        <w:t xml:space="preserve"> </w:t>
      </w:r>
      <w:r w:rsidR="002311A9">
        <w:rPr>
          <w:rFonts w:eastAsia="Arial"/>
        </w:rPr>
        <w:t>inform</w:t>
      </w:r>
      <w:r w:rsidR="002311A9" w:rsidRPr="004C7FBC">
        <w:rPr>
          <w:rFonts w:eastAsia="Arial"/>
        </w:rPr>
        <w:t xml:space="preserve"> </w:t>
      </w:r>
      <w:r w:rsidR="002311A9">
        <w:rPr>
          <w:rFonts w:eastAsia="Arial"/>
        </w:rPr>
        <w:t>the development of any future revisions to funding periods or other controls in participants’ budgets.</w:t>
      </w:r>
    </w:p>
    <w:p w14:paraId="5B23F148" w14:textId="77777777" w:rsidR="009E20CD" w:rsidRPr="00E83327" w:rsidRDefault="007B353C" w:rsidP="000D5C1A">
      <w:pPr>
        <w:pStyle w:val="Heading5"/>
        <w:rPr>
          <w:rFonts w:eastAsia="Arial"/>
        </w:rPr>
      </w:pPr>
      <w:r w:rsidRPr="00E83327">
        <w:rPr>
          <w:rFonts w:eastAsia="Arial"/>
        </w:rPr>
        <w:t>Cont</w:t>
      </w:r>
      <w:r w:rsidR="009E20CD" w:rsidRPr="00E83327">
        <w:rPr>
          <w:rFonts w:eastAsia="Arial"/>
        </w:rPr>
        <w:t>inuing to improve the integrity of the NDIS</w:t>
      </w:r>
    </w:p>
    <w:p w14:paraId="241F76D6" w14:textId="74907065" w:rsidR="005E5D28" w:rsidRDefault="00DD3B34" w:rsidP="003F06CC">
      <w:pPr>
        <w:rPr>
          <w:rFonts w:eastAsia="Arial"/>
        </w:rPr>
      </w:pPr>
      <w:r>
        <w:rPr>
          <w:rFonts w:eastAsia="Arial"/>
        </w:rPr>
        <w:t>I</w:t>
      </w:r>
      <w:r w:rsidR="00A10686">
        <w:rPr>
          <w:rFonts w:eastAsia="Arial"/>
        </w:rPr>
        <w:t xml:space="preserve">ntegrity of the NDIS </w:t>
      </w:r>
      <w:r w:rsidR="00A364EF">
        <w:rPr>
          <w:rFonts w:eastAsia="Arial"/>
        </w:rPr>
        <w:t xml:space="preserve">can </w:t>
      </w:r>
      <w:r w:rsidR="00326CF3">
        <w:rPr>
          <w:rFonts w:eastAsia="Arial"/>
        </w:rPr>
        <w:t xml:space="preserve">be </w:t>
      </w:r>
      <w:r w:rsidR="00A364EF">
        <w:rPr>
          <w:rFonts w:eastAsia="Arial"/>
        </w:rPr>
        <w:t xml:space="preserve">enhanced </w:t>
      </w:r>
      <w:r w:rsidR="00326CF3">
        <w:rPr>
          <w:rFonts w:eastAsia="Arial"/>
        </w:rPr>
        <w:t xml:space="preserve">through continued </w:t>
      </w:r>
      <w:r w:rsidR="00705379">
        <w:rPr>
          <w:rFonts w:eastAsia="Arial"/>
        </w:rPr>
        <w:t>development of</w:t>
      </w:r>
      <w:r w:rsidR="00326CF3">
        <w:rPr>
          <w:rFonts w:eastAsia="Arial"/>
        </w:rPr>
        <w:t xml:space="preserve"> </w:t>
      </w:r>
      <w:r w:rsidR="00D70797">
        <w:rPr>
          <w:rFonts w:eastAsia="Arial"/>
        </w:rPr>
        <w:t xml:space="preserve">the </w:t>
      </w:r>
      <w:r w:rsidR="00DD5E3E">
        <w:rPr>
          <w:rFonts w:eastAsia="Arial"/>
        </w:rPr>
        <w:t>NDIA</w:t>
      </w:r>
      <w:r w:rsidR="00D70797">
        <w:rPr>
          <w:rFonts w:eastAsia="Arial"/>
        </w:rPr>
        <w:t xml:space="preserve">’s </w:t>
      </w:r>
      <w:r w:rsidR="00C71870">
        <w:rPr>
          <w:rFonts w:eastAsia="Arial"/>
        </w:rPr>
        <w:t>integrity systems and processes</w:t>
      </w:r>
      <w:r w:rsidR="001915DD">
        <w:rPr>
          <w:rFonts w:eastAsia="Arial"/>
        </w:rPr>
        <w:t xml:space="preserve"> to ensure oversight of all claims</w:t>
      </w:r>
      <w:r w:rsidR="002C23FD">
        <w:rPr>
          <w:rFonts w:eastAsia="Arial"/>
        </w:rPr>
        <w:t xml:space="preserve"> </w:t>
      </w:r>
      <w:r w:rsidR="00D70797">
        <w:rPr>
          <w:rFonts w:eastAsia="Arial"/>
        </w:rPr>
        <w:t xml:space="preserve">for </w:t>
      </w:r>
      <w:r w:rsidR="00E36E38">
        <w:rPr>
          <w:rFonts w:eastAsia="Arial"/>
        </w:rPr>
        <w:t xml:space="preserve">self-managed and plan-managed participants, </w:t>
      </w:r>
      <w:r w:rsidR="002C23FD">
        <w:rPr>
          <w:rFonts w:eastAsia="Arial"/>
        </w:rPr>
        <w:t>as well as</w:t>
      </w:r>
      <w:r w:rsidR="001F5F53">
        <w:rPr>
          <w:rFonts w:eastAsia="Arial"/>
        </w:rPr>
        <w:t xml:space="preserve"> targeted education and prevention activities</w:t>
      </w:r>
      <w:r w:rsidR="002C23FD">
        <w:rPr>
          <w:rFonts w:eastAsia="Arial"/>
        </w:rPr>
        <w:t xml:space="preserve"> to support </w:t>
      </w:r>
      <w:r w:rsidR="004724AE">
        <w:rPr>
          <w:rFonts w:eastAsia="Arial"/>
        </w:rPr>
        <w:t xml:space="preserve">claiming only for supports that are NDIS supports. </w:t>
      </w:r>
    </w:p>
    <w:p w14:paraId="5D0486CD" w14:textId="7311338C" w:rsidR="003F06CC" w:rsidRPr="0000250B" w:rsidRDefault="00992FEF" w:rsidP="000D5C1A">
      <w:pPr>
        <w:pStyle w:val="Heading3"/>
        <w:ind w:left="851" w:hanging="709"/>
      </w:pPr>
      <w:bookmarkStart w:id="2079" w:name="_Toc236391001"/>
      <w:r w:rsidRPr="0000250B">
        <w:t xml:space="preserve">Suggestions </w:t>
      </w:r>
      <w:r w:rsidR="00804C65" w:rsidRPr="0000250B">
        <w:t>for future monitoring and evaluation of the</w:t>
      </w:r>
      <w:r w:rsidR="00733EF8" w:rsidRPr="0000250B">
        <w:t xml:space="preserve"> </w:t>
      </w:r>
      <w:r w:rsidR="003629D0" w:rsidRPr="0000250B">
        <w:t>NDIS Supports Lists</w:t>
      </w:r>
      <w:r w:rsidR="00804C65" w:rsidRPr="0000250B">
        <w:t xml:space="preserve"> and funding periods</w:t>
      </w:r>
      <w:bookmarkEnd w:id="2077"/>
      <w:bookmarkEnd w:id="2078"/>
      <w:r w:rsidR="003F06CC">
        <w:t>.</w:t>
      </w:r>
      <w:bookmarkEnd w:id="2079"/>
    </w:p>
    <w:p w14:paraId="35CA7D57" w14:textId="73577A79" w:rsidR="00F65773" w:rsidRPr="002838C1" w:rsidRDefault="00F65773" w:rsidP="002838C1">
      <w:pPr>
        <w:pStyle w:val="Heading5"/>
        <w:rPr>
          <w:rFonts w:eastAsia="Arial"/>
        </w:rPr>
      </w:pPr>
      <w:r w:rsidRPr="002838C1">
        <w:rPr>
          <w:rFonts w:eastAsia="Arial"/>
        </w:rPr>
        <w:t xml:space="preserve">Continue </w:t>
      </w:r>
      <w:r w:rsidR="00580755" w:rsidRPr="002838C1">
        <w:rPr>
          <w:rFonts w:eastAsia="Arial"/>
        </w:rPr>
        <w:t xml:space="preserve">to </w:t>
      </w:r>
      <w:r w:rsidRPr="002838C1">
        <w:rPr>
          <w:rFonts w:eastAsia="Arial"/>
        </w:rPr>
        <w:t xml:space="preserve">monitor </w:t>
      </w:r>
      <w:r w:rsidR="00825C1C" w:rsidRPr="002838C1">
        <w:rPr>
          <w:rFonts w:eastAsia="Arial"/>
        </w:rPr>
        <w:t xml:space="preserve">the </w:t>
      </w:r>
      <w:r w:rsidR="000E77EC" w:rsidRPr="002838C1">
        <w:rPr>
          <w:rFonts w:eastAsia="Arial"/>
        </w:rPr>
        <w:t xml:space="preserve">impact of funding periods on plan inflation and </w:t>
      </w:r>
      <w:r w:rsidR="00232339" w:rsidRPr="002838C1">
        <w:rPr>
          <w:rFonts w:eastAsia="Arial"/>
        </w:rPr>
        <w:t>overutilisation</w:t>
      </w:r>
      <w:r w:rsidR="002E7912" w:rsidRPr="002838C1">
        <w:rPr>
          <w:rFonts w:eastAsia="Arial"/>
        </w:rPr>
        <w:t xml:space="preserve"> </w:t>
      </w:r>
      <w:r w:rsidR="00261404" w:rsidRPr="002838C1">
        <w:rPr>
          <w:rFonts w:eastAsia="Arial"/>
        </w:rPr>
        <w:t xml:space="preserve">to </w:t>
      </w:r>
      <w:r w:rsidR="005116E6" w:rsidRPr="002838C1">
        <w:rPr>
          <w:rFonts w:eastAsia="Arial"/>
        </w:rPr>
        <w:t>October</w:t>
      </w:r>
      <w:r w:rsidR="00261404" w:rsidRPr="002838C1">
        <w:rPr>
          <w:rFonts w:eastAsia="Arial"/>
        </w:rPr>
        <w:t xml:space="preserve"> 2026</w:t>
      </w:r>
    </w:p>
    <w:p w14:paraId="22924010" w14:textId="0D28E4A1" w:rsidR="004C4ABD" w:rsidRDefault="00277AD0" w:rsidP="007033A0">
      <w:pPr>
        <w:rPr>
          <w:rFonts w:eastAsia="Arial"/>
        </w:rPr>
      </w:pPr>
      <w:r>
        <w:rPr>
          <w:rFonts w:eastAsia="Arial"/>
        </w:rPr>
        <w:t>The NDIA introduced sh</w:t>
      </w:r>
      <w:r w:rsidR="00F56BDE" w:rsidRPr="0000250B">
        <w:rPr>
          <w:rFonts w:eastAsia="Arial"/>
        </w:rPr>
        <w:t xml:space="preserve">orter funding periods on 19 May, and as such, </w:t>
      </w:r>
      <w:r w:rsidR="00FF3D13" w:rsidRPr="0000250B">
        <w:rPr>
          <w:rFonts w:eastAsia="Arial"/>
        </w:rPr>
        <w:t>participants with shorter funding periods in their plans have not yet come to the end of the</w:t>
      </w:r>
      <w:r w:rsidR="00D178DD" w:rsidRPr="0000250B">
        <w:rPr>
          <w:rFonts w:eastAsia="Arial"/>
        </w:rPr>
        <w:t>ir</w:t>
      </w:r>
      <w:r w:rsidR="00FF3D13" w:rsidRPr="0000250B">
        <w:rPr>
          <w:rFonts w:eastAsia="Arial"/>
        </w:rPr>
        <w:t xml:space="preserve"> plan </w:t>
      </w:r>
      <w:r w:rsidR="00D178DD" w:rsidRPr="0000250B">
        <w:rPr>
          <w:rFonts w:eastAsia="Arial"/>
        </w:rPr>
        <w:t>duration</w:t>
      </w:r>
      <w:r w:rsidR="00671F73" w:rsidRPr="0000250B">
        <w:rPr>
          <w:rFonts w:eastAsia="Arial"/>
        </w:rPr>
        <w:t>.</w:t>
      </w:r>
      <w:r w:rsidR="00FF3D13" w:rsidRPr="0000250B">
        <w:rPr>
          <w:rFonts w:eastAsia="Arial"/>
        </w:rPr>
        <w:t xml:space="preserve"> </w:t>
      </w:r>
      <w:r w:rsidR="00BB6D24" w:rsidRPr="0000250B">
        <w:rPr>
          <w:rFonts w:eastAsia="Arial"/>
        </w:rPr>
        <w:t xml:space="preserve">Analysis of the role of funding periods on plan inflation </w:t>
      </w:r>
      <w:r w:rsidR="0061334F">
        <w:rPr>
          <w:rFonts w:eastAsia="Arial"/>
        </w:rPr>
        <w:t>and</w:t>
      </w:r>
      <w:r w:rsidR="007D2D6B" w:rsidRPr="0000250B">
        <w:rPr>
          <w:rFonts w:eastAsia="Arial"/>
        </w:rPr>
        <w:t xml:space="preserve"> </w:t>
      </w:r>
      <w:r w:rsidR="00232339" w:rsidRPr="0000250B">
        <w:rPr>
          <w:rFonts w:eastAsia="Arial"/>
        </w:rPr>
        <w:t>overutilisation</w:t>
      </w:r>
      <w:r w:rsidR="00CA5144" w:rsidRPr="0000250B">
        <w:rPr>
          <w:rFonts w:eastAsia="Arial"/>
        </w:rPr>
        <w:t xml:space="preserve"> </w:t>
      </w:r>
      <w:r w:rsidR="00BB6D24" w:rsidRPr="0000250B">
        <w:rPr>
          <w:rFonts w:eastAsia="Arial"/>
        </w:rPr>
        <w:t xml:space="preserve">is not conclusive at this time. </w:t>
      </w:r>
      <w:r>
        <w:rPr>
          <w:rFonts w:eastAsia="Arial"/>
        </w:rPr>
        <w:t xml:space="preserve">The NDIA </w:t>
      </w:r>
      <w:r w:rsidR="00577F39">
        <w:rPr>
          <w:rFonts w:eastAsia="Arial"/>
        </w:rPr>
        <w:t>is monitoring</w:t>
      </w:r>
      <w:r>
        <w:rPr>
          <w:rFonts w:eastAsia="Arial"/>
        </w:rPr>
        <w:t xml:space="preserve"> </w:t>
      </w:r>
      <w:r w:rsidR="007033A0" w:rsidRPr="0000250B">
        <w:rPr>
          <w:rFonts w:eastAsia="Arial"/>
        </w:rPr>
        <w:t xml:space="preserve">the </w:t>
      </w:r>
      <w:r w:rsidR="008B020C">
        <w:rPr>
          <w:rFonts w:eastAsia="Arial"/>
        </w:rPr>
        <w:t>impact</w:t>
      </w:r>
      <w:r w:rsidR="008B020C" w:rsidRPr="0000250B">
        <w:rPr>
          <w:rFonts w:eastAsia="Arial"/>
        </w:rPr>
        <w:t xml:space="preserve"> </w:t>
      </w:r>
      <w:r w:rsidR="007033A0" w:rsidRPr="0000250B">
        <w:rPr>
          <w:rFonts w:eastAsia="Arial"/>
        </w:rPr>
        <w:t>of funding periods on plan inflation</w:t>
      </w:r>
      <w:r w:rsidR="00CA5144" w:rsidRPr="0000250B">
        <w:rPr>
          <w:rFonts w:eastAsia="Arial"/>
        </w:rPr>
        <w:t xml:space="preserve"> and plan utilisation</w:t>
      </w:r>
      <w:r w:rsidR="002D1D68">
        <w:rPr>
          <w:rFonts w:eastAsia="Arial"/>
        </w:rPr>
        <w:t xml:space="preserve">, </w:t>
      </w:r>
      <w:r w:rsidR="00577F39">
        <w:rPr>
          <w:rFonts w:eastAsia="Arial"/>
        </w:rPr>
        <w:t xml:space="preserve">and this should continue </w:t>
      </w:r>
      <w:r w:rsidR="002D1D68">
        <w:rPr>
          <w:rFonts w:eastAsia="Arial"/>
        </w:rPr>
        <w:t xml:space="preserve">to </w:t>
      </w:r>
      <w:r w:rsidR="00EC1868" w:rsidRPr="0000250B">
        <w:rPr>
          <w:rFonts w:eastAsia="Arial"/>
        </w:rPr>
        <w:t>October</w:t>
      </w:r>
      <w:r w:rsidR="00261404" w:rsidRPr="0000250B">
        <w:rPr>
          <w:rFonts w:eastAsia="Arial"/>
        </w:rPr>
        <w:t xml:space="preserve"> 2026</w:t>
      </w:r>
      <w:r w:rsidR="007A5AF5">
        <w:rPr>
          <w:rFonts w:eastAsia="Arial"/>
        </w:rPr>
        <w:t xml:space="preserve"> (or longer)</w:t>
      </w:r>
      <w:r w:rsidR="00261404" w:rsidRPr="0000250B">
        <w:rPr>
          <w:rFonts w:eastAsia="Arial"/>
        </w:rPr>
        <w:t xml:space="preserve"> to </w:t>
      </w:r>
      <w:r w:rsidR="001A6E52">
        <w:rPr>
          <w:rFonts w:eastAsia="Arial"/>
        </w:rPr>
        <w:t xml:space="preserve">examine </w:t>
      </w:r>
      <w:r w:rsidR="005C7E88" w:rsidRPr="0000250B">
        <w:rPr>
          <w:rFonts w:eastAsia="Arial"/>
        </w:rPr>
        <w:t xml:space="preserve">a full year of plan utilisation for </w:t>
      </w:r>
      <w:r w:rsidR="00EC1868" w:rsidRPr="0000250B">
        <w:rPr>
          <w:rFonts w:eastAsia="Arial"/>
        </w:rPr>
        <w:t>the cohort</w:t>
      </w:r>
      <w:r w:rsidR="007B2426" w:rsidRPr="0000250B">
        <w:rPr>
          <w:rFonts w:eastAsia="Arial"/>
        </w:rPr>
        <w:t xml:space="preserve"> of participants</w:t>
      </w:r>
      <w:r w:rsidR="00EC1868" w:rsidRPr="0000250B">
        <w:rPr>
          <w:rFonts w:eastAsia="Arial"/>
        </w:rPr>
        <w:t xml:space="preserve"> with funding periods </w:t>
      </w:r>
      <w:r w:rsidR="00E83327">
        <w:rPr>
          <w:rFonts w:eastAsia="Arial"/>
        </w:rPr>
        <w:t>examined</w:t>
      </w:r>
      <w:r w:rsidR="00713A74">
        <w:rPr>
          <w:rFonts w:eastAsia="Arial"/>
        </w:rPr>
        <w:t xml:space="preserve"> </w:t>
      </w:r>
      <w:r w:rsidR="00130B1A" w:rsidRPr="0000250B">
        <w:rPr>
          <w:rFonts w:eastAsia="Arial"/>
        </w:rPr>
        <w:t>in this evaluation</w:t>
      </w:r>
      <w:r w:rsidR="007B2426" w:rsidRPr="0000250B">
        <w:rPr>
          <w:rFonts w:eastAsia="Arial"/>
        </w:rPr>
        <w:t xml:space="preserve">. </w:t>
      </w:r>
    </w:p>
    <w:p w14:paraId="5A1025ED" w14:textId="628B64DD" w:rsidR="00C11D20" w:rsidRPr="002838C1" w:rsidRDefault="00D65EA2" w:rsidP="002838C1">
      <w:pPr>
        <w:pStyle w:val="Heading5"/>
        <w:rPr>
          <w:rFonts w:eastAsia="Arial"/>
        </w:rPr>
      </w:pPr>
      <w:r w:rsidRPr="002838C1">
        <w:rPr>
          <w:rFonts w:eastAsia="Arial"/>
        </w:rPr>
        <w:t>Conduct a f</w:t>
      </w:r>
      <w:r w:rsidR="00C11D20" w:rsidRPr="002838C1">
        <w:rPr>
          <w:rFonts w:eastAsia="Arial"/>
        </w:rPr>
        <w:t>ollow</w:t>
      </w:r>
      <w:r w:rsidR="00FA2DC5" w:rsidRPr="002838C1">
        <w:rPr>
          <w:rFonts w:eastAsia="Arial"/>
        </w:rPr>
        <w:t>-</w:t>
      </w:r>
      <w:r w:rsidR="00C11D20" w:rsidRPr="002838C1">
        <w:rPr>
          <w:rFonts w:eastAsia="Arial"/>
        </w:rPr>
        <w:t xml:space="preserve">up </w:t>
      </w:r>
      <w:r w:rsidR="00856CE5" w:rsidRPr="002838C1">
        <w:rPr>
          <w:rFonts w:eastAsia="Arial"/>
        </w:rPr>
        <w:t xml:space="preserve">investigation </w:t>
      </w:r>
      <w:r w:rsidR="00C11D20" w:rsidRPr="002838C1">
        <w:rPr>
          <w:rFonts w:eastAsia="Arial"/>
        </w:rPr>
        <w:t xml:space="preserve">of </w:t>
      </w:r>
      <w:r w:rsidR="008F7FD3" w:rsidRPr="002838C1">
        <w:rPr>
          <w:rFonts w:eastAsia="Arial"/>
        </w:rPr>
        <w:t xml:space="preserve">planners’ implementation of </w:t>
      </w:r>
      <w:r w:rsidR="00201C9E" w:rsidRPr="002838C1">
        <w:rPr>
          <w:rFonts w:eastAsia="Arial"/>
        </w:rPr>
        <w:t xml:space="preserve">shorter </w:t>
      </w:r>
      <w:r w:rsidR="00C11D20" w:rsidRPr="002838C1">
        <w:rPr>
          <w:rFonts w:eastAsia="Arial"/>
        </w:rPr>
        <w:t>funding periods</w:t>
      </w:r>
      <w:r w:rsidR="00D40534" w:rsidRPr="002838C1">
        <w:rPr>
          <w:rFonts w:eastAsia="Arial"/>
        </w:rPr>
        <w:t>,</w:t>
      </w:r>
      <w:r w:rsidR="00C11D20" w:rsidRPr="002838C1">
        <w:rPr>
          <w:rFonts w:eastAsia="Arial"/>
        </w:rPr>
        <w:t xml:space="preserve"> </w:t>
      </w:r>
      <w:r w:rsidR="00BC5510" w:rsidRPr="002838C1">
        <w:rPr>
          <w:rFonts w:eastAsia="Arial"/>
        </w:rPr>
        <w:t xml:space="preserve">12 months after </w:t>
      </w:r>
      <w:r w:rsidR="008F7FD3" w:rsidRPr="002838C1">
        <w:rPr>
          <w:rFonts w:eastAsia="Arial"/>
        </w:rPr>
        <w:t>their introduction</w:t>
      </w:r>
    </w:p>
    <w:p w14:paraId="388BCB6A" w14:textId="74D7B945" w:rsidR="00C11D20" w:rsidRPr="0000250B" w:rsidRDefault="00C11D20" w:rsidP="00804393">
      <w:pPr>
        <w:rPr>
          <w:rFonts w:eastAsia="Arial"/>
        </w:rPr>
      </w:pPr>
      <w:r w:rsidRPr="0000250B">
        <w:rPr>
          <w:rFonts w:eastAsia="Arial"/>
        </w:rPr>
        <w:t>P</w:t>
      </w:r>
      <w:r w:rsidR="006566ED">
        <w:rPr>
          <w:rFonts w:eastAsia="Arial"/>
        </w:rPr>
        <w:t xml:space="preserve">articipant </w:t>
      </w:r>
      <w:r w:rsidR="009878AC">
        <w:rPr>
          <w:rFonts w:eastAsia="Arial"/>
        </w:rPr>
        <w:t>research suggests there is</w:t>
      </w:r>
      <w:r w:rsidRPr="0000250B">
        <w:rPr>
          <w:rFonts w:eastAsia="Arial"/>
        </w:rPr>
        <w:t xml:space="preserve"> </w:t>
      </w:r>
      <w:r w:rsidR="006566ED">
        <w:rPr>
          <w:rFonts w:eastAsia="Arial"/>
        </w:rPr>
        <w:t>inconsistency</w:t>
      </w:r>
      <w:r w:rsidR="009878AC">
        <w:rPr>
          <w:rFonts w:eastAsia="Arial"/>
        </w:rPr>
        <w:t xml:space="preserve"> in </w:t>
      </w:r>
      <w:r w:rsidR="00844AB8" w:rsidRPr="0000250B">
        <w:rPr>
          <w:rFonts w:eastAsia="Arial"/>
        </w:rPr>
        <w:t xml:space="preserve">the application of </w:t>
      </w:r>
      <w:r w:rsidR="009878AC">
        <w:rPr>
          <w:rFonts w:eastAsia="Arial"/>
        </w:rPr>
        <w:t xml:space="preserve">funding periods and </w:t>
      </w:r>
      <w:r w:rsidR="00844AB8" w:rsidRPr="0000250B">
        <w:rPr>
          <w:rFonts w:eastAsia="Arial"/>
        </w:rPr>
        <w:t xml:space="preserve">frontloading. </w:t>
      </w:r>
      <w:r w:rsidR="0007172B" w:rsidRPr="0000250B">
        <w:rPr>
          <w:rFonts w:eastAsia="Arial"/>
        </w:rPr>
        <w:t xml:space="preserve">A further investigation of planner implementation of these elements after 12 months of implementation will provide clarity to government, the </w:t>
      </w:r>
      <w:r w:rsidR="00261DBD">
        <w:rPr>
          <w:rFonts w:eastAsia="Arial"/>
        </w:rPr>
        <w:t>NDIA</w:t>
      </w:r>
      <w:r w:rsidR="0007172B" w:rsidRPr="0000250B">
        <w:rPr>
          <w:rFonts w:eastAsia="Arial"/>
        </w:rPr>
        <w:t xml:space="preserve">, participants and the sector that implementation issues </w:t>
      </w:r>
      <w:r w:rsidR="00DD3745">
        <w:rPr>
          <w:rFonts w:eastAsia="Arial"/>
        </w:rPr>
        <w:t xml:space="preserve">have been </w:t>
      </w:r>
      <w:r w:rsidR="00116A0D">
        <w:rPr>
          <w:rFonts w:eastAsia="Arial"/>
        </w:rPr>
        <w:t>resolved and</w:t>
      </w:r>
      <w:r w:rsidR="00DD3745">
        <w:rPr>
          <w:rFonts w:eastAsia="Arial"/>
        </w:rPr>
        <w:t xml:space="preserve"> will identify any remaining issues</w:t>
      </w:r>
      <w:r w:rsidR="0007172B" w:rsidRPr="0000250B">
        <w:rPr>
          <w:rFonts w:eastAsia="Arial"/>
        </w:rPr>
        <w:t>.</w:t>
      </w:r>
    </w:p>
    <w:p w14:paraId="096F8ACE" w14:textId="1611870C" w:rsidR="00BF45AA" w:rsidRDefault="007D4A05" w:rsidP="00B156EA">
      <w:pPr>
        <w:rPr>
          <w:rFonts w:eastAsia="Arial"/>
        </w:rPr>
      </w:pPr>
      <w:r w:rsidRPr="0000250B">
        <w:rPr>
          <w:rFonts w:eastAsia="Arial"/>
        </w:rPr>
        <w:br w:type="page"/>
      </w:r>
    </w:p>
    <w:p w14:paraId="3A3B6706" w14:textId="12EB8288" w:rsidR="00437AC3" w:rsidRDefault="00EA4A8F" w:rsidP="00503FB0">
      <w:pPr>
        <w:pStyle w:val="Heading2"/>
        <w:numPr>
          <w:ilvl w:val="0"/>
          <w:numId w:val="0"/>
        </w:numPr>
      </w:pPr>
      <w:bookmarkStart w:id="2080" w:name="_Ref224744959"/>
      <w:bookmarkStart w:id="2081" w:name="_Toc236391002"/>
      <w:r>
        <w:lastRenderedPageBreak/>
        <w:t xml:space="preserve">Appendix A: </w:t>
      </w:r>
      <w:r w:rsidR="000B0F86" w:rsidRPr="00460F17">
        <w:t>Evaluation context, objectives</w:t>
      </w:r>
      <w:r w:rsidR="00437AC3">
        <w:t xml:space="preserve">, </w:t>
      </w:r>
      <w:r w:rsidR="00277AD0">
        <w:t>scope,</w:t>
      </w:r>
      <w:r w:rsidR="000B0F86" w:rsidRPr="00460F17">
        <w:t xml:space="preserve"> and </w:t>
      </w:r>
      <w:r w:rsidR="00437AC3">
        <w:t>method</w:t>
      </w:r>
      <w:r w:rsidR="003164DB">
        <w:t>s</w:t>
      </w:r>
      <w:bookmarkStart w:id="2082" w:name="_Toc187222612"/>
      <w:bookmarkStart w:id="2083" w:name="_Toc190707825"/>
      <w:bookmarkStart w:id="2084" w:name="_Toc192502633"/>
      <w:bookmarkStart w:id="2085" w:name="_Toc195101183"/>
      <w:bookmarkStart w:id="2086" w:name="_Toc201075225"/>
      <w:bookmarkStart w:id="2087" w:name="_Toc201857860"/>
      <w:bookmarkStart w:id="2088" w:name="_Toc201857915"/>
      <w:bookmarkStart w:id="2089" w:name="_Toc201871313"/>
      <w:bookmarkStart w:id="2090" w:name="_Toc203150748"/>
      <w:bookmarkStart w:id="2091" w:name="_Toc203412370"/>
      <w:bookmarkStart w:id="2092" w:name="_Toc205325138"/>
      <w:bookmarkStart w:id="2093" w:name="_Toc205560531"/>
      <w:bookmarkStart w:id="2094" w:name="_Toc205562122"/>
      <w:bookmarkStart w:id="2095" w:name="_Toc206693564"/>
      <w:bookmarkStart w:id="2096" w:name="_Toc206771972"/>
      <w:bookmarkStart w:id="2097" w:name="_Toc207821071"/>
      <w:bookmarkStart w:id="2098" w:name="_Toc217046649"/>
      <w:bookmarkStart w:id="2099" w:name="_Toc219711254"/>
      <w:bookmarkStart w:id="2100" w:name="_Toc224292497"/>
      <w:bookmarkEnd w:id="2080"/>
      <w:bookmarkEnd w:id="2081"/>
    </w:p>
    <w:p w14:paraId="4B6FBD26" w14:textId="2979A1A8" w:rsidR="000B0F86" w:rsidRPr="00F3450E" w:rsidRDefault="000B0F86" w:rsidP="000D5C1A">
      <w:pPr>
        <w:pStyle w:val="Heading5"/>
      </w:pPr>
      <w:r w:rsidRPr="00F3450E">
        <w:t>Evaluation context</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r w:rsidRPr="00F3450E">
        <w:t xml:space="preserve"> </w:t>
      </w:r>
    </w:p>
    <w:p w14:paraId="18B833D2" w14:textId="3908A0DC" w:rsidR="000B0F86" w:rsidRDefault="000B0F86" w:rsidP="000D5C1A">
      <w:r w:rsidRPr="0090325C">
        <w:rPr>
          <w:iCs/>
        </w:rPr>
        <w:t>The National Disability Insurance Scheme</w:t>
      </w:r>
      <w:r w:rsidRPr="006A6425">
        <w:t xml:space="preserve"> (NDIS) is undergoing a five-year program of reform, to strengthen participant outcomes and move towards a sustainable </w:t>
      </w:r>
      <w:r w:rsidR="00B05930">
        <w:t>NDIS</w:t>
      </w:r>
      <w:r w:rsidRPr="006A6425">
        <w:t xml:space="preserve">. The reforms commenced in 2024 with legislative amendment through </w:t>
      </w:r>
      <w:r w:rsidR="001E78AA">
        <w:t>‘</w:t>
      </w:r>
      <w:r w:rsidRPr="006A6425">
        <w:t>Getting</w:t>
      </w:r>
      <w:r w:rsidRPr="001E78AA">
        <w:rPr>
          <w:iCs/>
        </w:rPr>
        <w:t xml:space="preserve"> the NDIS Back on Track No 1</w:t>
      </w:r>
      <w:r w:rsidR="001E78AA">
        <w:rPr>
          <w:iCs/>
        </w:rPr>
        <w:t>’</w:t>
      </w:r>
      <w:r w:rsidRPr="001E78AA">
        <w:rPr>
          <w:iCs/>
        </w:rPr>
        <w:t xml:space="preserve"> Bill </w:t>
      </w:r>
      <w:r w:rsidRPr="006A6425">
        <w:t>(the Bill)</w:t>
      </w:r>
      <w:r w:rsidRPr="006A6425">
        <w:rPr>
          <w:i/>
        </w:rPr>
        <w:t xml:space="preserve">. </w:t>
      </w:r>
      <w:r w:rsidRPr="006A6425">
        <w:t xml:space="preserve">On 22 August 2024, </w:t>
      </w:r>
      <w:r w:rsidR="00277AD0">
        <w:t>Parliament passed</w:t>
      </w:r>
      <w:r w:rsidRPr="006A6425">
        <w:t xml:space="preserve"> the Bill, and after receiving Royal Assent, the new laws came into effect on 3 October 2023. The Bill includes provisions which define new rules for the </w:t>
      </w:r>
      <w:r w:rsidR="00B05930">
        <w:t>NDIS</w:t>
      </w:r>
      <w:r>
        <w:t xml:space="preserve">, and two of these provisions were the focus of this </w:t>
      </w:r>
      <w:r w:rsidR="008F000C">
        <w:t>evaluation; s</w:t>
      </w:r>
      <w:r w:rsidRPr="006A6425">
        <w:t>ection 10 (</w:t>
      </w:r>
      <w:r w:rsidR="00642098">
        <w:t xml:space="preserve">the </w:t>
      </w:r>
      <w:r w:rsidRPr="006A6425">
        <w:t>NDIS Supports Lists)</w:t>
      </w:r>
      <w:r>
        <w:t xml:space="preserve"> </w:t>
      </w:r>
      <w:r w:rsidRPr="006A6425">
        <w:t xml:space="preserve">and </w:t>
      </w:r>
      <w:r w:rsidR="008F000C">
        <w:t>s</w:t>
      </w:r>
      <w:r w:rsidRPr="006A6425">
        <w:t>ection 33 (</w:t>
      </w:r>
      <w:r w:rsidR="00484352">
        <w:rPr>
          <w:lang w:eastAsia="en-US"/>
        </w:rPr>
        <w:t>t</w:t>
      </w:r>
      <w:r w:rsidRPr="006A6425">
        <w:rPr>
          <w:lang w:eastAsia="en-US"/>
        </w:rPr>
        <w:t xml:space="preserve">otal funding amounts, funding component </w:t>
      </w:r>
      <w:r w:rsidR="00277AD0" w:rsidRPr="006A6425">
        <w:rPr>
          <w:lang w:eastAsia="en-US"/>
        </w:rPr>
        <w:t>amounts,</w:t>
      </w:r>
      <w:r w:rsidRPr="006A6425">
        <w:rPr>
          <w:lang w:eastAsia="en-US"/>
        </w:rPr>
        <w:t xml:space="preserve"> and funding </w:t>
      </w:r>
      <w:r w:rsidRPr="006A6425">
        <w:t>periods</w:t>
      </w:r>
      <w:r>
        <w:t xml:space="preserve">). </w:t>
      </w:r>
    </w:p>
    <w:p w14:paraId="6DA8D109" w14:textId="39768764" w:rsidR="000B0F86" w:rsidRPr="006A6425" w:rsidRDefault="000B0F86" w:rsidP="000D5C1A">
      <w:r>
        <w:t>The</w:t>
      </w:r>
      <w:r w:rsidRPr="006A6425">
        <w:t xml:space="preserve"> evaluation </w:t>
      </w:r>
      <w:r w:rsidR="004C4418">
        <w:t>aimed</w:t>
      </w:r>
      <w:r w:rsidRPr="006A6425">
        <w:t xml:space="preserve"> to understand impacts of the NDIS Supports Lists and </w:t>
      </w:r>
      <w:r w:rsidR="00B571EF">
        <w:t>f</w:t>
      </w:r>
      <w:r w:rsidRPr="006A6425">
        <w:t>unding period changes</w:t>
      </w:r>
      <w:r w:rsidR="008F000C">
        <w:t xml:space="preserve"> for </w:t>
      </w:r>
      <w:r w:rsidR="00EB0612">
        <w:t>NDIS</w:t>
      </w:r>
      <w:r w:rsidR="008F000C">
        <w:t xml:space="preserve"> participants</w:t>
      </w:r>
      <w:r w:rsidRPr="006A6425">
        <w:t xml:space="preserve">, and to identify learnings and opportunities to strengthen implementation and continuous improvement. </w:t>
      </w:r>
    </w:p>
    <w:p w14:paraId="006826A2" w14:textId="77777777" w:rsidR="000B0F86" w:rsidRPr="00F3450E" w:rsidRDefault="000B0F86" w:rsidP="005C4532">
      <w:pPr>
        <w:pStyle w:val="Heading5"/>
      </w:pPr>
      <w:bookmarkStart w:id="2101" w:name="_Toc205325139"/>
      <w:bookmarkStart w:id="2102" w:name="_Toc205560532"/>
      <w:bookmarkStart w:id="2103" w:name="_Toc205562123"/>
      <w:bookmarkStart w:id="2104" w:name="_Toc206693565"/>
      <w:bookmarkStart w:id="2105" w:name="_Toc206771973"/>
      <w:bookmarkStart w:id="2106" w:name="_Toc207821072"/>
      <w:bookmarkStart w:id="2107" w:name="_Toc217046650"/>
      <w:r w:rsidRPr="00F3450E">
        <w:t>Section 10 changes</w:t>
      </w:r>
      <w:bookmarkEnd w:id="2101"/>
      <w:bookmarkEnd w:id="2102"/>
      <w:bookmarkEnd w:id="2103"/>
      <w:bookmarkEnd w:id="2104"/>
      <w:bookmarkEnd w:id="2105"/>
      <w:bookmarkEnd w:id="2106"/>
      <w:bookmarkEnd w:id="2107"/>
    </w:p>
    <w:p w14:paraId="369EB8BE" w14:textId="1334E25E" w:rsidR="000B0F86" w:rsidRPr="006A6425" w:rsidRDefault="000B0F86" w:rsidP="000D5C1A">
      <w:r w:rsidRPr="006A6425">
        <w:t xml:space="preserve">The NDIS Supports Lists provide greater certainty to participants about what they can and cannot spend their </w:t>
      </w:r>
      <w:r w:rsidR="00EB0612">
        <w:t>NDIS</w:t>
      </w:r>
      <w:r w:rsidR="008F000C" w:rsidRPr="006A6425">
        <w:t xml:space="preserve"> </w:t>
      </w:r>
      <w:r w:rsidRPr="006A6425">
        <w:t xml:space="preserve">funds on and seek to ensure </w:t>
      </w:r>
      <w:r w:rsidR="00EB0612">
        <w:t>NDIS</w:t>
      </w:r>
      <w:r w:rsidR="008F000C" w:rsidRPr="006A6425">
        <w:t xml:space="preserve"> </w:t>
      </w:r>
      <w:r w:rsidRPr="006A6425">
        <w:t xml:space="preserve">funding is used for identified </w:t>
      </w:r>
      <w:r w:rsidR="00B05930">
        <w:t>NDIS</w:t>
      </w:r>
      <w:r w:rsidR="008F000C" w:rsidRPr="006A6425">
        <w:t xml:space="preserve"> </w:t>
      </w:r>
      <w:r w:rsidRPr="006A6425">
        <w:t xml:space="preserve">supports. </w:t>
      </w:r>
      <w:r w:rsidR="004C4418">
        <w:t>The NDIA implemented k</w:t>
      </w:r>
      <w:r w:rsidRPr="006A6425">
        <w:t xml:space="preserve">ey changes through a transitional rule, </w:t>
      </w:r>
      <w:r w:rsidR="00DF0B81">
        <w:t>which</w:t>
      </w:r>
      <w:r w:rsidRPr="006A6425">
        <w:t xml:space="preserve"> include</w:t>
      </w:r>
      <w:r w:rsidR="00DF0B81">
        <w:t>s</w:t>
      </w:r>
      <w:r w:rsidRPr="006A6425">
        <w:t xml:space="preserve">: </w:t>
      </w:r>
    </w:p>
    <w:p w14:paraId="02222B18" w14:textId="06A9015F" w:rsidR="000B0F86" w:rsidRPr="006A6425" w:rsidRDefault="00E11A38">
      <w:pPr>
        <w:pStyle w:val="ListParagraph"/>
        <w:numPr>
          <w:ilvl w:val="0"/>
          <w:numId w:val="72"/>
        </w:numPr>
      </w:pPr>
      <w:r>
        <w:t>i</w:t>
      </w:r>
      <w:r w:rsidR="000B0F86" w:rsidRPr="006A6425">
        <w:t xml:space="preserve">ntroduction of </w:t>
      </w:r>
      <w:r w:rsidR="008F000C">
        <w:t xml:space="preserve">the </w:t>
      </w:r>
      <w:r w:rsidR="000B0F86" w:rsidRPr="006A6425">
        <w:t xml:space="preserve">NDIS Supports Lists, which clearly outlines what </w:t>
      </w:r>
      <w:r w:rsidR="004C4418">
        <w:t xml:space="preserve">the NDIS can and cannot fund </w:t>
      </w:r>
      <w:r w:rsidR="000B0F86" w:rsidRPr="006A6425">
        <w:t xml:space="preserve"> </w:t>
      </w:r>
    </w:p>
    <w:p w14:paraId="73DBDFF4" w14:textId="310CECCB" w:rsidR="000B0F86" w:rsidRPr="006A6425" w:rsidRDefault="00E11A38">
      <w:pPr>
        <w:pStyle w:val="ListParagraph"/>
        <w:numPr>
          <w:ilvl w:val="0"/>
          <w:numId w:val="72"/>
        </w:numPr>
      </w:pPr>
      <w:r>
        <w:t>a</w:t>
      </w:r>
      <w:r w:rsidR="000B0F86" w:rsidRPr="006A6425">
        <w:t xml:space="preserve">n application process for replacement supports for participants who could no longer access supports which were not </w:t>
      </w:r>
      <w:r w:rsidR="00B05930">
        <w:t>NDIS</w:t>
      </w:r>
      <w:r w:rsidR="008F000C" w:rsidRPr="006A6425">
        <w:t xml:space="preserve"> </w:t>
      </w:r>
      <w:r w:rsidR="000B0F86" w:rsidRPr="006A6425">
        <w:t xml:space="preserve">supports </w:t>
      </w:r>
    </w:p>
    <w:p w14:paraId="552B823C" w14:textId="20D08844" w:rsidR="000B0F86" w:rsidRPr="006A6425" w:rsidRDefault="00E11A38">
      <w:pPr>
        <w:pStyle w:val="ListParagraph"/>
        <w:numPr>
          <w:ilvl w:val="0"/>
          <w:numId w:val="72"/>
        </w:numPr>
      </w:pPr>
      <w:r>
        <w:t>t</w:t>
      </w:r>
      <w:r w:rsidR="000B0F86" w:rsidRPr="006A6425">
        <w:t xml:space="preserve">ransitional arrangements with respect to debts incurred where </w:t>
      </w:r>
      <w:r w:rsidR="00EB0612">
        <w:t>NDIS</w:t>
      </w:r>
      <w:r w:rsidR="008F000C" w:rsidRPr="006A6425">
        <w:t xml:space="preserve"> </w:t>
      </w:r>
      <w:r w:rsidR="000B0F86" w:rsidRPr="006A6425">
        <w:t>funding was utilised for a non-</w:t>
      </w:r>
      <w:r w:rsidR="00B05930">
        <w:t>NDIS</w:t>
      </w:r>
      <w:r w:rsidR="008F000C" w:rsidRPr="006A6425">
        <w:t xml:space="preserve"> </w:t>
      </w:r>
      <w:r w:rsidR="000B0F86" w:rsidRPr="006A6425">
        <w:t>support</w:t>
      </w:r>
    </w:p>
    <w:p w14:paraId="01302C9D" w14:textId="0428FBBD" w:rsidR="000B0F86" w:rsidRPr="006A6425" w:rsidRDefault="00E11A38">
      <w:pPr>
        <w:pStyle w:val="ListParagraph"/>
        <w:numPr>
          <w:ilvl w:val="0"/>
          <w:numId w:val="72"/>
        </w:numPr>
      </w:pPr>
      <w:r>
        <w:t xml:space="preserve">a </w:t>
      </w:r>
      <w:r w:rsidR="000B0F86" w:rsidRPr="006A6425">
        <w:t xml:space="preserve">new definition of </w:t>
      </w:r>
      <w:r w:rsidR="00B05930">
        <w:t>NDIS</w:t>
      </w:r>
      <w:r w:rsidR="008F000C" w:rsidRPr="006A6425">
        <w:t xml:space="preserve"> </w:t>
      </w:r>
      <w:r w:rsidR="000B0F86" w:rsidRPr="006A6425">
        <w:t xml:space="preserve">supports </w:t>
      </w:r>
      <w:r>
        <w:t xml:space="preserve">that </w:t>
      </w:r>
      <w:r w:rsidR="000B0F86" w:rsidRPr="006A6425">
        <w:t xml:space="preserve">aims to resolve the significant level of effort currently placed on participants to understand how to spend in accordance with their plan and identify items that the </w:t>
      </w:r>
      <w:r w:rsidR="00EB0612">
        <w:rPr>
          <w:lang w:bidi="th-TH"/>
        </w:rPr>
        <w:t>NDIS</w:t>
      </w:r>
      <w:r w:rsidR="008F000C" w:rsidRPr="006A6425">
        <w:t xml:space="preserve"> </w:t>
      </w:r>
      <w:r w:rsidR="001E4BB6">
        <w:t>does</w:t>
      </w:r>
      <w:r w:rsidR="000B0F86" w:rsidRPr="006A6425">
        <w:t xml:space="preserve"> </w:t>
      </w:r>
      <w:r w:rsidR="006436E9">
        <w:t>not</w:t>
      </w:r>
      <w:r w:rsidR="000B0F86" w:rsidRPr="006A6425">
        <w:t xml:space="preserve"> fund.</w:t>
      </w:r>
      <w:bookmarkStart w:id="2108" w:name="_Toc205325140"/>
      <w:bookmarkStart w:id="2109" w:name="_Toc205560533"/>
      <w:bookmarkStart w:id="2110" w:name="_Toc205562124"/>
      <w:bookmarkStart w:id="2111" w:name="_Toc206693566"/>
      <w:bookmarkStart w:id="2112" w:name="_Toc206771974"/>
      <w:bookmarkStart w:id="2113" w:name="_Toc207821073"/>
      <w:bookmarkStart w:id="2114" w:name="_Toc217046651"/>
    </w:p>
    <w:p w14:paraId="302C3D55" w14:textId="77777777" w:rsidR="000B0F86" w:rsidRPr="00F3450E" w:rsidRDefault="000B0F86" w:rsidP="005C4532">
      <w:pPr>
        <w:pStyle w:val="Heading5"/>
      </w:pPr>
      <w:r w:rsidRPr="00F3450E">
        <w:t>Section 33 changes</w:t>
      </w:r>
      <w:bookmarkEnd w:id="2108"/>
      <w:bookmarkEnd w:id="2109"/>
      <w:bookmarkEnd w:id="2110"/>
      <w:bookmarkEnd w:id="2111"/>
      <w:bookmarkEnd w:id="2112"/>
      <w:bookmarkEnd w:id="2113"/>
      <w:bookmarkEnd w:id="2114"/>
    </w:p>
    <w:p w14:paraId="2C39A57F" w14:textId="514CEAD5" w:rsidR="000B0F86" w:rsidRPr="006A6425" w:rsidRDefault="000B0F86" w:rsidP="000D5C1A">
      <w:r w:rsidRPr="006A6425">
        <w:t xml:space="preserve">The policy intent of the </w:t>
      </w:r>
      <w:r w:rsidR="00484352">
        <w:t>s</w:t>
      </w:r>
      <w:r w:rsidRPr="006A6425">
        <w:t xml:space="preserve">ection 33 changes is to support participants to spend in accordance with their plan, and to reduce plan overutilisation and inflation. This is achieved by requiring a participant’s statement of supports to: </w:t>
      </w:r>
    </w:p>
    <w:p w14:paraId="3A8EC048" w14:textId="6C1CBD58" w:rsidR="000B0F86" w:rsidRPr="006A6425" w:rsidRDefault="000B0F86">
      <w:pPr>
        <w:pStyle w:val="ListParagraph"/>
        <w:numPr>
          <w:ilvl w:val="0"/>
          <w:numId w:val="73"/>
        </w:numPr>
      </w:pPr>
      <w:r w:rsidRPr="00B6035D">
        <w:rPr>
          <w:rStyle w:val="normaltextrun"/>
          <w:color w:val="000000"/>
        </w:rPr>
        <w:lastRenderedPageBreak/>
        <w:t>specify a ‘total funding amount’ for all supports funded under the plan</w:t>
      </w:r>
      <w:r w:rsidR="008939EA">
        <w:rPr>
          <w:rStyle w:val="eop"/>
          <w:color w:val="000000"/>
        </w:rPr>
        <w:t xml:space="preserve"> </w:t>
      </w:r>
    </w:p>
    <w:p w14:paraId="117362C3" w14:textId="700A6A2F" w:rsidR="000B0F86" w:rsidRPr="006A6425" w:rsidRDefault="000B0F86">
      <w:pPr>
        <w:pStyle w:val="ListParagraph"/>
        <w:numPr>
          <w:ilvl w:val="0"/>
          <w:numId w:val="73"/>
        </w:numPr>
      </w:pPr>
      <w:r w:rsidRPr="00B6035D">
        <w:rPr>
          <w:rStyle w:val="normaltextrun"/>
          <w:color w:val="000000" w:themeColor="accent6"/>
        </w:rPr>
        <w:t>categorise the participant’s reasonable and necessary supports into one or more ‘groups’ of supports</w:t>
      </w:r>
      <w:r w:rsidR="008939EA">
        <w:rPr>
          <w:rStyle w:val="eop"/>
          <w:color w:val="000000" w:themeColor="accent6"/>
        </w:rPr>
        <w:t xml:space="preserve"> </w:t>
      </w:r>
    </w:p>
    <w:p w14:paraId="5F024E9E" w14:textId="242AEA38" w:rsidR="00405662" w:rsidRPr="006A6425" w:rsidRDefault="000B0F86">
      <w:pPr>
        <w:pStyle w:val="ListParagraph"/>
        <w:numPr>
          <w:ilvl w:val="0"/>
          <w:numId w:val="73"/>
        </w:numPr>
      </w:pPr>
      <w:r w:rsidRPr="00B6035D">
        <w:rPr>
          <w:rStyle w:val="normaltextrun"/>
          <w:color w:val="000000"/>
        </w:rPr>
        <w:t>specify a ‘funding component amount’ for each group of reasonable and necessary supports</w:t>
      </w:r>
    </w:p>
    <w:p w14:paraId="34F9EFD4" w14:textId="1D682F07" w:rsidR="000B0F86" w:rsidRPr="000D5C1A" w:rsidRDefault="000B0F86">
      <w:pPr>
        <w:pStyle w:val="ListParagraph"/>
        <w:numPr>
          <w:ilvl w:val="0"/>
          <w:numId w:val="73"/>
        </w:numPr>
      </w:pPr>
      <w:r w:rsidRPr="000D5C1A">
        <w:t>specify ‘funding periods’ during which funding will be available.</w:t>
      </w:r>
    </w:p>
    <w:p w14:paraId="7372712D" w14:textId="0D25EBD1" w:rsidR="000B0F86" w:rsidRPr="006A6425" w:rsidRDefault="009854C9" w:rsidP="000D5C1A">
      <w:pPr>
        <w:rPr>
          <w:rStyle w:val="eop"/>
          <w:rFonts w:cs="Arial"/>
          <w:b/>
          <w:bCs/>
          <w:color w:val="000000"/>
          <w:sz w:val="40"/>
          <w:szCs w:val="40"/>
          <w:shd w:val="clear" w:color="auto" w:fill="FFFFFF"/>
        </w:rPr>
      </w:pPr>
      <w:r>
        <w:rPr>
          <w:shd w:val="clear" w:color="auto" w:fill="FFFFFF"/>
        </w:rPr>
        <w:t>The introduction of shorter funding periods enables</w:t>
      </w:r>
      <w:r w:rsidR="000B0F86" w:rsidRPr="006A6425">
        <w:rPr>
          <w:shd w:val="clear" w:color="auto" w:fill="FFFFFF"/>
        </w:rPr>
        <w:t xml:space="preserve"> </w:t>
      </w:r>
      <w:r w:rsidR="00405662">
        <w:rPr>
          <w:shd w:val="clear" w:color="auto" w:fill="FFFFFF"/>
        </w:rPr>
        <w:t xml:space="preserve">distribution of </w:t>
      </w:r>
      <w:r>
        <w:rPr>
          <w:shd w:val="clear" w:color="auto" w:fill="FFFFFF"/>
        </w:rPr>
        <w:t>funding for</w:t>
      </w:r>
      <w:r w:rsidR="000B0F86" w:rsidRPr="006A6425">
        <w:rPr>
          <w:shd w:val="clear" w:color="auto" w:fill="FFFFFF"/>
        </w:rPr>
        <w:t xml:space="preserve"> supports over the course of a plan. This is intended to support participants and reduce the risk of funds being exhausted early in the plan. </w:t>
      </w:r>
      <w:r w:rsidR="00D70AC4" w:rsidRPr="00D70AC4">
        <w:rPr>
          <w:shd w:val="clear" w:color="auto" w:fill="FFFFFF"/>
        </w:rPr>
        <w:t>These measures ensure participants know how much funding they have</w:t>
      </w:r>
      <w:r w:rsidR="000B0F86" w:rsidRPr="006A6425">
        <w:rPr>
          <w:shd w:val="clear" w:color="auto" w:fill="FFFFFF"/>
        </w:rPr>
        <w:t>, for what supports (funding components) and how long the funds need to last.</w:t>
      </w:r>
    </w:p>
    <w:p w14:paraId="086CD166" w14:textId="77777777" w:rsidR="000B0F86" w:rsidRPr="00F3450E" w:rsidRDefault="000B0F86" w:rsidP="000D5C1A">
      <w:pPr>
        <w:pStyle w:val="Heading5"/>
      </w:pPr>
      <w:bookmarkStart w:id="2115" w:name="_Toc187222618"/>
      <w:bookmarkStart w:id="2116" w:name="_Toc190707826"/>
      <w:bookmarkStart w:id="2117" w:name="_Toc192502634"/>
      <w:bookmarkStart w:id="2118" w:name="_Toc195101184"/>
      <w:bookmarkStart w:id="2119" w:name="_Toc201075226"/>
      <w:bookmarkStart w:id="2120" w:name="_Toc201857861"/>
      <w:bookmarkStart w:id="2121" w:name="_Toc201857916"/>
      <w:bookmarkStart w:id="2122" w:name="_Toc201871314"/>
      <w:bookmarkStart w:id="2123" w:name="_Toc203150749"/>
      <w:bookmarkStart w:id="2124" w:name="_Toc203412371"/>
      <w:bookmarkStart w:id="2125" w:name="_Toc205325141"/>
      <w:bookmarkStart w:id="2126" w:name="_Toc205560534"/>
      <w:bookmarkStart w:id="2127" w:name="_Toc205562125"/>
      <w:bookmarkStart w:id="2128" w:name="_Toc206693567"/>
      <w:bookmarkStart w:id="2129" w:name="_Toc206771975"/>
      <w:bookmarkStart w:id="2130" w:name="_Toc207821074"/>
      <w:bookmarkStart w:id="2131" w:name="_Toc217046652"/>
      <w:bookmarkStart w:id="2132" w:name="_Toc219711255"/>
      <w:bookmarkStart w:id="2133" w:name="_Toc224292498"/>
      <w:r w:rsidRPr="00F3450E">
        <w:t>Evaluation aims</w:t>
      </w:r>
      <w:bookmarkEnd w:id="2115"/>
      <w:r w:rsidRPr="00F3450E">
        <w:t xml:space="preserve"> and scope</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14:paraId="51A9E7E2" w14:textId="577416A9" w:rsidR="000B0F86" w:rsidRPr="006A6425" w:rsidRDefault="0076501A" w:rsidP="000D5C1A">
      <w:pPr>
        <w:rPr>
          <w:rStyle w:val="normaltextrun"/>
        </w:rPr>
      </w:pPr>
      <w:r w:rsidRPr="0076501A">
        <w:t>This formative and implementation evaluation assessed how well the NDIA and its systems and processes support implementation and examined the impact of the changes on participant experience and outcomes</w:t>
      </w:r>
      <w:r w:rsidR="000B0F86" w:rsidRPr="006A6425">
        <w:t>.</w:t>
      </w:r>
    </w:p>
    <w:p w14:paraId="7E319AEB" w14:textId="0B9D773C" w:rsidR="000B0F86" w:rsidRPr="006A6425" w:rsidRDefault="00DB03C3" w:rsidP="000D5C1A">
      <w:pPr>
        <w:rPr>
          <w:lang w:eastAsia="en-US"/>
        </w:rPr>
      </w:pPr>
      <w:r w:rsidRPr="00DB03C3">
        <w:rPr>
          <w:lang w:eastAsia="en-US"/>
        </w:rPr>
        <w:t xml:space="preserve">The evaluation </w:t>
      </w:r>
      <w:r w:rsidR="00417CD3">
        <w:rPr>
          <w:lang w:eastAsia="en-US"/>
        </w:rPr>
        <w:t>aims</w:t>
      </w:r>
      <w:r w:rsidRPr="00DB03C3">
        <w:rPr>
          <w:lang w:eastAsia="en-US"/>
        </w:rPr>
        <w:t xml:space="preserve"> included:</w:t>
      </w:r>
    </w:p>
    <w:p w14:paraId="5011370F" w14:textId="5074855B" w:rsidR="000B0F86" w:rsidRPr="006A6425" w:rsidRDefault="001C06EC">
      <w:pPr>
        <w:pStyle w:val="ListParagraph"/>
        <w:numPr>
          <w:ilvl w:val="0"/>
          <w:numId w:val="74"/>
        </w:numPr>
        <w:rPr>
          <w:lang w:eastAsia="en-US"/>
        </w:rPr>
      </w:pPr>
      <w:r>
        <w:rPr>
          <w:lang w:eastAsia="en-US"/>
        </w:rPr>
        <w:t>u</w:t>
      </w:r>
      <w:r w:rsidR="000B0F86" w:rsidRPr="006A6425">
        <w:rPr>
          <w:lang w:eastAsia="en-US"/>
        </w:rPr>
        <w:t>nderstand</w:t>
      </w:r>
      <w:r>
        <w:rPr>
          <w:lang w:eastAsia="en-US"/>
        </w:rPr>
        <w:t>ing</w:t>
      </w:r>
      <w:r w:rsidR="000B0F86" w:rsidRPr="006A6425">
        <w:rPr>
          <w:lang w:eastAsia="en-US"/>
        </w:rPr>
        <w:t xml:space="preserve"> whether the </w:t>
      </w:r>
      <w:r w:rsidR="00417CD3">
        <w:rPr>
          <w:lang w:eastAsia="en-US"/>
        </w:rPr>
        <w:t xml:space="preserve">NDIA is implementing the </w:t>
      </w:r>
      <w:r w:rsidR="000B0F86" w:rsidRPr="006A6425">
        <w:rPr>
          <w:lang w:eastAsia="en-US"/>
        </w:rPr>
        <w:t xml:space="preserve">legislative changes and the transition rules as intended (including replacement supports and transitional rules, plan budget </w:t>
      </w:r>
      <w:r w:rsidR="004C4418" w:rsidRPr="006A6425">
        <w:rPr>
          <w:lang w:eastAsia="en-US"/>
        </w:rPr>
        <w:t>management,</w:t>
      </w:r>
      <w:r w:rsidR="000B0F86" w:rsidRPr="006A6425">
        <w:rPr>
          <w:lang w:eastAsia="en-US"/>
        </w:rPr>
        <w:t xml:space="preserve"> and transitional debt provisions). </w:t>
      </w:r>
    </w:p>
    <w:p w14:paraId="3F7A26DF" w14:textId="4DB5EFCE" w:rsidR="000B0F86" w:rsidRPr="006A6425" w:rsidRDefault="00417CD3">
      <w:pPr>
        <w:pStyle w:val="ListParagraph"/>
        <w:numPr>
          <w:ilvl w:val="0"/>
          <w:numId w:val="74"/>
        </w:numPr>
        <w:rPr>
          <w:lang w:eastAsia="en-US"/>
        </w:rPr>
      </w:pPr>
      <w:r>
        <w:rPr>
          <w:lang w:eastAsia="en-US"/>
        </w:rPr>
        <w:t>e</w:t>
      </w:r>
      <w:r w:rsidR="000B0F86" w:rsidRPr="006A6425">
        <w:rPr>
          <w:lang w:eastAsia="en-US"/>
        </w:rPr>
        <w:t>nabl</w:t>
      </w:r>
      <w:r>
        <w:rPr>
          <w:lang w:eastAsia="en-US"/>
        </w:rPr>
        <w:t>ing</w:t>
      </w:r>
      <w:r w:rsidR="000B0F86" w:rsidRPr="006A6425">
        <w:rPr>
          <w:lang w:eastAsia="en-US"/>
        </w:rPr>
        <w:t xml:space="preserve"> early warning signs on areas for clarification including any unintended consequences and areas for improvement. </w:t>
      </w:r>
    </w:p>
    <w:p w14:paraId="4C320C7B" w14:textId="1F2E0BCE" w:rsidR="000B0F86" w:rsidRPr="006A6425" w:rsidRDefault="00417CD3">
      <w:pPr>
        <w:pStyle w:val="ListParagraph"/>
        <w:numPr>
          <w:ilvl w:val="0"/>
          <w:numId w:val="74"/>
        </w:numPr>
        <w:rPr>
          <w:lang w:eastAsia="en-US"/>
        </w:rPr>
      </w:pPr>
      <w:r>
        <w:rPr>
          <w:lang w:eastAsia="en-US"/>
        </w:rPr>
        <w:t>e</w:t>
      </w:r>
      <w:r w:rsidR="000B0F86" w:rsidRPr="006A6425">
        <w:rPr>
          <w:lang w:eastAsia="en-US"/>
        </w:rPr>
        <w:t>xplor</w:t>
      </w:r>
      <w:r>
        <w:rPr>
          <w:lang w:eastAsia="en-US"/>
        </w:rPr>
        <w:t>ing</w:t>
      </w:r>
      <w:r w:rsidR="000B0F86" w:rsidRPr="006A6425">
        <w:rPr>
          <w:lang w:eastAsia="en-US"/>
        </w:rPr>
        <w:t xml:space="preserve"> the needs, expectations, and experiences of participants through the implementation of the transition rules. </w:t>
      </w:r>
    </w:p>
    <w:p w14:paraId="36E92630" w14:textId="44879BBA" w:rsidR="00DB03C3" w:rsidRDefault="00417CD3">
      <w:pPr>
        <w:pStyle w:val="ListParagraph"/>
        <w:numPr>
          <w:ilvl w:val="0"/>
          <w:numId w:val="74"/>
        </w:numPr>
        <w:rPr>
          <w:lang w:eastAsia="en-US"/>
        </w:rPr>
      </w:pPr>
      <w:r>
        <w:rPr>
          <w:lang w:eastAsia="en-US"/>
        </w:rPr>
        <w:t>i</w:t>
      </w:r>
      <w:r w:rsidR="000B0F86" w:rsidRPr="006A6425">
        <w:rPr>
          <w:lang w:eastAsia="en-US"/>
        </w:rPr>
        <w:t>nform</w:t>
      </w:r>
      <w:r w:rsidR="00E20D2F">
        <w:rPr>
          <w:lang w:eastAsia="en-US"/>
        </w:rPr>
        <w:t>ing</w:t>
      </w:r>
      <w:r w:rsidR="000B0F86" w:rsidRPr="006A6425">
        <w:rPr>
          <w:lang w:eastAsia="en-US"/>
        </w:rPr>
        <w:t xml:space="preserve"> the progressive refinement of policy settings, guidelines, and participant communication and education (limited reporting at three monthly intervals)</w:t>
      </w:r>
      <w:bookmarkStart w:id="2134" w:name="_Toc187222620"/>
      <w:r w:rsidR="004C4418" w:rsidRPr="006A6425">
        <w:rPr>
          <w:lang w:eastAsia="en-US"/>
        </w:rPr>
        <w:t>.</w:t>
      </w:r>
    </w:p>
    <w:p w14:paraId="56552355" w14:textId="77777777" w:rsidR="000B0F86" w:rsidRPr="00F3450E" w:rsidRDefault="000B0F86" w:rsidP="000D5C1A">
      <w:pPr>
        <w:pStyle w:val="Heading5"/>
      </w:pPr>
      <w:bookmarkStart w:id="2135" w:name="_Toc190707827"/>
      <w:bookmarkStart w:id="2136" w:name="_Toc192502635"/>
      <w:bookmarkStart w:id="2137" w:name="_Toc195101185"/>
      <w:bookmarkStart w:id="2138" w:name="_Toc201075227"/>
      <w:bookmarkStart w:id="2139" w:name="_Toc201857862"/>
      <w:bookmarkStart w:id="2140" w:name="_Toc201857917"/>
      <w:bookmarkStart w:id="2141" w:name="_Toc201871315"/>
      <w:bookmarkStart w:id="2142" w:name="_Toc203150750"/>
      <w:bookmarkStart w:id="2143" w:name="_Toc203412372"/>
      <w:bookmarkStart w:id="2144" w:name="_Toc205325142"/>
      <w:bookmarkStart w:id="2145" w:name="_Toc205560535"/>
      <w:bookmarkStart w:id="2146" w:name="_Toc205562126"/>
      <w:bookmarkStart w:id="2147" w:name="_Toc206693568"/>
      <w:bookmarkStart w:id="2148" w:name="_Toc206771976"/>
      <w:bookmarkStart w:id="2149" w:name="_Toc207821075"/>
      <w:bookmarkStart w:id="2150" w:name="_Toc217046653"/>
      <w:bookmarkStart w:id="2151" w:name="_Toc219711256"/>
      <w:bookmarkStart w:id="2152" w:name="_Toc224292499"/>
      <w:r w:rsidRPr="00F3450E">
        <w:t>Evaluation questions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r w:rsidRPr="00F3450E">
        <w:t xml:space="preserve"> </w:t>
      </w:r>
    </w:p>
    <w:p w14:paraId="1B3948A0" w14:textId="535B0623" w:rsidR="000B0F86" w:rsidRPr="006A6425" w:rsidRDefault="00050022" w:rsidP="000B0F86">
      <w:pPr>
        <w:spacing w:before="100" w:beforeAutospacing="1" w:after="100" w:afterAutospacing="1" w:line="240" w:lineRule="auto"/>
      </w:pPr>
      <w:r>
        <w:t xml:space="preserve">KEQ </w:t>
      </w:r>
      <w:r w:rsidR="000B0F86" w:rsidRPr="006A6425">
        <w:t>1: To what extent are the new service rules being implemented as planned?</w:t>
      </w:r>
    </w:p>
    <w:p w14:paraId="7FA3E64E" w14:textId="66074C2C" w:rsidR="000B0F86" w:rsidRPr="006A6425" w:rsidRDefault="000B0F86">
      <w:pPr>
        <w:pStyle w:val="ListParagraph"/>
        <w:numPr>
          <w:ilvl w:val="0"/>
          <w:numId w:val="47"/>
        </w:numPr>
        <w:spacing w:before="100" w:beforeAutospacing="1" w:after="100" w:afterAutospacing="1" w:line="240" w:lineRule="auto"/>
        <w:contextualSpacing w:val="0"/>
      </w:pPr>
      <w:r w:rsidRPr="006A6425">
        <w:t>How consistently are the transition rules being applied compared to the intended process outcome (fidelity)</w:t>
      </w:r>
      <w:r w:rsidR="004C4418" w:rsidRPr="006A6425">
        <w:t xml:space="preserve">? </w:t>
      </w:r>
    </w:p>
    <w:p w14:paraId="4DC749C7" w14:textId="77777777" w:rsidR="000B0F86" w:rsidRPr="006A6425" w:rsidRDefault="000B0F86">
      <w:pPr>
        <w:pStyle w:val="ListParagraph"/>
        <w:numPr>
          <w:ilvl w:val="0"/>
          <w:numId w:val="47"/>
        </w:numPr>
        <w:spacing w:before="100" w:beforeAutospacing="1" w:after="100" w:afterAutospacing="1" w:line="240" w:lineRule="auto"/>
        <w:contextualSpacing w:val="0"/>
      </w:pPr>
      <w:r w:rsidRPr="006A6425">
        <w:t xml:space="preserve">Are the rates of access, support inclusions, claims, rejections, and patterns of payments over time as would be anticipated by design? </w:t>
      </w:r>
    </w:p>
    <w:p w14:paraId="7166327A" w14:textId="41021D8F" w:rsidR="000B0F86" w:rsidRPr="006A6425" w:rsidRDefault="000B0F86">
      <w:pPr>
        <w:pStyle w:val="ListParagraph"/>
        <w:numPr>
          <w:ilvl w:val="0"/>
          <w:numId w:val="47"/>
        </w:numPr>
        <w:spacing w:before="100" w:beforeAutospacing="1" w:after="100" w:afterAutospacing="1" w:line="240" w:lineRule="auto"/>
        <w:contextualSpacing w:val="0"/>
      </w:pPr>
      <w:r w:rsidRPr="006A6425">
        <w:t>Are staff using the correct tools effectively to make consistent, accurate and timely decisions</w:t>
      </w:r>
      <w:r w:rsidR="004C4418" w:rsidRPr="006A6425">
        <w:t xml:space="preserve">? </w:t>
      </w:r>
    </w:p>
    <w:p w14:paraId="78AB74B1" w14:textId="49D60B95" w:rsidR="000B0F86" w:rsidRPr="006A6425" w:rsidRDefault="000B0F86">
      <w:pPr>
        <w:pStyle w:val="ListParagraph"/>
        <w:numPr>
          <w:ilvl w:val="0"/>
          <w:numId w:val="47"/>
        </w:numPr>
        <w:spacing w:before="100" w:beforeAutospacing="1" w:after="100" w:afterAutospacing="1" w:line="240" w:lineRule="auto"/>
        <w:contextualSpacing w:val="0"/>
      </w:pPr>
      <w:r w:rsidRPr="006A6425">
        <w:t>Do reasons provided for approved substitutions and exemptions align with the new rules</w:t>
      </w:r>
      <w:r w:rsidR="00D27BB9" w:rsidRPr="006A6425">
        <w:t>?</w:t>
      </w:r>
      <w:r w:rsidRPr="006A6425">
        <w:t xml:space="preserve"> </w:t>
      </w:r>
    </w:p>
    <w:p w14:paraId="64A8AC99" w14:textId="77777777" w:rsidR="000B0F86" w:rsidRPr="006A6425" w:rsidRDefault="000B0F86">
      <w:pPr>
        <w:pStyle w:val="ListParagraph"/>
        <w:numPr>
          <w:ilvl w:val="0"/>
          <w:numId w:val="47"/>
        </w:numPr>
        <w:spacing w:before="100" w:beforeAutospacing="1" w:after="100" w:afterAutospacing="1" w:line="240" w:lineRule="auto"/>
        <w:contextualSpacing w:val="0"/>
      </w:pPr>
      <w:r w:rsidRPr="006A6425">
        <w:lastRenderedPageBreak/>
        <w:t>How effectively are the compliance risk areas being identified and managed?</w:t>
      </w:r>
    </w:p>
    <w:p w14:paraId="35F264FD" w14:textId="77777777" w:rsidR="000B0F86" w:rsidRPr="006A6425" w:rsidRDefault="000B0F86" w:rsidP="00DB4A1A">
      <w:pPr>
        <w:keepNext/>
        <w:keepLines/>
        <w:spacing w:before="100" w:beforeAutospacing="1" w:after="100" w:afterAutospacing="1" w:line="240" w:lineRule="auto"/>
      </w:pPr>
      <w:r w:rsidRPr="006A6425">
        <w:t>KEQ 2: What are the challenges and enablers to implementation?</w:t>
      </w:r>
    </w:p>
    <w:p w14:paraId="2F191DF8" w14:textId="3387234E" w:rsidR="000B0F86" w:rsidRPr="006A6425" w:rsidRDefault="000B0F86">
      <w:pPr>
        <w:pStyle w:val="ListParagraph"/>
        <w:keepNext/>
        <w:keepLines/>
        <w:numPr>
          <w:ilvl w:val="0"/>
          <w:numId w:val="48"/>
        </w:numPr>
        <w:spacing w:before="100" w:beforeAutospacing="1" w:after="100" w:afterAutospacing="1" w:line="240" w:lineRule="auto"/>
        <w:contextualSpacing w:val="0"/>
      </w:pPr>
      <w:r w:rsidRPr="006A6425">
        <w:t>How well have communications, training and guidelines assisted in understanding changes for all groups (front line, claims/payments staff, providers, partners, participants)</w:t>
      </w:r>
      <w:r w:rsidR="004C4418" w:rsidRPr="006A6425">
        <w:t xml:space="preserve">? </w:t>
      </w:r>
    </w:p>
    <w:p w14:paraId="719F87AF" w14:textId="77777777" w:rsidR="000B0F86" w:rsidRPr="006A6425" w:rsidRDefault="000B0F86">
      <w:pPr>
        <w:pStyle w:val="ListParagraph"/>
        <w:keepNext/>
        <w:keepLines/>
        <w:numPr>
          <w:ilvl w:val="0"/>
          <w:numId w:val="48"/>
        </w:numPr>
        <w:spacing w:before="100" w:beforeAutospacing="1" w:after="100" w:afterAutospacing="1" w:line="240" w:lineRule="auto"/>
        <w:contextualSpacing w:val="0"/>
      </w:pPr>
      <w:r w:rsidRPr="006A6425">
        <w:t xml:space="preserve">Are the resources to support implementation and compliance in place and sufficient? </w:t>
      </w:r>
    </w:p>
    <w:p w14:paraId="1025478D" w14:textId="77777777" w:rsidR="000B0F86" w:rsidRPr="006A6425" w:rsidRDefault="000B0F86">
      <w:pPr>
        <w:pStyle w:val="ListParagraph"/>
        <w:keepNext/>
        <w:keepLines/>
        <w:numPr>
          <w:ilvl w:val="0"/>
          <w:numId w:val="48"/>
        </w:numPr>
        <w:spacing w:before="100" w:beforeAutospacing="1" w:after="100" w:afterAutospacing="1" w:line="240" w:lineRule="auto"/>
        <w:contextualSpacing w:val="0"/>
      </w:pPr>
      <w:r w:rsidRPr="006A6425">
        <w:t xml:space="preserve">How have the changes affected staff, partner, and provider confidence and capability in meeting participant needs and expectations? </w:t>
      </w:r>
    </w:p>
    <w:p w14:paraId="0136B32F" w14:textId="77777777" w:rsidR="000B0F86" w:rsidRPr="006A6425" w:rsidRDefault="000B0F86">
      <w:pPr>
        <w:pStyle w:val="ListParagraph"/>
        <w:keepNext/>
        <w:keepLines/>
        <w:numPr>
          <w:ilvl w:val="0"/>
          <w:numId w:val="48"/>
        </w:numPr>
        <w:spacing w:before="100" w:beforeAutospacing="1" w:after="100" w:afterAutospacing="1" w:line="240" w:lineRule="auto"/>
        <w:contextualSpacing w:val="0"/>
      </w:pPr>
      <w:r w:rsidRPr="006A6425">
        <w:t xml:space="preserve">How have the implementation of the changes impacted staff workload and productivity? </w:t>
      </w:r>
    </w:p>
    <w:p w14:paraId="2A84C613" w14:textId="77777777" w:rsidR="000B0F86" w:rsidRPr="006A6425" w:rsidRDefault="000B0F86">
      <w:pPr>
        <w:pStyle w:val="ListParagraph"/>
        <w:keepNext/>
        <w:keepLines/>
        <w:numPr>
          <w:ilvl w:val="0"/>
          <w:numId w:val="48"/>
        </w:numPr>
        <w:spacing w:before="100" w:beforeAutospacing="1" w:after="100" w:afterAutospacing="1" w:line="240" w:lineRule="auto"/>
        <w:contextualSpacing w:val="0"/>
      </w:pPr>
      <w:r w:rsidRPr="006A6425">
        <w:t xml:space="preserve">What has been done in an innovative way to manage implementation challenges? </w:t>
      </w:r>
    </w:p>
    <w:p w14:paraId="42AFA2FE" w14:textId="62622872" w:rsidR="000B0F86" w:rsidRPr="006A6425" w:rsidRDefault="000B0F86">
      <w:pPr>
        <w:pStyle w:val="ListParagraph"/>
        <w:keepNext/>
        <w:keepLines/>
        <w:numPr>
          <w:ilvl w:val="0"/>
          <w:numId w:val="48"/>
        </w:numPr>
        <w:spacing w:before="100" w:beforeAutospacing="1" w:after="100" w:afterAutospacing="1" w:line="240" w:lineRule="auto"/>
        <w:contextualSpacing w:val="0"/>
      </w:pPr>
      <w:r w:rsidRPr="006A6425">
        <w:t xml:space="preserve">Are gaps and risks being identified, </w:t>
      </w:r>
      <w:r w:rsidR="004C4418" w:rsidRPr="006A6425">
        <w:t>addressed,</w:t>
      </w:r>
      <w:r w:rsidRPr="006A6425">
        <w:t xml:space="preserve"> or mitigated in systems operations? </w:t>
      </w:r>
    </w:p>
    <w:p w14:paraId="670CB251" w14:textId="77777777" w:rsidR="000B0F86" w:rsidRPr="006A6425" w:rsidRDefault="000B0F86">
      <w:pPr>
        <w:pStyle w:val="ListParagraph"/>
        <w:keepNext/>
        <w:keepLines/>
        <w:numPr>
          <w:ilvl w:val="0"/>
          <w:numId w:val="48"/>
        </w:numPr>
        <w:spacing w:before="100" w:beforeAutospacing="1" w:after="100" w:afterAutospacing="1" w:line="240" w:lineRule="auto"/>
        <w:contextualSpacing w:val="0"/>
      </w:pPr>
      <w:r w:rsidRPr="006A6425">
        <w:t>Are the lessons from implementation experience being effectively communicated and used?</w:t>
      </w:r>
    </w:p>
    <w:p w14:paraId="6D21ACE2" w14:textId="77777777" w:rsidR="000B0F86" w:rsidRPr="006A6425" w:rsidRDefault="000B0F86" w:rsidP="000B0F86">
      <w:pPr>
        <w:spacing w:before="100" w:beforeAutospacing="1" w:after="100" w:afterAutospacing="1" w:line="240" w:lineRule="auto"/>
      </w:pPr>
      <w:r w:rsidRPr="006A6425">
        <w:t>KEQ 3: What are the immediate impacts of the changes on participant experience?</w:t>
      </w:r>
    </w:p>
    <w:p w14:paraId="3FF243AD" w14:textId="18BB4692" w:rsidR="000B0F86" w:rsidRPr="006A6425" w:rsidRDefault="000B0F86">
      <w:pPr>
        <w:pStyle w:val="ListParagraph"/>
        <w:numPr>
          <w:ilvl w:val="0"/>
          <w:numId w:val="49"/>
        </w:numPr>
        <w:spacing w:before="100" w:beforeAutospacing="1" w:after="100" w:afterAutospacing="1" w:line="240" w:lineRule="auto"/>
        <w:contextualSpacing w:val="0"/>
      </w:pPr>
      <w:r w:rsidRPr="006A6425">
        <w:t>What is the participant experience of all aspects of the changes (</w:t>
      </w:r>
      <w:r w:rsidR="00B05930">
        <w:t>NDIS</w:t>
      </w:r>
      <w:r w:rsidR="000E76C6" w:rsidRPr="006A6425">
        <w:t xml:space="preserve"> </w:t>
      </w:r>
      <w:r w:rsidRPr="006A6425">
        <w:t xml:space="preserve">supports, substitutions, exemptions, management of plan budgets and funding periods, transitional debt provisions)? </w:t>
      </w:r>
    </w:p>
    <w:p w14:paraId="4C1B1B24" w14:textId="638EFFD1" w:rsidR="000B0F86" w:rsidRPr="006A6425" w:rsidRDefault="000B0F86">
      <w:pPr>
        <w:pStyle w:val="ListParagraph"/>
        <w:numPr>
          <w:ilvl w:val="0"/>
          <w:numId w:val="49"/>
        </w:numPr>
        <w:spacing w:before="100" w:beforeAutospacing="1" w:after="100" w:afterAutospacing="1" w:line="240" w:lineRule="auto"/>
        <w:contextualSpacing w:val="0"/>
      </w:pPr>
      <w:r w:rsidRPr="006A6425">
        <w:t>How satisfied are participants with the experience of the implementation of the new rules</w:t>
      </w:r>
      <w:r w:rsidR="00D27BB9" w:rsidRPr="006A6425">
        <w:t xml:space="preserve">? </w:t>
      </w:r>
    </w:p>
    <w:p w14:paraId="46ECFF02" w14:textId="7FF8D847" w:rsidR="000B0F86" w:rsidRPr="006A6425" w:rsidRDefault="000B0F86">
      <w:pPr>
        <w:pStyle w:val="ListParagraph"/>
        <w:numPr>
          <w:ilvl w:val="0"/>
          <w:numId w:val="49"/>
        </w:numPr>
        <w:spacing w:before="100" w:beforeAutospacing="1" w:after="100" w:afterAutospacing="1" w:line="240" w:lineRule="auto"/>
        <w:contextualSpacing w:val="0"/>
      </w:pPr>
      <w:r w:rsidRPr="006A6425">
        <w:t xml:space="preserve">What do participants need to enable understanding, </w:t>
      </w:r>
      <w:r w:rsidR="004C4418" w:rsidRPr="006A6425">
        <w:t>confidence, choice,</w:t>
      </w:r>
      <w:r w:rsidRPr="006A6425">
        <w:t xml:space="preserve"> and control?</w:t>
      </w:r>
    </w:p>
    <w:p w14:paraId="0CFFBBC8" w14:textId="77777777" w:rsidR="000B0F86" w:rsidRPr="006A6425" w:rsidRDefault="000B0F86">
      <w:pPr>
        <w:pStyle w:val="ListParagraph"/>
        <w:numPr>
          <w:ilvl w:val="0"/>
          <w:numId w:val="49"/>
        </w:numPr>
        <w:spacing w:before="100" w:beforeAutospacing="1" w:after="100" w:afterAutospacing="1" w:line="240" w:lineRule="auto"/>
        <w:contextualSpacing w:val="0"/>
      </w:pPr>
      <w:r w:rsidRPr="006A6425">
        <w:t xml:space="preserve">Are participants, staff, and the disability community satisfied with the communication and feedback processes related to the new rules? </w:t>
      </w:r>
    </w:p>
    <w:p w14:paraId="49D3A925" w14:textId="77777777" w:rsidR="000B0F86" w:rsidRPr="006A6425" w:rsidRDefault="000B0F86">
      <w:pPr>
        <w:pStyle w:val="ListParagraph"/>
        <w:numPr>
          <w:ilvl w:val="0"/>
          <w:numId w:val="49"/>
        </w:numPr>
        <w:spacing w:before="100" w:beforeAutospacing="1" w:after="100" w:afterAutospacing="1" w:line="240" w:lineRule="auto"/>
        <w:contextualSpacing w:val="0"/>
      </w:pPr>
      <w:r w:rsidRPr="006A6425">
        <w:t xml:space="preserve">Are emerging risks being identified and addressed in a timely manner? </w:t>
      </w:r>
    </w:p>
    <w:p w14:paraId="580CC0D7" w14:textId="77777777" w:rsidR="000B0F86" w:rsidRDefault="000B0F86">
      <w:pPr>
        <w:pStyle w:val="ListParagraph"/>
        <w:numPr>
          <w:ilvl w:val="0"/>
          <w:numId w:val="49"/>
        </w:numPr>
        <w:spacing w:before="100" w:beforeAutospacing="1" w:after="100" w:afterAutospacing="1" w:line="240" w:lineRule="auto"/>
        <w:contextualSpacing w:val="0"/>
      </w:pPr>
      <w:r w:rsidRPr="006A6425">
        <w:t>Are there effective strategies in place to mitigate disruptions and support participants who may be more affected?</w:t>
      </w:r>
    </w:p>
    <w:p w14:paraId="7C4ECE1F" w14:textId="77777777" w:rsidR="000B0F86" w:rsidRPr="006A6425" w:rsidRDefault="000B0F86" w:rsidP="000B0F86">
      <w:pPr>
        <w:spacing w:before="100" w:beforeAutospacing="1" w:after="100" w:afterAutospacing="1" w:line="240" w:lineRule="auto"/>
      </w:pPr>
      <w:r w:rsidRPr="006A6425">
        <w:t>KEQ 4: To what extent are there indicators of progress toward intended outcomes?</w:t>
      </w:r>
    </w:p>
    <w:p w14:paraId="7646692E" w14:textId="77777777" w:rsidR="000B0F86" w:rsidRPr="006A6425" w:rsidRDefault="000B0F86">
      <w:pPr>
        <w:pStyle w:val="ListParagraph"/>
        <w:numPr>
          <w:ilvl w:val="0"/>
          <w:numId w:val="50"/>
        </w:numPr>
        <w:spacing w:before="100" w:beforeAutospacing="1" w:after="100" w:afterAutospacing="1" w:line="240" w:lineRule="auto"/>
        <w:contextualSpacing w:val="0"/>
      </w:pPr>
      <w:r w:rsidRPr="006A6425">
        <w:t xml:space="preserve">What are the emerging impacts of the policies on participant outcomes? </w:t>
      </w:r>
    </w:p>
    <w:p w14:paraId="063DF589" w14:textId="77777777" w:rsidR="000B0F86" w:rsidRPr="006A6425" w:rsidRDefault="000B0F86">
      <w:pPr>
        <w:pStyle w:val="ListParagraph"/>
        <w:numPr>
          <w:ilvl w:val="0"/>
          <w:numId w:val="50"/>
        </w:numPr>
        <w:spacing w:before="100" w:beforeAutospacing="1" w:after="100" w:afterAutospacing="1" w:line="240" w:lineRule="auto"/>
        <w:contextualSpacing w:val="0"/>
      </w:pPr>
      <w:r w:rsidRPr="006A6425">
        <w:t>How have issues raised during co-design consultations been addressed?</w:t>
      </w:r>
    </w:p>
    <w:p w14:paraId="12014AEF" w14:textId="77777777" w:rsidR="000B0F86" w:rsidRPr="006A6425" w:rsidRDefault="000B0F86">
      <w:pPr>
        <w:pStyle w:val="ListParagraph"/>
        <w:numPr>
          <w:ilvl w:val="0"/>
          <w:numId w:val="50"/>
        </w:numPr>
        <w:spacing w:before="100" w:beforeAutospacing="1" w:after="100" w:afterAutospacing="1" w:line="240" w:lineRule="auto"/>
        <w:contextualSpacing w:val="0"/>
      </w:pPr>
      <w:r w:rsidRPr="006A6425">
        <w:t xml:space="preserve">How has access, budget management, and claim behaviour changed since the implementation of the new rules? </w:t>
      </w:r>
    </w:p>
    <w:p w14:paraId="56A47536" w14:textId="77777777" w:rsidR="000B0F86" w:rsidRPr="006A6425" w:rsidRDefault="000B0F86">
      <w:pPr>
        <w:pStyle w:val="ListParagraph"/>
        <w:numPr>
          <w:ilvl w:val="0"/>
          <w:numId w:val="50"/>
        </w:numPr>
        <w:spacing w:before="100" w:beforeAutospacing="1" w:after="100" w:afterAutospacing="1" w:line="240" w:lineRule="auto"/>
        <w:contextualSpacing w:val="0"/>
      </w:pPr>
      <w:r w:rsidRPr="006A6425">
        <w:t xml:space="preserve">To what extent are participants spending within their budgets and within the plan funding period? </w:t>
      </w:r>
    </w:p>
    <w:p w14:paraId="7E316FE8" w14:textId="088E1674" w:rsidR="000B0F86" w:rsidRPr="006A6425" w:rsidRDefault="000B0F86">
      <w:pPr>
        <w:pStyle w:val="ListParagraph"/>
        <w:numPr>
          <w:ilvl w:val="0"/>
          <w:numId w:val="50"/>
        </w:numPr>
        <w:spacing w:before="100" w:beforeAutospacing="1" w:after="100" w:afterAutospacing="1" w:line="240" w:lineRule="auto"/>
        <w:contextualSpacing w:val="0"/>
      </w:pPr>
      <w:r w:rsidRPr="006A6425">
        <w:t xml:space="preserve">To what extent are the new rules improving the integrity of the </w:t>
      </w:r>
      <w:r w:rsidR="00EB0612">
        <w:t>NDIS</w:t>
      </w:r>
      <w:r w:rsidRPr="006A6425">
        <w:t xml:space="preserve">? </w:t>
      </w:r>
    </w:p>
    <w:p w14:paraId="499F0893" w14:textId="4E0020F4" w:rsidR="000B0F86" w:rsidRPr="006A6425" w:rsidRDefault="000B0F86">
      <w:pPr>
        <w:pStyle w:val="ListParagraph"/>
        <w:numPr>
          <w:ilvl w:val="0"/>
          <w:numId w:val="50"/>
        </w:numPr>
        <w:spacing w:before="100" w:beforeAutospacing="1" w:after="100" w:afterAutospacing="1" w:line="240" w:lineRule="auto"/>
        <w:contextualSpacing w:val="0"/>
      </w:pPr>
      <w:r w:rsidRPr="006A6425">
        <w:t xml:space="preserve">To what extent are the new rules improving the sustainability of the </w:t>
      </w:r>
      <w:r w:rsidR="00EB0612">
        <w:t>NDIS</w:t>
      </w:r>
      <w:r w:rsidRPr="006A6425">
        <w:t xml:space="preserve">? </w:t>
      </w:r>
    </w:p>
    <w:p w14:paraId="7518BB74" w14:textId="5A9B1584" w:rsidR="000B0F86" w:rsidRPr="006A6425" w:rsidRDefault="000B0F86">
      <w:pPr>
        <w:pStyle w:val="ListParagraph"/>
        <w:numPr>
          <w:ilvl w:val="0"/>
          <w:numId w:val="50"/>
        </w:numPr>
        <w:spacing w:before="100" w:beforeAutospacing="1" w:after="100" w:afterAutospacing="1" w:line="240" w:lineRule="auto"/>
        <w:contextualSpacing w:val="0"/>
      </w:pPr>
      <w:r w:rsidRPr="006A6425">
        <w:t xml:space="preserve">Do participants and the disability community have increasing trust and confidence in the </w:t>
      </w:r>
      <w:r w:rsidR="00EB0612">
        <w:t>NDIA’s</w:t>
      </w:r>
      <w:r w:rsidRPr="006A6425">
        <w:t xml:space="preserve"> implementation of the legislation</w:t>
      </w:r>
      <w:r w:rsidR="00D27BB9" w:rsidRPr="006A6425">
        <w:t xml:space="preserve">? </w:t>
      </w:r>
    </w:p>
    <w:p w14:paraId="50DC38FE" w14:textId="77777777" w:rsidR="000B0F86" w:rsidRPr="006A6425" w:rsidRDefault="000B0F86">
      <w:pPr>
        <w:pStyle w:val="ListParagraph"/>
        <w:numPr>
          <w:ilvl w:val="0"/>
          <w:numId w:val="50"/>
        </w:numPr>
        <w:spacing w:before="100" w:beforeAutospacing="1" w:after="100" w:afterAutospacing="1" w:line="240" w:lineRule="auto"/>
        <w:contextualSpacing w:val="0"/>
      </w:pPr>
      <w:r w:rsidRPr="006A6425">
        <w:t>What unintended outcomes (positive and negative) were produced?</w:t>
      </w:r>
    </w:p>
    <w:p w14:paraId="623A9433" w14:textId="77777777" w:rsidR="000B0F86" w:rsidRPr="00F3450E" w:rsidRDefault="000B0F86" w:rsidP="000D5C1A">
      <w:pPr>
        <w:pStyle w:val="Heading5"/>
      </w:pPr>
      <w:bookmarkStart w:id="2153" w:name="_Toc187222621"/>
      <w:bookmarkStart w:id="2154" w:name="_Toc190707828"/>
      <w:bookmarkStart w:id="2155" w:name="_Toc192502636"/>
      <w:bookmarkStart w:id="2156" w:name="_Toc195101186"/>
      <w:bookmarkStart w:id="2157" w:name="_Toc201075228"/>
      <w:bookmarkStart w:id="2158" w:name="_Toc201857863"/>
      <w:bookmarkStart w:id="2159" w:name="_Toc201857918"/>
      <w:bookmarkStart w:id="2160" w:name="_Toc201871316"/>
      <w:bookmarkStart w:id="2161" w:name="_Toc203150751"/>
      <w:bookmarkStart w:id="2162" w:name="_Toc203412373"/>
      <w:bookmarkStart w:id="2163" w:name="_Toc205325143"/>
      <w:bookmarkStart w:id="2164" w:name="_Toc205560536"/>
      <w:bookmarkStart w:id="2165" w:name="_Toc205562127"/>
      <w:bookmarkStart w:id="2166" w:name="_Toc206693569"/>
      <w:bookmarkStart w:id="2167" w:name="_Toc206771977"/>
      <w:bookmarkStart w:id="2168" w:name="_Toc207821076"/>
      <w:bookmarkStart w:id="2169" w:name="_Toc217046654"/>
      <w:bookmarkStart w:id="2170" w:name="_Toc219711258"/>
      <w:bookmarkStart w:id="2171" w:name="_Toc224292501"/>
      <w:bookmarkStart w:id="2172" w:name="_Toc205325147"/>
      <w:bookmarkStart w:id="2173" w:name="_Toc205560540"/>
      <w:bookmarkStart w:id="2174" w:name="_Toc205562131"/>
      <w:bookmarkStart w:id="2175" w:name="_Toc206693573"/>
      <w:bookmarkStart w:id="2176" w:name="_Toc206771981"/>
      <w:bookmarkStart w:id="2177" w:name="_Toc207821080"/>
      <w:bookmarkStart w:id="2178" w:name="_Toc217046657"/>
      <w:bookmarkStart w:id="2179" w:name="_Toc205560538"/>
      <w:bookmarkStart w:id="2180" w:name="_Toc206693571"/>
      <w:bookmarkStart w:id="2181" w:name="_Toc207821078"/>
      <w:bookmarkStart w:id="2182" w:name="_Toc210215342"/>
      <w:bookmarkStart w:id="2183" w:name="_Toc215125024"/>
      <w:bookmarkStart w:id="2184" w:name="_Toc217046655"/>
      <w:r w:rsidRPr="00F3450E">
        <w:lastRenderedPageBreak/>
        <w:t>Evaluation approach</w:t>
      </w:r>
      <w:bookmarkEnd w:id="2153"/>
      <w:r w:rsidRPr="00F3450E">
        <w:t xml:space="preserve"> and methods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r w:rsidRPr="00F3450E">
        <w:t xml:space="preserve"> </w:t>
      </w:r>
    </w:p>
    <w:p w14:paraId="7C545505" w14:textId="6E747467" w:rsidR="000B0F86" w:rsidRPr="006A6425" w:rsidRDefault="000B0F86" w:rsidP="000D5C1A">
      <w:r w:rsidRPr="006A6425">
        <w:t>The evaluation took a formative approach involving a cyclical process that aimed to improve implementation and outcomes while the implementation is ongoing. The evaluation dr</w:t>
      </w:r>
      <w:r w:rsidR="004C4418">
        <w:t xml:space="preserve">ew </w:t>
      </w:r>
      <w:r w:rsidRPr="006A6425">
        <w:t xml:space="preserve">on existing </w:t>
      </w:r>
      <w:r w:rsidR="00EB0612">
        <w:t>NDIA</w:t>
      </w:r>
      <w:r w:rsidRPr="006A6425">
        <w:t xml:space="preserve"> data, to enable monitoring from day one, and reduce data collection burden on frontline staff and participants. The evaluation drew from a wide range of information and data relevant to understanding </w:t>
      </w:r>
      <w:r w:rsidR="00B05930">
        <w:t>NDIS supports</w:t>
      </w:r>
      <w:r w:rsidRPr="006A6425">
        <w:t xml:space="preserve"> and </w:t>
      </w:r>
      <w:r w:rsidR="00BF4770">
        <w:t>f</w:t>
      </w:r>
      <w:r w:rsidRPr="006A6425">
        <w:t xml:space="preserve">unding </w:t>
      </w:r>
      <w:r w:rsidR="00BF4770">
        <w:t>p</w:t>
      </w:r>
      <w:r w:rsidRPr="006A6425">
        <w:t>eriod changes and their implementation.</w:t>
      </w:r>
    </w:p>
    <w:p w14:paraId="4A4EA19E" w14:textId="77777777" w:rsidR="000B0F86" w:rsidRPr="00F3450E" w:rsidRDefault="000B0F86" w:rsidP="005C4532">
      <w:pPr>
        <w:pStyle w:val="Heading5"/>
      </w:pPr>
      <w:bookmarkStart w:id="2185" w:name="_Toc219711259"/>
      <w:bookmarkStart w:id="2186" w:name="_Toc224292502"/>
      <w:r w:rsidRPr="00F3450E">
        <w:t>Data sources</w:t>
      </w:r>
      <w:bookmarkEnd w:id="2172"/>
      <w:bookmarkEnd w:id="2173"/>
      <w:bookmarkEnd w:id="2174"/>
      <w:bookmarkEnd w:id="2175"/>
      <w:bookmarkEnd w:id="2176"/>
      <w:bookmarkEnd w:id="2177"/>
      <w:bookmarkEnd w:id="2178"/>
      <w:bookmarkEnd w:id="2185"/>
      <w:bookmarkEnd w:id="2186"/>
    </w:p>
    <w:p w14:paraId="4604E855" w14:textId="04A27B0C" w:rsidR="00CC1A68" w:rsidRDefault="000B0F86" w:rsidP="000D5C1A">
      <w:r w:rsidRPr="006A6425">
        <w:t xml:space="preserve">The evaluation drew on a diverse range of </w:t>
      </w:r>
      <w:r w:rsidR="00EB0612">
        <w:t>NDIS</w:t>
      </w:r>
      <w:r w:rsidR="000E76C6">
        <w:t xml:space="preserve"> </w:t>
      </w:r>
      <w:r>
        <w:t xml:space="preserve">administrative </w:t>
      </w:r>
      <w:r w:rsidRPr="006A6425">
        <w:t>data sources</w:t>
      </w:r>
      <w:r>
        <w:t xml:space="preserve">, including </w:t>
      </w:r>
      <w:r w:rsidRPr="006A6425">
        <w:t>the</w:t>
      </w:r>
      <w:r w:rsidR="00CC1A68">
        <w:t>:</w:t>
      </w:r>
      <w:r w:rsidRPr="006A6425">
        <w:t xml:space="preserve"> </w:t>
      </w:r>
    </w:p>
    <w:p w14:paraId="07012E48" w14:textId="77777777" w:rsidR="003E3E4F" w:rsidRDefault="000B0F86">
      <w:pPr>
        <w:pStyle w:val="ListParagraph"/>
        <w:numPr>
          <w:ilvl w:val="0"/>
          <w:numId w:val="75"/>
        </w:numPr>
      </w:pPr>
      <w:r w:rsidRPr="006A6425">
        <w:t>NDIS Enterprise Data Warehouse (EDW)</w:t>
      </w:r>
    </w:p>
    <w:p w14:paraId="6C0229C5" w14:textId="685736ED" w:rsidR="003E3E4F" w:rsidRDefault="000B0F86">
      <w:pPr>
        <w:pStyle w:val="ListParagraph"/>
        <w:numPr>
          <w:ilvl w:val="0"/>
          <w:numId w:val="75"/>
        </w:numPr>
      </w:pPr>
      <w:r w:rsidRPr="006A6425">
        <w:t>TAPIB replacement support team tracker</w:t>
      </w:r>
    </w:p>
    <w:p w14:paraId="4180FD21" w14:textId="74E30B72" w:rsidR="003E3E4F" w:rsidRDefault="000B0F86">
      <w:pPr>
        <w:pStyle w:val="ListParagraph"/>
        <w:numPr>
          <w:ilvl w:val="0"/>
          <w:numId w:val="75"/>
        </w:numPr>
      </w:pPr>
      <w:r w:rsidRPr="006A6425">
        <w:t>Pre-Payment Detection Profiles Report</w:t>
      </w:r>
    </w:p>
    <w:p w14:paraId="42BF3614" w14:textId="453AFD17" w:rsidR="003E3E4F" w:rsidRDefault="000B0F86">
      <w:pPr>
        <w:pStyle w:val="ListParagraph"/>
        <w:numPr>
          <w:ilvl w:val="0"/>
          <w:numId w:val="75"/>
        </w:numPr>
      </w:pPr>
      <w:r w:rsidRPr="006A6425">
        <w:t>contributions from the Payment Integrity Team</w:t>
      </w:r>
    </w:p>
    <w:p w14:paraId="23766D16" w14:textId="21561CEA" w:rsidR="001E77B2" w:rsidRDefault="000B0F86">
      <w:pPr>
        <w:pStyle w:val="ListParagraph"/>
        <w:numPr>
          <w:ilvl w:val="0"/>
          <w:numId w:val="75"/>
        </w:numPr>
      </w:pPr>
      <w:r w:rsidRPr="006A6425">
        <w:t>insights derived from the Analytics, Data and Actuarial Division, and the Data and Analytics Branch.</w:t>
      </w:r>
      <w:r>
        <w:t xml:space="preserve"> </w:t>
      </w:r>
    </w:p>
    <w:p w14:paraId="459B0D87" w14:textId="43A4C716" w:rsidR="000B0F86" w:rsidRPr="006A6425" w:rsidRDefault="000B0F86" w:rsidP="000D5C1A">
      <w:r>
        <w:t xml:space="preserve">A list of data sources that informed the evaluation are in </w:t>
      </w:r>
      <w:r w:rsidR="00C52143">
        <w:t>Table A</w:t>
      </w:r>
      <w:r w:rsidR="001D3B05">
        <w:t>.</w:t>
      </w:r>
      <w:r w:rsidR="00C52143">
        <w:t>1</w:t>
      </w:r>
      <w:r w:rsidR="0043578F">
        <w:t xml:space="preserve">. </w:t>
      </w:r>
    </w:p>
    <w:p w14:paraId="6862D9CB" w14:textId="0F85306C" w:rsidR="000B0F86" w:rsidRPr="006A6425" w:rsidRDefault="000B0F86" w:rsidP="000D5C1A">
      <w:r w:rsidRPr="006A6425">
        <w:t xml:space="preserve">The NDIS EDW houses an extensive range of administrative data that allows for analysis at multiple levels: participant, plan, </w:t>
      </w:r>
      <w:r w:rsidR="00600363">
        <w:t>Agency</w:t>
      </w:r>
      <w:r w:rsidRPr="006A6425">
        <w:t>, and support item. This comprehensive dataset includes all claims-level information necessary for tracking payments and monitoring participant behaviours. The EDW is continuously updated via the planning platform PACE (along with its predecessor SAP), ensuring that it remains current with operational activities.</w:t>
      </w:r>
    </w:p>
    <w:p w14:paraId="334A3436" w14:textId="039F5590" w:rsidR="000B0F86" w:rsidRPr="00B6035D" w:rsidRDefault="000B0F86" w:rsidP="000D5C1A">
      <w:r w:rsidRPr="006A6425">
        <w:t xml:space="preserve">Survey data collected via the Participant Experience Surveys, Frontline Staff Surveys and </w:t>
      </w:r>
      <w:r w:rsidRPr="00B6035D">
        <w:t xml:space="preserve">Provider Survey were composed using the Form.IO platform until survey closure. </w:t>
      </w:r>
      <w:r w:rsidR="00E44EDC" w:rsidRPr="00B6035D">
        <w:t>O</w:t>
      </w:r>
      <w:r w:rsidRPr="00B6035D">
        <w:t xml:space="preserve">n completion of surveys, the </w:t>
      </w:r>
      <w:r w:rsidR="00171928" w:rsidRPr="00B6035D">
        <w:t xml:space="preserve">POEE Branch ensured </w:t>
      </w:r>
      <w:r w:rsidRPr="00B6035D">
        <w:t>data were securely housed on an encrypted NDIS server</w:t>
      </w:r>
      <w:r w:rsidR="00171928" w:rsidRPr="00B6035D">
        <w:t>,</w:t>
      </w:r>
      <w:r w:rsidRPr="00B6035D">
        <w:t xml:space="preserve"> to ensure confidentiality and integrity.</w:t>
      </w:r>
    </w:p>
    <w:p w14:paraId="40C1D1EF" w14:textId="41FC9417" w:rsidR="000B0F86" w:rsidRPr="005C4532" w:rsidRDefault="00C52143" w:rsidP="000B0F86">
      <w:pPr>
        <w:pStyle w:val="Caption"/>
        <w:rPr>
          <w:i w:val="0"/>
          <w:iCs w:val="0"/>
          <w:color w:val="191919" w:themeColor="background1" w:themeShade="1A"/>
          <w:sz w:val="24"/>
          <w:szCs w:val="24"/>
        </w:rPr>
      </w:pPr>
      <w:r w:rsidRPr="005C4532">
        <w:rPr>
          <w:b/>
          <w:bCs/>
          <w:i w:val="0"/>
          <w:iCs w:val="0"/>
          <w:color w:val="191919" w:themeColor="background1" w:themeShade="1A"/>
          <w:sz w:val="24"/>
          <w:szCs w:val="24"/>
        </w:rPr>
        <w:t>Table A</w:t>
      </w:r>
      <w:r w:rsidR="001D3B05" w:rsidRPr="005C4532">
        <w:rPr>
          <w:b/>
          <w:bCs/>
          <w:i w:val="0"/>
          <w:iCs w:val="0"/>
          <w:color w:val="191919" w:themeColor="background1" w:themeShade="1A"/>
          <w:sz w:val="24"/>
          <w:szCs w:val="24"/>
        </w:rPr>
        <w:t>.</w:t>
      </w:r>
      <w:r w:rsidRPr="005C4532">
        <w:rPr>
          <w:b/>
          <w:bCs/>
          <w:i w:val="0"/>
          <w:iCs w:val="0"/>
          <w:color w:val="191919" w:themeColor="background1" w:themeShade="1A"/>
          <w:sz w:val="24"/>
          <w:szCs w:val="24"/>
        </w:rPr>
        <w:t>1:</w:t>
      </w:r>
      <w:r w:rsidRPr="005C4532">
        <w:rPr>
          <w:i w:val="0"/>
          <w:iCs w:val="0"/>
          <w:color w:val="191919" w:themeColor="background1" w:themeShade="1A"/>
          <w:sz w:val="24"/>
          <w:szCs w:val="24"/>
        </w:rPr>
        <w:t xml:space="preserve"> Evaluation data sources</w:t>
      </w:r>
      <w:r w:rsidR="005C4532" w:rsidRPr="005C4532">
        <w:rPr>
          <w:i w:val="0"/>
          <w:iCs w:val="0"/>
          <w:color w:val="191919" w:themeColor="background1" w:themeShade="1A"/>
          <w:sz w:val="24"/>
          <w:szCs w:val="24"/>
        </w:rPr>
        <w:t>.</w:t>
      </w:r>
    </w:p>
    <w:tbl>
      <w:tblPr>
        <w:tblStyle w:val="TableGrid"/>
        <w:tblW w:w="0" w:type="auto"/>
        <w:tblBorders>
          <w:top w:val="single" w:sz="4" w:space="0" w:color="6B2876" w:themeColor="accent1"/>
          <w:left w:val="single" w:sz="4" w:space="0" w:color="6B2876" w:themeColor="accent1"/>
          <w:bottom w:val="single" w:sz="4" w:space="0" w:color="6B2876" w:themeColor="accent1"/>
          <w:right w:val="single" w:sz="4" w:space="0" w:color="6B2876" w:themeColor="accent1"/>
          <w:insideH w:val="single" w:sz="4" w:space="0" w:color="6B2876" w:themeColor="accent1"/>
          <w:insideV w:val="single" w:sz="4" w:space="0" w:color="6B2876" w:themeColor="accent1"/>
        </w:tblBorders>
        <w:tblLook w:val="04A0" w:firstRow="1" w:lastRow="0" w:firstColumn="1" w:lastColumn="0" w:noHBand="0" w:noVBand="1"/>
      </w:tblPr>
      <w:tblGrid>
        <w:gridCol w:w="1936"/>
        <w:gridCol w:w="7080"/>
      </w:tblGrid>
      <w:tr w:rsidR="00284FAC" w:rsidRPr="00FD3A1D" w14:paraId="5926155B" w14:textId="77777777" w:rsidTr="00CC2C34">
        <w:trPr>
          <w:trHeight w:val="20"/>
          <w:tblHeader/>
        </w:trPr>
        <w:tc>
          <w:tcPr>
            <w:tcW w:w="1555" w:type="dxa"/>
            <w:shd w:val="clear" w:color="auto" w:fill="6B2876" w:themeFill="accent5"/>
          </w:tcPr>
          <w:p w14:paraId="669FA141" w14:textId="23981983" w:rsidR="000B0F86" w:rsidRPr="00765D7D" w:rsidRDefault="000B0F86" w:rsidP="00CC2C34">
            <w:pPr>
              <w:spacing w:before="50" w:after="50" w:line="240" w:lineRule="auto"/>
              <w:rPr>
                <w:rFonts w:cs="Arial"/>
                <w:b/>
                <w:color w:val="F9F9F9" w:themeColor="background1"/>
              </w:rPr>
            </w:pPr>
            <w:r w:rsidRPr="00765D7D">
              <w:rPr>
                <w:rFonts w:cs="Arial"/>
                <w:b/>
                <w:color w:val="F9F9F9" w:themeColor="background1"/>
              </w:rPr>
              <w:t>Evaluation focus</w:t>
            </w:r>
          </w:p>
        </w:tc>
        <w:tc>
          <w:tcPr>
            <w:tcW w:w="7461" w:type="dxa"/>
            <w:shd w:val="clear" w:color="auto" w:fill="6B2876" w:themeFill="accent5"/>
          </w:tcPr>
          <w:p w14:paraId="14FA15E1" w14:textId="77777777" w:rsidR="000B0F86" w:rsidRPr="00765D7D" w:rsidRDefault="000B0F86" w:rsidP="00CC2C34">
            <w:pPr>
              <w:spacing w:before="50" w:after="50" w:line="240" w:lineRule="auto"/>
              <w:rPr>
                <w:rFonts w:eastAsia="Arial" w:cs="Arial"/>
                <w:b/>
                <w:color w:val="F9F9F9" w:themeColor="background1"/>
              </w:rPr>
            </w:pPr>
            <w:r w:rsidRPr="00765D7D">
              <w:rPr>
                <w:rFonts w:eastAsia="Arial" w:cs="Arial"/>
                <w:b/>
                <w:color w:val="F9F9F9" w:themeColor="background1"/>
              </w:rPr>
              <w:t>Data sources</w:t>
            </w:r>
          </w:p>
        </w:tc>
      </w:tr>
      <w:tr w:rsidR="00EE1564" w:rsidRPr="00FD3A1D" w14:paraId="2A550B9F" w14:textId="77777777" w:rsidTr="00765D7D">
        <w:trPr>
          <w:trHeight w:val="20"/>
        </w:trPr>
        <w:tc>
          <w:tcPr>
            <w:tcW w:w="1555" w:type="dxa"/>
          </w:tcPr>
          <w:p w14:paraId="250E1BE0" w14:textId="6FBFE898" w:rsidR="000B0F86" w:rsidRPr="00765D7D" w:rsidRDefault="000B0F86" w:rsidP="00CC2C34">
            <w:pPr>
              <w:spacing w:before="50" w:after="50" w:line="240" w:lineRule="auto"/>
              <w:rPr>
                <w:rFonts w:cs="Arial"/>
                <w:b/>
              </w:rPr>
            </w:pPr>
            <w:r w:rsidRPr="00765D7D">
              <w:rPr>
                <w:rFonts w:cs="Arial"/>
                <w:b/>
              </w:rPr>
              <w:t xml:space="preserve">Review of </w:t>
            </w:r>
            <w:r w:rsidR="00EB0612" w:rsidRPr="00765D7D">
              <w:rPr>
                <w:rFonts w:cs="Arial"/>
                <w:b/>
              </w:rPr>
              <w:t>NDIS</w:t>
            </w:r>
            <w:r w:rsidR="00814A00" w:rsidRPr="00765D7D">
              <w:rPr>
                <w:rFonts w:cs="Arial"/>
                <w:b/>
              </w:rPr>
              <w:t xml:space="preserve"> </w:t>
            </w:r>
            <w:r w:rsidRPr="00765D7D">
              <w:rPr>
                <w:rFonts w:cs="Arial"/>
                <w:b/>
              </w:rPr>
              <w:t>policy and legislation documentation</w:t>
            </w:r>
          </w:p>
        </w:tc>
        <w:tc>
          <w:tcPr>
            <w:tcW w:w="7461" w:type="dxa"/>
          </w:tcPr>
          <w:p w14:paraId="295035B8" w14:textId="4A3F781F" w:rsidR="000B0F86" w:rsidRPr="00765D7D" w:rsidRDefault="00EB0612">
            <w:pPr>
              <w:pStyle w:val="ListParagraph"/>
              <w:numPr>
                <w:ilvl w:val="0"/>
                <w:numId w:val="9"/>
              </w:numPr>
              <w:spacing w:before="50" w:after="50" w:line="240" w:lineRule="auto"/>
              <w:ind w:left="288" w:hanging="238"/>
              <w:rPr>
                <w:rFonts w:eastAsia="Arial" w:cs="Arial"/>
              </w:rPr>
            </w:pPr>
            <w:r w:rsidRPr="00765D7D">
              <w:t>NDIS</w:t>
            </w:r>
            <w:r w:rsidR="00814A00" w:rsidRPr="00765D7D">
              <w:rPr>
                <w:rFonts w:eastAsia="Arial"/>
              </w:rPr>
              <w:t xml:space="preserve"> </w:t>
            </w:r>
            <w:r w:rsidR="000B0F86" w:rsidRPr="00765D7D">
              <w:rPr>
                <w:rFonts w:eastAsia="Arial" w:cs="Arial"/>
              </w:rPr>
              <w:t>policy and legislative documents</w:t>
            </w:r>
          </w:p>
          <w:p w14:paraId="0529A96A" w14:textId="36714C1D"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NDIS Support</w:t>
            </w:r>
            <w:r w:rsidR="00364CEC" w:rsidRPr="00765D7D">
              <w:rPr>
                <w:rFonts w:eastAsia="Arial" w:cs="Arial"/>
              </w:rPr>
              <w:t>s</w:t>
            </w:r>
            <w:r w:rsidRPr="00765D7D">
              <w:rPr>
                <w:rFonts w:eastAsia="Arial" w:cs="Arial"/>
              </w:rPr>
              <w:t xml:space="preserve"> Lists and Funding Period documents and webpages that are publicly available on Government websites including NDIS, </w:t>
            </w:r>
            <w:r w:rsidR="00AF1E40" w:rsidRPr="00765D7D">
              <w:rPr>
                <w:rFonts w:eastAsia="Arial" w:cs="Arial"/>
              </w:rPr>
              <w:t>Department of Health, Disability and Ageing</w:t>
            </w:r>
            <w:r w:rsidR="00AF1E40" w:rsidRPr="00765D7D" w:rsidDel="00AF1E40">
              <w:rPr>
                <w:rFonts w:eastAsia="Arial" w:cs="Arial"/>
              </w:rPr>
              <w:t xml:space="preserve"> </w:t>
            </w:r>
            <w:r w:rsidRPr="00765D7D">
              <w:rPr>
                <w:rFonts w:eastAsia="Arial" w:cs="Arial"/>
              </w:rPr>
              <w:t xml:space="preserve">(formerly </w:t>
            </w:r>
            <w:r w:rsidR="00A80BD6" w:rsidRPr="00765D7D">
              <w:rPr>
                <w:rFonts w:eastAsia="Arial" w:cs="Arial"/>
              </w:rPr>
              <w:t>Department of Social Services</w:t>
            </w:r>
            <w:r w:rsidRPr="00765D7D">
              <w:rPr>
                <w:rFonts w:eastAsia="Arial" w:cs="Arial"/>
              </w:rPr>
              <w:t>) and Federal register of legislation</w:t>
            </w:r>
          </w:p>
        </w:tc>
      </w:tr>
      <w:tr w:rsidR="00AD4669" w:rsidRPr="00FD3A1D" w14:paraId="524F6588" w14:textId="77777777" w:rsidTr="00CC2C34">
        <w:trPr>
          <w:trHeight w:val="20"/>
        </w:trPr>
        <w:tc>
          <w:tcPr>
            <w:tcW w:w="1555" w:type="dxa"/>
          </w:tcPr>
          <w:p w14:paraId="1BAB8A83" w14:textId="77777777" w:rsidR="000B0F86" w:rsidRPr="00765D7D" w:rsidRDefault="000B0F86" w:rsidP="00CC2C34">
            <w:pPr>
              <w:spacing w:before="50" w:after="50" w:line="240" w:lineRule="auto"/>
              <w:rPr>
                <w:rFonts w:cs="Arial"/>
                <w:b/>
              </w:rPr>
            </w:pPr>
            <w:r w:rsidRPr="00765D7D">
              <w:rPr>
                <w:rFonts w:cs="Arial"/>
                <w:b/>
              </w:rPr>
              <w:lastRenderedPageBreak/>
              <w:t xml:space="preserve">Analysis of administrative data </w:t>
            </w:r>
          </w:p>
        </w:tc>
        <w:tc>
          <w:tcPr>
            <w:tcW w:w="7461" w:type="dxa"/>
          </w:tcPr>
          <w:p w14:paraId="1EED7C76" w14:textId="46DFF1A6" w:rsidR="000B0F86" w:rsidRPr="00765D7D" w:rsidRDefault="007111BD">
            <w:pPr>
              <w:pStyle w:val="ListParagraph"/>
              <w:numPr>
                <w:ilvl w:val="0"/>
                <w:numId w:val="9"/>
              </w:numPr>
              <w:spacing w:before="50" w:after="50" w:line="240" w:lineRule="auto"/>
              <w:ind w:left="288" w:hanging="238"/>
              <w:rPr>
                <w:rFonts w:eastAsia="Arial" w:cs="Arial"/>
              </w:rPr>
            </w:pPr>
            <w:r w:rsidRPr="00765D7D">
              <w:rPr>
                <w:rFonts w:eastAsia="Arial" w:cs="Arial"/>
              </w:rPr>
              <w:t xml:space="preserve">NCC </w:t>
            </w:r>
            <w:r w:rsidR="000B0F86" w:rsidRPr="00765D7D">
              <w:rPr>
                <w:rFonts w:eastAsia="Arial" w:cs="Arial"/>
              </w:rPr>
              <w:t>data including legislation queries and complaints</w:t>
            </w:r>
          </w:p>
          <w:p w14:paraId="17CC8F8A" w14:textId="58E2621B"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 xml:space="preserve">NDIS </w:t>
            </w:r>
            <w:r w:rsidR="00723CC4" w:rsidRPr="00765D7D">
              <w:rPr>
                <w:rFonts w:eastAsia="Arial" w:cs="Arial"/>
              </w:rPr>
              <w:t>EDW</w:t>
            </w:r>
            <w:r w:rsidRPr="00765D7D">
              <w:rPr>
                <w:rFonts w:eastAsia="Arial" w:cs="Arial"/>
              </w:rPr>
              <w:t xml:space="preserve"> – e.g., volume and nature of replacement requests, patterns in claiming activities, plan, and budget metrics</w:t>
            </w:r>
          </w:p>
          <w:p w14:paraId="1DAB5E5A" w14:textId="12A21CE1"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 xml:space="preserve">Administrative Review Tribunal (ART) NDIS case reviews from October 2023 to October 2025 – e.g. volume and nature of cases relevant to </w:t>
            </w:r>
            <w:r w:rsidR="00DA4820" w:rsidRPr="00765D7D">
              <w:rPr>
                <w:rFonts w:eastAsia="Arial" w:cs="Arial"/>
              </w:rPr>
              <w:t>s</w:t>
            </w:r>
            <w:r w:rsidRPr="00765D7D">
              <w:rPr>
                <w:rFonts w:eastAsia="Arial" w:cs="Arial"/>
              </w:rPr>
              <w:t xml:space="preserve">ection 10 and </w:t>
            </w:r>
            <w:r w:rsidR="00DA4820" w:rsidRPr="00765D7D">
              <w:rPr>
                <w:rFonts w:eastAsia="Arial" w:cs="Arial"/>
              </w:rPr>
              <w:t>s</w:t>
            </w:r>
            <w:r w:rsidRPr="00765D7D">
              <w:rPr>
                <w:rFonts w:eastAsia="Arial" w:cs="Arial"/>
              </w:rPr>
              <w:t>ection 33</w:t>
            </w:r>
            <w:r w:rsidR="00DA4820" w:rsidRPr="00765D7D">
              <w:rPr>
                <w:rFonts w:eastAsia="Arial" w:cs="Arial"/>
              </w:rPr>
              <w:t xml:space="preserve"> of the </w:t>
            </w:r>
            <w:r w:rsidR="00000447" w:rsidRPr="00765D7D">
              <w:rPr>
                <w:rFonts w:eastAsia="Arial" w:cs="Arial"/>
              </w:rPr>
              <w:t xml:space="preserve">NDIS </w:t>
            </w:r>
            <w:r w:rsidR="00DA4820" w:rsidRPr="00765D7D">
              <w:rPr>
                <w:rFonts w:eastAsia="Arial" w:cs="Arial"/>
              </w:rPr>
              <w:t>Act</w:t>
            </w:r>
            <w:r w:rsidRPr="00765D7D">
              <w:rPr>
                <w:rFonts w:eastAsia="Arial" w:cs="Arial"/>
              </w:rPr>
              <w:t>.</w:t>
            </w:r>
          </w:p>
        </w:tc>
      </w:tr>
      <w:tr w:rsidR="00EE1564" w:rsidRPr="00FD3A1D" w14:paraId="56E39C74" w14:textId="77777777" w:rsidTr="00934381">
        <w:trPr>
          <w:trHeight w:val="20"/>
        </w:trPr>
        <w:tc>
          <w:tcPr>
            <w:tcW w:w="1555" w:type="dxa"/>
          </w:tcPr>
          <w:p w14:paraId="4AF6ED25" w14:textId="61B575A6" w:rsidR="000B0F86" w:rsidRPr="00765D7D" w:rsidRDefault="000B0F86" w:rsidP="00CC2C34">
            <w:pPr>
              <w:keepNext/>
              <w:keepLines/>
              <w:spacing w:before="50" w:after="50" w:line="240" w:lineRule="auto"/>
              <w:contextualSpacing/>
              <w:rPr>
                <w:rFonts w:cs="Arial"/>
                <w:b/>
              </w:rPr>
            </w:pPr>
            <w:r w:rsidRPr="00765D7D">
              <w:rPr>
                <w:rFonts w:cs="Arial"/>
                <w:b/>
              </w:rPr>
              <w:t xml:space="preserve">Review of </w:t>
            </w:r>
            <w:r w:rsidR="004C08E8" w:rsidRPr="00765D7D">
              <w:rPr>
                <w:rFonts w:cs="Arial"/>
                <w:b/>
              </w:rPr>
              <w:t>NDIA</w:t>
            </w:r>
            <w:r w:rsidRPr="00765D7D">
              <w:rPr>
                <w:rFonts w:cs="Arial"/>
                <w:b/>
              </w:rPr>
              <w:t xml:space="preserve"> processes</w:t>
            </w:r>
          </w:p>
          <w:p w14:paraId="7DF47D01" w14:textId="77777777" w:rsidR="000B0F86" w:rsidRPr="00765D7D" w:rsidRDefault="000B0F86" w:rsidP="00CC2C34">
            <w:pPr>
              <w:spacing w:before="50" w:after="50" w:line="240" w:lineRule="auto"/>
              <w:rPr>
                <w:rFonts w:cs="Arial"/>
                <w:b/>
              </w:rPr>
            </w:pPr>
          </w:p>
        </w:tc>
        <w:tc>
          <w:tcPr>
            <w:tcW w:w="7461" w:type="dxa"/>
          </w:tcPr>
          <w:p w14:paraId="276C8407" w14:textId="0C64DECC" w:rsidR="000B0F86" w:rsidRPr="00765D7D" w:rsidRDefault="004C08E8">
            <w:pPr>
              <w:pStyle w:val="ListParagraph"/>
              <w:numPr>
                <w:ilvl w:val="0"/>
                <w:numId w:val="9"/>
              </w:numPr>
              <w:spacing w:before="50" w:after="50" w:line="240" w:lineRule="auto"/>
              <w:ind w:left="288" w:hanging="238"/>
              <w:rPr>
                <w:rFonts w:eastAsia="Arial" w:cs="Arial"/>
              </w:rPr>
            </w:pPr>
            <w:r w:rsidRPr="00765D7D">
              <w:rPr>
                <w:rFonts w:eastAsia="Arial" w:cs="Arial"/>
              </w:rPr>
              <w:t>NDIA</w:t>
            </w:r>
            <w:r w:rsidR="000B0F86" w:rsidRPr="00765D7D">
              <w:rPr>
                <w:rFonts w:eastAsia="Arial" w:cs="Arial"/>
              </w:rPr>
              <w:t xml:space="preserve"> strategic communications legislation </w:t>
            </w:r>
            <w:proofErr w:type="gramStart"/>
            <w:r w:rsidR="000B0F86" w:rsidRPr="00765D7D">
              <w:rPr>
                <w:rFonts w:eastAsia="Arial" w:cs="Arial"/>
              </w:rPr>
              <w:t>change</w:t>
            </w:r>
            <w:proofErr w:type="gramEnd"/>
            <w:r w:rsidR="000B0F86" w:rsidRPr="00765D7D">
              <w:rPr>
                <w:rFonts w:eastAsia="Arial" w:cs="Arial"/>
              </w:rPr>
              <w:t xml:space="preserve"> reports.</w:t>
            </w:r>
          </w:p>
          <w:p w14:paraId="0911D358" w14:textId="2EC621EA"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 xml:space="preserve">Communications materials for </w:t>
            </w:r>
            <w:r w:rsidR="004C08E8" w:rsidRPr="00765D7D">
              <w:rPr>
                <w:rFonts w:eastAsia="Arial" w:cs="Arial"/>
              </w:rPr>
              <w:t xml:space="preserve">NDIA </w:t>
            </w:r>
            <w:r w:rsidRPr="00765D7D">
              <w:rPr>
                <w:rFonts w:eastAsia="Arial" w:cs="Arial"/>
              </w:rPr>
              <w:t>staff</w:t>
            </w:r>
          </w:p>
          <w:p w14:paraId="0BE57F6F" w14:textId="261F0586"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 xml:space="preserve">Internal learning materials for </w:t>
            </w:r>
            <w:r w:rsidR="004C08E8" w:rsidRPr="00765D7D">
              <w:rPr>
                <w:rFonts w:eastAsia="Arial" w:cs="Arial"/>
              </w:rPr>
              <w:t xml:space="preserve">NDIA </w:t>
            </w:r>
            <w:r w:rsidRPr="00765D7D">
              <w:rPr>
                <w:rFonts w:eastAsia="Arial" w:cs="Arial"/>
              </w:rPr>
              <w:t>staff and NCC, including operational guidelines, knowledge articles, and eLearning modules</w:t>
            </w:r>
          </w:p>
          <w:p w14:paraId="7E567C18" w14:textId="65787814"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 xml:space="preserve">Internal </w:t>
            </w:r>
            <w:r w:rsidR="004C08E8" w:rsidRPr="00765D7D">
              <w:rPr>
                <w:rFonts w:eastAsia="Arial" w:cs="Arial"/>
              </w:rPr>
              <w:t xml:space="preserve">NDIA </w:t>
            </w:r>
            <w:r w:rsidRPr="00765D7D">
              <w:rPr>
                <w:rFonts w:eastAsia="Arial" w:cs="Arial"/>
              </w:rPr>
              <w:t>meetings minutes – including Reform Policy Forum and the Practice Leadership Network.</w:t>
            </w:r>
          </w:p>
        </w:tc>
      </w:tr>
      <w:tr w:rsidR="00AD4669" w:rsidRPr="00FD3A1D" w14:paraId="5E044372" w14:textId="77777777" w:rsidTr="00CC2C34">
        <w:trPr>
          <w:trHeight w:val="20"/>
        </w:trPr>
        <w:tc>
          <w:tcPr>
            <w:tcW w:w="1555" w:type="dxa"/>
          </w:tcPr>
          <w:p w14:paraId="74F5F22B" w14:textId="77777777" w:rsidR="000B0F86" w:rsidRPr="00765D7D" w:rsidRDefault="000B0F86" w:rsidP="00CC2C34">
            <w:pPr>
              <w:spacing w:before="50" w:after="50" w:line="240" w:lineRule="auto"/>
              <w:rPr>
                <w:rFonts w:cs="Arial"/>
                <w:b/>
              </w:rPr>
            </w:pPr>
            <w:r w:rsidRPr="00765D7D">
              <w:rPr>
                <w:rFonts w:cs="Arial"/>
                <w:b/>
              </w:rPr>
              <w:t>Engagement with frontline staff</w:t>
            </w:r>
          </w:p>
        </w:tc>
        <w:tc>
          <w:tcPr>
            <w:tcW w:w="7461" w:type="dxa"/>
          </w:tcPr>
          <w:p w14:paraId="1A584845" w14:textId="0ABBBAF0"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 xml:space="preserve">Consultation with </w:t>
            </w:r>
            <w:r w:rsidR="004C08E8" w:rsidRPr="00765D7D">
              <w:rPr>
                <w:rFonts w:eastAsia="Arial" w:cs="Arial"/>
              </w:rPr>
              <w:t xml:space="preserve">NDIA </w:t>
            </w:r>
            <w:r w:rsidRPr="00765D7D">
              <w:rPr>
                <w:rFonts w:eastAsia="Arial" w:cs="Arial"/>
              </w:rPr>
              <w:t xml:space="preserve">staff across 11 Branches </w:t>
            </w:r>
          </w:p>
          <w:p w14:paraId="47D9413A" w14:textId="77777777"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Two online surveys of Frontline Staff:</w:t>
            </w:r>
          </w:p>
          <w:p w14:paraId="74A836D1" w14:textId="66DBC79A" w:rsidR="000B0F86" w:rsidRPr="00765D7D" w:rsidRDefault="000B0F86">
            <w:pPr>
              <w:pStyle w:val="ListParagraph"/>
              <w:numPr>
                <w:ilvl w:val="1"/>
                <w:numId w:val="9"/>
              </w:numPr>
              <w:spacing w:before="50" w:after="50" w:line="240" w:lineRule="auto"/>
              <w:ind w:left="629" w:hanging="237"/>
              <w:rPr>
                <w:rFonts w:eastAsia="Arial" w:cs="Arial"/>
              </w:rPr>
            </w:pPr>
            <w:r w:rsidRPr="00765D7D">
              <w:rPr>
                <w:rFonts w:eastAsia="Arial" w:cs="Arial"/>
              </w:rPr>
              <w:t xml:space="preserve">June 2025: survey of </w:t>
            </w:r>
            <w:r w:rsidR="004C08E8" w:rsidRPr="00765D7D">
              <w:rPr>
                <w:rFonts w:eastAsia="Arial" w:cs="Arial"/>
              </w:rPr>
              <w:t xml:space="preserve">NDIA </w:t>
            </w:r>
            <w:r w:rsidRPr="00765D7D">
              <w:rPr>
                <w:rFonts w:eastAsia="Arial" w:cs="Arial"/>
              </w:rPr>
              <w:t>planners, partners, NCC and PSOs (n=580)</w:t>
            </w:r>
          </w:p>
          <w:p w14:paraId="744BED94" w14:textId="05491DA4" w:rsidR="000B0F86" w:rsidRPr="00765D7D" w:rsidRDefault="000B0F86">
            <w:pPr>
              <w:pStyle w:val="ListParagraph"/>
              <w:numPr>
                <w:ilvl w:val="1"/>
                <w:numId w:val="9"/>
              </w:numPr>
              <w:spacing w:before="50" w:after="50" w:line="240" w:lineRule="auto"/>
              <w:ind w:left="629" w:hanging="237"/>
              <w:rPr>
                <w:rFonts w:eastAsia="Arial" w:cs="Arial"/>
              </w:rPr>
            </w:pPr>
            <w:r w:rsidRPr="00765D7D">
              <w:rPr>
                <w:rFonts w:eastAsia="Arial" w:cs="Arial"/>
              </w:rPr>
              <w:t>October 2025: survey of</w:t>
            </w:r>
            <w:r w:rsidR="004C08E8" w:rsidRPr="00765D7D">
              <w:rPr>
                <w:rFonts w:eastAsia="Arial" w:cs="Arial"/>
              </w:rPr>
              <w:t xml:space="preserve"> NDIA </w:t>
            </w:r>
            <w:r w:rsidRPr="00765D7D">
              <w:rPr>
                <w:rFonts w:eastAsia="Arial" w:cs="Arial"/>
              </w:rPr>
              <w:t>planners (including justice planners), partners, NCC, PSO, and HLO (n=440)</w:t>
            </w:r>
          </w:p>
          <w:p w14:paraId="1FE63822" w14:textId="77777777"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Focus groups and interviews with the frontline workforce, including planners and partners, in March (20 sessions) and October/November (20 sessions).</w:t>
            </w:r>
          </w:p>
        </w:tc>
      </w:tr>
      <w:tr w:rsidR="00EE1564" w:rsidRPr="00FD3A1D" w14:paraId="4E2F0153" w14:textId="77777777" w:rsidTr="00934381">
        <w:trPr>
          <w:trHeight w:val="20"/>
        </w:trPr>
        <w:tc>
          <w:tcPr>
            <w:tcW w:w="1555" w:type="dxa"/>
          </w:tcPr>
          <w:p w14:paraId="649C571C" w14:textId="77777777" w:rsidR="000B0F86" w:rsidRPr="00765D7D" w:rsidRDefault="000B0F86" w:rsidP="00CC2C34">
            <w:pPr>
              <w:spacing w:before="50" w:after="50" w:line="240" w:lineRule="auto"/>
              <w:contextualSpacing/>
              <w:rPr>
                <w:rFonts w:eastAsia="Arial" w:cs="Arial"/>
                <w:b/>
              </w:rPr>
            </w:pPr>
            <w:r w:rsidRPr="00765D7D">
              <w:rPr>
                <w:rFonts w:cs="Arial"/>
                <w:b/>
              </w:rPr>
              <w:t>Participant and community engagement</w:t>
            </w:r>
          </w:p>
        </w:tc>
        <w:tc>
          <w:tcPr>
            <w:tcW w:w="7461" w:type="dxa"/>
          </w:tcPr>
          <w:p w14:paraId="5CC6C02F" w14:textId="77777777"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Two surveys of participants and their nominees:</w:t>
            </w:r>
          </w:p>
          <w:p w14:paraId="4FC7C44F" w14:textId="77777777" w:rsidR="000B0F86" w:rsidRPr="00765D7D" w:rsidRDefault="000B0F86">
            <w:pPr>
              <w:pStyle w:val="ListParagraph"/>
              <w:numPr>
                <w:ilvl w:val="1"/>
                <w:numId w:val="9"/>
              </w:numPr>
              <w:spacing w:before="50" w:after="50" w:line="240" w:lineRule="auto"/>
              <w:ind w:left="629" w:hanging="237"/>
              <w:rPr>
                <w:rFonts w:eastAsia="Arial" w:cs="Arial"/>
              </w:rPr>
            </w:pPr>
            <w:r w:rsidRPr="00765D7D">
              <w:rPr>
                <w:rFonts w:eastAsia="Arial" w:cs="Arial"/>
              </w:rPr>
              <w:t xml:space="preserve">Participant Experience Survey June 2025: emailed to approximately 58,000 participants and their nominees (n=6,148; response rate 10.8%). </w:t>
            </w:r>
          </w:p>
          <w:p w14:paraId="3DC2E07E" w14:textId="77777777" w:rsidR="000B0F86" w:rsidRPr="00765D7D" w:rsidRDefault="000B0F86">
            <w:pPr>
              <w:pStyle w:val="ListParagraph"/>
              <w:numPr>
                <w:ilvl w:val="1"/>
                <w:numId w:val="9"/>
              </w:numPr>
              <w:spacing w:before="50" w:after="50" w:line="240" w:lineRule="auto"/>
              <w:ind w:left="629" w:hanging="237"/>
              <w:rPr>
                <w:rFonts w:eastAsia="Arial" w:cs="Arial"/>
              </w:rPr>
            </w:pPr>
            <w:r w:rsidRPr="00765D7D">
              <w:rPr>
                <w:rFonts w:eastAsia="Arial" w:cs="Arial"/>
              </w:rPr>
              <w:t xml:space="preserve">Participant Experience Survey </w:t>
            </w:r>
            <w:r w:rsidRPr="00765D7D">
              <w:rPr>
                <w:rFonts w:cs="Arial"/>
              </w:rPr>
              <w:t>October 2025: emailed to approximately 64,860 participants and their nominees (n=4,152; response rate 6.4%).</w:t>
            </w:r>
          </w:p>
          <w:p w14:paraId="782B1AC9" w14:textId="77777777"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Interviews and focus groups with participants and their informal support networks in August–November 2025</w:t>
            </w:r>
          </w:p>
          <w:p w14:paraId="28AF8922" w14:textId="129EEE38" w:rsidR="000B0F86" w:rsidRPr="00765D7D" w:rsidRDefault="000B0F86">
            <w:pPr>
              <w:pStyle w:val="ListParagraph"/>
              <w:numPr>
                <w:ilvl w:val="1"/>
                <w:numId w:val="9"/>
              </w:numPr>
              <w:spacing w:before="50" w:after="50" w:line="240" w:lineRule="auto"/>
              <w:ind w:left="629" w:hanging="237"/>
              <w:rPr>
                <w:rFonts w:eastAsia="Arial" w:cs="Arial"/>
              </w:rPr>
            </w:pPr>
            <w:r w:rsidRPr="00765D7D">
              <w:rPr>
                <w:rFonts w:eastAsia="Arial" w:cs="Arial"/>
              </w:rPr>
              <w:t>157 individuals were consulted, including 54 participants, 39 informal carers/family members of participants, 25 members of the PRG, 11 members of the Independent Advisory Council, 8 LAC</w:t>
            </w:r>
            <w:r w:rsidR="00DA00C9" w:rsidRPr="00765D7D">
              <w:rPr>
                <w:rFonts w:eastAsia="Arial" w:cs="Arial"/>
              </w:rPr>
              <w:t xml:space="preserve"> partner</w:t>
            </w:r>
            <w:r w:rsidRPr="00765D7D">
              <w:rPr>
                <w:rFonts w:eastAsia="Arial" w:cs="Arial"/>
              </w:rPr>
              <w:t>s and support coordinators, 11 allied health professionals, and 9 EAG representatives.</w:t>
            </w:r>
          </w:p>
          <w:p w14:paraId="712C976B" w14:textId="1FDC57DB"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 xml:space="preserve">Review of participant feedback through existing feedback channels such as the NDIS Participant Satisfaction survey </w:t>
            </w:r>
          </w:p>
          <w:p w14:paraId="56B9DB4E" w14:textId="2B2AE8AA"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 xml:space="preserve">Review of </w:t>
            </w:r>
            <w:r w:rsidRPr="00765D7D" w:rsidDel="00090DD5">
              <w:rPr>
                <w:rFonts w:eastAsia="Arial" w:cs="Arial"/>
              </w:rPr>
              <w:t>NDIA</w:t>
            </w:r>
            <w:r w:rsidRPr="00765D7D">
              <w:rPr>
                <w:rFonts w:eastAsia="Arial" w:cs="Arial"/>
              </w:rPr>
              <w:t xml:space="preserve"> external communications including FAQs, media releases, direct mail, and website posts</w:t>
            </w:r>
          </w:p>
          <w:p w14:paraId="331F2DDB" w14:textId="2AB7CF3D" w:rsidR="000B0F86" w:rsidRPr="00765D7D" w:rsidRDefault="000B0F86">
            <w:pPr>
              <w:pStyle w:val="ListParagraph"/>
              <w:numPr>
                <w:ilvl w:val="0"/>
                <w:numId w:val="9"/>
              </w:numPr>
              <w:spacing w:before="50" w:after="50" w:line="240" w:lineRule="auto"/>
              <w:ind w:left="288" w:hanging="238"/>
              <w:rPr>
                <w:rFonts w:eastAsia="Arial" w:cs="Arial"/>
              </w:rPr>
            </w:pPr>
            <w:r w:rsidRPr="00765D7D" w:rsidDel="00090DD5">
              <w:rPr>
                <w:rFonts w:eastAsia="Arial" w:cs="Arial"/>
              </w:rPr>
              <w:lastRenderedPageBreak/>
              <w:t>NDIA</w:t>
            </w:r>
            <w:r w:rsidRPr="00765D7D">
              <w:rPr>
                <w:rFonts w:eastAsia="Arial" w:cs="Arial"/>
              </w:rPr>
              <w:t xml:space="preserve"> Engagement and Inclusion Branch legislation change external engagements reports – summaries of participant and community questions and feedback</w:t>
            </w:r>
          </w:p>
        </w:tc>
      </w:tr>
      <w:tr w:rsidR="00AD4669" w:rsidRPr="00FD3A1D" w14:paraId="5CAE4F9D" w14:textId="77777777" w:rsidTr="00CC2C34">
        <w:trPr>
          <w:trHeight w:val="20"/>
        </w:trPr>
        <w:tc>
          <w:tcPr>
            <w:tcW w:w="1555" w:type="dxa"/>
          </w:tcPr>
          <w:p w14:paraId="7C52B407" w14:textId="77777777" w:rsidR="000B0F86" w:rsidRPr="00765D7D" w:rsidRDefault="000B0F86" w:rsidP="00CC2C34">
            <w:pPr>
              <w:spacing w:before="50" w:after="50" w:line="240" w:lineRule="auto"/>
              <w:contextualSpacing/>
              <w:rPr>
                <w:rFonts w:eastAsia="Arial" w:cs="Arial"/>
                <w:b/>
              </w:rPr>
            </w:pPr>
            <w:r w:rsidRPr="00765D7D">
              <w:rPr>
                <w:rFonts w:eastAsia="Arial" w:cs="Arial"/>
                <w:b/>
              </w:rPr>
              <w:lastRenderedPageBreak/>
              <w:t>Provider and sector engagement</w:t>
            </w:r>
          </w:p>
        </w:tc>
        <w:tc>
          <w:tcPr>
            <w:tcW w:w="7461" w:type="dxa"/>
          </w:tcPr>
          <w:p w14:paraId="0BD15972" w14:textId="77777777"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Survey of providers in October-November 2025 (n=320) - including providers of plan management, support coordination, and psychosocial recovery coaching supports and services</w:t>
            </w:r>
          </w:p>
          <w:p w14:paraId="79612947" w14:textId="77777777"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 xml:space="preserve">Interviews and focus groups with providers in August-September 2025 (18 sessions) - including providers of support coordination, plan management, and disability supports and services, </w:t>
            </w:r>
          </w:p>
          <w:p w14:paraId="1F7971D8" w14:textId="62CB2C4D" w:rsidR="000B0F86" w:rsidRPr="00765D7D" w:rsidRDefault="000B0F86">
            <w:pPr>
              <w:pStyle w:val="ListParagraph"/>
              <w:numPr>
                <w:ilvl w:val="0"/>
                <w:numId w:val="9"/>
              </w:numPr>
              <w:spacing w:before="50" w:after="50" w:line="240" w:lineRule="auto"/>
              <w:ind w:left="288" w:hanging="238"/>
              <w:rPr>
                <w:rFonts w:eastAsia="Arial" w:cs="Arial"/>
              </w:rPr>
            </w:pPr>
            <w:r w:rsidRPr="00765D7D" w:rsidDel="00090DD5">
              <w:rPr>
                <w:rFonts w:eastAsia="Arial" w:cs="Arial"/>
              </w:rPr>
              <w:t>NDIA</w:t>
            </w:r>
            <w:r w:rsidRPr="00765D7D">
              <w:rPr>
                <w:rFonts w:eastAsia="Arial" w:cs="Arial"/>
              </w:rPr>
              <w:t xml:space="preserve"> Engagement and Inclusion Branch legislation change external engagements reports – summaries of provider questions and feedback </w:t>
            </w:r>
          </w:p>
          <w:p w14:paraId="1111386C" w14:textId="77777777" w:rsidR="000B0F86" w:rsidRPr="00765D7D" w:rsidRDefault="000B0F86">
            <w:pPr>
              <w:pStyle w:val="ListParagraph"/>
              <w:numPr>
                <w:ilvl w:val="0"/>
                <w:numId w:val="9"/>
              </w:numPr>
              <w:spacing w:before="50" w:after="50" w:line="240" w:lineRule="auto"/>
              <w:ind w:left="288" w:hanging="238"/>
              <w:rPr>
                <w:rFonts w:eastAsia="Arial" w:cs="Arial"/>
              </w:rPr>
            </w:pPr>
            <w:r w:rsidRPr="00765D7D">
              <w:rPr>
                <w:rFonts w:eastAsia="Arial" w:cs="Arial"/>
              </w:rPr>
              <w:t>Priority issues raised by sector stakeholders via the Evaluation Advisory Group and meetings with the Disability Advocacy Network Australia</w:t>
            </w:r>
          </w:p>
        </w:tc>
      </w:tr>
    </w:tbl>
    <w:p w14:paraId="263125B6" w14:textId="77777777" w:rsidR="000B0F86" w:rsidRPr="00F3450E" w:rsidRDefault="000B0F86" w:rsidP="003D1993">
      <w:pPr>
        <w:pStyle w:val="Heading5"/>
      </w:pPr>
      <w:bookmarkStart w:id="2187" w:name="_Toc219711260"/>
      <w:bookmarkStart w:id="2188" w:name="_Toc224292503"/>
      <w:r w:rsidRPr="00F3450E">
        <w:t>Internal stakeholders consulted</w:t>
      </w:r>
      <w:bookmarkEnd w:id="2187"/>
      <w:bookmarkEnd w:id="2188"/>
      <w:r w:rsidRPr="00F3450E">
        <w:t xml:space="preserve"> </w:t>
      </w:r>
    </w:p>
    <w:p w14:paraId="095282F6" w14:textId="04D1832C" w:rsidR="00304E85" w:rsidRDefault="000B0F86" w:rsidP="00B6035D">
      <w:r w:rsidRPr="006A6425">
        <w:t xml:space="preserve">The </w:t>
      </w:r>
      <w:r w:rsidR="00453D97">
        <w:t>e</w:t>
      </w:r>
      <w:r w:rsidRPr="006A6425">
        <w:t xml:space="preserve">valuation </w:t>
      </w:r>
      <w:r w:rsidR="00453D97">
        <w:t>t</w:t>
      </w:r>
      <w:r w:rsidRPr="006A6425">
        <w:t>eam in the P</w:t>
      </w:r>
      <w:r w:rsidR="00704157">
        <w:t>OEE</w:t>
      </w:r>
      <w:r w:rsidRPr="006A6425">
        <w:t xml:space="preserve"> branch conducted 13 consultations with 29 internal </w:t>
      </w:r>
      <w:r w:rsidR="004C08E8" w:rsidRPr="0034785F">
        <w:rPr>
          <w:rFonts w:eastAsia="Arial" w:cs="Arial"/>
        </w:rPr>
        <w:t xml:space="preserve">NDIA </w:t>
      </w:r>
      <w:r w:rsidRPr="006A6425">
        <w:t xml:space="preserve">staff involved in the implementation of changes to sections 10 and 33. </w:t>
      </w:r>
      <w:r w:rsidR="00171928">
        <w:t>They conducted these c</w:t>
      </w:r>
      <w:r w:rsidRPr="006A6425">
        <w:t>onsultations from 12 December 2024 to 20 January 2025. Roles of staff consulted included Deputy CEOs, Branch Managers, Directors and Assistant Directors</w:t>
      </w:r>
      <w:r>
        <w:t xml:space="preserve">, </w:t>
      </w:r>
      <w:r w:rsidDel="00090DD5">
        <w:rPr>
          <w:rFonts w:eastAsia="Arial"/>
        </w:rPr>
        <w:t>NDIA</w:t>
      </w:r>
      <w:r>
        <w:rPr>
          <w:rFonts w:eastAsia="Arial"/>
        </w:rPr>
        <w:t xml:space="preserve"> </w:t>
      </w:r>
      <w:r>
        <w:t>groups</w:t>
      </w:r>
      <w:r w:rsidR="00171928">
        <w:t xml:space="preserve"> </w:t>
      </w:r>
      <w:r>
        <w:t xml:space="preserve">and branches presented in </w:t>
      </w:r>
      <w:r w:rsidR="00C52143">
        <w:t>Table A</w:t>
      </w:r>
      <w:r w:rsidR="009A6872">
        <w:t>.</w:t>
      </w:r>
      <w:r w:rsidR="00C52143">
        <w:t>2</w:t>
      </w:r>
      <w:r w:rsidR="0043578F">
        <w:t>.</w:t>
      </w:r>
    </w:p>
    <w:p w14:paraId="522B2406" w14:textId="77777777" w:rsidR="00601B3C" w:rsidRPr="00F3450E" w:rsidRDefault="00601B3C" w:rsidP="003D1993">
      <w:pPr>
        <w:pStyle w:val="Heading5"/>
      </w:pPr>
      <w:r w:rsidRPr="00F3450E">
        <w:t>Data quality</w:t>
      </w:r>
    </w:p>
    <w:p w14:paraId="5C11EB3F" w14:textId="77777777" w:rsidR="00601B3C" w:rsidRPr="006A6425" w:rsidRDefault="00601B3C" w:rsidP="00B6035D">
      <w:r w:rsidRPr="006A6425">
        <w:t>To evaluate data quality effectively, we assessed parameters such as accuracy, completeness, and consistency. It is important to note that administrative data may not have been originally designed for statistical analysis purposes; hence careful examination is essential.</w:t>
      </w:r>
    </w:p>
    <w:p w14:paraId="367AAD66" w14:textId="77777777" w:rsidR="00601B3C" w:rsidRPr="006A6425" w:rsidRDefault="00601B3C" w:rsidP="00B6035D">
      <w:r w:rsidRPr="006A6425">
        <w:t>The Analytics, Data and Actuarial Division conducts thorough data audits aimed at ensuring consistency and integrity within the EDW. However, challenges arise due to significant lag times associated with collecting substantial volumes of data (e.g. payment information may take up to three months to fully settle accounts). Consequently, any collection occurring prior to publication could potentially misrepresent true values. Nevertheless, leveraging averages and aggregate estimates typically yields results that are unlikely to differ significantly from actual figures reported in the evaluation.</w:t>
      </w:r>
    </w:p>
    <w:p w14:paraId="1B5AEFE8" w14:textId="1331FE04" w:rsidR="00601B3C" w:rsidRPr="006A6425" w:rsidRDefault="00171928" w:rsidP="00B6035D">
      <w:r>
        <w:lastRenderedPageBreak/>
        <w:t>Dedicated members of the TAPIB team collect r</w:t>
      </w:r>
      <w:r w:rsidR="00601B3C" w:rsidRPr="006A6425">
        <w:t xml:space="preserve">eplacement </w:t>
      </w:r>
      <w:r>
        <w:t>s</w:t>
      </w:r>
      <w:r w:rsidR="00601B3C" w:rsidRPr="006A6425">
        <w:t>upports data manually</w:t>
      </w:r>
      <w:r>
        <w:t xml:space="preserve">. </w:t>
      </w:r>
      <w:r w:rsidR="00601B3C" w:rsidRPr="006A6425">
        <w:t>This can introduce the possibility of human errors in collection or accounting processes. To mitigate these risks, TAPIB regularly initiates comprehensive data integrity checks alongside establishing a specialised Operations Team responsible for supervising accurate gathering of replacement support information.</w:t>
      </w:r>
    </w:p>
    <w:p w14:paraId="0AB2668F" w14:textId="77777777" w:rsidR="00601B3C" w:rsidRPr="006A6425" w:rsidRDefault="00601B3C" w:rsidP="00B6035D">
      <w:r w:rsidRPr="006A6425">
        <w:t>Survey-derived data (namely the Participant Experience Survey and Frontline Worker Survey) inherently faces challenges related to measurement error and response biases. However, with sufficiently large sample sizes that are representative of the broader population and demographics, one can assume that such errors average to zero and will not skew or bias any findings.</w:t>
      </w:r>
    </w:p>
    <w:p w14:paraId="66199247" w14:textId="5FEAB963" w:rsidR="00304E85" w:rsidRDefault="00304E85" w:rsidP="00F3450E">
      <w:pPr>
        <w:sectPr w:rsidR="00304E85" w:rsidSect="00060611">
          <w:footerReference w:type="even" r:id="rId27"/>
          <w:footerReference w:type="default" r:id="rId28"/>
          <w:pgSz w:w="11906" w:h="16838" w:code="9"/>
          <w:pgMar w:top="1763" w:right="1440" w:bottom="1440" w:left="1440" w:header="737" w:footer="164" w:gutter="0"/>
          <w:cols w:space="708"/>
          <w:titlePg/>
          <w:docGrid w:linePitch="360"/>
        </w:sectPr>
      </w:pPr>
    </w:p>
    <w:p w14:paraId="479FF9BA" w14:textId="50A7BF04" w:rsidR="000B0F86" w:rsidRPr="003D1993" w:rsidRDefault="000B0F86" w:rsidP="00A73142">
      <w:pPr>
        <w:pStyle w:val="Caption"/>
        <w:spacing w:after="120"/>
        <w:rPr>
          <w:rFonts w:eastAsia="Arial"/>
          <w:i w:val="0"/>
          <w:iCs w:val="0"/>
          <w:color w:val="191919" w:themeColor="background1" w:themeShade="1A"/>
          <w:sz w:val="24"/>
          <w:szCs w:val="24"/>
          <w:lang w:eastAsia="en-US"/>
        </w:rPr>
      </w:pPr>
      <w:r w:rsidRPr="003D1993">
        <w:rPr>
          <w:rFonts w:eastAsia="Arial"/>
          <w:b/>
          <w:bCs/>
          <w:i w:val="0"/>
          <w:iCs w:val="0"/>
          <w:color w:val="191919" w:themeColor="background1" w:themeShade="1A"/>
          <w:sz w:val="24"/>
          <w:szCs w:val="24"/>
        </w:rPr>
        <w:lastRenderedPageBreak/>
        <w:t xml:space="preserve">Table </w:t>
      </w:r>
      <w:r w:rsidR="008A6C7A" w:rsidRPr="003D1993">
        <w:rPr>
          <w:rFonts w:eastAsia="Arial"/>
          <w:b/>
          <w:bCs/>
          <w:i w:val="0"/>
          <w:iCs w:val="0"/>
          <w:color w:val="191919" w:themeColor="background1" w:themeShade="1A"/>
          <w:sz w:val="24"/>
          <w:szCs w:val="24"/>
        </w:rPr>
        <w:t>A</w:t>
      </w:r>
      <w:r w:rsidR="009A6872" w:rsidRPr="003D1993">
        <w:rPr>
          <w:rFonts w:eastAsia="Arial"/>
          <w:b/>
          <w:bCs/>
          <w:i w:val="0"/>
          <w:iCs w:val="0"/>
          <w:color w:val="191919" w:themeColor="background1" w:themeShade="1A"/>
          <w:sz w:val="24"/>
          <w:szCs w:val="24"/>
        </w:rPr>
        <w:t>.</w:t>
      </w:r>
      <w:r w:rsidR="00C52143" w:rsidRPr="003D1993">
        <w:rPr>
          <w:rFonts w:eastAsia="Arial"/>
          <w:b/>
          <w:bCs/>
          <w:i w:val="0"/>
          <w:iCs w:val="0"/>
          <w:color w:val="191919" w:themeColor="background1" w:themeShade="1A"/>
          <w:sz w:val="24"/>
          <w:szCs w:val="24"/>
        </w:rPr>
        <w:t>2:</w:t>
      </w:r>
      <w:r w:rsidRPr="003D1993">
        <w:rPr>
          <w:rFonts w:eastAsia="Arial"/>
          <w:i w:val="0"/>
          <w:iCs w:val="0"/>
          <w:color w:val="191919" w:themeColor="background1" w:themeShade="1A"/>
          <w:sz w:val="24"/>
          <w:szCs w:val="24"/>
          <w:lang w:eastAsia="en-US"/>
        </w:rPr>
        <w:t xml:space="preserve"> Internal stakeholders consulted </w:t>
      </w:r>
      <w:r w:rsidR="004B62AB" w:rsidRPr="003D1993">
        <w:rPr>
          <w:rFonts w:eastAsia="Arial"/>
          <w:i w:val="0"/>
          <w:iCs w:val="0"/>
          <w:color w:val="191919" w:themeColor="background1" w:themeShade="1A"/>
          <w:sz w:val="24"/>
          <w:szCs w:val="24"/>
          <w:lang w:eastAsia="en-US"/>
        </w:rPr>
        <w:t>for the evaluation</w:t>
      </w:r>
      <w:r w:rsidR="003D1993">
        <w:rPr>
          <w:rFonts w:eastAsia="Arial"/>
          <w:i w:val="0"/>
          <w:iCs w:val="0"/>
          <w:color w:val="191919" w:themeColor="background1" w:themeShade="1A"/>
          <w:sz w:val="24"/>
          <w:szCs w:val="24"/>
          <w:lang w:eastAsia="en-US"/>
        </w:rPr>
        <w:t>.</w:t>
      </w:r>
    </w:p>
    <w:tbl>
      <w:tblPr>
        <w:tblW w:w="13750" w:type="dxa"/>
        <w:tblInd w:w="-5" w:type="dxa"/>
        <w:tblBorders>
          <w:top w:val="single" w:sz="4" w:space="0" w:color="6B2876" w:themeColor="accent1"/>
          <w:left w:val="single" w:sz="4" w:space="0" w:color="6B2876" w:themeColor="accent1"/>
          <w:bottom w:val="single" w:sz="4" w:space="0" w:color="6B2876" w:themeColor="accent1"/>
          <w:right w:val="single" w:sz="4" w:space="0" w:color="6B2876" w:themeColor="accent1"/>
          <w:insideH w:val="single" w:sz="4" w:space="0" w:color="6B2876" w:themeColor="accent1"/>
          <w:insideV w:val="single" w:sz="4" w:space="0" w:color="6B2876" w:themeColor="accent1"/>
        </w:tblBorders>
        <w:tblLayout w:type="fixed"/>
        <w:tblLook w:val="0000" w:firstRow="0" w:lastRow="0" w:firstColumn="0" w:lastColumn="0" w:noHBand="0" w:noVBand="0"/>
      </w:tblPr>
      <w:tblGrid>
        <w:gridCol w:w="3402"/>
        <w:gridCol w:w="4536"/>
        <w:gridCol w:w="5812"/>
      </w:tblGrid>
      <w:tr w:rsidR="00195BF3" w:rsidRPr="00A73142" w14:paraId="076E9DE3" w14:textId="70BA0F8D" w:rsidTr="0034785F">
        <w:trPr>
          <w:trHeight w:val="20"/>
        </w:trPr>
        <w:tc>
          <w:tcPr>
            <w:tcW w:w="3402" w:type="dxa"/>
            <w:shd w:val="clear" w:color="auto" w:fill="6B2876" w:themeFill="text1"/>
          </w:tcPr>
          <w:p w14:paraId="5F3C2F3B" w14:textId="77777777" w:rsidR="004B62AB" w:rsidRPr="00A73142" w:rsidRDefault="004B62AB" w:rsidP="00A73142">
            <w:pPr>
              <w:spacing w:after="0" w:line="240" w:lineRule="auto"/>
              <w:rPr>
                <w:rFonts w:eastAsia="Arial"/>
                <w:b/>
                <w:color w:val="F9F9F9" w:themeColor="background1"/>
                <w:sz w:val="22"/>
                <w:szCs w:val="22"/>
                <w:lang w:eastAsia="en-US"/>
              </w:rPr>
            </w:pPr>
            <w:r w:rsidRPr="00A73142">
              <w:rPr>
                <w:rFonts w:eastAsia="Arial"/>
                <w:b/>
                <w:color w:val="F9F9F9" w:themeColor="background1"/>
                <w:sz w:val="22"/>
                <w:szCs w:val="22"/>
                <w:lang w:eastAsia="en-US"/>
              </w:rPr>
              <w:t xml:space="preserve">Group </w:t>
            </w:r>
          </w:p>
        </w:tc>
        <w:tc>
          <w:tcPr>
            <w:tcW w:w="4536" w:type="dxa"/>
            <w:shd w:val="clear" w:color="auto" w:fill="6B2876" w:themeFill="text1"/>
          </w:tcPr>
          <w:p w14:paraId="22ECE265" w14:textId="77777777" w:rsidR="004B62AB" w:rsidRPr="00A73142" w:rsidRDefault="004B62AB" w:rsidP="00A73142">
            <w:pPr>
              <w:spacing w:after="0" w:line="240" w:lineRule="auto"/>
              <w:rPr>
                <w:rFonts w:eastAsia="Arial"/>
                <w:b/>
                <w:color w:val="F9F9F9" w:themeColor="background1"/>
                <w:sz w:val="22"/>
                <w:szCs w:val="22"/>
                <w:lang w:eastAsia="en-US"/>
              </w:rPr>
            </w:pPr>
            <w:r w:rsidRPr="00A73142">
              <w:rPr>
                <w:rFonts w:eastAsia="Arial"/>
                <w:b/>
                <w:color w:val="F9F9F9" w:themeColor="background1"/>
                <w:sz w:val="22"/>
                <w:szCs w:val="22"/>
                <w:lang w:eastAsia="en-US"/>
              </w:rPr>
              <w:t>Division</w:t>
            </w:r>
          </w:p>
        </w:tc>
        <w:tc>
          <w:tcPr>
            <w:tcW w:w="5812" w:type="dxa"/>
            <w:shd w:val="clear" w:color="auto" w:fill="6B2876" w:themeFill="text1"/>
          </w:tcPr>
          <w:p w14:paraId="74B60F1C" w14:textId="09F4837D" w:rsidR="003D1993" w:rsidRPr="00A73142" w:rsidRDefault="004B62AB" w:rsidP="00A47C1C">
            <w:pPr>
              <w:spacing w:after="0" w:line="240" w:lineRule="auto"/>
              <w:rPr>
                <w:rFonts w:eastAsia="Arial"/>
                <w:b/>
                <w:color w:val="F9F9F9" w:themeColor="background1"/>
                <w:sz w:val="22"/>
                <w:szCs w:val="22"/>
                <w:lang w:eastAsia="en-US"/>
              </w:rPr>
            </w:pPr>
            <w:r w:rsidRPr="00A73142">
              <w:rPr>
                <w:rFonts w:eastAsia="Arial"/>
                <w:b/>
                <w:color w:val="F9F9F9" w:themeColor="background1"/>
                <w:sz w:val="22"/>
                <w:szCs w:val="22"/>
                <w:lang w:eastAsia="en-US"/>
              </w:rPr>
              <w:t xml:space="preserve">Branch </w:t>
            </w:r>
          </w:p>
        </w:tc>
      </w:tr>
      <w:tr w:rsidR="00195BF3" w:rsidRPr="00A73142" w14:paraId="77F9F238" w14:textId="4641A625" w:rsidTr="00535E7B">
        <w:trPr>
          <w:trHeight w:val="20"/>
        </w:trPr>
        <w:tc>
          <w:tcPr>
            <w:tcW w:w="3402" w:type="dxa"/>
          </w:tcPr>
          <w:p w14:paraId="39ABB28E" w14:textId="77777777" w:rsidR="004B62AB" w:rsidRPr="00A73142" w:rsidRDefault="004B62AB" w:rsidP="00A73142">
            <w:pPr>
              <w:spacing w:after="0" w:line="240" w:lineRule="auto"/>
              <w:rPr>
                <w:rFonts w:eastAsia="Arial"/>
                <w:sz w:val="22"/>
                <w:szCs w:val="22"/>
                <w:lang w:eastAsia="en-US"/>
              </w:rPr>
            </w:pPr>
            <w:r w:rsidRPr="00A73142">
              <w:rPr>
                <w:rFonts w:eastAsia="Arial"/>
                <w:b/>
                <w:sz w:val="22"/>
                <w:szCs w:val="22"/>
                <w:lang w:eastAsia="en-US"/>
              </w:rPr>
              <w:t xml:space="preserve">Service Delivery </w:t>
            </w:r>
          </w:p>
        </w:tc>
        <w:tc>
          <w:tcPr>
            <w:tcW w:w="4536" w:type="dxa"/>
          </w:tcPr>
          <w:p w14:paraId="0AEDC80F"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Operations and Support</w:t>
            </w:r>
          </w:p>
          <w:p w14:paraId="5F208C16"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Operations, Performance and Capability</w:t>
            </w:r>
          </w:p>
          <w:p w14:paraId="062C439C" w14:textId="1FC847FA"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State Manager QLD</w:t>
            </w:r>
          </w:p>
        </w:tc>
        <w:tc>
          <w:tcPr>
            <w:tcW w:w="5812" w:type="dxa"/>
          </w:tcPr>
          <w:p w14:paraId="6B2A6227"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Scheme Reform and 3P Transition</w:t>
            </w:r>
          </w:p>
          <w:p w14:paraId="540471FF"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Technical Advice and Practice Improvement</w:t>
            </w:r>
          </w:p>
          <w:p w14:paraId="499618FB"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Frontline Capability</w:t>
            </w:r>
          </w:p>
          <w:p w14:paraId="1E492AC1"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Practice Lead</w:t>
            </w:r>
          </w:p>
        </w:tc>
      </w:tr>
      <w:tr w:rsidR="004B62AB" w:rsidRPr="00A73142" w14:paraId="65ACB707" w14:textId="7C840A3D" w:rsidTr="0034785F">
        <w:trPr>
          <w:trHeight w:val="20"/>
        </w:trPr>
        <w:tc>
          <w:tcPr>
            <w:tcW w:w="3402" w:type="dxa"/>
          </w:tcPr>
          <w:p w14:paraId="4ACE52D1" w14:textId="77777777" w:rsidR="004B62AB" w:rsidRPr="00A73142" w:rsidRDefault="004B62AB" w:rsidP="00A73142">
            <w:pPr>
              <w:spacing w:after="0" w:line="240" w:lineRule="auto"/>
              <w:rPr>
                <w:rFonts w:eastAsia="Arial"/>
                <w:sz w:val="22"/>
                <w:szCs w:val="22"/>
                <w:lang w:eastAsia="en-US"/>
              </w:rPr>
            </w:pPr>
            <w:r w:rsidRPr="00A73142">
              <w:rPr>
                <w:rFonts w:eastAsia="Arial"/>
                <w:b/>
                <w:sz w:val="22"/>
                <w:szCs w:val="22"/>
                <w:lang w:eastAsia="en-US"/>
              </w:rPr>
              <w:t xml:space="preserve">Integrity Transformation and Fraud Fusion Taskforce </w:t>
            </w:r>
          </w:p>
        </w:tc>
        <w:tc>
          <w:tcPr>
            <w:tcW w:w="4536" w:type="dxa"/>
          </w:tcPr>
          <w:p w14:paraId="684BFB28"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Integrity Transformation</w:t>
            </w:r>
          </w:p>
          <w:p w14:paraId="45EF2890"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National Contact Centre</w:t>
            </w:r>
          </w:p>
        </w:tc>
        <w:tc>
          <w:tcPr>
            <w:tcW w:w="5812" w:type="dxa"/>
            <w:vAlign w:val="center"/>
          </w:tcPr>
          <w:p w14:paraId="3D8DE048" w14:textId="7187E344"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Integrity, Intelligence and Analytics</w:t>
            </w:r>
          </w:p>
          <w:p w14:paraId="02F3FFE5" w14:textId="0230DDBE"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Payments Transformations</w:t>
            </w:r>
          </w:p>
        </w:tc>
      </w:tr>
      <w:tr w:rsidR="00195BF3" w:rsidRPr="00A73142" w14:paraId="66EAE9E7" w14:textId="6D18F9CA" w:rsidTr="00535E7B">
        <w:trPr>
          <w:trHeight w:val="20"/>
        </w:trPr>
        <w:tc>
          <w:tcPr>
            <w:tcW w:w="3402" w:type="dxa"/>
          </w:tcPr>
          <w:p w14:paraId="2DF66249" w14:textId="77777777" w:rsidR="004B62AB" w:rsidRPr="00A73142" w:rsidRDefault="004B62AB" w:rsidP="00A73142">
            <w:pPr>
              <w:spacing w:after="0" w:line="240" w:lineRule="auto"/>
              <w:rPr>
                <w:rFonts w:eastAsia="Arial"/>
                <w:sz w:val="22"/>
                <w:szCs w:val="22"/>
                <w:lang w:eastAsia="en-US"/>
              </w:rPr>
            </w:pPr>
            <w:r w:rsidRPr="00A73142">
              <w:rPr>
                <w:rFonts w:eastAsia="Arial"/>
                <w:b/>
                <w:sz w:val="22"/>
                <w:szCs w:val="22"/>
                <w:lang w:eastAsia="en-US"/>
              </w:rPr>
              <w:t xml:space="preserve">Service Design and Improvement </w:t>
            </w:r>
          </w:p>
        </w:tc>
        <w:tc>
          <w:tcPr>
            <w:tcW w:w="4536" w:type="dxa"/>
          </w:tcPr>
          <w:p w14:paraId="602553B9"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Policy, Evidence and Practice Leadership</w:t>
            </w:r>
          </w:p>
          <w:p w14:paraId="2015784C" w14:textId="48163E66"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Co design and engagement</w:t>
            </w:r>
          </w:p>
          <w:p w14:paraId="2FD7AE9E" w14:textId="58BA667D"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Service Design</w:t>
            </w:r>
          </w:p>
          <w:p w14:paraId="44417E0A" w14:textId="01FAAB6C"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Strategic Communications</w:t>
            </w:r>
          </w:p>
        </w:tc>
        <w:tc>
          <w:tcPr>
            <w:tcW w:w="5812" w:type="dxa"/>
          </w:tcPr>
          <w:p w14:paraId="1F8D28B1"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Evidence and Practice Leadership</w:t>
            </w:r>
          </w:p>
          <w:p w14:paraId="436DC115"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Marketing and Communications</w:t>
            </w:r>
          </w:p>
          <w:p w14:paraId="4BC47607"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Scheme Reforms and Transition</w:t>
            </w:r>
          </w:p>
          <w:p w14:paraId="0F8A4FF1"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Scheme Policy</w:t>
            </w:r>
          </w:p>
          <w:p w14:paraId="20C2EF09" w14:textId="0CE423AB"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Communications and Media</w:t>
            </w:r>
          </w:p>
          <w:p w14:paraId="11C82D15" w14:textId="0DBA8871"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Service Guidance</w:t>
            </w:r>
          </w:p>
          <w:p w14:paraId="36B8B31B" w14:textId="43896FB6"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Strategic Change</w:t>
            </w:r>
          </w:p>
          <w:p w14:paraId="286F11F8"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Office of the Participant Advocate</w:t>
            </w:r>
          </w:p>
          <w:p w14:paraId="3A88DCA6" w14:textId="10902489"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Engagement and Inclusion</w:t>
            </w:r>
          </w:p>
          <w:p w14:paraId="1FFA786E" w14:textId="5C05456D"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Technical Advisory and Practice Improvement Branch</w:t>
            </w:r>
          </w:p>
        </w:tc>
      </w:tr>
      <w:tr w:rsidR="004B62AB" w:rsidRPr="00A73142" w14:paraId="2B422EE0" w14:textId="151FF4DD" w:rsidTr="0034785F">
        <w:trPr>
          <w:trHeight w:val="20"/>
        </w:trPr>
        <w:tc>
          <w:tcPr>
            <w:tcW w:w="3402" w:type="dxa"/>
          </w:tcPr>
          <w:p w14:paraId="5D1C29DE" w14:textId="77777777" w:rsidR="004B62AB" w:rsidRPr="00A73142" w:rsidRDefault="004B62AB" w:rsidP="00A73142">
            <w:pPr>
              <w:spacing w:after="0" w:line="240" w:lineRule="auto"/>
              <w:rPr>
                <w:rFonts w:eastAsia="Arial"/>
                <w:sz w:val="22"/>
                <w:szCs w:val="22"/>
                <w:lang w:eastAsia="en-US"/>
              </w:rPr>
            </w:pPr>
            <w:r w:rsidRPr="00A73142">
              <w:rPr>
                <w:rFonts w:eastAsia="Arial"/>
                <w:b/>
                <w:sz w:val="22"/>
                <w:szCs w:val="22"/>
                <w:lang w:eastAsia="en-US"/>
              </w:rPr>
              <w:t xml:space="preserve">First Nations </w:t>
            </w:r>
          </w:p>
        </w:tc>
        <w:tc>
          <w:tcPr>
            <w:tcW w:w="4536" w:type="dxa"/>
          </w:tcPr>
          <w:p w14:paraId="1C7F1985"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First Nations</w:t>
            </w:r>
          </w:p>
        </w:tc>
        <w:tc>
          <w:tcPr>
            <w:tcW w:w="5812" w:type="dxa"/>
            <w:vAlign w:val="center"/>
          </w:tcPr>
          <w:p w14:paraId="5302BE0F" w14:textId="77777777" w:rsidR="004B62AB" w:rsidRPr="00A73142" w:rsidRDefault="004B62AB" w:rsidP="00A73142">
            <w:pPr>
              <w:spacing w:after="0" w:line="240" w:lineRule="auto"/>
              <w:ind w:left="19"/>
              <w:jc w:val="center"/>
              <w:rPr>
                <w:rFonts w:eastAsia="Arial"/>
                <w:sz w:val="22"/>
                <w:szCs w:val="22"/>
                <w:lang w:eastAsia="en-US"/>
              </w:rPr>
            </w:pPr>
            <w:r w:rsidRPr="00A73142">
              <w:rPr>
                <w:rFonts w:eastAsia="Arial"/>
                <w:sz w:val="22"/>
                <w:szCs w:val="22"/>
                <w:lang w:eastAsia="en-US"/>
              </w:rPr>
              <w:t>-</w:t>
            </w:r>
          </w:p>
        </w:tc>
      </w:tr>
      <w:tr w:rsidR="00195BF3" w:rsidRPr="00A73142" w14:paraId="59EFAC84" w14:textId="2229172F" w:rsidTr="00535E7B">
        <w:trPr>
          <w:trHeight w:val="20"/>
        </w:trPr>
        <w:tc>
          <w:tcPr>
            <w:tcW w:w="3402" w:type="dxa"/>
          </w:tcPr>
          <w:p w14:paraId="250D10A8" w14:textId="77777777" w:rsidR="004B62AB" w:rsidRPr="00A73142" w:rsidRDefault="004B62AB" w:rsidP="00A73142">
            <w:pPr>
              <w:spacing w:after="0" w:line="240" w:lineRule="auto"/>
              <w:rPr>
                <w:rFonts w:eastAsia="Arial"/>
                <w:sz w:val="22"/>
                <w:szCs w:val="22"/>
                <w:lang w:eastAsia="en-US"/>
              </w:rPr>
            </w:pPr>
            <w:r w:rsidRPr="00A73142">
              <w:rPr>
                <w:rFonts w:eastAsia="Arial"/>
                <w:b/>
                <w:sz w:val="22"/>
                <w:szCs w:val="22"/>
                <w:lang w:eastAsia="en-US"/>
              </w:rPr>
              <w:t xml:space="preserve">Partners, Providers and Home and Living </w:t>
            </w:r>
          </w:p>
        </w:tc>
        <w:tc>
          <w:tcPr>
            <w:tcW w:w="4536" w:type="dxa"/>
          </w:tcPr>
          <w:p w14:paraId="0144C93D" w14:textId="283E9598"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Partners and Providers</w:t>
            </w:r>
          </w:p>
          <w:p w14:paraId="46E8D239" w14:textId="088EF1D4"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Markets</w:t>
            </w:r>
          </w:p>
        </w:tc>
        <w:tc>
          <w:tcPr>
            <w:tcW w:w="5812" w:type="dxa"/>
            <w:vAlign w:val="center"/>
          </w:tcPr>
          <w:p w14:paraId="5CBE7383" w14:textId="4A71EA78"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Partners</w:t>
            </w:r>
          </w:p>
          <w:p w14:paraId="6D189AB0" w14:textId="0919D7E4"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Providers</w:t>
            </w:r>
          </w:p>
          <w:p w14:paraId="6CD59CDD" w14:textId="6EE01035"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Market Stewardship</w:t>
            </w:r>
          </w:p>
        </w:tc>
      </w:tr>
      <w:tr w:rsidR="004B62AB" w:rsidRPr="00A73142" w14:paraId="0FAE63A8" w14:textId="5D82288B" w:rsidTr="0034785F">
        <w:trPr>
          <w:trHeight w:val="20"/>
        </w:trPr>
        <w:tc>
          <w:tcPr>
            <w:tcW w:w="3402" w:type="dxa"/>
          </w:tcPr>
          <w:p w14:paraId="5ABA22E3" w14:textId="24DAA8F3" w:rsidR="004B62AB" w:rsidRPr="00A73142" w:rsidRDefault="004B62AB" w:rsidP="00A73142">
            <w:pPr>
              <w:spacing w:after="0" w:line="240" w:lineRule="auto"/>
              <w:rPr>
                <w:rFonts w:eastAsia="Arial"/>
                <w:sz w:val="22"/>
                <w:szCs w:val="22"/>
                <w:lang w:eastAsia="en-US"/>
              </w:rPr>
            </w:pPr>
            <w:r w:rsidRPr="00A73142">
              <w:rPr>
                <w:rFonts w:eastAsia="Arial"/>
                <w:b/>
                <w:sz w:val="22"/>
                <w:szCs w:val="22"/>
                <w:lang w:eastAsia="en-US"/>
              </w:rPr>
              <w:t xml:space="preserve">Children, Specialised Services and Scheme Interfaces </w:t>
            </w:r>
          </w:p>
        </w:tc>
        <w:tc>
          <w:tcPr>
            <w:tcW w:w="4536" w:type="dxa"/>
          </w:tcPr>
          <w:p w14:paraId="31D93DA0"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Children’s Taskforce</w:t>
            </w:r>
          </w:p>
          <w:p w14:paraId="761DF0D3" w14:textId="77777777" w:rsidR="004B62AB" w:rsidRPr="00A73142" w:rsidRDefault="004B62AB" w:rsidP="00A73142">
            <w:pPr>
              <w:spacing w:after="0" w:line="240" w:lineRule="auto"/>
              <w:ind w:left="270" w:hanging="250"/>
              <w:rPr>
                <w:rFonts w:eastAsia="Arial"/>
                <w:sz w:val="22"/>
                <w:szCs w:val="22"/>
                <w:lang w:eastAsia="en-US"/>
              </w:rPr>
            </w:pPr>
          </w:p>
        </w:tc>
        <w:tc>
          <w:tcPr>
            <w:tcW w:w="5812" w:type="dxa"/>
          </w:tcPr>
          <w:p w14:paraId="75ACB65A"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Children’s Pathways</w:t>
            </w:r>
          </w:p>
          <w:p w14:paraId="53A5A83B"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Early Supports and Children’s Practice.</w:t>
            </w:r>
          </w:p>
          <w:p w14:paraId="364BC644" w14:textId="7777777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Complex Supports Needs</w:t>
            </w:r>
          </w:p>
          <w:p w14:paraId="7DDC8384" w14:textId="704BAED4"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Aged Care and Hospital Interface</w:t>
            </w:r>
          </w:p>
        </w:tc>
      </w:tr>
      <w:tr w:rsidR="004B62AB" w:rsidRPr="00A73142" w14:paraId="43808DFC" w14:textId="77777777" w:rsidTr="0034785F">
        <w:trPr>
          <w:trHeight w:val="20"/>
        </w:trPr>
        <w:tc>
          <w:tcPr>
            <w:tcW w:w="3402" w:type="dxa"/>
          </w:tcPr>
          <w:p w14:paraId="0C32D0A9" w14:textId="684A6486" w:rsidR="004B62AB" w:rsidRPr="00A73142" w:rsidRDefault="004B62AB" w:rsidP="00A73142">
            <w:pPr>
              <w:spacing w:after="0" w:line="240" w:lineRule="auto"/>
              <w:rPr>
                <w:rFonts w:eastAsia="Arial"/>
                <w:b/>
                <w:sz w:val="22"/>
                <w:szCs w:val="22"/>
                <w:lang w:eastAsia="en-US"/>
              </w:rPr>
            </w:pPr>
            <w:r w:rsidRPr="00A73142">
              <w:rPr>
                <w:rFonts w:eastAsia="Arial"/>
                <w:b/>
                <w:sz w:val="22"/>
                <w:szCs w:val="22"/>
                <w:lang w:eastAsia="en-US"/>
              </w:rPr>
              <w:t xml:space="preserve">Legal, Reviews, Actuarial and Data </w:t>
            </w:r>
          </w:p>
        </w:tc>
        <w:tc>
          <w:tcPr>
            <w:tcW w:w="4536" w:type="dxa"/>
          </w:tcPr>
          <w:p w14:paraId="33D3DCFA" w14:textId="1E6384B1"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Actuarial, Data and Analytics</w:t>
            </w:r>
          </w:p>
          <w:p w14:paraId="147BA6C2" w14:textId="6C66839C"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Chief Counsel</w:t>
            </w:r>
          </w:p>
        </w:tc>
        <w:tc>
          <w:tcPr>
            <w:tcW w:w="5812" w:type="dxa"/>
          </w:tcPr>
          <w:p w14:paraId="6F4725EA" w14:textId="24CB3898"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Actuarial Insights and Monitoring</w:t>
            </w:r>
          </w:p>
          <w:p w14:paraId="66B91F44" w14:textId="63D17B87" w:rsidR="004B62AB" w:rsidRPr="00A73142" w:rsidRDefault="004B62AB">
            <w:pPr>
              <w:numPr>
                <w:ilvl w:val="0"/>
                <w:numId w:val="51"/>
              </w:numPr>
              <w:spacing w:after="0" w:line="240" w:lineRule="auto"/>
              <w:ind w:left="270" w:hanging="250"/>
              <w:rPr>
                <w:rFonts w:eastAsia="Arial"/>
                <w:sz w:val="22"/>
                <w:szCs w:val="22"/>
                <w:lang w:eastAsia="en-US"/>
              </w:rPr>
            </w:pPr>
            <w:r w:rsidRPr="00A73142">
              <w:rPr>
                <w:rFonts w:eastAsia="Arial"/>
                <w:sz w:val="22"/>
                <w:szCs w:val="22"/>
                <w:lang w:eastAsia="en-US"/>
              </w:rPr>
              <w:t>Dispute Resolution and Litigation</w:t>
            </w:r>
          </w:p>
        </w:tc>
      </w:tr>
    </w:tbl>
    <w:p w14:paraId="7A33D824" w14:textId="77777777" w:rsidR="00304E85" w:rsidRDefault="00304E85" w:rsidP="007853D5">
      <w:pPr>
        <w:spacing w:before="360"/>
        <w:rPr>
          <w:i/>
        </w:rPr>
        <w:sectPr w:rsidR="00304E85" w:rsidSect="0034785F">
          <w:pgSz w:w="16838" w:h="11906" w:orient="landscape" w:code="9"/>
          <w:pgMar w:top="1440" w:right="1763" w:bottom="1440" w:left="1440" w:header="737" w:footer="164" w:gutter="0"/>
          <w:cols w:space="708"/>
          <w:titlePg/>
          <w:docGrid w:linePitch="360"/>
        </w:sectPr>
      </w:pPr>
      <w:bookmarkStart w:id="2189" w:name="_Toc205325148"/>
      <w:bookmarkStart w:id="2190" w:name="_Toc205560541"/>
      <w:bookmarkStart w:id="2191" w:name="_Toc205562132"/>
      <w:bookmarkStart w:id="2192" w:name="_Toc206693574"/>
      <w:bookmarkStart w:id="2193" w:name="_Toc206771982"/>
      <w:bookmarkStart w:id="2194" w:name="_Toc207821081"/>
      <w:bookmarkStart w:id="2195" w:name="_Toc217046658"/>
      <w:bookmarkStart w:id="2196" w:name="_Toc219711261"/>
      <w:bookmarkStart w:id="2197" w:name="_Toc224292504"/>
    </w:p>
    <w:p w14:paraId="53EDEB8A" w14:textId="77777777" w:rsidR="000B0F86" w:rsidRPr="00F3450E" w:rsidRDefault="000B0F86" w:rsidP="003D1993">
      <w:pPr>
        <w:pStyle w:val="Heading5"/>
      </w:pPr>
      <w:bookmarkStart w:id="2198" w:name="_Toc205325149"/>
      <w:bookmarkStart w:id="2199" w:name="_Toc205560542"/>
      <w:bookmarkStart w:id="2200" w:name="_Toc205562133"/>
      <w:bookmarkStart w:id="2201" w:name="_Toc206693575"/>
      <w:bookmarkStart w:id="2202" w:name="_Toc206771983"/>
      <w:bookmarkStart w:id="2203" w:name="_Toc207821082"/>
      <w:bookmarkStart w:id="2204" w:name="_Toc217046659"/>
      <w:bookmarkStart w:id="2205" w:name="_Toc219711262"/>
      <w:bookmarkStart w:id="2206" w:name="_Toc224292505"/>
      <w:bookmarkEnd w:id="2189"/>
      <w:bookmarkEnd w:id="2190"/>
      <w:bookmarkEnd w:id="2191"/>
      <w:bookmarkEnd w:id="2192"/>
      <w:bookmarkEnd w:id="2193"/>
      <w:bookmarkEnd w:id="2194"/>
      <w:bookmarkEnd w:id="2195"/>
      <w:bookmarkEnd w:id="2196"/>
      <w:bookmarkEnd w:id="2197"/>
      <w:r w:rsidRPr="00F3450E">
        <w:lastRenderedPageBreak/>
        <w:t>Data methods</w:t>
      </w:r>
      <w:bookmarkEnd w:id="2198"/>
      <w:bookmarkEnd w:id="2199"/>
      <w:bookmarkEnd w:id="2200"/>
      <w:bookmarkEnd w:id="2201"/>
      <w:bookmarkEnd w:id="2202"/>
      <w:bookmarkEnd w:id="2203"/>
      <w:bookmarkEnd w:id="2204"/>
      <w:bookmarkEnd w:id="2205"/>
      <w:bookmarkEnd w:id="2206"/>
    </w:p>
    <w:p w14:paraId="4F805404" w14:textId="7EC7B993" w:rsidR="00C0609D" w:rsidRDefault="000B0F86" w:rsidP="00B6035D">
      <w:r w:rsidRPr="006A6425">
        <w:t xml:space="preserve">The </w:t>
      </w:r>
      <w:r w:rsidR="00E20D2F">
        <w:t>e</w:t>
      </w:r>
      <w:r w:rsidRPr="006A6425">
        <w:t xml:space="preserve">valuation </w:t>
      </w:r>
      <w:r w:rsidR="00E20D2F">
        <w:t>t</w:t>
      </w:r>
      <w:r w:rsidRPr="006A6425">
        <w:t>eam employs analytical tools including SAS Enterprise Guide version 8.4, alongside Microsoft Excel as primary instruments for conducting analyses of collected data. Utilised methods comprise</w:t>
      </w:r>
      <w:r w:rsidR="00C0609D">
        <w:t>:</w:t>
      </w:r>
      <w:r w:rsidRPr="006A6425">
        <w:t xml:space="preserve"> </w:t>
      </w:r>
    </w:p>
    <w:p w14:paraId="5CF9EAC6" w14:textId="77777777" w:rsidR="00C0609D" w:rsidRDefault="000B0F86">
      <w:pPr>
        <w:pStyle w:val="ListParagraph"/>
        <w:numPr>
          <w:ilvl w:val="0"/>
          <w:numId w:val="76"/>
        </w:numPr>
      </w:pPr>
      <w:r w:rsidRPr="006A6425">
        <w:t>descriptive analysis which summarises key characteristics of datasets</w:t>
      </w:r>
    </w:p>
    <w:p w14:paraId="586D8D58" w14:textId="123DF0DD" w:rsidR="00C0609D" w:rsidRDefault="000B0F86">
      <w:pPr>
        <w:pStyle w:val="ListParagraph"/>
        <w:numPr>
          <w:ilvl w:val="0"/>
          <w:numId w:val="76"/>
        </w:numPr>
      </w:pPr>
      <w:r w:rsidRPr="006A6425">
        <w:t>cluster analysis which identifies groupings within similar data points</w:t>
      </w:r>
    </w:p>
    <w:p w14:paraId="745367E7" w14:textId="6D4E0774" w:rsidR="00C0609D" w:rsidRDefault="000B0F86">
      <w:pPr>
        <w:pStyle w:val="ListParagraph"/>
        <w:numPr>
          <w:ilvl w:val="0"/>
          <w:numId w:val="76"/>
        </w:numPr>
      </w:pPr>
      <w:r w:rsidRPr="006A6425">
        <w:t xml:space="preserve">cross-tabulation analyses aiding in exploring relationships between various variables. </w:t>
      </w:r>
    </w:p>
    <w:p w14:paraId="6971E47F" w14:textId="45AC0BF4" w:rsidR="000B0F86" w:rsidRPr="006A6425" w:rsidRDefault="000B0F86" w:rsidP="00B6035D">
      <w:r w:rsidRPr="006A6425">
        <w:t>These methodologies collectively enhance our understanding of underlying patterns within the dataset while facilitating informed decision-making processes based on empirical evidence.</w:t>
      </w:r>
    </w:p>
    <w:p w14:paraId="5157D465" w14:textId="77777777" w:rsidR="000B0F86" w:rsidRPr="00F3450E" w:rsidRDefault="000B0F86" w:rsidP="003D1993">
      <w:pPr>
        <w:pStyle w:val="Heading5"/>
      </w:pPr>
      <w:bookmarkStart w:id="2207" w:name="_Toc205325150"/>
      <w:bookmarkStart w:id="2208" w:name="_Toc205560543"/>
      <w:bookmarkStart w:id="2209" w:name="_Toc205562134"/>
      <w:bookmarkStart w:id="2210" w:name="_Toc206693576"/>
      <w:bookmarkStart w:id="2211" w:name="_Toc206771984"/>
      <w:bookmarkStart w:id="2212" w:name="_Toc207821083"/>
      <w:bookmarkStart w:id="2213" w:name="_Toc217046660"/>
      <w:bookmarkStart w:id="2214" w:name="_Toc219711263"/>
      <w:bookmarkStart w:id="2215" w:name="_Toc224292506"/>
      <w:r w:rsidRPr="00F3450E">
        <w:t>Data governance</w:t>
      </w:r>
      <w:bookmarkEnd w:id="2207"/>
      <w:bookmarkEnd w:id="2208"/>
      <w:bookmarkEnd w:id="2209"/>
      <w:bookmarkEnd w:id="2210"/>
      <w:bookmarkEnd w:id="2211"/>
      <w:bookmarkEnd w:id="2212"/>
      <w:bookmarkEnd w:id="2213"/>
      <w:bookmarkEnd w:id="2214"/>
      <w:bookmarkEnd w:id="2215"/>
    </w:p>
    <w:p w14:paraId="3A551D1C" w14:textId="2DFF670F" w:rsidR="00D5319D" w:rsidRDefault="000B0F86" w:rsidP="00B6035D">
      <w:r w:rsidRPr="006A6425">
        <w:t xml:space="preserve">The </w:t>
      </w:r>
      <w:r w:rsidR="00B6180B">
        <w:t>e</w:t>
      </w:r>
      <w:r w:rsidRPr="006A6425">
        <w:t xml:space="preserve">valuation </w:t>
      </w:r>
      <w:r w:rsidR="00B6180B">
        <w:t>t</w:t>
      </w:r>
      <w:r w:rsidRPr="006A6425">
        <w:t xml:space="preserve">eam adheres to the </w:t>
      </w:r>
      <w:r w:rsidR="006A6946">
        <w:t>‘</w:t>
      </w:r>
      <w:r w:rsidRPr="006A6425">
        <w:t>NDIS Data Governance Framework</w:t>
      </w:r>
      <w:r w:rsidR="006A6946">
        <w:t>’</w:t>
      </w:r>
      <w:r w:rsidRPr="006A6425">
        <w:t xml:space="preserve"> which ensures responsible stewardship over survey results along with both administrative and participant-related data assets. This framework encompasses an array of policies, procedures and strategies designed for managing data throughout its lifecycle. Key focus areas include</w:t>
      </w:r>
      <w:r w:rsidR="00D5319D">
        <w:t>:</w:t>
      </w:r>
      <w:r w:rsidRPr="006A6425">
        <w:t xml:space="preserve"> </w:t>
      </w:r>
    </w:p>
    <w:p w14:paraId="2F95D2B5" w14:textId="77777777" w:rsidR="00D5319D" w:rsidRDefault="000B0F86">
      <w:pPr>
        <w:pStyle w:val="ListParagraph"/>
        <w:numPr>
          <w:ilvl w:val="0"/>
          <w:numId w:val="77"/>
        </w:numPr>
      </w:pPr>
      <w:r w:rsidRPr="006A6425">
        <w:t xml:space="preserve">maintaining </w:t>
      </w:r>
      <w:r w:rsidR="00ED0B33" w:rsidRPr="006A6425">
        <w:t>exacting standards</w:t>
      </w:r>
      <w:r w:rsidRPr="006A6425">
        <w:t xml:space="preserve"> of data quality while safeguarding privacy rights</w:t>
      </w:r>
    </w:p>
    <w:p w14:paraId="08352E84" w14:textId="6580DDAE" w:rsidR="00D5319D" w:rsidRDefault="000B0F86">
      <w:pPr>
        <w:pStyle w:val="ListParagraph"/>
        <w:numPr>
          <w:ilvl w:val="0"/>
          <w:numId w:val="77"/>
        </w:numPr>
      </w:pPr>
      <w:r w:rsidRPr="006A6425">
        <w:t>ensuring security measures are robust against unauthorised access</w:t>
      </w:r>
    </w:p>
    <w:p w14:paraId="2F53653C" w14:textId="1BC555D2" w:rsidR="00D5319D" w:rsidRDefault="000B0F86">
      <w:pPr>
        <w:pStyle w:val="ListParagraph"/>
        <w:numPr>
          <w:ilvl w:val="0"/>
          <w:numId w:val="77"/>
        </w:numPr>
      </w:pPr>
      <w:r w:rsidRPr="006A6425">
        <w:t>enhancing accessibility for legitimate users</w:t>
      </w:r>
    </w:p>
    <w:p w14:paraId="317C14FD" w14:textId="7C7A2B8F" w:rsidR="000B0F86" w:rsidRDefault="000B0F86">
      <w:pPr>
        <w:pStyle w:val="ListParagraph"/>
        <w:numPr>
          <w:ilvl w:val="0"/>
          <w:numId w:val="77"/>
        </w:numPr>
      </w:pPr>
      <w:r w:rsidRPr="006A6425">
        <w:t>being mindful of addressing specific needs as well as rights pertaining to Aboriginal and Torres Strait Islander peoples.</w:t>
      </w:r>
    </w:p>
    <w:p w14:paraId="5C52A24A" w14:textId="6DE92E05" w:rsidR="00BE2E9C" w:rsidRDefault="00BE2E9C" w:rsidP="000B0F86">
      <w:pPr>
        <w:spacing w:after="0" w:line="240" w:lineRule="auto"/>
        <w:sectPr w:rsidR="00BE2E9C" w:rsidSect="0034785F">
          <w:pgSz w:w="11906" w:h="16838" w:code="9"/>
          <w:pgMar w:top="1763" w:right="1440" w:bottom="1440" w:left="1440" w:header="737" w:footer="164" w:gutter="0"/>
          <w:cols w:space="708"/>
          <w:titlePg/>
          <w:docGrid w:linePitch="360"/>
        </w:sectPr>
      </w:pPr>
    </w:p>
    <w:p w14:paraId="40D3BC55" w14:textId="3DEAAC82" w:rsidR="00C34499" w:rsidRPr="003D1993" w:rsidRDefault="00EA4A8F" w:rsidP="00503FB0">
      <w:pPr>
        <w:pStyle w:val="Heading2"/>
        <w:numPr>
          <w:ilvl w:val="0"/>
          <w:numId w:val="0"/>
        </w:numPr>
        <w:rPr>
          <w:color w:val="191919" w:themeColor="background1" w:themeShade="1A"/>
        </w:rPr>
      </w:pPr>
      <w:bookmarkStart w:id="2216" w:name="_Toc236391003"/>
      <w:bookmarkStart w:id="2217" w:name="_Toc224292538"/>
      <w:r w:rsidRPr="003D1993">
        <w:rPr>
          <w:color w:val="191919" w:themeColor="background1" w:themeShade="1A"/>
        </w:rPr>
        <w:lastRenderedPageBreak/>
        <w:t xml:space="preserve">Appendix B: </w:t>
      </w:r>
      <w:r w:rsidR="00C34499" w:rsidRPr="003D1993">
        <w:rPr>
          <w:color w:val="191919" w:themeColor="background1" w:themeShade="1A"/>
        </w:rPr>
        <w:t>Sections of report against Key Evaluation Questions</w:t>
      </w:r>
      <w:bookmarkEnd w:id="2216"/>
    </w:p>
    <w:bookmarkEnd w:id="2217"/>
    <w:p w14:paraId="1F316C8E" w14:textId="7BB1C91A" w:rsidR="008A6C7A" w:rsidRPr="003D1993" w:rsidRDefault="0003617A" w:rsidP="008C0313">
      <w:pPr>
        <w:pStyle w:val="Caption"/>
        <w:spacing w:after="120"/>
        <w:rPr>
          <w:b/>
          <w:bCs/>
          <w:i w:val="0"/>
          <w:color w:val="191919" w:themeColor="background1" w:themeShade="1A"/>
          <w:sz w:val="24"/>
          <w:szCs w:val="24"/>
        </w:rPr>
      </w:pPr>
      <w:r w:rsidRPr="003D1993">
        <w:rPr>
          <w:b/>
          <w:bCs/>
          <w:i w:val="0"/>
          <w:color w:val="191919" w:themeColor="background1" w:themeShade="1A"/>
          <w:sz w:val="24"/>
          <w:szCs w:val="24"/>
        </w:rPr>
        <w:t>Table B</w:t>
      </w:r>
      <w:r w:rsidR="002340A9" w:rsidRPr="003D1993">
        <w:rPr>
          <w:b/>
          <w:bCs/>
          <w:i w:val="0"/>
          <w:color w:val="191919" w:themeColor="background1" w:themeShade="1A"/>
          <w:sz w:val="24"/>
          <w:szCs w:val="24"/>
        </w:rPr>
        <w:t>.</w:t>
      </w:r>
      <w:r w:rsidRPr="003D1993">
        <w:rPr>
          <w:b/>
          <w:bCs/>
          <w:i w:val="0"/>
          <w:color w:val="191919" w:themeColor="background1" w:themeShade="1A"/>
          <w:sz w:val="24"/>
          <w:szCs w:val="24"/>
        </w:rPr>
        <w:t>1</w:t>
      </w:r>
      <w:r w:rsidR="00493133" w:rsidRPr="003D1993">
        <w:rPr>
          <w:b/>
          <w:bCs/>
          <w:i w:val="0"/>
          <w:iCs w:val="0"/>
          <w:color w:val="191919" w:themeColor="background1" w:themeShade="1A"/>
          <w:sz w:val="24"/>
          <w:szCs w:val="24"/>
        </w:rPr>
        <w:t>:</w:t>
      </w:r>
      <w:r w:rsidR="008A6C7A" w:rsidRPr="003D1993">
        <w:rPr>
          <w:b/>
          <w:bCs/>
          <w:i w:val="0"/>
          <w:iCs w:val="0"/>
          <w:color w:val="191919" w:themeColor="background1" w:themeShade="1A"/>
          <w:sz w:val="24"/>
          <w:szCs w:val="24"/>
        </w:rPr>
        <w:t xml:space="preserve"> Coverage of the </w:t>
      </w:r>
      <w:r w:rsidR="00493133" w:rsidRPr="003D1993">
        <w:rPr>
          <w:b/>
          <w:bCs/>
          <w:i w:val="0"/>
          <w:iCs w:val="0"/>
          <w:color w:val="191919" w:themeColor="background1" w:themeShade="1A"/>
          <w:sz w:val="24"/>
          <w:szCs w:val="24"/>
        </w:rPr>
        <w:t>Key Evaluation Questions (</w:t>
      </w:r>
      <w:r w:rsidR="008A6C7A" w:rsidRPr="003D1993">
        <w:rPr>
          <w:b/>
          <w:bCs/>
          <w:i w:val="0"/>
          <w:iCs w:val="0"/>
          <w:color w:val="191919" w:themeColor="background1" w:themeShade="1A"/>
          <w:sz w:val="24"/>
          <w:szCs w:val="24"/>
        </w:rPr>
        <w:t>KEQs</w:t>
      </w:r>
      <w:r w:rsidR="00493133" w:rsidRPr="003D1993">
        <w:rPr>
          <w:b/>
          <w:bCs/>
          <w:i w:val="0"/>
          <w:iCs w:val="0"/>
          <w:color w:val="191919" w:themeColor="background1" w:themeShade="1A"/>
          <w:sz w:val="24"/>
          <w:szCs w:val="24"/>
        </w:rPr>
        <w:t>)</w:t>
      </w:r>
      <w:r w:rsidR="003D1993">
        <w:rPr>
          <w:b/>
          <w:bCs/>
          <w:i w:val="0"/>
          <w:iCs w:val="0"/>
          <w:color w:val="191919" w:themeColor="background1" w:themeShade="1A"/>
          <w:sz w:val="24"/>
          <w:szCs w:val="24"/>
        </w:rPr>
        <w:t>.</w:t>
      </w:r>
    </w:p>
    <w:tbl>
      <w:tblPr>
        <w:tblStyle w:val="GridTable4-Accent1"/>
        <w:tblW w:w="14029" w:type="dxa"/>
        <w:tblLook w:val="04A0" w:firstRow="1" w:lastRow="0" w:firstColumn="1" w:lastColumn="0" w:noHBand="0" w:noVBand="1"/>
      </w:tblPr>
      <w:tblGrid>
        <w:gridCol w:w="3964"/>
        <w:gridCol w:w="10065"/>
      </w:tblGrid>
      <w:tr w:rsidR="00AD4669" w:rsidRPr="00F27593" w14:paraId="3274AE66" w14:textId="77777777" w:rsidTr="000D5C1A">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3964" w:type="dxa"/>
          </w:tcPr>
          <w:p w14:paraId="42087384" w14:textId="77777777" w:rsidR="00D27E43" w:rsidRPr="00F27593" w:rsidRDefault="00D27E43">
            <w:pPr>
              <w:spacing w:before="35" w:after="35" w:line="240" w:lineRule="auto"/>
              <w:rPr>
                <w:rFonts w:cs="Arial"/>
              </w:rPr>
            </w:pPr>
            <w:r w:rsidRPr="00F27593">
              <w:rPr>
                <w:rFonts w:cs="Arial"/>
              </w:rPr>
              <w:t>KEQ 1: To what extent are the new service rules being implemented as planned?</w:t>
            </w:r>
          </w:p>
        </w:tc>
        <w:tc>
          <w:tcPr>
            <w:tcW w:w="10065" w:type="dxa"/>
          </w:tcPr>
          <w:p w14:paraId="59447621" w14:textId="7FB8DBBA" w:rsidR="00D27E43" w:rsidRPr="00F27593" w:rsidRDefault="0009623D" w:rsidP="008C0313">
            <w:pPr>
              <w:spacing w:after="35" w:line="240" w:lineRule="auto"/>
              <w:cnfStyle w:val="100000000000" w:firstRow="1" w:lastRow="0" w:firstColumn="0" w:lastColumn="0" w:oddVBand="0" w:evenVBand="0" w:oddHBand="0" w:evenHBand="0" w:firstRowFirstColumn="0" w:firstRowLastColumn="0" w:lastRowFirstColumn="0" w:lastRowLastColumn="0"/>
              <w:rPr>
                <w:rFonts w:cs="Arial"/>
              </w:rPr>
            </w:pPr>
            <w:r w:rsidRPr="00F27593">
              <w:rPr>
                <w:rFonts w:cs="Arial"/>
              </w:rPr>
              <w:t>Finding and corresponding s</w:t>
            </w:r>
            <w:r w:rsidR="00D27E43" w:rsidRPr="00F27593">
              <w:rPr>
                <w:rFonts w:cs="Arial"/>
              </w:rPr>
              <w:t xml:space="preserve">ection of report </w:t>
            </w:r>
          </w:p>
        </w:tc>
      </w:tr>
      <w:tr w:rsidR="00C916AE" w:rsidRPr="00F27593" w14:paraId="1D8B346C" w14:textId="77777777" w:rsidTr="003D72B5">
        <w:trPr>
          <w:cnfStyle w:val="000000100000" w:firstRow="0" w:lastRow="0" w:firstColumn="0" w:lastColumn="0" w:oddVBand="0" w:evenVBand="0" w:oddHBand="1" w:evenHBand="0" w:firstRowFirstColumn="0" w:firstRowLastColumn="0" w:lastRowFirstColumn="0" w:lastRowLastColumn="0"/>
          <w:trHeight w:val="1609"/>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415353CD" w14:textId="77777777" w:rsidR="00D27E43" w:rsidRPr="00F27593" w:rsidRDefault="00D27E43">
            <w:pPr>
              <w:spacing w:before="35" w:after="35" w:line="240" w:lineRule="auto"/>
              <w:rPr>
                <w:rFonts w:cs="Arial"/>
                <w:b w:val="0"/>
                <w:color w:val="000000" w:themeColor="accent6"/>
              </w:rPr>
            </w:pPr>
            <w:r w:rsidRPr="00F27593">
              <w:rPr>
                <w:rFonts w:cs="Arial"/>
                <w:b w:val="0"/>
                <w:color w:val="000000" w:themeColor="accent6"/>
              </w:rPr>
              <w:t>a. How consistently are the transition rules being applied compared to the intended process outcome (fidelity)?</w:t>
            </w:r>
          </w:p>
        </w:tc>
        <w:tc>
          <w:tcPr>
            <w:tcW w:w="10065" w:type="dxa"/>
            <w:shd w:val="clear" w:color="auto" w:fill="auto"/>
          </w:tcPr>
          <w:p w14:paraId="4C7935B8" w14:textId="3A217621" w:rsidR="0009623D" w:rsidRPr="00F27593" w:rsidRDefault="003F3457">
            <w:pPr>
              <w:pStyle w:val="ListParagraph"/>
              <w:numPr>
                <w:ilvl w:val="0"/>
                <w:numId w:val="7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 xml:space="preserve">The NDIS Supports Lists </w:t>
            </w:r>
            <w:r w:rsidR="005A4C6A" w:rsidRPr="00F27593">
              <w:rPr>
                <w:rFonts w:cs="Arial"/>
              </w:rPr>
              <w:t xml:space="preserve">have </w:t>
            </w:r>
            <w:r w:rsidRPr="00F27593">
              <w:rPr>
                <w:rFonts w:cs="Arial"/>
              </w:rPr>
              <w:t>improved clarity for planners, partners, and providers about what the NDIS can and cannot fund</w:t>
            </w:r>
            <w:r w:rsidR="005D4B54" w:rsidRPr="00F27593">
              <w:rPr>
                <w:rFonts w:cs="Arial"/>
              </w:rPr>
              <w:t xml:space="preserve"> (section 2.1)</w:t>
            </w:r>
          </w:p>
          <w:p w14:paraId="35BAE685" w14:textId="0E3C8337" w:rsidR="003F3457" w:rsidRPr="00F27593" w:rsidRDefault="00CB04F3">
            <w:pPr>
              <w:pStyle w:val="ListParagraph"/>
              <w:numPr>
                <w:ilvl w:val="0"/>
                <w:numId w:val="7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 xml:space="preserve">Participants and other users of the NDIS Supports Lists have reported uncertainty about whether specific supports are NDIS supports, though areas of uncertainty have reduced over time </w:t>
            </w:r>
            <w:r w:rsidR="005D4B54" w:rsidRPr="00F27593">
              <w:rPr>
                <w:rFonts w:cs="Arial"/>
              </w:rPr>
              <w:t>(section 2.1)</w:t>
            </w:r>
          </w:p>
          <w:p w14:paraId="2E68FBFA" w14:textId="26D629DD" w:rsidR="004C564E" w:rsidRPr="00F27593" w:rsidRDefault="00363BF5">
            <w:pPr>
              <w:pStyle w:val="ListParagraph"/>
              <w:numPr>
                <w:ilvl w:val="0"/>
                <w:numId w:val="80"/>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 NDIA sets funding periods based on participant circumstances</w:t>
            </w:r>
            <w:r w:rsidRPr="00F27593" w:rsidDel="00363BF5">
              <w:rPr>
                <w:rFonts w:cs="Arial"/>
              </w:rPr>
              <w:t xml:space="preserve"> </w:t>
            </w:r>
            <w:r w:rsidR="005D4B54" w:rsidRPr="00F27593">
              <w:rPr>
                <w:rFonts w:cs="Arial"/>
              </w:rPr>
              <w:t>(section 2.2)</w:t>
            </w:r>
            <w:r w:rsidR="0009623D" w:rsidRPr="00F27593">
              <w:rPr>
                <w:rFonts w:cs="Arial"/>
              </w:rPr>
              <w:t>.</w:t>
            </w:r>
          </w:p>
          <w:p w14:paraId="5811B752" w14:textId="7EE45F93" w:rsidR="004C564E" w:rsidRPr="00F27593" w:rsidRDefault="0009623D">
            <w:pPr>
              <w:pStyle w:val="ListParagraph"/>
              <w:numPr>
                <w:ilvl w:val="0"/>
                <w:numId w:val="80"/>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Planners are considering whether a participant has a degenerative or rapidly changing condition when selecting funding period lengths</w:t>
            </w:r>
            <w:r w:rsidR="005D4B54" w:rsidRPr="00F27593">
              <w:rPr>
                <w:rFonts w:cs="Arial"/>
              </w:rPr>
              <w:t xml:space="preserve"> (section 2.2)</w:t>
            </w:r>
          </w:p>
          <w:p w14:paraId="3EA6BC1B" w14:textId="6C096358" w:rsidR="00D27E43" w:rsidRPr="00F27593" w:rsidRDefault="00F31E8C">
            <w:pPr>
              <w:pStyle w:val="ListParagraph"/>
              <w:numPr>
                <w:ilvl w:val="0"/>
                <w:numId w:val="80"/>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t>Planners are applying frontloading in line with guidance for most supports, but inconsistently across some support types</w:t>
            </w:r>
            <w:r w:rsidRPr="00F27593" w:rsidDel="00F31E8C">
              <w:rPr>
                <w:rFonts w:cs="Arial"/>
              </w:rPr>
              <w:t xml:space="preserve"> </w:t>
            </w:r>
            <w:r w:rsidR="005D4B54" w:rsidRPr="00F27593">
              <w:rPr>
                <w:rFonts w:cs="Arial"/>
              </w:rPr>
              <w:t>(section 2.2)</w:t>
            </w:r>
            <w:r w:rsidR="004C564E" w:rsidRPr="00F27593">
              <w:rPr>
                <w:rFonts w:cs="Arial"/>
              </w:rPr>
              <w:t xml:space="preserve">. </w:t>
            </w:r>
          </w:p>
        </w:tc>
      </w:tr>
      <w:tr w:rsidR="00AD4669" w:rsidRPr="00F27593" w14:paraId="65FC101C" w14:textId="77777777" w:rsidTr="000D5C1A">
        <w:trPr>
          <w:trHeight w:val="1048"/>
        </w:trPr>
        <w:tc>
          <w:tcPr>
            <w:cnfStyle w:val="001000000000" w:firstRow="0" w:lastRow="0" w:firstColumn="1" w:lastColumn="0" w:oddVBand="0" w:evenVBand="0" w:oddHBand="0" w:evenHBand="0" w:firstRowFirstColumn="0" w:firstRowLastColumn="0" w:lastRowFirstColumn="0" w:lastRowLastColumn="0"/>
            <w:tcW w:w="3964" w:type="dxa"/>
          </w:tcPr>
          <w:p w14:paraId="0066DA32" w14:textId="77777777" w:rsidR="00D27E43" w:rsidRPr="00F27593" w:rsidRDefault="00D27E43">
            <w:pPr>
              <w:spacing w:before="35" w:after="35" w:line="240" w:lineRule="auto"/>
              <w:rPr>
                <w:rFonts w:cs="Arial"/>
                <w:b w:val="0"/>
                <w:color w:val="000000" w:themeColor="accent6"/>
              </w:rPr>
            </w:pPr>
            <w:r w:rsidRPr="00F27593">
              <w:rPr>
                <w:rFonts w:cs="Arial"/>
                <w:b w:val="0"/>
                <w:color w:val="000000" w:themeColor="accent6"/>
              </w:rPr>
              <w:t>b. Are the rates of access, support inclusions, claims, rejections, and patterns of payments over time as would be anticipated by design?</w:t>
            </w:r>
          </w:p>
        </w:tc>
        <w:tc>
          <w:tcPr>
            <w:tcW w:w="10065" w:type="dxa"/>
          </w:tcPr>
          <w:p w14:paraId="5DEAC737" w14:textId="1262BC53" w:rsidR="00421B04" w:rsidRPr="00F27593" w:rsidRDefault="00421B04">
            <w:pPr>
              <w:pStyle w:val="ListParagraph"/>
              <w:numPr>
                <w:ilvl w:val="0"/>
                <w:numId w:val="79"/>
              </w:numPr>
              <w:spacing w:after="35" w:line="240" w:lineRule="auto"/>
              <w:ind w:left="424" w:hanging="212"/>
              <w:cnfStyle w:val="000000000000" w:firstRow="0" w:lastRow="0" w:firstColumn="0" w:lastColumn="0" w:oddVBand="0" w:evenVBand="0" w:oddHBand="0" w:evenHBand="0" w:firstRowFirstColumn="0" w:firstRowLastColumn="0" w:lastRowFirstColumn="0" w:lastRowLastColumn="0"/>
              <w:rPr>
                <w:rFonts w:cs="Arial"/>
                <w:color w:val="000000"/>
              </w:rPr>
            </w:pPr>
            <w:r w:rsidRPr="00F27593">
              <w:rPr>
                <w:rFonts w:cs="Arial"/>
                <w:color w:val="000000"/>
              </w:rPr>
              <w:t>Use of replacement supports has increased over time, but in general they remain poorly understood by participants</w:t>
            </w:r>
            <w:r w:rsidR="005D4B54" w:rsidRPr="00F27593">
              <w:rPr>
                <w:rFonts w:cs="Arial"/>
                <w:color w:val="000000"/>
              </w:rPr>
              <w:t xml:space="preserve"> (section 2.1).</w:t>
            </w:r>
          </w:p>
          <w:p w14:paraId="41D7F1B0" w14:textId="76EF7E6B" w:rsidR="00AA3247" w:rsidRPr="00F27593" w:rsidRDefault="00AA3247">
            <w:pPr>
              <w:pStyle w:val="ListParagraph"/>
              <w:numPr>
                <w:ilvl w:val="0"/>
                <w:numId w:val="79"/>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In line with guidance, the most c</w:t>
            </w:r>
            <w:r w:rsidR="005D4B54" w:rsidRPr="00F27593">
              <w:rPr>
                <w:rFonts w:cs="Arial"/>
              </w:rPr>
              <w:t>o</w:t>
            </w:r>
            <w:r w:rsidRPr="00F27593">
              <w:rPr>
                <w:rFonts w:cs="Arial"/>
              </w:rPr>
              <w:t>mmon funding period is 3 months</w:t>
            </w:r>
            <w:r w:rsidR="005D4B54" w:rsidRPr="00F27593">
              <w:rPr>
                <w:rFonts w:cs="Arial"/>
              </w:rPr>
              <w:t xml:space="preserve"> (section 2.2)</w:t>
            </w:r>
            <w:r w:rsidR="002F3B62" w:rsidRPr="00F27593">
              <w:rPr>
                <w:rFonts w:cs="Arial"/>
              </w:rPr>
              <w:t>.</w:t>
            </w:r>
          </w:p>
          <w:p w14:paraId="26C264C7" w14:textId="7CA87681" w:rsidR="00487837" w:rsidRPr="00F27593" w:rsidRDefault="00487837">
            <w:pPr>
              <w:pStyle w:val="ListParagraph"/>
              <w:numPr>
                <w:ilvl w:val="0"/>
                <w:numId w:val="79"/>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Participants raised concerns the NDIS Supports Lists are driving them to use higher cost items</w:t>
            </w:r>
            <w:r w:rsidR="005D4B54" w:rsidRPr="00F27593">
              <w:rPr>
                <w:rFonts w:cs="Arial"/>
              </w:rPr>
              <w:t xml:space="preserve"> (section 3.2)</w:t>
            </w:r>
            <w:r w:rsidR="00D871B9" w:rsidRPr="00F27593">
              <w:rPr>
                <w:rFonts w:cs="Arial"/>
              </w:rPr>
              <w:t>.</w:t>
            </w:r>
          </w:p>
          <w:p w14:paraId="759AC1F9" w14:textId="422431CA" w:rsidR="002F3B62" w:rsidRPr="00F27593" w:rsidRDefault="002F3B62">
            <w:pPr>
              <w:pStyle w:val="ListParagraph"/>
              <w:numPr>
                <w:ilvl w:val="0"/>
                <w:numId w:val="79"/>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The NDIS Supports Lists do not appear to have impacted plan utilisation</w:t>
            </w:r>
            <w:r w:rsidR="005D4B54" w:rsidRPr="00F27593">
              <w:rPr>
                <w:rFonts w:cs="Arial"/>
              </w:rPr>
              <w:t xml:space="preserve"> (section 4.1)</w:t>
            </w:r>
            <w:r w:rsidRPr="00F27593">
              <w:rPr>
                <w:rFonts w:cs="Arial"/>
              </w:rPr>
              <w:t>.</w:t>
            </w:r>
          </w:p>
          <w:p w14:paraId="2FABE2BC" w14:textId="1D2996F1" w:rsidR="005D4B54" w:rsidRPr="00F27593" w:rsidRDefault="00D944B5">
            <w:pPr>
              <w:pStyle w:val="ListParagraph"/>
              <w:numPr>
                <w:ilvl w:val="0"/>
                <w:numId w:val="79"/>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 xml:space="preserve">There has been an increased detection in claims for things that are not NDIS supports before payment is made </w:t>
            </w:r>
            <w:r w:rsidR="005D4B54" w:rsidRPr="00F27593">
              <w:rPr>
                <w:rFonts w:cs="Arial"/>
              </w:rPr>
              <w:t>(section 4.1).</w:t>
            </w:r>
          </w:p>
          <w:p w14:paraId="7FCD826A" w14:textId="42817FAF" w:rsidR="005D4B54" w:rsidRPr="00F27593" w:rsidRDefault="005C44B7">
            <w:pPr>
              <w:pStyle w:val="ListParagraph"/>
              <w:numPr>
                <w:ilvl w:val="0"/>
                <w:numId w:val="79"/>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lastRenderedPageBreak/>
              <w:t>Though the NDIS Supports Lists were not designed to improve sustainability, reduc</w:t>
            </w:r>
            <w:r w:rsidR="00E350B9" w:rsidRPr="00F27593">
              <w:rPr>
                <w:rFonts w:cs="Arial"/>
              </w:rPr>
              <w:t>ed</w:t>
            </w:r>
            <w:r w:rsidRPr="00F27593">
              <w:rPr>
                <w:rFonts w:cs="Arial"/>
              </w:rPr>
              <w:t xml:space="preserve"> </w:t>
            </w:r>
            <w:r w:rsidR="00F76231" w:rsidRPr="00F27593">
              <w:rPr>
                <w:rFonts w:cs="Arial"/>
              </w:rPr>
              <w:t xml:space="preserve">claiming for supports that are not NDIS supports </w:t>
            </w:r>
            <w:r w:rsidRPr="00F27593">
              <w:rPr>
                <w:rFonts w:cs="Arial"/>
              </w:rPr>
              <w:t>may have caused a small decrease in spend</w:t>
            </w:r>
            <w:r w:rsidR="005D4B54" w:rsidRPr="00F27593">
              <w:rPr>
                <w:rFonts w:cs="Arial"/>
              </w:rPr>
              <w:t xml:space="preserve"> (section 4.1).</w:t>
            </w:r>
          </w:p>
          <w:p w14:paraId="177105E6" w14:textId="7D0C307E" w:rsidR="00D27E43" w:rsidRPr="00F27593" w:rsidRDefault="00BC54E7">
            <w:pPr>
              <w:pStyle w:val="ListParagraph"/>
              <w:numPr>
                <w:ilvl w:val="0"/>
                <w:numId w:val="79"/>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themeColor="accent6"/>
              </w:rPr>
            </w:pPr>
            <w:r w:rsidRPr="00F27593">
              <w:rPr>
                <w:rFonts w:cs="Arial"/>
              </w:rPr>
              <w:t>There are early indications funding periods are supporting improved budget management through reduc</w:t>
            </w:r>
            <w:r w:rsidR="00E350B9" w:rsidRPr="00F27593">
              <w:rPr>
                <w:rFonts w:cs="Arial"/>
              </w:rPr>
              <w:t>ed</w:t>
            </w:r>
            <w:r w:rsidRPr="00F27593">
              <w:rPr>
                <w:rFonts w:cs="Arial"/>
              </w:rPr>
              <w:t xml:space="preserve"> rates of overutilisation, though ongoing monitoring is needed</w:t>
            </w:r>
            <w:r w:rsidR="005D4B54" w:rsidRPr="00F27593">
              <w:rPr>
                <w:rFonts w:cs="Arial"/>
              </w:rPr>
              <w:t xml:space="preserve"> (section 4.2).</w:t>
            </w:r>
          </w:p>
        </w:tc>
      </w:tr>
      <w:tr w:rsidR="00284FAC" w:rsidRPr="00F27593" w14:paraId="75383356" w14:textId="77777777" w:rsidTr="003D72B5">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1202EDEC" w14:textId="77777777" w:rsidR="00D27E43" w:rsidRPr="00F27593" w:rsidRDefault="00D27E43">
            <w:pPr>
              <w:spacing w:before="35" w:after="35" w:line="240" w:lineRule="auto"/>
              <w:rPr>
                <w:rFonts w:cs="Arial"/>
                <w:b w:val="0"/>
                <w:color w:val="000000" w:themeColor="accent6"/>
              </w:rPr>
            </w:pPr>
            <w:r w:rsidRPr="00F27593">
              <w:rPr>
                <w:rFonts w:cs="Arial"/>
                <w:b w:val="0"/>
                <w:color w:val="000000" w:themeColor="accent6"/>
              </w:rPr>
              <w:lastRenderedPageBreak/>
              <w:t xml:space="preserve">c. Are staff using the correct tools effectively to make consistent, accurate and timely decisions? </w:t>
            </w:r>
          </w:p>
        </w:tc>
        <w:tc>
          <w:tcPr>
            <w:tcW w:w="10065" w:type="dxa"/>
            <w:shd w:val="clear" w:color="auto" w:fill="auto"/>
          </w:tcPr>
          <w:p w14:paraId="0EF37125" w14:textId="2B11081A" w:rsidR="00DF3E1D" w:rsidRPr="00F27593" w:rsidRDefault="00DF3E1D">
            <w:pPr>
              <w:pStyle w:val="ListParagraph"/>
              <w:numPr>
                <w:ilvl w:val="0"/>
                <w:numId w:val="79"/>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 fast pace of implementation of each amendment limited the extent to which stakeholders could be supported to understand the intent and detail of changes</w:t>
            </w:r>
            <w:r w:rsidR="005D4B54" w:rsidRPr="00F27593">
              <w:rPr>
                <w:rFonts w:cs="Arial"/>
              </w:rPr>
              <w:t xml:space="preserve"> (section 3.1)</w:t>
            </w:r>
            <w:r w:rsidRPr="00F27593">
              <w:rPr>
                <w:rFonts w:cs="Arial"/>
              </w:rPr>
              <w:t>.</w:t>
            </w:r>
          </w:p>
          <w:p w14:paraId="7AD5C01E" w14:textId="03D1BCE8" w:rsidR="00D27E43" w:rsidRPr="00F27593" w:rsidRDefault="00691396">
            <w:pPr>
              <w:pStyle w:val="ListParagraph"/>
              <w:numPr>
                <w:ilvl w:val="0"/>
                <w:numId w:val="79"/>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t>The NDIS Supports Lists provide an essential legal foundation for managing NDIS integrity</w:t>
            </w:r>
            <w:r w:rsidR="005D4B54" w:rsidRPr="00F27593">
              <w:rPr>
                <w:rFonts w:cs="Arial"/>
              </w:rPr>
              <w:t xml:space="preserve"> (section 4.1).</w:t>
            </w:r>
          </w:p>
        </w:tc>
      </w:tr>
      <w:tr w:rsidR="00AD4669" w:rsidRPr="00F27593" w14:paraId="58486EB4" w14:textId="77777777" w:rsidTr="000D5C1A">
        <w:trPr>
          <w:trHeight w:val="770"/>
        </w:trPr>
        <w:tc>
          <w:tcPr>
            <w:cnfStyle w:val="001000000000" w:firstRow="0" w:lastRow="0" w:firstColumn="1" w:lastColumn="0" w:oddVBand="0" w:evenVBand="0" w:oddHBand="0" w:evenHBand="0" w:firstRowFirstColumn="0" w:firstRowLastColumn="0" w:lastRowFirstColumn="0" w:lastRowLastColumn="0"/>
            <w:tcW w:w="3964" w:type="dxa"/>
          </w:tcPr>
          <w:p w14:paraId="08164E93" w14:textId="77777777" w:rsidR="00D27E43" w:rsidRPr="00F27593" w:rsidRDefault="00D27E43">
            <w:pPr>
              <w:keepNext/>
              <w:keepLines/>
              <w:spacing w:before="35" w:after="35" w:line="240" w:lineRule="auto"/>
              <w:rPr>
                <w:rFonts w:cs="Arial"/>
                <w:b w:val="0"/>
                <w:color w:val="000000" w:themeColor="accent6"/>
              </w:rPr>
            </w:pPr>
            <w:r w:rsidRPr="00F27593">
              <w:rPr>
                <w:rFonts w:cs="Arial"/>
                <w:b w:val="0"/>
                <w:color w:val="000000" w:themeColor="accent6"/>
              </w:rPr>
              <w:t>d. Do reasons provided for approved substitutions and exemptions align with the new rules?</w:t>
            </w:r>
          </w:p>
        </w:tc>
        <w:tc>
          <w:tcPr>
            <w:tcW w:w="10065" w:type="dxa"/>
          </w:tcPr>
          <w:p w14:paraId="391E3E4A" w14:textId="694D9868" w:rsidR="00D27E43" w:rsidRPr="00F27593" w:rsidRDefault="007213CB">
            <w:pPr>
              <w:pStyle w:val="ListParagraph"/>
              <w:numPr>
                <w:ilvl w:val="0"/>
                <w:numId w:val="79"/>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rPr>
            </w:pPr>
            <w:r w:rsidRPr="00F27593">
              <w:rPr>
                <w:rFonts w:cs="Arial"/>
              </w:rPr>
              <w:t>Use of replacement supports has increased over time, but in general they remain poorly understood by participants</w:t>
            </w:r>
            <w:r w:rsidR="005D4B54" w:rsidRPr="00F27593">
              <w:rPr>
                <w:rFonts w:cs="Arial"/>
              </w:rPr>
              <w:t xml:space="preserve"> (section 2.1)</w:t>
            </w:r>
            <w:r w:rsidRPr="00F27593">
              <w:rPr>
                <w:rFonts w:cs="Arial"/>
              </w:rPr>
              <w:t>.</w:t>
            </w:r>
          </w:p>
        </w:tc>
      </w:tr>
      <w:tr w:rsidR="00284FAC" w:rsidRPr="00F27593" w14:paraId="142E9712" w14:textId="77777777" w:rsidTr="003D72B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DCBD6B7" w14:textId="77777777" w:rsidR="00D27E43" w:rsidRPr="00F27593" w:rsidRDefault="00D27E43" w:rsidP="008C0313">
            <w:pPr>
              <w:spacing w:before="35" w:after="495" w:line="240" w:lineRule="auto"/>
              <w:rPr>
                <w:rFonts w:cs="Arial"/>
                <w:b w:val="0"/>
                <w:color w:val="000000" w:themeColor="accent6"/>
              </w:rPr>
            </w:pPr>
            <w:r w:rsidRPr="00F27593">
              <w:rPr>
                <w:rFonts w:cs="Arial"/>
                <w:b w:val="0"/>
                <w:color w:val="000000" w:themeColor="accent6"/>
              </w:rPr>
              <w:t>e. How effectively are the compliance risk areas being identified and managed?</w:t>
            </w:r>
          </w:p>
        </w:tc>
        <w:tc>
          <w:tcPr>
            <w:tcW w:w="10065" w:type="dxa"/>
            <w:shd w:val="clear" w:color="auto" w:fill="auto"/>
          </w:tcPr>
          <w:p w14:paraId="3C7B332E" w14:textId="0226B8E8" w:rsidR="007213CB" w:rsidRPr="00F27593" w:rsidRDefault="007213CB">
            <w:pPr>
              <w:pStyle w:val="ListParagraph"/>
              <w:numPr>
                <w:ilvl w:val="0"/>
                <w:numId w:val="79"/>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 NDIS Supports Lists provide an essential legal foundation for managing NDIS integrity</w:t>
            </w:r>
            <w:r w:rsidR="005D4B54" w:rsidRPr="00F27593">
              <w:rPr>
                <w:rFonts w:cs="Arial"/>
              </w:rPr>
              <w:t xml:space="preserve"> (section 4.1)</w:t>
            </w:r>
            <w:r w:rsidRPr="00F27593">
              <w:rPr>
                <w:rFonts w:cs="Arial"/>
              </w:rPr>
              <w:t>.</w:t>
            </w:r>
          </w:p>
          <w:p w14:paraId="21AD65FE" w14:textId="4411E328" w:rsidR="00D27E43" w:rsidRPr="00F27593" w:rsidRDefault="00D944B5">
            <w:pPr>
              <w:pStyle w:val="ListParagraph"/>
              <w:numPr>
                <w:ilvl w:val="0"/>
                <w:numId w:val="79"/>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t xml:space="preserve">There has been an increased detection in claims for things that are not NDIS supports before payment is made </w:t>
            </w:r>
            <w:r w:rsidR="005D4B54" w:rsidRPr="00F27593">
              <w:rPr>
                <w:rFonts w:cs="Arial"/>
              </w:rPr>
              <w:t>(section 4.1)</w:t>
            </w:r>
            <w:r w:rsidR="007213CB" w:rsidRPr="00F27593">
              <w:rPr>
                <w:rFonts w:cs="Arial"/>
              </w:rPr>
              <w:t>.</w:t>
            </w:r>
          </w:p>
        </w:tc>
      </w:tr>
      <w:tr w:rsidR="00D3292E" w:rsidRPr="00F27593" w14:paraId="20C4A992" w14:textId="77777777" w:rsidTr="002B56A7">
        <w:trPr>
          <w:trHeight w:val="416"/>
        </w:trPr>
        <w:tc>
          <w:tcPr>
            <w:cnfStyle w:val="001000000000" w:firstRow="0" w:lastRow="0" w:firstColumn="1" w:lastColumn="0" w:oddVBand="0" w:evenVBand="0" w:oddHBand="0" w:evenHBand="0" w:firstRowFirstColumn="0" w:firstRowLastColumn="0" w:lastRowFirstColumn="0" w:lastRowLastColumn="0"/>
            <w:tcW w:w="3964" w:type="dxa"/>
            <w:shd w:val="clear" w:color="auto" w:fill="6B2876" w:themeFill="text2"/>
          </w:tcPr>
          <w:p w14:paraId="36E9E0AD" w14:textId="51010438" w:rsidR="00D3292E" w:rsidRPr="002B56A7" w:rsidRDefault="00D3292E" w:rsidP="008C0313">
            <w:pPr>
              <w:spacing w:after="35" w:line="240" w:lineRule="auto"/>
              <w:rPr>
                <w:rFonts w:cs="Arial"/>
                <w:color w:val="F9FAF9" w:themeColor="background2"/>
              </w:rPr>
            </w:pPr>
            <w:r w:rsidRPr="002B56A7">
              <w:rPr>
                <w:rFonts w:cs="Arial"/>
                <w:color w:val="F9FAF9" w:themeColor="background2"/>
              </w:rPr>
              <w:t>KEQ 2: What are the challenges and enablers to implementation?</w:t>
            </w:r>
          </w:p>
        </w:tc>
        <w:tc>
          <w:tcPr>
            <w:tcW w:w="10065" w:type="dxa"/>
            <w:shd w:val="clear" w:color="auto" w:fill="6B2876" w:themeFill="text2"/>
          </w:tcPr>
          <w:p w14:paraId="455D20EB" w14:textId="68467F42" w:rsidR="00D3292E" w:rsidRPr="002B56A7" w:rsidRDefault="007213CB" w:rsidP="008C0313">
            <w:pPr>
              <w:spacing w:after="35" w:line="240" w:lineRule="auto"/>
              <w:cnfStyle w:val="000000000000" w:firstRow="0" w:lastRow="0" w:firstColumn="0" w:lastColumn="0" w:oddVBand="0" w:evenVBand="0" w:oddHBand="0" w:evenHBand="0" w:firstRowFirstColumn="0" w:firstRowLastColumn="0" w:lastRowFirstColumn="0" w:lastRowLastColumn="0"/>
              <w:rPr>
                <w:rFonts w:cs="Arial"/>
                <w:b/>
                <w:bCs/>
                <w:color w:val="F9FAF9" w:themeColor="background2"/>
              </w:rPr>
            </w:pPr>
            <w:r w:rsidRPr="002B56A7">
              <w:rPr>
                <w:rFonts w:cs="Arial"/>
                <w:b/>
                <w:bCs/>
                <w:color w:val="F9FAF9" w:themeColor="background2"/>
              </w:rPr>
              <w:t>Finding and corresponding section of report</w:t>
            </w:r>
          </w:p>
        </w:tc>
      </w:tr>
      <w:tr w:rsidR="00284FAC" w:rsidRPr="00F27593" w14:paraId="3EB75095" w14:textId="77777777" w:rsidTr="003D72B5">
        <w:trPr>
          <w:cnfStyle w:val="000000100000" w:firstRow="0" w:lastRow="0" w:firstColumn="0" w:lastColumn="0" w:oddVBand="0" w:evenVBand="0" w:oddHBand="1" w:evenHBand="0" w:firstRowFirstColumn="0" w:firstRowLastColumn="0" w:lastRowFirstColumn="0" w:lastRowLastColumn="0"/>
          <w:trHeight w:val="1341"/>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27130038" w14:textId="77777777" w:rsidR="00D27E43" w:rsidRPr="00F27593" w:rsidRDefault="00D27E43">
            <w:pPr>
              <w:spacing w:before="35" w:after="35" w:line="240" w:lineRule="auto"/>
              <w:rPr>
                <w:rFonts w:cs="Arial"/>
                <w:b w:val="0"/>
                <w:color w:val="000000" w:themeColor="accent6"/>
              </w:rPr>
            </w:pPr>
            <w:r w:rsidRPr="00F27593">
              <w:rPr>
                <w:rFonts w:cs="Arial"/>
                <w:b w:val="0"/>
                <w:bCs w:val="0"/>
                <w:color w:val="000000" w:themeColor="accent6"/>
              </w:rPr>
              <w:t xml:space="preserve">a. How well have communications, training and guidelines assisted in understanding changes for all groups (front line, claims/payments </w:t>
            </w:r>
            <w:r w:rsidRPr="00F27593">
              <w:rPr>
                <w:rFonts w:cs="Arial"/>
                <w:b w:val="0"/>
                <w:bCs w:val="0"/>
                <w:color w:val="000000" w:themeColor="accent6"/>
              </w:rPr>
              <w:lastRenderedPageBreak/>
              <w:t>staff, providers, partners, participants)?</w:t>
            </w:r>
          </w:p>
        </w:tc>
        <w:tc>
          <w:tcPr>
            <w:tcW w:w="10065" w:type="dxa"/>
            <w:shd w:val="clear" w:color="auto" w:fill="auto"/>
          </w:tcPr>
          <w:p w14:paraId="7ED4B816" w14:textId="396A1976" w:rsidR="009311E8" w:rsidRPr="00F27593" w:rsidRDefault="009311E8">
            <w:pPr>
              <w:pStyle w:val="ListParagraph"/>
              <w:numPr>
                <w:ilvl w:val="0"/>
                <w:numId w:val="83"/>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lastRenderedPageBreak/>
              <w:t>The NDIS Supports Lists have improved clarity for planners, partners, and providers about what the NDIS can and cannot fund</w:t>
            </w:r>
            <w:r w:rsidR="005D4B54" w:rsidRPr="00F27593">
              <w:rPr>
                <w:rFonts w:cs="Arial"/>
              </w:rPr>
              <w:t xml:space="preserve"> (section 2.1).</w:t>
            </w:r>
          </w:p>
          <w:p w14:paraId="41A72E89" w14:textId="011CE7A6" w:rsidR="009311E8" w:rsidRPr="00F27593" w:rsidRDefault="00263F3A">
            <w:pPr>
              <w:pStyle w:val="ListParagraph"/>
              <w:numPr>
                <w:ilvl w:val="0"/>
                <w:numId w:val="83"/>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lastRenderedPageBreak/>
              <w:t xml:space="preserve">Participants and other users of the NDIS Supports Lists have reported uncertainty about whether specific supports are NDIS supports, though areas of uncertainty have reduced over time </w:t>
            </w:r>
            <w:r w:rsidR="005D4B54" w:rsidRPr="00F27593">
              <w:rPr>
                <w:rFonts w:cs="Arial"/>
              </w:rPr>
              <w:t>(section 2.1)</w:t>
            </w:r>
            <w:r w:rsidR="009311E8" w:rsidRPr="00F27593">
              <w:rPr>
                <w:rFonts w:cs="Arial"/>
              </w:rPr>
              <w:t>.</w:t>
            </w:r>
          </w:p>
          <w:p w14:paraId="0468D0E6" w14:textId="31F3D05C" w:rsidR="009311E8" w:rsidRPr="00F27593" w:rsidRDefault="009311E8">
            <w:pPr>
              <w:pStyle w:val="ListParagraph"/>
              <w:numPr>
                <w:ilvl w:val="0"/>
                <w:numId w:val="83"/>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Use of replacement supports has increased over time, but in general they remain poorly understood by participants</w:t>
            </w:r>
            <w:r w:rsidR="005D4B54" w:rsidRPr="00F27593">
              <w:rPr>
                <w:rFonts w:cs="Arial"/>
              </w:rPr>
              <w:t xml:space="preserve"> (section 2.1)</w:t>
            </w:r>
            <w:r w:rsidRPr="00F27593">
              <w:rPr>
                <w:rFonts w:cs="Arial"/>
              </w:rPr>
              <w:t>.</w:t>
            </w:r>
          </w:p>
          <w:p w14:paraId="283BDA15" w14:textId="1AB19267" w:rsidR="009311E8" w:rsidRPr="00F27593" w:rsidRDefault="006A4D3E">
            <w:pPr>
              <w:pStyle w:val="ListParagraph"/>
              <w:numPr>
                <w:ilvl w:val="0"/>
                <w:numId w:val="83"/>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 NDIA sets funding periods based on participant circumstances</w:t>
            </w:r>
            <w:r w:rsidRPr="00F27593" w:rsidDel="006A4D3E">
              <w:rPr>
                <w:rFonts w:cs="Arial"/>
              </w:rPr>
              <w:t xml:space="preserve"> </w:t>
            </w:r>
            <w:r w:rsidR="005D4B54" w:rsidRPr="00F27593">
              <w:rPr>
                <w:rFonts w:cs="Arial"/>
              </w:rPr>
              <w:t>(section 2.2)</w:t>
            </w:r>
            <w:r w:rsidR="009311E8" w:rsidRPr="00F27593">
              <w:rPr>
                <w:rFonts w:cs="Arial"/>
              </w:rPr>
              <w:t>.</w:t>
            </w:r>
          </w:p>
          <w:p w14:paraId="3A237803" w14:textId="48F59EC3" w:rsidR="009311E8" w:rsidRPr="00F27593" w:rsidRDefault="002E354C">
            <w:pPr>
              <w:pStyle w:val="ListParagraph"/>
              <w:numPr>
                <w:ilvl w:val="0"/>
                <w:numId w:val="83"/>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Planners are applying frontloading in line with guidance for most supports, but inconsistently across some support types</w:t>
            </w:r>
            <w:r w:rsidRPr="00F27593" w:rsidDel="002E354C">
              <w:rPr>
                <w:rFonts w:cs="Arial"/>
              </w:rPr>
              <w:t xml:space="preserve"> </w:t>
            </w:r>
            <w:r w:rsidR="005D4B54" w:rsidRPr="00F27593">
              <w:rPr>
                <w:rFonts w:cs="Arial"/>
              </w:rPr>
              <w:t>(section 2.2)</w:t>
            </w:r>
            <w:r w:rsidR="009311E8" w:rsidRPr="00F27593">
              <w:rPr>
                <w:rFonts w:cs="Arial"/>
              </w:rPr>
              <w:t xml:space="preserve">. </w:t>
            </w:r>
          </w:p>
          <w:p w14:paraId="7FFF4B36" w14:textId="7509DAF1" w:rsidR="009311E8" w:rsidRPr="00F27593" w:rsidRDefault="009311E8">
            <w:pPr>
              <w:pStyle w:val="ListParagraph"/>
              <w:numPr>
                <w:ilvl w:val="0"/>
                <w:numId w:val="83"/>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 fast pace of implementation of each amendment limited the extent to which stakeholders could be supported to understand the intent and detail of changes</w:t>
            </w:r>
            <w:r w:rsidR="005D4B54" w:rsidRPr="00F27593">
              <w:rPr>
                <w:rFonts w:cs="Arial"/>
              </w:rPr>
              <w:t xml:space="preserve"> (section 3.1)</w:t>
            </w:r>
            <w:r w:rsidRPr="00F27593">
              <w:rPr>
                <w:rFonts w:cs="Arial"/>
              </w:rPr>
              <w:t>.</w:t>
            </w:r>
          </w:p>
          <w:p w14:paraId="008E8252" w14:textId="62B8B446" w:rsidR="009311E8" w:rsidRPr="00F27593" w:rsidRDefault="009311E8">
            <w:pPr>
              <w:pStyle w:val="ListParagraph"/>
              <w:numPr>
                <w:ilvl w:val="0"/>
                <w:numId w:val="83"/>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Participant awareness of the NDIS Supports Lists is high overall but lower among Aboriginal and/or Torres Strait Islander participants and others facing language, digital, cognitive, or overwhelm</w:t>
            </w:r>
            <w:r w:rsidRPr="00F27593">
              <w:rPr>
                <w:rFonts w:ascii="Cambria Math" w:hAnsi="Cambria Math" w:cs="Cambria Math"/>
              </w:rPr>
              <w:t>‑</w:t>
            </w:r>
            <w:r w:rsidRPr="00F27593">
              <w:rPr>
                <w:rFonts w:cs="Arial"/>
              </w:rPr>
              <w:t>related barriers</w:t>
            </w:r>
            <w:r w:rsidR="005D4B54" w:rsidRPr="00F27593">
              <w:rPr>
                <w:rFonts w:cs="Arial"/>
              </w:rPr>
              <w:t xml:space="preserve"> (section 3.2)</w:t>
            </w:r>
            <w:r w:rsidRPr="00F27593">
              <w:rPr>
                <w:rFonts w:cs="Arial"/>
              </w:rPr>
              <w:t>.</w:t>
            </w:r>
          </w:p>
          <w:p w14:paraId="226E82FD" w14:textId="73899444" w:rsidR="009311E8" w:rsidRPr="00F27593" w:rsidRDefault="009311E8">
            <w:pPr>
              <w:pStyle w:val="ListParagraph"/>
              <w:numPr>
                <w:ilvl w:val="0"/>
                <w:numId w:val="79"/>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Participants rely on a range of sources for information about the changes</w:t>
            </w:r>
            <w:r w:rsidR="005D4B54" w:rsidRPr="00F27593">
              <w:rPr>
                <w:rFonts w:cs="Arial"/>
              </w:rPr>
              <w:t xml:space="preserve"> (section 3.2)</w:t>
            </w:r>
            <w:r w:rsidRPr="00F27593">
              <w:rPr>
                <w:rFonts w:cs="Arial"/>
              </w:rPr>
              <w:t>.</w:t>
            </w:r>
          </w:p>
          <w:p w14:paraId="650C9DF3" w14:textId="5BF0DFCF" w:rsidR="009311E8" w:rsidRPr="00F27593" w:rsidRDefault="009311E8">
            <w:pPr>
              <w:pStyle w:val="ListParagraph"/>
              <w:numPr>
                <w:ilvl w:val="0"/>
                <w:numId w:val="79"/>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 NDIS Supports Lists are difficult to navigate for some participants</w:t>
            </w:r>
            <w:r w:rsidR="005D4B54" w:rsidRPr="00F27593">
              <w:rPr>
                <w:rFonts w:cs="Arial"/>
              </w:rPr>
              <w:t xml:space="preserve"> (section 3.2).</w:t>
            </w:r>
          </w:p>
          <w:p w14:paraId="4B64711D" w14:textId="67F1A13C" w:rsidR="009311E8" w:rsidRPr="00F27593" w:rsidRDefault="009311E8">
            <w:pPr>
              <w:pStyle w:val="ListParagraph"/>
              <w:numPr>
                <w:ilvl w:val="0"/>
                <w:numId w:val="79"/>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There remains opportunity to improve participant understanding about what is and is not a NDIS Support, with certain cohorts requiring greater support</w:t>
            </w:r>
            <w:r w:rsidR="005D4B54" w:rsidRPr="00F27593">
              <w:rPr>
                <w:rFonts w:cs="Arial"/>
              </w:rPr>
              <w:t xml:space="preserve"> (section 3.2).</w:t>
            </w:r>
          </w:p>
          <w:p w14:paraId="62D56B2F" w14:textId="00DBCE8D" w:rsidR="009311E8" w:rsidRPr="00F27593" w:rsidRDefault="009311E8">
            <w:pPr>
              <w:pStyle w:val="ListParagraph"/>
              <w:numPr>
                <w:ilvl w:val="0"/>
                <w:numId w:val="79"/>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Participants are unclear about which service systems are responsible for some of their needs</w:t>
            </w:r>
            <w:r w:rsidR="005D4B54" w:rsidRPr="00F27593">
              <w:rPr>
                <w:rFonts w:cs="Arial"/>
              </w:rPr>
              <w:t xml:space="preserve"> (section 3.2).</w:t>
            </w:r>
          </w:p>
          <w:p w14:paraId="41D25FF0" w14:textId="1C155590" w:rsidR="00D27E43" w:rsidRPr="00F27593" w:rsidRDefault="009311E8">
            <w:pPr>
              <w:pStyle w:val="ListParagraph"/>
              <w:numPr>
                <w:ilvl w:val="0"/>
                <w:numId w:val="79"/>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t>While most participants are generally aware of the introduction of funding periods, their understanding of how funding periods work in practice is mixed</w:t>
            </w:r>
            <w:r w:rsidR="005D4B54" w:rsidRPr="00F27593">
              <w:rPr>
                <w:rFonts w:cs="Arial"/>
              </w:rPr>
              <w:t xml:space="preserve"> (section 3.3)</w:t>
            </w:r>
            <w:r w:rsidR="008D61CD" w:rsidRPr="00F27593">
              <w:rPr>
                <w:rFonts w:cs="Arial"/>
              </w:rPr>
              <w:t>.</w:t>
            </w:r>
          </w:p>
        </w:tc>
      </w:tr>
      <w:tr w:rsidR="00AD4669" w:rsidRPr="00F27593" w14:paraId="12480698" w14:textId="77777777" w:rsidTr="000D5C1A">
        <w:trPr>
          <w:trHeight w:val="770"/>
        </w:trPr>
        <w:tc>
          <w:tcPr>
            <w:cnfStyle w:val="001000000000" w:firstRow="0" w:lastRow="0" w:firstColumn="1" w:lastColumn="0" w:oddVBand="0" w:evenVBand="0" w:oddHBand="0" w:evenHBand="0" w:firstRowFirstColumn="0" w:firstRowLastColumn="0" w:lastRowFirstColumn="0" w:lastRowLastColumn="0"/>
            <w:tcW w:w="3964" w:type="dxa"/>
          </w:tcPr>
          <w:p w14:paraId="199B282B" w14:textId="77777777" w:rsidR="00D27E43" w:rsidRPr="00F27593" w:rsidRDefault="00D27E43">
            <w:pPr>
              <w:spacing w:before="35" w:after="35" w:line="240" w:lineRule="auto"/>
              <w:rPr>
                <w:rFonts w:cs="Arial"/>
                <w:b w:val="0"/>
                <w:color w:val="000000" w:themeColor="accent6"/>
              </w:rPr>
            </w:pPr>
            <w:r w:rsidRPr="00F27593">
              <w:rPr>
                <w:rFonts w:cs="Arial"/>
                <w:b w:val="0"/>
                <w:bCs w:val="0"/>
                <w:color w:val="000000" w:themeColor="accent6"/>
              </w:rPr>
              <w:lastRenderedPageBreak/>
              <w:t>b. Are the resources to support implementation and compliance in place and sufficient?</w:t>
            </w:r>
          </w:p>
        </w:tc>
        <w:tc>
          <w:tcPr>
            <w:tcW w:w="10065" w:type="dxa"/>
          </w:tcPr>
          <w:p w14:paraId="4775EE69" w14:textId="2F96EB78" w:rsidR="00D27E43" w:rsidRPr="00F27593" w:rsidRDefault="00107E40">
            <w:pPr>
              <w:pStyle w:val="ListParagraph"/>
              <w:numPr>
                <w:ilvl w:val="0"/>
                <w:numId w:val="81"/>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themeColor="accent6"/>
              </w:rPr>
            </w:pPr>
            <w:r w:rsidRPr="00F27593">
              <w:rPr>
                <w:rFonts w:cs="Arial"/>
                <w:color w:val="000000"/>
              </w:rPr>
              <w:t>The fast pace of implementation of each amendment limited the extent to which stakeholders could be supported to understand the intent and detail of changes</w:t>
            </w:r>
            <w:r w:rsidR="005D4B54" w:rsidRPr="00F27593">
              <w:rPr>
                <w:rFonts w:cs="Arial"/>
                <w:color w:val="000000"/>
              </w:rPr>
              <w:t xml:space="preserve"> (section 3.1)</w:t>
            </w:r>
            <w:r w:rsidRPr="00F27593">
              <w:rPr>
                <w:rFonts w:cs="Arial"/>
                <w:color w:val="000000"/>
              </w:rPr>
              <w:t>.</w:t>
            </w:r>
          </w:p>
        </w:tc>
      </w:tr>
      <w:tr w:rsidR="00284FAC" w:rsidRPr="00F27593" w14:paraId="65A7B5ED" w14:textId="77777777" w:rsidTr="003D72B5">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70319D87" w14:textId="77777777" w:rsidR="00D27E43" w:rsidRPr="00F27593" w:rsidRDefault="00D27E43">
            <w:pPr>
              <w:spacing w:before="35" w:after="35" w:line="240" w:lineRule="auto"/>
              <w:rPr>
                <w:rFonts w:cs="Arial"/>
                <w:b w:val="0"/>
                <w:color w:val="000000" w:themeColor="accent6"/>
              </w:rPr>
            </w:pPr>
            <w:r w:rsidRPr="00F27593">
              <w:rPr>
                <w:rFonts w:cs="Arial"/>
                <w:b w:val="0"/>
                <w:bCs w:val="0"/>
                <w:color w:val="000000" w:themeColor="accent6"/>
              </w:rPr>
              <w:lastRenderedPageBreak/>
              <w:t>c. How have the changes affected staff, partner, and provider confidence and capability in meeting participant needs and expectations?</w:t>
            </w:r>
          </w:p>
        </w:tc>
        <w:tc>
          <w:tcPr>
            <w:tcW w:w="10065" w:type="dxa"/>
            <w:shd w:val="clear" w:color="auto" w:fill="auto"/>
          </w:tcPr>
          <w:p w14:paraId="1F1B72B8" w14:textId="6B2D3553" w:rsidR="005E45E6" w:rsidRPr="00F27593" w:rsidRDefault="005E45E6">
            <w:pPr>
              <w:pStyle w:val="ListParagraph"/>
              <w:numPr>
                <w:ilvl w:val="0"/>
                <w:numId w:val="84"/>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 NDIS Supports Lists have improved clarity for planners, partners, and providers about what the NDIS can and cannot fund</w:t>
            </w:r>
            <w:r w:rsidR="005D4B54" w:rsidRPr="00F27593">
              <w:rPr>
                <w:rFonts w:cs="Arial"/>
              </w:rPr>
              <w:t xml:space="preserve"> (section 2.1).</w:t>
            </w:r>
          </w:p>
          <w:p w14:paraId="4A3EC8BC" w14:textId="764A69E1" w:rsidR="00D27E43" w:rsidRPr="00F27593" w:rsidRDefault="00D04005">
            <w:pPr>
              <w:pStyle w:val="ListParagraph"/>
              <w:numPr>
                <w:ilvl w:val="0"/>
                <w:numId w:val="84"/>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rPr>
            </w:pPr>
            <w:r w:rsidRPr="00F27593">
              <w:rPr>
                <w:rFonts w:cs="Arial"/>
                <w:color w:val="000000"/>
              </w:rPr>
              <w:t>The fast pace of implementation of each amendment limited the extent to which stakeholders could be supported to understand the intent and detail of changes</w:t>
            </w:r>
            <w:r w:rsidR="005D4B54" w:rsidRPr="00F27593">
              <w:rPr>
                <w:rFonts w:cs="Arial"/>
                <w:color w:val="000000"/>
              </w:rPr>
              <w:t xml:space="preserve"> (section 3.1)</w:t>
            </w:r>
            <w:r w:rsidRPr="00F27593">
              <w:rPr>
                <w:rFonts w:cs="Arial"/>
                <w:color w:val="000000"/>
              </w:rPr>
              <w:t>.</w:t>
            </w:r>
          </w:p>
        </w:tc>
      </w:tr>
      <w:tr w:rsidR="00AD4669" w:rsidRPr="00F27593" w14:paraId="6483EC84" w14:textId="77777777" w:rsidTr="000D5C1A">
        <w:trPr>
          <w:trHeight w:val="770"/>
        </w:trPr>
        <w:tc>
          <w:tcPr>
            <w:cnfStyle w:val="001000000000" w:firstRow="0" w:lastRow="0" w:firstColumn="1" w:lastColumn="0" w:oddVBand="0" w:evenVBand="0" w:oddHBand="0" w:evenHBand="0" w:firstRowFirstColumn="0" w:firstRowLastColumn="0" w:lastRowFirstColumn="0" w:lastRowLastColumn="0"/>
            <w:tcW w:w="3964" w:type="dxa"/>
          </w:tcPr>
          <w:p w14:paraId="6DFB38EF" w14:textId="77777777" w:rsidR="00D27E43" w:rsidRPr="00F27593" w:rsidRDefault="00D27E43">
            <w:pPr>
              <w:spacing w:before="35" w:after="35" w:line="240" w:lineRule="auto"/>
              <w:rPr>
                <w:rFonts w:cs="Arial"/>
                <w:b w:val="0"/>
                <w:color w:val="000000" w:themeColor="accent6"/>
              </w:rPr>
            </w:pPr>
            <w:r w:rsidRPr="00F27593">
              <w:rPr>
                <w:rFonts w:cs="Arial"/>
                <w:b w:val="0"/>
                <w:bCs w:val="0"/>
                <w:color w:val="000000" w:themeColor="accent6"/>
              </w:rPr>
              <w:t>d. How have the implementation of the changes impacted staff workload and productivity?</w:t>
            </w:r>
          </w:p>
        </w:tc>
        <w:tc>
          <w:tcPr>
            <w:tcW w:w="10065" w:type="dxa"/>
          </w:tcPr>
          <w:p w14:paraId="54588F72" w14:textId="5277C05E" w:rsidR="00D27E43" w:rsidRPr="00F27593" w:rsidRDefault="00D913A4">
            <w:pPr>
              <w:pStyle w:val="ListParagraph"/>
              <w:numPr>
                <w:ilvl w:val="0"/>
                <w:numId w:val="85"/>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themeColor="accent6"/>
              </w:rPr>
            </w:pPr>
            <w:r w:rsidRPr="00F27593">
              <w:rPr>
                <w:rFonts w:cs="Arial"/>
              </w:rPr>
              <w:t xml:space="preserve">The </w:t>
            </w:r>
            <w:r w:rsidR="00401EEE" w:rsidRPr="00F27593">
              <w:rPr>
                <w:rFonts w:cs="Arial"/>
              </w:rPr>
              <w:t xml:space="preserve">rapid introduction of the </w:t>
            </w:r>
            <w:r w:rsidRPr="00F27593">
              <w:rPr>
                <w:rFonts w:cs="Arial"/>
              </w:rPr>
              <w:t xml:space="preserve">NDIS Supports Lists </w:t>
            </w:r>
            <w:r w:rsidR="00401EEE" w:rsidRPr="00F27593">
              <w:rPr>
                <w:rFonts w:cs="Arial"/>
              </w:rPr>
              <w:t xml:space="preserve">generated some initial uncertainty and </w:t>
            </w:r>
            <w:r w:rsidR="005775E5" w:rsidRPr="00F27593">
              <w:rPr>
                <w:rFonts w:cs="Arial"/>
              </w:rPr>
              <w:t>workload pressure</w:t>
            </w:r>
            <w:r w:rsidR="00401EEE" w:rsidRPr="00F27593">
              <w:rPr>
                <w:rFonts w:cs="Arial"/>
              </w:rPr>
              <w:t xml:space="preserve"> for planners, partners and providers, which has resolved over time</w:t>
            </w:r>
            <w:r w:rsidRPr="00F27593">
              <w:rPr>
                <w:rFonts w:cs="Arial"/>
              </w:rPr>
              <w:t xml:space="preserve"> (section </w:t>
            </w:r>
            <w:r w:rsidR="00401EEE" w:rsidRPr="00F27593">
              <w:rPr>
                <w:rFonts w:cs="Arial"/>
                <w:color w:val="000000"/>
              </w:rPr>
              <w:t>3.1</w:t>
            </w:r>
            <w:r w:rsidRPr="00F27593">
              <w:rPr>
                <w:rFonts w:cs="Arial"/>
              </w:rPr>
              <w:t>).</w:t>
            </w:r>
            <w:r w:rsidR="00401EEE" w:rsidRPr="00F27593" w:rsidDel="004B5653">
              <w:rPr>
                <w:rFonts w:cs="Arial"/>
                <w:color w:val="000000"/>
              </w:rPr>
              <w:t xml:space="preserve"> </w:t>
            </w:r>
          </w:p>
        </w:tc>
      </w:tr>
      <w:tr w:rsidR="00284FAC" w:rsidRPr="00F27593" w14:paraId="20ED5AA7" w14:textId="77777777" w:rsidTr="003D72B5">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34157792" w14:textId="77777777" w:rsidR="00D27E43" w:rsidRPr="00F27593" w:rsidRDefault="00D27E43">
            <w:pPr>
              <w:spacing w:before="35" w:after="35" w:line="240" w:lineRule="auto"/>
              <w:rPr>
                <w:rFonts w:cs="Arial"/>
                <w:b w:val="0"/>
                <w:color w:val="000000" w:themeColor="accent6"/>
              </w:rPr>
            </w:pPr>
            <w:r w:rsidRPr="00F27593">
              <w:rPr>
                <w:rFonts w:cs="Arial"/>
                <w:b w:val="0"/>
                <w:bCs w:val="0"/>
                <w:color w:val="000000" w:themeColor="accent6"/>
              </w:rPr>
              <w:t>e. What has been done in an innovative way to manage implementation challenges?</w:t>
            </w:r>
          </w:p>
        </w:tc>
        <w:tc>
          <w:tcPr>
            <w:tcW w:w="10065" w:type="dxa"/>
            <w:shd w:val="clear" w:color="auto" w:fill="auto"/>
          </w:tcPr>
          <w:p w14:paraId="5355C4E3" w14:textId="224B865F" w:rsidR="005D4B54" w:rsidRPr="00F27593" w:rsidRDefault="00CB00C5">
            <w:pPr>
              <w:pStyle w:val="ListParagraph"/>
              <w:numPr>
                <w:ilvl w:val="0"/>
                <w:numId w:val="85"/>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 NDIS Supports Lists provide an essential legal foundation for managing NDIS integrity</w:t>
            </w:r>
            <w:r w:rsidR="005D4B54" w:rsidRPr="00F27593">
              <w:rPr>
                <w:rFonts w:cs="Arial"/>
              </w:rPr>
              <w:t xml:space="preserve"> (section 4.1)</w:t>
            </w:r>
            <w:r w:rsidRPr="00F27593">
              <w:rPr>
                <w:rFonts w:cs="Arial"/>
              </w:rPr>
              <w:t>.</w:t>
            </w:r>
          </w:p>
          <w:p w14:paraId="3698D9EE" w14:textId="284F8C6F" w:rsidR="00D27E43" w:rsidRPr="00F27593" w:rsidRDefault="00404AFC">
            <w:pPr>
              <w:pStyle w:val="ListParagraph"/>
              <w:numPr>
                <w:ilvl w:val="0"/>
                <w:numId w:val="85"/>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t xml:space="preserve">There has been an increased detection in claims for things that are not NDIS supports before payment is </w:t>
            </w:r>
            <w:proofErr w:type="gramStart"/>
            <w:r w:rsidRPr="00F27593">
              <w:rPr>
                <w:rFonts w:cs="Arial"/>
              </w:rPr>
              <w:t xml:space="preserve">made </w:t>
            </w:r>
            <w:r w:rsidR="005D4B54" w:rsidRPr="00F27593">
              <w:rPr>
                <w:rFonts w:cs="Arial"/>
              </w:rPr>
              <w:t xml:space="preserve"> (</w:t>
            </w:r>
            <w:proofErr w:type="gramEnd"/>
            <w:r w:rsidR="005D4B54" w:rsidRPr="00F27593">
              <w:rPr>
                <w:rFonts w:cs="Arial"/>
              </w:rPr>
              <w:t>section 4.1)</w:t>
            </w:r>
            <w:r w:rsidR="002838C1" w:rsidRPr="00F27593">
              <w:rPr>
                <w:rFonts w:cs="Arial"/>
              </w:rPr>
              <w:t>.</w:t>
            </w:r>
          </w:p>
        </w:tc>
      </w:tr>
      <w:tr w:rsidR="00AD4669" w:rsidRPr="00F27593" w14:paraId="7D32E19A" w14:textId="77777777" w:rsidTr="000D5C1A">
        <w:trPr>
          <w:trHeight w:val="785"/>
        </w:trPr>
        <w:tc>
          <w:tcPr>
            <w:cnfStyle w:val="001000000000" w:firstRow="0" w:lastRow="0" w:firstColumn="1" w:lastColumn="0" w:oddVBand="0" w:evenVBand="0" w:oddHBand="0" w:evenHBand="0" w:firstRowFirstColumn="0" w:firstRowLastColumn="0" w:lastRowFirstColumn="0" w:lastRowLastColumn="0"/>
            <w:tcW w:w="3964" w:type="dxa"/>
          </w:tcPr>
          <w:p w14:paraId="4CBB6E51" w14:textId="2DBE6534" w:rsidR="00D27E43" w:rsidRPr="00F27593" w:rsidRDefault="00D27E43">
            <w:pPr>
              <w:spacing w:before="35" w:after="35" w:line="240" w:lineRule="auto"/>
              <w:rPr>
                <w:rFonts w:cs="Arial"/>
                <w:b w:val="0"/>
                <w:color w:val="000000" w:themeColor="accent6"/>
              </w:rPr>
            </w:pPr>
            <w:r w:rsidRPr="00F27593">
              <w:rPr>
                <w:rFonts w:cs="Arial"/>
                <w:b w:val="0"/>
                <w:bCs w:val="0"/>
                <w:color w:val="000000" w:themeColor="accent6"/>
              </w:rPr>
              <w:t xml:space="preserve">f. Are gaps and risks being identified, </w:t>
            </w:r>
            <w:r w:rsidR="00D27BB9" w:rsidRPr="00F27593">
              <w:rPr>
                <w:rFonts w:cs="Arial"/>
                <w:b w:val="0"/>
                <w:bCs w:val="0"/>
                <w:color w:val="000000" w:themeColor="accent6"/>
              </w:rPr>
              <w:t>addressed,</w:t>
            </w:r>
            <w:r w:rsidRPr="00F27593">
              <w:rPr>
                <w:rFonts w:cs="Arial"/>
                <w:b w:val="0"/>
                <w:bCs w:val="0"/>
                <w:color w:val="000000" w:themeColor="accent6"/>
              </w:rPr>
              <w:t xml:space="preserve"> or mitigated in systems operations?</w:t>
            </w:r>
          </w:p>
        </w:tc>
        <w:tc>
          <w:tcPr>
            <w:tcW w:w="10065" w:type="dxa"/>
          </w:tcPr>
          <w:p w14:paraId="77643E25" w14:textId="77777777" w:rsidR="00BA385A" w:rsidRPr="00F27593" w:rsidRDefault="00BA385A">
            <w:pPr>
              <w:pStyle w:val="ListParagraph"/>
              <w:numPr>
                <w:ilvl w:val="0"/>
                <w:numId w:val="79"/>
              </w:numPr>
              <w:spacing w:after="35" w:line="240" w:lineRule="auto"/>
              <w:ind w:left="424" w:hanging="212"/>
              <w:cnfStyle w:val="000000000000" w:firstRow="0" w:lastRow="0" w:firstColumn="0" w:lastColumn="0" w:oddVBand="0" w:evenVBand="0" w:oddHBand="0" w:evenHBand="0" w:firstRowFirstColumn="0" w:firstRowLastColumn="0" w:lastRowFirstColumn="0" w:lastRowLastColumn="0"/>
              <w:rPr>
                <w:rFonts w:cs="Arial"/>
                <w:color w:val="000000"/>
              </w:rPr>
            </w:pPr>
            <w:r w:rsidRPr="00F27593">
              <w:rPr>
                <w:rFonts w:cs="Arial"/>
                <w:color w:val="000000"/>
              </w:rPr>
              <w:t>There are areas of the NDIS Supports Lists that participants and other users of the NDIS Supports Lists find confusing, though these have reduced over time</w:t>
            </w:r>
            <w:r w:rsidRPr="00F27593" w:rsidDel="00BA385A">
              <w:rPr>
                <w:rFonts w:cs="Arial"/>
                <w:color w:val="000000"/>
              </w:rPr>
              <w:t xml:space="preserve"> </w:t>
            </w:r>
            <w:r w:rsidRPr="00F27593">
              <w:rPr>
                <w:rFonts w:cs="Arial"/>
                <w:color w:val="000000"/>
              </w:rPr>
              <w:t>(section 2.1).</w:t>
            </w:r>
          </w:p>
          <w:p w14:paraId="795C43A8" w14:textId="5FB395E0" w:rsidR="00CB00C5" w:rsidRPr="00F27593" w:rsidRDefault="00CB00C5">
            <w:pPr>
              <w:pStyle w:val="ListParagraph"/>
              <w:numPr>
                <w:ilvl w:val="0"/>
                <w:numId w:val="79"/>
              </w:numPr>
              <w:spacing w:after="35" w:line="240" w:lineRule="auto"/>
              <w:ind w:left="424" w:hanging="212"/>
              <w:cnfStyle w:val="000000000000" w:firstRow="0" w:lastRow="0" w:firstColumn="0" w:lastColumn="0" w:oddVBand="0" w:evenVBand="0" w:oddHBand="0" w:evenHBand="0" w:firstRowFirstColumn="0" w:firstRowLastColumn="0" w:lastRowFirstColumn="0" w:lastRowLastColumn="0"/>
              <w:rPr>
                <w:rFonts w:cs="Arial"/>
                <w:color w:val="000000"/>
              </w:rPr>
            </w:pPr>
            <w:r w:rsidRPr="00F27593">
              <w:rPr>
                <w:rFonts w:cs="Arial"/>
                <w:color w:val="000000"/>
              </w:rPr>
              <w:t>There remains opportunity to improve participant understanding about what is and is not a NDIS Support, with certain cohorts requiring greater support</w:t>
            </w:r>
            <w:r w:rsidR="00252C7B" w:rsidRPr="00F27593">
              <w:rPr>
                <w:rFonts w:cs="Arial"/>
                <w:color w:val="000000"/>
              </w:rPr>
              <w:t xml:space="preserve"> (section 3.2)</w:t>
            </w:r>
            <w:r w:rsidRPr="00F27593">
              <w:rPr>
                <w:rFonts w:cs="Arial"/>
                <w:color w:val="000000"/>
              </w:rPr>
              <w:t>.</w:t>
            </w:r>
          </w:p>
          <w:p w14:paraId="3B627451" w14:textId="538BDC1E" w:rsidR="00CB00C5" w:rsidRPr="00F27593" w:rsidRDefault="00CB00C5">
            <w:pPr>
              <w:pStyle w:val="ListParagraph"/>
              <w:numPr>
                <w:ilvl w:val="0"/>
                <w:numId w:val="79"/>
              </w:numPr>
              <w:spacing w:after="35" w:line="240" w:lineRule="auto"/>
              <w:ind w:left="424" w:hanging="212"/>
              <w:cnfStyle w:val="000000000000" w:firstRow="0" w:lastRow="0" w:firstColumn="0" w:lastColumn="0" w:oddVBand="0" w:evenVBand="0" w:oddHBand="0" w:evenHBand="0" w:firstRowFirstColumn="0" w:firstRowLastColumn="0" w:lastRowFirstColumn="0" w:lastRowLastColumn="0"/>
              <w:rPr>
                <w:rFonts w:cs="Arial"/>
                <w:color w:val="000000"/>
              </w:rPr>
            </w:pPr>
            <w:r w:rsidRPr="00F27593">
              <w:rPr>
                <w:rFonts w:cs="Arial"/>
                <w:color w:val="000000"/>
              </w:rPr>
              <w:t>Clear, accessible and timely information and communications about future changes</w:t>
            </w:r>
            <w:r w:rsidR="00252C7B" w:rsidRPr="00F27593">
              <w:rPr>
                <w:rFonts w:cs="Arial"/>
                <w:color w:val="000000"/>
              </w:rPr>
              <w:t xml:space="preserve"> (section 5.1).</w:t>
            </w:r>
          </w:p>
          <w:p w14:paraId="3909BD93" w14:textId="4BDD8518" w:rsidR="00CB00C5" w:rsidRPr="00F27593" w:rsidRDefault="00CB00C5">
            <w:pPr>
              <w:pStyle w:val="ListParagraph"/>
              <w:numPr>
                <w:ilvl w:val="0"/>
                <w:numId w:val="79"/>
              </w:numPr>
              <w:spacing w:after="35" w:line="240" w:lineRule="auto"/>
              <w:ind w:left="424" w:hanging="212"/>
              <w:cnfStyle w:val="000000000000" w:firstRow="0" w:lastRow="0" w:firstColumn="0" w:lastColumn="0" w:oddVBand="0" w:evenVBand="0" w:oddHBand="0" w:evenHBand="0" w:firstRowFirstColumn="0" w:firstRowLastColumn="0" w:lastRowFirstColumn="0" w:lastRowLastColumn="0"/>
              <w:rPr>
                <w:rFonts w:cs="Arial"/>
                <w:color w:val="000000"/>
              </w:rPr>
            </w:pPr>
            <w:r w:rsidRPr="00F27593">
              <w:rPr>
                <w:rFonts w:cs="Arial"/>
                <w:color w:val="000000"/>
              </w:rPr>
              <w:t>Refining existing policy settings</w:t>
            </w:r>
            <w:r w:rsidR="00252C7B" w:rsidRPr="00F27593">
              <w:rPr>
                <w:rFonts w:cs="Arial"/>
                <w:color w:val="000000"/>
              </w:rPr>
              <w:t xml:space="preserve"> (section 5.1).</w:t>
            </w:r>
          </w:p>
          <w:p w14:paraId="14FCF126" w14:textId="11C59A28" w:rsidR="00CB00C5" w:rsidRPr="00F27593" w:rsidRDefault="00CB00C5">
            <w:pPr>
              <w:pStyle w:val="ListParagraph"/>
              <w:numPr>
                <w:ilvl w:val="0"/>
                <w:numId w:val="79"/>
              </w:numPr>
              <w:spacing w:after="35" w:line="240" w:lineRule="auto"/>
              <w:ind w:left="424" w:hanging="212"/>
              <w:cnfStyle w:val="000000000000" w:firstRow="0" w:lastRow="0" w:firstColumn="0" w:lastColumn="0" w:oddVBand="0" w:evenVBand="0" w:oddHBand="0" w:evenHBand="0" w:firstRowFirstColumn="0" w:firstRowLastColumn="0" w:lastRowFirstColumn="0" w:lastRowLastColumn="0"/>
              <w:rPr>
                <w:rFonts w:cs="Arial"/>
                <w:color w:val="000000"/>
              </w:rPr>
            </w:pPr>
            <w:r w:rsidRPr="00F27593">
              <w:rPr>
                <w:rFonts w:cs="Arial"/>
                <w:color w:val="000000"/>
              </w:rPr>
              <w:t>Continuing to improve the integrity of the NDIS</w:t>
            </w:r>
            <w:r w:rsidR="00252C7B" w:rsidRPr="00F27593">
              <w:rPr>
                <w:rFonts w:cs="Arial"/>
                <w:color w:val="000000"/>
              </w:rPr>
              <w:t xml:space="preserve"> (section 5.1).</w:t>
            </w:r>
          </w:p>
          <w:p w14:paraId="66B7113E" w14:textId="4582CDA5" w:rsidR="00CB00C5" w:rsidRPr="00F27593" w:rsidRDefault="00CB00C5">
            <w:pPr>
              <w:pStyle w:val="ListParagraph"/>
              <w:numPr>
                <w:ilvl w:val="0"/>
                <w:numId w:val="79"/>
              </w:numPr>
              <w:spacing w:after="35" w:line="240" w:lineRule="auto"/>
              <w:ind w:left="424" w:hanging="212"/>
              <w:cnfStyle w:val="000000000000" w:firstRow="0" w:lastRow="0" w:firstColumn="0" w:lastColumn="0" w:oddVBand="0" w:evenVBand="0" w:oddHBand="0" w:evenHBand="0" w:firstRowFirstColumn="0" w:firstRowLastColumn="0" w:lastRowFirstColumn="0" w:lastRowLastColumn="0"/>
              <w:rPr>
                <w:rFonts w:cs="Arial"/>
                <w:color w:val="000000"/>
              </w:rPr>
            </w:pPr>
            <w:r w:rsidRPr="00F27593">
              <w:rPr>
                <w:rFonts w:cs="Arial"/>
                <w:color w:val="000000"/>
              </w:rPr>
              <w:t>Continue to monitor the impact of funding periods on plan inflation and overutilisation to October 2026</w:t>
            </w:r>
            <w:r w:rsidR="00252C7B" w:rsidRPr="00F27593">
              <w:rPr>
                <w:rFonts w:cs="Arial"/>
                <w:color w:val="000000"/>
              </w:rPr>
              <w:t xml:space="preserve"> (section 5.2).</w:t>
            </w:r>
          </w:p>
          <w:p w14:paraId="00775635" w14:textId="3622ADCE" w:rsidR="00D27E43" w:rsidRPr="00F27593" w:rsidRDefault="00CB00C5">
            <w:pPr>
              <w:pStyle w:val="ListParagraph"/>
              <w:numPr>
                <w:ilvl w:val="0"/>
                <w:numId w:val="79"/>
              </w:numPr>
              <w:spacing w:after="35" w:line="240" w:lineRule="auto"/>
              <w:ind w:left="424" w:hanging="212"/>
              <w:cnfStyle w:val="000000000000" w:firstRow="0" w:lastRow="0" w:firstColumn="0" w:lastColumn="0" w:oddVBand="0" w:evenVBand="0" w:oddHBand="0" w:evenHBand="0" w:firstRowFirstColumn="0" w:firstRowLastColumn="0" w:lastRowFirstColumn="0" w:lastRowLastColumn="0"/>
              <w:rPr>
                <w:rFonts w:cs="Arial"/>
                <w:color w:val="000000" w:themeColor="accent6"/>
              </w:rPr>
            </w:pPr>
            <w:r w:rsidRPr="00F27593">
              <w:rPr>
                <w:rFonts w:cs="Arial"/>
                <w:color w:val="000000"/>
              </w:rPr>
              <w:t>Conduct a follow-up investigation of planners’ implementation of shorter funding periods, 12 months after their introduction</w:t>
            </w:r>
            <w:r w:rsidR="00252C7B" w:rsidRPr="00F27593">
              <w:rPr>
                <w:rFonts w:cs="Arial"/>
                <w:color w:val="000000"/>
              </w:rPr>
              <w:t xml:space="preserve"> (section 5.1).</w:t>
            </w:r>
          </w:p>
        </w:tc>
      </w:tr>
      <w:tr w:rsidR="00472F77" w:rsidRPr="00F27593" w14:paraId="4DAD641F" w14:textId="77777777" w:rsidTr="003D72B5">
        <w:trPr>
          <w:cnfStyle w:val="000000100000" w:firstRow="0" w:lastRow="0" w:firstColumn="0" w:lastColumn="0" w:oddVBand="0" w:evenVBand="0" w:oddHBand="1" w:evenHBand="0" w:firstRowFirstColumn="0" w:firstRowLastColumn="0" w:lastRowFirstColumn="0" w:lastRowLastColumn="0"/>
          <w:trHeight w:val="785"/>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527B30AF" w14:textId="2AB9A2C8" w:rsidR="00472F77" w:rsidRPr="00F27593" w:rsidRDefault="00472F77" w:rsidP="00472F77">
            <w:pPr>
              <w:spacing w:before="35" w:after="35" w:line="240" w:lineRule="auto"/>
              <w:rPr>
                <w:rFonts w:cs="Arial"/>
                <w:b w:val="0"/>
                <w:bCs w:val="0"/>
                <w:color w:val="000000" w:themeColor="accent6"/>
              </w:rPr>
            </w:pPr>
            <w:r w:rsidRPr="00F27593">
              <w:rPr>
                <w:rFonts w:cs="Arial"/>
                <w:b w:val="0"/>
                <w:bCs w:val="0"/>
                <w:color w:val="000000" w:themeColor="accent6"/>
              </w:rPr>
              <w:t xml:space="preserve">g. Are the lessons from implementation experience being </w:t>
            </w:r>
            <w:r w:rsidRPr="00F27593">
              <w:rPr>
                <w:rFonts w:cs="Arial"/>
                <w:b w:val="0"/>
                <w:bCs w:val="0"/>
                <w:color w:val="000000" w:themeColor="accent6"/>
              </w:rPr>
              <w:lastRenderedPageBreak/>
              <w:t>effectively communicated and used?</w:t>
            </w:r>
          </w:p>
        </w:tc>
        <w:tc>
          <w:tcPr>
            <w:tcW w:w="10065" w:type="dxa"/>
            <w:shd w:val="clear" w:color="auto" w:fill="auto"/>
          </w:tcPr>
          <w:p w14:paraId="0C35976A" w14:textId="1602F2D3" w:rsidR="00CB00C5" w:rsidRPr="00F27593" w:rsidRDefault="00CB00C5">
            <w:pPr>
              <w:pStyle w:val="ListParagraph"/>
              <w:numPr>
                <w:ilvl w:val="0"/>
                <w:numId w:val="85"/>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lastRenderedPageBreak/>
              <w:t>Clear, accessible and timely information and communications about future changes</w:t>
            </w:r>
            <w:r w:rsidR="00252C7B" w:rsidRPr="00F27593">
              <w:rPr>
                <w:rFonts w:cs="Arial"/>
              </w:rPr>
              <w:t xml:space="preserve"> (section 5.1).</w:t>
            </w:r>
          </w:p>
          <w:p w14:paraId="7EFE69C9" w14:textId="39750426" w:rsidR="00CB00C5" w:rsidRPr="00F27593" w:rsidRDefault="00CB00C5">
            <w:pPr>
              <w:pStyle w:val="ListParagraph"/>
              <w:numPr>
                <w:ilvl w:val="0"/>
                <w:numId w:val="85"/>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Refining existing policy settings</w:t>
            </w:r>
            <w:r w:rsidR="00252C7B" w:rsidRPr="00F27593">
              <w:rPr>
                <w:rFonts w:cs="Arial"/>
              </w:rPr>
              <w:t xml:space="preserve"> (section 5.1).</w:t>
            </w:r>
          </w:p>
          <w:p w14:paraId="5B079A0A" w14:textId="0B05D347" w:rsidR="00472F77" w:rsidRPr="00F27593" w:rsidRDefault="00CB00C5">
            <w:pPr>
              <w:pStyle w:val="ListParagraph"/>
              <w:numPr>
                <w:ilvl w:val="0"/>
                <w:numId w:val="85"/>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rPr>
            </w:pPr>
            <w:r w:rsidRPr="00F27593">
              <w:rPr>
                <w:rFonts w:cs="Arial"/>
              </w:rPr>
              <w:lastRenderedPageBreak/>
              <w:t>Continuing to improve the integrity of the NDIS</w:t>
            </w:r>
            <w:r w:rsidR="00252C7B" w:rsidRPr="00F27593">
              <w:rPr>
                <w:rFonts w:cs="Arial"/>
              </w:rPr>
              <w:t xml:space="preserve"> (section 5.1).</w:t>
            </w:r>
          </w:p>
        </w:tc>
      </w:tr>
      <w:tr w:rsidR="00D3292E" w:rsidRPr="00F27593" w14:paraId="1E2853C7" w14:textId="77777777" w:rsidTr="002B56A7">
        <w:trPr>
          <w:trHeight w:val="770"/>
        </w:trPr>
        <w:tc>
          <w:tcPr>
            <w:cnfStyle w:val="001000000000" w:firstRow="0" w:lastRow="0" w:firstColumn="1" w:lastColumn="0" w:oddVBand="0" w:evenVBand="0" w:oddHBand="0" w:evenHBand="0" w:firstRowFirstColumn="0" w:firstRowLastColumn="0" w:lastRowFirstColumn="0" w:lastRowLastColumn="0"/>
            <w:tcW w:w="3964" w:type="dxa"/>
            <w:shd w:val="clear" w:color="auto" w:fill="6B2876" w:themeFill="text2"/>
          </w:tcPr>
          <w:p w14:paraId="5DDE9C51" w14:textId="69AD782F" w:rsidR="00D3292E" w:rsidRPr="00F27593" w:rsidRDefault="00D3292E" w:rsidP="00D3292E">
            <w:pPr>
              <w:spacing w:before="35" w:after="35" w:line="240" w:lineRule="auto"/>
              <w:rPr>
                <w:rFonts w:cs="Arial"/>
                <w:color w:val="000000" w:themeColor="accent6"/>
              </w:rPr>
            </w:pPr>
            <w:r w:rsidRPr="00F27593">
              <w:rPr>
                <w:rFonts w:cs="Arial"/>
                <w:color w:val="F9F9F9" w:themeColor="background1"/>
              </w:rPr>
              <w:lastRenderedPageBreak/>
              <w:t>KEQ 3: What are the immediate impacts of the changes on participant experience?</w:t>
            </w:r>
          </w:p>
        </w:tc>
        <w:tc>
          <w:tcPr>
            <w:tcW w:w="10065" w:type="dxa"/>
            <w:shd w:val="clear" w:color="auto" w:fill="6B2876" w:themeFill="text2"/>
          </w:tcPr>
          <w:p w14:paraId="401FC729" w14:textId="43658B03" w:rsidR="00D3292E" w:rsidRPr="00F27593" w:rsidRDefault="007213CB" w:rsidP="008C0313">
            <w:pPr>
              <w:spacing w:after="35" w:line="240" w:lineRule="auto"/>
              <w:cnfStyle w:val="000000000000" w:firstRow="0" w:lastRow="0" w:firstColumn="0" w:lastColumn="0" w:oddVBand="0" w:evenVBand="0" w:oddHBand="0" w:evenHBand="0" w:firstRowFirstColumn="0" w:firstRowLastColumn="0" w:lastRowFirstColumn="0" w:lastRowLastColumn="0"/>
              <w:rPr>
                <w:rFonts w:cs="Arial"/>
                <w:b/>
                <w:bCs/>
                <w:color w:val="F9F9F9" w:themeColor="background1"/>
              </w:rPr>
            </w:pPr>
            <w:r w:rsidRPr="00F27593">
              <w:rPr>
                <w:rFonts w:cs="Arial"/>
                <w:b/>
                <w:bCs/>
                <w:color w:val="F9F9F9" w:themeColor="background1"/>
              </w:rPr>
              <w:t>Finding and corresponding section of report</w:t>
            </w:r>
          </w:p>
        </w:tc>
      </w:tr>
      <w:tr w:rsidR="00284FAC" w:rsidRPr="00F27593" w14:paraId="7AF63A5D" w14:textId="77777777" w:rsidTr="003D72B5">
        <w:trPr>
          <w:cnfStyle w:val="000000100000" w:firstRow="0" w:lastRow="0" w:firstColumn="0" w:lastColumn="0" w:oddVBand="0" w:evenVBand="0" w:oddHBand="1" w:evenHBand="0" w:firstRowFirstColumn="0" w:firstRowLastColumn="0" w:lastRowFirstColumn="0" w:lastRowLastColumn="0"/>
          <w:trHeight w:val="1324"/>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01DD263D" w14:textId="50D5C55F" w:rsidR="00D27E43" w:rsidRPr="00F27593" w:rsidRDefault="00D27E43" w:rsidP="008C0313">
            <w:pPr>
              <w:spacing w:after="35" w:line="240" w:lineRule="auto"/>
              <w:rPr>
                <w:rFonts w:cs="Arial"/>
                <w:b w:val="0"/>
                <w:color w:val="000000" w:themeColor="accent6"/>
              </w:rPr>
            </w:pPr>
            <w:r w:rsidRPr="00F27593">
              <w:rPr>
                <w:rFonts w:cs="Arial"/>
                <w:b w:val="0"/>
                <w:bCs w:val="0"/>
                <w:color w:val="000000" w:themeColor="accent6"/>
              </w:rPr>
              <w:t>a. What is the participant experience of all aspects of the changes (</w:t>
            </w:r>
            <w:r w:rsidR="00B05930" w:rsidRPr="00F27593">
              <w:rPr>
                <w:rFonts w:cs="Arial"/>
                <w:b w:val="0"/>
                <w:bCs w:val="0"/>
                <w:color w:val="000000" w:themeColor="accent6"/>
              </w:rPr>
              <w:t>NDIS</w:t>
            </w:r>
            <w:r w:rsidR="00C90D55" w:rsidRPr="00F27593">
              <w:rPr>
                <w:rFonts w:cs="Arial"/>
                <w:b w:val="0"/>
                <w:bCs w:val="0"/>
                <w:color w:val="000000" w:themeColor="accent6"/>
              </w:rPr>
              <w:t xml:space="preserve"> </w:t>
            </w:r>
            <w:r w:rsidRPr="00F27593">
              <w:rPr>
                <w:rFonts w:cs="Arial"/>
                <w:b w:val="0"/>
                <w:bCs w:val="0"/>
                <w:color w:val="000000" w:themeColor="accent6"/>
              </w:rPr>
              <w:t>supports, substitutions, exemptions, management of plan budgets and funding periods, transitional debt provisions)?</w:t>
            </w:r>
          </w:p>
        </w:tc>
        <w:tc>
          <w:tcPr>
            <w:tcW w:w="10065" w:type="dxa"/>
            <w:shd w:val="clear" w:color="auto" w:fill="auto"/>
          </w:tcPr>
          <w:p w14:paraId="382BBFD2" w14:textId="64719DA5" w:rsidR="00BA385A" w:rsidRPr="00F27593" w:rsidRDefault="00263F3A">
            <w:pPr>
              <w:pStyle w:val="ListParagraph"/>
              <w:numPr>
                <w:ilvl w:val="0"/>
                <w:numId w:val="86"/>
              </w:numPr>
              <w:spacing w:after="118"/>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 xml:space="preserve">Participants and other users of the NDIS Supports Lists have reported uncertainty about whether specific supports are NDIS supports, though areas of uncertainty have reduced over time </w:t>
            </w:r>
            <w:r w:rsidR="00BA385A" w:rsidRPr="00F27593">
              <w:rPr>
                <w:rFonts w:cs="Arial"/>
              </w:rPr>
              <w:t>(section 2.1).</w:t>
            </w:r>
          </w:p>
          <w:p w14:paraId="6B2B6608" w14:textId="42A8CA56" w:rsidR="00D27E43" w:rsidRPr="00F27593" w:rsidRDefault="006955F2">
            <w:pPr>
              <w:pStyle w:val="ListParagraph"/>
              <w:numPr>
                <w:ilvl w:val="0"/>
                <w:numId w:val="86"/>
              </w:numPr>
              <w:spacing w:after="118"/>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t>Some participant cohorts experienced particular types of changes to their supports</w:t>
            </w:r>
            <w:r w:rsidR="00252C7B" w:rsidRPr="00F27593">
              <w:rPr>
                <w:rFonts w:cs="Arial"/>
              </w:rPr>
              <w:t xml:space="preserve"> (section 3.2).</w:t>
            </w:r>
          </w:p>
        </w:tc>
      </w:tr>
      <w:tr w:rsidR="00AD4669" w:rsidRPr="00F27593" w14:paraId="0618BD72" w14:textId="77777777" w:rsidTr="000D5C1A">
        <w:trPr>
          <w:trHeight w:val="770"/>
        </w:trPr>
        <w:tc>
          <w:tcPr>
            <w:cnfStyle w:val="001000000000" w:firstRow="0" w:lastRow="0" w:firstColumn="1" w:lastColumn="0" w:oddVBand="0" w:evenVBand="0" w:oddHBand="0" w:evenHBand="0" w:firstRowFirstColumn="0" w:firstRowLastColumn="0" w:lastRowFirstColumn="0" w:lastRowLastColumn="0"/>
            <w:tcW w:w="3964" w:type="dxa"/>
          </w:tcPr>
          <w:p w14:paraId="5329EC8F" w14:textId="77777777" w:rsidR="00D27E43" w:rsidRPr="00F27593" w:rsidRDefault="00D27E43">
            <w:pPr>
              <w:spacing w:before="35" w:after="35" w:line="240" w:lineRule="auto"/>
              <w:rPr>
                <w:rFonts w:cs="Arial"/>
                <w:b w:val="0"/>
                <w:color w:val="000000" w:themeColor="accent6"/>
              </w:rPr>
            </w:pPr>
            <w:r w:rsidRPr="00F27593">
              <w:rPr>
                <w:rFonts w:cs="Arial"/>
                <w:b w:val="0"/>
                <w:bCs w:val="0"/>
                <w:color w:val="000000" w:themeColor="accent6"/>
              </w:rPr>
              <w:t>b. How satisfied are participants with the experience of the implementation of the new rules?</w:t>
            </w:r>
          </w:p>
        </w:tc>
        <w:tc>
          <w:tcPr>
            <w:tcW w:w="10065" w:type="dxa"/>
          </w:tcPr>
          <w:p w14:paraId="3B67CE5E" w14:textId="1E3CA416" w:rsidR="006736E7" w:rsidRPr="00F27593" w:rsidRDefault="006736E7">
            <w:pPr>
              <w:pStyle w:val="ListParagraph"/>
              <w:numPr>
                <w:ilvl w:val="0"/>
                <w:numId w:val="87"/>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Participant awareness of the NDIS Supports Lists is high overall but lower among Aboriginal and/or Torres Strait Islander participants and others facing language, digital, cognitive, or overwhelm</w:t>
            </w:r>
            <w:r w:rsidRPr="00F27593">
              <w:rPr>
                <w:rFonts w:ascii="Cambria Math" w:hAnsi="Cambria Math" w:cs="Cambria Math"/>
              </w:rPr>
              <w:t>‑</w:t>
            </w:r>
            <w:r w:rsidRPr="00F27593">
              <w:rPr>
                <w:rFonts w:cs="Arial"/>
              </w:rPr>
              <w:t>related barriers (section 3.2).</w:t>
            </w:r>
          </w:p>
          <w:p w14:paraId="396D96C3" w14:textId="577D6364" w:rsidR="0048510D" w:rsidRPr="00F27593" w:rsidRDefault="0048510D">
            <w:pPr>
              <w:pStyle w:val="ListParagraph"/>
              <w:numPr>
                <w:ilvl w:val="0"/>
                <w:numId w:val="87"/>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 xml:space="preserve">The NDIS Supports Lists are difficult to navigate for some participants </w:t>
            </w:r>
            <w:r w:rsidR="006736E7" w:rsidRPr="00F27593">
              <w:rPr>
                <w:rFonts w:cs="Arial"/>
              </w:rPr>
              <w:t>(section 3.2).</w:t>
            </w:r>
          </w:p>
          <w:p w14:paraId="3D8DC73E" w14:textId="67659AC6" w:rsidR="0048510D" w:rsidRPr="00F27593" w:rsidRDefault="0048510D">
            <w:pPr>
              <w:pStyle w:val="ListParagraph"/>
              <w:numPr>
                <w:ilvl w:val="0"/>
                <w:numId w:val="87"/>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Participants raised concerns the NDIS Supports Lists are driving them to use higher cost items</w:t>
            </w:r>
            <w:r w:rsidR="006736E7" w:rsidRPr="00F27593">
              <w:rPr>
                <w:rFonts w:cs="Arial"/>
              </w:rPr>
              <w:t xml:space="preserve"> (section </w:t>
            </w:r>
            <w:r w:rsidR="00966CE6" w:rsidRPr="00F27593">
              <w:rPr>
                <w:rFonts w:cs="Arial"/>
              </w:rPr>
              <w:t>3.2)</w:t>
            </w:r>
          </w:p>
          <w:p w14:paraId="5F6378A8" w14:textId="08AFC97C" w:rsidR="00D27E43" w:rsidRPr="00F27593" w:rsidRDefault="0048510D">
            <w:pPr>
              <w:pStyle w:val="ListParagraph"/>
              <w:numPr>
                <w:ilvl w:val="0"/>
                <w:numId w:val="87"/>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themeColor="accent6"/>
              </w:rPr>
            </w:pPr>
            <w:r w:rsidRPr="00F27593">
              <w:rPr>
                <w:rFonts w:cs="Arial"/>
              </w:rPr>
              <w:t>Participants and DRCOs report increased burden to provide evidence of supports</w:t>
            </w:r>
            <w:r w:rsidR="00966CE6" w:rsidRPr="00F27593">
              <w:rPr>
                <w:rFonts w:cs="Arial"/>
              </w:rPr>
              <w:t xml:space="preserve"> (section 3.2).</w:t>
            </w:r>
          </w:p>
        </w:tc>
      </w:tr>
      <w:tr w:rsidR="00AD4669" w:rsidRPr="00F27593" w14:paraId="02A8B90C" w14:textId="77777777" w:rsidTr="003D72B5">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7E286DEA" w14:textId="46014062" w:rsidR="00D27E43" w:rsidRPr="00F27593" w:rsidRDefault="00D27E43">
            <w:pPr>
              <w:spacing w:before="35" w:after="35" w:line="240" w:lineRule="auto"/>
              <w:rPr>
                <w:rFonts w:cs="Arial"/>
                <w:b w:val="0"/>
                <w:bCs w:val="0"/>
                <w:color w:val="000000" w:themeColor="accent6"/>
              </w:rPr>
            </w:pPr>
            <w:r w:rsidRPr="00F27593">
              <w:rPr>
                <w:rFonts w:cs="Arial"/>
                <w:b w:val="0"/>
                <w:bCs w:val="0"/>
                <w:color w:val="000000" w:themeColor="accent6"/>
              </w:rPr>
              <w:t xml:space="preserve">c. What do participants need to enable understanding, </w:t>
            </w:r>
            <w:r w:rsidR="00D27BB9" w:rsidRPr="00F27593">
              <w:rPr>
                <w:rFonts w:cs="Arial"/>
                <w:b w:val="0"/>
                <w:bCs w:val="0"/>
                <w:color w:val="000000" w:themeColor="accent6"/>
              </w:rPr>
              <w:t>confidence, choice,</w:t>
            </w:r>
            <w:r w:rsidRPr="00F27593">
              <w:rPr>
                <w:rFonts w:cs="Arial"/>
                <w:b w:val="0"/>
                <w:bCs w:val="0"/>
                <w:color w:val="000000" w:themeColor="accent6"/>
              </w:rPr>
              <w:t xml:space="preserve"> and control?</w:t>
            </w:r>
          </w:p>
        </w:tc>
        <w:tc>
          <w:tcPr>
            <w:tcW w:w="10065" w:type="dxa"/>
            <w:shd w:val="clear" w:color="auto" w:fill="auto"/>
          </w:tcPr>
          <w:p w14:paraId="11C6BA0F" w14:textId="394FF3B5" w:rsidR="00175EB7" w:rsidRPr="00F27593" w:rsidRDefault="00175EB7">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Participants rely on a range of sources for information about the changes</w:t>
            </w:r>
            <w:r w:rsidR="00966CE6" w:rsidRPr="00F27593">
              <w:rPr>
                <w:rFonts w:cs="Arial"/>
              </w:rPr>
              <w:t xml:space="preserve"> (section 3.2)</w:t>
            </w:r>
            <w:r w:rsidR="006955F2" w:rsidRPr="00F27593">
              <w:rPr>
                <w:rFonts w:cs="Arial"/>
              </w:rPr>
              <w:t>.</w:t>
            </w:r>
          </w:p>
          <w:p w14:paraId="33BFE06B" w14:textId="41B2A0E2" w:rsidR="00175EB7" w:rsidRPr="00F27593" w:rsidRDefault="00175EB7">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 NDIS Supports Lists are difficult to navigate for some participants</w:t>
            </w:r>
            <w:r w:rsidR="00966CE6" w:rsidRPr="00F27593">
              <w:rPr>
                <w:rFonts w:cs="Arial"/>
              </w:rPr>
              <w:t xml:space="preserve"> (section 3.2)</w:t>
            </w:r>
            <w:r w:rsidR="006955F2" w:rsidRPr="00F27593">
              <w:rPr>
                <w:rFonts w:cs="Arial"/>
              </w:rPr>
              <w:t>.</w:t>
            </w:r>
          </w:p>
          <w:p w14:paraId="5BD10547" w14:textId="15BC0710" w:rsidR="00175EB7" w:rsidRPr="00F27593" w:rsidRDefault="00175EB7">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 xml:space="preserve">There remains opportunity to improve participant understanding about what is and is not a NDIS Support, with certain cohorts requiring greater </w:t>
            </w:r>
            <w:r w:rsidR="00966CE6" w:rsidRPr="00F27593">
              <w:rPr>
                <w:rFonts w:cs="Arial"/>
              </w:rPr>
              <w:t>support (section 3.2)</w:t>
            </w:r>
            <w:r w:rsidR="006955F2" w:rsidRPr="00F27593">
              <w:rPr>
                <w:rFonts w:cs="Arial"/>
              </w:rPr>
              <w:t>.</w:t>
            </w:r>
          </w:p>
          <w:p w14:paraId="5CF3DF14" w14:textId="690C98DF" w:rsidR="00281D73" w:rsidRPr="00F27593" w:rsidRDefault="00281D73">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Participants are unclear about which service systems are responsible for some of their needs (section 3.2).</w:t>
            </w:r>
          </w:p>
          <w:p w14:paraId="61CD7D60" w14:textId="4FBB4FEC" w:rsidR="00281D73" w:rsidRPr="00F27593" w:rsidRDefault="00281D73">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lastRenderedPageBreak/>
              <w:t>Participants raised concerns the NDIS Supports Lists are driving them to use higher cost items (section 3.2).</w:t>
            </w:r>
          </w:p>
          <w:p w14:paraId="15C88836" w14:textId="4BE9EAC5" w:rsidR="009134C0" w:rsidRPr="00F27593" w:rsidRDefault="009134C0">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While most participants are generally aware of the introduction of funding periods, their understanding of how funding periods work in practice is mixed (section 3.3).</w:t>
            </w:r>
          </w:p>
          <w:p w14:paraId="253F8690" w14:textId="70FD83E0" w:rsidR="009134C0" w:rsidRPr="00F27593" w:rsidRDefault="009134C0">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Inconsistent frontloading of funding is impacting timely access to some supports (section 3.3).</w:t>
            </w:r>
          </w:p>
          <w:p w14:paraId="1518FEC9" w14:textId="297EBB4B" w:rsidR="009134C0" w:rsidRPr="00F27593" w:rsidRDefault="009134C0">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 xml:space="preserve">Funding periods have reduced some participants’ ability to respond to unanticipated changing needs (section 3.3). </w:t>
            </w:r>
          </w:p>
          <w:p w14:paraId="4613DA41" w14:textId="05F70773" w:rsidR="00D27E43" w:rsidRPr="00F27593" w:rsidRDefault="007C6CC6">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t xml:space="preserve">There are mixed views among participants about how helpful shorter funding periods are for managing their budgets (section 4.2). </w:t>
            </w:r>
          </w:p>
        </w:tc>
      </w:tr>
      <w:tr w:rsidR="00AD4669" w:rsidRPr="00F27593" w14:paraId="5504C0FF" w14:textId="77777777" w:rsidTr="000D5C1A">
        <w:trPr>
          <w:trHeight w:val="1048"/>
        </w:trPr>
        <w:tc>
          <w:tcPr>
            <w:cnfStyle w:val="001000000000" w:firstRow="0" w:lastRow="0" w:firstColumn="1" w:lastColumn="0" w:oddVBand="0" w:evenVBand="0" w:oddHBand="0" w:evenHBand="0" w:firstRowFirstColumn="0" w:firstRowLastColumn="0" w:lastRowFirstColumn="0" w:lastRowLastColumn="0"/>
            <w:tcW w:w="3964" w:type="dxa"/>
          </w:tcPr>
          <w:p w14:paraId="1DCFB523" w14:textId="77777777" w:rsidR="00D27E43" w:rsidRPr="00F27593" w:rsidRDefault="00D27E43">
            <w:pPr>
              <w:spacing w:before="35" w:after="35" w:line="240" w:lineRule="auto"/>
              <w:rPr>
                <w:rFonts w:cs="Arial"/>
                <w:b w:val="0"/>
                <w:bCs w:val="0"/>
                <w:color w:val="000000" w:themeColor="accent6"/>
              </w:rPr>
            </w:pPr>
            <w:r w:rsidRPr="00F27593">
              <w:rPr>
                <w:rFonts w:cs="Arial"/>
                <w:b w:val="0"/>
                <w:bCs w:val="0"/>
                <w:color w:val="000000" w:themeColor="accent6"/>
              </w:rPr>
              <w:lastRenderedPageBreak/>
              <w:t>d. Are participants, staff, and the disability community satisfied with the communication and feedback processes related to the new rules?</w:t>
            </w:r>
          </w:p>
        </w:tc>
        <w:tc>
          <w:tcPr>
            <w:tcW w:w="10065" w:type="dxa"/>
          </w:tcPr>
          <w:p w14:paraId="498165A2" w14:textId="77777777" w:rsidR="001E6414" w:rsidRPr="00F27593" w:rsidRDefault="001E6414">
            <w:pPr>
              <w:pStyle w:val="ListParagraph"/>
              <w:numPr>
                <w:ilvl w:val="0"/>
                <w:numId w:val="82"/>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The NDIS Supports Lists are difficult to navigate for some participants (section 3.2).</w:t>
            </w:r>
          </w:p>
          <w:p w14:paraId="0424D212" w14:textId="77777777" w:rsidR="001E6414" w:rsidRPr="00F27593" w:rsidRDefault="001E6414">
            <w:pPr>
              <w:pStyle w:val="ListParagraph"/>
              <w:numPr>
                <w:ilvl w:val="0"/>
                <w:numId w:val="82"/>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There remains opportunity to improve participant understanding about what is and is not a NDIS Support, with certain cohorts requiring greater support (section 3.2).</w:t>
            </w:r>
          </w:p>
          <w:p w14:paraId="2C8938EF" w14:textId="77777777" w:rsidR="001E6414" w:rsidRPr="00F27593" w:rsidRDefault="001E6414">
            <w:pPr>
              <w:pStyle w:val="ListParagraph"/>
              <w:numPr>
                <w:ilvl w:val="0"/>
                <w:numId w:val="82"/>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Participants are unclear about which service systems are responsible for some of their needs (section 3.2).</w:t>
            </w:r>
          </w:p>
          <w:p w14:paraId="775D6551" w14:textId="0F062FB9" w:rsidR="00D27E43" w:rsidRPr="00F27593" w:rsidRDefault="001E6414">
            <w:pPr>
              <w:pStyle w:val="ListParagraph"/>
              <w:numPr>
                <w:ilvl w:val="0"/>
                <w:numId w:val="82"/>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themeColor="accent6"/>
              </w:rPr>
            </w:pPr>
            <w:r w:rsidRPr="00F27593">
              <w:rPr>
                <w:rFonts w:cs="Arial"/>
              </w:rPr>
              <w:t>While most participants are generally aware of the introduction of funding periods, their understanding of how funding periods work in practice is mixed (section 3.3).</w:t>
            </w:r>
          </w:p>
        </w:tc>
      </w:tr>
      <w:tr w:rsidR="00AD4669" w:rsidRPr="00F27593" w14:paraId="322292AB" w14:textId="77777777" w:rsidTr="003D72B5">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326CD81F" w14:textId="77777777" w:rsidR="00D27E43" w:rsidRPr="00F27593" w:rsidRDefault="00D27E43" w:rsidP="008C0313">
            <w:pPr>
              <w:widowControl w:val="0"/>
              <w:spacing w:before="35" w:after="35" w:line="240" w:lineRule="auto"/>
              <w:rPr>
                <w:rFonts w:cs="Arial"/>
                <w:b w:val="0"/>
                <w:bCs w:val="0"/>
                <w:color w:val="000000" w:themeColor="accent6"/>
              </w:rPr>
            </w:pPr>
            <w:r w:rsidRPr="00F27593">
              <w:rPr>
                <w:rFonts w:cs="Arial"/>
                <w:b w:val="0"/>
                <w:bCs w:val="0"/>
                <w:color w:val="000000" w:themeColor="accent6"/>
              </w:rPr>
              <w:t>e. Are emerging risks being identified and addressed in a timely manner?</w:t>
            </w:r>
          </w:p>
        </w:tc>
        <w:tc>
          <w:tcPr>
            <w:tcW w:w="10065" w:type="dxa"/>
            <w:shd w:val="clear" w:color="auto" w:fill="auto"/>
          </w:tcPr>
          <w:p w14:paraId="5869941E" w14:textId="77777777" w:rsidR="0041613F" w:rsidRPr="00F27593" w:rsidRDefault="0041613F">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The NDIS Supports Lists are difficult to navigate for some participants (section 3.2).</w:t>
            </w:r>
          </w:p>
          <w:p w14:paraId="20427F83" w14:textId="362CEB89" w:rsidR="00D27E43" w:rsidRPr="00F27593" w:rsidRDefault="0041613F">
            <w:pPr>
              <w:pStyle w:val="ListParagraph"/>
              <w:numPr>
                <w:ilvl w:val="0"/>
                <w:numId w:val="82"/>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t>There remains opportunity to improve participant understanding about what is and is not a NDIS Support, with certain cohorts requiring greater support (section 3.2).</w:t>
            </w:r>
          </w:p>
        </w:tc>
      </w:tr>
      <w:tr w:rsidR="000F141B" w:rsidRPr="00F27593" w14:paraId="768B81A2" w14:textId="77777777" w:rsidTr="000D5C1A">
        <w:trPr>
          <w:trHeight w:val="509"/>
        </w:trPr>
        <w:tc>
          <w:tcPr>
            <w:cnfStyle w:val="001000000000" w:firstRow="0" w:lastRow="0" w:firstColumn="1" w:lastColumn="0" w:oddVBand="0" w:evenVBand="0" w:oddHBand="0" w:evenHBand="0" w:firstRowFirstColumn="0" w:firstRowLastColumn="0" w:lastRowFirstColumn="0" w:lastRowLastColumn="0"/>
            <w:tcW w:w="3964" w:type="dxa"/>
          </w:tcPr>
          <w:p w14:paraId="471660FC" w14:textId="66E5CF3D" w:rsidR="000F141B" w:rsidRPr="00F27593" w:rsidRDefault="000F141B" w:rsidP="000F141B">
            <w:pPr>
              <w:widowControl w:val="0"/>
              <w:spacing w:before="35" w:after="35" w:line="240" w:lineRule="auto"/>
              <w:rPr>
                <w:rFonts w:cs="Arial"/>
                <w:b w:val="0"/>
                <w:bCs w:val="0"/>
                <w:color w:val="000000" w:themeColor="accent6"/>
              </w:rPr>
            </w:pPr>
            <w:r w:rsidRPr="00F27593">
              <w:rPr>
                <w:rFonts w:cs="Arial"/>
                <w:b w:val="0"/>
                <w:bCs w:val="0"/>
                <w:color w:val="000000" w:themeColor="accent6"/>
              </w:rPr>
              <w:t>f. Are there effective strategies in place to mitigate disruptions and support participants who may be more affected?</w:t>
            </w:r>
          </w:p>
        </w:tc>
        <w:tc>
          <w:tcPr>
            <w:tcW w:w="10065" w:type="dxa"/>
          </w:tcPr>
          <w:p w14:paraId="7ED9BA8C" w14:textId="642446EF" w:rsidR="00633B60" w:rsidRPr="00F27593" w:rsidRDefault="00633B60">
            <w:pPr>
              <w:pStyle w:val="ListParagraph"/>
              <w:numPr>
                <w:ilvl w:val="0"/>
                <w:numId w:val="90"/>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rPr>
            </w:pPr>
            <w:r w:rsidRPr="00F27593">
              <w:rPr>
                <w:rFonts w:cs="Arial"/>
                <w:color w:val="000000"/>
              </w:rPr>
              <w:t xml:space="preserve">Planners are considering whether a participant has a degenerative or rapidly changing condition when selecting funding period lengths (section </w:t>
            </w:r>
            <w:r w:rsidR="00932BBB" w:rsidRPr="00F27593">
              <w:rPr>
                <w:rFonts w:cs="Arial"/>
                <w:color w:val="000000"/>
              </w:rPr>
              <w:t>2.2)</w:t>
            </w:r>
            <w:r w:rsidRPr="00F27593">
              <w:rPr>
                <w:rFonts w:cs="Arial"/>
                <w:color w:val="000000"/>
              </w:rPr>
              <w:t>.</w:t>
            </w:r>
          </w:p>
          <w:p w14:paraId="6F707FA4" w14:textId="36A8A8A3" w:rsidR="00932BBB" w:rsidRPr="00F27593" w:rsidRDefault="00932BBB">
            <w:pPr>
              <w:pStyle w:val="ListParagraph"/>
              <w:numPr>
                <w:ilvl w:val="0"/>
                <w:numId w:val="90"/>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rPr>
            </w:pPr>
            <w:r w:rsidRPr="00F27593">
              <w:rPr>
                <w:rFonts w:cs="Arial"/>
                <w:color w:val="000000"/>
              </w:rPr>
              <w:t>Inconsistent frontloading of funding is impacting timely access to some supports (section 3.3).</w:t>
            </w:r>
          </w:p>
          <w:p w14:paraId="40938614" w14:textId="6F124323" w:rsidR="000F141B" w:rsidRPr="00F27593" w:rsidRDefault="00932BBB">
            <w:pPr>
              <w:pStyle w:val="ListParagraph"/>
              <w:numPr>
                <w:ilvl w:val="0"/>
                <w:numId w:val="90"/>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color w:val="000000"/>
              </w:rPr>
              <w:lastRenderedPageBreak/>
              <w:t>Funding periods have reduced some participants’ ability to respond to unanticipated changing needs</w:t>
            </w:r>
            <w:r w:rsidR="0041613F" w:rsidRPr="00F27593">
              <w:rPr>
                <w:rFonts w:cs="Arial"/>
                <w:color w:val="000000"/>
              </w:rPr>
              <w:t xml:space="preserve"> (section 3.3). </w:t>
            </w:r>
          </w:p>
        </w:tc>
      </w:tr>
      <w:tr w:rsidR="000F141B" w:rsidRPr="00F27593" w14:paraId="2051E7FE" w14:textId="77777777" w:rsidTr="003D72B5">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1EF75115" w14:textId="218CF6A0" w:rsidR="000F141B" w:rsidRPr="00CB4D36" w:rsidRDefault="000F141B" w:rsidP="000F141B">
            <w:pPr>
              <w:keepNext/>
              <w:keepLines/>
              <w:spacing w:before="35" w:after="35" w:line="240" w:lineRule="auto"/>
              <w:rPr>
                <w:rFonts w:cs="Arial"/>
                <w:b w:val="0"/>
                <w:bCs w:val="0"/>
              </w:rPr>
            </w:pPr>
            <w:r w:rsidRPr="00CB4D36">
              <w:rPr>
                <w:rFonts w:cs="Arial"/>
                <w:b w:val="0"/>
                <w:bCs w:val="0"/>
              </w:rPr>
              <w:lastRenderedPageBreak/>
              <w:t>KEQ 4: To what extent are there indicators of progress toward intended outcomes?</w:t>
            </w:r>
          </w:p>
        </w:tc>
        <w:tc>
          <w:tcPr>
            <w:tcW w:w="10065" w:type="dxa"/>
            <w:shd w:val="clear" w:color="auto" w:fill="auto"/>
          </w:tcPr>
          <w:p w14:paraId="10EE4822" w14:textId="09FADC3C" w:rsidR="000F141B" w:rsidRPr="00CB4D36" w:rsidRDefault="000F141B" w:rsidP="000F141B">
            <w:pPr>
              <w:keepNext/>
              <w:keepLines/>
              <w:spacing w:after="35" w:line="240" w:lineRule="auto"/>
              <w:cnfStyle w:val="000000100000" w:firstRow="0" w:lastRow="0" w:firstColumn="0" w:lastColumn="0" w:oddVBand="0" w:evenVBand="0" w:oddHBand="1" w:evenHBand="0" w:firstRowFirstColumn="0" w:firstRowLastColumn="0" w:lastRowFirstColumn="0" w:lastRowLastColumn="0"/>
              <w:rPr>
                <w:rFonts w:cs="Arial"/>
              </w:rPr>
            </w:pPr>
            <w:r w:rsidRPr="00CB4D36">
              <w:rPr>
                <w:rFonts w:cs="Arial"/>
              </w:rPr>
              <w:t>Finding and corresponding section of report</w:t>
            </w:r>
            <w:r w:rsidR="00CB4D36">
              <w:rPr>
                <w:rFonts w:cs="Arial"/>
              </w:rPr>
              <w:t>.</w:t>
            </w:r>
          </w:p>
        </w:tc>
      </w:tr>
      <w:tr w:rsidR="000F141B" w:rsidRPr="00F27593" w14:paraId="6846FB40" w14:textId="77777777" w:rsidTr="000D5C1A">
        <w:trPr>
          <w:trHeight w:val="554"/>
        </w:trPr>
        <w:tc>
          <w:tcPr>
            <w:cnfStyle w:val="001000000000" w:firstRow="0" w:lastRow="0" w:firstColumn="1" w:lastColumn="0" w:oddVBand="0" w:evenVBand="0" w:oddHBand="0" w:evenHBand="0" w:firstRowFirstColumn="0" w:firstRowLastColumn="0" w:lastRowFirstColumn="0" w:lastRowLastColumn="0"/>
            <w:tcW w:w="3964" w:type="dxa"/>
          </w:tcPr>
          <w:p w14:paraId="755A61B4" w14:textId="77777777" w:rsidR="000F141B" w:rsidRPr="00F27593" w:rsidRDefault="000F141B" w:rsidP="000F141B">
            <w:pPr>
              <w:spacing w:after="35" w:line="240" w:lineRule="auto"/>
              <w:rPr>
                <w:rFonts w:cs="Arial"/>
                <w:b w:val="0"/>
                <w:bCs w:val="0"/>
                <w:color w:val="000000" w:themeColor="accent6"/>
              </w:rPr>
            </w:pPr>
            <w:r w:rsidRPr="00F27593">
              <w:rPr>
                <w:rFonts w:cs="Arial"/>
                <w:b w:val="0"/>
                <w:bCs w:val="0"/>
                <w:color w:val="000000" w:themeColor="accent6"/>
              </w:rPr>
              <w:t>a. What are the emerging impacts of the policies on participant outcomes?</w:t>
            </w:r>
          </w:p>
        </w:tc>
        <w:tc>
          <w:tcPr>
            <w:tcW w:w="10065" w:type="dxa"/>
          </w:tcPr>
          <w:p w14:paraId="4325D562" w14:textId="5BC7A82E" w:rsidR="00BA385A" w:rsidRPr="00F27593" w:rsidRDefault="001A5D03">
            <w:pPr>
              <w:pStyle w:val="ListParagraph"/>
              <w:numPr>
                <w:ilvl w:val="0"/>
                <w:numId w:val="88"/>
              </w:numPr>
              <w:spacing w:after="118"/>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 xml:space="preserve">Participants and other users of the NDIS Supports Lists have reported uncertainty about whether specific supports are NDIS supports, though areas of uncertainty have reduced over time </w:t>
            </w:r>
            <w:r w:rsidR="00BA385A" w:rsidRPr="00F27593">
              <w:rPr>
                <w:rFonts w:cs="Arial"/>
              </w:rPr>
              <w:t>(section 2.1).</w:t>
            </w:r>
          </w:p>
          <w:p w14:paraId="39B078AA" w14:textId="59ACAADA" w:rsidR="000F141B" w:rsidRPr="00F27593" w:rsidRDefault="000F141B">
            <w:pPr>
              <w:pStyle w:val="ListParagraph"/>
              <w:numPr>
                <w:ilvl w:val="0"/>
                <w:numId w:val="88"/>
              </w:numPr>
              <w:spacing w:after="118"/>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Some participant cohorts experienced particular types of changes to their supports (section 3.2).</w:t>
            </w:r>
          </w:p>
          <w:p w14:paraId="1913CB6B" w14:textId="0A1A8DC9" w:rsidR="000F141B" w:rsidRPr="00F27593" w:rsidRDefault="000F141B">
            <w:pPr>
              <w:pStyle w:val="ListParagraph"/>
              <w:numPr>
                <w:ilvl w:val="0"/>
                <w:numId w:val="88"/>
              </w:numPr>
              <w:spacing w:after="118"/>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Participants raised concerns the NDIS Supports Lists are driving them to use higher cost items (section 3.2).</w:t>
            </w:r>
          </w:p>
          <w:p w14:paraId="3B4E56A8" w14:textId="6ACFD8A5" w:rsidR="000F141B" w:rsidRPr="00F27593" w:rsidRDefault="000F141B">
            <w:pPr>
              <w:pStyle w:val="ListParagraph"/>
              <w:numPr>
                <w:ilvl w:val="0"/>
                <w:numId w:val="88"/>
              </w:numPr>
              <w:spacing w:after="118"/>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Participants and DRCOs report increased burden to provide evidence of supports (section 3.2).</w:t>
            </w:r>
          </w:p>
          <w:p w14:paraId="21D83698" w14:textId="0E213B7B" w:rsidR="000F141B" w:rsidRPr="00F27593" w:rsidRDefault="000F141B">
            <w:pPr>
              <w:pStyle w:val="ListParagraph"/>
              <w:numPr>
                <w:ilvl w:val="0"/>
                <w:numId w:val="88"/>
              </w:numPr>
              <w:spacing w:after="118"/>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Inconsistent frontloading of funding is impacting timely access to some supports (section 3.3).</w:t>
            </w:r>
          </w:p>
          <w:p w14:paraId="79220111" w14:textId="03AE4DB5" w:rsidR="000F141B" w:rsidRPr="00F27593" w:rsidRDefault="000F141B">
            <w:pPr>
              <w:pStyle w:val="ListParagraph"/>
              <w:numPr>
                <w:ilvl w:val="0"/>
                <w:numId w:val="88"/>
              </w:numPr>
              <w:spacing w:after="118"/>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 xml:space="preserve">Funding periods have reduced some participants’ ability to respond to unanticipated changing needs (section 3.3). </w:t>
            </w:r>
          </w:p>
          <w:p w14:paraId="1DDA6899" w14:textId="3064E5BA" w:rsidR="000F141B" w:rsidRPr="00F27593" w:rsidRDefault="000F141B">
            <w:pPr>
              <w:pStyle w:val="ListParagraph"/>
              <w:numPr>
                <w:ilvl w:val="0"/>
                <w:numId w:val="88"/>
              </w:numPr>
              <w:spacing w:after="118"/>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Participants appear to have replaced spending on non-NDIS Supports with spending on NDIS supports (section 4.1).</w:t>
            </w:r>
          </w:p>
          <w:p w14:paraId="6D22BA03" w14:textId="66645D91" w:rsidR="000F141B" w:rsidRPr="00F27593" w:rsidRDefault="000F141B">
            <w:pPr>
              <w:pStyle w:val="ListParagraph"/>
              <w:numPr>
                <w:ilvl w:val="0"/>
                <w:numId w:val="88"/>
              </w:numPr>
              <w:spacing w:after="118"/>
              <w:cnfStyle w:val="000000000000" w:firstRow="0" w:lastRow="0" w:firstColumn="0" w:lastColumn="0" w:oddVBand="0" w:evenVBand="0" w:oddHBand="0" w:evenHBand="0" w:firstRowFirstColumn="0" w:firstRowLastColumn="0" w:lastRowFirstColumn="0" w:lastRowLastColumn="0"/>
              <w:rPr>
                <w:rFonts w:cs="Arial"/>
                <w:color w:val="000000" w:themeColor="accent6"/>
              </w:rPr>
            </w:pPr>
            <w:r w:rsidRPr="00F27593">
              <w:rPr>
                <w:rFonts w:cs="Arial"/>
              </w:rPr>
              <w:t>There are mixed views among participants about how helpful shorter funding periods are for managing their budgets (section 4.2).</w:t>
            </w:r>
          </w:p>
        </w:tc>
      </w:tr>
      <w:tr w:rsidR="000F141B" w:rsidRPr="00F27593" w14:paraId="376C62B0" w14:textId="77777777" w:rsidTr="003D72B5">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0621B154" w14:textId="77777777" w:rsidR="000F141B" w:rsidRPr="00F27593" w:rsidRDefault="000F141B" w:rsidP="000F141B">
            <w:pPr>
              <w:spacing w:before="35" w:after="35" w:line="240" w:lineRule="auto"/>
              <w:rPr>
                <w:rFonts w:cs="Arial"/>
                <w:b w:val="0"/>
                <w:bCs w:val="0"/>
                <w:color w:val="000000" w:themeColor="accent6"/>
              </w:rPr>
            </w:pPr>
            <w:r w:rsidRPr="00F27593">
              <w:rPr>
                <w:rFonts w:cs="Arial"/>
                <w:b w:val="0"/>
                <w:bCs w:val="0"/>
                <w:color w:val="000000" w:themeColor="accent6"/>
              </w:rPr>
              <w:t>b. How have issues raised during co-design consultations been addressed?</w:t>
            </w:r>
          </w:p>
        </w:tc>
        <w:tc>
          <w:tcPr>
            <w:tcW w:w="10065" w:type="dxa"/>
            <w:shd w:val="clear" w:color="auto" w:fill="auto"/>
          </w:tcPr>
          <w:p w14:paraId="559C8648" w14:textId="24C1039B" w:rsidR="000F141B" w:rsidRPr="00F27593" w:rsidRDefault="000F141B" w:rsidP="000F141B">
            <w:pPr>
              <w:spacing w:after="35"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F27593">
              <w:rPr>
                <w:rFonts w:cs="Arial"/>
                <w:color w:val="000000"/>
              </w:rPr>
              <w:t>NOTE - the NDIA has not undertaken codesign in relation to these reforms</w:t>
            </w:r>
          </w:p>
          <w:p w14:paraId="70D85CC8" w14:textId="56F9C7F3" w:rsidR="000F141B" w:rsidRPr="00F27593" w:rsidRDefault="000F141B">
            <w:pPr>
              <w:pStyle w:val="ListParagraph"/>
              <w:numPr>
                <w:ilvl w:val="0"/>
                <w:numId w:val="89"/>
              </w:numPr>
              <w:spacing w:after="35" w:line="240" w:lineRule="auto"/>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color w:val="000000"/>
              </w:rPr>
              <w:t>Evaluating the impacts in this evaluation - consulted groups EAG DRCO DANA (section 1.4).</w:t>
            </w:r>
          </w:p>
        </w:tc>
      </w:tr>
      <w:tr w:rsidR="000F141B" w:rsidRPr="00F27593" w14:paraId="09FDDF01" w14:textId="77777777" w:rsidTr="000D5C1A">
        <w:trPr>
          <w:trHeight w:val="770"/>
        </w:trPr>
        <w:tc>
          <w:tcPr>
            <w:cnfStyle w:val="001000000000" w:firstRow="0" w:lastRow="0" w:firstColumn="1" w:lastColumn="0" w:oddVBand="0" w:evenVBand="0" w:oddHBand="0" w:evenHBand="0" w:firstRowFirstColumn="0" w:firstRowLastColumn="0" w:lastRowFirstColumn="0" w:lastRowLastColumn="0"/>
            <w:tcW w:w="3964" w:type="dxa"/>
          </w:tcPr>
          <w:p w14:paraId="5412C17E" w14:textId="77777777" w:rsidR="000F141B" w:rsidRPr="00F27593" w:rsidRDefault="000F141B" w:rsidP="000F141B">
            <w:pPr>
              <w:spacing w:before="35" w:after="35" w:line="240" w:lineRule="auto"/>
              <w:rPr>
                <w:rFonts w:cs="Arial"/>
                <w:b w:val="0"/>
                <w:bCs w:val="0"/>
                <w:color w:val="000000" w:themeColor="accent6"/>
              </w:rPr>
            </w:pPr>
            <w:r w:rsidRPr="00F27593">
              <w:rPr>
                <w:rFonts w:cs="Arial"/>
                <w:b w:val="0"/>
                <w:bCs w:val="0"/>
                <w:color w:val="000000" w:themeColor="accent6"/>
              </w:rPr>
              <w:lastRenderedPageBreak/>
              <w:t>c. How has access, budget management, and claim behaviour changed since the implementation of the new rules?</w:t>
            </w:r>
          </w:p>
        </w:tc>
        <w:tc>
          <w:tcPr>
            <w:tcW w:w="10065" w:type="dxa"/>
          </w:tcPr>
          <w:p w14:paraId="1D7948B8" w14:textId="1891E2D0" w:rsidR="00CD03D6" w:rsidRPr="00F27593" w:rsidRDefault="00CD03D6">
            <w:pPr>
              <w:pStyle w:val="ListParagraph"/>
              <w:numPr>
                <w:ilvl w:val="0"/>
                <w:numId w:val="88"/>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Some participant cohorts experienced particular types of changes to their supports</w:t>
            </w:r>
            <w:r w:rsidR="0021792C" w:rsidRPr="00F27593">
              <w:rPr>
                <w:rFonts w:cs="Arial"/>
              </w:rPr>
              <w:t xml:space="preserve"> (section </w:t>
            </w:r>
            <w:r w:rsidR="00ED787B" w:rsidRPr="00F27593">
              <w:rPr>
                <w:rFonts w:cs="Arial"/>
              </w:rPr>
              <w:t>3.2).</w:t>
            </w:r>
          </w:p>
          <w:p w14:paraId="2EC4527B" w14:textId="7F1C3D3D" w:rsidR="0021792C" w:rsidRPr="00F27593" w:rsidRDefault="0021792C">
            <w:pPr>
              <w:pStyle w:val="ListParagraph"/>
              <w:numPr>
                <w:ilvl w:val="0"/>
                <w:numId w:val="88"/>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Participants appear to have replaced spending on non-NDIS Supports with spending on NDIS supports</w:t>
            </w:r>
            <w:r w:rsidR="00ED787B" w:rsidRPr="00F27593">
              <w:rPr>
                <w:rFonts w:cs="Arial"/>
              </w:rPr>
              <w:t xml:space="preserve"> (section 4.1).</w:t>
            </w:r>
          </w:p>
          <w:p w14:paraId="3AD1BB3B" w14:textId="7AD60282" w:rsidR="0021792C" w:rsidRPr="00F27593" w:rsidRDefault="0021792C">
            <w:pPr>
              <w:pStyle w:val="ListParagraph"/>
              <w:numPr>
                <w:ilvl w:val="0"/>
                <w:numId w:val="88"/>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 xml:space="preserve">The NDIS Supports Lists do not appear to have impacted plan utilisation </w:t>
            </w:r>
            <w:r w:rsidR="00ED787B" w:rsidRPr="00F27593">
              <w:rPr>
                <w:rFonts w:cs="Arial"/>
              </w:rPr>
              <w:t>(section 4.1).</w:t>
            </w:r>
          </w:p>
          <w:p w14:paraId="3294B928" w14:textId="318E575A" w:rsidR="0021792C" w:rsidRPr="00F27593" w:rsidRDefault="00404AFC">
            <w:pPr>
              <w:pStyle w:val="ListParagraph"/>
              <w:numPr>
                <w:ilvl w:val="0"/>
                <w:numId w:val="88"/>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 xml:space="preserve">There has been an increased detection in claims for things that are not NDIS supports before payment is made </w:t>
            </w:r>
            <w:r w:rsidR="00ED787B" w:rsidRPr="00F27593">
              <w:rPr>
                <w:rFonts w:cs="Arial"/>
              </w:rPr>
              <w:t>(section 4.1).</w:t>
            </w:r>
          </w:p>
          <w:p w14:paraId="6C476516" w14:textId="3CB9F296" w:rsidR="000F141B" w:rsidRPr="00F27593" w:rsidRDefault="0021792C">
            <w:pPr>
              <w:pStyle w:val="ListParagraph"/>
              <w:numPr>
                <w:ilvl w:val="0"/>
                <w:numId w:val="88"/>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themeColor="accent6"/>
              </w:rPr>
            </w:pPr>
            <w:r w:rsidRPr="00F27593">
              <w:rPr>
                <w:rFonts w:cs="Arial"/>
              </w:rPr>
              <w:t>There are early indications funding periods are supporting improved budget management through reduc</w:t>
            </w:r>
            <w:r w:rsidR="001938E1" w:rsidRPr="00F27593">
              <w:rPr>
                <w:rFonts w:cs="Arial"/>
              </w:rPr>
              <w:t>ed</w:t>
            </w:r>
            <w:r w:rsidRPr="00F27593">
              <w:rPr>
                <w:rFonts w:cs="Arial"/>
              </w:rPr>
              <w:t xml:space="preserve"> rates of overutilisation, though ongoing monitoring is needed</w:t>
            </w:r>
            <w:r w:rsidR="00ED787B" w:rsidRPr="00F27593">
              <w:rPr>
                <w:rFonts w:cs="Arial"/>
              </w:rPr>
              <w:t xml:space="preserve"> (section 4.2). </w:t>
            </w:r>
          </w:p>
        </w:tc>
      </w:tr>
      <w:tr w:rsidR="000F141B" w:rsidRPr="00F27593" w14:paraId="510074A6" w14:textId="77777777" w:rsidTr="003D72B5">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B60CCF4" w14:textId="77777777" w:rsidR="000F141B" w:rsidRPr="00F27593" w:rsidRDefault="000F141B" w:rsidP="000F141B">
            <w:pPr>
              <w:spacing w:before="35" w:after="35" w:line="240" w:lineRule="auto"/>
              <w:rPr>
                <w:rFonts w:cs="Arial"/>
                <w:b w:val="0"/>
                <w:bCs w:val="0"/>
                <w:color w:val="000000" w:themeColor="accent6"/>
              </w:rPr>
            </w:pPr>
            <w:r w:rsidRPr="00F27593">
              <w:rPr>
                <w:rFonts w:cs="Arial"/>
                <w:b w:val="0"/>
                <w:bCs w:val="0"/>
                <w:color w:val="000000" w:themeColor="accent6"/>
              </w:rPr>
              <w:t>d. To what extent are participants spending within their budgets and within the plan funding period?</w:t>
            </w:r>
          </w:p>
        </w:tc>
        <w:tc>
          <w:tcPr>
            <w:tcW w:w="10065" w:type="dxa"/>
            <w:shd w:val="clear" w:color="auto" w:fill="auto"/>
          </w:tcPr>
          <w:p w14:paraId="0E039022" w14:textId="6DF03D15" w:rsidR="00FF2A69" w:rsidRPr="00F27593" w:rsidRDefault="00FF2A69">
            <w:pPr>
              <w:pStyle w:val="ListParagraph"/>
              <w:numPr>
                <w:ilvl w:val="0"/>
                <w:numId w:val="8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 xml:space="preserve">There are mixed views among participants about how helpful shorter funding periods are for managing their budgets (section 4.2). </w:t>
            </w:r>
          </w:p>
          <w:p w14:paraId="79A1D8A0" w14:textId="449C3022" w:rsidR="000F141B" w:rsidRPr="00F27593" w:rsidRDefault="00FF2A69">
            <w:pPr>
              <w:pStyle w:val="ListParagraph"/>
              <w:numPr>
                <w:ilvl w:val="0"/>
                <w:numId w:val="8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t>There are early indications funding periods are supporting improved budget management through reduc</w:t>
            </w:r>
            <w:r w:rsidR="001938E1" w:rsidRPr="00F27593">
              <w:rPr>
                <w:rFonts w:cs="Arial"/>
              </w:rPr>
              <w:t>ed</w:t>
            </w:r>
            <w:r w:rsidRPr="00F27593">
              <w:rPr>
                <w:rFonts w:cs="Arial"/>
              </w:rPr>
              <w:t xml:space="preserve"> rates of overutilisation, though ongoing monitoring is needed (section 4.2).</w:t>
            </w:r>
          </w:p>
        </w:tc>
      </w:tr>
      <w:tr w:rsidR="000F141B" w:rsidRPr="00F27593" w14:paraId="18442620" w14:textId="77777777" w:rsidTr="000D5C1A">
        <w:trPr>
          <w:trHeight w:val="509"/>
        </w:trPr>
        <w:tc>
          <w:tcPr>
            <w:cnfStyle w:val="001000000000" w:firstRow="0" w:lastRow="0" w:firstColumn="1" w:lastColumn="0" w:oddVBand="0" w:evenVBand="0" w:oddHBand="0" w:evenHBand="0" w:firstRowFirstColumn="0" w:firstRowLastColumn="0" w:lastRowFirstColumn="0" w:lastRowLastColumn="0"/>
            <w:tcW w:w="3964" w:type="dxa"/>
          </w:tcPr>
          <w:p w14:paraId="1987EE55" w14:textId="54249C27" w:rsidR="000F141B" w:rsidRPr="00F27593" w:rsidRDefault="000F141B" w:rsidP="000F141B">
            <w:pPr>
              <w:spacing w:before="35" w:after="35" w:line="240" w:lineRule="auto"/>
              <w:rPr>
                <w:rFonts w:cs="Arial"/>
                <w:b w:val="0"/>
                <w:bCs w:val="0"/>
                <w:color w:val="000000" w:themeColor="accent6"/>
              </w:rPr>
            </w:pPr>
            <w:r w:rsidRPr="00F27593">
              <w:rPr>
                <w:rFonts w:cs="Arial"/>
                <w:b w:val="0"/>
                <w:bCs w:val="0"/>
                <w:color w:val="000000" w:themeColor="accent6"/>
              </w:rPr>
              <w:t>e. To what extent are the new rules improving the integrity of the NDIS?</w:t>
            </w:r>
          </w:p>
        </w:tc>
        <w:tc>
          <w:tcPr>
            <w:tcW w:w="10065" w:type="dxa"/>
          </w:tcPr>
          <w:p w14:paraId="71E71378" w14:textId="77777777" w:rsidR="000F141B" w:rsidRPr="00F27593" w:rsidRDefault="000F141B">
            <w:pPr>
              <w:pStyle w:val="ListParagraph"/>
              <w:numPr>
                <w:ilvl w:val="0"/>
                <w:numId w:val="88"/>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Participants appear to have replaced spending on non-NDIS Supports with spending on NDIS supports (section 4.1).</w:t>
            </w:r>
          </w:p>
          <w:p w14:paraId="3B0B0BBB" w14:textId="77777777" w:rsidR="000F141B" w:rsidRPr="00F27593" w:rsidRDefault="000F141B">
            <w:pPr>
              <w:pStyle w:val="ListParagraph"/>
              <w:numPr>
                <w:ilvl w:val="0"/>
                <w:numId w:val="88"/>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rPr>
            </w:pPr>
            <w:r w:rsidRPr="00F27593">
              <w:rPr>
                <w:rFonts w:cs="Arial"/>
              </w:rPr>
              <w:t>The NDIS Supports Lists provide an essential legal foundation for managing NDIS integrity (section 4.1).</w:t>
            </w:r>
          </w:p>
          <w:p w14:paraId="3287A14F" w14:textId="71299E99" w:rsidR="000F141B" w:rsidRPr="00F27593" w:rsidRDefault="00404AFC">
            <w:pPr>
              <w:pStyle w:val="ListParagraph"/>
              <w:numPr>
                <w:ilvl w:val="0"/>
                <w:numId w:val="88"/>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themeColor="accent6"/>
              </w:rPr>
            </w:pPr>
            <w:r w:rsidRPr="00F27593">
              <w:rPr>
                <w:rFonts w:cs="Arial"/>
              </w:rPr>
              <w:t xml:space="preserve">There has been an increased detection in claims for things that are not NDIS supports before payment is made </w:t>
            </w:r>
            <w:r w:rsidR="000F141B" w:rsidRPr="00F27593">
              <w:rPr>
                <w:rFonts w:cs="Arial"/>
              </w:rPr>
              <w:t>(section 4.1)</w:t>
            </w:r>
          </w:p>
        </w:tc>
      </w:tr>
      <w:tr w:rsidR="000F141B" w:rsidRPr="00F27593" w14:paraId="345CB8D5" w14:textId="77777777" w:rsidTr="003D72B5">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0977459D" w14:textId="713E553E" w:rsidR="000F141B" w:rsidRPr="00F27593" w:rsidRDefault="000F141B" w:rsidP="000F141B">
            <w:pPr>
              <w:spacing w:before="35" w:after="35" w:line="240" w:lineRule="auto"/>
              <w:rPr>
                <w:rFonts w:cs="Arial"/>
                <w:b w:val="0"/>
                <w:bCs w:val="0"/>
                <w:color w:val="000000" w:themeColor="accent6"/>
              </w:rPr>
            </w:pPr>
            <w:r w:rsidRPr="00F27593">
              <w:rPr>
                <w:rFonts w:cs="Arial"/>
                <w:b w:val="0"/>
                <w:bCs w:val="0"/>
                <w:color w:val="000000" w:themeColor="accent6"/>
              </w:rPr>
              <w:t>f. To what extent are the new rules improving the sustainability of the NDIS?</w:t>
            </w:r>
          </w:p>
        </w:tc>
        <w:tc>
          <w:tcPr>
            <w:tcW w:w="10065" w:type="dxa"/>
            <w:shd w:val="clear" w:color="auto" w:fill="auto"/>
          </w:tcPr>
          <w:p w14:paraId="5823CBE1" w14:textId="42379213" w:rsidR="000F141B" w:rsidRPr="00F27593" w:rsidRDefault="000F141B">
            <w:pPr>
              <w:pStyle w:val="ListParagraph"/>
              <w:numPr>
                <w:ilvl w:val="0"/>
                <w:numId w:val="8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Though the NDIS Supports Lists were not designed to improve sustainability, reduc</w:t>
            </w:r>
            <w:r w:rsidR="001938E1" w:rsidRPr="00F27593">
              <w:rPr>
                <w:rFonts w:cs="Arial"/>
              </w:rPr>
              <w:t>ed</w:t>
            </w:r>
            <w:r w:rsidRPr="00F27593">
              <w:rPr>
                <w:rFonts w:cs="Arial"/>
              </w:rPr>
              <w:t xml:space="preserve"> </w:t>
            </w:r>
            <w:r w:rsidR="00F76231" w:rsidRPr="00F27593">
              <w:rPr>
                <w:rFonts w:cs="Arial"/>
              </w:rPr>
              <w:t xml:space="preserve">claiming for supports that are not NDIS supports </w:t>
            </w:r>
            <w:r w:rsidRPr="00F27593">
              <w:rPr>
                <w:rFonts w:cs="Arial"/>
              </w:rPr>
              <w:t>may have caused a small decrease in spend (section 4.1).</w:t>
            </w:r>
          </w:p>
          <w:p w14:paraId="4D50EB39" w14:textId="68EBCDBF" w:rsidR="000F141B" w:rsidRPr="00F27593" w:rsidRDefault="000F141B">
            <w:pPr>
              <w:pStyle w:val="ListParagraph"/>
              <w:numPr>
                <w:ilvl w:val="0"/>
                <w:numId w:val="8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lastRenderedPageBreak/>
              <w:t>There are early indications funding periods are supporting improved budget management through reduc</w:t>
            </w:r>
            <w:r w:rsidR="001938E1" w:rsidRPr="00F27593">
              <w:rPr>
                <w:rFonts w:cs="Arial"/>
              </w:rPr>
              <w:t>ed</w:t>
            </w:r>
            <w:r w:rsidRPr="00F27593">
              <w:rPr>
                <w:rFonts w:cs="Arial"/>
              </w:rPr>
              <w:t xml:space="preserve"> rates of overutilisation, though ongoing monitoring is needed (section 4.2).</w:t>
            </w:r>
          </w:p>
        </w:tc>
      </w:tr>
      <w:tr w:rsidR="000F141B" w:rsidRPr="00F27593" w14:paraId="5664FA4D" w14:textId="77777777" w:rsidTr="000D5C1A">
        <w:trPr>
          <w:trHeight w:val="1032"/>
        </w:trPr>
        <w:tc>
          <w:tcPr>
            <w:cnfStyle w:val="001000000000" w:firstRow="0" w:lastRow="0" w:firstColumn="1" w:lastColumn="0" w:oddVBand="0" w:evenVBand="0" w:oddHBand="0" w:evenHBand="0" w:firstRowFirstColumn="0" w:firstRowLastColumn="0" w:lastRowFirstColumn="0" w:lastRowLastColumn="0"/>
            <w:tcW w:w="3964" w:type="dxa"/>
          </w:tcPr>
          <w:p w14:paraId="642B9606" w14:textId="252A96D4" w:rsidR="000F141B" w:rsidRPr="00F27593" w:rsidRDefault="000F141B" w:rsidP="000F141B">
            <w:pPr>
              <w:spacing w:before="35" w:after="35" w:line="240" w:lineRule="auto"/>
              <w:rPr>
                <w:rFonts w:cs="Arial"/>
                <w:b w:val="0"/>
                <w:bCs w:val="0"/>
                <w:color w:val="000000" w:themeColor="accent6"/>
              </w:rPr>
            </w:pPr>
            <w:r w:rsidRPr="00F27593">
              <w:rPr>
                <w:rFonts w:cs="Arial"/>
                <w:b w:val="0"/>
                <w:bCs w:val="0"/>
                <w:color w:val="000000" w:themeColor="accent6"/>
              </w:rPr>
              <w:lastRenderedPageBreak/>
              <w:t>g. Do participants and the disability community have increasing trust and confidence in the NDIA’s implementation of the legislation?</w:t>
            </w:r>
          </w:p>
        </w:tc>
        <w:tc>
          <w:tcPr>
            <w:tcW w:w="10065" w:type="dxa"/>
          </w:tcPr>
          <w:p w14:paraId="3985A057" w14:textId="2127746C" w:rsidR="000F141B" w:rsidRPr="00F27593" w:rsidRDefault="000F141B">
            <w:pPr>
              <w:pStyle w:val="ListParagraph"/>
              <w:numPr>
                <w:ilvl w:val="0"/>
                <w:numId w:val="91"/>
              </w:numPr>
              <w:spacing w:after="118"/>
              <w:ind w:left="424" w:hanging="212"/>
              <w:cnfStyle w:val="000000000000" w:firstRow="0" w:lastRow="0" w:firstColumn="0" w:lastColumn="0" w:oddVBand="0" w:evenVBand="0" w:oddHBand="0" w:evenHBand="0" w:firstRowFirstColumn="0" w:firstRowLastColumn="0" w:lastRowFirstColumn="0" w:lastRowLastColumn="0"/>
              <w:rPr>
                <w:rFonts w:cs="Arial"/>
                <w:color w:val="000000" w:themeColor="accent6"/>
              </w:rPr>
            </w:pPr>
            <w:r w:rsidRPr="00F27593">
              <w:rPr>
                <w:rFonts w:cs="Arial"/>
              </w:rPr>
              <w:t xml:space="preserve">The fast pace of implementation of each amendment limited the extent to which stakeholders could be supported to understand </w:t>
            </w:r>
            <w:r w:rsidR="002838C1" w:rsidRPr="00F27593">
              <w:rPr>
                <w:rFonts w:cs="Arial"/>
              </w:rPr>
              <w:t>t</w:t>
            </w:r>
            <w:r w:rsidRPr="00F27593">
              <w:rPr>
                <w:rFonts w:cs="Arial"/>
              </w:rPr>
              <w:t>he intent and detail of changes (section 3.1).</w:t>
            </w:r>
          </w:p>
        </w:tc>
      </w:tr>
      <w:tr w:rsidR="000F141B" w:rsidRPr="00F27593" w14:paraId="3E7144B8" w14:textId="77777777" w:rsidTr="003D72B5">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7AE34DDC" w14:textId="77777777" w:rsidR="000F141B" w:rsidRPr="00F27593" w:rsidRDefault="000F141B" w:rsidP="000F141B">
            <w:pPr>
              <w:spacing w:before="35" w:after="354" w:line="240" w:lineRule="auto"/>
              <w:rPr>
                <w:rFonts w:cs="Arial"/>
                <w:b w:val="0"/>
                <w:bCs w:val="0"/>
                <w:color w:val="000000" w:themeColor="accent6"/>
              </w:rPr>
            </w:pPr>
            <w:r w:rsidRPr="00F27593">
              <w:rPr>
                <w:rFonts w:cs="Arial"/>
                <w:b w:val="0"/>
                <w:bCs w:val="0"/>
                <w:color w:val="000000" w:themeColor="accent6"/>
              </w:rPr>
              <w:t>h. What unintended outcomes (positive and negative) were produced?</w:t>
            </w:r>
          </w:p>
        </w:tc>
        <w:tc>
          <w:tcPr>
            <w:tcW w:w="10065" w:type="dxa"/>
            <w:shd w:val="clear" w:color="auto" w:fill="auto"/>
          </w:tcPr>
          <w:p w14:paraId="2A5C998E" w14:textId="1C1059CD" w:rsidR="008E24F7" w:rsidRPr="00F27593" w:rsidRDefault="008E24F7">
            <w:pPr>
              <w:pStyle w:val="ListParagraph"/>
              <w:numPr>
                <w:ilvl w:val="0"/>
                <w:numId w:val="8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Some disability support providers are becoming more risk averse due to concerns about not receiving payment (section 2.2).</w:t>
            </w:r>
          </w:p>
          <w:p w14:paraId="7075A621" w14:textId="77777777" w:rsidR="000F141B" w:rsidRPr="00F27593" w:rsidRDefault="000F141B">
            <w:pPr>
              <w:pStyle w:val="ListParagraph"/>
              <w:numPr>
                <w:ilvl w:val="0"/>
                <w:numId w:val="8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Participants raised concerns the NDIS Supports Lists are driving them to use higher cost items (section 3.2).</w:t>
            </w:r>
          </w:p>
          <w:p w14:paraId="6C7325D0" w14:textId="77777777" w:rsidR="000F141B" w:rsidRPr="00F27593" w:rsidRDefault="000F141B">
            <w:pPr>
              <w:pStyle w:val="ListParagraph"/>
              <w:numPr>
                <w:ilvl w:val="0"/>
                <w:numId w:val="8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Participants and DRCOs report increased burden to provide evidence of supports (section 3.2).</w:t>
            </w:r>
          </w:p>
          <w:p w14:paraId="187E9713" w14:textId="77777777" w:rsidR="000F141B" w:rsidRPr="00F27593" w:rsidRDefault="000F141B">
            <w:pPr>
              <w:pStyle w:val="ListParagraph"/>
              <w:numPr>
                <w:ilvl w:val="0"/>
                <w:numId w:val="8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rPr>
            </w:pPr>
            <w:r w:rsidRPr="00F27593">
              <w:rPr>
                <w:rFonts w:cs="Arial"/>
              </w:rPr>
              <w:t>Inconsistent frontloading of funding is impacting timely access to some supports (section 3.3).</w:t>
            </w:r>
          </w:p>
          <w:p w14:paraId="7BCB39B1" w14:textId="28B37B44" w:rsidR="000F141B" w:rsidRPr="00F27593" w:rsidRDefault="000F141B">
            <w:pPr>
              <w:pStyle w:val="ListParagraph"/>
              <w:numPr>
                <w:ilvl w:val="0"/>
                <w:numId w:val="88"/>
              </w:numPr>
              <w:spacing w:after="118"/>
              <w:ind w:left="424" w:hanging="212"/>
              <w:cnfStyle w:val="000000100000" w:firstRow="0" w:lastRow="0" w:firstColumn="0" w:lastColumn="0" w:oddVBand="0" w:evenVBand="0" w:oddHBand="1" w:evenHBand="0" w:firstRowFirstColumn="0" w:firstRowLastColumn="0" w:lastRowFirstColumn="0" w:lastRowLastColumn="0"/>
              <w:rPr>
                <w:rFonts w:cs="Arial"/>
                <w:color w:val="000000" w:themeColor="accent6"/>
              </w:rPr>
            </w:pPr>
            <w:r w:rsidRPr="00F27593">
              <w:rPr>
                <w:rFonts w:cs="Arial"/>
              </w:rPr>
              <w:t xml:space="preserve">Funding periods have reduced some participants’ ability to respond to unanticipated changing needs (section 3.3). </w:t>
            </w:r>
          </w:p>
        </w:tc>
      </w:tr>
    </w:tbl>
    <w:p w14:paraId="0B6E72D9" w14:textId="77777777" w:rsidR="00ED787B" w:rsidRDefault="00ED787B">
      <w:pPr>
        <w:spacing w:after="0" w:line="240" w:lineRule="auto"/>
        <w:rPr>
          <w:b/>
          <w:bCs/>
          <w:color w:val="6B2976"/>
          <w:sz w:val="40"/>
          <w:szCs w:val="40"/>
          <w:shd w:val="clear" w:color="auto" w:fill="FFFFFF"/>
        </w:rPr>
      </w:pPr>
      <w:bookmarkStart w:id="2218" w:name="_Ref224743072"/>
      <w:bookmarkStart w:id="2219" w:name="_Ref224742471"/>
      <w:bookmarkStart w:id="2220" w:name="_Ref224742485"/>
      <w:r>
        <w:br w:type="page"/>
      </w:r>
    </w:p>
    <w:p w14:paraId="0F59CF53" w14:textId="58068CD0" w:rsidR="00C34499" w:rsidRDefault="00EA4A8F" w:rsidP="00503FB0">
      <w:pPr>
        <w:pStyle w:val="Heading2"/>
        <w:numPr>
          <w:ilvl w:val="0"/>
          <w:numId w:val="0"/>
        </w:numPr>
      </w:pPr>
      <w:bookmarkStart w:id="2221" w:name="_Toc236391004"/>
      <w:r>
        <w:lastRenderedPageBreak/>
        <w:t xml:space="preserve">Appendix C: </w:t>
      </w:r>
      <w:r w:rsidR="00DF2EBF">
        <w:t xml:space="preserve">Areas of uncertainty about NDIS </w:t>
      </w:r>
      <w:r w:rsidR="005F7DDF">
        <w:t>support</w:t>
      </w:r>
      <w:r w:rsidR="007E37F4">
        <w:t>s</w:t>
      </w:r>
      <w:r w:rsidR="00C34499">
        <w:t xml:space="preserve"> </w:t>
      </w:r>
      <w:r w:rsidR="00C34499" w:rsidRPr="00C34499">
        <w:t>–</w:t>
      </w:r>
      <w:r w:rsidR="00C34499">
        <w:t xml:space="preserve"> identified by planners, partners, participants, and providers</w:t>
      </w:r>
      <w:bookmarkEnd w:id="2218"/>
      <w:bookmarkEnd w:id="2221"/>
    </w:p>
    <w:bookmarkEnd w:id="2219"/>
    <w:bookmarkEnd w:id="2220"/>
    <w:p w14:paraId="0ED3696C" w14:textId="08B89AED" w:rsidR="008A6C7A" w:rsidRPr="00936530" w:rsidRDefault="008A6C7A" w:rsidP="003921D0">
      <w:pPr>
        <w:pStyle w:val="Caption"/>
        <w:rPr>
          <w:color w:val="191919" w:themeColor="background1" w:themeShade="1A"/>
          <w:sz w:val="24"/>
          <w:szCs w:val="24"/>
        </w:rPr>
      </w:pPr>
      <w:r w:rsidRPr="00936530">
        <w:rPr>
          <w:b/>
          <w:bCs/>
          <w:i w:val="0"/>
          <w:iCs w:val="0"/>
          <w:color w:val="191919" w:themeColor="background1" w:themeShade="1A"/>
          <w:sz w:val="24"/>
          <w:szCs w:val="24"/>
        </w:rPr>
        <w:t xml:space="preserve">Table </w:t>
      </w:r>
      <w:r w:rsidR="003921D0" w:rsidRPr="00936530">
        <w:rPr>
          <w:b/>
          <w:bCs/>
          <w:i w:val="0"/>
          <w:iCs w:val="0"/>
          <w:color w:val="191919" w:themeColor="background1" w:themeShade="1A"/>
          <w:sz w:val="24"/>
          <w:szCs w:val="24"/>
        </w:rPr>
        <w:t>C</w:t>
      </w:r>
      <w:r w:rsidR="002340A9" w:rsidRPr="00936530">
        <w:rPr>
          <w:b/>
          <w:bCs/>
          <w:i w:val="0"/>
          <w:iCs w:val="0"/>
          <w:color w:val="191919" w:themeColor="background1" w:themeShade="1A"/>
          <w:sz w:val="24"/>
          <w:szCs w:val="24"/>
        </w:rPr>
        <w:t>.</w:t>
      </w:r>
      <w:r w:rsidR="003921D0" w:rsidRPr="00936530">
        <w:rPr>
          <w:b/>
          <w:bCs/>
          <w:i w:val="0"/>
          <w:iCs w:val="0"/>
          <w:color w:val="191919" w:themeColor="background1" w:themeShade="1A"/>
          <w:sz w:val="24"/>
          <w:szCs w:val="24"/>
        </w:rPr>
        <w:t>1</w:t>
      </w:r>
      <w:r w:rsidRPr="00936530">
        <w:rPr>
          <w:b/>
          <w:bCs/>
          <w:i w:val="0"/>
          <w:iCs w:val="0"/>
          <w:color w:val="191919" w:themeColor="background1" w:themeShade="1A"/>
          <w:sz w:val="24"/>
          <w:szCs w:val="24"/>
        </w:rPr>
        <w:t>:</w:t>
      </w:r>
      <w:r w:rsidRPr="00936530">
        <w:rPr>
          <w:i w:val="0"/>
          <w:iCs w:val="0"/>
          <w:color w:val="191919" w:themeColor="background1" w:themeShade="1A"/>
          <w:sz w:val="24"/>
          <w:szCs w:val="24"/>
        </w:rPr>
        <w:t xml:space="preserve"> </w:t>
      </w:r>
      <w:r w:rsidR="005C4BFE" w:rsidRPr="00936530">
        <w:rPr>
          <w:i w:val="0"/>
          <w:iCs w:val="0"/>
          <w:color w:val="191919" w:themeColor="background1" w:themeShade="1A"/>
          <w:sz w:val="24"/>
          <w:szCs w:val="24"/>
        </w:rPr>
        <w:t>Areas of uncertainty reported</w:t>
      </w:r>
      <w:r w:rsidR="007E37F4" w:rsidRPr="00936530">
        <w:rPr>
          <w:i w:val="0"/>
          <w:iCs w:val="0"/>
          <w:color w:val="191919" w:themeColor="background1" w:themeShade="1A"/>
          <w:sz w:val="24"/>
          <w:szCs w:val="24"/>
        </w:rPr>
        <w:t xml:space="preserve"> about</w:t>
      </w:r>
      <w:r w:rsidRPr="00936530">
        <w:rPr>
          <w:i w:val="0"/>
          <w:iCs w:val="0"/>
          <w:color w:val="191919" w:themeColor="background1" w:themeShade="1A"/>
          <w:sz w:val="24"/>
          <w:szCs w:val="24"/>
        </w:rPr>
        <w:t xml:space="preserve"> </w:t>
      </w:r>
      <w:r w:rsidR="007E37F4" w:rsidRPr="00936530">
        <w:rPr>
          <w:i w:val="0"/>
          <w:iCs w:val="0"/>
          <w:color w:val="191919" w:themeColor="background1" w:themeShade="1A"/>
          <w:sz w:val="24"/>
          <w:szCs w:val="24"/>
        </w:rPr>
        <w:t>NDIS supports</w:t>
      </w:r>
      <w:r w:rsidR="00936530">
        <w:rPr>
          <w:i w:val="0"/>
          <w:iCs w:val="0"/>
          <w:color w:val="191919" w:themeColor="background1" w:themeShade="1A"/>
          <w:sz w:val="24"/>
          <w:szCs w:val="24"/>
        </w:rPr>
        <w:t>.</w:t>
      </w:r>
    </w:p>
    <w:tbl>
      <w:tblPr>
        <w:tblStyle w:val="LightShading-Accent4"/>
        <w:tblW w:w="14050" w:type="dxa"/>
        <w:tblBorders>
          <w:top w:val="single" w:sz="4" w:space="0" w:color="6B2876" w:themeColor="accent1"/>
          <w:left w:val="single" w:sz="4" w:space="0" w:color="6B2876" w:themeColor="accent1"/>
          <w:bottom w:val="single" w:sz="4" w:space="0" w:color="6B2876" w:themeColor="accent1"/>
          <w:right w:val="single" w:sz="4" w:space="0" w:color="6B2876" w:themeColor="accent1"/>
          <w:insideH w:val="single" w:sz="4" w:space="0" w:color="6B2876" w:themeColor="accent1"/>
          <w:insideV w:val="single" w:sz="4" w:space="0" w:color="6B2876" w:themeColor="accent1"/>
        </w:tblBorders>
        <w:tblLayout w:type="fixed"/>
        <w:tblCellMar>
          <w:left w:w="57" w:type="dxa"/>
          <w:right w:w="57" w:type="dxa"/>
        </w:tblCellMar>
        <w:tblLook w:val="04A0" w:firstRow="1" w:lastRow="0" w:firstColumn="1" w:lastColumn="0" w:noHBand="0" w:noVBand="1"/>
      </w:tblPr>
      <w:tblGrid>
        <w:gridCol w:w="2127"/>
        <w:gridCol w:w="1701"/>
        <w:gridCol w:w="10222"/>
      </w:tblGrid>
      <w:tr w:rsidR="00BE2E9C" w:rsidRPr="004500BF" w14:paraId="34BF6CD6" w14:textId="77777777" w:rsidTr="00503F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7" w:type="dxa"/>
          </w:tcPr>
          <w:p w14:paraId="60FAFE94" w14:textId="77777777" w:rsidR="00BE2E9C" w:rsidRPr="00936530" w:rsidRDefault="00BE2E9C" w:rsidP="001621BD">
            <w:pPr>
              <w:spacing w:before="70" w:after="118"/>
              <w:ind w:left="66" w:right="66"/>
              <w:rPr>
                <w:rFonts w:cs="Arial"/>
                <w:lang w:val="en-AU"/>
              </w:rPr>
            </w:pPr>
            <w:r w:rsidRPr="00936530">
              <w:rPr>
                <w:rFonts w:cs="Arial"/>
                <w:lang w:val="en-AU"/>
              </w:rPr>
              <w:t>Grey area</w:t>
            </w:r>
          </w:p>
        </w:tc>
        <w:tc>
          <w:tcPr>
            <w:tcW w:w="1701" w:type="dxa"/>
          </w:tcPr>
          <w:p w14:paraId="180561FD" w14:textId="77777777" w:rsidR="00BE2E9C" w:rsidRPr="00936530" w:rsidRDefault="00BE2E9C" w:rsidP="001621BD">
            <w:pPr>
              <w:spacing w:before="70" w:after="118"/>
              <w:ind w:left="66" w:right="66"/>
              <w:cnfStyle w:val="100000000000" w:firstRow="1" w:lastRow="0" w:firstColumn="0" w:lastColumn="0" w:oddVBand="0" w:evenVBand="0" w:oddHBand="0" w:evenHBand="0" w:firstRowFirstColumn="0" w:firstRowLastColumn="0" w:lastRowFirstColumn="0" w:lastRowLastColumn="0"/>
              <w:rPr>
                <w:rFonts w:cs="Arial"/>
                <w:lang w:val="en-AU"/>
              </w:rPr>
            </w:pPr>
            <w:r w:rsidRPr="00936530">
              <w:rPr>
                <w:rFonts w:cs="Arial"/>
                <w:lang w:val="en-AU"/>
              </w:rPr>
              <w:t>Group(s) identifying grey area</w:t>
            </w:r>
          </w:p>
        </w:tc>
        <w:tc>
          <w:tcPr>
            <w:tcW w:w="10222" w:type="dxa"/>
          </w:tcPr>
          <w:p w14:paraId="50F480A1" w14:textId="77777777" w:rsidR="00BE2E9C" w:rsidRPr="00936530" w:rsidRDefault="00BE2E9C" w:rsidP="00FF5545">
            <w:pPr>
              <w:spacing w:before="59" w:beforeAutospacing="1" w:after="70"/>
              <w:ind w:left="66" w:right="66"/>
              <w:cnfStyle w:val="100000000000" w:firstRow="1" w:lastRow="0" w:firstColumn="0" w:lastColumn="0" w:oddVBand="0" w:evenVBand="0" w:oddHBand="0" w:evenHBand="0" w:firstRowFirstColumn="0" w:firstRowLastColumn="0" w:lastRowFirstColumn="0" w:lastRowLastColumn="0"/>
              <w:rPr>
                <w:rFonts w:cs="Arial"/>
                <w:b w:val="0"/>
                <w:bCs w:val="0"/>
                <w:lang w:val="en-AU"/>
              </w:rPr>
            </w:pPr>
            <w:r w:rsidRPr="00936530">
              <w:rPr>
                <w:rFonts w:cs="Arial"/>
                <w:lang w:val="en-AU"/>
              </w:rPr>
              <w:t xml:space="preserve">Areas of uncertainty </w:t>
            </w:r>
          </w:p>
          <w:p w14:paraId="218CE1CE" w14:textId="4EF7712F" w:rsidR="004500BF" w:rsidRPr="00936530" w:rsidRDefault="004500BF" w:rsidP="004500BF">
            <w:pPr>
              <w:tabs>
                <w:tab w:val="left" w:pos="1121"/>
              </w:tabs>
              <w:spacing w:before="70" w:after="118"/>
              <w:ind w:left="66" w:right="66"/>
              <w:cnfStyle w:val="100000000000" w:firstRow="1" w:lastRow="0" w:firstColumn="0" w:lastColumn="0" w:oddVBand="0" w:evenVBand="0" w:oddHBand="0" w:evenHBand="0" w:firstRowFirstColumn="0" w:firstRowLastColumn="0" w:lastRowFirstColumn="0" w:lastRowLastColumn="0"/>
              <w:rPr>
                <w:rFonts w:cs="Arial"/>
                <w:lang w:val="en-AU"/>
              </w:rPr>
            </w:pPr>
            <w:r w:rsidRPr="00936530">
              <w:rPr>
                <w:rFonts w:cs="Arial"/>
              </w:rPr>
              <w:tab/>
            </w:r>
          </w:p>
        </w:tc>
      </w:tr>
      <w:tr w:rsidR="00BE2E9C" w:rsidRPr="004500BF" w14:paraId="30DF549B" w14:textId="77777777" w:rsidTr="003D72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EBF0EC8" w14:textId="01FA651C" w:rsidR="00BE2E9C" w:rsidRPr="00936530" w:rsidRDefault="00BE2E9C" w:rsidP="001621BD">
            <w:pPr>
              <w:spacing w:after="118"/>
              <w:ind w:left="66" w:right="66"/>
              <w:rPr>
                <w:rFonts w:cs="Arial"/>
                <w:lang w:val="en-AU"/>
              </w:rPr>
            </w:pPr>
            <w:r w:rsidRPr="00936530">
              <w:rPr>
                <w:rFonts w:cs="Arial"/>
                <w:lang w:val="en-AU"/>
              </w:rPr>
              <w:t xml:space="preserve">Tablets, </w:t>
            </w:r>
            <w:r w:rsidR="00D27BB9" w:rsidRPr="00936530">
              <w:rPr>
                <w:rFonts w:cs="Arial"/>
                <w:lang w:val="en-AU"/>
              </w:rPr>
              <w:t>smartphones,</w:t>
            </w:r>
            <w:r w:rsidRPr="00936530">
              <w:rPr>
                <w:rFonts w:cs="Arial"/>
                <w:lang w:val="en-AU"/>
              </w:rPr>
              <w:t xml:space="preserve"> and apps (as replacement support) </w:t>
            </w:r>
          </w:p>
        </w:tc>
        <w:tc>
          <w:tcPr>
            <w:tcW w:w="1701" w:type="dxa"/>
          </w:tcPr>
          <w:p w14:paraId="72A6DB9B" w14:textId="77777777" w:rsidR="00BE2E9C" w:rsidRPr="00744301" w:rsidRDefault="00BE2E9C">
            <w:pPr>
              <w:pStyle w:val="ListParagraph"/>
              <w:numPr>
                <w:ilvl w:val="0"/>
                <w:numId w:val="99"/>
              </w:numPr>
              <w:spacing w:after="118"/>
              <w:ind w:left="230" w:right="66" w:hanging="283"/>
              <w:cnfStyle w:val="000000100000" w:firstRow="0" w:lastRow="0" w:firstColumn="0" w:lastColumn="0" w:oddVBand="0" w:evenVBand="0" w:oddHBand="1" w:evenHBand="0" w:firstRowFirstColumn="0" w:firstRowLastColumn="0" w:lastRowFirstColumn="0" w:lastRowLastColumn="0"/>
              <w:rPr>
                <w:rFonts w:cs="Arial"/>
                <w:lang w:val="en-AU"/>
              </w:rPr>
            </w:pPr>
            <w:r w:rsidRPr="00744301">
              <w:rPr>
                <w:rFonts w:cs="Arial"/>
                <w:lang w:val="en-AU"/>
              </w:rPr>
              <w:t>Participants</w:t>
            </w:r>
          </w:p>
          <w:p w14:paraId="0643B80E" w14:textId="77777777" w:rsidR="00BE2E9C" w:rsidRPr="00744301" w:rsidRDefault="00BE2E9C">
            <w:pPr>
              <w:pStyle w:val="ListParagraph"/>
              <w:numPr>
                <w:ilvl w:val="0"/>
                <w:numId w:val="99"/>
              </w:numPr>
              <w:spacing w:after="118"/>
              <w:ind w:left="230" w:right="66" w:hanging="283"/>
              <w:cnfStyle w:val="000000100000" w:firstRow="0" w:lastRow="0" w:firstColumn="0" w:lastColumn="0" w:oddVBand="0" w:evenVBand="0" w:oddHBand="1" w:evenHBand="0" w:firstRowFirstColumn="0" w:firstRowLastColumn="0" w:lastRowFirstColumn="0" w:lastRowLastColumn="0"/>
              <w:rPr>
                <w:rFonts w:cs="Arial"/>
                <w:lang w:val="en-AU"/>
              </w:rPr>
            </w:pPr>
            <w:r w:rsidRPr="00744301">
              <w:rPr>
                <w:rFonts w:cs="Arial"/>
                <w:lang w:val="en-AU"/>
              </w:rPr>
              <w:t>Planners</w:t>
            </w:r>
          </w:p>
          <w:p w14:paraId="6EF8B68B" w14:textId="77777777" w:rsidR="00BE2E9C" w:rsidRPr="00744301" w:rsidRDefault="00BE2E9C">
            <w:pPr>
              <w:pStyle w:val="ListParagraph"/>
              <w:numPr>
                <w:ilvl w:val="0"/>
                <w:numId w:val="99"/>
              </w:numPr>
              <w:spacing w:after="118"/>
              <w:ind w:left="230" w:right="66" w:hanging="283"/>
              <w:cnfStyle w:val="000000100000" w:firstRow="0" w:lastRow="0" w:firstColumn="0" w:lastColumn="0" w:oddVBand="0" w:evenVBand="0" w:oddHBand="1" w:evenHBand="0" w:firstRowFirstColumn="0" w:firstRowLastColumn="0" w:lastRowFirstColumn="0" w:lastRowLastColumn="0"/>
              <w:rPr>
                <w:rFonts w:cs="Arial"/>
                <w:lang w:val="en-AU"/>
              </w:rPr>
            </w:pPr>
            <w:r w:rsidRPr="00744301">
              <w:rPr>
                <w:rFonts w:cs="Arial"/>
                <w:lang w:val="en-AU"/>
              </w:rPr>
              <w:t>Partners</w:t>
            </w:r>
          </w:p>
          <w:p w14:paraId="567FDAF2" w14:textId="13536AD8" w:rsidR="00BE2E9C" w:rsidRPr="00744301" w:rsidRDefault="00BE2E9C">
            <w:pPr>
              <w:pStyle w:val="ListParagraph"/>
              <w:numPr>
                <w:ilvl w:val="0"/>
                <w:numId w:val="99"/>
              </w:numPr>
              <w:spacing w:after="118"/>
              <w:ind w:left="230" w:right="66" w:hanging="283"/>
              <w:cnfStyle w:val="000000100000" w:firstRow="0" w:lastRow="0" w:firstColumn="0" w:lastColumn="0" w:oddVBand="0" w:evenVBand="0" w:oddHBand="1" w:evenHBand="0" w:firstRowFirstColumn="0" w:firstRowLastColumn="0" w:lastRowFirstColumn="0" w:lastRowLastColumn="0"/>
              <w:rPr>
                <w:rFonts w:cs="Arial"/>
                <w:lang w:val="en-AU"/>
              </w:rPr>
            </w:pPr>
            <w:r w:rsidRPr="00744301">
              <w:rPr>
                <w:rFonts w:cs="Arial"/>
                <w:lang w:val="en-AU"/>
              </w:rPr>
              <w:t>Providers</w:t>
            </w:r>
            <w:r w:rsidR="00744301">
              <w:rPr>
                <w:rFonts w:cs="Arial"/>
                <w:lang w:val="en-AU"/>
              </w:rPr>
              <w:t>.</w:t>
            </w:r>
          </w:p>
        </w:tc>
        <w:tc>
          <w:tcPr>
            <w:tcW w:w="10222" w:type="dxa"/>
          </w:tcPr>
          <w:p w14:paraId="01FF57D9" w14:textId="14516405"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cs="Arial"/>
                <w:lang w:val="en-AU"/>
              </w:rPr>
              <w:t xml:space="preserve">The NDIS Supports Lists are clear that tablets, </w:t>
            </w:r>
            <w:r w:rsidR="00D27BB9" w:rsidRPr="00936530">
              <w:rPr>
                <w:rFonts w:cs="Arial"/>
                <w:lang w:val="en-AU"/>
              </w:rPr>
              <w:t>smartphones,</w:t>
            </w:r>
            <w:r w:rsidRPr="00936530">
              <w:rPr>
                <w:rFonts w:cs="Arial"/>
                <w:lang w:val="en-AU"/>
              </w:rPr>
              <w:t xml:space="preserve"> and apps are not </w:t>
            </w:r>
            <w:r w:rsidR="00B05930" w:rsidRPr="00936530">
              <w:rPr>
                <w:rFonts w:cs="Arial"/>
                <w:lang w:val="en-AU"/>
              </w:rPr>
              <w:t>NDIS</w:t>
            </w:r>
            <w:r w:rsidR="00C90D55" w:rsidRPr="00936530">
              <w:rPr>
                <w:rFonts w:cs="Arial"/>
                <w:lang w:val="en-AU"/>
              </w:rPr>
              <w:t xml:space="preserve"> </w:t>
            </w:r>
            <w:r w:rsidRPr="00936530">
              <w:rPr>
                <w:rFonts w:cs="Arial"/>
                <w:lang w:val="en-AU"/>
              </w:rPr>
              <w:t>supports.</w:t>
            </w:r>
          </w:p>
          <w:p w14:paraId="3BD9E2D2" w14:textId="77777777"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cs="Arial"/>
                <w:lang w:val="en-AU"/>
              </w:rPr>
              <w:t>However, tablets, smartphones and apps can be approved as replacement supports for some participants with communication needs. The criteria for approval of these items as replacement supports is unclear, however.</w:t>
            </w:r>
          </w:p>
        </w:tc>
      </w:tr>
      <w:tr w:rsidR="00BE2E9C" w:rsidRPr="004500BF" w14:paraId="5F9E5C20" w14:textId="77777777" w:rsidTr="00503F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2BD7F47" w14:textId="77777777" w:rsidR="00BE2E9C" w:rsidRPr="00936530" w:rsidRDefault="00BE2E9C" w:rsidP="001621BD">
            <w:pPr>
              <w:spacing w:after="118"/>
              <w:ind w:left="66" w:right="66"/>
              <w:rPr>
                <w:rFonts w:cs="Arial"/>
                <w:lang w:val="en-AU"/>
              </w:rPr>
            </w:pPr>
            <w:r w:rsidRPr="00936530">
              <w:rPr>
                <w:rFonts w:cs="Arial"/>
                <w:lang w:val="en-AU"/>
              </w:rPr>
              <w:t>Sensory items –including noise-cancelling headphones</w:t>
            </w:r>
          </w:p>
        </w:tc>
        <w:tc>
          <w:tcPr>
            <w:tcW w:w="1701" w:type="dxa"/>
          </w:tcPr>
          <w:p w14:paraId="3AC8666A" w14:textId="77777777" w:rsidR="00BE2E9C" w:rsidRPr="00744301" w:rsidRDefault="00BE2E9C">
            <w:pPr>
              <w:pStyle w:val="ListParagraph"/>
              <w:numPr>
                <w:ilvl w:val="0"/>
                <w:numId w:val="98"/>
              </w:numPr>
              <w:spacing w:after="118"/>
              <w:ind w:left="230" w:right="66" w:hanging="230"/>
              <w:cnfStyle w:val="000000010000" w:firstRow="0" w:lastRow="0" w:firstColumn="0" w:lastColumn="0" w:oddVBand="0" w:evenVBand="0" w:oddHBand="0" w:evenHBand="1" w:firstRowFirstColumn="0" w:firstRowLastColumn="0" w:lastRowFirstColumn="0" w:lastRowLastColumn="0"/>
              <w:rPr>
                <w:rFonts w:cs="Arial"/>
                <w:lang w:val="en-AU"/>
              </w:rPr>
            </w:pPr>
            <w:r w:rsidRPr="00744301">
              <w:rPr>
                <w:rFonts w:cs="Arial"/>
                <w:lang w:val="en-AU"/>
              </w:rPr>
              <w:t>Participants</w:t>
            </w:r>
          </w:p>
          <w:p w14:paraId="350DBD03" w14:textId="77777777" w:rsidR="00BE2E9C" w:rsidRPr="00744301" w:rsidRDefault="00BE2E9C">
            <w:pPr>
              <w:pStyle w:val="ListParagraph"/>
              <w:numPr>
                <w:ilvl w:val="0"/>
                <w:numId w:val="98"/>
              </w:numPr>
              <w:spacing w:after="118"/>
              <w:ind w:left="230" w:right="66" w:hanging="230"/>
              <w:cnfStyle w:val="000000010000" w:firstRow="0" w:lastRow="0" w:firstColumn="0" w:lastColumn="0" w:oddVBand="0" w:evenVBand="0" w:oddHBand="0" w:evenHBand="1" w:firstRowFirstColumn="0" w:firstRowLastColumn="0" w:lastRowFirstColumn="0" w:lastRowLastColumn="0"/>
              <w:rPr>
                <w:rFonts w:cs="Arial"/>
                <w:lang w:val="en-AU"/>
              </w:rPr>
            </w:pPr>
            <w:r w:rsidRPr="00744301">
              <w:rPr>
                <w:rFonts w:cs="Arial"/>
                <w:lang w:val="en-AU"/>
              </w:rPr>
              <w:t>Planners</w:t>
            </w:r>
          </w:p>
          <w:p w14:paraId="6B18F806" w14:textId="77777777" w:rsidR="00BE2E9C" w:rsidRPr="00744301" w:rsidRDefault="00BE2E9C">
            <w:pPr>
              <w:pStyle w:val="ListParagraph"/>
              <w:numPr>
                <w:ilvl w:val="0"/>
                <w:numId w:val="98"/>
              </w:numPr>
              <w:spacing w:after="118"/>
              <w:ind w:left="230" w:right="66" w:hanging="230"/>
              <w:cnfStyle w:val="000000010000" w:firstRow="0" w:lastRow="0" w:firstColumn="0" w:lastColumn="0" w:oddVBand="0" w:evenVBand="0" w:oddHBand="0" w:evenHBand="1" w:firstRowFirstColumn="0" w:firstRowLastColumn="0" w:lastRowFirstColumn="0" w:lastRowLastColumn="0"/>
              <w:rPr>
                <w:rFonts w:cs="Arial"/>
                <w:lang w:val="en-AU"/>
              </w:rPr>
            </w:pPr>
            <w:r w:rsidRPr="00744301">
              <w:rPr>
                <w:rFonts w:cs="Arial"/>
                <w:lang w:val="en-AU"/>
              </w:rPr>
              <w:t>Partners</w:t>
            </w:r>
          </w:p>
          <w:p w14:paraId="37EFF983" w14:textId="0236A4A8" w:rsidR="00BE2E9C" w:rsidRPr="00744301" w:rsidRDefault="00BE2E9C">
            <w:pPr>
              <w:pStyle w:val="ListParagraph"/>
              <w:numPr>
                <w:ilvl w:val="0"/>
                <w:numId w:val="98"/>
              </w:numPr>
              <w:spacing w:after="118"/>
              <w:ind w:left="230" w:right="66" w:hanging="230"/>
              <w:cnfStyle w:val="000000010000" w:firstRow="0" w:lastRow="0" w:firstColumn="0" w:lastColumn="0" w:oddVBand="0" w:evenVBand="0" w:oddHBand="0" w:evenHBand="1" w:firstRowFirstColumn="0" w:firstRowLastColumn="0" w:lastRowFirstColumn="0" w:lastRowLastColumn="0"/>
              <w:rPr>
                <w:rFonts w:cs="Arial"/>
                <w:lang w:val="en-AU"/>
              </w:rPr>
            </w:pPr>
            <w:r w:rsidRPr="00744301">
              <w:rPr>
                <w:rFonts w:cs="Arial"/>
                <w:lang w:val="en-AU"/>
              </w:rPr>
              <w:t>Providers</w:t>
            </w:r>
            <w:r w:rsidR="00744301">
              <w:rPr>
                <w:rFonts w:cs="Arial"/>
                <w:lang w:val="en-AU"/>
              </w:rPr>
              <w:t>.</w:t>
            </w:r>
          </w:p>
        </w:tc>
        <w:tc>
          <w:tcPr>
            <w:tcW w:w="10222" w:type="dxa"/>
          </w:tcPr>
          <w:p w14:paraId="0C43EFD5" w14:textId="461E7F86" w:rsidR="00BE2E9C" w:rsidRPr="00936530" w:rsidRDefault="00BE2E9C" w:rsidP="00FF5545">
            <w:pPr>
              <w:spacing w:before="59" w:beforeAutospacing="1" w:after="70"/>
              <w:ind w:left="66" w:right="66"/>
              <w:cnfStyle w:val="000000010000" w:firstRow="0" w:lastRow="0" w:firstColumn="0" w:lastColumn="0" w:oddVBand="0" w:evenVBand="0" w:oddHBand="0" w:evenHBand="1" w:firstRowFirstColumn="0" w:firstRowLastColumn="0" w:lastRowFirstColumn="0" w:lastRowLastColumn="0"/>
              <w:rPr>
                <w:rFonts w:eastAsia="Arial" w:cs="Arial"/>
                <w:lang w:val="en-AU"/>
              </w:rPr>
            </w:pPr>
            <w:r w:rsidRPr="00936530">
              <w:rPr>
                <w:rFonts w:eastAsia="Arial" w:cs="Arial"/>
                <w:lang w:val="en-AU"/>
              </w:rPr>
              <w:t xml:space="preserve">The NDIS Supports Lists do not explicitly refer to sensory items such as sensory toys or noise-cancelling headphones, and there is some confusion over whether </w:t>
            </w:r>
            <w:r w:rsidR="006F3F17" w:rsidRPr="00936530">
              <w:rPr>
                <w:rFonts w:eastAsia="Arial" w:cs="Arial"/>
                <w:lang w:val="en-AU"/>
              </w:rPr>
              <w:t xml:space="preserve">the NDIS can fund these. </w:t>
            </w:r>
            <w:r w:rsidRPr="00936530">
              <w:rPr>
                <w:rFonts w:eastAsia="Arial" w:cs="Arial"/>
                <w:lang w:val="en-AU"/>
              </w:rPr>
              <w:t>While ‘toys’ are on the non-NIDS Supports List, it is unclear whether sensory toys and items, that may be required for a disability-specific need, would be acceptable</w:t>
            </w:r>
          </w:p>
          <w:p w14:paraId="25547EAB" w14:textId="0114D86A" w:rsidR="00BE2E9C" w:rsidRPr="00936530" w:rsidRDefault="00BE2E9C" w:rsidP="00FF5545">
            <w:pPr>
              <w:spacing w:before="59" w:beforeAutospacing="1" w:after="70"/>
              <w:ind w:left="66" w:right="66"/>
              <w:cnfStyle w:val="000000010000" w:firstRow="0" w:lastRow="0" w:firstColumn="0" w:lastColumn="0" w:oddVBand="0" w:evenVBand="0" w:oddHBand="0" w:evenHBand="1" w:firstRowFirstColumn="0" w:firstRowLastColumn="0" w:lastRowFirstColumn="0" w:lastRowLastColumn="0"/>
              <w:rPr>
                <w:rFonts w:cs="Arial"/>
                <w:lang w:val="en-AU"/>
              </w:rPr>
            </w:pPr>
            <w:r w:rsidRPr="00936530">
              <w:rPr>
                <w:rFonts w:cs="Arial"/>
                <w:lang w:val="en-AU"/>
              </w:rPr>
              <w:t xml:space="preserve">Some sensory items – particularly noise-cancelling headphones – had been funded as </w:t>
            </w:r>
            <w:r w:rsidR="0017309F" w:rsidRPr="00936530">
              <w:rPr>
                <w:rFonts w:cs="Arial"/>
                <w:lang w:val="en-AU"/>
              </w:rPr>
              <w:t>‘</w:t>
            </w:r>
            <w:r w:rsidRPr="00936530">
              <w:rPr>
                <w:rFonts w:cs="Arial"/>
                <w:lang w:val="en-AU"/>
              </w:rPr>
              <w:t>low-cost AT</w:t>
            </w:r>
            <w:r w:rsidR="0017309F" w:rsidRPr="00936530">
              <w:rPr>
                <w:rFonts w:cs="Arial"/>
                <w:lang w:val="en-AU"/>
              </w:rPr>
              <w:t>’</w:t>
            </w:r>
            <w:r w:rsidRPr="00936530">
              <w:rPr>
                <w:rFonts w:cs="Arial"/>
                <w:lang w:val="en-AU"/>
              </w:rPr>
              <w:t xml:space="preserve"> for some participants prior to the changes. Some planners and partners remained unsure whether, in some cases, these may still be an acceptable support to fund, where it may enable the participant to engage in activities or access environments, they would otherwise find overstimulating.</w:t>
            </w:r>
          </w:p>
          <w:p w14:paraId="358C3A1E" w14:textId="0912870A" w:rsidR="00BE2E9C" w:rsidRPr="00936530" w:rsidRDefault="00BE2E9C" w:rsidP="008C0313">
            <w:pPr>
              <w:spacing w:before="59" w:beforeAutospacing="1" w:after="70"/>
              <w:ind w:left="0" w:right="66"/>
              <w:cnfStyle w:val="000000010000" w:firstRow="0" w:lastRow="0" w:firstColumn="0" w:lastColumn="0" w:oddVBand="0" w:evenVBand="0" w:oddHBand="0" w:evenHBand="1" w:firstRowFirstColumn="0" w:firstRowLastColumn="0" w:lastRowFirstColumn="0" w:lastRowLastColumn="0"/>
              <w:rPr>
                <w:rFonts w:cs="Arial"/>
                <w:lang w:val="en-AU"/>
              </w:rPr>
            </w:pPr>
          </w:p>
        </w:tc>
      </w:tr>
      <w:tr w:rsidR="00BE2E9C" w:rsidRPr="004500BF" w14:paraId="1309AD29" w14:textId="77777777" w:rsidTr="003D72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9411F8D" w14:textId="2F2DB364" w:rsidR="00BE2E9C" w:rsidRPr="00936530" w:rsidRDefault="00BE2E9C" w:rsidP="001621BD">
            <w:pPr>
              <w:spacing w:after="118"/>
              <w:ind w:left="66" w:right="66"/>
              <w:rPr>
                <w:rFonts w:cs="Arial"/>
                <w:lang w:val="en-AU"/>
              </w:rPr>
            </w:pPr>
            <w:r w:rsidRPr="00936530">
              <w:rPr>
                <w:rFonts w:cs="Arial"/>
                <w:lang w:val="en-AU"/>
              </w:rPr>
              <w:lastRenderedPageBreak/>
              <w:t>Specific therapeutic supports</w:t>
            </w:r>
          </w:p>
        </w:tc>
        <w:tc>
          <w:tcPr>
            <w:tcW w:w="1701" w:type="dxa"/>
          </w:tcPr>
          <w:p w14:paraId="32643B97" w14:textId="77777777" w:rsidR="00BE2E9C" w:rsidRPr="003D72B5" w:rsidRDefault="00BE2E9C">
            <w:pPr>
              <w:pStyle w:val="ListParagraph"/>
              <w:numPr>
                <w:ilvl w:val="0"/>
                <w:numId w:val="92"/>
              </w:numPr>
              <w:spacing w:after="118"/>
              <w:ind w:left="230" w:right="66" w:hanging="142"/>
              <w:cnfStyle w:val="000000100000" w:firstRow="0" w:lastRow="0" w:firstColumn="0" w:lastColumn="0" w:oddVBand="0" w:evenVBand="0" w:oddHBand="1" w:evenHBand="0" w:firstRowFirstColumn="0" w:firstRowLastColumn="0" w:lastRowFirstColumn="0" w:lastRowLastColumn="0"/>
              <w:rPr>
                <w:rFonts w:cs="Arial"/>
                <w:lang w:val="en-AU"/>
              </w:rPr>
            </w:pPr>
            <w:r w:rsidRPr="003D72B5">
              <w:rPr>
                <w:rFonts w:cs="Arial"/>
                <w:lang w:val="en-AU"/>
              </w:rPr>
              <w:t>Participants</w:t>
            </w:r>
          </w:p>
          <w:p w14:paraId="4A4EE1C0" w14:textId="77777777" w:rsidR="00BE2E9C" w:rsidRPr="003D72B5" w:rsidRDefault="00BE2E9C">
            <w:pPr>
              <w:pStyle w:val="ListParagraph"/>
              <w:numPr>
                <w:ilvl w:val="0"/>
                <w:numId w:val="92"/>
              </w:numPr>
              <w:spacing w:after="118"/>
              <w:ind w:left="230" w:right="66" w:hanging="142"/>
              <w:cnfStyle w:val="000000100000" w:firstRow="0" w:lastRow="0" w:firstColumn="0" w:lastColumn="0" w:oddVBand="0" w:evenVBand="0" w:oddHBand="1" w:evenHBand="0" w:firstRowFirstColumn="0" w:firstRowLastColumn="0" w:lastRowFirstColumn="0" w:lastRowLastColumn="0"/>
              <w:rPr>
                <w:rFonts w:cs="Arial"/>
                <w:lang w:val="en-AU"/>
              </w:rPr>
            </w:pPr>
            <w:r w:rsidRPr="003D72B5">
              <w:rPr>
                <w:rFonts w:cs="Arial"/>
                <w:lang w:val="en-AU"/>
              </w:rPr>
              <w:t>Planners</w:t>
            </w:r>
          </w:p>
          <w:p w14:paraId="4F37710B" w14:textId="77777777" w:rsidR="00BE2E9C" w:rsidRPr="003D72B5" w:rsidRDefault="00BE2E9C">
            <w:pPr>
              <w:pStyle w:val="ListParagraph"/>
              <w:numPr>
                <w:ilvl w:val="0"/>
                <w:numId w:val="92"/>
              </w:numPr>
              <w:spacing w:after="118"/>
              <w:ind w:left="230" w:right="66" w:hanging="142"/>
              <w:cnfStyle w:val="000000100000" w:firstRow="0" w:lastRow="0" w:firstColumn="0" w:lastColumn="0" w:oddVBand="0" w:evenVBand="0" w:oddHBand="1" w:evenHBand="0" w:firstRowFirstColumn="0" w:firstRowLastColumn="0" w:lastRowFirstColumn="0" w:lastRowLastColumn="0"/>
              <w:rPr>
                <w:rFonts w:cs="Arial"/>
                <w:lang w:val="en-AU"/>
              </w:rPr>
            </w:pPr>
            <w:r w:rsidRPr="003D72B5">
              <w:rPr>
                <w:rFonts w:cs="Arial"/>
                <w:lang w:val="en-AU"/>
              </w:rPr>
              <w:t>Partners</w:t>
            </w:r>
          </w:p>
          <w:p w14:paraId="1CF89B39" w14:textId="3B03310B" w:rsidR="00BE2E9C" w:rsidRPr="003D72B5" w:rsidRDefault="00BE2E9C">
            <w:pPr>
              <w:pStyle w:val="ListParagraph"/>
              <w:numPr>
                <w:ilvl w:val="0"/>
                <w:numId w:val="92"/>
              </w:numPr>
              <w:spacing w:after="118"/>
              <w:ind w:left="230" w:right="66" w:hanging="142"/>
              <w:cnfStyle w:val="000000100000" w:firstRow="0" w:lastRow="0" w:firstColumn="0" w:lastColumn="0" w:oddVBand="0" w:evenVBand="0" w:oddHBand="1" w:evenHBand="0" w:firstRowFirstColumn="0" w:firstRowLastColumn="0" w:lastRowFirstColumn="0" w:lastRowLastColumn="0"/>
              <w:rPr>
                <w:rFonts w:cs="Arial"/>
                <w:lang w:val="en-AU"/>
              </w:rPr>
            </w:pPr>
            <w:r w:rsidRPr="003D72B5">
              <w:rPr>
                <w:rFonts w:cs="Arial"/>
                <w:lang w:val="en-AU"/>
              </w:rPr>
              <w:t>Providers</w:t>
            </w:r>
            <w:r w:rsidR="003D72B5">
              <w:rPr>
                <w:rFonts w:cs="Arial"/>
                <w:lang w:val="en-AU"/>
              </w:rPr>
              <w:t>.</w:t>
            </w:r>
          </w:p>
        </w:tc>
        <w:tc>
          <w:tcPr>
            <w:tcW w:w="10222" w:type="dxa"/>
          </w:tcPr>
          <w:p w14:paraId="0867A696" w14:textId="0D73DE2D"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cs="Arial"/>
                <w:lang w:val="en-AU"/>
              </w:rPr>
              <w:t xml:space="preserve">There is some uncertainty relating to whether certain therapies are </w:t>
            </w:r>
            <w:r w:rsidR="00B05930" w:rsidRPr="00936530">
              <w:rPr>
                <w:rFonts w:cs="Arial"/>
                <w:lang w:val="en-AU"/>
              </w:rPr>
              <w:t>NDIS</w:t>
            </w:r>
            <w:r w:rsidR="00C90D55" w:rsidRPr="00936530">
              <w:rPr>
                <w:rFonts w:cs="Arial"/>
                <w:lang w:val="en-AU"/>
              </w:rPr>
              <w:t xml:space="preserve"> </w:t>
            </w:r>
            <w:r w:rsidRPr="00936530">
              <w:rPr>
                <w:rFonts w:cs="Arial"/>
                <w:lang w:val="en-AU"/>
              </w:rPr>
              <w:t xml:space="preserve">supports, including: music therapy and art therapy; myotherapy; osteopathy; chiropractic; and naturopathy. </w:t>
            </w:r>
          </w:p>
          <w:p w14:paraId="0B6E89E8" w14:textId="1086EF68"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cs="Arial"/>
                <w:lang w:val="en-AU"/>
              </w:rPr>
              <w:t xml:space="preserve">The NDIS Supports Lists do not explicitly refer to myotherapy, osteopathy, or chiropractic. While the </w:t>
            </w:r>
            <w:r w:rsidR="0092576D" w:rsidRPr="00936530">
              <w:rPr>
                <w:rFonts w:cs="Arial"/>
              </w:rPr>
              <w:t>NDIS Supports</w:t>
            </w:r>
            <w:r w:rsidR="0092576D" w:rsidRPr="00936530">
              <w:rPr>
                <w:rFonts w:cs="Arial"/>
                <w:lang w:val="en-AU"/>
              </w:rPr>
              <w:t xml:space="preserve"> L</w:t>
            </w:r>
            <w:r w:rsidRPr="00936530">
              <w:rPr>
                <w:rFonts w:cs="Arial"/>
                <w:lang w:val="en-AU"/>
              </w:rPr>
              <w:t xml:space="preserve">ists do not refer to naturopathy, the </w:t>
            </w:r>
            <w:r w:rsidR="002A7720" w:rsidRPr="00936530">
              <w:rPr>
                <w:rFonts w:cs="Arial"/>
                <w:lang w:val="en-AU"/>
              </w:rPr>
              <w:t>non-NDIS Supports List</w:t>
            </w:r>
            <w:r w:rsidRPr="00936530">
              <w:rPr>
                <w:rFonts w:cs="Arial"/>
                <w:lang w:val="en-AU"/>
              </w:rPr>
              <w:t xml:space="preserve"> does refer to </w:t>
            </w:r>
            <w:r w:rsidR="008E4178" w:rsidRPr="00936530">
              <w:rPr>
                <w:rFonts w:cs="Arial"/>
                <w:lang w:val="en-AU"/>
              </w:rPr>
              <w:t>‘</w:t>
            </w:r>
            <w:r w:rsidRPr="00936530">
              <w:rPr>
                <w:rFonts w:cs="Arial"/>
                <w:lang w:val="en-AU"/>
              </w:rPr>
              <w:t>alternative or complementary medicine</w:t>
            </w:r>
            <w:r w:rsidR="008E4178" w:rsidRPr="00936530">
              <w:rPr>
                <w:rFonts w:cs="Arial"/>
                <w:lang w:val="en-AU"/>
              </w:rPr>
              <w:t>’</w:t>
            </w:r>
            <w:r w:rsidR="00D27BB9" w:rsidRPr="00936530">
              <w:rPr>
                <w:rFonts w:cs="Arial"/>
                <w:lang w:val="en-AU"/>
              </w:rPr>
              <w:t>.</w:t>
            </w:r>
            <w:r w:rsidRPr="00936530">
              <w:rPr>
                <w:rFonts w:cs="Arial"/>
                <w:lang w:val="en-AU"/>
              </w:rPr>
              <w:t xml:space="preserve"> </w:t>
            </w:r>
          </w:p>
          <w:p w14:paraId="2AAD52B6" w14:textId="52485AD4"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cs="Arial"/>
                <w:lang w:val="en-AU"/>
              </w:rPr>
              <w:t xml:space="preserve">Participants indicated that they received inconsistent advice from providers and other information sources in relation to whether </w:t>
            </w:r>
            <w:r w:rsidR="006F3F17" w:rsidRPr="00936530">
              <w:rPr>
                <w:rFonts w:cs="Arial"/>
                <w:lang w:val="en-AU"/>
              </w:rPr>
              <w:t>the NDIS can fund</w:t>
            </w:r>
            <w:r w:rsidRPr="00936530">
              <w:rPr>
                <w:rFonts w:cs="Arial"/>
                <w:lang w:val="en-AU"/>
              </w:rPr>
              <w:t xml:space="preserve"> these therapies</w:t>
            </w:r>
            <w:r w:rsidR="006F3F17" w:rsidRPr="00936530">
              <w:rPr>
                <w:rFonts w:cs="Arial"/>
                <w:lang w:val="en-AU"/>
              </w:rPr>
              <w:t xml:space="preserve">. </w:t>
            </w:r>
          </w:p>
          <w:p w14:paraId="564AEA41" w14:textId="27CCDE03"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cs="Arial"/>
                <w:lang w:val="en-AU"/>
              </w:rPr>
              <w:t xml:space="preserve">The </w:t>
            </w:r>
            <w:r w:rsidR="000A62F9" w:rsidRPr="00936530">
              <w:rPr>
                <w:rFonts w:cs="Arial"/>
                <w:lang w:val="en-AU"/>
              </w:rPr>
              <w:t>NDIA</w:t>
            </w:r>
            <w:r w:rsidRPr="00936530">
              <w:rPr>
                <w:rFonts w:cs="Arial"/>
                <w:lang w:val="en-AU"/>
              </w:rPr>
              <w:t xml:space="preserve"> issued statements in November 2024 and September 2025 confirming that music and art therapies are </w:t>
            </w:r>
            <w:r w:rsidR="00B05930" w:rsidRPr="00936530">
              <w:rPr>
                <w:rFonts w:cs="Arial"/>
                <w:lang w:val="en-AU"/>
              </w:rPr>
              <w:t>NDIS</w:t>
            </w:r>
            <w:r w:rsidR="00C90D55" w:rsidRPr="00936530">
              <w:rPr>
                <w:rFonts w:cs="Arial"/>
                <w:lang w:val="en-AU"/>
              </w:rPr>
              <w:t xml:space="preserve"> </w:t>
            </w:r>
            <w:r w:rsidRPr="00936530">
              <w:rPr>
                <w:rFonts w:cs="Arial"/>
                <w:lang w:val="en-AU"/>
              </w:rPr>
              <w:t xml:space="preserve">supports, though the change to pricing for these therapies contributed to confusion that these therapies would not be funded. The extent of confusion over this issue for participants and the sector demonstrates that the NDIS Supports Lists themselves were not being used or understood, as these therapies were never included on the </w:t>
            </w:r>
            <w:r w:rsidR="00A81F61" w:rsidRPr="00936530">
              <w:rPr>
                <w:rFonts w:cs="Arial"/>
                <w:lang w:val="en-AU"/>
              </w:rPr>
              <w:t xml:space="preserve">non-NDIS Support List. </w:t>
            </w:r>
          </w:p>
        </w:tc>
      </w:tr>
      <w:tr w:rsidR="00BE2E9C" w:rsidRPr="004500BF" w14:paraId="7B402156" w14:textId="77777777" w:rsidTr="00503F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544C6CC" w14:textId="77777777" w:rsidR="00BE2E9C" w:rsidRPr="00936530" w:rsidRDefault="00BE2E9C" w:rsidP="001621BD">
            <w:pPr>
              <w:spacing w:after="118"/>
              <w:ind w:left="66" w:right="66"/>
              <w:rPr>
                <w:rFonts w:cs="Arial"/>
                <w:lang w:val="en-AU"/>
              </w:rPr>
            </w:pPr>
            <w:r w:rsidRPr="00936530">
              <w:rPr>
                <w:rFonts w:cs="Arial"/>
                <w:lang w:val="en-AU"/>
              </w:rPr>
              <w:lastRenderedPageBreak/>
              <w:t xml:space="preserve">Animal-related supports, including animal therapy, animal-assisted therapy, and assistance animals </w:t>
            </w:r>
          </w:p>
        </w:tc>
        <w:tc>
          <w:tcPr>
            <w:tcW w:w="1701" w:type="dxa"/>
          </w:tcPr>
          <w:p w14:paraId="6A8B7632" w14:textId="77777777" w:rsidR="00BE2E9C" w:rsidRPr="00936530" w:rsidRDefault="00BE2E9C" w:rsidP="001621BD">
            <w:pPr>
              <w:spacing w:after="118"/>
              <w:ind w:left="66" w:right="66"/>
              <w:cnfStyle w:val="000000010000" w:firstRow="0" w:lastRow="0" w:firstColumn="0" w:lastColumn="0" w:oddVBand="0" w:evenVBand="0" w:oddHBand="0" w:evenHBand="1" w:firstRowFirstColumn="0" w:firstRowLastColumn="0" w:lastRowFirstColumn="0" w:lastRowLastColumn="0"/>
              <w:rPr>
                <w:rFonts w:cs="Arial"/>
                <w:lang w:val="en-AU"/>
              </w:rPr>
            </w:pPr>
            <w:r w:rsidRPr="00936530">
              <w:rPr>
                <w:rFonts w:cs="Arial"/>
                <w:lang w:val="en-AU"/>
              </w:rPr>
              <w:t xml:space="preserve">Participants </w:t>
            </w:r>
          </w:p>
          <w:p w14:paraId="1FA58473" w14:textId="78C7BE18" w:rsidR="00BE2E9C" w:rsidRPr="00936530" w:rsidRDefault="00BE2E9C" w:rsidP="001621BD">
            <w:pPr>
              <w:spacing w:after="118"/>
              <w:ind w:left="66" w:right="66"/>
              <w:cnfStyle w:val="000000010000" w:firstRow="0" w:lastRow="0" w:firstColumn="0" w:lastColumn="0" w:oddVBand="0" w:evenVBand="0" w:oddHBand="0" w:evenHBand="1" w:firstRowFirstColumn="0" w:firstRowLastColumn="0" w:lastRowFirstColumn="0" w:lastRowLastColumn="0"/>
              <w:rPr>
                <w:rFonts w:cs="Arial"/>
                <w:lang w:val="en-AU"/>
              </w:rPr>
            </w:pPr>
            <w:r w:rsidRPr="00936530">
              <w:rPr>
                <w:rFonts w:cs="Arial"/>
                <w:lang w:val="en-AU"/>
              </w:rPr>
              <w:t>Providers</w:t>
            </w:r>
          </w:p>
        </w:tc>
        <w:tc>
          <w:tcPr>
            <w:tcW w:w="10222" w:type="dxa"/>
          </w:tcPr>
          <w:p w14:paraId="2BD6F1CB" w14:textId="77777777" w:rsidR="00BE2E9C" w:rsidRPr="00936530" w:rsidRDefault="00BE2E9C" w:rsidP="00FF5545">
            <w:pPr>
              <w:spacing w:before="59" w:beforeAutospacing="1" w:after="70"/>
              <w:ind w:left="66" w:right="66"/>
              <w:cnfStyle w:val="000000010000" w:firstRow="0" w:lastRow="0" w:firstColumn="0" w:lastColumn="0" w:oddVBand="0" w:evenVBand="0" w:oddHBand="0" w:evenHBand="1" w:firstRowFirstColumn="0" w:firstRowLastColumn="0" w:lastRowFirstColumn="0" w:lastRowLastColumn="0"/>
              <w:rPr>
                <w:rFonts w:eastAsia="Arial" w:cs="Arial"/>
                <w:lang w:val="en-AU"/>
              </w:rPr>
            </w:pPr>
            <w:r w:rsidRPr="00936530">
              <w:rPr>
                <w:rFonts w:eastAsia="Arial" w:cs="Arial"/>
                <w:lang w:val="en-AU"/>
              </w:rPr>
              <w:t>There is some confusion relating to animal-related supports, including therapies which utilise animals and other animal-related supports and items (such as those relating to assistance animals). This includes:</w:t>
            </w:r>
          </w:p>
          <w:p w14:paraId="7006C432" w14:textId="1DF5A152" w:rsidR="00BE2E9C" w:rsidRPr="00936530" w:rsidRDefault="00BE2E9C">
            <w:pPr>
              <w:pStyle w:val="ListParagraph"/>
              <w:numPr>
                <w:ilvl w:val="0"/>
                <w:numId w:val="60"/>
              </w:numPr>
              <w:spacing w:before="59" w:beforeAutospacing="1" w:after="70"/>
              <w:ind w:left="279" w:right="66" w:hanging="212"/>
              <w:cnfStyle w:val="000000010000" w:firstRow="0" w:lastRow="0" w:firstColumn="0" w:lastColumn="0" w:oddVBand="0" w:evenVBand="0" w:oddHBand="0" w:evenHBand="1" w:firstRowFirstColumn="0" w:firstRowLastColumn="0" w:lastRowFirstColumn="0" w:lastRowLastColumn="0"/>
              <w:rPr>
                <w:rFonts w:eastAsia="Arial" w:cs="Arial"/>
                <w:lang w:val="en-AU"/>
              </w:rPr>
            </w:pPr>
            <w:r w:rsidRPr="00936530">
              <w:rPr>
                <w:rFonts w:eastAsia="Arial" w:cs="Arial"/>
              </w:rPr>
              <w:t>l</w:t>
            </w:r>
            <w:r w:rsidRPr="00936530">
              <w:rPr>
                <w:rFonts w:cs="Arial"/>
              </w:rPr>
              <w:t xml:space="preserve">ack of clarity about the distinction between animal-assisted therapy (a </w:t>
            </w:r>
            <w:r w:rsidR="00B05930" w:rsidRPr="00936530">
              <w:rPr>
                <w:rFonts w:cs="Arial"/>
              </w:rPr>
              <w:t>NDIS</w:t>
            </w:r>
            <w:r w:rsidR="00C90D55" w:rsidRPr="00936530">
              <w:rPr>
                <w:rFonts w:cs="Arial"/>
              </w:rPr>
              <w:t xml:space="preserve"> </w:t>
            </w:r>
            <w:r w:rsidRPr="00936530">
              <w:rPr>
                <w:rFonts w:cs="Arial"/>
              </w:rPr>
              <w:t xml:space="preserve">support, </w:t>
            </w:r>
            <w:r w:rsidRPr="00936530">
              <w:rPr>
                <w:rFonts w:eastAsia="Arial" w:cs="Arial"/>
              </w:rPr>
              <w:t xml:space="preserve">e.g. where a therapeutic </w:t>
            </w:r>
            <w:r w:rsidR="00B05930" w:rsidRPr="00936530">
              <w:rPr>
                <w:rFonts w:eastAsia="Arial" w:cs="Arial"/>
              </w:rPr>
              <w:t>NDIS</w:t>
            </w:r>
            <w:r w:rsidR="00C90D55" w:rsidRPr="00936530">
              <w:rPr>
                <w:rFonts w:eastAsia="Arial" w:cs="Arial"/>
              </w:rPr>
              <w:t xml:space="preserve"> </w:t>
            </w:r>
            <w:r w:rsidRPr="00936530">
              <w:rPr>
                <w:rFonts w:eastAsia="Arial" w:cs="Arial"/>
              </w:rPr>
              <w:t xml:space="preserve">support such as occupational therapy is delivered with the assistance of an animal in therapy sessions) </w:t>
            </w:r>
            <w:r w:rsidRPr="00936530">
              <w:rPr>
                <w:rFonts w:cs="Arial"/>
              </w:rPr>
              <w:t xml:space="preserve">and animal therapy (listed as a therapy that is </w:t>
            </w:r>
            <w:r w:rsidR="00380412" w:rsidRPr="00936530">
              <w:rPr>
                <w:rFonts w:cs="Arial"/>
                <w:lang w:val="en-AU"/>
              </w:rPr>
              <w:t>‘</w:t>
            </w:r>
            <w:r w:rsidRPr="00936530">
              <w:rPr>
                <w:rFonts w:cs="Arial"/>
              </w:rPr>
              <w:t>not evidence based</w:t>
            </w:r>
            <w:r w:rsidR="00380412" w:rsidRPr="00936530">
              <w:rPr>
                <w:rFonts w:cs="Arial"/>
                <w:lang w:val="en-AU"/>
              </w:rPr>
              <w:t>’</w:t>
            </w:r>
            <w:r w:rsidRPr="00936530">
              <w:rPr>
                <w:rFonts w:cs="Arial"/>
              </w:rPr>
              <w:t xml:space="preserve"> and not a </w:t>
            </w:r>
            <w:r w:rsidR="00B05930" w:rsidRPr="00936530">
              <w:rPr>
                <w:rFonts w:cs="Arial"/>
              </w:rPr>
              <w:t>NDIS</w:t>
            </w:r>
            <w:r w:rsidR="00C90D55" w:rsidRPr="00936530">
              <w:rPr>
                <w:rFonts w:cs="Arial"/>
              </w:rPr>
              <w:t xml:space="preserve"> </w:t>
            </w:r>
            <w:r w:rsidRPr="00936530">
              <w:rPr>
                <w:rFonts w:cs="Arial"/>
              </w:rPr>
              <w:t>support).</w:t>
            </w:r>
          </w:p>
          <w:p w14:paraId="4EA1AEFE" w14:textId="54E31F8B" w:rsidR="00BE2E9C" w:rsidRPr="00936530" w:rsidRDefault="00BE2E9C">
            <w:pPr>
              <w:pStyle w:val="ListParagraph"/>
              <w:numPr>
                <w:ilvl w:val="0"/>
                <w:numId w:val="60"/>
              </w:numPr>
              <w:spacing w:before="59" w:beforeAutospacing="1" w:after="70"/>
              <w:ind w:left="279" w:right="66" w:hanging="212"/>
              <w:cnfStyle w:val="000000010000" w:firstRow="0" w:lastRow="0" w:firstColumn="0" w:lastColumn="0" w:oddVBand="0" w:evenVBand="0" w:oddHBand="0" w:evenHBand="1" w:firstRowFirstColumn="0" w:firstRowLastColumn="0" w:lastRowFirstColumn="0" w:lastRowLastColumn="0"/>
              <w:rPr>
                <w:rFonts w:eastAsia="Arial" w:cs="Arial"/>
                <w:lang w:val="en-AU"/>
              </w:rPr>
            </w:pPr>
            <w:r w:rsidRPr="00936530">
              <w:rPr>
                <w:rFonts w:cs="Arial"/>
              </w:rPr>
              <w:t xml:space="preserve">lack of definition of ‘eligible assistance animal’ (a </w:t>
            </w:r>
            <w:r w:rsidR="00B05930" w:rsidRPr="00936530">
              <w:rPr>
                <w:rFonts w:cs="Arial"/>
              </w:rPr>
              <w:t>NDIS</w:t>
            </w:r>
            <w:r w:rsidR="00C90D55" w:rsidRPr="00936530">
              <w:rPr>
                <w:rFonts w:cs="Arial"/>
              </w:rPr>
              <w:t xml:space="preserve"> </w:t>
            </w:r>
            <w:r w:rsidRPr="00936530">
              <w:rPr>
                <w:rFonts w:cs="Arial"/>
              </w:rPr>
              <w:t>support) in the NDIS Support</w:t>
            </w:r>
            <w:r w:rsidR="00364CEC" w:rsidRPr="00936530">
              <w:rPr>
                <w:rFonts w:cs="Arial"/>
              </w:rPr>
              <w:t>s</w:t>
            </w:r>
            <w:r w:rsidRPr="00936530">
              <w:rPr>
                <w:rFonts w:cs="Arial"/>
              </w:rPr>
              <w:t xml:space="preserve"> List. This definition is available separately, including in guidance provided on the NDIS website, and individuals who rely on the NDIS Support</w:t>
            </w:r>
            <w:r w:rsidR="00364CEC" w:rsidRPr="00936530">
              <w:rPr>
                <w:rFonts w:cs="Arial"/>
              </w:rPr>
              <w:t>s</w:t>
            </w:r>
            <w:r w:rsidRPr="00936530">
              <w:rPr>
                <w:rFonts w:cs="Arial"/>
              </w:rPr>
              <w:t xml:space="preserve"> Lists as a complete reference may not </w:t>
            </w:r>
            <w:proofErr w:type="spellStart"/>
            <w:r w:rsidRPr="00936530">
              <w:rPr>
                <w:rFonts w:cs="Arial"/>
              </w:rPr>
              <w:t>realise</w:t>
            </w:r>
            <w:proofErr w:type="spellEnd"/>
            <w:r w:rsidRPr="00936530">
              <w:rPr>
                <w:rFonts w:cs="Arial"/>
              </w:rPr>
              <w:t xml:space="preserve"> that relevant information is provided elsewhere.</w:t>
            </w:r>
          </w:p>
          <w:p w14:paraId="2BC337CB" w14:textId="1853F5A1" w:rsidR="00BE2E9C" w:rsidRPr="00936530" w:rsidRDefault="00BE2E9C">
            <w:pPr>
              <w:pStyle w:val="ListParagraph"/>
              <w:numPr>
                <w:ilvl w:val="0"/>
                <w:numId w:val="60"/>
              </w:numPr>
              <w:spacing w:before="59" w:beforeAutospacing="1" w:after="70"/>
              <w:ind w:left="279" w:right="66" w:hanging="212"/>
              <w:cnfStyle w:val="000000010000" w:firstRow="0" w:lastRow="0" w:firstColumn="0" w:lastColumn="0" w:oddVBand="0" w:evenVBand="0" w:oddHBand="0" w:evenHBand="1" w:firstRowFirstColumn="0" w:firstRowLastColumn="0" w:lastRowFirstColumn="0" w:lastRowLastColumn="0"/>
              <w:rPr>
                <w:rFonts w:eastAsia="Arial" w:cs="Arial"/>
                <w:lang w:val="en-AU"/>
              </w:rPr>
            </w:pPr>
            <w:r w:rsidRPr="00936530">
              <w:rPr>
                <w:rFonts w:eastAsia="Arial" w:cs="Arial"/>
              </w:rPr>
              <w:t xml:space="preserve">confusion over ‘animal care’ (e.g. grooming and vet care) which is on the NDIS Supports List for assistance animals and on the non-NDIS Supports List for animals that aren’t </w:t>
            </w:r>
            <w:r w:rsidR="002232D6" w:rsidRPr="00936530">
              <w:rPr>
                <w:rFonts w:eastAsia="Arial" w:cs="Arial"/>
              </w:rPr>
              <w:t>NDIS</w:t>
            </w:r>
            <w:r w:rsidR="00B107B9" w:rsidRPr="00936530">
              <w:rPr>
                <w:rFonts w:eastAsia="Arial" w:cs="Arial"/>
              </w:rPr>
              <w:t>-</w:t>
            </w:r>
            <w:r w:rsidRPr="00936530">
              <w:rPr>
                <w:rFonts w:eastAsia="Arial" w:cs="Arial"/>
              </w:rPr>
              <w:t>funded assistance animals. While it is noted that the NDIS Support</w:t>
            </w:r>
            <w:r w:rsidR="00364CEC" w:rsidRPr="00936530">
              <w:rPr>
                <w:rFonts w:eastAsia="Arial" w:cs="Arial"/>
              </w:rPr>
              <w:t>s</w:t>
            </w:r>
            <w:r w:rsidRPr="00936530">
              <w:rPr>
                <w:rFonts w:eastAsia="Arial" w:cs="Arial"/>
              </w:rPr>
              <w:t xml:space="preserve"> Lists provide some guidance for these supports, participants were not aware or struggled to work with the </w:t>
            </w:r>
            <w:proofErr w:type="gramStart"/>
            <w:r w:rsidRPr="00936530">
              <w:rPr>
                <w:rFonts w:eastAsia="Arial" w:cs="Arial"/>
              </w:rPr>
              <w:t>detail</w:t>
            </w:r>
            <w:proofErr w:type="gramEnd"/>
            <w:r w:rsidRPr="00936530">
              <w:rPr>
                <w:rFonts w:eastAsia="Arial" w:cs="Arial"/>
              </w:rPr>
              <w:t xml:space="preserve"> included in the</w:t>
            </w:r>
            <w:r w:rsidR="008F6DC0" w:rsidRPr="00936530">
              <w:rPr>
                <w:rFonts w:eastAsia="Arial" w:cs="Arial"/>
                <w:lang w:val="en-AU"/>
              </w:rPr>
              <w:t xml:space="preserve"> NDIS Support</w:t>
            </w:r>
            <w:r w:rsidR="0067790E" w:rsidRPr="00936530">
              <w:rPr>
                <w:rFonts w:eastAsia="Arial" w:cs="Arial"/>
                <w:lang w:val="en-AU"/>
              </w:rPr>
              <w:t>s</w:t>
            </w:r>
            <w:r w:rsidRPr="00936530">
              <w:rPr>
                <w:rFonts w:eastAsia="Arial" w:cs="Arial"/>
              </w:rPr>
              <w:t xml:space="preserve"> Lists.</w:t>
            </w:r>
          </w:p>
        </w:tc>
      </w:tr>
      <w:tr w:rsidR="00BE2E9C" w:rsidRPr="004500BF" w14:paraId="09550DDC" w14:textId="77777777" w:rsidTr="00EA6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64BE217" w14:textId="77777777" w:rsidR="00BE2E9C" w:rsidRPr="00936530" w:rsidRDefault="00BE2E9C" w:rsidP="001621BD">
            <w:pPr>
              <w:spacing w:after="118"/>
              <w:ind w:left="66" w:right="66"/>
              <w:rPr>
                <w:rFonts w:cs="Arial"/>
                <w:lang w:val="en-AU"/>
              </w:rPr>
            </w:pPr>
            <w:r w:rsidRPr="00936530">
              <w:rPr>
                <w:rFonts w:cs="Arial"/>
                <w:lang w:val="en-AU"/>
              </w:rPr>
              <w:t xml:space="preserve">Some social, community and recreation activities </w:t>
            </w:r>
          </w:p>
        </w:tc>
        <w:tc>
          <w:tcPr>
            <w:tcW w:w="1701" w:type="dxa"/>
          </w:tcPr>
          <w:p w14:paraId="082D8452" w14:textId="77777777" w:rsidR="00BE2E9C" w:rsidRPr="00936530" w:rsidRDefault="00BE2E9C" w:rsidP="001621BD">
            <w:pPr>
              <w:spacing w:after="118"/>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cs="Arial"/>
                <w:lang w:val="en-AU"/>
              </w:rPr>
              <w:t>Partners</w:t>
            </w:r>
          </w:p>
        </w:tc>
        <w:tc>
          <w:tcPr>
            <w:tcW w:w="10222" w:type="dxa"/>
          </w:tcPr>
          <w:p w14:paraId="5539E9D9" w14:textId="77777777"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eastAsia="Arial" w:cs="Arial"/>
                <w:lang w:val="en-AU"/>
              </w:rPr>
            </w:pPr>
            <w:r w:rsidRPr="00936530">
              <w:rPr>
                <w:rFonts w:eastAsia="Arial" w:cs="Arial"/>
                <w:lang w:val="en-AU"/>
              </w:rPr>
              <w:t>There are 2 areas of uncertainty relating to social, community and recreational activities:</w:t>
            </w:r>
          </w:p>
          <w:p w14:paraId="29CCFC2E" w14:textId="6BCBBDB8" w:rsidR="00BE2E9C" w:rsidRPr="00936530" w:rsidRDefault="00BE2E9C">
            <w:pPr>
              <w:pStyle w:val="ListParagraph"/>
              <w:numPr>
                <w:ilvl w:val="0"/>
                <w:numId w:val="61"/>
              </w:numPr>
              <w:spacing w:before="59" w:beforeAutospacing="1" w:after="70"/>
              <w:ind w:left="279" w:right="66" w:hanging="212"/>
              <w:cnfStyle w:val="000000100000" w:firstRow="0" w:lastRow="0" w:firstColumn="0" w:lastColumn="0" w:oddVBand="0" w:evenVBand="0" w:oddHBand="1" w:evenHBand="0" w:firstRowFirstColumn="0" w:firstRowLastColumn="0" w:lastRowFirstColumn="0" w:lastRowLastColumn="0"/>
              <w:rPr>
                <w:rFonts w:eastAsia="Arial" w:cs="Arial"/>
                <w:lang w:val="en-AU"/>
              </w:rPr>
            </w:pPr>
            <w:r w:rsidRPr="00936530">
              <w:rPr>
                <w:rFonts w:eastAsia="Arial" w:cs="Arial"/>
              </w:rPr>
              <w:lastRenderedPageBreak/>
              <w:t>Supports for participants to participate in an activity: The non-</w:t>
            </w:r>
            <w:r w:rsidRPr="00936530">
              <w:rPr>
                <w:rFonts w:cs="Arial"/>
              </w:rPr>
              <w:t xml:space="preserve">NDIS Supports List states that </w:t>
            </w:r>
            <w:r w:rsidR="008F6DC0" w:rsidRPr="00936530">
              <w:rPr>
                <w:rFonts w:cs="Arial"/>
                <w:lang w:val="en-AU"/>
              </w:rPr>
              <w:t>‘</w:t>
            </w:r>
            <w:r w:rsidRPr="00936530">
              <w:rPr>
                <w:rFonts w:cs="Arial"/>
              </w:rPr>
              <w:t>g</w:t>
            </w:r>
            <w:r w:rsidRPr="00936530">
              <w:rPr>
                <w:rFonts w:eastAsia="Arial" w:cs="Arial"/>
              </w:rPr>
              <w:t xml:space="preserve">eneral health, fitness, social or recreational activity costs or </w:t>
            </w:r>
            <w:r w:rsidR="00695CEF" w:rsidRPr="00936530">
              <w:rPr>
                <w:rFonts w:eastAsia="Arial" w:cs="Arial"/>
              </w:rPr>
              <w:t>services (</w:t>
            </w:r>
            <w:r w:rsidRPr="00936530">
              <w:rPr>
                <w:rFonts w:eastAsia="Arial" w:cs="Arial"/>
              </w:rPr>
              <w:t xml:space="preserve">e.g. swimming lessons) are not </w:t>
            </w:r>
            <w:r w:rsidR="00B05930" w:rsidRPr="00936530">
              <w:rPr>
                <w:rFonts w:eastAsia="Arial" w:cs="Arial"/>
              </w:rPr>
              <w:t>NDIS</w:t>
            </w:r>
            <w:r w:rsidR="00B107B9" w:rsidRPr="00936530">
              <w:rPr>
                <w:rFonts w:eastAsia="Arial" w:cs="Arial"/>
              </w:rPr>
              <w:t xml:space="preserve"> </w:t>
            </w:r>
            <w:r w:rsidRPr="00936530">
              <w:rPr>
                <w:rFonts w:eastAsia="Arial" w:cs="Arial"/>
              </w:rPr>
              <w:t xml:space="preserve">supports. </w:t>
            </w:r>
            <w:r w:rsidRPr="00936530">
              <w:rPr>
                <w:rFonts w:cs="Arial"/>
              </w:rPr>
              <w:t xml:space="preserve">The NDIS website is also clear that the </w:t>
            </w:r>
            <w:r w:rsidR="00EB0612" w:rsidRPr="00936530">
              <w:rPr>
                <w:rFonts w:cs="Arial"/>
                <w:lang w:bidi="th-TH"/>
              </w:rPr>
              <w:t>NDIS</w:t>
            </w:r>
            <w:r w:rsidR="00B107B9" w:rsidRPr="00936530">
              <w:rPr>
                <w:rFonts w:cs="Arial"/>
                <w:lang w:bidi="th-TH"/>
              </w:rPr>
              <w:t xml:space="preserve"> </w:t>
            </w:r>
            <w:r w:rsidRPr="00936530">
              <w:rPr>
                <w:rFonts w:cs="Arial"/>
              </w:rPr>
              <w:t>may fund supports needed to participate in the activity. However, s</w:t>
            </w:r>
            <w:r w:rsidRPr="00936530">
              <w:rPr>
                <w:rFonts w:eastAsia="Arial" w:cs="Arial"/>
              </w:rPr>
              <w:t xml:space="preserve">ome planners and partners are advising participants that the </w:t>
            </w:r>
            <w:r w:rsidR="00EB0612" w:rsidRPr="00936530">
              <w:rPr>
                <w:rFonts w:cs="Arial"/>
                <w:lang w:bidi="th-TH"/>
              </w:rPr>
              <w:t>NDIS</w:t>
            </w:r>
            <w:r w:rsidR="00B107B9" w:rsidRPr="00936530">
              <w:rPr>
                <w:rFonts w:eastAsia="Arial" w:cs="Arial"/>
                <w:lang w:bidi="th-TH"/>
              </w:rPr>
              <w:t xml:space="preserve"> </w:t>
            </w:r>
            <w:r w:rsidRPr="00936530">
              <w:rPr>
                <w:rFonts w:eastAsia="Arial" w:cs="Arial"/>
              </w:rPr>
              <w:t xml:space="preserve">does not fund supports needed to facilitate these activities. </w:t>
            </w:r>
          </w:p>
          <w:p w14:paraId="37F33C17" w14:textId="5A1DFB1D" w:rsidR="00BE2E9C" w:rsidRPr="00936530" w:rsidRDefault="00BE2E9C">
            <w:pPr>
              <w:pStyle w:val="ListParagraph"/>
              <w:numPr>
                <w:ilvl w:val="0"/>
                <w:numId w:val="61"/>
              </w:numPr>
              <w:spacing w:before="59" w:beforeAutospacing="1" w:after="70"/>
              <w:ind w:left="279" w:right="66" w:hanging="212"/>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cs="Arial"/>
              </w:rPr>
              <w:t xml:space="preserve">Activities which are designed or adjusted for people with </w:t>
            </w:r>
            <w:proofErr w:type="gramStart"/>
            <w:r w:rsidRPr="00936530">
              <w:rPr>
                <w:rFonts w:cs="Arial"/>
              </w:rPr>
              <w:t>disability</w:t>
            </w:r>
            <w:proofErr w:type="gramEnd"/>
            <w:r w:rsidRPr="00936530">
              <w:rPr>
                <w:rFonts w:cs="Arial"/>
              </w:rPr>
              <w:t xml:space="preserve">: </w:t>
            </w:r>
            <w:r w:rsidRPr="00936530">
              <w:rPr>
                <w:rFonts w:eastAsia="Arial" w:cs="Arial"/>
              </w:rPr>
              <w:t xml:space="preserve">one-on-one or small group swimming lessons designed or adjusted for </w:t>
            </w:r>
            <w:r w:rsidR="002232D6" w:rsidRPr="00936530">
              <w:rPr>
                <w:rFonts w:eastAsia="Arial" w:cs="Arial"/>
              </w:rPr>
              <w:t>NDIS</w:t>
            </w:r>
            <w:r w:rsidR="001B7246" w:rsidRPr="00936530">
              <w:rPr>
                <w:rFonts w:eastAsia="Arial" w:cs="Arial"/>
              </w:rPr>
              <w:t xml:space="preserve"> </w:t>
            </w:r>
            <w:r w:rsidRPr="00936530">
              <w:rPr>
                <w:rFonts w:eastAsia="Arial" w:cs="Arial"/>
              </w:rPr>
              <w:t xml:space="preserve">participants. These activities effectively combine the activity and support elements into a single offering. </w:t>
            </w:r>
          </w:p>
        </w:tc>
      </w:tr>
      <w:tr w:rsidR="00BE2E9C" w:rsidRPr="004500BF" w14:paraId="0861D86B" w14:textId="77777777" w:rsidTr="00503F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F0159AF" w14:textId="77777777" w:rsidR="00BE2E9C" w:rsidRPr="00936530" w:rsidRDefault="00BE2E9C" w:rsidP="001621BD">
            <w:pPr>
              <w:spacing w:after="118"/>
              <w:ind w:left="66" w:right="66"/>
              <w:rPr>
                <w:rFonts w:cs="Arial"/>
                <w:lang w:val="en-AU"/>
              </w:rPr>
            </w:pPr>
            <w:r w:rsidRPr="00936530">
              <w:rPr>
                <w:rFonts w:cs="Arial"/>
                <w:lang w:val="en-AU"/>
              </w:rPr>
              <w:lastRenderedPageBreak/>
              <w:t xml:space="preserve">Transport or travel assistance </w:t>
            </w:r>
          </w:p>
        </w:tc>
        <w:tc>
          <w:tcPr>
            <w:tcW w:w="1701" w:type="dxa"/>
          </w:tcPr>
          <w:p w14:paraId="11DA6139" w14:textId="77777777" w:rsidR="00BE2E9C" w:rsidRPr="00803226" w:rsidRDefault="00BE2E9C">
            <w:pPr>
              <w:pStyle w:val="ListParagraph"/>
              <w:numPr>
                <w:ilvl w:val="0"/>
                <w:numId w:val="93"/>
              </w:numPr>
              <w:spacing w:after="118"/>
              <w:ind w:left="230" w:right="66" w:hanging="283"/>
              <w:cnfStyle w:val="000000010000" w:firstRow="0" w:lastRow="0" w:firstColumn="0" w:lastColumn="0" w:oddVBand="0" w:evenVBand="0" w:oddHBand="0" w:evenHBand="1" w:firstRowFirstColumn="0" w:firstRowLastColumn="0" w:lastRowFirstColumn="0" w:lastRowLastColumn="0"/>
              <w:rPr>
                <w:rFonts w:cs="Arial"/>
                <w:lang w:val="en-AU"/>
              </w:rPr>
            </w:pPr>
            <w:r w:rsidRPr="00803226">
              <w:rPr>
                <w:rFonts w:cs="Arial"/>
                <w:lang w:val="en-AU"/>
              </w:rPr>
              <w:t>Participants</w:t>
            </w:r>
          </w:p>
          <w:p w14:paraId="01D08899" w14:textId="77777777" w:rsidR="00BE2E9C" w:rsidRPr="00803226" w:rsidRDefault="00BE2E9C">
            <w:pPr>
              <w:pStyle w:val="ListParagraph"/>
              <w:numPr>
                <w:ilvl w:val="0"/>
                <w:numId w:val="93"/>
              </w:numPr>
              <w:spacing w:after="118"/>
              <w:ind w:left="230" w:right="66" w:hanging="283"/>
              <w:cnfStyle w:val="000000010000" w:firstRow="0" w:lastRow="0" w:firstColumn="0" w:lastColumn="0" w:oddVBand="0" w:evenVBand="0" w:oddHBand="0" w:evenHBand="1" w:firstRowFirstColumn="0" w:firstRowLastColumn="0" w:lastRowFirstColumn="0" w:lastRowLastColumn="0"/>
              <w:rPr>
                <w:rFonts w:cs="Arial"/>
                <w:lang w:val="en-AU"/>
              </w:rPr>
            </w:pPr>
            <w:r w:rsidRPr="00803226">
              <w:rPr>
                <w:rFonts w:cs="Arial"/>
                <w:lang w:val="en-AU"/>
              </w:rPr>
              <w:t>Planners</w:t>
            </w:r>
          </w:p>
          <w:p w14:paraId="38151499" w14:textId="77777777" w:rsidR="00BE2E9C" w:rsidRPr="00803226" w:rsidRDefault="00BE2E9C">
            <w:pPr>
              <w:pStyle w:val="ListParagraph"/>
              <w:numPr>
                <w:ilvl w:val="0"/>
                <w:numId w:val="93"/>
              </w:numPr>
              <w:spacing w:after="118"/>
              <w:ind w:left="230" w:right="66" w:hanging="283"/>
              <w:cnfStyle w:val="000000010000" w:firstRow="0" w:lastRow="0" w:firstColumn="0" w:lastColumn="0" w:oddVBand="0" w:evenVBand="0" w:oddHBand="0" w:evenHBand="1" w:firstRowFirstColumn="0" w:firstRowLastColumn="0" w:lastRowFirstColumn="0" w:lastRowLastColumn="0"/>
              <w:rPr>
                <w:rFonts w:cs="Arial"/>
                <w:lang w:val="en-AU"/>
              </w:rPr>
            </w:pPr>
            <w:r w:rsidRPr="00803226">
              <w:rPr>
                <w:rFonts w:cs="Arial"/>
                <w:lang w:val="en-AU"/>
              </w:rPr>
              <w:t>Providers</w:t>
            </w:r>
          </w:p>
        </w:tc>
        <w:tc>
          <w:tcPr>
            <w:tcW w:w="10222" w:type="dxa"/>
          </w:tcPr>
          <w:p w14:paraId="1BC40236" w14:textId="77777777" w:rsidR="00BE2E9C" w:rsidRPr="00936530" w:rsidRDefault="00BE2E9C" w:rsidP="00FF5545">
            <w:pPr>
              <w:spacing w:before="59" w:beforeAutospacing="1" w:after="70"/>
              <w:ind w:left="66" w:right="66"/>
              <w:cnfStyle w:val="000000010000" w:firstRow="0" w:lastRow="0" w:firstColumn="0" w:lastColumn="0" w:oddVBand="0" w:evenVBand="0" w:oddHBand="0" w:evenHBand="1" w:firstRowFirstColumn="0" w:firstRowLastColumn="0" w:lastRowFirstColumn="0" w:lastRowLastColumn="0"/>
              <w:rPr>
                <w:rFonts w:eastAsia="Arial" w:cs="Arial"/>
                <w:lang w:val="en-AU"/>
              </w:rPr>
            </w:pPr>
            <w:r w:rsidRPr="00936530">
              <w:rPr>
                <w:rFonts w:eastAsia="Arial" w:cs="Arial"/>
                <w:lang w:val="en-AU"/>
              </w:rPr>
              <w:t xml:space="preserve">The </w:t>
            </w:r>
            <w:r w:rsidRPr="00936530" w:rsidDel="003629D0">
              <w:rPr>
                <w:rFonts w:eastAsia="Arial" w:cs="Arial"/>
                <w:lang w:val="en-AU"/>
              </w:rPr>
              <w:t xml:space="preserve">NDIS </w:t>
            </w:r>
            <w:r w:rsidRPr="00936530">
              <w:rPr>
                <w:rFonts w:eastAsia="Arial" w:cs="Arial"/>
                <w:lang w:val="en-AU"/>
              </w:rPr>
              <w:t>Supports List</w:t>
            </w:r>
            <w:r w:rsidRPr="00936530">
              <w:rPr>
                <w:rFonts w:cs="Arial"/>
                <w:lang w:val="en-AU"/>
              </w:rPr>
              <w:t xml:space="preserve"> </w:t>
            </w:r>
            <w:r w:rsidRPr="00936530">
              <w:rPr>
                <w:rFonts w:eastAsia="Arial" w:cs="Arial"/>
                <w:lang w:val="en-AU"/>
              </w:rPr>
              <w:t xml:space="preserve">specifies that transport assistance is available for participants who cannot travel or use public transport independently, but neither of the NDIS Supports Lists specify whether transport assistance can be utilised by those who are able to use public transport in some circumstances or intermittently. </w:t>
            </w:r>
          </w:p>
          <w:p w14:paraId="499586D1" w14:textId="5A4DB195" w:rsidR="00BE2E9C" w:rsidRPr="00936530" w:rsidRDefault="00BE2E9C" w:rsidP="00FF5545">
            <w:pPr>
              <w:spacing w:before="59" w:beforeAutospacing="1" w:after="70"/>
              <w:ind w:left="66" w:right="66"/>
              <w:cnfStyle w:val="000000010000" w:firstRow="0" w:lastRow="0" w:firstColumn="0" w:lastColumn="0" w:oddVBand="0" w:evenVBand="0" w:oddHBand="0" w:evenHBand="1" w:firstRowFirstColumn="0" w:firstRowLastColumn="0" w:lastRowFirstColumn="0" w:lastRowLastColumn="0"/>
              <w:rPr>
                <w:rFonts w:cs="Arial"/>
                <w:lang w:val="en-AU"/>
              </w:rPr>
            </w:pPr>
            <w:r w:rsidRPr="00936530">
              <w:rPr>
                <w:rFonts w:eastAsia="Arial" w:cs="Arial"/>
                <w:lang w:val="en-AU"/>
              </w:rPr>
              <w:t xml:space="preserve">The non-NDIS Supports List also states that </w:t>
            </w:r>
            <w:r w:rsidR="007A68F0" w:rsidRPr="00936530">
              <w:rPr>
                <w:rFonts w:eastAsia="Arial" w:cs="Arial"/>
                <w:lang w:val="en-AU"/>
              </w:rPr>
              <w:t>‘</w:t>
            </w:r>
            <w:r w:rsidRPr="00936530">
              <w:rPr>
                <w:rFonts w:eastAsia="Arial" w:cs="Arial"/>
                <w:lang w:val="en-AU"/>
              </w:rPr>
              <w:t>transport for children as part of their reasonable care and support provided by families or carers</w:t>
            </w:r>
            <w:r w:rsidR="007A68F0" w:rsidRPr="00936530">
              <w:rPr>
                <w:rFonts w:eastAsia="Arial" w:cs="Arial"/>
                <w:lang w:val="en-AU"/>
              </w:rPr>
              <w:t>’</w:t>
            </w:r>
            <w:r w:rsidRPr="00936530">
              <w:rPr>
                <w:rFonts w:eastAsia="Arial" w:cs="Arial"/>
                <w:lang w:val="en-AU"/>
              </w:rPr>
              <w:t xml:space="preserve"> is not a </w:t>
            </w:r>
            <w:r w:rsidR="00B05930" w:rsidRPr="00936530">
              <w:rPr>
                <w:rFonts w:eastAsia="Arial" w:cs="Arial"/>
                <w:lang w:val="en-AU"/>
              </w:rPr>
              <w:t>NDIS</w:t>
            </w:r>
            <w:r w:rsidR="00261A17" w:rsidRPr="00936530">
              <w:rPr>
                <w:rFonts w:eastAsia="Arial" w:cs="Arial"/>
                <w:lang w:val="en-AU"/>
              </w:rPr>
              <w:t xml:space="preserve"> </w:t>
            </w:r>
            <w:r w:rsidRPr="00936530">
              <w:rPr>
                <w:rFonts w:eastAsia="Arial" w:cs="Arial"/>
                <w:lang w:val="en-AU"/>
              </w:rPr>
              <w:t>support, but neither of the NDIS Support</w:t>
            </w:r>
            <w:r w:rsidR="00364CEC" w:rsidRPr="00936530">
              <w:rPr>
                <w:rFonts w:eastAsia="Arial" w:cs="Arial"/>
                <w:lang w:val="en-AU"/>
              </w:rPr>
              <w:t>s</w:t>
            </w:r>
            <w:r w:rsidRPr="00936530">
              <w:rPr>
                <w:rFonts w:eastAsia="Arial" w:cs="Arial"/>
                <w:lang w:val="en-AU"/>
              </w:rPr>
              <w:t xml:space="preserve"> Lists define what constitutes </w:t>
            </w:r>
            <w:r w:rsidR="007A68F0" w:rsidRPr="00936530">
              <w:rPr>
                <w:rFonts w:eastAsia="Arial" w:cs="Arial"/>
                <w:lang w:val="en-AU"/>
              </w:rPr>
              <w:t>‘</w:t>
            </w:r>
            <w:r w:rsidRPr="00936530">
              <w:rPr>
                <w:rFonts w:eastAsia="Arial" w:cs="Arial"/>
                <w:lang w:val="en-AU"/>
              </w:rPr>
              <w:t>reasonable care and support</w:t>
            </w:r>
            <w:r w:rsidR="007A68F0" w:rsidRPr="00936530">
              <w:rPr>
                <w:rFonts w:eastAsia="Arial" w:cs="Arial"/>
                <w:lang w:val="en-AU"/>
              </w:rPr>
              <w:t>’</w:t>
            </w:r>
            <w:r w:rsidR="00D27BB9" w:rsidRPr="00936530">
              <w:rPr>
                <w:rFonts w:eastAsia="Arial" w:cs="Arial"/>
                <w:lang w:val="en-AU"/>
              </w:rPr>
              <w:t>.</w:t>
            </w:r>
            <w:r w:rsidRPr="00936530">
              <w:rPr>
                <w:rFonts w:eastAsia="Arial" w:cs="Arial"/>
                <w:lang w:val="en-AU"/>
              </w:rPr>
              <w:t xml:space="preserve"> For example, assistance for transport for the purposes of participants attending school or other educational facilities is on the </w:t>
            </w:r>
            <w:r w:rsidR="00A20CF1" w:rsidRPr="00936530">
              <w:rPr>
                <w:rFonts w:eastAsia="Arial" w:cs="Arial"/>
                <w:lang w:val="en-AU"/>
              </w:rPr>
              <w:t>NDIS Supports List</w:t>
            </w:r>
            <w:r w:rsidRPr="00936530">
              <w:rPr>
                <w:rFonts w:eastAsia="Arial" w:cs="Arial"/>
                <w:lang w:val="en-AU"/>
              </w:rPr>
              <w:t xml:space="preserve">, but transport between school activities including excursions and sporting carnivals is on the </w:t>
            </w:r>
            <w:r w:rsidR="002A7720" w:rsidRPr="00936530">
              <w:rPr>
                <w:rFonts w:eastAsia="Arial" w:cs="Arial"/>
                <w:lang w:val="en-AU"/>
              </w:rPr>
              <w:t>non-NDIS Supports List</w:t>
            </w:r>
            <w:r w:rsidRPr="00936530">
              <w:rPr>
                <w:rFonts w:eastAsia="Arial" w:cs="Arial"/>
                <w:lang w:val="en-AU"/>
              </w:rPr>
              <w:t xml:space="preserve">. </w:t>
            </w:r>
          </w:p>
        </w:tc>
      </w:tr>
      <w:tr w:rsidR="00BE2E9C" w:rsidRPr="004500BF" w14:paraId="7DEDF053" w14:textId="77777777" w:rsidTr="00EA6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CB84834" w14:textId="77777777" w:rsidR="00BE2E9C" w:rsidRPr="00936530" w:rsidRDefault="00BE2E9C" w:rsidP="001621BD">
            <w:pPr>
              <w:spacing w:after="118"/>
              <w:ind w:left="66" w:right="66"/>
              <w:rPr>
                <w:rFonts w:cs="Arial"/>
                <w:lang w:val="en-AU"/>
              </w:rPr>
            </w:pPr>
            <w:r w:rsidRPr="00936530">
              <w:rPr>
                <w:rFonts w:cs="Arial"/>
                <w:lang w:val="en-AU"/>
              </w:rPr>
              <w:lastRenderedPageBreak/>
              <w:t>Disability versus health-related supports</w:t>
            </w:r>
          </w:p>
        </w:tc>
        <w:tc>
          <w:tcPr>
            <w:tcW w:w="1701" w:type="dxa"/>
          </w:tcPr>
          <w:p w14:paraId="34B6C9BC" w14:textId="77777777" w:rsidR="00BE2E9C" w:rsidRPr="00803226" w:rsidRDefault="00BE2E9C">
            <w:pPr>
              <w:pStyle w:val="ListParagraph"/>
              <w:numPr>
                <w:ilvl w:val="0"/>
                <w:numId w:val="94"/>
              </w:numPr>
              <w:spacing w:after="118"/>
              <w:ind w:left="514" w:right="66" w:hanging="556"/>
              <w:cnfStyle w:val="000000100000" w:firstRow="0" w:lastRow="0" w:firstColumn="0" w:lastColumn="0" w:oddVBand="0" w:evenVBand="0" w:oddHBand="1" w:evenHBand="0" w:firstRowFirstColumn="0" w:firstRowLastColumn="0" w:lastRowFirstColumn="0" w:lastRowLastColumn="0"/>
              <w:rPr>
                <w:rFonts w:cs="Arial"/>
                <w:lang w:val="en-AU"/>
              </w:rPr>
            </w:pPr>
            <w:r w:rsidRPr="00803226">
              <w:rPr>
                <w:rFonts w:cs="Arial"/>
                <w:lang w:val="en-AU"/>
              </w:rPr>
              <w:t>Planners and HLOs</w:t>
            </w:r>
          </w:p>
          <w:p w14:paraId="6365F8C7" w14:textId="77777777" w:rsidR="00BE2E9C" w:rsidRPr="00803226" w:rsidRDefault="00BE2E9C">
            <w:pPr>
              <w:pStyle w:val="ListParagraph"/>
              <w:numPr>
                <w:ilvl w:val="0"/>
                <w:numId w:val="94"/>
              </w:numPr>
              <w:spacing w:after="118"/>
              <w:ind w:left="514" w:right="66" w:hanging="556"/>
              <w:cnfStyle w:val="000000100000" w:firstRow="0" w:lastRow="0" w:firstColumn="0" w:lastColumn="0" w:oddVBand="0" w:evenVBand="0" w:oddHBand="1" w:evenHBand="0" w:firstRowFirstColumn="0" w:firstRowLastColumn="0" w:lastRowFirstColumn="0" w:lastRowLastColumn="0"/>
              <w:rPr>
                <w:rFonts w:cs="Arial"/>
                <w:lang w:val="en-AU"/>
              </w:rPr>
            </w:pPr>
            <w:r w:rsidRPr="00803226">
              <w:rPr>
                <w:rFonts w:cs="Arial"/>
                <w:lang w:val="en-AU"/>
              </w:rPr>
              <w:t>Partners</w:t>
            </w:r>
          </w:p>
        </w:tc>
        <w:tc>
          <w:tcPr>
            <w:tcW w:w="10222" w:type="dxa"/>
          </w:tcPr>
          <w:p w14:paraId="5A05CF12" w14:textId="0DAB0ECE"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eastAsia="Arial" w:cs="Arial"/>
                <w:lang w:val="en-AU"/>
              </w:rPr>
              <w:t xml:space="preserve">The NDIS Supports List includes disability-related health supports which can be funded by the </w:t>
            </w:r>
            <w:r w:rsidR="00B05930" w:rsidRPr="00936530">
              <w:rPr>
                <w:rFonts w:eastAsia="Arial" w:cs="Arial"/>
                <w:lang w:val="en-AU"/>
              </w:rPr>
              <w:t>NDIS</w:t>
            </w:r>
            <w:r w:rsidRPr="00936530">
              <w:rPr>
                <w:rFonts w:eastAsia="Arial" w:cs="Arial"/>
                <w:lang w:val="en-AU"/>
              </w:rPr>
              <w:t>. The non-</w:t>
            </w:r>
            <w:r w:rsidRPr="00936530" w:rsidDel="003629D0">
              <w:rPr>
                <w:rFonts w:eastAsia="Arial" w:cs="Arial"/>
                <w:lang w:val="en-AU"/>
              </w:rPr>
              <w:t xml:space="preserve">NDIS </w:t>
            </w:r>
            <w:r w:rsidRPr="00936530">
              <w:rPr>
                <w:rFonts w:eastAsia="Arial" w:cs="Arial"/>
                <w:lang w:val="en-AU"/>
              </w:rPr>
              <w:t>Supports List</w:t>
            </w:r>
            <w:r w:rsidRPr="00936530">
              <w:rPr>
                <w:rFonts w:cs="Arial"/>
                <w:lang w:val="en-AU"/>
              </w:rPr>
              <w:t xml:space="preserve"> also describes a range of health and mental health services which are not </w:t>
            </w:r>
            <w:r w:rsidR="00B05930" w:rsidRPr="00936530">
              <w:rPr>
                <w:rFonts w:cs="Arial"/>
                <w:lang w:val="en-AU"/>
              </w:rPr>
              <w:t>NDIS</w:t>
            </w:r>
            <w:r w:rsidR="00154D34" w:rsidRPr="00936530">
              <w:rPr>
                <w:rFonts w:cs="Arial"/>
                <w:lang w:val="en-AU"/>
              </w:rPr>
              <w:t xml:space="preserve"> </w:t>
            </w:r>
            <w:r w:rsidRPr="00936530">
              <w:rPr>
                <w:rFonts w:cs="Arial"/>
                <w:lang w:val="en-AU"/>
              </w:rPr>
              <w:t xml:space="preserve">supports and should be funded through the health system. The health and mental health services listed were based on agreements that were in place prior to the introduction of the NDIS Supports Lists, including the Applied Principles and Tables of Support (APTOS). </w:t>
            </w:r>
          </w:p>
          <w:p w14:paraId="2BE5CB25" w14:textId="68C110C8"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eastAsia="Arial" w:cs="Arial"/>
                <w:lang w:val="en-AU"/>
              </w:rPr>
            </w:pPr>
            <w:r w:rsidRPr="00936530">
              <w:rPr>
                <w:rFonts w:eastAsia="Arial" w:cs="Arial"/>
                <w:lang w:val="en-AU"/>
              </w:rPr>
              <w:t xml:space="preserve">There has been confusion around which of these health supports should be funded by the </w:t>
            </w:r>
            <w:r w:rsidR="00EB0612" w:rsidRPr="00936530">
              <w:rPr>
                <w:rFonts w:cs="Arial"/>
                <w:lang w:bidi="th-TH"/>
              </w:rPr>
              <w:t>NDIS</w:t>
            </w:r>
            <w:r w:rsidR="00154D34" w:rsidRPr="00936530">
              <w:rPr>
                <w:rFonts w:eastAsia="Arial" w:cs="Arial"/>
                <w:lang w:bidi="th-TH"/>
              </w:rPr>
              <w:t xml:space="preserve"> </w:t>
            </w:r>
            <w:r w:rsidRPr="00936530">
              <w:rPr>
                <w:rFonts w:eastAsia="Arial" w:cs="Arial"/>
                <w:lang w:val="en-AU"/>
              </w:rPr>
              <w:t xml:space="preserve">and which should be funded through the health system for some time (prior to the introduction of the </w:t>
            </w:r>
            <w:r w:rsidRPr="00936530" w:rsidDel="003629D0">
              <w:rPr>
                <w:rFonts w:eastAsia="Arial" w:cs="Arial"/>
                <w:lang w:val="en-AU"/>
              </w:rPr>
              <w:t xml:space="preserve">NDIS </w:t>
            </w:r>
            <w:r w:rsidRPr="00936530">
              <w:rPr>
                <w:rFonts w:eastAsia="Arial" w:cs="Arial"/>
                <w:lang w:val="en-AU"/>
              </w:rPr>
              <w:t>Supports Lists). Areas of ongoing confusion include post-acute rehabilitation, palliative care, and psychologist fees for participants without a psychosocial disability but with disability-related mental health needs.</w:t>
            </w:r>
          </w:p>
          <w:p w14:paraId="29AF099C" w14:textId="5FF98CC3"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eastAsia="Arial" w:cs="Arial"/>
                <w:lang w:val="en-AU"/>
              </w:rPr>
              <w:t>The non-</w:t>
            </w:r>
            <w:r w:rsidRPr="00936530" w:rsidDel="003629D0">
              <w:rPr>
                <w:rFonts w:eastAsia="Arial" w:cs="Arial"/>
                <w:lang w:val="en-AU"/>
              </w:rPr>
              <w:t xml:space="preserve">NDIS </w:t>
            </w:r>
            <w:r w:rsidRPr="00936530">
              <w:rPr>
                <w:rFonts w:eastAsia="Arial" w:cs="Arial"/>
                <w:lang w:val="en-AU"/>
              </w:rPr>
              <w:t>Supports List is</w:t>
            </w:r>
            <w:r w:rsidRPr="00936530">
              <w:rPr>
                <w:rFonts w:cs="Arial"/>
                <w:lang w:val="en-AU"/>
              </w:rPr>
              <w:t xml:space="preserve"> clear that palliative care, time limited recovery-oriented </w:t>
            </w:r>
            <w:r w:rsidR="00D27BB9" w:rsidRPr="00936530">
              <w:rPr>
                <w:rFonts w:cs="Arial"/>
                <w:lang w:val="en-AU"/>
              </w:rPr>
              <w:t>services,</w:t>
            </w:r>
            <w:r w:rsidRPr="00936530">
              <w:rPr>
                <w:rFonts w:cs="Arial"/>
                <w:lang w:val="en-AU"/>
              </w:rPr>
              <w:t xml:space="preserve"> and therapies provided after a recent medical or surgical event, and hospital in the home services, are not funded by the </w:t>
            </w:r>
            <w:r w:rsidR="00B05930" w:rsidRPr="00936530">
              <w:rPr>
                <w:rFonts w:cs="Arial"/>
                <w:lang w:val="en-AU"/>
              </w:rPr>
              <w:t>NDIS</w:t>
            </w:r>
            <w:r w:rsidRPr="00936530">
              <w:rPr>
                <w:rFonts w:cs="Arial"/>
                <w:lang w:val="en-AU"/>
              </w:rPr>
              <w:t>. The NDIS Support</w:t>
            </w:r>
            <w:r w:rsidR="00364CEC" w:rsidRPr="00936530">
              <w:rPr>
                <w:rFonts w:cs="Arial"/>
                <w:lang w:val="en-AU"/>
              </w:rPr>
              <w:t>s</w:t>
            </w:r>
            <w:r w:rsidRPr="00936530">
              <w:rPr>
                <w:rFonts w:cs="Arial"/>
                <w:lang w:val="en-AU"/>
              </w:rPr>
              <w:t xml:space="preserve"> Lists further clarify that </w:t>
            </w:r>
            <w:r w:rsidR="00B05930" w:rsidRPr="00936530">
              <w:rPr>
                <w:rFonts w:cs="Arial"/>
                <w:lang w:val="en-AU"/>
              </w:rPr>
              <w:t>NDIS</w:t>
            </w:r>
            <w:r w:rsidR="00154D34" w:rsidRPr="00936530">
              <w:rPr>
                <w:rFonts w:cs="Arial"/>
                <w:lang w:val="en-AU"/>
              </w:rPr>
              <w:t xml:space="preserve"> </w:t>
            </w:r>
            <w:r w:rsidRPr="00936530">
              <w:rPr>
                <w:rFonts w:cs="Arial"/>
                <w:lang w:val="en-AU"/>
              </w:rPr>
              <w:t>supports can continue to be provided while a participant is receiving palliative care services.</w:t>
            </w:r>
          </w:p>
          <w:p w14:paraId="3B105DDE" w14:textId="05A20853"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cs="Arial"/>
                <w:lang w:val="en-AU"/>
              </w:rPr>
              <w:t xml:space="preserve">The NDIS Supports Lists also state that </w:t>
            </w:r>
            <w:r w:rsidR="006F3F17" w:rsidRPr="00936530">
              <w:rPr>
                <w:rFonts w:cs="Arial"/>
                <w:lang w:val="en-AU"/>
              </w:rPr>
              <w:t xml:space="preserve">the NDIS funds </w:t>
            </w:r>
            <w:r w:rsidRPr="00936530">
              <w:rPr>
                <w:rFonts w:cs="Arial"/>
                <w:lang w:val="en-AU"/>
              </w:rPr>
              <w:t>psychologist-delivered, evidence-based therapy when it is needed to help participants improve or maintain their functional capacity in areas such as language and communication, personal care, mobility and movement, interpersonal interactions, functioning (including psychosocial functioning</w:t>
            </w:r>
            <w:r w:rsidR="00D27BB9" w:rsidRPr="00936530">
              <w:rPr>
                <w:rFonts w:cs="Arial"/>
                <w:lang w:val="en-AU"/>
              </w:rPr>
              <w:t>),</w:t>
            </w:r>
            <w:r w:rsidRPr="00936530">
              <w:rPr>
                <w:rFonts w:cs="Arial"/>
                <w:lang w:val="en-AU"/>
              </w:rPr>
              <w:t xml:space="preserve"> and community living.</w:t>
            </w:r>
          </w:p>
        </w:tc>
      </w:tr>
      <w:tr w:rsidR="00BE2E9C" w:rsidRPr="004500BF" w14:paraId="3441BE2F" w14:textId="77777777" w:rsidTr="00503F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C29A8D3" w14:textId="61A5C19B" w:rsidR="00BE2E9C" w:rsidRPr="00936530" w:rsidRDefault="00F61232" w:rsidP="001621BD">
            <w:pPr>
              <w:spacing w:after="118"/>
              <w:ind w:left="66" w:right="66"/>
              <w:rPr>
                <w:rFonts w:cs="Arial"/>
                <w:lang w:val="en-AU"/>
              </w:rPr>
            </w:pPr>
            <w:r w:rsidRPr="00936530">
              <w:rPr>
                <w:rFonts w:cs="Arial"/>
                <w:lang w:val="en-AU"/>
              </w:rPr>
              <w:lastRenderedPageBreak/>
              <w:t xml:space="preserve">Standard </w:t>
            </w:r>
            <w:r w:rsidR="00BE2E9C" w:rsidRPr="00936530">
              <w:rPr>
                <w:rFonts w:cs="Arial"/>
                <w:lang w:val="en-AU"/>
              </w:rPr>
              <w:t xml:space="preserve">household items, particularly kitchen appliances </w:t>
            </w:r>
          </w:p>
        </w:tc>
        <w:tc>
          <w:tcPr>
            <w:tcW w:w="1701" w:type="dxa"/>
          </w:tcPr>
          <w:p w14:paraId="553E661E" w14:textId="77777777" w:rsidR="00BE2E9C" w:rsidRPr="00803226" w:rsidRDefault="00BE2E9C">
            <w:pPr>
              <w:pStyle w:val="ListParagraph"/>
              <w:numPr>
                <w:ilvl w:val="0"/>
                <w:numId w:val="95"/>
              </w:numPr>
              <w:spacing w:after="118"/>
              <w:ind w:left="372" w:right="66" w:hanging="426"/>
              <w:cnfStyle w:val="000000010000" w:firstRow="0" w:lastRow="0" w:firstColumn="0" w:lastColumn="0" w:oddVBand="0" w:evenVBand="0" w:oddHBand="0" w:evenHBand="1" w:firstRowFirstColumn="0" w:firstRowLastColumn="0" w:lastRowFirstColumn="0" w:lastRowLastColumn="0"/>
              <w:rPr>
                <w:rFonts w:cs="Arial"/>
                <w:lang w:val="en-AU"/>
              </w:rPr>
            </w:pPr>
            <w:r w:rsidRPr="00803226">
              <w:rPr>
                <w:rFonts w:cs="Arial"/>
                <w:lang w:val="en-AU"/>
              </w:rPr>
              <w:t xml:space="preserve">Planners </w:t>
            </w:r>
          </w:p>
          <w:p w14:paraId="55E060F8" w14:textId="77777777" w:rsidR="00BE2E9C" w:rsidRPr="00803226" w:rsidRDefault="00BE2E9C">
            <w:pPr>
              <w:pStyle w:val="ListParagraph"/>
              <w:numPr>
                <w:ilvl w:val="0"/>
                <w:numId w:val="95"/>
              </w:numPr>
              <w:spacing w:after="118"/>
              <w:ind w:left="372" w:right="66" w:hanging="426"/>
              <w:cnfStyle w:val="000000010000" w:firstRow="0" w:lastRow="0" w:firstColumn="0" w:lastColumn="0" w:oddVBand="0" w:evenVBand="0" w:oddHBand="0" w:evenHBand="1" w:firstRowFirstColumn="0" w:firstRowLastColumn="0" w:lastRowFirstColumn="0" w:lastRowLastColumn="0"/>
              <w:rPr>
                <w:rFonts w:cs="Arial"/>
                <w:lang w:val="en-AU"/>
              </w:rPr>
            </w:pPr>
            <w:r w:rsidRPr="00803226">
              <w:rPr>
                <w:rFonts w:cs="Arial"/>
                <w:lang w:val="en-AU"/>
              </w:rPr>
              <w:t>Partners</w:t>
            </w:r>
          </w:p>
          <w:p w14:paraId="1BB3E6B1" w14:textId="4E957364" w:rsidR="00BE2E9C" w:rsidRPr="00803226" w:rsidRDefault="00BE2E9C">
            <w:pPr>
              <w:pStyle w:val="ListParagraph"/>
              <w:numPr>
                <w:ilvl w:val="0"/>
                <w:numId w:val="95"/>
              </w:numPr>
              <w:spacing w:after="118"/>
              <w:ind w:left="372" w:right="66" w:hanging="426"/>
              <w:cnfStyle w:val="000000010000" w:firstRow="0" w:lastRow="0" w:firstColumn="0" w:lastColumn="0" w:oddVBand="0" w:evenVBand="0" w:oddHBand="0" w:evenHBand="1" w:firstRowFirstColumn="0" w:firstRowLastColumn="0" w:lastRowFirstColumn="0" w:lastRowLastColumn="0"/>
              <w:rPr>
                <w:rFonts w:cs="Arial"/>
                <w:lang w:val="en-AU"/>
              </w:rPr>
            </w:pPr>
            <w:r w:rsidRPr="00803226">
              <w:rPr>
                <w:rFonts w:cs="Arial"/>
                <w:lang w:val="en-AU"/>
              </w:rPr>
              <w:t xml:space="preserve">Providers </w:t>
            </w:r>
          </w:p>
        </w:tc>
        <w:tc>
          <w:tcPr>
            <w:tcW w:w="10222" w:type="dxa"/>
          </w:tcPr>
          <w:p w14:paraId="5FA5C5AD" w14:textId="00E9F28E" w:rsidR="00BE2E9C" w:rsidRPr="00936530" w:rsidRDefault="00BE2E9C" w:rsidP="00FF5545">
            <w:pPr>
              <w:spacing w:before="59" w:beforeAutospacing="1" w:after="70"/>
              <w:ind w:left="66" w:right="66"/>
              <w:cnfStyle w:val="000000010000" w:firstRow="0" w:lastRow="0" w:firstColumn="0" w:lastColumn="0" w:oddVBand="0" w:evenVBand="0" w:oddHBand="0" w:evenHBand="1" w:firstRowFirstColumn="0" w:firstRowLastColumn="0" w:lastRowFirstColumn="0" w:lastRowLastColumn="0"/>
              <w:rPr>
                <w:rFonts w:cs="Arial"/>
                <w:lang w:val="en-AU"/>
              </w:rPr>
            </w:pPr>
            <w:r w:rsidRPr="00936530">
              <w:rPr>
                <w:rFonts w:cs="Arial"/>
                <w:lang w:val="en-AU"/>
              </w:rPr>
              <w:t xml:space="preserve">There is some confusion around whether home appliances such as dishwashers, a Thermomix, and ‘talking’ microwaves, are </w:t>
            </w:r>
            <w:r w:rsidR="00B05930" w:rsidRPr="00936530">
              <w:rPr>
                <w:rFonts w:cs="Arial"/>
                <w:lang w:val="en-AU"/>
              </w:rPr>
              <w:t>NDIS</w:t>
            </w:r>
            <w:r w:rsidR="00154D34" w:rsidRPr="00936530">
              <w:rPr>
                <w:rFonts w:cs="Arial"/>
                <w:lang w:val="en-AU"/>
              </w:rPr>
              <w:t xml:space="preserve"> </w:t>
            </w:r>
            <w:r w:rsidRPr="00936530">
              <w:rPr>
                <w:rFonts w:cs="Arial"/>
                <w:lang w:val="en-AU"/>
              </w:rPr>
              <w:t>supports. While the non-</w:t>
            </w:r>
            <w:r w:rsidRPr="00936530">
              <w:rPr>
                <w:rFonts w:eastAsia="Arial" w:cs="Arial"/>
                <w:lang w:val="en-AU"/>
              </w:rPr>
              <w:t>NDIS Supports List specifies that standard</w:t>
            </w:r>
            <w:r w:rsidRPr="00936530">
              <w:rPr>
                <w:rFonts w:cs="Arial"/>
                <w:lang w:val="en-AU"/>
              </w:rPr>
              <w:t xml:space="preserve"> household and gardening items are not </w:t>
            </w:r>
            <w:r w:rsidR="00B05930" w:rsidRPr="00936530">
              <w:rPr>
                <w:rFonts w:cs="Arial"/>
                <w:lang w:val="en-AU"/>
              </w:rPr>
              <w:t>NDIS</w:t>
            </w:r>
            <w:r w:rsidR="00154D34" w:rsidRPr="00936530">
              <w:rPr>
                <w:rFonts w:cs="Arial"/>
                <w:lang w:val="en-AU"/>
              </w:rPr>
              <w:t xml:space="preserve"> </w:t>
            </w:r>
            <w:r w:rsidRPr="00936530">
              <w:rPr>
                <w:rFonts w:cs="Arial"/>
                <w:lang w:val="en-AU"/>
              </w:rPr>
              <w:t xml:space="preserve">supports, the NDIS Supports List specifies that </w:t>
            </w:r>
            <w:r w:rsidR="00251584" w:rsidRPr="00936530">
              <w:rPr>
                <w:rFonts w:cs="Arial"/>
                <w:lang w:val="en-AU"/>
              </w:rPr>
              <w:t>‘</w:t>
            </w:r>
            <w:r w:rsidRPr="00936530">
              <w:rPr>
                <w:rFonts w:cs="Arial"/>
                <w:lang w:val="en-AU"/>
              </w:rPr>
              <w:t>assistive products to facilitate house cleaning, gardening or laundry</w:t>
            </w:r>
            <w:r w:rsidR="00251584" w:rsidRPr="00936530">
              <w:rPr>
                <w:rFonts w:cs="Arial"/>
                <w:lang w:val="en-AU"/>
              </w:rPr>
              <w:t>’</w:t>
            </w:r>
            <w:r w:rsidRPr="00936530">
              <w:rPr>
                <w:rFonts w:cs="Arial"/>
                <w:lang w:val="en-AU"/>
              </w:rPr>
              <w:t xml:space="preserve"> are </w:t>
            </w:r>
            <w:r w:rsidR="00B05930" w:rsidRPr="00936530">
              <w:rPr>
                <w:rFonts w:cs="Arial"/>
                <w:lang w:val="en-AU"/>
              </w:rPr>
              <w:t>NDIS</w:t>
            </w:r>
            <w:r w:rsidR="00154D34" w:rsidRPr="00936530">
              <w:rPr>
                <w:rFonts w:cs="Arial"/>
                <w:lang w:val="en-AU"/>
              </w:rPr>
              <w:t xml:space="preserve"> </w:t>
            </w:r>
            <w:r w:rsidRPr="00936530">
              <w:rPr>
                <w:rFonts w:cs="Arial"/>
                <w:lang w:val="en-AU"/>
              </w:rPr>
              <w:t xml:space="preserve">supports, which may be interpreted to include some household appliances. </w:t>
            </w:r>
          </w:p>
          <w:p w14:paraId="759D7295" w14:textId="6B4566CC" w:rsidR="00BE2E9C" w:rsidRPr="00936530" w:rsidRDefault="00BE2E9C" w:rsidP="00FF5545">
            <w:pPr>
              <w:spacing w:before="59" w:beforeAutospacing="1" w:after="70"/>
              <w:ind w:left="66" w:right="66"/>
              <w:cnfStyle w:val="000000010000" w:firstRow="0" w:lastRow="0" w:firstColumn="0" w:lastColumn="0" w:oddVBand="0" w:evenVBand="0" w:oddHBand="0" w:evenHBand="1" w:firstRowFirstColumn="0" w:firstRowLastColumn="0" w:lastRowFirstColumn="0" w:lastRowLastColumn="0"/>
              <w:rPr>
                <w:rFonts w:eastAsia="Arial" w:cs="Arial"/>
                <w:lang w:val="en-AU"/>
              </w:rPr>
            </w:pPr>
            <w:r w:rsidRPr="00936530">
              <w:rPr>
                <w:rFonts w:cs="Arial"/>
                <w:lang w:val="en-AU"/>
              </w:rPr>
              <w:t xml:space="preserve">Further, some household items have been approved as replacement supports, which has increased confusion about whether these can be funded. For example, a participant with a visual impairment said they sought </w:t>
            </w:r>
            <w:r w:rsidR="002232D6" w:rsidRPr="00936530">
              <w:rPr>
                <w:rFonts w:cs="Arial"/>
                <w:lang w:val="en-AU"/>
              </w:rPr>
              <w:t>NDIS</w:t>
            </w:r>
            <w:r w:rsidR="00154D34" w:rsidRPr="00936530">
              <w:rPr>
                <w:rFonts w:cs="Arial"/>
                <w:lang w:val="en-AU"/>
              </w:rPr>
              <w:t xml:space="preserve"> </w:t>
            </w:r>
            <w:r w:rsidRPr="00936530">
              <w:rPr>
                <w:rFonts w:cs="Arial"/>
                <w:lang w:val="en-AU"/>
              </w:rPr>
              <w:t xml:space="preserve">funding for smart glasses and received conflicting advice. Their plan manager said the item would not be approved because it is a standard item and not a </w:t>
            </w:r>
            <w:r w:rsidR="00B05930" w:rsidRPr="00936530">
              <w:rPr>
                <w:rFonts w:cs="Arial"/>
                <w:lang w:val="en-AU"/>
              </w:rPr>
              <w:t>NDIS</w:t>
            </w:r>
            <w:r w:rsidR="00154D34" w:rsidRPr="00936530">
              <w:rPr>
                <w:rFonts w:cs="Arial"/>
                <w:lang w:val="en-AU"/>
              </w:rPr>
              <w:t xml:space="preserve"> </w:t>
            </w:r>
            <w:r w:rsidRPr="00936530">
              <w:rPr>
                <w:rFonts w:cs="Arial"/>
                <w:lang w:val="en-AU"/>
              </w:rPr>
              <w:t>support. In contrast, the NCC suggested requesting it as a replacement support, noting other participants have had the item approved. The participant submitted a replacement support request, but it was not approved.</w:t>
            </w:r>
          </w:p>
        </w:tc>
      </w:tr>
      <w:tr w:rsidR="00BE2E9C" w:rsidRPr="004500BF" w14:paraId="5B7C715B" w14:textId="77777777" w:rsidTr="00EA6413">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127" w:type="dxa"/>
          </w:tcPr>
          <w:p w14:paraId="5929D4E2" w14:textId="77777777" w:rsidR="00BE2E9C" w:rsidRPr="00936530" w:rsidRDefault="00BE2E9C" w:rsidP="001621BD">
            <w:pPr>
              <w:spacing w:after="118"/>
              <w:ind w:left="66" w:right="66"/>
              <w:rPr>
                <w:rFonts w:cs="Arial"/>
                <w:lang w:val="en-AU"/>
              </w:rPr>
            </w:pPr>
            <w:r w:rsidRPr="00936530">
              <w:rPr>
                <w:rFonts w:cs="Arial"/>
                <w:lang w:val="en-AU"/>
              </w:rPr>
              <w:t>Supports for children and parents</w:t>
            </w:r>
          </w:p>
        </w:tc>
        <w:tc>
          <w:tcPr>
            <w:tcW w:w="1701" w:type="dxa"/>
          </w:tcPr>
          <w:p w14:paraId="34D8CAB4" w14:textId="77777777" w:rsidR="00BE2E9C" w:rsidRPr="00803226" w:rsidRDefault="00BE2E9C">
            <w:pPr>
              <w:pStyle w:val="ListParagraph"/>
              <w:numPr>
                <w:ilvl w:val="0"/>
                <w:numId w:val="96"/>
              </w:numPr>
              <w:spacing w:after="118"/>
              <w:ind w:left="372" w:right="66" w:hanging="372"/>
              <w:cnfStyle w:val="000000100000" w:firstRow="0" w:lastRow="0" w:firstColumn="0" w:lastColumn="0" w:oddVBand="0" w:evenVBand="0" w:oddHBand="1" w:evenHBand="0" w:firstRowFirstColumn="0" w:firstRowLastColumn="0" w:lastRowFirstColumn="0" w:lastRowLastColumn="0"/>
              <w:rPr>
                <w:rFonts w:cs="Arial"/>
                <w:lang w:val="en-AU"/>
              </w:rPr>
            </w:pPr>
            <w:r w:rsidRPr="00803226">
              <w:rPr>
                <w:rFonts w:cs="Arial"/>
                <w:lang w:val="en-AU"/>
              </w:rPr>
              <w:t>Planners</w:t>
            </w:r>
          </w:p>
          <w:p w14:paraId="7BE524BE" w14:textId="77777777" w:rsidR="00BE2E9C" w:rsidRPr="00803226" w:rsidRDefault="00BE2E9C">
            <w:pPr>
              <w:pStyle w:val="ListParagraph"/>
              <w:numPr>
                <w:ilvl w:val="0"/>
                <w:numId w:val="96"/>
              </w:numPr>
              <w:spacing w:after="118"/>
              <w:ind w:left="372" w:right="66" w:hanging="372"/>
              <w:cnfStyle w:val="000000100000" w:firstRow="0" w:lastRow="0" w:firstColumn="0" w:lastColumn="0" w:oddVBand="0" w:evenVBand="0" w:oddHBand="1" w:evenHBand="0" w:firstRowFirstColumn="0" w:firstRowLastColumn="0" w:lastRowFirstColumn="0" w:lastRowLastColumn="0"/>
              <w:rPr>
                <w:rFonts w:cs="Arial"/>
                <w:lang w:val="en-AU"/>
              </w:rPr>
            </w:pPr>
            <w:r w:rsidRPr="00803226">
              <w:rPr>
                <w:rFonts w:cs="Arial"/>
                <w:lang w:val="en-AU"/>
              </w:rPr>
              <w:t>Partners</w:t>
            </w:r>
          </w:p>
          <w:p w14:paraId="6E99E766" w14:textId="39749803" w:rsidR="00BE2E9C" w:rsidRPr="00803226" w:rsidRDefault="00BE2E9C">
            <w:pPr>
              <w:pStyle w:val="ListParagraph"/>
              <w:numPr>
                <w:ilvl w:val="0"/>
                <w:numId w:val="96"/>
              </w:numPr>
              <w:spacing w:after="118"/>
              <w:ind w:left="372" w:right="66" w:hanging="372"/>
              <w:cnfStyle w:val="000000100000" w:firstRow="0" w:lastRow="0" w:firstColumn="0" w:lastColumn="0" w:oddVBand="0" w:evenVBand="0" w:oddHBand="1" w:evenHBand="0" w:firstRowFirstColumn="0" w:firstRowLastColumn="0" w:lastRowFirstColumn="0" w:lastRowLastColumn="0"/>
              <w:rPr>
                <w:rFonts w:cs="Arial"/>
                <w:lang w:val="en-AU"/>
              </w:rPr>
            </w:pPr>
            <w:r w:rsidRPr="00803226">
              <w:rPr>
                <w:rFonts w:cs="Arial"/>
                <w:lang w:val="en-AU"/>
              </w:rPr>
              <w:t>Providers</w:t>
            </w:r>
            <w:r w:rsidR="00803226">
              <w:rPr>
                <w:rFonts w:cs="Arial"/>
                <w:lang w:val="en-AU"/>
              </w:rPr>
              <w:t>.</w:t>
            </w:r>
          </w:p>
        </w:tc>
        <w:tc>
          <w:tcPr>
            <w:tcW w:w="10222" w:type="dxa"/>
          </w:tcPr>
          <w:p w14:paraId="214F30E3" w14:textId="2A0AE3B7"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cs="Arial"/>
                <w:lang w:val="en-AU"/>
              </w:rPr>
            </w:pPr>
            <w:r w:rsidRPr="00936530">
              <w:rPr>
                <w:rFonts w:cs="Arial"/>
                <w:lang w:val="en-AU"/>
              </w:rPr>
              <w:t>There is some confusion relating to several types of supports for children and whether the</w:t>
            </w:r>
            <w:r w:rsidR="006F3F17" w:rsidRPr="00936530">
              <w:rPr>
                <w:rFonts w:cs="Arial"/>
                <w:lang w:val="en-AU"/>
              </w:rPr>
              <w:t xml:space="preserve"> NDIS can f</w:t>
            </w:r>
            <w:r w:rsidR="007A49EB" w:rsidRPr="00936530">
              <w:rPr>
                <w:rFonts w:cs="Arial"/>
                <w:lang w:val="en-AU"/>
              </w:rPr>
              <w:t>u</w:t>
            </w:r>
            <w:r w:rsidR="006F3F17" w:rsidRPr="00936530">
              <w:rPr>
                <w:rFonts w:cs="Arial"/>
                <w:lang w:val="en-AU"/>
              </w:rPr>
              <w:t xml:space="preserve">nd these. </w:t>
            </w:r>
            <w:r w:rsidRPr="00936530">
              <w:rPr>
                <w:rFonts w:cs="Arial"/>
                <w:lang w:val="en-AU"/>
              </w:rPr>
              <w:t xml:space="preserve">These include after school care for a child with disability, and group social programs to support child learning, </w:t>
            </w:r>
            <w:r w:rsidR="00D27BB9" w:rsidRPr="00936530">
              <w:rPr>
                <w:rFonts w:cs="Arial"/>
                <w:lang w:val="en-AU"/>
              </w:rPr>
              <w:t>language,</w:t>
            </w:r>
            <w:r w:rsidRPr="00936530">
              <w:rPr>
                <w:rFonts w:cs="Arial"/>
                <w:lang w:val="en-AU"/>
              </w:rPr>
              <w:t xml:space="preserve"> and communication development.</w:t>
            </w:r>
          </w:p>
          <w:p w14:paraId="76133F9D" w14:textId="2FF33544" w:rsidR="00BE2E9C" w:rsidRPr="00936530" w:rsidRDefault="00BE2E9C" w:rsidP="00FF5545">
            <w:pPr>
              <w:spacing w:before="59" w:beforeAutospacing="1" w:after="70"/>
              <w:ind w:left="66" w:right="66"/>
              <w:cnfStyle w:val="000000100000" w:firstRow="0" w:lastRow="0" w:firstColumn="0" w:lastColumn="0" w:oddVBand="0" w:evenVBand="0" w:oddHBand="1" w:evenHBand="0" w:firstRowFirstColumn="0" w:firstRowLastColumn="0" w:lastRowFirstColumn="0" w:lastRowLastColumn="0"/>
              <w:rPr>
                <w:rFonts w:eastAsia="Arial" w:cs="Arial"/>
                <w:lang w:val="en-AU"/>
              </w:rPr>
            </w:pPr>
            <w:r w:rsidRPr="00936530">
              <w:rPr>
                <w:rFonts w:eastAsia="Arial" w:cs="Arial"/>
                <w:lang w:val="en-AU"/>
              </w:rPr>
              <w:t xml:space="preserve">The non-NDIS Supports List </w:t>
            </w:r>
            <w:r w:rsidRPr="00936530">
              <w:rPr>
                <w:rFonts w:cs="Arial"/>
                <w:lang w:val="en-AU"/>
              </w:rPr>
              <w:t>states that</w:t>
            </w:r>
            <w:r w:rsidRPr="00936530">
              <w:rPr>
                <w:rFonts w:eastAsia="Arial" w:cs="Arial"/>
                <w:lang w:val="en-AU"/>
              </w:rPr>
              <w:t xml:space="preserve"> several supports are not </w:t>
            </w:r>
            <w:r w:rsidR="00B05930" w:rsidRPr="00936530">
              <w:rPr>
                <w:rFonts w:eastAsia="Arial" w:cs="Arial"/>
                <w:lang w:val="en-AU"/>
              </w:rPr>
              <w:t>NDIS</w:t>
            </w:r>
            <w:r w:rsidR="00154D34" w:rsidRPr="00936530">
              <w:rPr>
                <w:rFonts w:eastAsia="Arial" w:cs="Arial"/>
                <w:lang w:val="en-AU"/>
              </w:rPr>
              <w:t xml:space="preserve"> </w:t>
            </w:r>
            <w:r w:rsidRPr="00936530">
              <w:rPr>
                <w:rFonts w:eastAsia="Arial" w:cs="Arial"/>
                <w:lang w:val="en-AU"/>
              </w:rPr>
              <w:t xml:space="preserve">supports, including those related to early childhood, including childcare, family day care and informal care arrangements, supports related to educational attainment, early childhood supports or therapies to support general development needs. It also specifies that fees and payments for outside school hours care, including before school and after school care, are not </w:t>
            </w:r>
            <w:r w:rsidR="00B05930" w:rsidRPr="00936530">
              <w:rPr>
                <w:rFonts w:eastAsia="Arial" w:cs="Arial"/>
                <w:lang w:val="en-AU"/>
              </w:rPr>
              <w:t>NDIS</w:t>
            </w:r>
            <w:r w:rsidR="00154D34" w:rsidRPr="00936530">
              <w:rPr>
                <w:rFonts w:eastAsia="Arial" w:cs="Arial"/>
                <w:lang w:val="en-AU"/>
              </w:rPr>
              <w:t xml:space="preserve"> </w:t>
            </w:r>
            <w:r w:rsidRPr="00936530">
              <w:rPr>
                <w:rFonts w:eastAsia="Arial" w:cs="Arial"/>
                <w:lang w:val="en-AU"/>
              </w:rPr>
              <w:t xml:space="preserve">supports. </w:t>
            </w:r>
          </w:p>
        </w:tc>
      </w:tr>
      <w:tr w:rsidR="00BE2E9C" w:rsidRPr="004500BF" w14:paraId="3C7BCCC4" w14:textId="77777777" w:rsidTr="00503F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59D0B1F" w14:textId="1AF75C69" w:rsidR="00BE2E9C" w:rsidRPr="00936530" w:rsidRDefault="00BE2E9C" w:rsidP="001621BD">
            <w:pPr>
              <w:spacing w:after="118"/>
              <w:ind w:left="66" w:right="66"/>
              <w:rPr>
                <w:rFonts w:cs="Arial"/>
                <w:lang w:val="en-AU"/>
              </w:rPr>
            </w:pPr>
            <w:r w:rsidRPr="00936530">
              <w:rPr>
                <w:rFonts w:cs="Arial"/>
                <w:lang w:val="en-AU"/>
              </w:rPr>
              <w:lastRenderedPageBreak/>
              <w:t>Consumables</w:t>
            </w:r>
            <w:r w:rsidR="00803226">
              <w:rPr>
                <w:rFonts w:cs="Arial"/>
                <w:lang w:val="en-AU"/>
              </w:rPr>
              <w:t>.</w:t>
            </w:r>
          </w:p>
        </w:tc>
        <w:tc>
          <w:tcPr>
            <w:tcW w:w="1701" w:type="dxa"/>
          </w:tcPr>
          <w:p w14:paraId="54C08DD6" w14:textId="77777777" w:rsidR="00BE2E9C" w:rsidRPr="00803226" w:rsidRDefault="00BE2E9C">
            <w:pPr>
              <w:pStyle w:val="ListParagraph"/>
              <w:numPr>
                <w:ilvl w:val="0"/>
                <w:numId w:val="97"/>
              </w:numPr>
              <w:spacing w:after="118"/>
              <w:ind w:left="372" w:right="66" w:hanging="284"/>
              <w:cnfStyle w:val="000000010000" w:firstRow="0" w:lastRow="0" w:firstColumn="0" w:lastColumn="0" w:oddVBand="0" w:evenVBand="0" w:oddHBand="0" w:evenHBand="1" w:firstRowFirstColumn="0" w:firstRowLastColumn="0" w:lastRowFirstColumn="0" w:lastRowLastColumn="0"/>
              <w:rPr>
                <w:rFonts w:cs="Arial"/>
                <w:lang w:val="en-AU"/>
              </w:rPr>
            </w:pPr>
            <w:r w:rsidRPr="00803226">
              <w:rPr>
                <w:rFonts w:cs="Arial"/>
                <w:lang w:val="en-AU"/>
              </w:rPr>
              <w:t>Partners</w:t>
            </w:r>
          </w:p>
          <w:p w14:paraId="7A0E21F5" w14:textId="006AC43F" w:rsidR="00BE2E9C" w:rsidRPr="00803226" w:rsidRDefault="00BE2E9C">
            <w:pPr>
              <w:pStyle w:val="ListParagraph"/>
              <w:numPr>
                <w:ilvl w:val="0"/>
                <w:numId w:val="97"/>
              </w:numPr>
              <w:spacing w:after="118"/>
              <w:ind w:left="372" w:right="66" w:hanging="284"/>
              <w:cnfStyle w:val="000000010000" w:firstRow="0" w:lastRow="0" w:firstColumn="0" w:lastColumn="0" w:oddVBand="0" w:evenVBand="0" w:oddHBand="0" w:evenHBand="1" w:firstRowFirstColumn="0" w:firstRowLastColumn="0" w:lastRowFirstColumn="0" w:lastRowLastColumn="0"/>
              <w:rPr>
                <w:rFonts w:cs="Arial"/>
                <w:lang w:val="en-AU"/>
              </w:rPr>
            </w:pPr>
            <w:r w:rsidRPr="00803226">
              <w:rPr>
                <w:rFonts w:cs="Arial"/>
                <w:lang w:val="en-AU"/>
              </w:rPr>
              <w:t>Providers</w:t>
            </w:r>
            <w:r w:rsidR="00803226">
              <w:rPr>
                <w:rFonts w:cs="Arial"/>
                <w:lang w:val="en-AU"/>
              </w:rPr>
              <w:t>.</w:t>
            </w:r>
          </w:p>
        </w:tc>
        <w:tc>
          <w:tcPr>
            <w:tcW w:w="10222" w:type="dxa"/>
            <w:vAlign w:val="center"/>
          </w:tcPr>
          <w:p w14:paraId="0B399E55" w14:textId="2A763D18" w:rsidR="00BE2E9C" w:rsidRPr="00936530" w:rsidRDefault="00BE2E9C" w:rsidP="00FF5545">
            <w:pPr>
              <w:spacing w:before="59" w:beforeAutospacing="1" w:after="70"/>
              <w:ind w:left="66" w:right="66"/>
              <w:cnfStyle w:val="000000010000" w:firstRow="0" w:lastRow="0" w:firstColumn="0" w:lastColumn="0" w:oddVBand="0" w:evenVBand="0" w:oddHBand="0" w:evenHBand="1" w:firstRowFirstColumn="0" w:firstRowLastColumn="0" w:lastRowFirstColumn="0" w:lastRowLastColumn="0"/>
              <w:rPr>
                <w:rFonts w:cs="Arial"/>
                <w:lang w:val="en-AU"/>
              </w:rPr>
            </w:pPr>
            <w:r w:rsidRPr="00936530">
              <w:rPr>
                <w:rFonts w:cs="Arial"/>
                <w:lang w:val="en-AU"/>
              </w:rPr>
              <w:t xml:space="preserve">The NDIS Supports List defines a range of consumables that are </w:t>
            </w:r>
            <w:r w:rsidR="00B05930" w:rsidRPr="00936530">
              <w:rPr>
                <w:rFonts w:cs="Arial"/>
                <w:lang w:val="en-AU"/>
              </w:rPr>
              <w:t>NDIS supports</w:t>
            </w:r>
            <w:r w:rsidRPr="00936530">
              <w:rPr>
                <w:rFonts w:cs="Arial"/>
                <w:lang w:val="en-AU"/>
              </w:rPr>
              <w:t xml:space="preserve">, including continence products, personal mobility equipment, and assistive products for household tasks. However, there is some confusion about whether the </w:t>
            </w:r>
            <w:r w:rsidR="00EB0612" w:rsidRPr="00936530">
              <w:rPr>
                <w:rFonts w:cs="Arial"/>
                <w:lang w:bidi="th-TH"/>
              </w:rPr>
              <w:t>NDIS</w:t>
            </w:r>
            <w:r w:rsidR="00154D34" w:rsidRPr="00936530">
              <w:rPr>
                <w:rFonts w:cs="Arial"/>
                <w:lang w:bidi="th-TH"/>
              </w:rPr>
              <w:t xml:space="preserve"> </w:t>
            </w:r>
            <w:r w:rsidRPr="00936530">
              <w:rPr>
                <w:rFonts w:cs="Arial"/>
                <w:lang w:val="en-AU"/>
              </w:rPr>
              <w:t>funds consumables that are not specially stated on either of the NDIS Support</w:t>
            </w:r>
            <w:r w:rsidR="00364CEC" w:rsidRPr="00936530">
              <w:rPr>
                <w:rFonts w:cs="Arial"/>
                <w:lang w:val="en-AU"/>
              </w:rPr>
              <w:t>s</w:t>
            </w:r>
            <w:r w:rsidRPr="00936530">
              <w:rPr>
                <w:rFonts w:cs="Arial"/>
                <w:lang w:val="en-AU"/>
              </w:rPr>
              <w:t xml:space="preserve"> Lists (e.g. wipes).</w:t>
            </w:r>
          </w:p>
        </w:tc>
      </w:tr>
    </w:tbl>
    <w:bookmarkEnd w:id="2179"/>
    <w:bookmarkEnd w:id="2180"/>
    <w:bookmarkEnd w:id="2181"/>
    <w:bookmarkEnd w:id="2182"/>
    <w:bookmarkEnd w:id="2183"/>
    <w:bookmarkEnd w:id="2184"/>
    <w:p w14:paraId="29E8A8E8" w14:textId="5957AD46" w:rsidR="00CB3379" w:rsidRDefault="006E6AFC" w:rsidP="00CC2C34">
      <w:pPr>
        <w:spacing w:before="100" w:beforeAutospacing="1" w:after="100" w:afterAutospacing="1" w:line="240" w:lineRule="auto"/>
        <w:contextualSpacing/>
        <w:rPr>
          <w:rFonts w:cs="Arial"/>
          <w:sz w:val="18"/>
          <w:szCs w:val="18"/>
          <w:lang w:eastAsia="en-AU"/>
        </w:rPr>
      </w:pPr>
      <w:r w:rsidRPr="00620078">
        <w:rPr>
          <w:rFonts w:cs="Arial"/>
          <w:sz w:val="18"/>
          <w:szCs w:val="18"/>
          <w:lang w:eastAsia="en-AU"/>
        </w:rPr>
        <w:t xml:space="preserve">Sources: </w:t>
      </w:r>
      <w:r>
        <w:rPr>
          <w:rFonts w:cs="Arial"/>
          <w:sz w:val="18"/>
          <w:szCs w:val="18"/>
          <w:lang w:eastAsia="en-AU"/>
        </w:rPr>
        <w:t>Planner and Partner</w:t>
      </w:r>
      <w:r w:rsidRPr="00620078">
        <w:rPr>
          <w:rFonts w:cs="Arial"/>
          <w:sz w:val="18"/>
          <w:szCs w:val="18"/>
          <w:lang w:eastAsia="en-AU"/>
        </w:rPr>
        <w:t xml:space="preserve"> interviews March 2025; </w:t>
      </w:r>
      <w:r>
        <w:rPr>
          <w:rFonts w:cs="Arial"/>
          <w:sz w:val="18"/>
          <w:szCs w:val="18"/>
          <w:lang w:eastAsia="en-AU"/>
        </w:rPr>
        <w:t>Planner and Partner</w:t>
      </w:r>
      <w:r w:rsidRPr="00620078">
        <w:rPr>
          <w:rFonts w:cs="Arial"/>
          <w:sz w:val="18"/>
          <w:szCs w:val="18"/>
          <w:lang w:eastAsia="en-AU"/>
        </w:rPr>
        <w:t xml:space="preserve"> interviews November 2025; </w:t>
      </w:r>
      <w:r>
        <w:rPr>
          <w:rFonts w:cs="Arial"/>
          <w:sz w:val="18"/>
          <w:szCs w:val="18"/>
          <w:lang w:eastAsia="en-AU"/>
        </w:rPr>
        <w:t xml:space="preserve">Planner and Partner Survey </w:t>
      </w:r>
      <w:r w:rsidRPr="00620078">
        <w:rPr>
          <w:rFonts w:cs="Arial"/>
          <w:sz w:val="18"/>
          <w:szCs w:val="18"/>
          <w:lang w:eastAsia="en-AU"/>
        </w:rPr>
        <w:t xml:space="preserve">October 2025; Provider interviews September 2025; Provider </w:t>
      </w:r>
      <w:r>
        <w:rPr>
          <w:rFonts w:cs="Arial"/>
          <w:sz w:val="18"/>
          <w:szCs w:val="18"/>
          <w:lang w:eastAsia="en-AU"/>
        </w:rPr>
        <w:t>Survey</w:t>
      </w:r>
      <w:r w:rsidRPr="00620078">
        <w:rPr>
          <w:rFonts w:cs="Arial"/>
          <w:sz w:val="18"/>
          <w:szCs w:val="18"/>
          <w:lang w:eastAsia="en-AU"/>
        </w:rPr>
        <w:t xml:space="preserve"> October 2025; Participant and carer interviews August-November 2025.</w:t>
      </w:r>
    </w:p>
    <w:p w14:paraId="24BFDE54" w14:textId="77777777" w:rsidR="00472F77" w:rsidRDefault="00472F77">
      <w:pPr>
        <w:spacing w:after="0" w:line="240" w:lineRule="auto"/>
        <w:rPr>
          <w:b/>
          <w:bCs/>
          <w:color w:val="6B2976"/>
          <w:sz w:val="40"/>
          <w:szCs w:val="40"/>
          <w:shd w:val="clear" w:color="auto" w:fill="FFFFFF"/>
        </w:rPr>
      </w:pPr>
      <w:r>
        <w:br w:type="page"/>
      </w:r>
    </w:p>
    <w:p w14:paraId="0A4483B4" w14:textId="44644228" w:rsidR="00EF258C" w:rsidRDefault="00EA4A8F" w:rsidP="00503FB0">
      <w:pPr>
        <w:pStyle w:val="Heading2"/>
        <w:numPr>
          <w:ilvl w:val="0"/>
          <w:numId w:val="0"/>
        </w:numPr>
      </w:pPr>
      <w:bookmarkStart w:id="2222" w:name="_Toc236391005"/>
      <w:r>
        <w:lastRenderedPageBreak/>
        <w:t xml:space="preserve">Appendix D: </w:t>
      </w:r>
      <w:r w:rsidR="0024088B">
        <w:t>Changes to supports reported by participants</w:t>
      </w:r>
      <w:bookmarkEnd w:id="2222"/>
    </w:p>
    <w:p w14:paraId="3A7FC544" w14:textId="291BCBC6" w:rsidR="0024088B" w:rsidRPr="00936530" w:rsidRDefault="00EF258C" w:rsidP="00746BFE">
      <w:pPr>
        <w:rPr>
          <w:color w:val="191919" w:themeColor="background1" w:themeShade="1A"/>
        </w:rPr>
      </w:pPr>
      <w:r w:rsidRPr="0091180C">
        <w:t xml:space="preserve">The table includes an indication of how consistently </w:t>
      </w:r>
      <w:r>
        <w:t xml:space="preserve">participants reported these </w:t>
      </w:r>
      <w:r w:rsidRPr="0091180C">
        <w:t>in this research</w:t>
      </w:r>
      <w:r>
        <w:t xml:space="preserve">. However, </w:t>
      </w:r>
      <w:r w:rsidRPr="0091180C">
        <w:t xml:space="preserve">the qualitative nature of this research and </w:t>
      </w:r>
      <w:r>
        <w:t xml:space="preserve">the </w:t>
      </w:r>
      <w:r w:rsidRPr="0091180C">
        <w:t xml:space="preserve">purposive approach </w:t>
      </w:r>
      <w:r>
        <w:t xml:space="preserve">used for the </w:t>
      </w:r>
      <w:r w:rsidRPr="0091180C">
        <w:t xml:space="preserve">sampling means that these cannot be used as indicators of how </w:t>
      </w:r>
      <w:r w:rsidRPr="00936530">
        <w:rPr>
          <w:color w:val="191919" w:themeColor="background1" w:themeShade="1A"/>
        </w:rPr>
        <w:t>frequently these are experienced in the wider population of NDIS participants and their supporters.</w:t>
      </w:r>
    </w:p>
    <w:p w14:paraId="339E0159" w14:textId="0BA8AE62" w:rsidR="0034610C" w:rsidRPr="00936530" w:rsidRDefault="0034610C" w:rsidP="0034610C">
      <w:pPr>
        <w:pStyle w:val="Caption"/>
        <w:rPr>
          <w:color w:val="191919" w:themeColor="background1" w:themeShade="1A"/>
          <w:sz w:val="24"/>
          <w:szCs w:val="24"/>
        </w:rPr>
      </w:pPr>
      <w:r w:rsidRPr="00936530">
        <w:rPr>
          <w:b/>
          <w:bCs/>
          <w:i w:val="0"/>
          <w:iCs w:val="0"/>
          <w:color w:val="191919" w:themeColor="background1" w:themeShade="1A"/>
          <w:sz w:val="24"/>
          <w:szCs w:val="24"/>
        </w:rPr>
        <w:t>Table D.1:</w:t>
      </w:r>
      <w:r w:rsidRPr="00936530">
        <w:rPr>
          <w:i w:val="0"/>
          <w:iCs w:val="0"/>
          <w:color w:val="191919" w:themeColor="background1" w:themeShade="1A"/>
          <w:sz w:val="24"/>
          <w:szCs w:val="24"/>
        </w:rPr>
        <w:t xml:space="preserve"> Impact of changes in supports for participants</w:t>
      </w:r>
      <w:r w:rsidR="00936530">
        <w:rPr>
          <w:i w:val="0"/>
          <w:iCs w:val="0"/>
          <w:color w:val="191919" w:themeColor="background1" w:themeShade="1A"/>
          <w:sz w:val="24"/>
          <w:szCs w:val="24"/>
        </w:rPr>
        <w:t>.</w:t>
      </w:r>
    </w:p>
    <w:tbl>
      <w:tblPr>
        <w:tblStyle w:val="ListTable4"/>
        <w:tblW w:w="14029" w:type="dxa"/>
        <w:tblLook w:val="04A0" w:firstRow="1" w:lastRow="0" w:firstColumn="1" w:lastColumn="0" w:noHBand="0" w:noVBand="1"/>
      </w:tblPr>
      <w:tblGrid>
        <w:gridCol w:w="1737"/>
        <w:gridCol w:w="5771"/>
        <w:gridCol w:w="6521"/>
      </w:tblGrid>
      <w:tr w:rsidR="0024088B" w:rsidRPr="00DC6A4C" w14:paraId="72834927" w14:textId="77777777" w:rsidTr="005735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dxa"/>
            <w:tcBorders>
              <w:bottom w:val="single" w:sz="4" w:space="0" w:color="F9F9F9" w:themeColor="background1"/>
            </w:tcBorders>
            <w:shd w:val="clear" w:color="auto" w:fill="6B2876" w:themeFill="text2"/>
          </w:tcPr>
          <w:p w14:paraId="38E4A3C0" w14:textId="3F702285" w:rsidR="0024088B" w:rsidRPr="00DC6A4C" w:rsidRDefault="00BA1F32" w:rsidP="00573502">
            <w:pPr>
              <w:spacing w:before="23" w:after="23" w:line="269" w:lineRule="auto"/>
              <w:rPr>
                <w:rFonts w:cs="Arial"/>
                <w:color w:val="000000"/>
              </w:rPr>
            </w:pPr>
            <w:r w:rsidRPr="00BA1F32">
              <w:rPr>
                <w:rFonts w:cs="Arial"/>
              </w:rPr>
              <w:t>Participant</w:t>
            </w:r>
          </w:p>
        </w:tc>
        <w:tc>
          <w:tcPr>
            <w:tcW w:w="5771" w:type="dxa"/>
          </w:tcPr>
          <w:p w14:paraId="366AC189" w14:textId="77777777" w:rsidR="0024088B" w:rsidRPr="00DC6A4C" w:rsidRDefault="0024088B" w:rsidP="00573502">
            <w:pPr>
              <w:spacing w:before="23" w:after="23" w:line="269" w:lineRule="auto"/>
              <w:cnfStyle w:val="100000000000" w:firstRow="1" w:lastRow="0" w:firstColumn="0" w:lastColumn="0" w:oddVBand="0" w:evenVBand="0" w:oddHBand="0" w:evenHBand="0" w:firstRowFirstColumn="0" w:firstRowLastColumn="0" w:lastRowFirstColumn="0" w:lastRowLastColumn="0"/>
              <w:rPr>
                <w:rFonts w:cs="Arial"/>
              </w:rPr>
            </w:pPr>
            <w:r w:rsidRPr="00DC6A4C">
              <w:rPr>
                <w:rFonts w:cs="Arial"/>
              </w:rPr>
              <w:t>Changes in supports</w:t>
            </w:r>
          </w:p>
        </w:tc>
        <w:tc>
          <w:tcPr>
            <w:tcW w:w="6521" w:type="dxa"/>
          </w:tcPr>
          <w:p w14:paraId="388F74DE" w14:textId="4E7F7579" w:rsidR="00DC6A4C" w:rsidRPr="00DC6A4C" w:rsidRDefault="0024088B" w:rsidP="002B56A7">
            <w:pPr>
              <w:spacing w:before="23" w:after="23" w:line="269" w:lineRule="auto"/>
              <w:cnfStyle w:val="100000000000" w:firstRow="1" w:lastRow="0" w:firstColumn="0" w:lastColumn="0" w:oddVBand="0" w:evenVBand="0" w:oddHBand="0" w:evenHBand="0" w:firstRowFirstColumn="0" w:firstRowLastColumn="0" w:lastRowFirstColumn="0" w:lastRowLastColumn="0"/>
              <w:rPr>
                <w:rFonts w:cs="Arial"/>
              </w:rPr>
            </w:pPr>
            <w:r w:rsidRPr="00DC6A4C">
              <w:rPr>
                <w:rFonts w:cs="Arial"/>
              </w:rPr>
              <w:t>Impacts</w:t>
            </w:r>
          </w:p>
        </w:tc>
      </w:tr>
      <w:tr w:rsidR="0024088B" w:rsidRPr="00DC6A4C" w14:paraId="4A0C28BA" w14:textId="77777777" w:rsidTr="00EA6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dxa"/>
          </w:tcPr>
          <w:p w14:paraId="319A5B93" w14:textId="77777777" w:rsidR="0024088B" w:rsidRPr="00DC6A4C" w:rsidRDefault="0024088B" w:rsidP="00573502">
            <w:pPr>
              <w:spacing w:before="23" w:after="23" w:line="269" w:lineRule="auto"/>
              <w:rPr>
                <w:rFonts w:cs="Arial"/>
              </w:rPr>
            </w:pPr>
            <w:r w:rsidRPr="00DC6A4C">
              <w:rPr>
                <w:rFonts w:cs="Arial"/>
              </w:rPr>
              <w:t>People with intellectual disability (n=12)</w:t>
            </w:r>
          </w:p>
        </w:tc>
        <w:tc>
          <w:tcPr>
            <w:tcW w:w="5771" w:type="dxa"/>
            <w:shd w:val="clear" w:color="auto" w:fill="auto"/>
          </w:tcPr>
          <w:p w14:paraId="09B7DA5E" w14:textId="77777777" w:rsidR="0024088B" w:rsidRPr="00DC6A4C" w:rsidRDefault="0024088B" w:rsidP="00573502">
            <w:pPr>
              <w:spacing w:before="23" w:after="23" w:line="269" w:lineRule="auto"/>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Reduced access to:</w:t>
            </w:r>
          </w:p>
          <w:p w14:paraId="6D40F1F5" w14:textId="77777777" w:rsidR="0024088B" w:rsidRPr="00DC6A4C" w:rsidRDefault="0024088B">
            <w:pPr>
              <w:pStyle w:val="ListParagraph"/>
              <w:numPr>
                <w:ilvl w:val="0"/>
                <w:numId w:val="14"/>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 xml:space="preserve">Low-cost technology and apps that support communication and independence </w:t>
            </w:r>
          </w:p>
          <w:p w14:paraId="6F8F2B7A" w14:textId="77777777" w:rsidR="0024088B" w:rsidRPr="00DC6A4C" w:rsidRDefault="0024088B">
            <w:pPr>
              <w:pStyle w:val="ListParagraph"/>
              <w:numPr>
                <w:ilvl w:val="0"/>
                <w:numId w:val="14"/>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 xml:space="preserve">Parenting programs and parenting supports </w:t>
            </w:r>
          </w:p>
          <w:p w14:paraId="6283E1AD" w14:textId="77777777" w:rsidR="0024088B" w:rsidRPr="00DC6A4C" w:rsidRDefault="0024088B">
            <w:pPr>
              <w:pStyle w:val="ListParagraph"/>
              <w:numPr>
                <w:ilvl w:val="0"/>
                <w:numId w:val="14"/>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Attendance at disability conferences that provide capacity building and peer support opportunities</w:t>
            </w:r>
          </w:p>
        </w:tc>
        <w:tc>
          <w:tcPr>
            <w:tcW w:w="6521" w:type="dxa"/>
            <w:shd w:val="clear" w:color="auto" w:fill="auto"/>
          </w:tcPr>
          <w:p w14:paraId="78759B83" w14:textId="77777777" w:rsidR="0024088B" w:rsidRPr="00DC6A4C" w:rsidRDefault="0024088B" w:rsidP="00573502">
            <w:pPr>
              <w:spacing w:before="23" w:after="23" w:line="269" w:lineRule="auto"/>
              <w:cnfStyle w:val="000000100000" w:firstRow="0" w:lastRow="0" w:firstColumn="0" w:lastColumn="0" w:oddVBand="0" w:evenVBand="0" w:oddHBand="1" w:evenHBand="0" w:firstRowFirstColumn="0" w:firstRowLastColumn="0" w:lastRowFirstColumn="0" w:lastRowLastColumn="0"/>
              <w:rPr>
                <w:rFonts w:cs="Arial"/>
                <w:b/>
              </w:rPr>
            </w:pPr>
            <w:r w:rsidRPr="00DC6A4C">
              <w:rPr>
                <w:rFonts w:cs="Arial"/>
                <w:b/>
              </w:rPr>
              <w:t>(Variably reported)</w:t>
            </w:r>
          </w:p>
          <w:p w14:paraId="52DBDF7C" w14:textId="77777777" w:rsidR="0024088B" w:rsidRPr="00DC6A4C" w:rsidRDefault="0024088B">
            <w:pPr>
              <w:pStyle w:val="ListParagraph"/>
              <w:numPr>
                <w:ilvl w:val="0"/>
                <w:numId w:val="15"/>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 xml:space="preserve">Loss of independence, reduced confidence, and wellbeing </w:t>
            </w:r>
          </w:p>
          <w:p w14:paraId="58196B4B" w14:textId="77777777" w:rsidR="0024088B" w:rsidRPr="00DC6A4C" w:rsidRDefault="0024088B">
            <w:pPr>
              <w:pStyle w:val="ListParagraph"/>
              <w:numPr>
                <w:ilvl w:val="0"/>
                <w:numId w:val="15"/>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Concerns raised about fairness/equity of access due to lack of clarity around the changes</w:t>
            </w:r>
          </w:p>
          <w:p w14:paraId="6235EE84" w14:textId="77777777" w:rsidR="0024088B" w:rsidRPr="00DC6A4C" w:rsidRDefault="0024088B" w:rsidP="00573502">
            <w:pPr>
              <w:spacing w:before="23" w:after="23" w:line="269" w:lineRule="auto"/>
              <w:cnfStyle w:val="000000100000" w:firstRow="0" w:lastRow="0" w:firstColumn="0" w:lastColumn="0" w:oddVBand="0" w:evenVBand="0" w:oddHBand="1" w:evenHBand="0" w:firstRowFirstColumn="0" w:firstRowLastColumn="0" w:lastRowFirstColumn="0" w:lastRowLastColumn="0"/>
              <w:rPr>
                <w:rFonts w:cs="Arial"/>
              </w:rPr>
            </w:pPr>
          </w:p>
        </w:tc>
      </w:tr>
      <w:tr w:rsidR="0024088B" w:rsidRPr="00DC6A4C" w14:paraId="1D937003" w14:textId="77777777" w:rsidTr="00573502">
        <w:tc>
          <w:tcPr>
            <w:cnfStyle w:val="001000000000" w:firstRow="0" w:lastRow="0" w:firstColumn="1" w:lastColumn="0" w:oddVBand="0" w:evenVBand="0" w:oddHBand="0" w:evenHBand="0" w:firstRowFirstColumn="0" w:firstRowLastColumn="0" w:lastRowFirstColumn="0" w:lastRowLastColumn="0"/>
            <w:tcW w:w="1737" w:type="dxa"/>
          </w:tcPr>
          <w:p w14:paraId="4F833B31" w14:textId="77777777" w:rsidR="0024088B" w:rsidRPr="00DC6A4C" w:rsidRDefault="0024088B" w:rsidP="00573502">
            <w:pPr>
              <w:spacing w:before="23" w:after="23" w:line="269" w:lineRule="auto"/>
              <w:rPr>
                <w:rFonts w:cs="Arial"/>
              </w:rPr>
            </w:pPr>
            <w:r w:rsidRPr="00DC6A4C">
              <w:rPr>
                <w:rFonts w:cs="Arial"/>
              </w:rPr>
              <w:t>People with psychosocial disability (n=16)</w:t>
            </w:r>
          </w:p>
        </w:tc>
        <w:tc>
          <w:tcPr>
            <w:tcW w:w="5771" w:type="dxa"/>
          </w:tcPr>
          <w:p w14:paraId="7882958C" w14:textId="77777777" w:rsidR="0024088B" w:rsidRPr="00DC6A4C" w:rsidRDefault="0024088B">
            <w:pPr>
              <w:pStyle w:val="ListParagraph"/>
              <w:numPr>
                <w:ilvl w:val="0"/>
                <w:numId w:val="16"/>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Reduced access to psychological supports (particularly for those who experience emotional distress because of their disability, but this is not the primary reason for accessing the NDIS)</w:t>
            </w:r>
          </w:p>
          <w:p w14:paraId="44B01864" w14:textId="77777777" w:rsidR="0024088B" w:rsidRPr="00DC6A4C" w:rsidRDefault="0024088B">
            <w:pPr>
              <w:pStyle w:val="ListParagraph"/>
              <w:numPr>
                <w:ilvl w:val="0"/>
                <w:numId w:val="16"/>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Therapies and activities that support wellbeing but are not provided by an allied health professional (e.g. yoga, art therapy and activity, traditional healing practices)</w:t>
            </w:r>
          </w:p>
        </w:tc>
        <w:tc>
          <w:tcPr>
            <w:tcW w:w="6521" w:type="dxa"/>
          </w:tcPr>
          <w:p w14:paraId="32A489F9" w14:textId="77777777" w:rsidR="0024088B" w:rsidRPr="00DC6A4C" w:rsidRDefault="0024088B" w:rsidP="00573502">
            <w:pPr>
              <w:spacing w:before="23" w:after="23" w:line="269" w:lineRule="auto"/>
              <w:cnfStyle w:val="000000000000" w:firstRow="0" w:lastRow="0" w:firstColumn="0" w:lastColumn="0" w:oddVBand="0" w:evenVBand="0" w:oddHBand="0" w:evenHBand="0" w:firstRowFirstColumn="0" w:firstRowLastColumn="0" w:lastRowFirstColumn="0" w:lastRowLastColumn="0"/>
              <w:rPr>
                <w:rFonts w:cs="Arial"/>
                <w:b/>
              </w:rPr>
            </w:pPr>
            <w:r w:rsidRPr="00DC6A4C">
              <w:rPr>
                <w:rFonts w:cs="Arial"/>
                <w:b/>
              </w:rPr>
              <w:t>(Consistently reported)</w:t>
            </w:r>
          </w:p>
          <w:p w14:paraId="6D4DE088" w14:textId="77777777" w:rsidR="0024088B" w:rsidRPr="00DC6A4C" w:rsidRDefault="0024088B">
            <w:pPr>
              <w:pStyle w:val="ListParagraph"/>
              <w:numPr>
                <w:ilvl w:val="0"/>
                <w:numId w:val="17"/>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 xml:space="preserve">Disruption to therapeutic relationships have caused distress </w:t>
            </w:r>
          </w:p>
          <w:p w14:paraId="5FABC1C2" w14:textId="77777777" w:rsidR="0024088B" w:rsidRPr="00DC6A4C" w:rsidRDefault="0024088B">
            <w:pPr>
              <w:pStyle w:val="ListParagraph"/>
              <w:numPr>
                <w:ilvl w:val="0"/>
                <w:numId w:val="17"/>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Long waits for mental health (especially but not exclusively in non-metro areas) have meant that participants have experienced significant gaps before services were resumed</w:t>
            </w:r>
          </w:p>
          <w:p w14:paraId="5B350F29" w14:textId="77777777" w:rsidR="0024088B" w:rsidRPr="00DC6A4C" w:rsidRDefault="0024088B">
            <w:pPr>
              <w:pStyle w:val="ListParagraph"/>
              <w:numPr>
                <w:ilvl w:val="0"/>
                <w:numId w:val="17"/>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Family members report increased concerns around risk of self-harm and suicide</w:t>
            </w:r>
          </w:p>
        </w:tc>
      </w:tr>
      <w:tr w:rsidR="0024088B" w:rsidRPr="00DC6A4C" w14:paraId="59157CCE" w14:textId="77777777" w:rsidTr="00EA6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dxa"/>
          </w:tcPr>
          <w:p w14:paraId="3C3CEDF2" w14:textId="77777777" w:rsidR="0024088B" w:rsidRPr="00DC6A4C" w:rsidRDefault="0024088B" w:rsidP="00573502">
            <w:pPr>
              <w:keepNext/>
              <w:keepLines/>
              <w:spacing w:before="23" w:after="23" w:line="269" w:lineRule="auto"/>
              <w:rPr>
                <w:rFonts w:cs="Arial"/>
              </w:rPr>
            </w:pPr>
            <w:r w:rsidRPr="00DC6A4C">
              <w:rPr>
                <w:rFonts w:cs="Arial"/>
              </w:rPr>
              <w:lastRenderedPageBreak/>
              <w:t>Participants with multiple disabilities, complex medical needs (n=26)</w:t>
            </w:r>
          </w:p>
        </w:tc>
        <w:tc>
          <w:tcPr>
            <w:tcW w:w="5771" w:type="dxa"/>
            <w:shd w:val="clear" w:color="auto" w:fill="auto"/>
          </w:tcPr>
          <w:p w14:paraId="08812200" w14:textId="77777777" w:rsidR="0024088B" w:rsidRPr="00DC6A4C" w:rsidRDefault="0024088B">
            <w:pPr>
              <w:pStyle w:val="ListParagraph"/>
              <w:keepNext/>
              <w:keepLines/>
              <w:numPr>
                <w:ilvl w:val="0"/>
                <w:numId w:val="18"/>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 xml:space="preserve">Have lost funding for services that had been previously covered by the NDIS on the grounds that they are not related to the participant’s primary disability or that the health system is responsible </w:t>
            </w:r>
          </w:p>
          <w:p w14:paraId="5D021F9B" w14:textId="77777777" w:rsidR="0024088B" w:rsidRPr="00DC6A4C" w:rsidRDefault="0024088B">
            <w:pPr>
              <w:pStyle w:val="ListParagraph"/>
              <w:keepNext/>
              <w:keepLines/>
              <w:numPr>
                <w:ilvl w:val="0"/>
                <w:numId w:val="18"/>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Parents’/carers’ requests for repairs to damaged household goods caused by children with complex behavioural challenges denied</w:t>
            </w:r>
          </w:p>
          <w:p w14:paraId="358373B2" w14:textId="77777777" w:rsidR="0024088B" w:rsidRPr="00DC6A4C" w:rsidRDefault="0024088B">
            <w:pPr>
              <w:pStyle w:val="ListParagraph"/>
              <w:keepNext/>
              <w:keepLines/>
              <w:numPr>
                <w:ilvl w:val="0"/>
                <w:numId w:val="18"/>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Those who employ support workers directly have had claims for bookkeeping and accountancy fees denied</w:t>
            </w:r>
          </w:p>
        </w:tc>
        <w:tc>
          <w:tcPr>
            <w:tcW w:w="6521" w:type="dxa"/>
            <w:shd w:val="clear" w:color="auto" w:fill="auto"/>
          </w:tcPr>
          <w:p w14:paraId="0EFA4D35" w14:textId="77777777" w:rsidR="0024088B" w:rsidRPr="00DC6A4C" w:rsidRDefault="0024088B" w:rsidP="00573502">
            <w:pPr>
              <w:keepNext/>
              <w:keepLines/>
              <w:spacing w:before="23" w:after="23" w:line="269" w:lineRule="auto"/>
              <w:cnfStyle w:val="000000100000" w:firstRow="0" w:lastRow="0" w:firstColumn="0" w:lastColumn="0" w:oddVBand="0" w:evenVBand="0" w:oddHBand="1" w:evenHBand="0" w:firstRowFirstColumn="0" w:firstRowLastColumn="0" w:lastRowFirstColumn="0" w:lastRowLastColumn="0"/>
              <w:rPr>
                <w:rFonts w:cs="Arial"/>
                <w:b/>
              </w:rPr>
            </w:pPr>
            <w:r w:rsidRPr="00DC6A4C">
              <w:rPr>
                <w:rFonts w:cs="Arial"/>
                <w:b/>
              </w:rPr>
              <w:t>(Consistently reported)</w:t>
            </w:r>
          </w:p>
          <w:p w14:paraId="3370A00E" w14:textId="139F3D62" w:rsidR="0024088B" w:rsidRPr="00DC6A4C" w:rsidRDefault="00561565">
            <w:pPr>
              <w:pStyle w:val="ListParagraph"/>
              <w:keepNext/>
              <w:keepLines/>
              <w:numPr>
                <w:ilvl w:val="0"/>
                <w:numId w:val="19"/>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The NDIA removed funding suddenly</w:t>
            </w:r>
            <w:r w:rsidR="0024088B" w:rsidRPr="00DC6A4C">
              <w:rPr>
                <w:rFonts w:cs="Arial"/>
              </w:rPr>
              <w:t>, without a transition period or support to identify suitable alternatives, which has been associated with subsequent declines in participants’ health and wellbeing.</w:t>
            </w:r>
            <w:r w:rsidR="0024088B" w:rsidRPr="00DC6A4C" w:rsidDel="00687CAC">
              <w:rPr>
                <w:rFonts w:cs="Arial"/>
              </w:rPr>
              <w:t xml:space="preserve"> </w:t>
            </w:r>
          </w:p>
          <w:p w14:paraId="02B8FC9A" w14:textId="77777777" w:rsidR="0024088B" w:rsidRPr="00DC6A4C" w:rsidRDefault="0024088B">
            <w:pPr>
              <w:pStyle w:val="ListParagraph"/>
              <w:keepNext/>
              <w:keepLines/>
              <w:numPr>
                <w:ilvl w:val="0"/>
                <w:numId w:val="19"/>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Increased stress/mental fatigue due to the fight to retain access to supports</w:t>
            </w:r>
          </w:p>
          <w:p w14:paraId="0DBF4650" w14:textId="77777777" w:rsidR="0024088B" w:rsidRPr="00DC6A4C" w:rsidRDefault="0024088B">
            <w:pPr>
              <w:pStyle w:val="ListParagraph"/>
              <w:keepNext/>
              <w:keepLines/>
              <w:numPr>
                <w:ilvl w:val="0"/>
                <w:numId w:val="19"/>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Financial impacts for carers who are required to ‘step in’ to provide support or pay for supports out of pocket</w:t>
            </w:r>
          </w:p>
          <w:p w14:paraId="7DF91E8A" w14:textId="77777777" w:rsidR="0024088B" w:rsidRPr="00DC6A4C" w:rsidRDefault="0024088B">
            <w:pPr>
              <w:pStyle w:val="ListParagraph"/>
              <w:keepNext/>
              <w:keepLines/>
              <w:numPr>
                <w:ilvl w:val="0"/>
                <w:numId w:val="19"/>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Some carers report they are fearful of complaining, due to risk of losing further supports</w:t>
            </w:r>
          </w:p>
        </w:tc>
      </w:tr>
      <w:tr w:rsidR="0024088B" w:rsidRPr="00DC6A4C" w14:paraId="0EC96EEB" w14:textId="77777777" w:rsidTr="00573502">
        <w:tc>
          <w:tcPr>
            <w:cnfStyle w:val="001000000000" w:firstRow="0" w:lastRow="0" w:firstColumn="1" w:lastColumn="0" w:oddVBand="0" w:evenVBand="0" w:oddHBand="0" w:evenHBand="0" w:firstRowFirstColumn="0" w:firstRowLastColumn="0" w:lastRowFirstColumn="0" w:lastRowLastColumn="0"/>
            <w:tcW w:w="1737" w:type="dxa"/>
          </w:tcPr>
          <w:p w14:paraId="2861E199" w14:textId="77777777" w:rsidR="0024088B" w:rsidRPr="00DC6A4C" w:rsidRDefault="0024088B" w:rsidP="00573502">
            <w:pPr>
              <w:spacing w:before="23" w:after="23" w:line="269" w:lineRule="auto"/>
              <w:rPr>
                <w:rFonts w:cs="Arial"/>
              </w:rPr>
            </w:pPr>
            <w:r w:rsidRPr="00DC6A4C">
              <w:rPr>
                <w:rFonts w:cs="Arial"/>
              </w:rPr>
              <w:t>Participants living with physical disability (n=26)</w:t>
            </w:r>
          </w:p>
        </w:tc>
        <w:tc>
          <w:tcPr>
            <w:tcW w:w="5771" w:type="dxa"/>
          </w:tcPr>
          <w:p w14:paraId="4E188099" w14:textId="77777777" w:rsidR="0024088B" w:rsidRPr="00DC6A4C" w:rsidRDefault="0024088B">
            <w:pPr>
              <w:pStyle w:val="ListParagraph"/>
              <w:numPr>
                <w:ilvl w:val="0"/>
                <w:numId w:val="18"/>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Can no longer use funds for ordinary household items that support mobility, safety, and independence (e.g. electric toothbrushes, dishwashers, combined washer/driers)</w:t>
            </w:r>
          </w:p>
          <w:p w14:paraId="1D0A5B81" w14:textId="77777777" w:rsidR="0024088B" w:rsidRPr="00DC6A4C" w:rsidRDefault="0024088B">
            <w:pPr>
              <w:pStyle w:val="ListParagraph"/>
              <w:numPr>
                <w:ilvl w:val="0"/>
                <w:numId w:val="18"/>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Can no longer use funds for therapies not provided by allied health professional (e.g. myotherapy, yoga therapy)</w:t>
            </w:r>
          </w:p>
        </w:tc>
        <w:tc>
          <w:tcPr>
            <w:tcW w:w="6521" w:type="dxa"/>
          </w:tcPr>
          <w:p w14:paraId="31652940" w14:textId="77777777" w:rsidR="0024088B" w:rsidRPr="00DC6A4C" w:rsidRDefault="0024088B" w:rsidP="00573502">
            <w:pPr>
              <w:spacing w:before="23" w:after="23" w:line="269" w:lineRule="auto"/>
              <w:cnfStyle w:val="000000000000" w:firstRow="0" w:lastRow="0" w:firstColumn="0" w:lastColumn="0" w:oddVBand="0" w:evenVBand="0" w:oddHBand="0" w:evenHBand="0" w:firstRowFirstColumn="0" w:firstRowLastColumn="0" w:lastRowFirstColumn="0" w:lastRowLastColumn="0"/>
              <w:rPr>
                <w:rFonts w:cs="Arial"/>
                <w:b/>
              </w:rPr>
            </w:pPr>
            <w:r w:rsidRPr="00DC6A4C">
              <w:rPr>
                <w:rFonts w:cs="Arial"/>
                <w:b/>
              </w:rPr>
              <w:t>(Variably reported)</w:t>
            </w:r>
          </w:p>
          <w:p w14:paraId="10EC375F" w14:textId="77777777" w:rsidR="0024088B" w:rsidRPr="00DC6A4C" w:rsidRDefault="0024088B">
            <w:pPr>
              <w:pStyle w:val="ListParagraph"/>
              <w:numPr>
                <w:ilvl w:val="0"/>
                <w:numId w:val="21"/>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Loss of independence and dignity</w:t>
            </w:r>
          </w:p>
          <w:p w14:paraId="5114F70D" w14:textId="77777777" w:rsidR="0024088B" w:rsidRPr="00DC6A4C" w:rsidRDefault="0024088B">
            <w:pPr>
              <w:pStyle w:val="ListParagraph"/>
              <w:numPr>
                <w:ilvl w:val="0"/>
                <w:numId w:val="21"/>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Additional funds required for support workers to assist with/perform tasks</w:t>
            </w:r>
          </w:p>
          <w:p w14:paraId="2C5688C3" w14:textId="77777777" w:rsidR="0024088B" w:rsidRPr="00DC6A4C" w:rsidRDefault="0024088B">
            <w:pPr>
              <w:pStyle w:val="ListParagraph"/>
              <w:numPr>
                <w:ilvl w:val="0"/>
                <w:numId w:val="21"/>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Reduced choice and control over therapeutic supports</w:t>
            </w:r>
          </w:p>
        </w:tc>
      </w:tr>
      <w:tr w:rsidR="0024088B" w:rsidRPr="00DC6A4C" w14:paraId="03A96980" w14:textId="77777777" w:rsidTr="00EA6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dxa"/>
          </w:tcPr>
          <w:p w14:paraId="60B0EB2F" w14:textId="77777777" w:rsidR="0024088B" w:rsidRPr="00DC6A4C" w:rsidRDefault="0024088B" w:rsidP="00573502">
            <w:pPr>
              <w:keepNext/>
              <w:keepLines/>
              <w:spacing w:before="23" w:after="23" w:line="269" w:lineRule="auto"/>
              <w:rPr>
                <w:rFonts w:cs="Arial"/>
              </w:rPr>
            </w:pPr>
            <w:r w:rsidRPr="00DC6A4C">
              <w:rPr>
                <w:rFonts w:cs="Arial"/>
              </w:rPr>
              <w:lastRenderedPageBreak/>
              <w:t>People with hearing and or vision loss (n=21)</w:t>
            </w:r>
          </w:p>
        </w:tc>
        <w:tc>
          <w:tcPr>
            <w:tcW w:w="5771" w:type="dxa"/>
            <w:shd w:val="clear" w:color="auto" w:fill="auto"/>
          </w:tcPr>
          <w:p w14:paraId="7E3B64A7" w14:textId="77777777" w:rsidR="0024088B" w:rsidRPr="00DC6A4C" w:rsidRDefault="0024088B" w:rsidP="00573502">
            <w:pPr>
              <w:keepNext/>
              <w:keepLines/>
              <w:spacing w:before="23" w:after="23" w:line="269" w:lineRule="auto"/>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Reduced access to:</w:t>
            </w:r>
          </w:p>
          <w:p w14:paraId="4791612A" w14:textId="77777777" w:rsidR="0024088B" w:rsidRPr="00DC6A4C" w:rsidRDefault="0024088B">
            <w:pPr>
              <w:pStyle w:val="ListParagraph"/>
              <w:keepNext/>
              <w:keepLines/>
              <w:numPr>
                <w:ilvl w:val="0"/>
                <w:numId w:val="1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mainstream technology (tablets, smartphones, smartwatches) that are essential for communication, safety, and access to Auslan interpreters</w:t>
            </w:r>
          </w:p>
          <w:p w14:paraId="2F4963E5" w14:textId="77777777" w:rsidR="0024088B" w:rsidRPr="00DC6A4C" w:rsidRDefault="0024088B">
            <w:pPr>
              <w:pStyle w:val="ListParagraph"/>
              <w:keepNext/>
              <w:keepLines/>
              <w:numPr>
                <w:ilvl w:val="0"/>
                <w:numId w:val="1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 xml:space="preserve">live captioning and navigational apps </w:t>
            </w:r>
          </w:p>
          <w:p w14:paraId="2D8A27A7" w14:textId="77777777" w:rsidR="0024088B" w:rsidRPr="00DC6A4C" w:rsidRDefault="0024088B">
            <w:pPr>
              <w:pStyle w:val="ListParagraph"/>
              <w:keepNext/>
              <w:keepLines/>
              <w:numPr>
                <w:ilvl w:val="0"/>
                <w:numId w:val="1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household appliances that support independence and safety such as appliances that assist with food preparation, security cameras, and movement activated lights for people with hearing loss etc.</w:t>
            </w:r>
          </w:p>
        </w:tc>
        <w:tc>
          <w:tcPr>
            <w:tcW w:w="6521" w:type="dxa"/>
            <w:shd w:val="clear" w:color="auto" w:fill="auto"/>
          </w:tcPr>
          <w:p w14:paraId="281FF4E1" w14:textId="74E986E7" w:rsidR="0024088B" w:rsidRPr="00DC6A4C" w:rsidRDefault="0024088B" w:rsidP="00573502">
            <w:pPr>
              <w:keepNext/>
              <w:keepLines/>
              <w:spacing w:before="23" w:after="23" w:line="269" w:lineRule="auto"/>
              <w:cnfStyle w:val="000000100000" w:firstRow="0" w:lastRow="0" w:firstColumn="0" w:lastColumn="0" w:oddVBand="0" w:evenVBand="0" w:oddHBand="1" w:evenHBand="0" w:firstRowFirstColumn="0" w:firstRowLastColumn="0" w:lastRowFirstColumn="0" w:lastRowLastColumn="0"/>
              <w:rPr>
                <w:rFonts w:cs="Arial"/>
                <w:b/>
              </w:rPr>
            </w:pPr>
            <w:r w:rsidRPr="00DC6A4C">
              <w:rPr>
                <w:rFonts w:cs="Arial"/>
                <w:b/>
              </w:rPr>
              <w:t>(Consistently reported</w:t>
            </w:r>
            <w:r w:rsidR="00255C4F">
              <w:rPr>
                <w:rFonts w:cs="Arial"/>
                <w:b/>
              </w:rPr>
              <w:t>.</w:t>
            </w:r>
            <w:r w:rsidRPr="00DC6A4C">
              <w:rPr>
                <w:rFonts w:cs="Arial"/>
                <w:b/>
              </w:rPr>
              <w:t>)</w:t>
            </w:r>
          </w:p>
          <w:p w14:paraId="6D0232F4" w14:textId="77777777" w:rsidR="0024088B" w:rsidRPr="00DC6A4C" w:rsidRDefault="0024088B">
            <w:pPr>
              <w:pStyle w:val="ListParagraph"/>
              <w:keepNext/>
              <w:keepLines/>
              <w:numPr>
                <w:ilvl w:val="0"/>
                <w:numId w:val="12"/>
              </w:numPr>
              <w:spacing w:before="70" w:after="118"/>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Increased out of pocket expenses</w:t>
            </w:r>
          </w:p>
          <w:p w14:paraId="0869A4F8" w14:textId="77777777" w:rsidR="0024088B" w:rsidRPr="00DC6A4C" w:rsidRDefault="0024088B">
            <w:pPr>
              <w:pStyle w:val="ListParagraph"/>
              <w:keepNext/>
              <w:keepLines/>
              <w:numPr>
                <w:ilvl w:val="0"/>
                <w:numId w:val="12"/>
              </w:numPr>
              <w:spacing w:before="70" w:after="118"/>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Reduced independence and access to community</w:t>
            </w:r>
          </w:p>
          <w:p w14:paraId="57EA67FA" w14:textId="77777777" w:rsidR="0024088B" w:rsidRPr="00DC6A4C" w:rsidRDefault="0024088B">
            <w:pPr>
              <w:pStyle w:val="ListParagraph"/>
              <w:keepNext/>
              <w:keepLines/>
              <w:numPr>
                <w:ilvl w:val="0"/>
                <w:numId w:val="12"/>
              </w:numPr>
              <w:spacing w:before="70" w:after="118"/>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Increased isolation</w:t>
            </w:r>
          </w:p>
          <w:p w14:paraId="56A3D043" w14:textId="77777777" w:rsidR="0024088B" w:rsidRPr="00DC6A4C" w:rsidRDefault="0024088B">
            <w:pPr>
              <w:pStyle w:val="ListParagraph"/>
              <w:keepNext/>
              <w:keepLines/>
              <w:numPr>
                <w:ilvl w:val="0"/>
                <w:numId w:val="12"/>
              </w:numPr>
              <w:spacing w:before="70" w:after="118"/>
              <w:ind w:left="212" w:hanging="212"/>
              <w:cnfStyle w:val="000000100000" w:firstRow="0" w:lastRow="0" w:firstColumn="0" w:lastColumn="0" w:oddVBand="0" w:evenVBand="0" w:oddHBand="1" w:evenHBand="0" w:firstRowFirstColumn="0" w:firstRowLastColumn="0" w:lastRowFirstColumn="0" w:lastRowLastColumn="0"/>
              <w:rPr>
                <w:rStyle w:val="Strong"/>
                <w:rFonts w:cs="Arial"/>
                <w:b w:val="0"/>
              </w:rPr>
            </w:pPr>
            <w:r w:rsidRPr="00DC6A4C">
              <w:rPr>
                <w:rStyle w:val="Strong"/>
                <w:rFonts w:cs="Arial"/>
                <w:b w:val="0"/>
              </w:rPr>
              <w:t>Increased stress and administrative burden due to replacement supports process</w:t>
            </w:r>
          </w:p>
          <w:p w14:paraId="65799080" w14:textId="77777777" w:rsidR="0024088B" w:rsidRPr="00DC6A4C" w:rsidRDefault="0024088B">
            <w:pPr>
              <w:pStyle w:val="ListParagraph"/>
              <w:keepNext/>
              <w:keepLines/>
              <w:numPr>
                <w:ilvl w:val="0"/>
                <w:numId w:val="12"/>
              </w:numPr>
              <w:spacing w:before="70" w:after="118"/>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Sense that NDIA decision makers lack understanding of sensory needs, including why ‘mainstream’ items can be a more appropriate support than modified or disability specific items.</w:t>
            </w:r>
          </w:p>
        </w:tc>
      </w:tr>
      <w:tr w:rsidR="0024088B" w:rsidRPr="00DC6A4C" w14:paraId="2BE94523" w14:textId="77777777" w:rsidTr="00573502">
        <w:tc>
          <w:tcPr>
            <w:cnfStyle w:val="001000000000" w:firstRow="0" w:lastRow="0" w:firstColumn="1" w:lastColumn="0" w:oddVBand="0" w:evenVBand="0" w:oddHBand="0" w:evenHBand="0" w:firstRowFirstColumn="0" w:firstRowLastColumn="0" w:lastRowFirstColumn="0" w:lastRowLastColumn="0"/>
            <w:tcW w:w="1737" w:type="dxa"/>
          </w:tcPr>
          <w:p w14:paraId="154115AA" w14:textId="77777777" w:rsidR="0024088B" w:rsidRPr="00DC6A4C" w:rsidRDefault="0024088B" w:rsidP="00573502">
            <w:pPr>
              <w:keepNext/>
              <w:keepLines/>
              <w:spacing w:before="23" w:after="23" w:line="269" w:lineRule="auto"/>
              <w:rPr>
                <w:rFonts w:cs="Arial"/>
              </w:rPr>
            </w:pPr>
            <w:r w:rsidRPr="00DC6A4C">
              <w:rPr>
                <w:rFonts w:cs="Arial"/>
              </w:rPr>
              <w:t>Participants living in regional, rural, and remote areas (n=36)</w:t>
            </w:r>
          </w:p>
        </w:tc>
        <w:tc>
          <w:tcPr>
            <w:tcW w:w="5771" w:type="dxa"/>
          </w:tcPr>
          <w:p w14:paraId="7CE8DD24" w14:textId="77777777" w:rsidR="0024088B" w:rsidRPr="00DC6A4C" w:rsidRDefault="0024088B" w:rsidP="00573502">
            <w:pPr>
              <w:keepNext/>
              <w:keepLines/>
              <w:spacing w:before="23" w:after="23" w:line="269" w:lineRule="auto"/>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Reduced access to:</w:t>
            </w:r>
          </w:p>
          <w:p w14:paraId="0C78ABBD" w14:textId="77777777" w:rsidR="0024088B" w:rsidRPr="00DC6A4C" w:rsidRDefault="0024088B">
            <w:pPr>
              <w:pStyle w:val="ListParagraph"/>
              <w:keepNext/>
              <w:keepLines/>
              <w:numPr>
                <w:ilvl w:val="0"/>
                <w:numId w:val="22"/>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Services/programs that do not have an evidence-base as a disability support (e.g. yoga therapy, life coaching)</w:t>
            </w:r>
          </w:p>
          <w:p w14:paraId="0C61164E" w14:textId="77777777" w:rsidR="0024088B" w:rsidRPr="00DC6A4C" w:rsidRDefault="0024088B">
            <w:pPr>
              <w:pStyle w:val="ListParagraph"/>
              <w:keepNext/>
              <w:keepLines/>
              <w:numPr>
                <w:ilvl w:val="0"/>
                <w:numId w:val="22"/>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Standard household items and mainstream technology that support safety and independence (smart phones, washing machines)</w:t>
            </w:r>
          </w:p>
        </w:tc>
        <w:tc>
          <w:tcPr>
            <w:tcW w:w="6521" w:type="dxa"/>
          </w:tcPr>
          <w:p w14:paraId="03A15AFF" w14:textId="16812EB5" w:rsidR="0024088B" w:rsidRPr="00DC6A4C" w:rsidRDefault="0024088B" w:rsidP="00573502">
            <w:pPr>
              <w:keepNext/>
              <w:keepLines/>
              <w:spacing w:before="23" w:after="23" w:line="269" w:lineRule="auto"/>
              <w:cnfStyle w:val="000000000000" w:firstRow="0" w:lastRow="0" w:firstColumn="0" w:lastColumn="0" w:oddVBand="0" w:evenVBand="0" w:oddHBand="0" w:evenHBand="0" w:firstRowFirstColumn="0" w:firstRowLastColumn="0" w:lastRowFirstColumn="0" w:lastRowLastColumn="0"/>
              <w:rPr>
                <w:rFonts w:cs="Arial"/>
                <w:b/>
              </w:rPr>
            </w:pPr>
            <w:r w:rsidRPr="00DC6A4C">
              <w:rPr>
                <w:rFonts w:cs="Arial"/>
                <w:b/>
              </w:rPr>
              <w:t>(Consistently reported</w:t>
            </w:r>
            <w:r w:rsidR="00255C4F">
              <w:rPr>
                <w:rFonts w:cs="Arial"/>
                <w:b/>
              </w:rPr>
              <w:t>.</w:t>
            </w:r>
            <w:r w:rsidRPr="00DC6A4C">
              <w:rPr>
                <w:rFonts w:cs="Arial"/>
                <w:b/>
              </w:rPr>
              <w:t>)</w:t>
            </w:r>
          </w:p>
          <w:p w14:paraId="602CA600" w14:textId="77777777" w:rsidR="0024088B" w:rsidRPr="00DC6A4C" w:rsidRDefault="0024088B">
            <w:pPr>
              <w:pStyle w:val="ListParagraph"/>
              <w:keepNext/>
              <w:keepLines/>
              <w:numPr>
                <w:ilvl w:val="0"/>
                <w:numId w:val="23"/>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People living in regional, rural, and remote areas more impacted by the introduction of the NDIS Supports Lists, due to a shortage of allied health and psychology services, and limited access to modified and adaptive equipment</w:t>
            </w:r>
          </w:p>
        </w:tc>
      </w:tr>
      <w:tr w:rsidR="0024088B" w:rsidRPr="00DC6A4C" w14:paraId="59C984F9" w14:textId="77777777" w:rsidTr="00255C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dxa"/>
          </w:tcPr>
          <w:p w14:paraId="2F0E2236" w14:textId="77777777" w:rsidR="0024088B" w:rsidRPr="00DC6A4C" w:rsidRDefault="0024088B" w:rsidP="00573502">
            <w:pPr>
              <w:keepNext/>
              <w:keepLines/>
              <w:spacing w:before="23" w:after="23" w:line="269" w:lineRule="auto"/>
              <w:rPr>
                <w:rFonts w:cs="Arial"/>
              </w:rPr>
            </w:pPr>
            <w:r w:rsidRPr="00DC6A4C">
              <w:rPr>
                <w:rFonts w:cs="Arial"/>
              </w:rPr>
              <w:lastRenderedPageBreak/>
              <w:t>Families of children with disability (n=22)</w:t>
            </w:r>
          </w:p>
        </w:tc>
        <w:tc>
          <w:tcPr>
            <w:tcW w:w="5771" w:type="dxa"/>
            <w:shd w:val="clear" w:color="auto" w:fill="auto"/>
          </w:tcPr>
          <w:p w14:paraId="4C434AEE" w14:textId="77777777" w:rsidR="0024088B" w:rsidRPr="00DC6A4C" w:rsidRDefault="0024088B" w:rsidP="00573502">
            <w:pPr>
              <w:keepNext/>
              <w:keepLines/>
              <w:spacing w:before="23" w:after="23" w:line="269" w:lineRule="auto"/>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Reported changes to supports include loss of:</w:t>
            </w:r>
          </w:p>
          <w:p w14:paraId="4C9E7A15"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 xml:space="preserve">in-home respite care </w:t>
            </w:r>
          </w:p>
          <w:p w14:paraId="76BE4780"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transport (including for teenage children who are unable to travel independently to school due to their disability)</w:t>
            </w:r>
          </w:p>
          <w:p w14:paraId="7CC9EB76"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after school and school holidays program</w:t>
            </w:r>
          </w:p>
          <w:p w14:paraId="695B18B5"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music therapy</w:t>
            </w:r>
          </w:p>
          <w:p w14:paraId="66CFC7EB"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sensory toys</w:t>
            </w:r>
          </w:p>
          <w:p w14:paraId="4C357F5A"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 xml:space="preserve">games, speech therapy apps, and equipment to support functional development </w:t>
            </w:r>
          </w:p>
          <w:p w14:paraId="3B6378A3"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cleaning services</w:t>
            </w:r>
          </w:p>
          <w:p w14:paraId="7217CFFE"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period and incontinence underwear for teens</w:t>
            </w:r>
          </w:p>
          <w:p w14:paraId="169327C1"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home modifications to increase safety</w:t>
            </w:r>
          </w:p>
        </w:tc>
        <w:tc>
          <w:tcPr>
            <w:tcW w:w="6521" w:type="dxa"/>
            <w:shd w:val="clear" w:color="auto" w:fill="auto"/>
          </w:tcPr>
          <w:p w14:paraId="2668E0EB" w14:textId="1ACC56F2" w:rsidR="0024088B" w:rsidRPr="00DC6A4C" w:rsidRDefault="0024088B" w:rsidP="00573502">
            <w:pPr>
              <w:keepNext/>
              <w:keepLines/>
              <w:spacing w:before="23" w:after="23" w:line="269" w:lineRule="auto"/>
              <w:cnfStyle w:val="000000100000" w:firstRow="0" w:lastRow="0" w:firstColumn="0" w:lastColumn="0" w:oddVBand="0" w:evenVBand="0" w:oddHBand="1" w:evenHBand="0" w:firstRowFirstColumn="0" w:firstRowLastColumn="0" w:lastRowFirstColumn="0" w:lastRowLastColumn="0"/>
              <w:rPr>
                <w:rFonts w:cs="Arial"/>
                <w:b/>
              </w:rPr>
            </w:pPr>
            <w:r w:rsidRPr="00DC6A4C">
              <w:rPr>
                <w:rFonts w:cs="Arial"/>
                <w:b/>
              </w:rPr>
              <w:t>(Consistently reported</w:t>
            </w:r>
            <w:r w:rsidR="00255C4F">
              <w:rPr>
                <w:rFonts w:cs="Arial"/>
                <w:b/>
              </w:rPr>
              <w:t>.</w:t>
            </w:r>
            <w:r w:rsidRPr="00DC6A4C">
              <w:rPr>
                <w:rFonts w:cs="Arial"/>
                <w:b/>
              </w:rPr>
              <w:t>)</w:t>
            </w:r>
          </w:p>
          <w:p w14:paraId="20896DFE"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 xml:space="preserve">Informal carers must either pay for the services privately or step up to provide the supports themselves. </w:t>
            </w:r>
          </w:p>
          <w:p w14:paraId="534D5BD9" w14:textId="77777777" w:rsidR="0024088B" w:rsidRPr="00DC6A4C" w:rsidRDefault="0024088B">
            <w:pPr>
              <w:pStyle w:val="ListParagraph"/>
              <w:keepNext/>
              <w:keepLines/>
              <w:numPr>
                <w:ilvl w:val="0"/>
                <w:numId w:val="23"/>
              </w:numPr>
              <w:spacing w:before="23" w:after="23" w:line="269" w:lineRule="auto"/>
              <w:ind w:left="212" w:hanging="212"/>
              <w:cnfStyle w:val="000000100000" w:firstRow="0" w:lastRow="0" w:firstColumn="0" w:lastColumn="0" w:oddVBand="0" w:evenVBand="0" w:oddHBand="1" w:evenHBand="0" w:firstRowFirstColumn="0" w:firstRowLastColumn="0" w:lastRowFirstColumn="0" w:lastRowLastColumn="0"/>
              <w:rPr>
                <w:rFonts w:cs="Arial"/>
              </w:rPr>
            </w:pPr>
            <w:r w:rsidRPr="00DC6A4C">
              <w:rPr>
                <w:rFonts w:cs="Arial"/>
              </w:rPr>
              <w:t>For some this has caused significant financial and emotional stress, and has taken a toll on their own health, well-being, and ability to work.</w:t>
            </w:r>
          </w:p>
        </w:tc>
      </w:tr>
      <w:tr w:rsidR="0024088B" w:rsidRPr="00DC6A4C" w14:paraId="4EE62762" w14:textId="77777777" w:rsidTr="00573502">
        <w:tc>
          <w:tcPr>
            <w:cnfStyle w:val="001000000000" w:firstRow="0" w:lastRow="0" w:firstColumn="1" w:lastColumn="0" w:oddVBand="0" w:evenVBand="0" w:oddHBand="0" w:evenHBand="0" w:firstRowFirstColumn="0" w:firstRowLastColumn="0" w:lastRowFirstColumn="0" w:lastRowLastColumn="0"/>
            <w:tcW w:w="1737" w:type="dxa"/>
          </w:tcPr>
          <w:p w14:paraId="22FF28F0" w14:textId="77777777" w:rsidR="0024088B" w:rsidRPr="00DC6A4C" w:rsidRDefault="0024088B" w:rsidP="00573502">
            <w:pPr>
              <w:keepNext/>
              <w:keepLines/>
              <w:spacing w:before="23" w:after="23" w:line="269" w:lineRule="auto"/>
              <w:rPr>
                <w:rFonts w:cs="Arial"/>
              </w:rPr>
            </w:pPr>
            <w:r w:rsidRPr="00DC6A4C">
              <w:rPr>
                <w:rFonts w:cs="Arial"/>
              </w:rPr>
              <w:t>Participants who identified as Aboriginal and/or Torres Strait Islander and their families (n=32)</w:t>
            </w:r>
          </w:p>
        </w:tc>
        <w:tc>
          <w:tcPr>
            <w:tcW w:w="5771" w:type="dxa"/>
          </w:tcPr>
          <w:p w14:paraId="31D248EB" w14:textId="77777777" w:rsidR="0024088B" w:rsidRPr="00DC6A4C" w:rsidRDefault="0024088B">
            <w:pPr>
              <w:pStyle w:val="ListParagraph"/>
              <w:keepNext/>
              <w:keepLines/>
              <w:numPr>
                <w:ilvl w:val="0"/>
                <w:numId w:val="18"/>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 xml:space="preserve">Reduced access to culturally appropriate supports, including supports that enable participation in cultural activities and traditional healing practices </w:t>
            </w:r>
          </w:p>
          <w:p w14:paraId="6B442F04" w14:textId="77777777" w:rsidR="0024088B" w:rsidRPr="00DC6A4C" w:rsidRDefault="0024088B">
            <w:pPr>
              <w:pStyle w:val="ListParagraph"/>
              <w:keepNext/>
              <w:keepLines/>
              <w:numPr>
                <w:ilvl w:val="0"/>
                <w:numId w:val="18"/>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 xml:space="preserve">Reduced access to respite care outside of Specialist Disability Accommodation </w:t>
            </w:r>
          </w:p>
        </w:tc>
        <w:tc>
          <w:tcPr>
            <w:tcW w:w="6521" w:type="dxa"/>
          </w:tcPr>
          <w:p w14:paraId="31CCAFE1" w14:textId="2C304FD7" w:rsidR="0024088B" w:rsidRPr="00DC6A4C" w:rsidRDefault="0024088B" w:rsidP="00573502">
            <w:pPr>
              <w:keepNext/>
              <w:keepLines/>
              <w:spacing w:before="23" w:after="23" w:line="269" w:lineRule="auto"/>
              <w:cnfStyle w:val="000000000000" w:firstRow="0" w:lastRow="0" w:firstColumn="0" w:lastColumn="0" w:oddVBand="0" w:evenVBand="0" w:oddHBand="0" w:evenHBand="0" w:firstRowFirstColumn="0" w:firstRowLastColumn="0" w:lastRowFirstColumn="0" w:lastRowLastColumn="0"/>
              <w:rPr>
                <w:rFonts w:cs="Arial"/>
                <w:b/>
              </w:rPr>
            </w:pPr>
            <w:r w:rsidRPr="00DC6A4C">
              <w:rPr>
                <w:rFonts w:cs="Arial"/>
                <w:b/>
              </w:rPr>
              <w:t>(Consistently reported</w:t>
            </w:r>
            <w:r w:rsidR="00255C4F">
              <w:rPr>
                <w:rFonts w:cs="Arial"/>
                <w:b/>
              </w:rPr>
              <w:t>.</w:t>
            </w:r>
            <w:r w:rsidRPr="00DC6A4C">
              <w:rPr>
                <w:rFonts w:cs="Arial"/>
                <w:b/>
              </w:rPr>
              <w:t>)</w:t>
            </w:r>
          </w:p>
          <w:p w14:paraId="1484154B" w14:textId="77777777" w:rsidR="0024088B" w:rsidRPr="00DC6A4C" w:rsidRDefault="0024088B">
            <w:pPr>
              <w:pStyle w:val="ListParagraph"/>
              <w:keepNext/>
              <w:keepLines/>
              <w:numPr>
                <w:ilvl w:val="0"/>
                <w:numId w:val="20"/>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Disproportionately impacted by reduced access to supports related to health and mental health due to higher rates of co-morbidity</w:t>
            </w:r>
          </w:p>
          <w:p w14:paraId="2A31ADD2" w14:textId="77777777" w:rsidR="0024088B" w:rsidRPr="00DC6A4C" w:rsidRDefault="0024088B">
            <w:pPr>
              <w:pStyle w:val="ListParagraph"/>
              <w:keepNext/>
              <w:keepLines/>
              <w:numPr>
                <w:ilvl w:val="0"/>
                <w:numId w:val="20"/>
              </w:numPr>
              <w:spacing w:before="23" w:after="23" w:line="269" w:lineRule="auto"/>
              <w:ind w:left="212" w:hanging="212"/>
              <w:cnfStyle w:val="000000000000" w:firstRow="0" w:lastRow="0" w:firstColumn="0" w:lastColumn="0" w:oddVBand="0" w:evenVBand="0" w:oddHBand="0" w:evenHBand="0" w:firstRowFirstColumn="0" w:firstRowLastColumn="0" w:lastRowFirstColumn="0" w:lastRowLastColumn="0"/>
              <w:rPr>
                <w:rFonts w:cs="Arial"/>
              </w:rPr>
            </w:pPr>
            <w:r w:rsidRPr="00DC6A4C">
              <w:rPr>
                <w:rFonts w:cs="Arial"/>
              </w:rPr>
              <w:t>Disproportionately impacted by shortage of approved service providers in regional, rural, and remote areas</w:t>
            </w:r>
          </w:p>
        </w:tc>
      </w:tr>
    </w:tbl>
    <w:p w14:paraId="793383DF" w14:textId="77777777" w:rsidR="004500BF" w:rsidRDefault="004500BF">
      <w:pPr>
        <w:spacing w:after="0" w:line="240" w:lineRule="auto"/>
        <w:rPr>
          <w:b/>
          <w:bCs/>
          <w:color w:val="6B2976"/>
          <w:sz w:val="40"/>
          <w:szCs w:val="40"/>
          <w:shd w:val="clear" w:color="auto" w:fill="FFFFFF"/>
        </w:rPr>
      </w:pPr>
      <w:r>
        <w:br w:type="page"/>
      </w:r>
    </w:p>
    <w:p w14:paraId="7E21EEE7" w14:textId="32BC346A" w:rsidR="00106789" w:rsidRDefault="00106789" w:rsidP="00503FB0">
      <w:pPr>
        <w:pStyle w:val="Heading2"/>
        <w:numPr>
          <w:ilvl w:val="0"/>
          <w:numId w:val="0"/>
        </w:numPr>
        <w:ind w:left="720" w:hanging="720"/>
      </w:pPr>
      <w:bookmarkStart w:id="2223" w:name="_Toc236391006"/>
      <w:r>
        <w:lastRenderedPageBreak/>
        <w:t>Appendix E</w:t>
      </w:r>
      <w:r w:rsidR="00472F77">
        <w:t>: Guidance for planners to select funding periods</w:t>
      </w:r>
      <w:bookmarkEnd w:id="2223"/>
    </w:p>
    <w:p w14:paraId="0B8282DC" w14:textId="1C87E758" w:rsidR="00106789" w:rsidRPr="00D22FE5" w:rsidRDefault="00106789" w:rsidP="00106789">
      <w:pPr>
        <w:pStyle w:val="Caption"/>
        <w:rPr>
          <w:i w:val="0"/>
          <w:iCs w:val="0"/>
          <w:color w:val="auto"/>
          <w:sz w:val="24"/>
          <w:szCs w:val="24"/>
        </w:rPr>
      </w:pPr>
      <w:r w:rsidRPr="00D22FE5">
        <w:rPr>
          <w:b/>
          <w:bCs/>
          <w:i w:val="0"/>
          <w:iCs w:val="0"/>
          <w:color w:val="auto"/>
          <w:sz w:val="24"/>
          <w:szCs w:val="24"/>
        </w:rPr>
        <w:t>Table E.</w:t>
      </w:r>
      <w:r w:rsidRPr="00D22FE5">
        <w:rPr>
          <w:b/>
          <w:bCs/>
          <w:i w:val="0"/>
          <w:iCs w:val="0"/>
          <w:color w:val="auto"/>
          <w:sz w:val="24"/>
          <w:szCs w:val="24"/>
        </w:rPr>
        <w:fldChar w:fldCharType="begin"/>
      </w:r>
      <w:r w:rsidRPr="00D22FE5">
        <w:rPr>
          <w:b/>
          <w:bCs/>
          <w:i w:val="0"/>
          <w:iCs w:val="0"/>
          <w:color w:val="auto"/>
          <w:sz w:val="24"/>
          <w:szCs w:val="24"/>
        </w:rPr>
        <w:instrText xml:space="preserve"> SEQ Table \* ARABIC \s 2 </w:instrText>
      </w:r>
      <w:r w:rsidRPr="00D22FE5">
        <w:rPr>
          <w:b/>
          <w:bCs/>
          <w:i w:val="0"/>
          <w:iCs w:val="0"/>
          <w:color w:val="auto"/>
          <w:sz w:val="24"/>
          <w:szCs w:val="24"/>
        </w:rPr>
        <w:fldChar w:fldCharType="separate"/>
      </w:r>
      <w:r w:rsidR="00051B8B" w:rsidRPr="00D22FE5">
        <w:rPr>
          <w:b/>
          <w:bCs/>
          <w:i w:val="0"/>
          <w:iCs w:val="0"/>
          <w:noProof/>
          <w:color w:val="auto"/>
          <w:sz w:val="24"/>
          <w:szCs w:val="24"/>
        </w:rPr>
        <w:t>1</w:t>
      </w:r>
      <w:r w:rsidRPr="00D22FE5">
        <w:rPr>
          <w:b/>
          <w:bCs/>
          <w:i w:val="0"/>
          <w:iCs w:val="0"/>
          <w:color w:val="auto"/>
          <w:sz w:val="24"/>
          <w:szCs w:val="24"/>
        </w:rPr>
        <w:fldChar w:fldCharType="end"/>
      </w:r>
      <w:r w:rsidRPr="00D22FE5">
        <w:rPr>
          <w:b/>
          <w:bCs/>
          <w:i w:val="0"/>
          <w:iCs w:val="0"/>
          <w:color w:val="auto"/>
          <w:sz w:val="24"/>
          <w:szCs w:val="24"/>
        </w:rPr>
        <w:t>:</w:t>
      </w:r>
      <w:r w:rsidRPr="00D22FE5">
        <w:rPr>
          <w:i w:val="0"/>
          <w:iCs w:val="0"/>
          <w:color w:val="auto"/>
          <w:sz w:val="24"/>
          <w:szCs w:val="24"/>
        </w:rPr>
        <w:t xml:space="preserve"> High-level guidance and operational indicators to assist delegates’ application of 1-month, 3-month, 6-month, and 12-month funding periods (as at August 2025).</w:t>
      </w:r>
    </w:p>
    <w:tbl>
      <w:tblPr>
        <w:tblStyle w:val="TableGrid"/>
        <w:tblW w:w="0" w:type="auto"/>
        <w:tblCellMar>
          <w:left w:w="28" w:type="dxa"/>
          <w:right w:w="28" w:type="dxa"/>
        </w:tblCellMar>
        <w:tblLook w:val="04A0" w:firstRow="1" w:lastRow="0" w:firstColumn="1" w:lastColumn="0" w:noHBand="0" w:noVBand="1"/>
      </w:tblPr>
      <w:tblGrid>
        <w:gridCol w:w="1980"/>
        <w:gridCol w:w="4977"/>
        <w:gridCol w:w="6666"/>
      </w:tblGrid>
      <w:tr w:rsidR="00106789" w:rsidRPr="00D22FE5" w14:paraId="6115180C" w14:textId="77777777" w:rsidTr="00662676">
        <w:trPr>
          <w:tblHeader/>
        </w:trPr>
        <w:tc>
          <w:tcPr>
            <w:tcW w:w="1980" w:type="dxa"/>
            <w:shd w:val="clear" w:color="auto" w:fill="6B2876" w:themeFill="accent5"/>
            <w:vAlign w:val="center"/>
          </w:tcPr>
          <w:p w14:paraId="28E2F1C3" w14:textId="77777777" w:rsidR="00106789" w:rsidRPr="00D22FE5" w:rsidRDefault="00106789" w:rsidP="00781515">
            <w:pPr>
              <w:spacing w:before="35" w:after="35" w:line="240" w:lineRule="auto"/>
              <w:rPr>
                <w:rFonts w:cs="Arial"/>
                <w:b/>
                <w:color w:val="F9FAF9" w:themeColor="background2"/>
              </w:rPr>
            </w:pPr>
            <w:r w:rsidRPr="00D22FE5">
              <w:rPr>
                <w:rFonts w:cs="Arial"/>
                <w:b/>
                <w:color w:val="F9FAF9" w:themeColor="background2"/>
              </w:rPr>
              <w:t xml:space="preserve">Funding period </w:t>
            </w:r>
          </w:p>
        </w:tc>
        <w:tc>
          <w:tcPr>
            <w:tcW w:w="4977" w:type="dxa"/>
            <w:shd w:val="clear" w:color="auto" w:fill="6B2876" w:themeFill="accent5"/>
            <w:vAlign w:val="center"/>
          </w:tcPr>
          <w:p w14:paraId="25619664" w14:textId="77777777" w:rsidR="00106789" w:rsidRPr="00D22FE5" w:rsidRDefault="00106789" w:rsidP="00781515">
            <w:pPr>
              <w:spacing w:before="35" w:after="35" w:line="240" w:lineRule="auto"/>
              <w:rPr>
                <w:rFonts w:cs="Arial"/>
                <w:b/>
                <w:color w:val="F9FAF9" w:themeColor="background2"/>
              </w:rPr>
            </w:pPr>
            <w:r w:rsidRPr="00D22FE5">
              <w:rPr>
                <w:rFonts w:cs="Arial"/>
                <w:b/>
                <w:color w:val="F9FAF9" w:themeColor="background2"/>
              </w:rPr>
              <w:t>Risk assessment</w:t>
            </w:r>
          </w:p>
        </w:tc>
        <w:tc>
          <w:tcPr>
            <w:tcW w:w="0" w:type="auto"/>
            <w:shd w:val="clear" w:color="auto" w:fill="6B2876" w:themeFill="accent5"/>
            <w:vAlign w:val="center"/>
          </w:tcPr>
          <w:p w14:paraId="2BD337EC" w14:textId="77777777" w:rsidR="00106789" w:rsidRPr="00D22FE5" w:rsidRDefault="00106789" w:rsidP="00781515">
            <w:pPr>
              <w:spacing w:before="35" w:after="35" w:line="240" w:lineRule="auto"/>
              <w:rPr>
                <w:rFonts w:cs="Arial"/>
                <w:b/>
                <w:color w:val="F9FAF9" w:themeColor="background2"/>
              </w:rPr>
            </w:pPr>
            <w:r w:rsidRPr="00D22FE5">
              <w:rPr>
                <w:rFonts w:cs="Arial"/>
                <w:b/>
                <w:color w:val="F9FAF9" w:themeColor="background2"/>
              </w:rPr>
              <w:t xml:space="preserve">Indicators </w:t>
            </w:r>
          </w:p>
        </w:tc>
      </w:tr>
      <w:tr w:rsidR="00106789" w:rsidRPr="00D22FE5" w14:paraId="63E2A78F" w14:textId="77777777" w:rsidTr="00662676">
        <w:tc>
          <w:tcPr>
            <w:tcW w:w="1980" w:type="dxa"/>
          </w:tcPr>
          <w:p w14:paraId="014870DC" w14:textId="77777777" w:rsidR="00106789" w:rsidRPr="00D22FE5" w:rsidRDefault="00106789" w:rsidP="00781515">
            <w:pPr>
              <w:spacing w:after="70"/>
              <w:rPr>
                <w:rFonts w:cs="Arial"/>
              </w:rPr>
            </w:pPr>
            <w:r w:rsidRPr="00D22FE5">
              <w:rPr>
                <w:rFonts w:cs="Arial"/>
              </w:rPr>
              <w:t xml:space="preserve"> 1 month</w:t>
            </w:r>
          </w:p>
        </w:tc>
        <w:tc>
          <w:tcPr>
            <w:tcW w:w="4977" w:type="dxa"/>
          </w:tcPr>
          <w:p w14:paraId="531E5BFF" w14:textId="7B4D7F13" w:rsidR="00106789" w:rsidRPr="00D22FE5" w:rsidRDefault="00106789" w:rsidP="00781515">
            <w:pPr>
              <w:spacing w:after="70"/>
              <w:rPr>
                <w:rFonts w:cs="Arial"/>
              </w:rPr>
            </w:pPr>
            <w:r w:rsidRPr="00D22FE5">
              <w:rPr>
                <w:rFonts w:cs="Arial"/>
              </w:rPr>
              <w:t>Non-compliance is repeated and / or is deliberate or severe</w:t>
            </w:r>
            <w:r w:rsidR="00D93FF3">
              <w:rPr>
                <w:rFonts w:cs="Arial"/>
              </w:rPr>
              <w:t>,</w:t>
            </w:r>
          </w:p>
          <w:p w14:paraId="4EBC28B1" w14:textId="0E9744DB" w:rsidR="00106789" w:rsidRPr="00D22FE5" w:rsidRDefault="00D93FF3" w:rsidP="00781515">
            <w:pPr>
              <w:spacing w:after="70"/>
              <w:rPr>
                <w:rFonts w:cs="Arial"/>
              </w:rPr>
            </w:pPr>
            <w:r>
              <w:rPr>
                <w:rFonts w:cs="Arial"/>
              </w:rPr>
              <w:t>and</w:t>
            </w:r>
            <w:r w:rsidR="00106789" w:rsidRPr="00D22FE5">
              <w:rPr>
                <w:rFonts w:cs="Arial"/>
              </w:rPr>
              <w:t>/</w:t>
            </w:r>
            <w:r>
              <w:rPr>
                <w:rFonts w:cs="Arial"/>
              </w:rPr>
              <w:t>or</w:t>
            </w:r>
          </w:p>
          <w:p w14:paraId="2371F88D" w14:textId="2534FF5F" w:rsidR="00106789" w:rsidRPr="00D22FE5" w:rsidRDefault="00106789" w:rsidP="00781515">
            <w:pPr>
              <w:spacing w:after="70"/>
              <w:rPr>
                <w:rFonts w:cs="Arial"/>
              </w:rPr>
            </w:pPr>
            <w:r w:rsidRPr="00D22FE5">
              <w:rPr>
                <w:rFonts w:cs="Arial"/>
              </w:rPr>
              <w:t>Delegate determines section</w:t>
            </w:r>
            <w:r w:rsidR="008939EA">
              <w:rPr>
                <w:rFonts w:cs="Arial"/>
              </w:rPr>
              <w:t xml:space="preserve"> </w:t>
            </w:r>
            <w:r w:rsidRPr="00D22FE5">
              <w:rPr>
                <w:rFonts w:cs="Arial"/>
              </w:rPr>
              <w:t>46 of the Act is unlikely to be complied with in relation to the plan</w:t>
            </w:r>
          </w:p>
          <w:p w14:paraId="6659026D" w14:textId="54ADD92D" w:rsidR="00106789" w:rsidRPr="00D22FE5" w:rsidRDefault="00D93FF3" w:rsidP="00781515">
            <w:pPr>
              <w:spacing w:after="70"/>
              <w:rPr>
                <w:rFonts w:cs="Arial"/>
              </w:rPr>
            </w:pPr>
            <w:r>
              <w:rPr>
                <w:rFonts w:cs="Arial"/>
              </w:rPr>
              <w:t>and</w:t>
            </w:r>
            <w:r w:rsidR="00106789" w:rsidRPr="00D22FE5">
              <w:rPr>
                <w:rFonts w:cs="Arial"/>
              </w:rPr>
              <w:t>/</w:t>
            </w:r>
            <w:r>
              <w:rPr>
                <w:rFonts w:cs="Arial"/>
              </w:rPr>
              <w:t>or</w:t>
            </w:r>
          </w:p>
          <w:p w14:paraId="7FBEFB31" w14:textId="77777777" w:rsidR="00106789" w:rsidRPr="00D22FE5" w:rsidRDefault="00106789" w:rsidP="00781515">
            <w:pPr>
              <w:spacing w:after="70"/>
              <w:rPr>
                <w:rFonts w:cs="Arial"/>
              </w:rPr>
            </w:pPr>
            <w:r w:rsidRPr="00D22FE5">
              <w:rPr>
                <w:rFonts w:cs="Arial"/>
              </w:rPr>
              <w:t xml:space="preserve">Concerns regarding harm and financial risk </w:t>
            </w:r>
          </w:p>
          <w:p w14:paraId="5CB780B5" w14:textId="7336BA8E" w:rsidR="00106789" w:rsidRPr="00D22FE5" w:rsidRDefault="00D93FF3" w:rsidP="00781515">
            <w:pPr>
              <w:spacing w:after="70"/>
              <w:rPr>
                <w:rFonts w:cs="Arial"/>
              </w:rPr>
            </w:pPr>
            <w:r>
              <w:rPr>
                <w:rFonts w:cs="Arial"/>
              </w:rPr>
              <w:t>and</w:t>
            </w:r>
            <w:r w:rsidR="00106789" w:rsidRPr="00D22FE5">
              <w:rPr>
                <w:rFonts w:cs="Arial"/>
              </w:rPr>
              <w:t>/</w:t>
            </w:r>
            <w:r>
              <w:rPr>
                <w:rFonts w:cs="Arial"/>
              </w:rPr>
              <w:t>or</w:t>
            </w:r>
          </w:p>
          <w:p w14:paraId="06D18DFA" w14:textId="77777777" w:rsidR="00106789" w:rsidRPr="00D22FE5" w:rsidRDefault="00106789" w:rsidP="00781515">
            <w:pPr>
              <w:spacing w:after="70"/>
              <w:rPr>
                <w:rFonts w:cs="Arial"/>
              </w:rPr>
            </w:pPr>
            <w:r w:rsidRPr="00D22FE5">
              <w:rPr>
                <w:rFonts w:cs="Arial"/>
              </w:rPr>
              <w:t>Nature and cost of the reasonable and necessary supports in the plan (including if cost falls within the operational threshold)</w:t>
            </w:r>
          </w:p>
        </w:tc>
        <w:tc>
          <w:tcPr>
            <w:tcW w:w="0" w:type="auto"/>
          </w:tcPr>
          <w:p w14:paraId="30406AB7" w14:textId="5F02A21B" w:rsidR="00106789" w:rsidRPr="00D22FE5" w:rsidRDefault="00106789">
            <w:pPr>
              <w:pStyle w:val="ListParagraph"/>
              <w:numPr>
                <w:ilvl w:val="0"/>
                <w:numId w:val="64"/>
              </w:numPr>
              <w:spacing w:after="70" w:line="259" w:lineRule="auto"/>
              <w:ind w:left="153" w:hanging="166"/>
              <w:rPr>
                <w:rFonts w:cs="Arial"/>
              </w:rPr>
            </w:pPr>
            <w:r w:rsidRPr="00D22FE5">
              <w:rPr>
                <w:rFonts w:cs="Arial"/>
              </w:rPr>
              <w:t>Previous plan overutilised</w:t>
            </w:r>
          </w:p>
          <w:p w14:paraId="324ABF7B"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Current insolvency</w:t>
            </w:r>
          </w:p>
          <w:p w14:paraId="78A092B8"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Multiple (2 or more) requests for plan changes with no evidence</w:t>
            </w:r>
          </w:p>
          <w:p w14:paraId="43299029"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 xml:space="preserve">Compliance activity in grace period: &gt;$1500 spent on a non-NDIS support or non-compliance after 2 notifications </w:t>
            </w:r>
          </w:p>
          <w:p w14:paraId="2C8C3D5A"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Compliance activity after grace period: indicated by integrity case in PACE</w:t>
            </w:r>
          </w:p>
          <w:p w14:paraId="1B1A71FA" w14:textId="53E9249E" w:rsidR="00106789" w:rsidRPr="00D22FE5" w:rsidRDefault="00106789">
            <w:pPr>
              <w:pStyle w:val="ListParagraph"/>
              <w:numPr>
                <w:ilvl w:val="0"/>
                <w:numId w:val="64"/>
              </w:numPr>
              <w:spacing w:after="70" w:line="259" w:lineRule="auto"/>
              <w:ind w:left="153" w:hanging="166"/>
              <w:rPr>
                <w:rFonts w:cs="Arial"/>
              </w:rPr>
            </w:pPr>
            <w:r w:rsidRPr="00D22FE5">
              <w:rPr>
                <w:rFonts w:cs="Arial"/>
              </w:rPr>
              <w:t xml:space="preserve">Debt/s has been raised and pursued </w:t>
            </w:r>
          </w:p>
          <w:p w14:paraId="609333D9"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Financial exploitation reported to NDIA</w:t>
            </w:r>
          </w:p>
          <w:p w14:paraId="0A38F63C"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Agency has made a payment over an amount in the plan under s45(5)(b) that relates to participant risk and safety or compliance</w:t>
            </w:r>
          </w:p>
          <w:p w14:paraId="464B0C93"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An unresolved conflict of interest (i.e. not being managed in accordance with NDIA guidance materials) identified / has likely contributed to non-compliance</w:t>
            </w:r>
          </w:p>
          <w:p w14:paraId="482E46C2"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Participant safeguarding risk has been identified</w:t>
            </w:r>
          </w:p>
          <w:p w14:paraId="325D54C6"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Funding period is for a funding component (kind of support) listed in this policy as usually having a funding period of 1-month applied</w:t>
            </w:r>
          </w:p>
          <w:p w14:paraId="4189F0AB"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Funding period is for home and living funding or core funding (for assistance with daily living) that is over $200,000 p.a.</w:t>
            </w:r>
          </w:p>
        </w:tc>
      </w:tr>
      <w:tr w:rsidR="00106789" w:rsidRPr="00D22FE5" w14:paraId="1A84AF9E" w14:textId="77777777" w:rsidTr="00662676">
        <w:tc>
          <w:tcPr>
            <w:tcW w:w="1980" w:type="dxa"/>
          </w:tcPr>
          <w:p w14:paraId="0943182E" w14:textId="77777777" w:rsidR="00106789" w:rsidRPr="00D22FE5" w:rsidRDefault="00106789" w:rsidP="00781515">
            <w:pPr>
              <w:spacing w:after="70"/>
              <w:rPr>
                <w:rFonts w:cs="Arial"/>
              </w:rPr>
            </w:pPr>
            <w:r w:rsidRPr="00D22FE5">
              <w:rPr>
                <w:rFonts w:cs="Arial"/>
              </w:rPr>
              <w:lastRenderedPageBreak/>
              <w:t>3 months</w:t>
            </w:r>
          </w:p>
        </w:tc>
        <w:tc>
          <w:tcPr>
            <w:tcW w:w="4977" w:type="dxa"/>
          </w:tcPr>
          <w:p w14:paraId="6E036085" w14:textId="622A9F63" w:rsidR="00106789" w:rsidRPr="00D22FE5" w:rsidRDefault="00106789" w:rsidP="00781515">
            <w:pPr>
              <w:spacing w:after="70"/>
              <w:rPr>
                <w:rFonts w:cs="Arial"/>
              </w:rPr>
            </w:pPr>
            <w:r w:rsidRPr="00D22FE5">
              <w:rPr>
                <w:rFonts w:cs="Arial"/>
              </w:rPr>
              <w:t>No concerns regarding harm and financial risk, including because there is no information available on this matter</w:t>
            </w:r>
            <w:r w:rsidR="00D13E71">
              <w:rPr>
                <w:rFonts w:cs="Arial"/>
              </w:rPr>
              <w:t>,</w:t>
            </w:r>
          </w:p>
          <w:p w14:paraId="129AB6EB" w14:textId="4C974478" w:rsidR="00106789" w:rsidRPr="00D22FE5" w:rsidRDefault="00D13E71" w:rsidP="00781515">
            <w:pPr>
              <w:spacing w:after="70"/>
              <w:rPr>
                <w:rFonts w:cs="Arial"/>
              </w:rPr>
            </w:pPr>
            <w:r>
              <w:rPr>
                <w:rFonts w:cs="Arial"/>
              </w:rPr>
              <w:t>and</w:t>
            </w:r>
          </w:p>
          <w:p w14:paraId="54681EBA" w14:textId="1FF882E1" w:rsidR="00106789" w:rsidRPr="00D22FE5" w:rsidRDefault="00106789" w:rsidP="00781515">
            <w:pPr>
              <w:spacing w:after="70"/>
              <w:rPr>
                <w:rFonts w:cs="Arial"/>
              </w:rPr>
            </w:pPr>
            <w:r w:rsidRPr="00D22FE5">
              <w:rPr>
                <w:rFonts w:cs="Arial"/>
              </w:rPr>
              <w:t>Total funding amount (plan value) is $15,000 p.a. or more (excluding any capital items)</w:t>
            </w:r>
            <w:r w:rsidR="00232A1F">
              <w:rPr>
                <w:rFonts w:cs="Arial"/>
              </w:rPr>
              <w:t>,</w:t>
            </w:r>
          </w:p>
          <w:p w14:paraId="396F98BE" w14:textId="4ADD1EEF" w:rsidR="00106789" w:rsidRPr="00D22FE5" w:rsidRDefault="00232A1F" w:rsidP="00781515">
            <w:pPr>
              <w:spacing w:after="70"/>
              <w:rPr>
                <w:rFonts w:cs="Arial"/>
              </w:rPr>
            </w:pPr>
            <w:r>
              <w:rPr>
                <w:rFonts w:cs="Arial"/>
              </w:rPr>
              <w:t>and</w:t>
            </w:r>
            <w:r w:rsidR="00106789" w:rsidRPr="00D22FE5">
              <w:rPr>
                <w:rFonts w:cs="Arial"/>
              </w:rPr>
              <w:t xml:space="preserve"> either:</w:t>
            </w:r>
          </w:p>
          <w:p w14:paraId="09437C54" w14:textId="0091FAC1" w:rsidR="00106789" w:rsidRPr="00D22FE5" w:rsidRDefault="00106789" w:rsidP="00781515">
            <w:pPr>
              <w:spacing w:after="70"/>
              <w:rPr>
                <w:rFonts w:cs="Arial"/>
              </w:rPr>
            </w:pPr>
            <w:r w:rsidRPr="00D22FE5">
              <w:rPr>
                <w:rFonts w:cs="Arial"/>
              </w:rPr>
              <w:t>No concerns regarding compliance with section 46, including because there is no information available on this matter</w:t>
            </w:r>
            <w:r w:rsidR="00D93FF3">
              <w:rPr>
                <w:rFonts w:cs="Arial"/>
              </w:rPr>
              <w:t>,</w:t>
            </w:r>
          </w:p>
          <w:p w14:paraId="7D056B0B" w14:textId="1B18CCB5" w:rsidR="00106789" w:rsidRPr="00D22FE5" w:rsidRDefault="00232A1F" w:rsidP="00781515">
            <w:pPr>
              <w:spacing w:after="70"/>
              <w:rPr>
                <w:rFonts w:cs="Arial"/>
              </w:rPr>
            </w:pPr>
            <w:r>
              <w:rPr>
                <w:rFonts w:cs="Arial"/>
              </w:rPr>
              <w:t>or</w:t>
            </w:r>
          </w:p>
          <w:p w14:paraId="53E87E9B" w14:textId="30333A2F" w:rsidR="00106789" w:rsidRPr="00D22FE5" w:rsidRDefault="00106789" w:rsidP="00781515">
            <w:pPr>
              <w:spacing w:after="70"/>
              <w:rPr>
                <w:rFonts w:cs="Arial"/>
              </w:rPr>
            </w:pPr>
            <w:r w:rsidRPr="00D22FE5">
              <w:rPr>
                <w:rFonts w:cs="Arial"/>
              </w:rPr>
              <w:t>Delegate determines section</w:t>
            </w:r>
            <w:r w:rsidR="008939EA">
              <w:rPr>
                <w:rFonts w:cs="Arial"/>
              </w:rPr>
              <w:t xml:space="preserve"> </w:t>
            </w:r>
            <w:r w:rsidRPr="00D22FE5">
              <w:rPr>
                <w:rFonts w:cs="Arial"/>
              </w:rPr>
              <w:t xml:space="preserve">46 of the Act is </w:t>
            </w:r>
            <w:r w:rsidR="00EE23B9" w:rsidRPr="00D22FE5">
              <w:rPr>
                <w:rFonts w:cs="Arial"/>
              </w:rPr>
              <w:t>un</w:t>
            </w:r>
            <w:r w:rsidRPr="00D22FE5">
              <w:rPr>
                <w:rFonts w:cs="Arial"/>
              </w:rPr>
              <w:t>likely to be complied with in relation to the plan</w:t>
            </w:r>
            <w:r w:rsidR="00172C1B">
              <w:rPr>
                <w:rFonts w:cs="Arial"/>
              </w:rPr>
              <w:t>.</w:t>
            </w:r>
          </w:p>
        </w:tc>
        <w:tc>
          <w:tcPr>
            <w:tcW w:w="0" w:type="auto"/>
          </w:tcPr>
          <w:p w14:paraId="194DD2A8" w14:textId="77777777" w:rsidR="00106789" w:rsidRPr="00D22FE5" w:rsidRDefault="00106789">
            <w:pPr>
              <w:pStyle w:val="ListParagraph"/>
              <w:numPr>
                <w:ilvl w:val="0"/>
                <w:numId w:val="65"/>
              </w:numPr>
              <w:spacing w:after="70" w:line="259" w:lineRule="auto"/>
              <w:ind w:left="212" w:hanging="212"/>
              <w:rPr>
                <w:rFonts w:cs="Arial"/>
              </w:rPr>
            </w:pPr>
            <w:r w:rsidRPr="00D22FE5">
              <w:rPr>
                <w:rFonts w:cs="Arial"/>
              </w:rPr>
              <w:t>Participant’s first plan – when there is no previous experience in the Scheme</w:t>
            </w:r>
          </w:p>
          <w:p w14:paraId="59974268" w14:textId="0A2B6BBE" w:rsidR="00106789" w:rsidRPr="00D22FE5" w:rsidRDefault="00106789">
            <w:pPr>
              <w:pStyle w:val="ListParagraph"/>
              <w:numPr>
                <w:ilvl w:val="0"/>
                <w:numId w:val="65"/>
              </w:numPr>
              <w:spacing w:after="70" w:line="259" w:lineRule="auto"/>
              <w:ind w:left="212" w:hanging="212"/>
              <w:rPr>
                <w:rFonts w:cs="Arial"/>
              </w:rPr>
            </w:pPr>
            <w:r w:rsidRPr="00D22FE5">
              <w:rPr>
                <w:rFonts w:cs="Arial"/>
              </w:rPr>
              <w:t xml:space="preserve">Previous plans not overutilised or there is no information available about whether or not previous plan changes were supported by evidence </w:t>
            </w:r>
          </w:p>
          <w:p w14:paraId="1ADB85A5" w14:textId="77777777" w:rsidR="00106789" w:rsidRPr="00D22FE5" w:rsidRDefault="00106789">
            <w:pPr>
              <w:pStyle w:val="ListParagraph"/>
              <w:numPr>
                <w:ilvl w:val="0"/>
                <w:numId w:val="65"/>
              </w:numPr>
              <w:spacing w:after="70" w:line="259" w:lineRule="auto"/>
              <w:ind w:left="212" w:hanging="212"/>
              <w:rPr>
                <w:rFonts w:cs="Arial"/>
              </w:rPr>
            </w:pPr>
            <w:r w:rsidRPr="00D22FE5">
              <w:rPr>
                <w:rFonts w:cs="Arial"/>
              </w:rPr>
              <w:t>Compliance activity in the grace period: up to 2 notifications for spending on non-NDIS supports</w:t>
            </w:r>
          </w:p>
          <w:p w14:paraId="72A2DA10" w14:textId="77777777" w:rsidR="00106789" w:rsidRPr="00D22FE5" w:rsidRDefault="00106789">
            <w:pPr>
              <w:pStyle w:val="ListParagraph"/>
              <w:numPr>
                <w:ilvl w:val="0"/>
                <w:numId w:val="65"/>
              </w:numPr>
              <w:spacing w:after="70" w:line="259" w:lineRule="auto"/>
              <w:ind w:left="212" w:hanging="212"/>
              <w:rPr>
                <w:rFonts w:cs="Arial"/>
              </w:rPr>
            </w:pPr>
            <w:r w:rsidRPr="00D22FE5">
              <w:rPr>
                <w:rFonts w:cs="Arial"/>
              </w:rPr>
              <w:t>Compliance activity after grace period: single occurrence of unintentional, low value non-compliance</w:t>
            </w:r>
          </w:p>
          <w:p w14:paraId="6C9490D2" w14:textId="384BF258" w:rsidR="00106789" w:rsidRPr="00D22FE5" w:rsidRDefault="00106789">
            <w:pPr>
              <w:pStyle w:val="ListParagraph"/>
              <w:numPr>
                <w:ilvl w:val="0"/>
                <w:numId w:val="64"/>
              </w:numPr>
              <w:spacing w:after="70" w:line="259" w:lineRule="auto"/>
              <w:ind w:left="153" w:hanging="166"/>
              <w:rPr>
                <w:rFonts w:cs="Arial"/>
              </w:rPr>
            </w:pPr>
            <w:r w:rsidRPr="00D22FE5">
              <w:rPr>
                <w:rFonts w:cs="Arial"/>
              </w:rPr>
              <w:t>Presence of recorded support or safeguards to respond to non-compliance</w:t>
            </w:r>
            <w:r w:rsidR="00172C1B">
              <w:rPr>
                <w:rFonts w:cs="Arial"/>
              </w:rPr>
              <w:t>.</w:t>
            </w:r>
          </w:p>
        </w:tc>
      </w:tr>
      <w:tr w:rsidR="00106789" w:rsidRPr="00D22FE5" w14:paraId="78B87A71" w14:textId="77777777" w:rsidTr="00662676">
        <w:tc>
          <w:tcPr>
            <w:tcW w:w="1980" w:type="dxa"/>
          </w:tcPr>
          <w:p w14:paraId="6F520674" w14:textId="77777777" w:rsidR="00106789" w:rsidRPr="00D22FE5" w:rsidRDefault="00106789" w:rsidP="00781515">
            <w:pPr>
              <w:spacing w:after="70"/>
              <w:rPr>
                <w:rFonts w:cs="Arial"/>
              </w:rPr>
            </w:pPr>
            <w:r w:rsidRPr="00D22FE5">
              <w:rPr>
                <w:rFonts w:cs="Arial"/>
              </w:rPr>
              <w:t>6 or 12 months</w:t>
            </w:r>
          </w:p>
        </w:tc>
        <w:tc>
          <w:tcPr>
            <w:tcW w:w="4977" w:type="dxa"/>
          </w:tcPr>
          <w:p w14:paraId="38CE89FA" w14:textId="03F10CF8" w:rsidR="00106789" w:rsidRPr="00D22FE5" w:rsidRDefault="00106789" w:rsidP="00781515">
            <w:pPr>
              <w:spacing w:after="70"/>
              <w:rPr>
                <w:rFonts w:cs="Arial"/>
              </w:rPr>
            </w:pPr>
            <w:r w:rsidRPr="00D22FE5">
              <w:rPr>
                <w:rFonts w:cs="Arial"/>
              </w:rPr>
              <w:t>Participant preference for longer funding period or there is a clear reason to set a longer funding period (for example, a degenerative condition is present)</w:t>
            </w:r>
            <w:r w:rsidR="00232A1F">
              <w:rPr>
                <w:rFonts w:cs="Arial"/>
              </w:rPr>
              <w:t>,</w:t>
            </w:r>
          </w:p>
          <w:p w14:paraId="668FFCC8" w14:textId="0EC10BC9" w:rsidR="00106789" w:rsidRPr="00D22FE5" w:rsidRDefault="00232A1F" w:rsidP="00781515">
            <w:pPr>
              <w:spacing w:after="70"/>
              <w:rPr>
                <w:rFonts w:cs="Arial"/>
              </w:rPr>
            </w:pPr>
            <w:r>
              <w:rPr>
                <w:rFonts w:cs="Arial"/>
              </w:rPr>
              <w:t>and</w:t>
            </w:r>
          </w:p>
          <w:p w14:paraId="3CE17101" w14:textId="77777777" w:rsidR="00106789" w:rsidRPr="00D22FE5" w:rsidRDefault="00106789" w:rsidP="00781515">
            <w:pPr>
              <w:spacing w:after="70"/>
              <w:rPr>
                <w:rFonts w:cs="Arial"/>
              </w:rPr>
            </w:pPr>
            <w:r w:rsidRPr="00D22FE5">
              <w:rPr>
                <w:rFonts w:cs="Arial"/>
              </w:rPr>
              <w:t>There are no concerns regarding compliance with section 46, which is supported by recorded history</w:t>
            </w:r>
          </w:p>
          <w:p w14:paraId="2FB8FFDE" w14:textId="7339691A" w:rsidR="00106789" w:rsidRPr="00D22FE5" w:rsidRDefault="00726E37" w:rsidP="00781515">
            <w:pPr>
              <w:spacing w:after="70"/>
              <w:rPr>
                <w:rFonts w:cs="Arial"/>
              </w:rPr>
            </w:pPr>
            <w:r>
              <w:rPr>
                <w:rFonts w:cs="Arial"/>
              </w:rPr>
              <w:t>a</w:t>
            </w:r>
            <w:r w:rsidR="00232A1F">
              <w:rPr>
                <w:rFonts w:cs="Arial"/>
              </w:rPr>
              <w:t>nd,</w:t>
            </w:r>
          </w:p>
          <w:p w14:paraId="1DB5AE2B" w14:textId="63DB2445" w:rsidR="00106789" w:rsidRPr="00D22FE5" w:rsidRDefault="00106789" w:rsidP="00781515">
            <w:pPr>
              <w:spacing w:after="70"/>
              <w:rPr>
                <w:rFonts w:cs="Arial"/>
              </w:rPr>
            </w:pPr>
            <w:r w:rsidRPr="00D22FE5">
              <w:rPr>
                <w:rFonts w:cs="Arial"/>
              </w:rPr>
              <w:lastRenderedPageBreak/>
              <w:t>There are no concerns regarding harm and financial risk</w:t>
            </w:r>
            <w:r w:rsidR="00726E37">
              <w:rPr>
                <w:rFonts w:cs="Arial"/>
              </w:rPr>
              <w:t xml:space="preserve">, </w:t>
            </w:r>
            <w:r w:rsidR="0007053E">
              <w:rPr>
                <w:rFonts w:cs="Arial"/>
              </w:rPr>
              <w:t>and</w:t>
            </w:r>
          </w:p>
          <w:p w14:paraId="5DE75986" w14:textId="6E04C7AD" w:rsidR="00106789" w:rsidRPr="00D22FE5" w:rsidRDefault="00106789" w:rsidP="00781515">
            <w:pPr>
              <w:spacing w:after="70"/>
              <w:rPr>
                <w:rFonts w:cs="Arial"/>
              </w:rPr>
            </w:pPr>
            <w:r w:rsidRPr="00D22FE5">
              <w:rPr>
                <w:rFonts w:cs="Arial"/>
              </w:rPr>
              <w:t>Delegate determines that section</w:t>
            </w:r>
            <w:r w:rsidR="008939EA">
              <w:rPr>
                <w:rFonts w:cs="Arial"/>
              </w:rPr>
              <w:t xml:space="preserve"> </w:t>
            </w:r>
            <w:r w:rsidRPr="00D22FE5">
              <w:rPr>
                <w:rFonts w:cs="Arial"/>
              </w:rPr>
              <w:t xml:space="preserve">46 of the Act is </w:t>
            </w:r>
            <w:r w:rsidRPr="008939EA">
              <w:rPr>
                <w:rFonts w:cs="Arial"/>
                <w:iCs/>
              </w:rPr>
              <w:t>likely</w:t>
            </w:r>
            <w:r w:rsidRPr="00D22FE5">
              <w:rPr>
                <w:rFonts w:cs="Arial"/>
              </w:rPr>
              <w:t xml:space="preserve"> to be complied with in relation to the plan.</w:t>
            </w:r>
          </w:p>
        </w:tc>
        <w:tc>
          <w:tcPr>
            <w:tcW w:w="0" w:type="auto"/>
          </w:tcPr>
          <w:p w14:paraId="0F624279"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lastRenderedPageBreak/>
              <w:t>Participant expresses preference for funding period longer than 3 months</w:t>
            </w:r>
          </w:p>
          <w:p w14:paraId="479CD8CC"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2 or more years of experience with the participant having a plan in the Scheme</w:t>
            </w:r>
          </w:p>
          <w:p w14:paraId="6735F6D4" w14:textId="77777777" w:rsidR="00106789" w:rsidRPr="00D22FE5" w:rsidRDefault="00106789">
            <w:pPr>
              <w:pStyle w:val="ListParagraph"/>
              <w:numPr>
                <w:ilvl w:val="0"/>
                <w:numId w:val="64"/>
              </w:numPr>
              <w:spacing w:after="70" w:line="259" w:lineRule="auto"/>
              <w:ind w:left="153" w:hanging="166"/>
              <w:rPr>
                <w:rFonts w:cs="Arial"/>
              </w:rPr>
            </w:pPr>
            <w:r w:rsidRPr="00D22FE5">
              <w:rPr>
                <w:rFonts w:cs="Arial"/>
              </w:rPr>
              <w:t>In last 2 years plan has consistently either lasted to the reassessment date or plan change was supported by evidence of a change in circumstances</w:t>
            </w:r>
          </w:p>
          <w:p w14:paraId="070C2A1E" w14:textId="128EB597" w:rsidR="00106789" w:rsidRPr="00CB4D36" w:rsidRDefault="00106789">
            <w:pPr>
              <w:pStyle w:val="ListParagraph"/>
              <w:numPr>
                <w:ilvl w:val="0"/>
                <w:numId w:val="64"/>
              </w:numPr>
              <w:spacing w:after="70" w:line="259" w:lineRule="auto"/>
              <w:ind w:left="153" w:hanging="166"/>
              <w:rPr>
                <w:rFonts w:cs="Arial"/>
              </w:rPr>
            </w:pPr>
            <w:r w:rsidRPr="00D22FE5">
              <w:rPr>
                <w:rFonts w:cs="Arial"/>
              </w:rPr>
              <w:t>There is a high degree of uncertainty about the participants support needs over the plan period (for example, participant has a degenerative condition with uncertain trajectory)</w:t>
            </w:r>
            <w:r w:rsidR="00CB4D36">
              <w:rPr>
                <w:rFonts w:cs="Arial"/>
              </w:rPr>
              <w:t>.</w:t>
            </w:r>
          </w:p>
        </w:tc>
      </w:tr>
    </w:tbl>
    <w:p w14:paraId="15931ECB" w14:textId="36F2F229" w:rsidR="0024088B" w:rsidRPr="00CC2C34" w:rsidRDefault="00106789" w:rsidP="00503FB0">
      <w:pPr>
        <w:rPr>
          <w:rFonts w:eastAsia="Arial" w:cs="Arial"/>
          <w:sz w:val="18"/>
          <w:szCs w:val="18"/>
          <w:lang w:eastAsia="en-AU"/>
        </w:rPr>
      </w:pPr>
      <w:r w:rsidRPr="00653869">
        <w:rPr>
          <w:rFonts w:eastAsia="Arial" w:cs="Arial"/>
          <w:sz w:val="18"/>
          <w:szCs w:val="18"/>
        </w:rPr>
        <w:t xml:space="preserve">Source: </w:t>
      </w:r>
      <w:hyperlink r:id="rId29" w:history="1">
        <w:r w:rsidRPr="00B82E07">
          <w:rPr>
            <w:rStyle w:val="Hyperlink"/>
            <w:rFonts w:eastAsia="Arial" w:cs="Arial"/>
            <w:sz w:val="18"/>
            <w:szCs w:val="18"/>
          </w:rPr>
          <w:t>NDIS operational policy - Funding amounts and funding periods for old framework plans (section 33).</w:t>
        </w:r>
      </w:hyperlink>
      <w:r w:rsidRPr="00653869">
        <w:rPr>
          <w:rFonts w:eastAsia="Arial" w:cs="Arial"/>
          <w:sz w:val="18"/>
          <w:szCs w:val="18"/>
        </w:rPr>
        <w:t xml:space="preserve"> Policy introduced October 2024 and updated 13 May 2025 and 28 August 2025.</w:t>
      </w:r>
    </w:p>
    <w:sectPr w:rsidR="0024088B" w:rsidRPr="00CC2C34" w:rsidSect="00BE2E9C">
      <w:pgSz w:w="16838" w:h="11906" w:orient="landscape" w:code="9"/>
      <w:pgMar w:top="1440" w:right="1765" w:bottom="1440" w:left="1440" w:header="737" w:footer="16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3A5F9" w14:textId="77777777" w:rsidR="00320E6B" w:rsidRPr="0000250B" w:rsidRDefault="00320E6B" w:rsidP="00863C7F">
      <w:r w:rsidRPr="0000250B">
        <w:separator/>
      </w:r>
    </w:p>
    <w:p w14:paraId="0C031994" w14:textId="77777777" w:rsidR="00320E6B" w:rsidRPr="0000250B" w:rsidRDefault="00320E6B" w:rsidP="00863C7F"/>
    <w:p w14:paraId="6DF8E741" w14:textId="77777777" w:rsidR="00320E6B" w:rsidRPr="0000250B" w:rsidRDefault="00320E6B" w:rsidP="00863C7F"/>
    <w:p w14:paraId="00CC9411" w14:textId="77777777" w:rsidR="00320E6B" w:rsidRPr="0000250B" w:rsidRDefault="00320E6B" w:rsidP="00863C7F"/>
    <w:p w14:paraId="4358EF92" w14:textId="77777777" w:rsidR="00320E6B" w:rsidRPr="0000250B" w:rsidRDefault="00320E6B" w:rsidP="00863C7F"/>
    <w:p w14:paraId="45EB9200" w14:textId="77777777" w:rsidR="00320E6B" w:rsidRPr="0000250B" w:rsidRDefault="00320E6B" w:rsidP="00863C7F"/>
    <w:p w14:paraId="794CE6C2" w14:textId="77777777" w:rsidR="00320E6B" w:rsidRPr="0000250B" w:rsidRDefault="00320E6B" w:rsidP="00863C7F"/>
    <w:p w14:paraId="163D9BBD" w14:textId="77777777" w:rsidR="00320E6B" w:rsidRPr="0000250B" w:rsidRDefault="00320E6B" w:rsidP="00863C7F"/>
    <w:p w14:paraId="548C4D7E" w14:textId="77777777" w:rsidR="00320E6B" w:rsidRPr="0000250B" w:rsidRDefault="00320E6B" w:rsidP="00863C7F"/>
    <w:p w14:paraId="2585BE94" w14:textId="77777777" w:rsidR="00320E6B" w:rsidRPr="0000250B" w:rsidRDefault="00320E6B" w:rsidP="00863C7F"/>
  </w:endnote>
  <w:endnote w:type="continuationSeparator" w:id="0">
    <w:p w14:paraId="1EDF489B" w14:textId="77777777" w:rsidR="00320E6B" w:rsidRPr="0000250B" w:rsidRDefault="00320E6B" w:rsidP="00863C7F">
      <w:r w:rsidRPr="0000250B">
        <w:continuationSeparator/>
      </w:r>
    </w:p>
    <w:p w14:paraId="76F115A2" w14:textId="77777777" w:rsidR="00320E6B" w:rsidRPr="0000250B" w:rsidRDefault="00320E6B" w:rsidP="00863C7F"/>
    <w:p w14:paraId="19D7D1F4" w14:textId="77777777" w:rsidR="00320E6B" w:rsidRPr="0000250B" w:rsidRDefault="00320E6B" w:rsidP="00863C7F"/>
    <w:p w14:paraId="079E38EA" w14:textId="77777777" w:rsidR="00320E6B" w:rsidRPr="0000250B" w:rsidRDefault="00320E6B" w:rsidP="00863C7F"/>
    <w:p w14:paraId="5BFA101E" w14:textId="77777777" w:rsidR="00320E6B" w:rsidRPr="0000250B" w:rsidRDefault="00320E6B" w:rsidP="00863C7F"/>
    <w:p w14:paraId="2349480F" w14:textId="77777777" w:rsidR="00320E6B" w:rsidRPr="0000250B" w:rsidRDefault="00320E6B" w:rsidP="00863C7F"/>
    <w:p w14:paraId="4D5E3646" w14:textId="77777777" w:rsidR="00320E6B" w:rsidRPr="0000250B" w:rsidRDefault="00320E6B" w:rsidP="00863C7F"/>
    <w:p w14:paraId="3254F891" w14:textId="77777777" w:rsidR="00320E6B" w:rsidRPr="0000250B" w:rsidRDefault="00320E6B" w:rsidP="00863C7F"/>
    <w:p w14:paraId="00D0A40D" w14:textId="77777777" w:rsidR="00320E6B" w:rsidRPr="0000250B" w:rsidRDefault="00320E6B" w:rsidP="00863C7F"/>
    <w:p w14:paraId="5F32443D" w14:textId="77777777" w:rsidR="00320E6B" w:rsidRPr="0000250B" w:rsidRDefault="00320E6B" w:rsidP="00863C7F"/>
  </w:endnote>
  <w:endnote w:type="continuationNotice" w:id="1">
    <w:p w14:paraId="4D245EBB" w14:textId="77777777" w:rsidR="00320E6B" w:rsidRPr="0000250B" w:rsidRDefault="00320E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rlow">
    <w:charset w:val="00"/>
    <w:family w:val="auto"/>
    <w:pitch w:val="variable"/>
    <w:sig w:usb0="20000007" w:usb1="00000000" w:usb2="00000000" w:usb3="00000000" w:csb0="00000193" w:csb1="00000000"/>
  </w:font>
  <w:font w:name="FSMePro">
    <w:altName w:val="Calibri"/>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544446"/>
      <w:docPartObj>
        <w:docPartGallery w:val="Page Numbers (Bottom of Page)"/>
        <w:docPartUnique/>
      </w:docPartObj>
    </w:sdtPr>
    <w:sdtContent>
      <w:p w14:paraId="34E7A766" w14:textId="4E0629CE" w:rsidR="00D63615" w:rsidRPr="0000250B" w:rsidRDefault="00D63615">
        <w:pPr>
          <w:pStyle w:val="Footer"/>
          <w:jc w:val="center"/>
        </w:pPr>
        <w:r w:rsidRPr="0000250B">
          <w:fldChar w:fldCharType="begin"/>
        </w:r>
        <w:r w:rsidRPr="0000250B">
          <w:instrText>PAGE   \* MERGEFORMAT</w:instrText>
        </w:r>
        <w:r w:rsidRPr="0000250B">
          <w:fldChar w:fldCharType="separate"/>
        </w:r>
        <w:r w:rsidRPr="0000250B">
          <w:t>2</w:t>
        </w:r>
        <w:r w:rsidRPr="0000250B">
          <w:fldChar w:fldCharType="end"/>
        </w:r>
      </w:p>
    </w:sdtContent>
  </w:sdt>
  <w:p w14:paraId="4025AE95" w14:textId="77777777" w:rsidR="00D63615" w:rsidRPr="0000250B" w:rsidRDefault="00D636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253249"/>
      <w:docPartObj>
        <w:docPartGallery w:val="Page Numbers (Bottom of Page)"/>
        <w:docPartUnique/>
      </w:docPartObj>
    </w:sdtPr>
    <w:sdtContent>
      <w:p w14:paraId="0A288454" w14:textId="4A12ECB5" w:rsidR="00D63615" w:rsidRPr="0000250B" w:rsidRDefault="00270CA0" w:rsidP="0034785F">
        <w:pPr>
          <w:pStyle w:val="Footer"/>
        </w:pPr>
        <w:r w:rsidRPr="00D6A7EB">
          <w:rPr>
            <w:b/>
            <w:bCs/>
          </w:rPr>
          <w:t>ndis.gov.au</w:t>
        </w:r>
        <w:r>
          <w:tab/>
          <w:t xml:space="preserve"> </w:t>
        </w:r>
        <w:r w:rsidR="00F3415C">
          <w:t>July</w:t>
        </w:r>
        <w:r w:rsidRPr="00594D38">
          <w:t xml:space="preserve"> 202</w:t>
        </w:r>
        <w:r w:rsidR="00615C48">
          <w:t>6</w:t>
        </w:r>
        <w:r w:rsidRPr="00594D38">
          <w:t xml:space="preserve"> | NDIS supports, funding amounts and periods</w:t>
        </w:r>
        <w:r w:rsidRPr="00594D38">
          <w:tab/>
        </w:r>
        <w:r w:rsidR="00D63615" w:rsidRPr="0000250B">
          <w:fldChar w:fldCharType="begin"/>
        </w:r>
        <w:r w:rsidR="00D63615" w:rsidRPr="0000250B">
          <w:instrText>PAGE   \* MERGEFORMAT</w:instrText>
        </w:r>
        <w:r w:rsidR="00D63615" w:rsidRPr="0000250B">
          <w:fldChar w:fldCharType="separate"/>
        </w:r>
        <w:r w:rsidR="00D63615" w:rsidRPr="0000250B">
          <w:t>2</w:t>
        </w:r>
        <w:r w:rsidR="00D63615" w:rsidRPr="0000250B">
          <w:fldChar w:fldCharType="end"/>
        </w:r>
      </w:p>
    </w:sdtContent>
  </w:sdt>
  <w:p w14:paraId="31036F25" w14:textId="77777777" w:rsidR="00D63615" w:rsidRPr="0000250B" w:rsidRDefault="00D63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E1B2A" w14:textId="77777777" w:rsidR="00320E6B" w:rsidRPr="0000250B" w:rsidRDefault="00320E6B" w:rsidP="00951A04">
      <w:pPr>
        <w:spacing w:after="0" w:line="240" w:lineRule="auto"/>
        <w:contextualSpacing/>
      </w:pPr>
      <w:r w:rsidRPr="0000250B">
        <w:separator/>
      </w:r>
    </w:p>
  </w:footnote>
  <w:footnote w:type="continuationSeparator" w:id="0">
    <w:p w14:paraId="260751C8" w14:textId="77777777" w:rsidR="00320E6B" w:rsidRPr="0000250B" w:rsidRDefault="00320E6B" w:rsidP="00863C7F">
      <w:r w:rsidRPr="0000250B">
        <w:continuationSeparator/>
      </w:r>
    </w:p>
    <w:p w14:paraId="01D92CFE" w14:textId="77777777" w:rsidR="00320E6B" w:rsidRPr="0000250B" w:rsidRDefault="00320E6B" w:rsidP="00863C7F"/>
    <w:p w14:paraId="039FBCC2" w14:textId="77777777" w:rsidR="00320E6B" w:rsidRPr="0000250B" w:rsidRDefault="00320E6B" w:rsidP="00863C7F"/>
    <w:p w14:paraId="2218FF99" w14:textId="77777777" w:rsidR="00320E6B" w:rsidRPr="0000250B" w:rsidRDefault="00320E6B" w:rsidP="00863C7F"/>
    <w:p w14:paraId="341265FE" w14:textId="77777777" w:rsidR="00320E6B" w:rsidRPr="0000250B" w:rsidRDefault="00320E6B" w:rsidP="00863C7F"/>
    <w:p w14:paraId="40DF8E90" w14:textId="77777777" w:rsidR="00320E6B" w:rsidRPr="0000250B" w:rsidRDefault="00320E6B" w:rsidP="00863C7F"/>
    <w:p w14:paraId="5B6CFEDE" w14:textId="77777777" w:rsidR="00320E6B" w:rsidRPr="0000250B" w:rsidRDefault="00320E6B" w:rsidP="00863C7F"/>
    <w:p w14:paraId="7F7A76FE" w14:textId="77777777" w:rsidR="00320E6B" w:rsidRPr="0000250B" w:rsidRDefault="00320E6B" w:rsidP="00863C7F"/>
    <w:p w14:paraId="1833E124" w14:textId="77777777" w:rsidR="00320E6B" w:rsidRPr="0000250B" w:rsidRDefault="00320E6B" w:rsidP="00863C7F"/>
    <w:p w14:paraId="1950E717" w14:textId="77777777" w:rsidR="00320E6B" w:rsidRPr="0000250B" w:rsidRDefault="00320E6B" w:rsidP="00863C7F"/>
  </w:footnote>
  <w:footnote w:type="continuationNotice" w:id="1">
    <w:p w14:paraId="4B44D9C8" w14:textId="77777777" w:rsidR="00320E6B" w:rsidRPr="0000250B" w:rsidRDefault="00320E6B">
      <w:pPr>
        <w:spacing w:after="0" w:line="240" w:lineRule="auto"/>
      </w:pPr>
    </w:p>
  </w:footnote>
  <w:footnote w:id="2">
    <w:p w14:paraId="02330C10" w14:textId="77777777" w:rsidR="00912A65" w:rsidRDefault="00912A65" w:rsidP="00912A65">
      <w:pPr>
        <w:pStyle w:val="FootnoteText"/>
      </w:pPr>
      <w:r>
        <w:rPr>
          <w:rStyle w:val="FootnoteReference"/>
        </w:rPr>
        <w:footnoteRef/>
      </w:r>
      <w:r>
        <w:t xml:space="preserve"> Planner and partner interviews, March and October 2025</w:t>
      </w:r>
    </w:p>
  </w:footnote>
  <w:footnote w:id="3">
    <w:p w14:paraId="14A663ED" w14:textId="421B3D38" w:rsidR="00B16167" w:rsidRDefault="00B16167">
      <w:pPr>
        <w:pStyle w:val="FootnoteText"/>
      </w:pPr>
      <w:r>
        <w:rPr>
          <w:rStyle w:val="FootnoteReference"/>
        </w:rPr>
        <w:footnoteRef/>
      </w:r>
      <w:r>
        <w:t xml:space="preserve"> </w:t>
      </w:r>
      <w:r>
        <w:rPr>
          <w:rFonts w:eastAsia="Arial"/>
          <w:color w:val="000000" w:themeColor="accent6"/>
        </w:rPr>
        <w:t>June</w:t>
      </w:r>
      <w:r w:rsidRPr="1149B823">
        <w:rPr>
          <w:rFonts w:eastAsia="Arial"/>
          <w:color w:val="000000" w:themeColor="accent6"/>
        </w:rPr>
        <w:t xml:space="preserve"> 2025 </w:t>
      </w:r>
      <w:r>
        <w:rPr>
          <w:rFonts w:eastAsia="Arial"/>
          <w:color w:val="000000" w:themeColor="accent6"/>
        </w:rPr>
        <w:t>Planner and Partner</w:t>
      </w:r>
      <w:r w:rsidRPr="1149B823">
        <w:rPr>
          <w:rFonts w:eastAsia="Arial"/>
          <w:color w:val="000000" w:themeColor="accent6"/>
        </w:rPr>
        <w:t xml:space="preserve"> Survey</w:t>
      </w:r>
    </w:p>
  </w:footnote>
  <w:footnote w:id="4">
    <w:p w14:paraId="6D73B4A6" w14:textId="53A9BA89" w:rsidR="00B16167" w:rsidRDefault="00B16167">
      <w:pPr>
        <w:pStyle w:val="FootnoteText"/>
      </w:pPr>
      <w:r>
        <w:rPr>
          <w:rStyle w:val="FootnoteReference"/>
        </w:rPr>
        <w:footnoteRef/>
      </w:r>
      <w:r>
        <w:t xml:space="preserve"> October 2025 Planner and Partner Survey</w:t>
      </w:r>
    </w:p>
  </w:footnote>
  <w:footnote w:id="5">
    <w:p w14:paraId="489A270C" w14:textId="325EAEDA" w:rsidR="000B5252" w:rsidRDefault="000B5252">
      <w:pPr>
        <w:pStyle w:val="FootnoteText"/>
      </w:pPr>
      <w:r>
        <w:rPr>
          <w:rStyle w:val="FootnoteReference"/>
        </w:rPr>
        <w:footnoteRef/>
      </w:r>
      <w:r>
        <w:t xml:space="preserve"> </w:t>
      </w:r>
      <w:r w:rsidRPr="1149B823">
        <w:rPr>
          <w:rFonts w:eastAsia="Arial"/>
          <w:color w:val="000000" w:themeColor="accent6"/>
        </w:rPr>
        <w:t>October 2025 Provider Experience Survey</w:t>
      </w:r>
    </w:p>
  </w:footnote>
  <w:footnote w:id="6">
    <w:p w14:paraId="2ED5DEA1" w14:textId="380E7775" w:rsidR="0048439E" w:rsidRDefault="0048439E" w:rsidP="0048439E">
      <w:pPr>
        <w:spacing w:after="0" w:line="240" w:lineRule="auto"/>
      </w:pPr>
      <w:r>
        <w:rPr>
          <w:rStyle w:val="FootnoteReference"/>
        </w:rPr>
        <w:footnoteRef/>
      </w:r>
      <w:r>
        <w:t xml:space="preserve"> </w:t>
      </w:r>
      <w:r w:rsidRPr="00B665D9">
        <w:rPr>
          <w:rFonts w:eastAsia="Arial"/>
          <w:sz w:val="20"/>
          <w:szCs w:val="20"/>
        </w:rPr>
        <w:t>In its published decisions, ART considered 112 cases about supports participants can or cannot access since October 2024. ART determinations demonstrate varied</w:t>
      </w:r>
      <w:r>
        <w:rPr>
          <w:rFonts w:eastAsia="Arial"/>
          <w:sz w:val="20"/>
          <w:szCs w:val="20"/>
        </w:rPr>
        <w:t xml:space="preserve"> interpretations</w:t>
      </w:r>
      <w:r w:rsidRPr="00B665D9">
        <w:rPr>
          <w:rFonts w:eastAsia="Arial"/>
          <w:sz w:val="20"/>
          <w:szCs w:val="20"/>
        </w:rPr>
        <w:t xml:space="preserve"> of the NDIS Supports List</w:t>
      </w:r>
      <w:r>
        <w:rPr>
          <w:rFonts w:eastAsia="Arial"/>
          <w:sz w:val="20"/>
          <w:szCs w:val="20"/>
        </w:rPr>
        <w:t>s</w:t>
      </w:r>
      <w:r w:rsidRPr="00B665D9">
        <w:rPr>
          <w:sz w:val="20"/>
          <w:szCs w:val="20"/>
        </w:rPr>
        <w:t>.</w:t>
      </w:r>
    </w:p>
  </w:footnote>
  <w:footnote w:id="7">
    <w:p w14:paraId="37FBD0EA" w14:textId="77777777" w:rsidR="00BE1332" w:rsidRDefault="00BE1332" w:rsidP="00BE1332">
      <w:pPr>
        <w:pStyle w:val="FootnoteText"/>
      </w:pPr>
      <w:r>
        <w:rPr>
          <w:rStyle w:val="FootnoteReference"/>
        </w:rPr>
        <w:footnoteRef/>
      </w:r>
      <w:r>
        <w:t xml:space="preserve"> Participant and carer interviews, August to November 2025</w:t>
      </w:r>
    </w:p>
  </w:footnote>
  <w:footnote w:id="8">
    <w:p w14:paraId="7598A1AB" w14:textId="77777777" w:rsidR="002838C1" w:rsidRDefault="002838C1" w:rsidP="002838C1">
      <w:pPr>
        <w:pStyle w:val="FootnoteText"/>
      </w:pPr>
      <w:r>
        <w:rPr>
          <w:rStyle w:val="FootnoteReference"/>
        </w:rPr>
        <w:footnoteRef/>
      </w:r>
      <w:r>
        <w:t xml:space="preserve"> September 2025 interviews</w:t>
      </w:r>
    </w:p>
  </w:footnote>
  <w:footnote w:id="9">
    <w:p w14:paraId="73EDF565" w14:textId="75EB239C" w:rsidR="007A73BA" w:rsidRDefault="007A73BA">
      <w:pPr>
        <w:pStyle w:val="FootnoteText"/>
      </w:pPr>
      <w:r>
        <w:rPr>
          <w:rStyle w:val="FootnoteReference"/>
        </w:rPr>
        <w:footnoteRef/>
      </w:r>
      <w:r>
        <w:t xml:space="preserve"> NDIA planners received the NDIS Supports Lists one day before they published on the NDIS website.</w:t>
      </w:r>
      <w:r w:rsidR="006178BB">
        <w:t xml:space="preserve"> The</w:t>
      </w:r>
      <w:r w:rsidR="006178BB" w:rsidRPr="006377C6">
        <w:rPr>
          <w:bCs/>
        </w:rPr>
        <w:t xml:space="preserve"> introduction of shorter funding periods from 19 May 2025 was </w:t>
      </w:r>
      <w:r w:rsidR="006178BB">
        <w:rPr>
          <w:bCs/>
        </w:rPr>
        <w:t xml:space="preserve">communicated </w:t>
      </w:r>
      <w:r w:rsidR="006178BB" w:rsidRPr="006377C6">
        <w:rPr>
          <w:bCs/>
        </w:rPr>
        <w:t>with only a few days’ notice to participants, providers, and the community</w:t>
      </w:r>
      <w:r w:rsidR="006178BB">
        <w:rPr>
          <w:bCs/>
        </w:rPr>
        <w:t xml:space="preserve">, and updated information provided on 20 May </w:t>
      </w:r>
      <w:r w:rsidR="00AB4983">
        <w:rPr>
          <w:bCs/>
        </w:rPr>
        <w:t>about the setting of funding periods</w:t>
      </w:r>
      <w:r w:rsidR="00C969F2">
        <w:t>.</w:t>
      </w:r>
    </w:p>
  </w:footnote>
  <w:footnote w:id="10">
    <w:p w14:paraId="20D35A66" w14:textId="77777777" w:rsidR="00A94B12" w:rsidRDefault="00A94B12" w:rsidP="00A94B12">
      <w:pPr>
        <w:pStyle w:val="FootnoteText"/>
      </w:pPr>
      <w:r>
        <w:rPr>
          <w:rStyle w:val="FootnoteReference"/>
        </w:rPr>
        <w:footnoteRef/>
      </w:r>
      <w:r>
        <w:t xml:space="preserve"> Provider Interviews, July 2025</w:t>
      </w:r>
    </w:p>
  </w:footnote>
  <w:footnote w:id="11">
    <w:p w14:paraId="1B0CA6B5" w14:textId="1951F3AF" w:rsidR="00C22FC9" w:rsidRDefault="00C22FC9">
      <w:pPr>
        <w:pStyle w:val="FootnoteText"/>
      </w:pPr>
      <w:r>
        <w:rPr>
          <w:rStyle w:val="FootnoteReference"/>
        </w:rPr>
        <w:footnoteRef/>
      </w:r>
      <w:r>
        <w:t xml:space="preserve"> DRCO consultations, August 2025  </w:t>
      </w:r>
    </w:p>
  </w:footnote>
  <w:footnote w:id="12">
    <w:p w14:paraId="3BA2F6FC" w14:textId="16AA8847" w:rsidR="008870CA" w:rsidRDefault="008870CA">
      <w:pPr>
        <w:pStyle w:val="FootnoteText"/>
      </w:pPr>
      <w:r>
        <w:rPr>
          <w:rStyle w:val="FootnoteReference"/>
        </w:rPr>
        <w:footnoteRef/>
      </w:r>
      <w:r w:rsidR="0013454D">
        <w:t xml:space="preserve"> Participant interviews, August to November 2025 and DRCO consultation, August 2025</w:t>
      </w:r>
    </w:p>
  </w:footnote>
  <w:footnote w:id="13">
    <w:p w14:paraId="7B962DC9" w14:textId="77476098" w:rsidR="00CF2917" w:rsidRDefault="00CF2917">
      <w:pPr>
        <w:pStyle w:val="FootnoteText"/>
      </w:pPr>
      <w:r>
        <w:rPr>
          <w:rStyle w:val="FootnoteReference"/>
        </w:rPr>
        <w:footnoteRef/>
      </w:r>
      <w:r>
        <w:t xml:space="preserve"> Participant Experience Survey June 2025</w:t>
      </w:r>
    </w:p>
  </w:footnote>
  <w:footnote w:id="14">
    <w:p w14:paraId="368FFC9F" w14:textId="621E5089" w:rsidR="00CF3093" w:rsidRDefault="00CF3093">
      <w:pPr>
        <w:pStyle w:val="FootnoteText"/>
      </w:pPr>
      <w:r>
        <w:rPr>
          <w:rStyle w:val="FootnoteReference"/>
        </w:rPr>
        <w:footnoteRef/>
      </w:r>
      <w:r>
        <w:t xml:space="preserve"> Participant interviews</w:t>
      </w:r>
      <w:r w:rsidR="004E5348">
        <w:t xml:space="preserve"> August to November 2025</w:t>
      </w:r>
    </w:p>
  </w:footnote>
  <w:footnote w:id="15">
    <w:p w14:paraId="23822CF9" w14:textId="44D41AEA" w:rsidR="004A0559" w:rsidRDefault="004A0559">
      <w:pPr>
        <w:pStyle w:val="FootnoteText"/>
      </w:pPr>
      <w:r>
        <w:rPr>
          <w:rStyle w:val="FootnoteReference"/>
        </w:rPr>
        <w:footnoteRef/>
      </w:r>
      <w:r>
        <w:t xml:space="preserve"> Participant Experience Survey June 2025</w:t>
      </w:r>
    </w:p>
  </w:footnote>
  <w:footnote w:id="16">
    <w:p w14:paraId="3404383E" w14:textId="4C2CB881" w:rsidR="0013289D" w:rsidRDefault="0013289D">
      <w:pPr>
        <w:pStyle w:val="FootnoteText"/>
      </w:pPr>
      <w:r>
        <w:rPr>
          <w:rStyle w:val="FootnoteReference"/>
        </w:rPr>
        <w:footnoteRef/>
      </w:r>
      <w:r>
        <w:t xml:space="preserve"> Participant and carer interviews, August to November 2025</w:t>
      </w:r>
    </w:p>
  </w:footnote>
  <w:footnote w:id="17">
    <w:p w14:paraId="1AFB827B" w14:textId="77777777" w:rsidR="009812D0" w:rsidRDefault="009812D0" w:rsidP="009812D0">
      <w:pPr>
        <w:pStyle w:val="FootnoteText"/>
      </w:pPr>
      <w:r>
        <w:rPr>
          <w:rStyle w:val="FootnoteReference"/>
        </w:rPr>
        <w:footnoteRef/>
      </w:r>
      <w:r>
        <w:t xml:space="preserve"> Participant Experience Survey June 2025</w:t>
      </w:r>
    </w:p>
  </w:footnote>
  <w:footnote w:id="18">
    <w:p w14:paraId="1AB278F5" w14:textId="77777777" w:rsidR="00776945" w:rsidRDefault="00776945" w:rsidP="00776945">
      <w:pPr>
        <w:pStyle w:val="FootnoteText"/>
      </w:pPr>
      <w:r>
        <w:rPr>
          <w:rStyle w:val="FootnoteReference"/>
        </w:rPr>
        <w:footnoteRef/>
      </w:r>
      <w:r>
        <w:t xml:space="preserve"> Participant Experience Survey October 2025</w:t>
      </w:r>
    </w:p>
  </w:footnote>
  <w:footnote w:id="19">
    <w:p w14:paraId="17607285" w14:textId="36634292" w:rsidR="00AA4545" w:rsidRDefault="00AA4545">
      <w:pPr>
        <w:pStyle w:val="FootnoteText"/>
      </w:pPr>
      <w:r>
        <w:rPr>
          <w:rStyle w:val="FootnoteReference"/>
        </w:rPr>
        <w:footnoteRef/>
      </w:r>
      <w:r>
        <w:t xml:space="preserve"> </w:t>
      </w:r>
      <w:r w:rsidR="00B03F7C">
        <w:t>Participant Experience Survey October 2025</w:t>
      </w:r>
    </w:p>
  </w:footnote>
  <w:footnote w:id="20">
    <w:p w14:paraId="772592DD" w14:textId="6CF5601A" w:rsidR="00E830A7" w:rsidRDefault="00E830A7">
      <w:pPr>
        <w:pStyle w:val="FootnoteText"/>
      </w:pPr>
      <w:r>
        <w:rPr>
          <w:rStyle w:val="FootnoteReference"/>
        </w:rPr>
        <w:footnoteRef/>
      </w:r>
      <w:r>
        <w:t xml:space="preserve"> Participant interviews</w:t>
      </w:r>
      <w:r w:rsidR="004E5348">
        <w:t xml:space="preserve"> August to November 2025</w:t>
      </w:r>
    </w:p>
  </w:footnote>
  <w:footnote w:id="21">
    <w:p w14:paraId="3A0F8409" w14:textId="29632359" w:rsidR="004A41EA" w:rsidRDefault="004A41EA">
      <w:pPr>
        <w:pStyle w:val="FootnoteText"/>
      </w:pPr>
      <w:r>
        <w:rPr>
          <w:rStyle w:val="FootnoteReference"/>
        </w:rPr>
        <w:footnoteRef/>
      </w:r>
      <w:r>
        <w:t xml:space="preserve"> </w:t>
      </w:r>
      <w:r w:rsidR="00435609">
        <w:t>Participant interviews August to November 2025</w:t>
      </w:r>
    </w:p>
  </w:footnote>
  <w:footnote w:id="22">
    <w:p w14:paraId="03F18C8B" w14:textId="5604B219" w:rsidR="00336D3C" w:rsidRDefault="00336D3C">
      <w:pPr>
        <w:pStyle w:val="FootnoteText"/>
      </w:pPr>
      <w:r>
        <w:rPr>
          <w:rStyle w:val="FootnoteReference"/>
        </w:rPr>
        <w:footnoteRef/>
      </w:r>
      <w:r w:rsidR="00A36EFB">
        <w:t xml:space="preserve"> Participant Experience Survey</w:t>
      </w:r>
      <w:r w:rsidR="005728C3">
        <w:t xml:space="preserve"> October 2025</w:t>
      </w:r>
    </w:p>
  </w:footnote>
  <w:footnote w:id="23">
    <w:p w14:paraId="34B4DE07" w14:textId="77777777" w:rsidR="00D561FA" w:rsidRDefault="00D561FA" w:rsidP="00D561FA">
      <w:pPr>
        <w:pStyle w:val="FootnoteText"/>
      </w:pPr>
      <w:r>
        <w:rPr>
          <w:rStyle w:val="FootnoteReference"/>
        </w:rPr>
        <w:footnoteRef/>
      </w:r>
      <w:r>
        <w:t xml:space="preserve"> Participant interviews August to November 2025</w:t>
      </w:r>
    </w:p>
  </w:footnote>
  <w:footnote w:id="24">
    <w:p w14:paraId="1F94790B" w14:textId="120E78FC" w:rsidR="00D052CA" w:rsidRDefault="00D052CA">
      <w:pPr>
        <w:pStyle w:val="FootnoteText"/>
      </w:pPr>
      <w:r>
        <w:rPr>
          <w:rStyle w:val="FootnoteReference"/>
        </w:rPr>
        <w:footnoteRef/>
      </w:r>
      <w:r>
        <w:t xml:space="preserve"> Participant interviews</w:t>
      </w:r>
      <w:r w:rsidR="004E5348">
        <w:t xml:space="preserve"> August to November 2025</w:t>
      </w:r>
    </w:p>
  </w:footnote>
  <w:footnote w:id="25">
    <w:p w14:paraId="1A0EC158" w14:textId="0FAE304B" w:rsidR="00250706" w:rsidRDefault="00250706">
      <w:pPr>
        <w:pStyle w:val="FootnoteText"/>
      </w:pPr>
      <w:r>
        <w:rPr>
          <w:rStyle w:val="FootnoteReference"/>
        </w:rPr>
        <w:footnoteRef/>
      </w:r>
      <w:r>
        <w:t xml:space="preserve"> </w:t>
      </w:r>
      <w:r w:rsidR="00270C99">
        <w:t>Participant and carer interviews, August to November 2025</w:t>
      </w:r>
    </w:p>
  </w:footnote>
  <w:footnote w:id="26">
    <w:p w14:paraId="08745078" w14:textId="6349757E" w:rsidR="0075550B" w:rsidRDefault="0075550B">
      <w:pPr>
        <w:pStyle w:val="FootnoteText"/>
      </w:pPr>
      <w:r>
        <w:rPr>
          <w:rStyle w:val="FootnoteReference"/>
        </w:rPr>
        <w:footnoteRef/>
      </w:r>
      <w:r>
        <w:t xml:space="preserve"> Participant and carer interviews, August to November 2025</w:t>
      </w:r>
    </w:p>
  </w:footnote>
  <w:footnote w:id="27">
    <w:p w14:paraId="0C587CFD" w14:textId="1893444D" w:rsidR="00C22FC9" w:rsidRDefault="00C22FC9">
      <w:pPr>
        <w:pStyle w:val="FootnoteText"/>
      </w:pPr>
      <w:r>
        <w:rPr>
          <w:rStyle w:val="FootnoteReference"/>
        </w:rPr>
        <w:footnoteRef/>
      </w:r>
      <w:r>
        <w:t xml:space="preserve"> Participant and carer interviews, August to November 2025</w:t>
      </w:r>
    </w:p>
  </w:footnote>
  <w:footnote w:id="28">
    <w:p w14:paraId="6896EE7F" w14:textId="22B6B489" w:rsidR="00487FB0" w:rsidRDefault="00487FB0" w:rsidP="00487FB0">
      <w:pPr>
        <w:pStyle w:val="FootnoteText"/>
      </w:pPr>
      <w:r>
        <w:rPr>
          <w:rStyle w:val="FootnoteReference"/>
        </w:rPr>
        <w:footnoteRef/>
      </w:r>
      <w:r>
        <w:t>Participant Experience Survey October 2025</w:t>
      </w:r>
    </w:p>
  </w:footnote>
  <w:footnote w:id="29">
    <w:p w14:paraId="5240E283" w14:textId="423F97C0" w:rsidR="00487FB0" w:rsidRDefault="00487FB0" w:rsidP="00487FB0">
      <w:pPr>
        <w:pStyle w:val="FootnoteText"/>
      </w:pPr>
      <w:r>
        <w:rPr>
          <w:rStyle w:val="FootnoteReference"/>
        </w:rPr>
        <w:footnoteRef/>
      </w:r>
      <w:r w:rsidDel="00A5567A">
        <w:t xml:space="preserve"> </w:t>
      </w:r>
      <w:r>
        <w:t>Participant Experience Survey June 2025</w:t>
      </w:r>
    </w:p>
  </w:footnote>
  <w:footnote w:id="30">
    <w:p w14:paraId="6D9AA2AF" w14:textId="0E1FB21A" w:rsidR="00644F1A" w:rsidRDefault="00644F1A">
      <w:pPr>
        <w:pStyle w:val="FootnoteText"/>
      </w:pPr>
      <w:r>
        <w:rPr>
          <w:rStyle w:val="FootnoteReference"/>
        </w:rPr>
        <w:footnoteRef/>
      </w:r>
      <w:r>
        <w:t xml:space="preserve"> Participant Experience Survey October 2025</w:t>
      </w:r>
    </w:p>
  </w:footnote>
  <w:footnote w:id="31">
    <w:p w14:paraId="18CBED0F" w14:textId="77777777" w:rsidR="003B1B9D" w:rsidRDefault="003B1B9D" w:rsidP="003B1B9D">
      <w:pPr>
        <w:pStyle w:val="FootnoteText"/>
      </w:pPr>
      <w:r>
        <w:rPr>
          <w:rStyle w:val="FootnoteReference"/>
        </w:rPr>
        <w:footnoteRef/>
      </w:r>
      <w:r>
        <w:t xml:space="preserve"> Participant and carer interviews, August to November 2025</w:t>
      </w:r>
    </w:p>
  </w:footnote>
  <w:footnote w:id="32">
    <w:p w14:paraId="6F1BB6AE" w14:textId="45A39118" w:rsidR="0090067D" w:rsidRDefault="0090067D">
      <w:pPr>
        <w:pStyle w:val="FootnoteText"/>
      </w:pPr>
      <w:r>
        <w:rPr>
          <w:rStyle w:val="FootnoteReference"/>
        </w:rPr>
        <w:footnoteRef/>
      </w:r>
      <w:r>
        <w:t xml:space="preserve"> Plan</w:t>
      </w:r>
      <w:r w:rsidRPr="0091180C">
        <w:t xml:space="preserve"> utilisation</w:t>
      </w:r>
      <w:r>
        <w:t xml:space="preserve"> </w:t>
      </w:r>
      <w:r w:rsidRPr="0091180C">
        <w:t xml:space="preserve">is the </w:t>
      </w:r>
      <w:r>
        <w:t>difference between</w:t>
      </w:r>
      <w:r w:rsidRPr="00AB4167">
        <w:t xml:space="preserve"> payments made and t</w:t>
      </w:r>
      <w:r>
        <w:t>he value of</w:t>
      </w:r>
      <w:r w:rsidRPr="00AB4167">
        <w:t xml:space="preserve"> committed supports </w:t>
      </w:r>
      <w:r w:rsidR="00AC0AA1">
        <w:t xml:space="preserve">in a plan </w:t>
      </w:r>
      <w:r w:rsidRPr="00AB4167">
        <w:t>over a defined period</w:t>
      </w:r>
      <w:r>
        <w:t>.</w:t>
      </w:r>
    </w:p>
  </w:footnote>
  <w:footnote w:id="33">
    <w:p w14:paraId="1D7A3615" w14:textId="77777777" w:rsidR="00F7277B" w:rsidRPr="0000250B" w:rsidRDefault="00F7277B" w:rsidP="00F7277B">
      <w:pPr>
        <w:pStyle w:val="FootnoteText"/>
      </w:pPr>
      <w:r w:rsidRPr="0000250B">
        <w:rPr>
          <w:rStyle w:val="FootnoteReference"/>
        </w:rPr>
        <w:footnoteRef/>
      </w:r>
      <w:r w:rsidRPr="0000250B">
        <w:t xml:space="preserve"> ‘Budget Management Support (BMS) </w:t>
      </w:r>
      <w:r>
        <w:t xml:space="preserve">section </w:t>
      </w:r>
      <w:r w:rsidRPr="0000250B">
        <w:t>10/</w:t>
      </w:r>
      <w:r>
        <w:t xml:space="preserve">section </w:t>
      </w:r>
      <w:r w:rsidRPr="0000250B">
        <w:t>46 Non-Compliance Questionnaire’. There were 125 responses to this survey between July and October 2025.</w:t>
      </w:r>
    </w:p>
  </w:footnote>
  <w:footnote w:id="34">
    <w:p w14:paraId="2D2BAAE5" w14:textId="77777777" w:rsidR="001F0260" w:rsidRDefault="001F0260" w:rsidP="001F0260">
      <w:pPr>
        <w:pStyle w:val="FootnoteText"/>
      </w:pPr>
      <w:r>
        <w:rPr>
          <w:rStyle w:val="FootnoteReference"/>
        </w:rPr>
        <w:footnoteRef/>
      </w:r>
      <w:r>
        <w:t xml:space="preserve"> Participant Experience Survey </w:t>
      </w:r>
      <w:r>
        <w:rPr>
          <w:bCs/>
        </w:rPr>
        <w:t>October 2025</w:t>
      </w:r>
    </w:p>
  </w:footnote>
  <w:footnote w:id="35">
    <w:p w14:paraId="75E52459" w14:textId="08D939AA" w:rsidR="0017260D" w:rsidRDefault="0017260D" w:rsidP="0017260D">
      <w:pPr>
        <w:pStyle w:val="FootnoteText"/>
      </w:pPr>
      <w:r>
        <w:rPr>
          <w:rStyle w:val="FootnoteReference"/>
        </w:rPr>
        <w:footnoteRef/>
      </w:r>
      <w:r>
        <w:t xml:space="preserve"> </w:t>
      </w:r>
      <w:r w:rsidRPr="006377C6">
        <w:t xml:space="preserve">Participant Experience </w:t>
      </w:r>
      <w:r>
        <w:t>S</w:t>
      </w:r>
      <w:r w:rsidRPr="006377C6">
        <w:t xml:space="preserve">urvey </w:t>
      </w:r>
      <w:r>
        <w:t>October 2025</w:t>
      </w:r>
      <w:r w:rsidRPr="005620CA">
        <w:fldChar w:fldCharType="begin"/>
      </w:r>
      <w:r w:rsidRPr="005620CA">
        <w:fldChar w:fldCharType="separate"/>
      </w:r>
      <w:r w:rsidRPr="005620CA">
        <w:t xml:space="preserve">Figure </w:t>
      </w:r>
      <w:r w:rsidRPr="00E3695B">
        <w:t>6</w:t>
      </w:r>
      <w:r w:rsidRPr="005620CA">
        <w:t>.</w:t>
      </w:r>
      <w:r w:rsidRPr="00E3695B">
        <w:t>6</w:t>
      </w:r>
      <w:r w:rsidRPr="005620CA">
        <w:fldChar w:fldCharType="end"/>
      </w:r>
      <w:r w:rsidRPr="006377C6">
        <w:t xml:space="preserve"> </w:t>
      </w:r>
    </w:p>
  </w:footnote>
  <w:footnote w:id="36">
    <w:p w14:paraId="72B062E4" w14:textId="77777777" w:rsidR="0017260D" w:rsidRDefault="0017260D" w:rsidP="0017260D">
      <w:pPr>
        <w:pStyle w:val="FootnoteText"/>
      </w:pPr>
      <w:r>
        <w:rPr>
          <w:rStyle w:val="FootnoteReference"/>
        </w:rPr>
        <w:footnoteRef/>
      </w:r>
      <w:r>
        <w:t xml:space="preserve"> Participant Experience Survey </w:t>
      </w:r>
      <w:r>
        <w:rPr>
          <w:bCs/>
        </w:rPr>
        <w:t>October 2025</w:t>
      </w:r>
      <w:r>
        <w:t xml:space="preserve"> </w:t>
      </w:r>
    </w:p>
  </w:footnote>
  <w:footnote w:id="37">
    <w:p w14:paraId="73CEA8B4" w14:textId="77777777" w:rsidR="0017260D" w:rsidRDefault="0017260D" w:rsidP="0017260D">
      <w:pPr>
        <w:pStyle w:val="FootnoteText"/>
      </w:pPr>
      <w:r>
        <w:rPr>
          <w:rStyle w:val="FootnoteReference"/>
        </w:rPr>
        <w:footnoteRef/>
      </w:r>
      <w:r>
        <w:t xml:space="preserve"> Participant interviews August to November 2025</w:t>
      </w:r>
    </w:p>
  </w:footnote>
  <w:footnote w:id="38">
    <w:p w14:paraId="4A903E25" w14:textId="1E73AA7E" w:rsidR="003A4D20" w:rsidRDefault="003A4D20" w:rsidP="000D5C1A">
      <w:r w:rsidRPr="00503FB0">
        <w:rPr>
          <w:rStyle w:val="FootnoteReference"/>
          <w:sz w:val="20"/>
          <w:szCs w:val="20"/>
        </w:rPr>
        <w:footnoteRef/>
      </w:r>
      <w:r w:rsidRPr="00503FB0">
        <w:rPr>
          <w:sz w:val="20"/>
          <w:szCs w:val="20"/>
        </w:rPr>
        <w:t xml:space="preserve"> Plan inflation describes the growth in the total value of a participant’s plan. This may be due to variations within a plan, and/or changes in total plan value from one plan to the next. ‘Scheme inflation’ describes the overall growth in plan value across all NDIS participants’ plans.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59C6C6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15017AB"/>
    <w:multiLevelType w:val="hybridMultilevel"/>
    <w:tmpl w:val="6B9E25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BE7D46"/>
    <w:multiLevelType w:val="hybridMultilevel"/>
    <w:tmpl w:val="5F908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8A6F03"/>
    <w:multiLevelType w:val="hybridMultilevel"/>
    <w:tmpl w:val="2D44D4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FF72F1"/>
    <w:multiLevelType w:val="hybridMultilevel"/>
    <w:tmpl w:val="C2C24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5A5B6A"/>
    <w:multiLevelType w:val="hybridMultilevel"/>
    <w:tmpl w:val="3CA4D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BB2603A"/>
    <w:multiLevelType w:val="hybridMultilevel"/>
    <w:tmpl w:val="95E60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C92C27"/>
    <w:multiLevelType w:val="hybridMultilevel"/>
    <w:tmpl w:val="FD86C2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DAD45E0"/>
    <w:multiLevelType w:val="hybridMultilevel"/>
    <w:tmpl w:val="B7408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4E724E"/>
    <w:multiLevelType w:val="hybridMultilevel"/>
    <w:tmpl w:val="F530DD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F6558C1"/>
    <w:multiLevelType w:val="hybridMultilevel"/>
    <w:tmpl w:val="57027D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F793FCC"/>
    <w:multiLevelType w:val="hybridMultilevel"/>
    <w:tmpl w:val="8EC22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E7407D"/>
    <w:multiLevelType w:val="hybridMultilevel"/>
    <w:tmpl w:val="EB9E94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0940D3"/>
    <w:multiLevelType w:val="hybridMultilevel"/>
    <w:tmpl w:val="1F1855F6"/>
    <w:lvl w:ilvl="0" w:tplc="822686B6">
      <w:start w:val="1"/>
      <w:numFmt w:val="bullet"/>
      <w:lvlText w:val=""/>
      <w:lvlJc w:val="left"/>
      <w:pPr>
        <w:ind w:left="720" w:hanging="360"/>
      </w:pPr>
      <w:rPr>
        <w:rFonts w:ascii="Symbol" w:hAnsi="Symbol" w:hint="default"/>
      </w:rPr>
    </w:lvl>
    <w:lvl w:ilvl="1" w:tplc="78B43716" w:tentative="1">
      <w:start w:val="1"/>
      <w:numFmt w:val="bullet"/>
      <w:lvlText w:val="o"/>
      <w:lvlJc w:val="left"/>
      <w:pPr>
        <w:ind w:left="1440" w:hanging="360"/>
      </w:pPr>
      <w:rPr>
        <w:rFonts w:ascii="Courier New" w:hAnsi="Courier New" w:hint="default"/>
      </w:rPr>
    </w:lvl>
    <w:lvl w:ilvl="2" w:tplc="CA12C860" w:tentative="1">
      <w:start w:val="1"/>
      <w:numFmt w:val="bullet"/>
      <w:lvlText w:val=""/>
      <w:lvlJc w:val="left"/>
      <w:pPr>
        <w:ind w:left="2160" w:hanging="360"/>
      </w:pPr>
      <w:rPr>
        <w:rFonts w:ascii="Wingdings" w:hAnsi="Wingdings" w:hint="default"/>
      </w:rPr>
    </w:lvl>
    <w:lvl w:ilvl="3" w:tplc="B8122B48" w:tentative="1">
      <w:start w:val="1"/>
      <w:numFmt w:val="bullet"/>
      <w:lvlText w:val=""/>
      <w:lvlJc w:val="left"/>
      <w:pPr>
        <w:ind w:left="2880" w:hanging="360"/>
      </w:pPr>
      <w:rPr>
        <w:rFonts w:ascii="Symbol" w:hAnsi="Symbol" w:hint="default"/>
      </w:rPr>
    </w:lvl>
    <w:lvl w:ilvl="4" w:tplc="E3A02308" w:tentative="1">
      <w:start w:val="1"/>
      <w:numFmt w:val="bullet"/>
      <w:lvlText w:val="o"/>
      <w:lvlJc w:val="left"/>
      <w:pPr>
        <w:ind w:left="3600" w:hanging="360"/>
      </w:pPr>
      <w:rPr>
        <w:rFonts w:ascii="Courier New" w:hAnsi="Courier New" w:hint="default"/>
      </w:rPr>
    </w:lvl>
    <w:lvl w:ilvl="5" w:tplc="2AF686E4" w:tentative="1">
      <w:start w:val="1"/>
      <w:numFmt w:val="bullet"/>
      <w:lvlText w:val=""/>
      <w:lvlJc w:val="left"/>
      <w:pPr>
        <w:ind w:left="4320" w:hanging="360"/>
      </w:pPr>
      <w:rPr>
        <w:rFonts w:ascii="Wingdings" w:hAnsi="Wingdings" w:hint="default"/>
      </w:rPr>
    </w:lvl>
    <w:lvl w:ilvl="6" w:tplc="413AA774" w:tentative="1">
      <w:start w:val="1"/>
      <w:numFmt w:val="bullet"/>
      <w:lvlText w:val=""/>
      <w:lvlJc w:val="left"/>
      <w:pPr>
        <w:ind w:left="5040" w:hanging="360"/>
      </w:pPr>
      <w:rPr>
        <w:rFonts w:ascii="Symbol" w:hAnsi="Symbol" w:hint="default"/>
      </w:rPr>
    </w:lvl>
    <w:lvl w:ilvl="7" w:tplc="BED81646" w:tentative="1">
      <w:start w:val="1"/>
      <w:numFmt w:val="bullet"/>
      <w:lvlText w:val="o"/>
      <w:lvlJc w:val="left"/>
      <w:pPr>
        <w:ind w:left="5760" w:hanging="360"/>
      </w:pPr>
      <w:rPr>
        <w:rFonts w:ascii="Courier New" w:hAnsi="Courier New" w:hint="default"/>
      </w:rPr>
    </w:lvl>
    <w:lvl w:ilvl="8" w:tplc="CD00324A" w:tentative="1">
      <w:start w:val="1"/>
      <w:numFmt w:val="bullet"/>
      <w:lvlText w:val=""/>
      <w:lvlJc w:val="left"/>
      <w:pPr>
        <w:ind w:left="6480" w:hanging="360"/>
      </w:pPr>
      <w:rPr>
        <w:rFonts w:ascii="Wingdings" w:hAnsi="Wingdings" w:hint="default"/>
      </w:rPr>
    </w:lvl>
  </w:abstractNum>
  <w:abstractNum w:abstractNumId="15" w15:restartNumberingAfterBreak="0">
    <w:nsid w:val="164A41AA"/>
    <w:multiLevelType w:val="hybridMultilevel"/>
    <w:tmpl w:val="B61CD0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7C47260"/>
    <w:multiLevelType w:val="hybridMultilevel"/>
    <w:tmpl w:val="3FDC6B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83C6C33"/>
    <w:multiLevelType w:val="hybridMultilevel"/>
    <w:tmpl w:val="6A22F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8B334E6"/>
    <w:multiLevelType w:val="hybridMultilevel"/>
    <w:tmpl w:val="41CCB4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19017FEB"/>
    <w:multiLevelType w:val="hybridMultilevel"/>
    <w:tmpl w:val="7024914C"/>
    <w:lvl w:ilvl="0" w:tplc="0C090001">
      <w:start w:val="1"/>
      <w:numFmt w:val="bullet"/>
      <w:lvlText w:val=""/>
      <w:lvlJc w:val="left"/>
      <w:pPr>
        <w:ind w:left="789" w:hanging="360"/>
      </w:pPr>
      <w:rPr>
        <w:rFonts w:ascii="Symbol" w:hAnsi="Symbol" w:hint="default"/>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20" w15:restartNumberingAfterBreak="0">
    <w:nsid w:val="19050E9D"/>
    <w:multiLevelType w:val="hybridMultilevel"/>
    <w:tmpl w:val="32D6BE58"/>
    <w:lvl w:ilvl="0" w:tplc="A2A4F58A">
      <w:start w:val="1"/>
      <w:numFmt w:val="bullet"/>
      <w:lvlText w:val=""/>
      <w:lvlJc w:val="left"/>
      <w:pPr>
        <w:ind w:left="720" w:hanging="360"/>
      </w:pPr>
      <w:rPr>
        <w:rFonts w:ascii="Symbol" w:hAnsi="Symbol" w:hint="default"/>
      </w:rPr>
    </w:lvl>
    <w:lvl w:ilvl="1" w:tplc="51F23898" w:tentative="1">
      <w:start w:val="1"/>
      <w:numFmt w:val="bullet"/>
      <w:lvlText w:val="o"/>
      <w:lvlJc w:val="left"/>
      <w:pPr>
        <w:ind w:left="1440" w:hanging="360"/>
      </w:pPr>
      <w:rPr>
        <w:rFonts w:ascii="Courier New" w:hAnsi="Courier New" w:hint="default"/>
      </w:rPr>
    </w:lvl>
    <w:lvl w:ilvl="2" w:tplc="7FC083C0" w:tentative="1">
      <w:start w:val="1"/>
      <w:numFmt w:val="bullet"/>
      <w:lvlText w:val=""/>
      <w:lvlJc w:val="left"/>
      <w:pPr>
        <w:ind w:left="2160" w:hanging="360"/>
      </w:pPr>
      <w:rPr>
        <w:rFonts w:ascii="Wingdings" w:hAnsi="Wingdings" w:hint="default"/>
      </w:rPr>
    </w:lvl>
    <w:lvl w:ilvl="3" w:tplc="BFEA265C" w:tentative="1">
      <w:start w:val="1"/>
      <w:numFmt w:val="bullet"/>
      <w:lvlText w:val=""/>
      <w:lvlJc w:val="left"/>
      <w:pPr>
        <w:ind w:left="2880" w:hanging="360"/>
      </w:pPr>
      <w:rPr>
        <w:rFonts w:ascii="Symbol" w:hAnsi="Symbol" w:hint="default"/>
      </w:rPr>
    </w:lvl>
    <w:lvl w:ilvl="4" w:tplc="D92AAC62" w:tentative="1">
      <w:start w:val="1"/>
      <w:numFmt w:val="bullet"/>
      <w:lvlText w:val="o"/>
      <w:lvlJc w:val="left"/>
      <w:pPr>
        <w:ind w:left="3600" w:hanging="360"/>
      </w:pPr>
      <w:rPr>
        <w:rFonts w:ascii="Courier New" w:hAnsi="Courier New" w:hint="default"/>
      </w:rPr>
    </w:lvl>
    <w:lvl w:ilvl="5" w:tplc="DA1C1E3A" w:tentative="1">
      <w:start w:val="1"/>
      <w:numFmt w:val="bullet"/>
      <w:lvlText w:val=""/>
      <w:lvlJc w:val="left"/>
      <w:pPr>
        <w:ind w:left="4320" w:hanging="360"/>
      </w:pPr>
      <w:rPr>
        <w:rFonts w:ascii="Wingdings" w:hAnsi="Wingdings" w:hint="default"/>
      </w:rPr>
    </w:lvl>
    <w:lvl w:ilvl="6" w:tplc="0EBCC16E" w:tentative="1">
      <w:start w:val="1"/>
      <w:numFmt w:val="bullet"/>
      <w:lvlText w:val=""/>
      <w:lvlJc w:val="left"/>
      <w:pPr>
        <w:ind w:left="5040" w:hanging="360"/>
      </w:pPr>
      <w:rPr>
        <w:rFonts w:ascii="Symbol" w:hAnsi="Symbol" w:hint="default"/>
      </w:rPr>
    </w:lvl>
    <w:lvl w:ilvl="7" w:tplc="3BC8F8E2" w:tentative="1">
      <w:start w:val="1"/>
      <w:numFmt w:val="bullet"/>
      <w:lvlText w:val="o"/>
      <w:lvlJc w:val="left"/>
      <w:pPr>
        <w:ind w:left="5760" w:hanging="360"/>
      </w:pPr>
      <w:rPr>
        <w:rFonts w:ascii="Courier New" w:hAnsi="Courier New" w:hint="default"/>
      </w:rPr>
    </w:lvl>
    <w:lvl w:ilvl="8" w:tplc="94B2D6EE" w:tentative="1">
      <w:start w:val="1"/>
      <w:numFmt w:val="bullet"/>
      <w:lvlText w:val=""/>
      <w:lvlJc w:val="left"/>
      <w:pPr>
        <w:ind w:left="6480" w:hanging="360"/>
      </w:pPr>
      <w:rPr>
        <w:rFonts w:ascii="Wingdings" w:hAnsi="Wingdings" w:hint="default"/>
      </w:rPr>
    </w:lvl>
  </w:abstractNum>
  <w:abstractNum w:abstractNumId="21" w15:restartNumberingAfterBreak="0">
    <w:nsid w:val="198C49E6"/>
    <w:multiLevelType w:val="hybridMultilevel"/>
    <w:tmpl w:val="6798C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9CD0DF1"/>
    <w:multiLevelType w:val="hybridMultilevel"/>
    <w:tmpl w:val="F328F4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19F90885"/>
    <w:multiLevelType w:val="hybridMultilevel"/>
    <w:tmpl w:val="EF7AA3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A184487"/>
    <w:multiLevelType w:val="hybridMultilevel"/>
    <w:tmpl w:val="79DA3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B3A4062"/>
    <w:multiLevelType w:val="hybridMultilevel"/>
    <w:tmpl w:val="1AD6FB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C3A0DDB"/>
    <w:multiLevelType w:val="hybridMultilevel"/>
    <w:tmpl w:val="C1D211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D410925"/>
    <w:multiLevelType w:val="hybridMultilevel"/>
    <w:tmpl w:val="E780C142"/>
    <w:lvl w:ilvl="0" w:tplc="0136B8B8">
      <w:start w:val="1"/>
      <w:numFmt w:val="bullet"/>
      <w:lvlText w:val=""/>
      <w:lvlJc w:val="left"/>
      <w:pPr>
        <w:ind w:left="720" w:hanging="360"/>
      </w:pPr>
      <w:rPr>
        <w:rFonts w:ascii="Symbol" w:hAnsi="Symbol" w:hint="default"/>
      </w:rPr>
    </w:lvl>
    <w:lvl w:ilvl="1" w:tplc="15DE6862">
      <w:start w:val="1"/>
      <w:numFmt w:val="bullet"/>
      <w:lvlText w:val="o"/>
      <w:lvlJc w:val="left"/>
      <w:pPr>
        <w:ind w:left="1440" w:hanging="360"/>
      </w:pPr>
      <w:rPr>
        <w:rFonts w:ascii="Courier New" w:hAnsi="Courier New" w:hint="default"/>
      </w:rPr>
    </w:lvl>
    <w:lvl w:ilvl="2" w:tplc="126AD718" w:tentative="1">
      <w:start w:val="1"/>
      <w:numFmt w:val="bullet"/>
      <w:lvlText w:val=""/>
      <w:lvlJc w:val="left"/>
      <w:pPr>
        <w:ind w:left="2160" w:hanging="360"/>
      </w:pPr>
      <w:rPr>
        <w:rFonts w:ascii="Wingdings" w:hAnsi="Wingdings" w:hint="default"/>
      </w:rPr>
    </w:lvl>
    <w:lvl w:ilvl="3" w:tplc="536CA928" w:tentative="1">
      <w:start w:val="1"/>
      <w:numFmt w:val="bullet"/>
      <w:lvlText w:val=""/>
      <w:lvlJc w:val="left"/>
      <w:pPr>
        <w:ind w:left="2880" w:hanging="360"/>
      </w:pPr>
      <w:rPr>
        <w:rFonts w:ascii="Symbol" w:hAnsi="Symbol" w:hint="default"/>
      </w:rPr>
    </w:lvl>
    <w:lvl w:ilvl="4" w:tplc="F49EF08A" w:tentative="1">
      <w:start w:val="1"/>
      <w:numFmt w:val="bullet"/>
      <w:lvlText w:val="o"/>
      <w:lvlJc w:val="left"/>
      <w:pPr>
        <w:ind w:left="3600" w:hanging="360"/>
      </w:pPr>
      <w:rPr>
        <w:rFonts w:ascii="Courier New" w:hAnsi="Courier New" w:hint="default"/>
      </w:rPr>
    </w:lvl>
    <w:lvl w:ilvl="5" w:tplc="A88ED3E6" w:tentative="1">
      <w:start w:val="1"/>
      <w:numFmt w:val="bullet"/>
      <w:lvlText w:val=""/>
      <w:lvlJc w:val="left"/>
      <w:pPr>
        <w:ind w:left="4320" w:hanging="360"/>
      </w:pPr>
      <w:rPr>
        <w:rFonts w:ascii="Wingdings" w:hAnsi="Wingdings" w:hint="default"/>
      </w:rPr>
    </w:lvl>
    <w:lvl w:ilvl="6" w:tplc="A7B451D2" w:tentative="1">
      <w:start w:val="1"/>
      <w:numFmt w:val="bullet"/>
      <w:lvlText w:val=""/>
      <w:lvlJc w:val="left"/>
      <w:pPr>
        <w:ind w:left="5040" w:hanging="360"/>
      </w:pPr>
      <w:rPr>
        <w:rFonts w:ascii="Symbol" w:hAnsi="Symbol" w:hint="default"/>
      </w:rPr>
    </w:lvl>
    <w:lvl w:ilvl="7" w:tplc="660E89BC" w:tentative="1">
      <w:start w:val="1"/>
      <w:numFmt w:val="bullet"/>
      <w:lvlText w:val="o"/>
      <w:lvlJc w:val="left"/>
      <w:pPr>
        <w:ind w:left="5760" w:hanging="360"/>
      </w:pPr>
      <w:rPr>
        <w:rFonts w:ascii="Courier New" w:hAnsi="Courier New" w:hint="default"/>
      </w:rPr>
    </w:lvl>
    <w:lvl w:ilvl="8" w:tplc="92AE928A" w:tentative="1">
      <w:start w:val="1"/>
      <w:numFmt w:val="bullet"/>
      <w:lvlText w:val=""/>
      <w:lvlJc w:val="left"/>
      <w:pPr>
        <w:ind w:left="6480" w:hanging="360"/>
      </w:pPr>
      <w:rPr>
        <w:rFonts w:ascii="Wingdings" w:hAnsi="Wingdings" w:hint="default"/>
      </w:rPr>
    </w:lvl>
  </w:abstractNum>
  <w:abstractNum w:abstractNumId="28" w15:restartNumberingAfterBreak="0">
    <w:nsid w:val="1D71212A"/>
    <w:multiLevelType w:val="hybridMultilevel"/>
    <w:tmpl w:val="0EFAFE84"/>
    <w:lvl w:ilvl="0" w:tplc="0C090001">
      <w:start w:val="1"/>
      <w:numFmt w:val="bullet"/>
      <w:lvlText w:val=""/>
      <w:lvlJc w:val="left"/>
      <w:pPr>
        <w:ind w:left="790" w:hanging="360"/>
      </w:pPr>
      <w:rPr>
        <w:rFonts w:ascii="Symbol" w:hAnsi="Symbol" w:hint="default"/>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29" w15:restartNumberingAfterBreak="0">
    <w:nsid w:val="1F536204"/>
    <w:multiLevelType w:val="hybridMultilevel"/>
    <w:tmpl w:val="DDAA78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13055FF"/>
    <w:multiLevelType w:val="hybridMultilevel"/>
    <w:tmpl w:val="A0848650"/>
    <w:lvl w:ilvl="0" w:tplc="489E4EDC">
      <w:start w:val="1"/>
      <w:numFmt w:val="bullet"/>
      <w:pStyle w:val="Bullet"/>
      <w:lvlText w:val=""/>
      <w:lvlJc w:val="left"/>
      <w:pPr>
        <w:ind w:left="-1779" w:hanging="360"/>
      </w:pPr>
      <w:rPr>
        <w:rFonts w:ascii="Symbol" w:hAnsi="Symbol" w:hint="default"/>
      </w:rPr>
    </w:lvl>
    <w:lvl w:ilvl="1" w:tplc="08090003" w:tentative="1">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31" w15:restartNumberingAfterBreak="0">
    <w:nsid w:val="22B06C95"/>
    <w:multiLevelType w:val="hybridMultilevel"/>
    <w:tmpl w:val="68C24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37A4384"/>
    <w:multiLevelType w:val="hybridMultilevel"/>
    <w:tmpl w:val="B73E3A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3B343A9"/>
    <w:multiLevelType w:val="hybridMultilevel"/>
    <w:tmpl w:val="B2202C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3D71FED"/>
    <w:multiLevelType w:val="hybridMultilevel"/>
    <w:tmpl w:val="0B24D756"/>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5" w15:restartNumberingAfterBreak="0">
    <w:nsid w:val="23EB20AD"/>
    <w:multiLevelType w:val="hybridMultilevel"/>
    <w:tmpl w:val="091E1486"/>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6" w15:restartNumberingAfterBreak="0">
    <w:nsid w:val="240A4D9D"/>
    <w:multiLevelType w:val="hybridMultilevel"/>
    <w:tmpl w:val="756E6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5A96DDF"/>
    <w:multiLevelType w:val="hybridMultilevel"/>
    <w:tmpl w:val="C4A0AF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25C47CA2"/>
    <w:multiLevelType w:val="hybridMultilevel"/>
    <w:tmpl w:val="4552B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5C83354"/>
    <w:multiLevelType w:val="hybridMultilevel"/>
    <w:tmpl w:val="CEDECD6A"/>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40" w15:restartNumberingAfterBreak="0">
    <w:nsid w:val="260A0311"/>
    <w:multiLevelType w:val="hybridMultilevel"/>
    <w:tmpl w:val="A2761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26956538"/>
    <w:multiLevelType w:val="hybridMultilevel"/>
    <w:tmpl w:val="D4BA7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7675BA6"/>
    <w:multiLevelType w:val="hybridMultilevel"/>
    <w:tmpl w:val="55AABCCC"/>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0D762C1"/>
    <w:multiLevelType w:val="hybridMultilevel"/>
    <w:tmpl w:val="80165A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6E07C69"/>
    <w:multiLevelType w:val="hybridMultilevel"/>
    <w:tmpl w:val="1CF2F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37126E0B"/>
    <w:multiLevelType w:val="hybridMultilevel"/>
    <w:tmpl w:val="9D0668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8210B2F"/>
    <w:multiLevelType w:val="multilevel"/>
    <w:tmpl w:val="81D8C6D4"/>
    <w:styleLink w:val="CurrentList2"/>
    <w:lvl w:ilvl="0">
      <w:start w:val="1"/>
      <w:numFmt w:val="decimal"/>
      <w:pStyle w:val="Heading2"/>
      <w:lvlText w:val="%1."/>
      <w:lvlJc w:val="left"/>
      <w:pPr>
        <w:ind w:left="1854" w:hanging="720"/>
      </w:pPr>
      <w:rPr>
        <w:rFonts w:hint="default"/>
        <w:color w:val="6A2875"/>
      </w:rPr>
    </w:lvl>
    <w:lvl w:ilvl="1">
      <w:start w:val="1"/>
      <w:numFmt w:val="decimal"/>
      <w:pStyle w:val="Heading3"/>
      <w:isLgl/>
      <w:lvlText w:val="%1.%2"/>
      <w:lvlJc w:val="left"/>
      <w:pPr>
        <w:ind w:left="3272" w:hanging="720"/>
      </w:pPr>
      <w:rPr>
        <w:rFonts w:hint="default"/>
      </w:rPr>
    </w:lvl>
    <w:lvl w:ilvl="2">
      <w:start w:val="1"/>
      <w:numFmt w:val="decimal"/>
      <w:pStyle w:val="Heading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7" w15:restartNumberingAfterBreak="0">
    <w:nsid w:val="383469E4"/>
    <w:multiLevelType w:val="hybridMultilevel"/>
    <w:tmpl w:val="16C6E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3B417110"/>
    <w:multiLevelType w:val="hybridMultilevel"/>
    <w:tmpl w:val="A906C1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3CB52CC1"/>
    <w:multiLevelType w:val="hybridMultilevel"/>
    <w:tmpl w:val="6CEE723C"/>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D814FD4"/>
    <w:multiLevelType w:val="hybridMultilevel"/>
    <w:tmpl w:val="6E7610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E433EFC"/>
    <w:multiLevelType w:val="hybridMultilevel"/>
    <w:tmpl w:val="39EED77A"/>
    <w:lvl w:ilvl="0" w:tplc="41C6C48E">
      <w:start w:val="1"/>
      <w:numFmt w:val="bullet"/>
      <w:lvlText w:val=""/>
      <w:lvlJc w:val="left"/>
      <w:pPr>
        <w:ind w:left="720" w:hanging="360"/>
      </w:pPr>
      <w:rPr>
        <w:rFonts w:ascii="Symbol" w:hAnsi="Symbol" w:hint="default"/>
      </w:rPr>
    </w:lvl>
    <w:lvl w:ilvl="1" w:tplc="19CC0E32" w:tentative="1">
      <w:start w:val="1"/>
      <w:numFmt w:val="bullet"/>
      <w:lvlText w:val="o"/>
      <w:lvlJc w:val="left"/>
      <w:pPr>
        <w:ind w:left="1440" w:hanging="360"/>
      </w:pPr>
      <w:rPr>
        <w:rFonts w:ascii="Courier New" w:hAnsi="Courier New" w:hint="default"/>
      </w:rPr>
    </w:lvl>
    <w:lvl w:ilvl="2" w:tplc="F2542776" w:tentative="1">
      <w:start w:val="1"/>
      <w:numFmt w:val="bullet"/>
      <w:lvlText w:val=""/>
      <w:lvlJc w:val="left"/>
      <w:pPr>
        <w:ind w:left="2160" w:hanging="360"/>
      </w:pPr>
      <w:rPr>
        <w:rFonts w:ascii="Wingdings" w:hAnsi="Wingdings" w:hint="default"/>
      </w:rPr>
    </w:lvl>
    <w:lvl w:ilvl="3" w:tplc="39CE0EA6" w:tentative="1">
      <w:start w:val="1"/>
      <w:numFmt w:val="bullet"/>
      <w:lvlText w:val=""/>
      <w:lvlJc w:val="left"/>
      <w:pPr>
        <w:ind w:left="2880" w:hanging="360"/>
      </w:pPr>
      <w:rPr>
        <w:rFonts w:ascii="Symbol" w:hAnsi="Symbol" w:hint="default"/>
      </w:rPr>
    </w:lvl>
    <w:lvl w:ilvl="4" w:tplc="48320164" w:tentative="1">
      <w:start w:val="1"/>
      <w:numFmt w:val="bullet"/>
      <w:lvlText w:val="o"/>
      <w:lvlJc w:val="left"/>
      <w:pPr>
        <w:ind w:left="3600" w:hanging="360"/>
      </w:pPr>
      <w:rPr>
        <w:rFonts w:ascii="Courier New" w:hAnsi="Courier New" w:hint="default"/>
      </w:rPr>
    </w:lvl>
    <w:lvl w:ilvl="5" w:tplc="9BE29EE0" w:tentative="1">
      <w:start w:val="1"/>
      <w:numFmt w:val="bullet"/>
      <w:lvlText w:val=""/>
      <w:lvlJc w:val="left"/>
      <w:pPr>
        <w:ind w:left="4320" w:hanging="360"/>
      </w:pPr>
      <w:rPr>
        <w:rFonts w:ascii="Wingdings" w:hAnsi="Wingdings" w:hint="default"/>
      </w:rPr>
    </w:lvl>
    <w:lvl w:ilvl="6" w:tplc="A3266A56" w:tentative="1">
      <w:start w:val="1"/>
      <w:numFmt w:val="bullet"/>
      <w:lvlText w:val=""/>
      <w:lvlJc w:val="left"/>
      <w:pPr>
        <w:ind w:left="5040" w:hanging="360"/>
      </w:pPr>
      <w:rPr>
        <w:rFonts w:ascii="Symbol" w:hAnsi="Symbol" w:hint="default"/>
      </w:rPr>
    </w:lvl>
    <w:lvl w:ilvl="7" w:tplc="EFB0DAA0" w:tentative="1">
      <w:start w:val="1"/>
      <w:numFmt w:val="bullet"/>
      <w:lvlText w:val="o"/>
      <w:lvlJc w:val="left"/>
      <w:pPr>
        <w:ind w:left="5760" w:hanging="360"/>
      </w:pPr>
      <w:rPr>
        <w:rFonts w:ascii="Courier New" w:hAnsi="Courier New" w:hint="default"/>
      </w:rPr>
    </w:lvl>
    <w:lvl w:ilvl="8" w:tplc="B5A0639E" w:tentative="1">
      <w:start w:val="1"/>
      <w:numFmt w:val="bullet"/>
      <w:lvlText w:val=""/>
      <w:lvlJc w:val="left"/>
      <w:pPr>
        <w:ind w:left="6480" w:hanging="360"/>
      </w:pPr>
      <w:rPr>
        <w:rFonts w:ascii="Wingdings" w:hAnsi="Wingdings" w:hint="default"/>
      </w:rPr>
    </w:lvl>
  </w:abstractNum>
  <w:abstractNum w:abstractNumId="52" w15:restartNumberingAfterBreak="0">
    <w:nsid w:val="400F3052"/>
    <w:multiLevelType w:val="hybridMultilevel"/>
    <w:tmpl w:val="F13E7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0A11860"/>
    <w:multiLevelType w:val="hybridMultilevel"/>
    <w:tmpl w:val="902E9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12A2242"/>
    <w:multiLevelType w:val="hybridMultilevel"/>
    <w:tmpl w:val="EBDAA052"/>
    <w:lvl w:ilvl="0" w:tplc="2D7C3E20">
      <w:start w:val="1"/>
      <w:numFmt w:val="bullet"/>
      <w:lvlText w:val=""/>
      <w:lvlJc w:val="left"/>
      <w:pPr>
        <w:ind w:left="720" w:hanging="360"/>
      </w:pPr>
      <w:rPr>
        <w:rFonts w:ascii="Symbol" w:hAnsi="Symbol" w:hint="default"/>
      </w:rPr>
    </w:lvl>
    <w:lvl w:ilvl="1" w:tplc="B3E62C4E" w:tentative="1">
      <w:start w:val="1"/>
      <w:numFmt w:val="bullet"/>
      <w:lvlText w:val="o"/>
      <w:lvlJc w:val="left"/>
      <w:pPr>
        <w:ind w:left="1440" w:hanging="360"/>
      </w:pPr>
      <w:rPr>
        <w:rFonts w:ascii="Courier New" w:hAnsi="Courier New" w:hint="default"/>
      </w:rPr>
    </w:lvl>
    <w:lvl w:ilvl="2" w:tplc="3A2E5E5A" w:tentative="1">
      <w:start w:val="1"/>
      <w:numFmt w:val="bullet"/>
      <w:lvlText w:val=""/>
      <w:lvlJc w:val="left"/>
      <w:pPr>
        <w:ind w:left="2160" w:hanging="360"/>
      </w:pPr>
      <w:rPr>
        <w:rFonts w:ascii="Wingdings" w:hAnsi="Wingdings" w:hint="default"/>
      </w:rPr>
    </w:lvl>
    <w:lvl w:ilvl="3" w:tplc="06729A16" w:tentative="1">
      <w:start w:val="1"/>
      <w:numFmt w:val="bullet"/>
      <w:lvlText w:val=""/>
      <w:lvlJc w:val="left"/>
      <w:pPr>
        <w:ind w:left="2880" w:hanging="360"/>
      </w:pPr>
      <w:rPr>
        <w:rFonts w:ascii="Symbol" w:hAnsi="Symbol" w:hint="default"/>
      </w:rPr>
    </w:lvl>
    <w:lvl w:ilvl="4" w:tplc="DEAE6F16" w:tentative="1">
      <w:start w:val="1"/>
      <w:numFmt w:val="bullet"/>
      <w:lvlText w:val="o"/>
      <w:lvlJc w:val="left"/>
      <w:pPr>
        <w:ind w:left="3600" w:hanging="360"/>
      </w:pPr>
      <w:rPr>
        <w:rFonts w:ascii="Courier New" w:hAnsi="Courier New" w:hint="default"/>
      </w:rPr>
    </w:lvl>
    <w:lvl w:ilvl="5" w:tplc="3AAEB568" w:tentative="1">
      <w:start w:val="1"/>
      <w:numFmt w:val="bullet"/>
      <w:lvlText w:val=""/>
      <w:lvlJc w:val="left"/>
      <w:pPr>
        <w:ind w:left="4320" w:hanging="360"/>
      </w:pPr>
      <w:rPr>
        <w:rFonts w:ascii="Wingdings" w:hAnsi="Wingdings" w:hint="default"/>
      </w:rPr>
    </w:lvl>
    <w:lvl w:ilvl="6" w:tplc="FD92751E" w:tentative="1">
      <w:start w:val="1"/>
      <w:numFmt w:val="bullet"/>
      <w:lvlText w:val=""/>
      <w:lvlJc w:val="left"/>
      <w:pPr>
        <w:ind w:left="5040" w:hanging="360"/>
      </w:pPr>
      <w:rPr>
        <w:rFonts w:ascii="Symbol" w:hAnsi="Symbol" w:hint="default"/>
      </w:rPr>
    </w:lvl>
    <w:lvl w:ilvl="7" w:tplc="80CA467A" w:tentative="1">
      <w:start w:val="1"/>
      <w:numFmt w:val="bullet"/>
      <w:lvlText w:val="o"/>
      <w:lvlJc w:val="left"/>
      <w:pPr>
        <w:ind w:left="5760" w:hanging="360"/>
      </w:pPr>
      <w:rPr>
        <w:rFonts w:ascii="Courier New" w:hAnsi="Courier New" w:hint="default"/>
      </w:rPr>
    </w:lvl>
    <w:lvl w:ilvl="8" w:tplc="10B06D2C" w:tentative="1">
      <w:start w:val="1"/>
      <w:numFmt w:val="bullet"/>
      <w:lvlText w:val=""/>
      <w:lvlJc w:val="left"/>
      <w:pPr>
        <w:ind w:left="6480" w:hanging="360"/>
      </w:pPr>
      <w:rPr>
        <w:rFonts w:ascii="Wingdings" w:hAnsi="Wingdings" w:hint="default"/>
      </w:rPr>
    </w:lvl>
  </w:abstractNum>
  <w:abstractNum w:abstractNumId="55" w15:restartNumberingAfterBreak="0">
    <w:nsid w:val="41CA338B"/>
    <w:multiLevelType w:val="hybridMultilevel"/>
    <w:tmpl w:val="31A4D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43CF2CF2"/>
    <w:multiLevelType w:val="hybridMultilevel"/>
    <w:tmpl w:val="FD960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45CC5564"/>
    <w:multiLevelType w:val="hybridMultilevel"/>
    <w:tmpl w:val="696CCD02"/>
    <w:styleLink w:val="CurrentList3"/>
    <w:lvl w:ilvl="0" w:tplc="FBC6752C">
      <w:start w:val="1"/>
      <w:numFmt w:val="bullet"/>
      <w:lvlText w:val=""/>
      <w:lvlJc w:val="left"/>
      <w:pPr>
        <w:ind w:left="720" w:hanging="360"/>
      </w:pPr>
      <w:rPr>
        <w:rFonts w:ascii="Symbol" w:hAnsi="Symbol" w:hint="default"/>
      </w:rPr>
    </w:lvl>
    <w:lvl w:ilvl="1" w:tplc="A1CC8DAA" w:tentative="1">
      <w:start w:val="1"/>
      <w:numFmt w:val="bullet"/>
      <w:lvlText w:val="o"/>
      <w:lvlJc w:val="left"/>
      <w:pPr>
        <w:ind w:left="1440" w:hanging="360"/>
      </w:pPr>
      <w:rPr>
        <w:rFonts w:ascii="Courier New" w:hAnsi="Courier New" w:hint="default"/>
      </w:rPr>
    </w:lvl>
    <w:lvl w:ilvl="2" w:tplc="520025DA" w:tentative="1">
      <w:start w:val="1"/>
      <w:numFmt w:val="bullet"/>
      <w:lvlText w:val=""/>
      <w:lvlJc w:val="left"/>
      <w:pPr>
        <w:ind w:left="2160" w:hanging="360"/>
      </w:pPr>
      <w:rPr>
        <w:rFonts w:ascii="Wingdings" w:hAnsi="Wingdings" w:hint="default"/>
      </w:rPr>
    </w:lvl>
    <w:lvl w:ilvl="3" w:tplc="7DEC22F8" w:tentative="1">
      <w:start w:val="1"/>
      <w:numFmt w:val="bullet"/>
      <w:lvlText w:val=""/>
      <w:lvlJc w:val="left"/>
      <w:pPr>
        <w:ind w:left="2880" w:hanging="360"/>
      </w:pPr>
      <w:rPr>
        <w:rFonts w:ascii="Symbol" w:hAnsi="Symbol" w:hint="default"/>
      </w:rPr>
    </w:lvl>
    <w:lvl w:ilvl="4" w:tplc="F7588332" w:tentative="1">
      <w:start w:val="1"/>
      <w:numFmt w:val="bullet"/>
      <w:lvlText w:val="o"/>
      <w:lvlJc w:val="left"/>
      <w:pPr>
        <w:ind w:left="3600" w:hanging="360"/>
      </w:pPr>
      <w:rPr>
        <w:rFonts w:ascii="Courier New" w:hAnsi="Courier New" w:hint="default"/>
      </w:rPr>
    </w:lvl>
    <w:lvl w:ilvl="5" w:tplc="87E028A4" w:tentative="1">
      <w:start w:val="1"/>
      <w:numFmt w:val="bullet"/>
      <w:lvlText w:val=""/>
      <w:lvlJc w:val="left"/>
      <w:pPr>
        <w:ind w:left="4320" w:hanging="360"/>
      </w:pPr>
      <w:rPr>
        <w:rFonts w:ascii="Wingdings" w:hAnsi="Wingdings" w:hint="default"/>
      </w:rPr>
    </w:lvl>
    <w:lvl w:ilvl="6" w:tplc="96F0059E" w:tentative="1">
      <w:start w:val="1"/>
      <w:numFmt w:val="bullet"/>
      <w:lvlText w:val=""/>
      <w:lvlJc w:val="left"/>
      <w:pPr>
        <w:ind w:left="5040" w:hanging="360"/>
      </w:pPr>
      <w:rPr>
        <w:rFonts w:ascii="Symbol" w:hAnsi="Symbol" w:hint="default"/>
      </w:rPr>
    </w:lvl>
    <w:lvl w:ilvl="7" w:tplc="F830CCD0" w:tentative="1">
      <w:start w:val="1"/>
      <w:numFmt w:val="bullet"/>
      <w:lvlText w:val="o"/>
      <w:lvlJc w:val="left"/>
      <w:pPr>
        <w:ind w:left="5760" w:hanging="360"/>
      </w:pPr>
      <w:rPr>
        <w:rFonts w:ascii="Courier New" w:hAnsi="Courier New" w:hint="default"/>
      </w:rPr>
    </w:lvl>
    <w:lvl w:ilvl="8" w:tplc="BEF41C7E" w:tentative="1">
      <w:start w:val="1"/>
      <w:numFmt w:val="bullet"/>
      <w:lvlText w:val=""/>
      <w:lvlJc w:val="left"/>
      <w:pPr>
        <w:ind w:left="6480" w:hanging="360"/>
      </w:pPr>
      <w:rPr>
        <w:rFonts w:ascii="Wingdings" w:hAnsi="Wingdings" w:hint="default"/>
      </w:rPr>
    </w:lvl>
  </w:abstractNum>
  <w:abstractNum w:abstractNumId="58" w15:restartNumberingAfterBreak="0">
    <w:nsid w:val="4A55607F"/>
    <w:multiLevelType w:val="hybridMultilevel"/>
    <w:tmpl w:val="4A66B412"/>
    <w:lvl w:ilvl="0" w:tplc="8712632E">
      <w:start w:val="1"/>
      <w:numFmt w:val="bullet"/>
      <w:lvlText w:val=""/>
      <w:lvlJc w:val="left"/>
      <w:pPr>
        <w:ind w:left="720" w:hanging="360"/>
      </w:pPr>
      <w:rPr>
        <w:rFonts w:ascii="Symbol" w:hAnsi="Symbol" w:hint="default"/>
      </w:rPr>
    </w:lvl>
    <w:lvl w:ilvl="1" w:tplc="662AE04C" w:tentative="1">
      <w:start w:val="1"/>
      <w:numFmt w:val="bullet"/>
      <w:lvlText w:val="o"/>
      <w:lvlJc w:val="left"/>
      <w:pPr>
        <w:ind w:left="1440" w:hanging="360"/>
      </w:pPr>
      <w:rPr>
        <w:rFonts w:ascii="Courier New" w:hAnsi="Courier New" w:hint="default"/>
      </w:rPr>
    </w:lvl>
    <w:lvl w:ilvl="2" w:tplc="7DB40846" w:tentative="1">
      <w:start w:val="1"/>
      <w:numFmt w:val="bullet"/>
      <w:lvlText w:val=""/>
      <w:lvlJc w:val="left"/>
      <w:pPr>
        <w:ind w:left="2160" w:hanging="360"/>
      </w:pPr>
      <w:rPr>
        <w:rFonts w:ascii="Wingdings" w:hAnsi="Wingdings" w:hint="default"/>
      </w:rPr>
    </w:lvl>
    <w:lvl w:ilvl="3" w:tplc="CDFAA756" w:tentative="1">
      <w:start w:val="1"/>
      <w:numFmt w:val="bullet"/>
      <w:lvlText w:val=""/>
      <w:lvlJc w:val="left"/>
      <w:pPr>
        <w:ind w:left="2880" w:hanging="360"/>
      </w:pPr>
      <w:rPr>
        <w:rFonts w:ascii="Symbol" w:hAnsi="Symbol" w:hint="default"/>
      </w:rPr>
    </w:lvl>
    <w:lvl w:ilvl="4" w:tplc="29FAC8B4" w:tentative="1">
      <w:start w:val="1"/>
      <w:numFmt w:val="bullet"/>
      <w:lvlText w:val="o"/>
      <w:lvlJc w:val="left"/>
      <w:pPr>
        <w:ind w:left="3600" w:hanging="360"/>
      </w:pPr>
      <w:rPr>
        <w:rFonts w:ascii="Courier New" w:hAnsi="Courier New" w:hint="default"/>
      </w:rPr>
    </w:lvl>
    <w:lvl w:ilvl="5" w:tplc="26B2CF98" w:tentative="1">
      <w:start w:val="1"/>
      <w:numFmt w:val="bullet"/>
      <w:lvlText w:val=""/>
      <w:lvlJc w:val="left"/>
      <w:pPr>
        <w:ind w:left="4320" w:hanging="360"/>
      </w:pPr>
      <w:rPr>
        <w:rFonts w:ascii="Wingdings" w:hAnsi="Wingdings" w:hint="default"/>
      </w:rPr>
    </w:lvl>
    <w:lvl w:ilvl="6" w:tplc="AF3045D2" w:tentative="1">
      <w:start w:val="1"/>
      <w:numFmt w:val="bullet"/>
      <w:lvlText w:val=""/>
      <w:lvlJc w:val="left"/>
      <w:pPr>
        <w:ind w:left="5040" w:hanging="360"/>
      </w:pPr>
      <w:rPr>
        <w:rFonts w:ascii="Symbol" w:hAnsi="Symbol" w:hint="default"/>
      </w:rPr>
    </w:lvl>
    <w:lvl w:ilvl="7" w:tplc="1444E54E" w:tentative="1">
      <w:start w:val="1"/>
      <w:numFmt w:val="bullet"/>
      <w:lvlText w:val="o"/>
      <w:lvlJc w:val="left"/>
      <w:pPr>
        <w:ind w:left="5760" w:hanging="360"/>
      </w:pPr>
      <w:rPr>
        <w:rFonts w:ascii="Courier New" w:hAnsi="Courier New" w:hint="default"/>
      </w:rPr>
    </w:lvl>
    <w:lvl w:ilvl="8" w:tplc="87568B58" w:tentative="1">
      <w:start w:val="1"/>
      <w:numFmt w:val="bullet"/>
      <w:lvlText w:val=""/>
      <w:lvlJc w:val="left"/>
      <w:pPr>
        <w:ind w:left="6480" w:hanging="360"/>
      </w:pPr>
      <w:rPr>
        <w:rFonts w:ascii="Wingdings" w:hAnsi="Wingdings" w:hint="default"/>
      </w:rPr>
    </w:lvl>
  </w:abstractNum>
  <w:abstractNum w:abstractNumId="59" w15:restartNumberingAfterBreak="0">
    <w:nsid w:val="4CDB30A8"/>
    <w:multiLevelType w:val="hybridMultilevel"/>
    <w:tmpl w:val="37EE3458"/>
    <w:styleLink w:val="CurrentList1"/>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D49382C"/>
    <w:multiLevelType w:val="hybridMultilevel"/>
    <w:tmpl w:val="A31CE5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9190DEEE">
      <w:start w:val="33"/>
      <w:numFmt w:val="bullet"/>
      <w:lvlText w:val="-"/>
      <w:lvlJc w:val="left"/>
      <w:pPr>
        <w:ind w:left="2160" w:hanging="360"/>
      </w:pPr>
      <w:rPr>
        <w:rFonts w:ascii="Arial" w:eastAsia="Times New Roman"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4DF56C15"/>
    <w:multiLevelType w:val="multilevel"/>
    <w:tmpl w:val="645CBD58"/>
    <w:lvl w:ilvl="0">
      <w:start w:val="1"/>
      <w:numFmt w:val="bullet"/>
      <w:pStyle w:val="Bullet1"/>
      <w:lvlText w:val=""/>
      <w:lvlJc w:val="left"/>
      <w:pPr>
        <w:ind w:left="284" w:hanging="284"/>
      </w:pPr>
      <w:rPr>
        <w:rFonts w:ascii="Symbol" w:hAnsi="Symbol" w:hint="default"/>
        <w:color w:val="6B2876" w:themeColor="text2"/>
        <w:sz w:val="16"/>
      </w:rPr>
    </w:lvl>
    <w:lvl w:ilvl="1">
      <w:start w:val="1"/>
      <w:numFmt w:val="bullet"/>
      <w:pStyle w:val="Bullet2"/>
      <w:lvlText w:val="–"/>
      <w:lvlJc w:val="left"/>
      <w:pPr>
        <w:ind w:left="1030" w:hanging="283"/>
      </w:pPr>
      <w:rPr>
        <w:rFonts w:ascii="Barlow" w:hAnsi="Barlow" w:hint="default"/>
        <w:color w:val="6B2876" w:themeColor="accent1"/>
      </w:rPr>
    </w:lvl>
    <w:lvl w:ilvl="2">
      <w:start w:val="1"/>
      <w:numFmt w:val="bullet"/>
      <w:pStyle w:val="Bullet3"/>
      <w:lvlText w:val=""/>
      <w:lvlJc w:val="left"/>
      <w:pPr>
        <w:ind w:left="1314" w:hanging="284"/>
      </w:pPr>
      <w:rPr>
        <w:rFonts w:ascii="Symbol" w:hAnsi="Symbol" w:hint="default"/>
        <w:color w:val="auto"/>
      </w:rPr>
    </w:lvl>
    <w:lvl w:ilvl="3">
      <w:start w:val="1"/>
      <w:numFmt w:val="bullet"/>
      <w:lvlText w:val=""/>
      <w:lvlJc w:val="left"/>
      <w:pPr>
        <w:ind w:left="3343" w:hanging="360"/>
      </w:pPr>
      <w:rPr>
        <w:rFonts w:ascii="Symbol" w:hAnsi="Symbol" w:hint="default"/>
      </w:rPr>
    </w:lvl>
    <w:lvl w:ilvl="4">
      <w:start w:val="1"/>
      <w:numFmt w:val="bullet"/>
      <w:lvlText w:val="o"/>
      <w:lvlJc w:val="left"/>
      <w:pPr>
        <w:ind w:left="4063" w:hanging="360"/>
      </w:pPr>
      <w:rPr>
        <w:rFonts w:ascii="Courier New" w:hAnsi="Courier New" w:cs="Courier New" w:hint="default"/>
      </w:rPr>
    </w:lvl>
    <w:lvl w:ilvl="5">
      <w:start w:val="1"/>
      <w:numFmt w:val="bullet"/>
      <w:lvlText w:val=""/>
      <w:lvlJc w:val="left"/>
      <w:pPr>
        <w:ind w:left="4783" w:hanging="360"/>
      </w:pPr>
      <w:rPr>
        <w:rFonts w:ascii="Wingdings" w:hAnsi="Wingdings" w:hint="default"/>
      </w:rPr>
    </w:lvl>
    <w:lvl w:ilvl="6">
      <w:start w:val="1"/>
      <w:numFmt w:val="bullet"/>
      <w:lvlText w:val=""/>
      <w:lvlJc w:val="left"/>
      <w:pPr>
        <w:ind w:left="5503" w:hanging="360"/>
      </w:pPr>
      <w:rPr>
        <w:rFonts w:ascii="Symbol" w:hAnsi="Symbol" w:hint="default"/>
      </w:rPr>
    </w:lvl>
    <w:lvl w:ilvl="7">
      <w:start w:val="1"/>
      <w:numFmt w:val="bullet"/>
      <w:lvlText w:val="o"/>
      <w:lvlJc w:val="left"/>
      <w:pPr>
        <w:ind w:left="6223" w:hanging="360"/>
      </w:pPr>
      <w:rPr>
        <w:rFonts w:ascii="Courier New" w:hAnsi="Courier New" w:cs="Courier New" w:hint="default"/>
      </w:rPr>
    </w:lvl>
    <w:lvl w:ilvl="8">
      <w:start w:val="1"/>
      <w:numFmt w:val="bullet"/>
      <w:lvlText w:val=""/>
      <w:lvlJc w:val="left"/>
      <w:pPr>
        <w:ind w:left="6943" w:hanging="360"/>
      </w:pPr>
      <w:rPr>
        <w:rFonts w:ascii="Wingdings" w:hAnsi="Wingdings" w:hint="default"/>
      </w:rPr>
    </w:lvl>
  </w:abstractNum>
  <w:abstractNum w:abstractNumId="62" w15:restartNumberingAfterBreak="0">
    <w:nsid w:val="4DFB580B"/>
    <w:multiLevelType w:val="hybridMultilevel"/>
    <w:tmpl w:val="ED101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4E5545A2"/>
    <w:multiLevelType w:val="hybridMultilevel"/>
    <w:tmpl w:val="4890098E"/>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64" w15:restartNumberingAfterBreak="0">
    <w:nsid w:val="4F164920"/>
    <w:multiLevelType w:val="hybridMultilevel"/>
    <w:tmpl w:val="2D5A2914"/>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65" w15:restartNumberingAfterBreak="0">
    <w:nsid w:val="510A40FB"/>
    <w:multiLevelType w:val="hybridMultilevel"/>
    <w:tmpl w:val="4F2E17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519D2CFB"/>
    <w:multiLevelType w:val="hybridMultilevel"/>
    <w:tmpl w:val="B950A1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539D6ED5"/>
    <w:multiLevelType w:val="hybridMultilevel"/>
    <w:tmpl w:val="8696C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55BC4B73"/>
    <w:multiLevelType w:val="hybridMultilevel"/>
    <w:tmpl w:val="5CE06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57E24C62"/>
    <w:multiLevelType w:val="hybridMultilevel"/>
    <w:tmpl w:val="548875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0" w15:restartNumberingAfterBreak="0">
    <w:nsid w:val="580C09F7"/>
    <w:multiLevelType w:val="hybridMultilevel"/>
    <w:tmpl w:val="F9EA07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594F6AAE"/>
    <w:multiLevelType w:val="hybridMultilevel"/>
    <w:tmpl w:val="A9B403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5F3F3423"/>
    <w:multiLevelType w:val="hybridMultilevel"/>
    <w:tmpl w:val="B1E2A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60736056"/>
    <w:multiLevelType w:val="hybridMultilevel"/>
    <w:tmpl w:val="384E7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1455834"/>
    <w:multiLevelType w:val="hybridMultilevel"/>
    <w:tmpl w:val="2566175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62EC3DDA"/>
    <w:multiLevelType w:val="hybridMultilevel"/>
    <w:tmpl w:val="29948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6" w15:restartNumberingAfterBreak="0">
    <w:nsid w:val="65F77AE0"/>
    <w:multiLevelType w:val="hybridMultilevel"/>
    <w:tmpl w:val="4FE8E2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66790F38"/>
    <w:multiLevelType w:val="hybridMultilevel"/>
    <w:tmpl w:val="01AC93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8" w15:restartNumberingAfterBreak="0">
    <w:nsid w:val="67B97EB2"/>
    <w:multiLevelType w:val="hybridMultilevel"/>
    <w:tmpl w:val="93F25326"/>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79" w15:restartNumberingAfterBreak="0">
    <w:nsid w:val="69663CF4"/>
    <w:multiLevelType w:val="hybridMultilevel"/>
    <w:tmpl w:val="1BCE0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69F767A0"/>
    <w:multiLevelType w:val="hybridMultilevel"/>
    <w:tmpl w:val="75746F34"/>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81" w15:restartNumberingAfterBreak="0">
    <w:nsid w:val="6A08711A"/>
    <w:multiLevelType w:val="hybridMultilevel"/>
    <w:tmpl w:val="6D64F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6A562FE8"/>
    <w:multiLevelType w:val="hybridMultilevel"/>
    <w:tmpl w:val="3A3215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6BB13483"/>
    <w:multiLevelType w:val="hybridMultilevel"/>
    <w:tmpl w:val="92485328"/>
    <w:lvl w:ilvl="0" w:tplc="A628DD4C">
      <w:start w:val="1"/>
      <w:numFmt w:val="bullet"/>
      <w:lvlText w:val=""/>
      <w:lvlJc w:val="left"/>
      <w:pPr>
        <w:ind w:left="720" w:hanging="360"/>
      </w:pPr>
      <w:rPr>
        <w:rFonts w:ascii="Symbol" w:hAnsi="Symbol" w:hint="default"/>
      </w:rPr>
    </w:lvl>
    <w:lvl w:ilvl="1" w:tplc="53F8CB6C" w:tentative="1">
      <w:start w:val="1"/>
      <w:numFmt w:val="bullet"/>
      <w:lvlText w:val="o"/>
      <w:lvlJc w:val="left"/>
      <w:pPr>
        <w:ind w:left="1440" w:hanging="360"/>
      </w:pPr>
      <w:rPr>
        <w:rFonts w:ascii="Courier New" w:hAnsi="Courier New" w:hint="default"/>
      </w:rPr>
    </w:lvl>
    <w:lvl w:ilvl="2" w:tplc="6D2CCF34" w:tentative="1">
      <w:start w:val="1"/>
      <w:numFmt w:val="bullet"/>
      <w:lvlText w:val=""/>
      <w:lvlJc w:val="left"/>
      <w:pPr>
        <w:ind w:left="2160" w:hanging="360"/>
      </w:pPr>
      <w:rPr>
        <w:rFonts w:ascii="Wingdings" w:hAnsi="Wingdings" w:hint="default"/>
      </w:rPr>
    </w:lvl>
    <w:lvl w:ilvl="3" w:tplc="7C3451F2" w:tentative="1">
      <w:start w:val="1"/>
      <w:numFmt w:val="bullet"/>
      <w:lvlText w:val=""/>
      <w:lvlJc w:val="left"/>
      <w:pPr>
        <w:ind w:left="2880" w:hanging="360"/>
      </w:pPr>
      <w:rPr>
        <w:rFonts w:ascii="Symbol" w:hAnsi="Symbol" w:hint="default"/>
      </w:rPr>
    </w:lvl>
    <w:lvl w:ilvl="4" w:tplc="1220D914" w:tentative="1">
      <w:start w:val="1"/>
      <w:numFmt w:val="bullet"/>
      <w:lvlText w:val="o"/>
      <w:lvlJc w:val="left"/>
      <w:pPr>
        <w:ind w:left="3600" w:hanging="360"/>
      </w:pPr>
      <w:rPr>
        <w:rFonts w:ascii="Courier New" w:hAnsi="Courier New" w:hint="default"/>
      </w:rPr>
    </w:lvl>
    <w:lvl w:ilvl="5" w:tplc="7A08F62C" w:tentative="1">
      <w:start w:val="1"/>
      <w:numFmt w:val="bullet"/>
      <w:lvlText w:val=""/>
      <w:lvlJc w:val="left"/>
      <w:pPr>
        <w:ind w:left="4320" w:hanging="360"/>
      </w:pPr>
      <w:rPr>
        <w:rFonts w:ascii="Wingdings" w:hAnsi="Wingdings" w:hint="default"/>
      </w:rPr>
    </w:lvl>
    <w:lvl w:ilvl="6" w:tplc="793EE224" w:tentative="1">
      <w:start w:val="1"/>
      <w:numFmt w:val="bullet"/>
      <w:lvlText w:val=""/>
      <w:lvlJc w:val="left"/>
      <w:pPr>
        <w:ind w:left="5040" w:hanging="360"/>
      </w:pPr>
      <w:rPr>
        <w:rFonts w:ascii="Symbol" w:hAnsi="Symbol" w:hint="default"/>
      </w:rPr>
    </w:lvl>
    <w:lvl w:ilvl="7" w:tplc="1E18C274" w:tentative="1">
      <w:start w:val="1"/>
      <w:numFmt w:val="bullet"/>
      <w:lvlText w:val="o"/>
      <w:lvlJc w:val="left"/>
      <w:pPr>
        <w:ind w:left="5760" w:hanging="360"/>
      </w:pPr>
      <w:rPr>
        <w:rFonts w:ascii="Courier New" w:hAnsi="Courier New" w:hint="default"/>
      </w:rPr>
    </w:lvl>
    <w:lvl w:ilvl="8" w:tplc="886E4780" w:tentative="1">
      <w:start w:val="1"/>
      <w:numFmt w:val="bullet"/>
      <w:lvlText w:val=""/>
      <w:lvlJc w:val="left"/>
      <w:pPr>
        <w:ind w:left="6480" w:hanging="360"/>
      </w:pPr>
      <w:rPr>
        <w:rFonts w:ascii="Wingdings" w:hAnsi="Wingdings" w:hint="default"/>
      </w:rPr>
    </w:lvl>
  </w:abstractNum>
  <w:abstractNum w:abstractNumId="84" w15:restartNumberingAfterBreak="0">
    <w:nsid w:val="6BD75903"/>
    <w:multiLevelType w:val="hybridMultilevel"/>
    <w:tmpl w:val="0AB4F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6C1476DB"/>
    <w:multiLevelType w:val="hybridMultilevel"/>
    <w:tmpl w:val="E34EE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6CA95D54"/>
    <w:multiLevelType w:val="hybridMultilevel"/>
    <w:tmpl w:val="EAA44A84"/>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87" w15:restartNumberingAfterBreak="0">
    <w:nsid w:val="6D72061C"/>
    <w:multiLevelType w:val="hybridMultilevel"/>
    <w:tmpl w:val="145A2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6E3940B8"/>
    <w:multiLevelType w:val="hybridMultilevel"/>
    <w:tmpl w:val="3D182C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70664937"/>
    <w:multiLevelType w:val="hybridMultilevel"/>
    <w:tmpl w:val="EBDE62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0" w15:restartNumberingAfterBreak="0">
    <w:nsid w:val="72BB3695"/>
    <w:multiLevelType w:val="hybridMultilevel"/>
    <w:tmpl w:val="4E9E5E36"/>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91" w15:restartNumberingAfterBreak="0">
    <w:nsid w:val="79534AC2"/>
    <w:multiLevelType w:val="hybridMultilevel"/>
    <w:tmpl w:val="A5AAE5A2"/>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7C5115EB"/>
    <w:multiLevelType w:val="hybridMultilevel"/>
    <w:tmpl w:val="06C65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7D1F682E"/>
    <w:multiLevelType w:val="hybridMultilevel"/>
    <w:tmpl w:val="D4FC8468"/>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94" w15:restartNumberingAfterBreak="0">
    <w:nsid w:val="7DA16F27"/>
    <w:multiLevelType w:val="hybridMultilevel"/>
    <w:tmpl w:val="06D68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7ED92C86"/>
    <w:multiLevelType w:val="hybridMultilevel"/>
    <w:tmpl w:val="82CC3A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07611780">
    <w:abstractNumId w:val="46"/>
  </w:num>
  <w:num w:numId="2" w16cid:durableId="862402279">
    <w:abstractNumId w:val="13"/>
  </w:num>
  <w:num w:numId="3" w16cid:durableId="1991639433">
    <w:abstractNumId w:val="30"/>
  </w:num>
  <w:num w:numId="4" w16cid:durableId="1731490631">
    <w:abstractNumId w:val="59"/>
  </w:num>
  <w:num w:numId="5" w16cid:durableId="722797045">
    <w:abstractNumId w:val="57"/>
  </w:num>
  <w:num w:numId="6" w16cid:durableId="1129863881">
    <w:abstractNumId w:val="20"/>
  </w:num>
  <w:num w:numId="7" w16cid:durableId="774791586">
    <w:abstractNumId w:val="58"/>
  </w:num>
  <w:num w:numId="8" w16cid:durableId="342123568">
    <w:abstractNumId w:val="69"/>
  </w:num>
  <w:num w:numId="9" w16cid:durableId="288627807">
    <w:abstractNumId w:val="27"/>
  </w:num>
  <w:num w:numId="10" w16cid:durableId="2073505934">
    <w:abstractNumId w:val="0"/>
  </w:num>
  <w:num w:numId="11" w16cid:durableId="652871391">
    <w:abstractNumId w:val="61"/>
  </w:num>
  <w:num w:numId="12" w16cid:durableId="607468256">
    <w:abstractNumId w:val="66"/>
  </w:num>
  <w:num w:numId="13" w16cid:durableId="1903716345">
    <w:abstractNumId w:val="22"/>
  </w:num>
  <w:num w:numId="14" w16cid:durableId="1333677495">
    <w:abstractNumId w:val="37"/>
  </w:num>
  <w:num w:numId="15" w16cid:durableId="14423271">
    <w:abstractNumId w:val="9"/>
  </w:num>
  <w:num w:numId="16" w16cid:durableId="1496846412">
    <w:abstractNumId w:val="77"/>
  </w:num>
  <w:num w:numId="17" w16cid:durableId="445661783">
    <w:abstractNumId w:val="70"/>
  </w:num>
  <w:num w:numId="18" w16cid:durableId="723215172">
    <w:abstractNumId w:val="75"/>
  </w:num>
  <w:num w:numId="19" w16cid:durableId="1852990966">
    <w:abstractNumId w:val="88"/>
  </w:num>
  <w:num w:numId="20" w16cid:durableId="1108308093">
    <w:abstractNumId w:val="44"/>
  </w:num>
  <w:num w:numId="21" w16cid:durableId="301619195">
    <w:abstractNumId w:val="7"/>
  </w:num>
  <w:num w:numId="22" w16cid:durableId="1197081843">
    <w:abstractNumId w:val="18"/>
  </w:num>
  <w:num w:numId="23" w16cid:durableId="788014676">
    <w:abstractNumId w:val="15"/>
  </w:num>
  <w:num w:numId="24" w16cid:durableId="390887389">
    <w:abstractNumId w:val="49"/>
  </w:num>
  <w:num w:numId="25" w16cid:durableId="1401249663">
    <w:abstractNumId w:val="60"/>
  </w:num>
  <w:num w:numId="26" w16cid:durableId="261380120">
    <w:abstractNumId w:val="46"/>
    <w:lvlOverride w:ilvl="0">
      <w:startOverride w:val="1"/>
      <w:lvl w:ilvl="0">
        <w:start w:val="1"/>
        <w:numFmt w:val="decimal"/>
        <w:pStyle w:val="Heading2"/>
        <w:lvlText w:val="%1."/>
        <w:lvlJc w:val="left"/>
        <w:pPr>
          <w:ind w:left="1080" w:hanging="720"/>
        </w:pPr>
        <w:rPr>
          <w:rFonts w:hint="default"/>
          <w:color w:val="6A2875"/>
        </w:rPr>
      </w:lvl>
    </w:lvlOverride>
    <w:lvlOverride w:ilvl="1">
      <w:startOverride w:val="1"/>
      <w:lvl w:ilvl="1">
        <w:start w:val="1"/>
        <w:numFmt w:val="decimal"/>
        <w:pStyle w:val="Heading3"/>
        <w:isLgl/>
        <w:lvlText w:val="%1.%2"/>
        <w:lvlJc w:val="left"/>
        <w:pPr>
          <w:ind w:left="1080" w:hanging="720"/>
        </w:pPr>
        <w:rPr>
          <w:rFonts w:hint="default"/>
        </w:rPr>
      </w:lvl>
    </w:lvlOverride>
    <w:lvlOverride w:ilvl="2">
      <w:startOverride w:val="1"/>
      <w:lvl w:ilvl="2">
        <w:start w:val="1"/>
        <w:numFmt w:val="decimal"/>
        <w:pStyle w:val="Heading4"/>
        <w:isLgl/>
        <w:lvlText w:val="%1.%2.%3"/>
        <w:lvlJc w:val="left"/>
        <w:pPr>
          <w:ind w:left="1080" w:hanging="720"/>
        </w:pPr>
        <w:rPr>
          <w:rFonts w:hint="default"/>
        </w:rPr>
      </w:lvl>
    </w:lvlOverride>
    <w:lvlOverride w:ilvl="3">
      <w:startOverride w:val="1"/>
      <w:lvl w:ilvl="3">
        <w:start w:val="1"/>
        <w:numFmt w:val="decimal"/>
        <w:isLgl/>
        <w:lvlText w:val="%1.%2.%3.%4"/>
        <w:lvlJc w:val="left"/>
        <w:pPr>
          <w:ind w:left="1440" w:hanging="1080"/>
        </w:pPr>
        <w:rPr>
          <w:rFonts w:hint="default"/>
        </w:rPr>
      </w:lvl>
    </w:lvlOverride>
    <w:lvlOverride w:ilvl="4">
      <w:startOverride w:val="1"/>
      <w:lvl w:ilvl="4">
        <w:start w:val="1"/>
        <w:numFmt w:val="decimal"/>
        <w:isLgl/>
        <w:lvlText w:val="%1.%2.%3.%4.%5"/>
        <w:lvlJc w:val="left"/>
        <w:pPr>
          <w:ind w:left="1800" w:hanging="1440"/>
        </w:pPr>
        <w:rPr>
          <w:rFonts w:hint="default"/>
        </w:rPr>
      </w:lvl>
    </w:lvlOverride>
    <w:lvlOverride w:ilvl="5">
      <w:startOverride w:val="1"/>
      <w:lvl w:ilvl="5">
        <w:start w:val="1"/>
        <w:numFmt w:val="decimal"/>
        <w:isLgl/>
        <w:lvlText w:val="%1.%2.%3.%4.%5.%6"/>
        <w:lvlJc w:val="left"/>
        <w:pPr>
          <w:ind w:left="1800" w:hanging="1440"/>
        </w:pPr>
        <w:rPr>
          <w:rFonts w:hint="default"/>
        </w:rPr>
      </w:lvl>
    </w:lvlOverride>
    <w:lvlOverride w:ilvl="6">
      <w:startOverride w:val="1"/>
      <w:lvl w:ilvl="6">
        <w:start w:val="1"/>
        <w:numFmt w:val="decimal"/>
        <w:isLgl/>
        <w:lvlText w:val="%1.%2.%3.%4.%5.%6.%7"/>
        <w:lvlJc w:val="left"/>
        <w:pPr>
          <w:ind w:left="2160" w:hanging="1800"/>
        </w:pPr>
        <w:rPr>
          <w:rFonts w:hint="default"/>
        </w:rPr>
      </w:lvl>
    </w:lvlOverride>
    <w:lvlOverride w:ilvl="7">
      <w:startOverride w:val="1"/>
      <w:lvl w:ilvl="7">
        <w:start w:val="1"/>
        <w:numFmt w:val="decimal"/>
        <w:isLgl/>
        <w:lvlText w:val="%1.%2.%3.%4.%5.%6.%7.%8"/>
        <w:lvlJc w:val="left"/>
        <w:pPr>
          <w:ind w:left="2520" w:hanging="2160"/>
        </w:pPr>
        <w:rPr>
          <w:rFonts w:hint="default"/>
        </w:rPr>
      </w:lvl>
    </w:lvlOverride>
    <w:lvlOverride w:ilvl="8">
      <w:startOverride w:val="1"/>
      <w:lvl w:ilvl="8">
        <w:start w:val="1"/>
        <w:numFmt w:val="decimal"/>
        <w:isLgl/>
        <w:lvlText w:val="%1.%2.%3.%4.%5.%6.%7.%8.%9"/>
        <w:lvlJc w:val="left"/>
        <w:pPr>
          <w:ind w:left="2880" w:hanging="2520"/>
        </w:pPr>
        <w:rPr>
          <w:rFonts w:hint="default"/>
        </w:rPr>
      </w:lvl>
    </w:lvlOverride>
  </w:num>
  <w:num w:numId="27" w16cid:durableId="96411949">
    <w:abstractNumId w:val="76"/>
  </w:num>
  <w:num w:numId="28" w16cid:durableId="1470319128">
    <w:abstractNumId w:val="50"/>
  </w:num>
  <w:num w:numId="29" w16cid:durableId="778985948">
    <w:abstractNumId w:val="4"/>
  </w:num>
  <w:num w:numId="30" w16cid:durableId="982542205">
    <w:abstractNumId w:val="79"/>
  </w:num>
  <w:num w:numId="31" w16cid:durableId="1279995249">
    <w:abstractNumId w:val="95"/>
  </w:num>
  <w:num w:numId="32" w16cid:durableId="1145200612">
    <w:abstractNumId w:val="46"/>
    <w:lvlOverride w:ilvl="0">
      <w:lvl w:ilvl="0">
        <w:start w:val="1"/>
        <w:numFmt w:val="decimal"/>
        <w:pStyle w:val="Heading2"/>
        <w:lvlText w:val="%1."/>
        <w:lvlJc w:val="left"/>
        <w:pPr>
          <w:ind w:left="1854" w:hanging="720"/>
        </w:pPr>
        <w:rPr>
          <w:rFonts w:hint="default"/>
          <w:color w:val="6A2875"/>
        </w:rPr>
      </w:lvl>
    </w:lvlOverride>
    <w:lvlOverride w:ilvl="1">
      <w:lvl w:ilvl="1">
        <w:start w:val="1"/>
        <w:numFmt w:val="decimal"/>
        <w:pStyle w:val="Heading3"/>
        <w:isLgl/>
        <w:lvlText w:val="%1.%2"/>
        <w:lvlJc w:val="left"/>
        <w:pPr>
          <w:ind w:left="720" w:hanging="720"/>
        </w:pPr>
        <w:rPr>
          <w:rFonts w:hint="default"/>
        </w:rPr>
      </w:lvl>
    </w:lvlOverride>
    <w:lvlOverride w:ilvl="2">
      <w:lvl w:ilvl="2">
        <w:start w:val="1"/>
        <w:numFmt w:val="decimal"/>
        <w:pStyle w:val="Heading4"/>
        <w:isLgl/>
        <w:lvlText w:val="%1.%2.%3"/>
        <w:lvlJc w:val="left"/>
        <w:pPr>
          <w:ind w:left="1080" w:hanging="720"/>
        </w:pPr>
        <w:rPr>
          <w:rFonts w:hint="default"/>
        </w:rPr>
      </w:lvl>
    </w:lvlOverride>
    <w:lvlOverride w:ilvl="3">
      <w:lvl w:ilvl="3">
        <w:start w:val="1"/>
        <w:numFmt w:val="decimal"/>
        <w:isLgl/>
        <w:lvlText w:val="%1.%2.%3.%4"/>
        <w:lvlJc w:val="left"/>
        <w:pPr>
          <w:ind w:left="1440" w:hanging="1080"/>
        </w:pPr>
        <w:rPr>
          <w:rFonts w:hint="default"/>
        </w:rPr>
      </w:lvl>
    </w:lvlOverride>
    <w:lvlOverride w:ilvl="4">
      <w:lvl w:ilvl="4">
        <w:start w:val="1"/>
        <w:numFmt w:val="decimal"/>
        <w:isLgl/>
        <w:lvlText w:val="%1.%2.%3.%4.%5"/>
        <w:lvlJc w:val="left"/>
        <w:pPr>
          <w:ind w:left="1800" w:hanging="1440"/>
        </w:pPr>
        <w:rPr>
          <w:rFonts w:hint="default"/>
        </w:rPr>
      </w:lvl>
    </w:lvlOverride>
    <w:lvlOverride w:ilvl="5">
      <w:lvl w:ilvl="5">
        <w:start w:val="1"/>
        <w:numFmt w:val="decimal"/>
        <w:isLgl/>
        <w:lvlText w:val="%1.%2.%3.%4.%5.%6"/>
        <w:lvlJc w:val="left"/>
        <w:pPr>
          <w:ind w:left="1800" w:hanging="1440"/>
        </w:pPr>
        <w:rPr>
          <w:rFonts w:hint="default"/>
        </w:rPr>
      </w:lvl>
    </w:lvlOverride>
    <w:lvlOverride w:ilvl="6">
      <w:lvl w:ilvl="6">
        <w:start w:val="1"/>
        <w:numFmt w:val="decimal"/>
        <w:isLgl/>
        <w:lvlText w:val="%1.%2.%3.%4.%5.%6.%7"/>
        <w:lvlJc w:val="left"/>
        <w:pPr>
          <w:ind w:left="2160" w:hanging="1800"/>
        </w:pPr>
        <w:rPr>
          <w:rFonts w:hint="default"/>
        </w:rPr>
      </w:lvl>
    </w:lvlOverride>
    <w:lvlOverride w:ilvl="7">
      <w:lvl w:ilvl="7">
        <w:start w:val="1"/>
        <w:numFmt w:val="decimal"/>
        <w:isLgl/>
        <w:lvlText w:val="%1.%2.%3.%4.%5.%6.%7.%8"/>
        <w:lvlJc w:val="left"/>
        <w:pPr>
          <w:ind w:left="2520" w:hanging="2160"/>
        </w:pPr>
        <w:rPr>
          <w:rFonts w:hint="default"/>
        </w:rPr>
      </w:lvl>
    </w:lvlOverride>
    <w:lvlOverride w:ilvl="8">
      <w:lvl w:ilvl="8">
        <w:start w:val="1"/>
        <w:numFmt w:val="decimal"/>
        <w:isLgl/>
        <w:lvlText w:val="%1.%2.%3.%4.%5.%6.%7.%8.%9"/>
        <w:lvlJc w:val="left"/>
        <w:pPr>
          <w:ind w:left="2880" w:hanging="2520"/>
        </w:pPr>
        <w:rPr>
          <w:rFonts w:hint="default"/>
        </w:rPr>
      </w:lvl>
    </w:lvlOverride>
  </w:num>
  <w:num w:numId="33" w16cid:durableId="1936933375">
    <w:abstractNumId w:val="5"/>
  </w:num>
  <w:num w:numId="34" w16cid:durableId="1807814390">
    <w:abstractNumId w:val="46"/>
    <w:lvlOverride w:ilvl="0">
      <w:lvl w:ilvl="0">
        <w:start w:val="1"/>
        <w:numFmt w:val="decimal"/>
        <w:pStyle w:val="Heading2"/>
        <w:lvlText w:val="%1."/>
        <w:lvlJc w:val="left"/>
        <w:pPr>
          <w:ind w:left="720" w:hanging="360"/>
        </w:pPr>
      </w:lvl>
    </w:lvlOverride>
    <w:lvlOverride w:ilvl="1">
      <w:lvl w:ilvl="1">
        <w:start w:val="1"/>
        <w:numFmt w:val="lowerLetter"/>
        <w:pStyle w:val="Heading3"/>
        <w:lvlText w:val="%2."/>
        <w:lvlJc w:val="left"/>
        <w:pPr>
          <w:ind w:left="1440" w:hanging="360"/>
        </w:pPr>
      </w:lvl>
    </w:lvlOverride>
    <w:lvlOverride w:ilvl="2">
      <w:lvl w:ilvl="2">
        <w:start w:val="1"/>
        <w:numFmt w:val="lowerRoman"/>
        <w:pStyle w:val="Heading4"/>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35" w16cid:durableId="1042905682">
    <w:abstractNumId w:val="92"/>
  </w:num>
  <w:num w:numId="36" w16cid:durableId="1959532409">
    <w:abstractNumId w:val="38"/>
  </w:num>
  <w:num w:numId="37" w16cid:durableId="1342467169">
    <w:abstractNumId w:val="24"/>
  </w:num>
  <w:num w:numId="38" w16cid:durableId="1182663142">
    <w:abstractNumId w:val="3"/>
  </w:num>
  <w:num w:numId="39" w16cid:durableId="2013799834">
    <w:abstractNumId w:val="64"/>
  </w:num>
  <w:num w:numId="40" w16cid:durableId="19858305">
    <w:abstractNumId w:val="23"/>
  </w:num>
  <w:num w:numId="41" w16cid:durableId="531190756">
    <w:abstractNumId w:val="29"/>
  </w:num>
  <w:num w:numId="42" w16cid:durableId="493645331">
    <w:abstractNumId w:val="8"/>
  </w:num>
  <w:num w:numId="43" w16cid:durableId="1967153546">
    <w:abstractNumId w:val="53"/>
  </w:num>
  <w:num w:numId="44" w16cid:durableId="718237485">
    <w:abstractNumId w:val="42"/>
  </w:num>
  <w:num w:numId="45" w16cid:durableId="46146051">
    <w:abstractNumId w:val="74"/>
  </w:num>
  <w:num w:numId="46" w16cid:durableId="129983188">
    <w:abstractNumId w:val="19"/>
  </w:num>
  <w:num w:numId="47" w16cid:durableId="600530241">
    <w:abstractNumId w:val="51"/>
  </w:num>
  <w:num w:numId="48" w16cid:durableId="1588348228">
    <w:abstractNumId w:val="14"/>
  </w:num>
  <w:num w:numId="49" w16cid:durableId="1717662725">
    <w:abstractNumId w:val="54"/>
  </w:num>
  <w:num w:numId="50" w16cid:durableId="1485510192">
    <w:abstractNumId w:val="83"/>
  </w:num>
  <w:num w:numId="51" w16cid:durableId="1294095079">
    <w:abstractNumId w:val="26"/>
  </w:num>
  <w:num w:numId="52" w16cid:durableId="1024864362">
    <w:abstractNumId w:val="1"/>
  </w:num>
  <w:num w:numId="53" w16cid:durableId="2106805320">
    <w:abstractNumId w:val="47"/>
  </w:num>
  <w:num w:numId="54" w16cid:durableId="650906214">
    <w:abstractNumId w:val="41"/>
  </w:num>
  <w:num w:numId="55" w16cid:durableId="1710454942">
    <w:abstractNumId w:val="36"/>
  </w:num>
  <w:num w:numId="56" w16cid:durableId="93592824">
    <w:abstractNumId w:val="28"/>
  </w:num>
  <w:num w:numId="57" w16cid:durableId="269048660">
    <w:abstractNumId w:val="2"/>
  </w:num>
  <w:num w:numId="58" w16cid:durableId="276986072">
    <w:abstractNumId w:val="48"/>
  </w:num>
  <w:num w:numId="59" w16cid:durableId="1063215306">
    <w:abstractNumId w:val="73"/>
  </w:num>
  <w:num w:numId="60" w16cid:durableId="430585611">
    <w:abstractNumId w:val="63"/>
  </w:num>
  <w:num w:numId="61" w16cid:durableId="1186869914">
    <w:abstractNumId w:val="80"/>
  </w:num>
  <w:num w:numId="62" w16cid:durableId="1736394147">
    <w:abstractNumId w:val="67"/>
  </w:num>
  <w:num w:numId="63" w16cid:durableId="1320573669">
    <w:abstractNumId w:val="62"/>
  </w:num>
  <w:num w:numId="64" w16cid:durableId="981153194">
    <w:abstractNumId w:val="89"/>
  </w:num>
  <w:num w:numId="65" w16cid:durableId="1978102574">
    <w:abstractNumId w:val="10"/>
  </w:num>
  <w:num w:numId="66" w16cid:durableId="19405510">
    <w:abstractNumId w:val="71"/>
  </w:num>
  <w:num w:numId="67" w16cid:durableId="1497460211">
    <w:abstractNumId w:val="68"/>
  </w:num>
  <w:num w:numId="68" w16cid:durableId="727532115">
    <w:abstractNumId w:val="21"/>
  </w:num>
  <w:num w:numId="69" w16cid:durableId="1356735090">
    <w:abstractNumId w:val="17"/>
  </w:num>
  <w:num w:numId="70" w16cid:durableId="2117676775">
    <w:abstractNumId w:val="94"/>
  </w:num>
  <w:num w:numId="71" w16cid:durableId="741872381">
    <w:abstractNumId w:val="40"/>
  </w:num>
  <w:num w:numId="72" w16cid:durableId="905530616">
    <w:abstractNumId w:val="16"/>
  </w:num>
  <w:num w:numId="73" w16cid:durableId="1152135731">
    <w:abstractNumId w:val="12"/>
  </w:num>
  <w:num w:numId="74" w16cid:durableId="762798838">
    <w:abstractNumId w:val="91"/>
  </w:num>
  <w:num w:numId="75" w16cid:durableId="1832064343">
    <w:abstractNumId w:val="65"/>
  </w:num>
  <w:num w:numId="76" w16cid:durableId="1210338804">
    <w:abstractNumId w:val="52"/>
  </w:num>
  <w:num w:numId="77" w16cid:durableId="1611623306">
    <w:abstractNumId w:val="82"/>
  </w:num>
  <w:num w:numId="78" w16cid:durableId="806629709">
    <w:abstractNumId w:val="31"/>
  </w:num>
  <w:num w:numId="79" w16cid:durableId="1920169253">
    <w:abstractNumId w:val="81"/>
  </w:num>
  <w:num w:numId="80" w16cid:durableId="1976131821">
    <w:abstractNumId w:val="45"/>
  </w:num>
  <w:num w:numId="81" w16cid:durableId="1274243022">
    <w:abstractNumId w:val="33"/>
  </w:num>
  <w:num w:numId="82" w16cid:durableId="353118677">
    <w:abstractNumId w:val="25"/>
  </w:num>
  <w:num w:numId="83" w16cid:durableId="175534949">
    <w:abstractNumId w:val="43"/>
  </w:num>
  <w:num w:numId="84" w16cid:durableId="1002120677">
    <w:abstractNumId w:val="6"/>
  </w:num>
  <w:num w:numId="85" w16cid:durableId="1697776838">
    <w:abstractNumId w:val="55"/>
  </w:num>
  <w:num w:numId="86" w16cid:durableId="1822885559">
    <w:abstractNumId w:val="56"/>
  </w:num>
  <w:num w:numId="87" w16cid:durableId="1968272895">
    <w:abstractNumId w:val="11"/>
  </w:num>
  <w:num w:numId="88" w16cid:durableId="18632210">
    <w:abstractNumId w:val="72"/>
  </w:num>
  <w:num w:numId="89" w16cid:durableId="1356230339">
    <w:abstractNumId w:val="87"/>
  </w:num>
  <w:num w:numId="90" w16cid:durableId="2031104927">
    <w:abstractNumId w:val="32"/>
  </w:num>
  <w:num w:numId="91" w16cid:durableId="1118914423">
    <w:abstractNumId w:val="84"/>
  </w:num>
  <w:num w:numId="92" w16cid:durableId="2017221090">
    <w:abstractNumId w:val="90"/>
  </w:num>
  <w:num w:numId="93" w16cid:durableId="653948357">
    <w:abstractNumId w:val="78"/>
  </w:num>
  <w:num w:numId="94" w16cid:durableId="880246569">
    <w:abstractNumId w:val="34"/>
  </w:num>
  <w:num w:numId="95" w16cid:durableId="1532302983">
    <w:abstractNumId w:val="93"/>
  </w:num>
  <w:num w:numId="96" w16cid:durableId="720599247">
    <w:abstractNumId w:val="85"/>
  </w:num>
  <w:num w:numId="97" w16cid:durableId="1425228771">
    <w:abstractNumId w:val="39"/>
  </w:num>
  <w:num w:numId="98" w16cid:durableId="1475217575">
    <w:abstractNumId w:val="35"/>
  </w:num>
  <w:num w:numId="99" w16cid:durableId="2067485120">
    <w:abstractNumId w:val="86"/>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1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64"/>
    <w:rsid w:val="00000078"/>
    <w:rsid w:val="000001E5"/>
    <w:rsid w:val="0000025A"/>
    <w:rsid w:val="0000034C"/>
    <w:rsid w:val="00000447"/>
    <w:rsid w:val="00000448"/>
    <w:rsid w:val="0000052B"/>
    <w:rsid w:val="00000625"/>
    <w:rsid w:val="000006CD"/>
    <w:rsid w:val="0000073D"/>
    <w:rsid w:val="0000076C"/>
    <w:rsid w:val="000007C3"/>
    <w:rsid w:val="00000802"/>
    <w:rsid w:val="00000886"/>
    <w:rsid w:val="00000AAF"/>
    <w:rsid w:val="00000ABA"/>
    <w:rsid w:val="00000ACF"/>
    <w:rsid w:val="00000AD9"/>
    <w:rsid w:val="00000AF3"/>
    <w:rsid w:val="00000B4F"/>
    <w:rsid w:val="00000B59"/>
    <w:rsid w:val="00000B68"/>
    <w:rsid w:val="00000C75"/>
    <w:rsid w:val="00000CAB"/>
    <w:rsid w:val="00000CE0"/>
    <w:rsid w:val="00000D14"/>
    <w:rsid w:val="00000D76"/>
    <w:rsid w:val="00000DC5"/>
    <w:rsid w:val="00000DD1"/>
    <w:rsid w:val="00000E0F"/>
    <w:rsid w:val="00000E57"/>
    <w:rsid w:val="00000EC2"/>
    <w:rsid w:val="00000F47"/>
    <w:rsid w:val="00000F85"/>
    <w:rsid w:val="00000F95"/>
    <w:rsid w:val="00000FE1"/>
    <w:rsid w:val="000010B0"/>
    <w:rsid w:val="000010C7"/>
    <w:rsid w:val="000010D3"/>
    <w:rsid w:val="00001112"/>
    <w:rsid w:val="00001185"/>
    <w:rsid w:val="000011FF"/>
    <w:rsid w:val="00001328"/>
    <w:rsid w:val="000013C5"/>
    <w:rsid w:val="000013E1"/>
    <w:rsid w:val="0000145A"/>
    <w:rsid w:val="0000145B"/>
    <w:rsid w:val="00001568"/>
    <w:rsid w:val="0000172A"/>
    <w:rsid w:val="000017E8"/>
    <w:rsid w:val="00001803"/>
    <w:rsid w:val="0000183B"/>
    <w:rsid w:val="000018A1"/>
    <w:rsid w:val="0000197C"/>
    <w:rsid w:val="000019A1"/>
    <w:rsid w:val="00001A90"/>
    <w:rsid w:val="00001AB0"/>
    <w:rsid w:val="00001AC0"/>
    <w:rsid w:val="00001B46"/>
    <w:rsid w:val="00001BA6"/>
    <w:rsid w:val="00001BAE"/>
    <w:rsid w:val="00001BC8"/>
    <w:rsid w:val="00001CEA"/>
    <w:rsid w:val="00001D96"/>
    <w:rsid w:val="00001E9F"/>
    <w:rsid w:val="00001F3B"/>
    <w:rsid w:val="00001F64"/>
    <w:rsid w:val="00001FA8"/>
    <w:rsid w:val="00002023"/>
    <w:rsid w:val="000020BB"/>
    <w:rsid w:val="000021F6"/>
    <w:rsid w:val="0000221E"/>
    <w:rsid w:val="0000225B"/>
    <w:rsid w:val="000022BD"/>
    <w:rsid w:val="00002476"/>
    <w:rsid w:val="00002480"/>
    <w:rsid w:val="0000250B"/>
    <w:rsid w:val="0000257A"/>
    <w:rsid w:val="0000265F"/>
    <w:rsid w:val="000026B6"/>
    <w:rsid w:val="00002779"/>
    <w:rsid w:val="0000283C"/>
    <w:rsid w:val="000028BB"/>
    <w:rsid w:val="00002A2A"/>
    <w:rsid w:val="00002AFC"/>
    <w:rsid w:val="00002DD9"/>
    <w:rsid w:val="00002ED7"/>
    <w:rsid w:val="00002F3E"/>
    <w:rsid w:val="00002F43"/>
    <w:rsid w:val="0000308F"/>
    <w:rsid w:val="000030F1"/>
    <w:rsid w:val="00003107"/>
    <w:rsid w:val="00003109"/>
    <w:rsid w:val="000031B8"/>
    <w:rsid w:val="000031EE"/>
    <w:rsid w:val="000032F4"/>
    <w:rsid w:val="0000331B"/>
    <w:rsid w:val="00003335"/>
    <w:rsid w:val="000033F4"/>
    <w:rsid w:val="00003497"/>
    <w:rsid w:val="000034A1"/>
    <w:rsid w:val="000034B2"/>
    <w:rsid w:val="000035CA"/>
    <w:rsid w:val="00003673"/>
    <w:rsid w:val="00003710"/>
    <w:rsid w:val="00003804"/>
    <w:rsid w:val="000038BB"/>
    <w:rsid w:val="0000394E"/>
    <w:rsid w:val="00003979"/>
    <w:rsid w:val="000039F5"/>
    <w:rsid w:val="00003B60"/>
    <w:rsid w:val="00003DAB"/>
    <w:rsid w:val="00003E27"/>
    <w:rsid w:val="00003E41"/>
    <w:rsid w:val="00003E93"/>
    <w:rsid w:val="00003FD0"/>
    <w:rsid w:val="000040B8"/>
    <w:rsid w:val="000040FC"/>
    <w:rsid w:val="00004107"/>
    <w:rsid w:val="00004113"/>
    <w:rsid w:val="00004119"/>
    <w:rsid w:val="00004252"/>
    <w:rsid w:val="0000433E"/>
    <w:rsid w:val="00004483"/>
    <w:rsid w:val="00004530"/>
    <w:rsid w:val="000045A5"/>
    <w:rsid w:val="00004635"/>
    <w:rsid w:val="00004706"/>
    <w:rsid w:val="00004746"/>
    <w:rsid w:val="0000496E"/>
    <w:rsid w:val="00004976"/>
    <w:rsid w:val="000049A7"/>
    <w:rsid w:val="00004D6A"/>
    <w:rsid w:val="00004E23"/>
    <w:rsid w:val="00004E42"/>
    <w:rsid w:val="00004E7A"/>
    <w:rsid w:val="00004FE0"/>
    <w:rsid w:val="00005015"/>
    <w:rsid w:val="000050EB"/>
    <w:rsid w:val="000050F8"/>
    <w:rsid w:val="0000517F"/>
    <w:rsid w:val="00005327"/>
    <w:rsid w:val="0000532C"/>
    <w:rsid w:val="00005390"/>
    <w:rsid w:val="00005406"/>
    <w:rsid w:val="00005545"/>
    <w:rsid w:val="000055AC"/>
    <w:rsid w:val="000055F9"/>
    <w:rsid w:val="0000577F"/>
    <w:rsid w:val="0000581A"/>
    <w:rsid w:val="00005899"/>
    <w:rsid w:val="000058E0"/>
    <w:rsid w:val="00005924"/>
    <w:rsid w:val="00005967"/>
    <w:rsid w:val="000059BD"/>
    <w:rsid w:val="00005AA9"/>
    <w:rsid w:val="00005AE5"/>
    <w:rsid w:val="00005B0C"/>
    <w:rsid w:val="00005BD0"/>
    <w:rsid w:val="00005C86"/>
    <w:rsid w:val="00005E21"/>
    <w:rsid w:val="00005E5B"/>
    <w:rsid w:val="00005EB9"/>
    <w:rsid w:val="00005EEE"/>
    <w:rsid w:val="00005F64"/>
    <w:rsid w:val="00005F65"/>
    <w:rsid w:val="00005FB5"/>
    <w:rsid w:val="00006002"/>
    <w:rsid w:val="00006023"/>
    <w:rsid w:val="00006089"/>
    <w:rsid w:val="000060A3"/>
    <w:rsid w:val="000061AB"/>
    <w:rsid w:val="0000622D"/>
    <w:rsid w:val="00006238"/>
    <w:rsid w:val="0000623A"/>
    <w:rsid w:val="0000644E"/>
    <w:rsid w:val="000064E5"/>
    <w:rsid w:val="000065A6"/>
    <w:rsid w:val="00006730"/>
    <w:rsid w:val="00006751"/>
    <w:rsid w:val="00006774"/>
    <w:rsid w:val="0000684E"/>
    <w:rsid w:val="00006C69"/>
    <w:rsid w:val="00006DFE"/>
    <w:rsid w:val="00006EBE"/>
    <w:rsid w:val="00006F69"/>
    <w:rsid w:val="00007062"/>
    <w:rsid w:val="00007143"/>
    <w:rsid w:val="00007158"/>
    <w:rsid w:val="00007165"/>
    <w:rsid w:val="0000718B"/>
    <w:rsid w:val="00007267"/>
    <w:rsid w:val="000072E0"/>
    <w:rsid w:val="00007337"/>
    <w:rsid w:val="0000740A"/>
    <w:rsid w:val="0000747E"/>
    <w:rsid w:val="000075F8"/>
    <w:rsid w:val="00007665"/>
    <w:rsid w:val="000076F6"/>
    <w:rsid w:val="0000773E"/>
    <w:rsid w:val="00007755"/>
    <w:rsid w:val="00007783"/>
    <w:rsid w:val="000077B6"/>
    <w:rsid w:val="0000796E"/>
    <w:rsid w:val="00007978"/>
    <w:rsid w:val="00007A05"/>
    <w:rsid w:val="00007AEE"/>
    <w:rsid w:val="00007B76"/>
    <w:rsid w:val="00007BA7"/>
    <w:rsid w:val="00007BAA"/>
    <w:rsid w:val="00007C23"/>
    <w:rsid w:val="00007C78"/>
    <w:rsid w:val="00007DED"/>
    <w:rsid w:val="00007E84"/>
    <w:rsid w:val="00007F4C"/>
    <w:rsid w:val="00007FB2"/>
    <w:rsid w:val="00010030"/>
    <w:rsid w:val="000100C9"/>
    <w:rsid w:val="0001012C"/>
    <w:rsid w:val="000101FA"/>
    <w:rsid w:val="00010215"/>
    <w:rsid w:val="00010310"/>
    <w:rsid w:val="00010400"/>
    <w:rsid w:val="00010432"/>
    <w:rsid w:val="000104E7"/>
    <w:rsid w:val="0001053E"/>
    <w:rsid w:val="00010553"/>
    <w:rsid w:val="000105A9"/>
    <w:rsid w:val="000106F0"/>
    <w:rsid w:val="00010708"/>
    <w:rsid w:val="00010757"/>
    <w:rsid w:val="00010798"/>
    <w:rsid w:val="00010865"/>
    <w:rsid w:val="00010B0C"/>
    <w:rsid w:val="00010B23"/>
    <w:rsid w:val="00010BC7"/>
    <w:rsid w:val="00010CD1"/>
    <w:rsid w:val="00010DDD"/>
    <w:rsid w:val="00010F1D"/>
    <w:rsid w:val="00010F64"/>
    <w:rsid w:val="00011067"/>
    <w:rsid w:val="000111BA"/>
    <w:rsid w:val="000111D7"/>
    <w:rsid w:val="000111E8"/>
    <w:rsid w:val="000111EF"/>
    <w:rsid w:val="0001124A"/>
    <w:rsid w:val="000112B1"/>
    <w:rsid w:val="00011324"/>
    <w:rsid w:val="00011326"/>
    <w:rsid w:val="00011361"/>
    <w:rsid w:val="000113BD"/>
    <w:rsid w:val="000113D9"/>
    <w:rsid w:val="00011426"/>
    <w:rsid w:val="00011467"/>
    <w:rsid w:val="00011506"/>
    <w:rsid w:val="00011519"/>
    <w:rsid w:val="000116A1"/>
    <w:rsid w:val="000116A5"/>
    <w:rsid w:val="000116D7"/>
    <w:rsid w:val="000117EB"/>
    <w:rsid w:val="000117ED"/>
    <w:rsid w:val="00011838"/>
    <w:rsid w:val="0001187B"/>
    <w:rsid w:val="0001196D"/>
    <w:rsid w:val="000119F7"/>
    <w:rsid w:val="00011BBC"/>
    <w:rsid w:val="00011CA7"/>
    <w:rsid w:val="00011EEA"/>
    <w:rsid w:val="00011F97"/>
    <w:rsid w:val="00011FE3"/>
    <w:rsid w:val="0001200D"/>
    <w:rsid w:val="00012041"/>
    <w:rsid w:val="00012042"/>
    <w:rsid w:val="00012121"/>
    <w:rsid w:val="00012126"/>
    <w:rsid w:val="0001212D"/>
    <w:rsid w:val="0001213D"/>
    <w:rsid w:val="000122EA"/>
    <w:rsid w:val="0001234E"/>
    <w:rsid w:val="000123C2"/>
    <w:rsid w:val="000123F2"/>
    <w:rsid w:val="0001241D"/>
    <w:rsid w:val="00012538"/>
    <w:rsid w:val="000125BE"/>
    <w:rsid w:val="000126C9"/>
    <w:rsid w:val="00012790"/>
    <w:rsid w:val="00012795"/>
    <w:rsid w:val="000127AC"/>
    <w:rsid w:val="00012855"/>
    <w:rsid w:val="00012882"/>
    <w:rsid w:val="00012893"/>
    <w:rsid w:val="00012937"/>
    <w:rsid w:val="000129D0"/>
    <w:rsid w:val="00012A08"/>
    <w:rsid w:val="00012A13"/>
    <w:rsid w:val="00012E2B"/>
    <w:rsid w:val="00012E82"/>
    <w:rsid w:val="00012E87"/>
    <w:rsid w:val="00012E8A"/>
    <w:rsid w:val="00012EBF"/>
    <w:rsid w:val="00012F49"/>
    <w:rsid w:val="0001304C"/>
    <w:rsid w:val="00013114"/>
    <w:rsid w:val="00013132"/>
    <w:rsid w:val="000131A5"/>
    <w:rsid w:val="000131C6"/>
    <w:rsid w:val="000131EB"/>
    <w:rsid w:val="0001321F"/>
    <w:rsid w:val="00013278"/>
    <w:rsid w:val="000132D7"/>
    <w:rsid w:val="00013322"/>
    <w:rsid w:val="0001337E"/>
    <w:rsid w:val="0001337F"/>
    <w:rsid w:val="00013558"/>
    <w:rsid w:val="0001356B"/>
    <w:rsid w:val="0001358B"/>
    <w:rsid w:val="000136BB"/>
    <w:rsid w:val="00013706"/>
    <w:rsid w:val="00013717"/>
    <w:rsid w:val="00013745"/>
    <w:rsid w:val="000137A5"/>
    <w:rsid w:val="000137FD"/>
    <w:rsid w:val="00013906"/>
    <w:rsid w:val="0001396D"/>
    <w:rsid w:val="000139C6"/>
    <w:rsid w:val="000139EF"/>
    <w:rsid w:val="00013B01"/>
    <w:rsid w:val="00013B02"/>
    <w:rsid w:val="00013B43"/>
    <w:rsid w:val="00013B9D"/>
    <w:rsid w:val="00013CB2"/>
    <w:rsid w:val="00013DB3"/>
    <w:rsid w:val="00013F28"/>
    <w:rsid w:val="00014035"/>
    <w:rsid w:val="0001406F"/>
    <w:rsid w:val="0001416C"/>
    <w:rsid w:val="000141FE"/>
    <w:rsid w:val="0001429D"/>
    <w:rsid w:val="000142B9"/>
    <w:rsid w:val="00014338"/>
    <w:rsid w:val="00014373"/>
    <w:rsid w:val="0001438A"/>
    <w:rsid w:val="000143C4"/>
    <w:rsid w:val="000143DD"/>
    <w:rsid w:val="000144F4"/>
    <w:rsid w:val="000144FE"/>
    <w:rsid w:val="00014501"/>
    <w:rsid w:val="00014532"/>
    <w:rsid w:val="0001454A"/>
    <w:rsid w:val="000145B7"/>
    <w:rsid w:val="000145CE"/>
    <w:rsid w:val="0001464D"/>
    <w:rsid w:val="00014693"/>
    <w:rsid w:val="000146A1"/>
    <w:rsid w:val="00014761"/>
    <w:rsid w:val="000147D5"/>
    <w:rsid w:val="000148DC"/>
    <w:rsid w:val="00014916"/>
    <w:rsid w:val="0001497A"/>
    <w:rsid w:val="000149B2"/>
    <w:rsid w:val="00014B0A"/>
    <w:rsid w:val="00014B8E"/>
    <w:rsid w:val="00014BCE"/>
    <w:rsid w:val="00014C45"/>
    <w:rsid w:val="00014C7E"/>
    <w:rsid w:val="00014C8D"/>
    <w:rsid w:val="00014CB8"/>
    <w:rsid w:val="00014D4E"/>
    <w:rsid w:val="00014D72"/>
    <w:rsid w:val="00014F4D"/>
    <w:rsid w:val="00014F83"/>
    <w:rsid w:val="00014FB0"/>
    <w:rsid w:val="00014FB7"/>
    <w:rsid w:val="000151BC"/>
    <w:rsid w:val="00015299"/>
    <w:rsid w:val="000154BD"/>
    <w:rsid w:val="00015648"/>
    <w:rsid w:val="00015768"/>
    <w:rsid w:val="0001582C"/>
    <w:rsid w:val="000158D0"/>
    <w:rsid w:val="000158EB"/>
    <w:rsid w:val="0001595F"/>
    <w:rsid w:val="000159F8"/>
    <w:rsid w:val="00015A17"/>
    <w:rsid w:val="00015A55"/>
    <w:rsid w:val="00015B9C"/>
    <w:rsid w:val="00015BD9"/>
    <w:rsid w:val="00015C5F"/>
    <w:rsid w:val="00015CDE"/>
    <w:rsid w:val="00015CE7"/>
    <w:rsid w:val="00015D3A"/>
    <w:rsid w:val="00015D71"/>
    <w:rsid w:val="00015DFC"/>
    <w:rsid w:val="00015E6E"/>
    <w:rsid w:val="00015F4E"/>
    <w:rsid w:val="00015F65"/>
    <w:rsid w:val="0001603F"/>
    <w:rsid w:val="00016125"/>
    <w:rsid w:val="0001617F"/>
    <w:rsid w:val="000161C7"/>
    <w:rsid w:val="00016331"/>
    <w:rsid w:val="0001638B"/>
    <w:rsid w:val="00016447"/>
    <w:rsid w:val="00016462"/>
    <w:rsid w:val="00016484"/>
    <w:rsid w:val="000164DF"/>
    <w:rsid w:val="00016509"/>
    <w:rsid w:val="000166AE"/>
    <w:rsid w:val="000167B2"/>
    <w:rsid w:val="0001690E"/>
    <w:rsid w:val="00016BE0"/>
    <w:rsid w:val="00016BE2"/>
    <w:rsid w:val="00016C9B"/>
    <w:rsid w:val="00016CF5"/>
    <w:rsid w:val="00016CFE"/>
    <w:rsid w:val="00016E29"/>
    <w:rsid w:val="00016EAB"/>
    <w:rsid w:val="00016EE4"/>
    <w:rsid w:val="00016EEF"/>
    <w:rsid w:val="00016F03"/>
    <w:rsid w:val="00016F26"/>
    <w:rsid w:val="0001708C"/>
    <w:rsid w:val="0001710C"/>
    <w:rsid w:val="000171D7"/>
    <w:rsid w:val="00017477"/>
    <w:rsid w:val="00017521"/>
    <w:rsid w:val="00017588"/>
    <w:rsid w:val="00017589"/>
    <w:rsid w:val="000175BE"/>
    <w:rsid w:val="000177B1"/>
    <w:rsid w:val="00017821"/>
    <w:rsid w:val="000178BA"/>
    <w:rsid w:val="0001792B"/>
    <w:rsid w:val="00017B5C"/>
    <w:rsid w:val="00017B72"/>
    <w:rsid w:val="00017BCF"/>
    <w:rsid w:val="00017C0C"/>
    <w:rsid w:val="00017C54"/>
    <w:rsid w:val="00017CD5"/>
    <w:rsid w:val="00017D50"/>
    <w:rsid w:val="00017D5F"/>
    <w:rsid w:val="00017E3D"/>
    <w:rsid w:val="00017EAE"/>
    <w:rsid w:val="00017F17"/>
    <w:rsid w:val="00017F33"/>
    <w:rsid w:val="00017F65"/>
    <w:rsid w:val="00017F71"/>
    <w:rsid w:val="00017FBB"/>
    <w:rsid w:val="00020015"/>
    <w:rsid w:val="000200B4"/>
    <w:rsid w:val="000200D8"/>
    <w:rsid w:val="0002012C"/>
    <w:rsid w:val="00020214"/>
    <w:rsid w:val="00020304"/>
    <w:rsid w:val="00020433"/>
    <w:rsid w:val="00020446"/>
    <w:rsid w:val="0002045D"/>
    <w:rsid w:val="00020462"/>
    <w:rsid w:val="00020609"/>
    <w:rsid w:val="000207A5"/>
    <w:rsid w:val="000207C7"/>
    <w:rsid w:val="0002081C"/>
    <w:rsid w:val="000209E9"/>
    <w:rsid w:val="00020B50"/>
    <w:rsid w:val="00020C7A"/>
    <w:rsid w:val="00020C97"/>
    <w:rsid w:val="00020D7A"/>
    <w:rsid w:val="00020D84"/>
    <w:rsid w:val="00020DBE"/>
    <w:rsid w:val="00020DFE"/>
    <w:rsid w:val="00020ED4"/>
    <w:rsid w:val="00020F03"/>
    <w:rsid w:val="00020FA8"/>
    <w:rsid w:val="00021011"/>
    <w:rsid w:val="000210F1"/>
    <w:rsid w:val="000210FF"/>
    <w:rsid w:val="000211E3"/>
    <w:rsid w:val="00021224"/>
    <w:rsid w:val="00021349"/>
    <w:rsid w:val="000213D5"/>
    <w:rsid w:val="000214E0"/>
    <w:rsid w:val="0002152A"/>
    <w:rsid w:val="0002156E"/>
    <w:rsid w:val="000215F1"/>
    <w:rsid w:val="00021658"/>
    <w:rsid w:val="000216B5"/>
    <w:rsid w:val="000216B9"/>
    <w:rsid w:val="00021762"/>
    <w:rsid w:val="0002176D"/>
    <w:rsid w:val="000217F4"/>
    <w:rsid w:val="00021928"/>
    <w:rsid w:val="00021A21"/>
    <w:rsid w:val="00021B40"/>
    <w:rsid w:val="00021BA5"/>
    <w:rsid w:val="00021BAE"/>
    <w:rsid w:val="00021BF3"/>
    <w:rsid w:val="00021C31"/>
    <w:rsid w:val="00021D00"/>
    <w:rsid w:val="00021D3C"/>
    <w:rsid w:val="00021D43"/>
    <w:rsid w:val="00021D47"/>
    <w:rsid w:val="00021D55"/>
    <w:rsid w:val="00021D9A"/>
    <w:rsid w:val="00021DC3"/>
    <w:rsid w:val="00021EEB"/>
    <w:rsid w:val="00021F73"/>
    <w:rsid w:val="00021FF0"/>
    <w:rsid w:val="00022001"/>
    <w:rsid w:val="00022012"/>
    <w:rsid w:val="00022054"/>
    <w:rsid w:val="00022068"/>
    <w:rsid w:val="00022093"/>
    <w:rsid w:val="000221E4"/>
    <w:rsid w:val="00022283"/>
    <w:rsid w:val="000222A2"/>
    <w:rsid w:val="000223C0"/>
    <w:rsid w:val="00022498"/>
    <w:rsid w:val="00022679"/>
    <w:rsid w:val="000226B7"/>
    <w:rsid w:val="00022765"/>
    <w:rsid w:val="00022779"/>
    <w:rsid w:val="000227F7"/>
    <w:rsid w:val="0002281C"/>
    <w:rsid w:val="000228CE"/>
    <w:rsid w:val="000228EE"/>
    <w:rsid w:val="00022932"/>
    <w:rsid w:val="00022A5B"/>
    <w:rsid w:val="00022A73"/>
    <w:rsid w:val="00022B33"/>
    <w:rsid w:val="00022B63"/>
    <w:rsid w:val="00022BA9"/>
    <w:rsid w:val="00022BAF"/>
    <w:rsid w:val="00022C26"/>
    <w:rsid w:val="00022CD5"/>
    <w:rsid w:val="00022D9F"/>
    <w:rsid w:val="00022E59"/>
    <w:rsid w:val="00022F1B"/>
    <w:rsid w:val="0002302E"/>
    <w:rsid w:val="0002307D"/>
    <w:rsid w:val="000230CC"/>
    <w:rsid w:val="0002311C"/>
    <w:rsid w:val="0002312F"/>
    <w:rsid w:val="000231E1"/>
    <w:rsid w:val="000231E2"/>
    <w:rsid w:val="000232C4"/>
    <w:rsid w:val="00023310"/>
    <w:rsid w:val="00023312"/>
    <w:rsid w:val="0002334B"/>
    <w:rsid w:val="00023355"/>
    <w:rsid w:val="0002338C"/>
    <w:rsid w:val="00023391"/>
    <w:rsid w:val="00023530"/>
    <w:rsid w:val="00023556"/>
    <w:rsid w:val="00023575"/>
    <w:rsid w:val="000235F0"/>
    <w:rsid w:val="000236C7"/>
    <w:rsid w:val="00023700"/>
    <w:rsid w:val="00023851"/>
    <w:rsid w:val="0002388D"/>
    <w:rsid w:val="000238AC"/>
    <w:rsid w:val="000238D7"/>
    <w:rsid w:val="00023A16"/>
    <w:rsid w:val="00023A2E"/>
    <w:rsid w:val="00023B44"/>
    <w:rsid w:val="00023BBF"/>
    <w:rsid w:val="00023D5F"/>
    <w:rsid w:val="00023DA0"/>
    <w:rsid w:val="00023DA4"/>
    <w:rsid w:val="00023DFB"/>
    <w:rsid w:val="00023E45"/>
    <w:rsid w:val="00023E88"/>
    <w:rsid w:val="0002403C"/>
    <w:rsid w:val="0002403F"/>
    <w:rsid w:val="000240D1"/>
    <w:rsid w:val="000240E4"/>
    <w:rsid w:val="00024137"/>
    <w:rsid w:val="000241B0"/>
    <w:rsid w:val="000241C9"/>
    <w:rsid w:val="000242FB"/>
    <w:rsid w:val="0002432B"/>
    <w:rsid w:val="00024372"/>
    <w:rsid w:val="00024399"/>
    <w:rsid w:val="000243A6"/>
    <w:rsid w:val="000243B0"/>
    <w:rsid w:val="00024488"/>
    <w:rsid w:val="000245A0"/>
    <w:rsid w:val="0002479E"/>
    <w:rsid w:val="00024833"/>
    <w:rsid w:val="00024854"/>
    <w:rsid w:val="000248CD"/>
    <w:rsid w:val="0002490C"/>
    <w:rsid w:val="0002497A"/>
    <w:rsid w:val="00024C84"/>
    <w:rsid w:val="00024D98"/>
    <w:rsid w:val="00024DDF"/>
    <w:rsid w:val="00024DEE"/>
    <w:rsid w:val="00024E05"/>
    <w:rsid w:val="00024EE5"/>
    <w:rsid w:val="00024F62"/>
    <w:rsid w:val="00024FC9"/>
    <w:rsid w:val="00024FF7"/>
    <w:rsid w:val="00025001"/>
    <w:rsid w:val="00025011"/>
    <w:rsid w:val="0002502E"/>
    <w:rsid w:val="000250BA"/>
    <w:rsid w:val="000250BD"/>
    <w:rsid w:val="00025148"/>
    <w:rsid w:val="0002525B"/>
    <w:rsid w:val="00025286"/>
    <w:rsid w:val="00025325"/>
    <w:rsid w:val="0002538B"/>
    <w:rsid w:val="00025390"/>
    <w:rsid w:val="00025404"/>
    <w:rsid w:val="0002544C"/>
    <w:rsid w:val="0002548C"/>
    <w:rsid w:val="000254A9"/>
    <w:rsid w:val="000254BC"/>
    <w:rsid w:val="0002558B"/>
    <w:rsid w:val="000255E7"/>
    <w:rsid w:val="000256BE"/>
    <w:rsid w:val="0002582A"/>
    <w:rsid w:val="000259D5"/>
    <w:rsid w:val="000259FF"/>
    <w:rsid w:val="00025A4D"/>
    <w:rsid w:val="00025ACB"/>
    <w:rsid w:val="00025B22"/>
    <w:rsid w:val="00025BCA"/>
    <w:rsid w:val="00025BEB"/>
    <w:rsid w:val="00025C41"/>
    <w:rsid w:val="00025C58"/>
    <w:rsid w:val="00025C72"/>
    <w:rsid w:val="00025CC2"/>
    <w:rsid w:val="00025D5B"/>
    <w:rsid w:val="00025D70"/>
    <w:rsid w:val="00025DAA"/>
    <w:rsid w:val="00025EAE"/>
    <w:rsid w:val="00025ECC"/>
    <w:rsid w:val="00025FF0"/>
    <w:rsid w:val="0002601A"/>
    <w:rsid w:val="000260D5"/>
    <w:rsid w:val="0002624F"/>
    <w:rsid w:val="00026253"/>
    <w:rsid w:val="000262A4"/>
    <w:rsid w:val="00026381"/>
    <w:rsid w:val="00026422"/>
    <w:rsid w:val="00026435"/>
    <w:rsid w:val="00026460"/>
    <w:rsid w:val="000266D9"/>
    <w:rsid w:val="00026745"/>
    <w:rsid w:val="000267CE"/>
    <w:rsid w:val="000267F3"/>
    <w:rsid w:val="00026801"/>
    <w:rsid w:val="0002681D"/>
    <w:rsid w:val="000269E8"/>
    <w:rsid w:val="000269F7"/>
    <w:rsid w:val="00026AF0"/>
    <w:rsid w:val="00026B53"/>
    <w:rsid w:val="00026DDB"/>
    <w:rsid w:val="00026EA1"/>
    <w:rsid w:val="00026F43"/>
    <w:rsid w:val="00026FB7"/>
    <w:rsid w:val="000270E7"/>
    <w:rsid w:val="0002712A"/>
    <w:rsid w:val="00027156"/>
    <w:rsid w:val="00027188"/>
    <w:rsid w:val="000271FA"/>
    <w:rsid w:val="0002725B"/>
    <w:rsid w:val="0002732B"/>
    <w:rsid w:val="00027358"/>
    <w:rsid w:val="0002740F"/>
    <w:rsid w:val="0002744F"/>
    <w:rsid w:val="000274DD"/>
    <w:rsid w:val="000275B6"/>
    <w:rsid w:val="000275C6"/>
    <w:rsid w:val="000278BD"/>
    <w:rsid w:val="000278D2"/>
    <w:rsid w:val="000278FD"/>
    <w:rsid w:val="0002793F"/>
    <w:rsid w:val="00027A2E"/>
    <w:rsid w:val="00027A32"/>
    <w:rsid w:val="00027A58"/>
    <w:rsid w:val="00027AB4"/>
    <w:rsid w:val="00027B34"/>
    <w:rsid w:val="00027B3E"/>
    <w:rsid w:val="00027BE0"/>
    <w:rsid w:val="00027C15"/>
    <w:rsid w:val="00027C83"/>
    <w:rsid w:val="00027DB6"/>
    <w:rsid w:val="00027DE1"/>
    <w:rsid w:val="00027E55"/>
    <w:rsid w:val="00027EC8"/>
    <w:rsid w:val="00027FF7"/>
    <w:rsid w:val="00027FFC"/>
    <w:rsid w:val="000300DC"/>
    <w:rsid w:val="00030232"/>
    <w:rsid w:val="000302B8"/>
    <w:rsid w:val="000302DA"/>
    <w:rsid w:val="00030322"/>
    <w:rsid w:val="00030335"/>
    <w:rsid w:val="0003039F"/>
    <w:rsid w:val="000303A2"/>
    <w:rsid w:val="00030619"/>
    <w:rsid w:val="00030629"/>
    <w:rsid w:val="00030790"/>
    <w:rsid w:val="00030978"/>
    <w:rsid w:val="00030A61"/>
    <w:rsid w:val="00030BAF"/>
    <w:rsid w:val="00030D13"/>
    <w:rsid w:val="00030D96"/>
    <w:rsid w:val="00030DD8"/>
    <w:rsid w:val="00030EA4"/>
    <w:rsid w:val="00030EE9"/>
    <w:rsid w:val="00030FE7"/>
    <w:rsid w:val="000310AA"/>
    <w:rsid w:val="00031184"/>
    <w:rsid w:val="000312CD"/>
    <w:rsid w:val="000312EA"/>
    <w:rsid w:val="00031314"/>
    <w:rsid w:val="0003133C"/>
    <w:rsid w:val="000313AC"/>
    <w:rsid w:val="000313C7"/>
    <w:rsid w:val="000313EE"/>
    <w:rsid w:val="00031442"/>
    <w:rsid w:val="0003149A"/>
    <w:rsid w:val="000314B7"/>
    <w:rsid w:val="000314D4"/>
    <w:rsid w:val="000314F5"/>
    <w:rsid w:val="000315C5"/>
    <w:rsid w:val="00031600"/>
    <w:rsid w:val="00031662"/>
    <w:rsid w:val="00031673"/>
    <w:rsid w:val="00031694"/>
    <w:rsid w:val="000317A5"/>
    <w:rsid w:val="00031808"/>
    <w:rsid w:val="0003181F"/>
    <w:rsid w:val="0003183C"/>
    <w:rsid w:val="000318FB"/>
    <w:rsid w:val="00031932"/>
    <w:rsid w:val="00031A80"/>
    <w:rsid w:val="00031AFC"/>
    <w:rsid w:val="00031CFF"/>
    <w:rsid w:val="00031D41"/>
    <w:rsid w:val="00031E7F"/>
    <w:rsid w:val="00031EF0"/>
    <w:rsid w:val="00031FF6"/>
    <w:rsid w:val="000320D9"/>
    <w:rsid w:val="000320F0"/>
    <w:rsid w:val="00032148"/>
    <w:rsid w:val="000321A0"/>
    <w:rsid w:val="00032271"/>
    <w:rsid w:val="00032282"/>
    <w:rsid w:val="00032374"/>
    <w:rsid w:val="000323EA"/>
    <w:rsid w:val="000324B7"/>
    <w:rsid w:val="00032560"/>
    <w:rsid w:val="00032749"/>
    <w:rsid w:val="0003275D"/>
    <w:rsid w:val="00032773"/>
    <w:rsid w:val="0003277E"/>
    <w:rsid w:val="00032815"/>
    <w:rsid w:val="00032821"/>
    <w:rsid w:val="000328F9"/>
    <w:rsid w:val="00032996"/>
    <w:rsid w:val="00032A56"/>
    <w:rsid w:val="00032A77"/>
    <w:rsid w:val="00032AA5"/>
    <w:rsid w:val="00032ACD"/>
    <w:rsid w:val="00032AD9"/>
    <w:rsid w:val="00032AE0"/>
    <w:rsid w:val="00032B3D"/>
    <w:rsid w:val="00032C1E"/>
    <w:rsid w:val="00032C6E"/>
    <w:rsid w:val="00032CDD"/>
    <w:rsid w:val="00032D2B"/>
    <w:rsid w:val="00032E31"/>
    <w:rsid w:val="00032E5A"/>
    <w:rsid w:val="00032F93"/>
    <w:rsid w:val="00033177"/>
    <w:rsid w:val="000331C1"/>
    <w:rsid w:val="0003337B"/>
    <w:rsid w:val="00033486"/>
    <w:rsid w:val="000334C9"/>
    <w:rsid w:val="0003350E"/>
    <w:rsid w:val="00033576"/>
    <w:rsid w:val="000335B7"/>
    <w:rsid w:val="000335B8"/>
    <w:rsid w:val="00033671"/>
    <w:rsid w:val="00033839"/>
    <w:rsid w:val="0003386E"/>
    <w:rsid w:val="00033887"/>
    <w:rsid w:val="00033AC6"/>
    <w:rsid w:val="00033B4F"/>
    <w:rsid w:val="00033B88"/>
    <w:rsid w:val="00033D0C"/>
    <w:rsid w:val="00033E4F"/>
    <w:rsid w:val="00033E6A"/>
    <w:rsid w:val="00033F68"/>
    <w:rsid w:val="000340AD"/>
    <w:rsid w:val="00034185"/>
    <w:rsid w:val="00034212"/>
    <w:rsid w:val="00034516"/>
    <w:rsid w:val="0003460D"/>
    <w:rsid w:val="00034651"/>
    <w:rsid w:val="0003483A"/>
    <w:rsid w:val="0003489C"/>
    <w:rsid w:val="000348EB"/>
    <w:rsid w:val="00034924"/>
    <w:rsid w:val="00034999"/>
    <w:rsid w:val="00034A07"/>
    <w:rsid w:val="00034BED"/>
    <w:rsid w:val="00034D9A"/>
    <w:rsid w:val="00034DBA"/>
    <w:rsid w:val="00034F7A"/>
    <w:rsid w:val="00034FCF"/>
    <w:rsid w:val="00034FF2"/>
    <w:rsid w:val="00035186"/>
    <w:rsid w:val="000351D8"/>
    <w:rsid w:val="000352C7"/>
    <w:rsid w:val="000352DF"/>
    <w:rsid w:val="000353B4"/>
    <w:rsid w:val="00035400"/>
    <w:rsid w:val="00035442"/>
    <w:rsid w:val="00035460"/>
    <w:rsid w:val="00035469"/>
    <w:rsid w:val="00035471"/>
    <w:rsid w:val="000355A7"/>
    <w:rsid w:val="000355D2"/>
    <w:rsid w:val="000355ED"/>
    <w:rsid w:val="00035660"/>
    <w:rsid w:val="00035697"/>
    <w:rsid w:val="000356BD"/>
    <w:rsid w:val="000356EA"/>
    <w:rsid w:val="00035711"/>
    <w:rsid w:val="0003577D"/>
    <w:rsid w:val="00035793"/>
    <w:rsid w:val="00035795"/>
    <w:rsid w:val="000358CD"/>
    <w:rsid w:val="000358DF"/>
    <w:rsid w:val="0003594A"/>
    <w:rsid w:val="00035996"/>
    <w:rsid w:val="000359A6"/>
    <w:rsid w:val="00035A04"/>
    <w:rsid w:val="00035A94"/>
    <w:rsid w:val="00035C0E"/>
    <w:rsid w:val="00035C27"/>
    <w:rsid w:val="00035CC1"/>
    <w:rsid w:val="00035DBE"/>
    <w:rsid w:val="00035E4A"/>
    <w:rsid w:val="00035F0D"/>
    <w:rsid w:val="00035F4B"/>
    <w:rsid w:val="00035F84"/>
    <w:rsid w:val="00035FBC"/>
    <w:rsid w:val="00036050"/>
    <w:rsid w:val="00036057"/>
    <w:rsid w:val="000360D8"/>
    <w:rsid w:val="0003617A"/>
    <w:rsid w:val="00036193"/>
    <w:rsid w:val="000361F4"/>
    <w:rsid w:val="00036211"/>
    <w:rsid w:val="00036258"/>
    <w:rsid w:val="00036269"/>
    <w:rsid w:val="0003629F"/>
    <w:rsid w:val="000362FB"/>
    <w:rsid w:val="00036430"/>
    <w:rsid w:val="000364CB"/>
    <w:rsid w:val="0003651A"/>
    <w:rsid w:val="0003659E"/>
    <w:rsid w:val="00036695"/>
    <w:rsid w:val="0003671D"/>
    <w:rsid w:val="0003679B"/>
    <w:rsid w:val="00036845"/>
    <w:rsid w:val="000368BF"/>
    <w:rsid w:val="000369BB"/>
    <w:rsid w:val="000369D0"/>
    <w:rsid w:val="00036A15"/>
    <w:rsid w:val="00036A25"/>
    <w:rsid w:val="00036B06"/>
    <w:rsid w:val="00036BEC"/>
    <w:rsid w:val="00036CCE"/>
    <w:rsid w:val="00036D1C"/>
    <w:rsid w:val="00036DA9"/>
    <w:rsid w:val="00036DBB"/>
    <w:rsid w:val="00036EA8"/>
    <w:rsid w:val="00036F83"/>
    <w:rsid w:val="00037039"/>
    <w:rsid w:val="0003703B"/>
    <w:rsid w:val="00037097"/>
    <w:rsid w:val="0003709B"/>
    <w:rsid w:val="000370BF"/>
    <w:rsid w:val="0003714E"/>
    <w:rsid w:val="000371DD"/>
    <w:rsid w:val="0003722B"/>
    <w:rsid w:val="000373F6"/>
    <w:rsid w:val="00037611"/>
    <w:rsid w:val="00037696"/>
    <w:rsid w:val="00037734"/>
    <w:rsid w:val="0003788F"/>
    <w:rsid w:val="000378CB"/>
    <w:rsid w:val="000378E2"/>
    <w:rsid w:val="0003791A"/>
    <w:rsid w:val="000379E8"/>
    <w:rsid w:val="00037AB5"/>
    <w:rsid w:val="00037AD2"/>
    <w:rsid w:val="00037B79"/>
    <w:rsid w:val="00037C8F"/>
    <w:rsid w:val="00037D55"/>
    <w:rsid w:val="00037E49"/>
    <w:rsid w:val="00037E83"/>
    <w:rsid w:val="00037EAC"/>
    <w:rsid w:val="00037F37"/>
    <w:rsid w:val="00037F69"/>
    <w:rsid w:val="00037F77"/>
    <w:rsid w:val="0004003B"/>
    <w:rsid w:val="0004006B"/>
    <w:rsid w:val="000400C1"/>
    <w:rsid w:val="000400E3"/>
    <w:rsid w:val="0004017F"/>
    <w:rsid w:val="0004018F"/>
    <w:rsid w:val="0004020E"/>
    <w:rsid w:val="000402C1"/>
    <w:rsid w:val="00040303"/>
    <w:rsid w:val="00040372"/>
    <w:rsid w:val="0004039E"/>
    <w:rsid w:val="0004046D"/>
    <w:rsid w:val="000405C6"/>
    <w:rsid w:val="00040683"/>
    <w:rsid w:val="0004073E"/>
    <w:rsid w:val="000407DE"/>
    <w:rsid w:val="0004085F"/>
    <w:rsid w:val="0004094C"/>
    <w:rsid w:val="000409FC"/>
    <w:rsid w:val="00040AE2"/>
    <w:rsid w:val="00040B37"/>
    <w:rsid w:val="00040CC5"/>
    <w:rsid w:val="00040D70"/>
    <w:rsid w:val="00040D88"/>
    <w:rsid w:val="00041012"/>
    <w:rsid w:val="0004107C"/>
    <w:rsid w:val="000410D7"/>
    <w:rsid w:val="00041107"/>
    <w:rsid w:val="0004123C"/>
    <w:rsid w:val="0004124B"/>
    <w:rsid w:val="00041312"/>
    <w:rsid w:val="000414B9"/>
    <w:rsid w:val="000414D8"/>
    <w:rsid w:val="00041568"/>
    <w:rsid w:val="000415F5"/>
    <w:rsid w:val="00041616"/>
    <w:rsid w:val="00041625"/>
    <w:rsid w:val="00041634"/>
    <w:rsid w:val="000416E5"/>
    <w:rsid w:val="000416E8"/>
    <w:rsid w:val="00041924"/>
    <w:rsid w:val="00041997"/>
    <w:rsid w:val="00041A9E"/>
    <w:rsid w:val="00041AA2"/>
    <w:rsid w:val="00041B29"/>
    <w:rsid w:val="00041BA7"/>
    <w:rsid w:val="00041C6F"/>
    <w:rsid w:val="00041CA1"/>
    <w:rsid w:val="00041D5C"/>
    <w:rsid w:val="00041D66"/>
    <w:rsid w:val="00041D69"/>
    <w:rsid w:val="00041DDE"/>
    <w:rsid w:val="00041EB2"/>
    <w:rsid w:val="00041F5A"/>
    <w:rsid w:val="0004213E"/>
    <w:rsid w:val="0004214A"/>
    <w:rsid w:val="00042183"/>
    <w:rsid w:val="00042356"/>
    <w:rsid w:val="00042379"/>
    <w:rsid w:val="000423A3"/>
    <w:rsid w:val="000424C9"/>
    <w:rsid w:val="00042516"/>
    <w:rsid w:val="00042670"/>
    <w:rsid w:val="000426C0"/>
    <w:rsid w:val="00042880"/>
    <w:rsid w:val="0004295A"/>
    <w:rsid w:val="0004297E"/>
    <w:rsid w:val="00042982"/>
    <w:rsid w:val="00042AA5"/>
    <w:rsid w:val="00042AAF"/>
    <w:rsid w:val="00042C4A"/>
    <w:rsid w:val="00042CC5"/>
    <w:rsid w:val="00042DA1"/>
    <w:rsid w:val="00042E32"/>
    <w:rsid w:val="00042E6B"/>
    <w:rsid w:val="00042F8D"/>
    <w:rsid w:val="00043185"/>
    <w:rsid w:val="00043236"/>
    <w:rsid w:val="00043270"/>
    <w:rsid w:val="00043329"/>
    <w:rsid w:val="0004332E"/>
    <w:rsid w:val="0004337D"/>
    <w:rsid w:val="00043417"/>
    <w:rsid w:val="00043452"/>
    <w:rsid w:val="000434F6"/>
    <w:rsid w:val="00043523"/>
    <w:rsid w:val="00043602"/>
    <w:rsid w:val="000436AF"/>
    <w:rsid w:val="0004384F"/>
    <w:rsid w:val="000438EC"/>
    <w:rsid w:val="00043942"/>
    <w:rsid w:val="000439DE"/>
    <w:rsid w:val="000439E2"/>
    <w:rsid w:val="00043A88"/>
    <w:rsid w:val="00043BCC"/>
    <w:rsid w:val="00043CA1"/>
    <w:rsid w:val="00043CA6"/>
    <w:rsid w:val="00043CCD"/>
    <w:rsid w:val="00043D53"/>
    <w:rsid w:val="00043D7A"/>
    <w:rsid w:val="00043EAF"/>
    <w:rsid w:val="00043EF2"/>
    <w:rsid w:val="00043F10"/>
    <w:rsid w:val="00043F73"/>
    <w:rsid w:val="00043FB5"/>
    <w:rsid w:val="00044007"/>
    <w:rsid w:val="0004402F"/>
    <w:rsid w:val="000440BE"/>
    <w:rsid w:val="000441C7"/>
    <w:rsid w:val="0004422B"/>
    <w:rsid w:val="00044369"/>
    <w:rsid w:val="00044428"/>
    <w:rsid w:val="00044551"/>
    <w:rsid w:val="000445EF"/>
    <w:rsid w:val="0004470B"/>
    <w:rsid w:val="00044751"/>
    <w:rsid w:val="000447BF"/>
    <w:rsid w:val="000448C6"/>
    <w:rsid w:val="00044948"/>
    <w:rsid w:val="00044966"/>
    <w:rsid w:val="000449AF"/>
    <w:rsid w:val="000449FE"/>
    <w:rsid w:val="00044AD5"/>
    <w:rsid w:val="00044B12"/>
    <w:rsid w:val="00044B1A"/>
    <w:rsid w:val="00044C8D"/>
    <w:rsid w:val="00044D50"/>
    <w:rsid w:val="00044E96"/>
    <w:rsid w:val="00044EC4"/>
    <w:rsid w:val="00044F5B"/>
    <w:rsid w:val="0004514E"/>
    <w:rsid w:val="000451A3"/>
    <w:rsid w:val="0004520E"/>
    <w:rsid w:val="00045343"/>
    <w:rsid w:val="0004538E"/>
    <w:rsid w:val="000453D2"/>
    <w:rsid w:val="000453E5"/>
    <w:rsid w:val="000456B3"/>
    <w:rsid w:val="00045720"/>
    <w:rsid w:val="00045771"/>
    <w:rsid w:val="000457E6"/>
    <w:rsid w:val="000458A4"/>
    <w:rsid w:val="00045945"/>
    <w:rsid w:val="0004594E"/>
    <w:rsid w:val="0004595E"/>
    <w:rsid w:val="000459E8"/>
    <w:rsid w:val="00045B40"/>
    <w:rsid w:val="00045BEE"/>
    <w:rsid w:val="00045D11"/>
    <w:rsid w:val="00045D65"/>
    <w:rsid w:val="00045F68"/>
    <w:rsid w:val="0004616C"/>
    <w:rsid w:val="00046200"/>
    <w:rsid w:val="00046291"/>
    <w:rsid w:val="000462A3"/>
    <w:rsid w:val="000462B9"/>
    <w:rsid w:val="00046393"/>
    <w:rsid w:val="00046670"/>
    <w:rsid w:val="0004688C"/>
    <w:rsid w:val="00046957"/>
    <w:rsid w:val="00046993"/>
    <w:rsid w:val="000469E2"/>
    <w:rsid w:val="00046A0D"/>
    <w:rsid w:val="00046A25"/>
    <w:rsid w:val="00046AB7"/>
    <w:rsid w:val="00046AD6"/>
    <w:rsid w:val="00046B30"/>
    <w:rsid w:val="00046C82"/>
    <w:rsid w:val="00046CA5"/>
    <w:rsid w:val="00046D5C"/>
    <w:rsid w:val="00046E4A"/>
    <w:rsid w:val="00046E7B"/>
    <w:rsid w:val="00046F36"/>
    <w:rsid w:val="000470C2"/>
    <w:rsid w:val="000470FF"/>
    <w:rsid w:val="000471F3"/>
    <w:rsid w:val="00047205"/>
    <w:rsid w:val="000473A1"/>
    <w:rsid w:val="0004760E"/>
    <w:rsid w:val="0004761A"/>
    <w:rsid w:val="0004779B"/>
    <w:rsid w:val="000477E2"/>
    <w:rsid w:val="0004784D"/>
    <w:rsid w:val="00047875"/>
    <w:rsid w:val="0004787F"/>
    <w:rsid w:val="00047A45"/>
    <w:rsid w:val="00047A66"/>
    <w:rsid w:val="00047AA4"/>
    <w:rsid w:val="00047BAA"/>
    <w:rsid w:val="00047C63"/>
    <w:rsid w:val="00047D37"/>
    <w:rsid w:val="00047D65"/>
    <w:rsid w:val="00047DE4"/>
    <w:rsid w:val="00047E95"/>
    <w:rsid w:val="00047F3E"/>
    <w:rsid w:val="00047F4D"/>
    <w:rsid w:val="00047F86"/>
    <w:rsid w:val="00050001"/>
    <w:rsid w:val="00050022"/>
    <w:rsid w:val="0005013E"/>
    <w:rsid w:val="00050221"/>
    <w:rsid w:val="000502AF"/>
    <w:rsid w:val="000502C0"/>
    <w:rsid w:val="00050352"/>
    <w:rsid w:val="00050370"/>
    <w:rsid w:val="0005046E"/>
    <w:rsid w:val="000504E5"/>
    <w:rsid w:val="000505B0"/>
    <w:rsid w:val="000505FB"/>
    <w:rsid w:val="00050681"/>
    <w:rsid w:val="00050796"/>
    <w:rsid w:val="0005083A"/>
    <w:rsid w:val="000508FB"/>
    <w:rsid w:val="000509D6"/>
    <w:rsid w:val="000509FC"/>
    <w:rsid w:val="00050A63"/>
    <w:rsid w:val="00050B0E"/>
    <w:rsid w:val="00050BD3"/>
    <w:rsid w:val="00050D19"/>
    <w:rsid w:val="00050D80"/>
    <w:rsid w:val="00050DB6"/>
    <w:rsid w:val="00050DE2"/>
    <w:rsid w:val="00050DF1"/>
    <w:rsid w:val="00050EE2"/>
    <w:rsid w:val="00051032"/>
    <w:rsid w:val="0005104A"/>
    <w:rsid w:val="00051094"/>
    <w:rsid w:val="000510DF"/>
    <w:rsid w:val="0005113D"/>
    <w:rsid w:val="000511B9"/>
    <w:rsid w:val="0005124E"/>
    <w:rsid w:val="0005137E"/>
    <w:rsid w:val="00051455"/>
    <w:rsid w:val="00051493"/>
    <w:rsid w:val="00051516"/>
    <w:rsid w:val="0005154B"/>
    <w:rsid w:val="00051567"/>
    <w:rsid w:val="000515BB"/>
    <w:rsid w:val="000515DF"/>
    <w:rsid w:val="00051696"/>
    <w:rsid w:val="000516CF"/>
    <w:rsid w:val="0005172B"/>
    <w:rsid w:val="0005180A"/>
    <w:rsid w:val="000518FA"/>
    <w:rsid w:val="00051953"/>
    <w:rsid w:val="00051A15"/>
    <w:rsid w:val="00051AF6"/>
    <w:rsid w:val="00051B8B"/>
    <w:rsid w:val="00051BC7"/>
    <w:rsid w:val="00051C02"/>
    <w:rsid w:val="00051C05"/>
    <w:rsid w:val="00051C7A"/>
    <w:rsid w:val="00051CE7"/>
    <w:rsid w:val="00051E84"/>
    <w:rsid w:val="00051FE9"/>
    <w:rsid w:val="0005208F"/>
    <w:rsid w:val="000520A6"/>
    <w:rsid w:val="0005221A"/>
    <w:rsid w:val="0005228E"/>
    <w:rsid w:val="000522AA"/>
    <w:rsid w:val="0005238E"/>
    <w:rsid w:val="000524AF"/>
    <w:rsid w:val="000526CC"/>
    <w:rsid w:val="0005271B"/>
    <w:rsid w:val="0005287A"/>
    <w:rsid w:val="0005287C"/>
    <w:rsid w:val="000528D8"/>
    <w:rsid w:val="000529F1"/>
    <w:rsid w:val="000529F7"/>
    <w:rsid w:val="00052A48"/>
    <w:rsid w:val="00052B1F"/>
    <w:rsid w:val="00052B65"/>
    <w:rsid w:val="00052B9E"/>
    <w:rsid w:val="00052BF2"/>
    <w:rsid w:val="00052C74"/>
    <w:rsid w:val="00052D16"/>
    <w:rsid w:val="00052D60"/>
    <w:rsid w:val="00052DD5"/>
    <w:rsid w:val="00052E18"/>
    <w:rsid w:val="00052E27"/>
    <w:rsid w:val="00052E66"/>
    <w:rsid w:val="00052ECF"/>
    <w:rsid w:val="00052ED0"/>
    <w:rsid w:val="00052F07"/>
    <w:rsid w:val="00052F1F"/>
    <w:rsid w:val="00053020"/>
    <w:rsid w:val="000530D1"/>
    <w:rsid w:val="000530F9"/>
    <w:rsid w:val="0005311B"/>
    <w:rsid w:val="0005311D"/>
    <w:rsid w:val="0005316F"/>
    <w:rsid w:val="00053174"/>
    <w:rsid w:val="00053259"/>
    <w:rsid w:val="000533C8"/>
    <w:rsid w:val="00053473"/>
    <w:rsid w:val="0005351F"/>
    <w:rsid w:val="00053537"/>
    <w:rsid w:val="0005355B"/>
    <w:rsid w:val="000535C9"/>
    <w:rsid w:val="0005362F"/>
    <w:rsid w:val="0005363B"/>
    <w:rsid w:val="00053678"/>
    <w:rsid w:val="000536B2"/>
    <w:rsid w:val="000537F7"/>
    <w:rsid w:val="000538BA"/>
    <w:rsid w:val="00053900"/>
    <w:rsid w:val="0005392E"/>
    <w:rsid w:val="00053A5D"/>
    <w:rsid w:val="00053B49"/>
    <w:rsid w:val="00053B9C"/>
    <w:rsid w:val="00053BA1"/>
    <w:rsid w:val="00053C74"/>
    <w:rsid w:val="00053DDC"/>
    <w:rsid w:val="00053FD4"/>
    <w:rsid w:val="00054032"/>
    <w:rsid w:val="000540AD"/>
    <w:rsid w:val="0005412A"/>
    <w:rsid w:val="0005422E"/>
    <w:rsid w:val="00054268"/>
    <w:rsid w:val="00054282"/>
    <w:rsid w:val="0005436F"/>
    <w:rsid w:val="000543C1"/>
    <w:rsid w:val="00054430"/>
    <w:rsid w:val="0005445B"/>
    <w:rsid w:val="00054463"/>
    <w:rsid w:val="000544BB"/>
    <w:rsid w:val="00054507"/>
    <w:rsid w:val="00054581"/>
    <w:rsid w:val="000545CA"/>
    <w:rsid w:val="00054734"/>
    <w:rsid w:val="00054756"/>
    <w:rsid w:val="00054757"/>
    <w:rsid w:val="000547B1"/>
    <w:rsid w:val="00054830"/>
    <w:rsid w:val="0005483D"/>
    <w:rsid w:val="000548B9"/>
    <w:rsid w:val="000549FC"/>
    <w:rsid w:val="00054DF7"/>
    <w:rsid w:val="00054E20"/>
    <w:rsid w:val="00054EA9"/>
    <w:rsid w:val="00054EDD"/>
    <w:rsid w:val="00054F28"/>
    <w:rsid w:val="000550C6"/>
    <w:rsid w:val="00055114"/>
    <w:rsid w:val="00055124"/>
    <w:rsid w:val="00055136"/>
    <w:rsid w:val="0005518D"/>
    <w:rsid w:val="000551B4"/>
    <w:rsid w:val="0005521A"/>
    <w:rsid w:val="00055235"/>
    <w:rsid w:val="0005524A"/>
    <w:rsid w:val="00055297"/>
    <w:rsid w:val="000552D5"/>
    <w:rsid w:val="00055323"/>
    <w:rsid w:val="00055330"/>
    <w:rsid w:val="0005533E"/>
    <w:rsid w:val="000553DD"/>
    <w:rsid w:val="00055412"/>
    <w:rsid w:val="00055500"/>
    <w:rsid w:val="0005572E"/>
    <w:rsid w:val="00055862"/>
    <w:rsid w:val="0005586A"/>
    <w:rsid w:val="00055889"/>
    <w:rsid w:val="000558A3"/>
    <w:rsid w:val="00055920"/>
    <w:rsid w:val="00055966"/>
    <w:rsid w:val="000559BC"/>
    <w:rsid w:val="000559CA"/>
    <w:rsid w:val="000559E7"/>
    <w:rsid w:val="00055B25"/>
    <w:rsid w:val="00055B86"/>
    <w:rsid w:val="00055BB6"/>
    <w:rsid w:val="00055C9A"/>
    <w:rsid w:val="00055CEB"/>
    <w:rsid w:val="00055D58"/>
    <w:rsid w:val="00055DBC"/>
    <w:rsid w:val="00055E4E"/>
    <w:rsid w:val="00055EF7"/>
    <w:rsid w:val="00055F7C"/>
    <w:rsid w:val="0005606E"/>
    <w:rsid w:val="0005617D"/>
    <w:rsid w:val="00056226"/>
    <w:rsid w:val="00056296"/>
    <w:rsid w:val="000562D9"/>
    <w:rsid w:val="000564CE"/>
    <w:rsid w:val="0005669A"/>
    <w:rsid w:val="000566FC"/>
    <w:rsid w:val="00056741"/>
    <w:rsid w:val="0005684D"/>
    <w:rsid w:val="0005686F"/>
    <w:rsid w:val="000568C2"/>
    <w:rsid w:val="00056B0C"/>
    <w:rsid w:val="00056C21"/>
    <w:rsid w:val="00056CC1"/>
    <w:rsid w:val="00056D33"/>
    <w:rsid w:val="00056E25"/>
    <w:rsid w:val="00056EE6"/>
    <w:rsid w:val="00056EF5"/>
    <w:rsid w:val="00056F01"/>
    <w:rsid w:val="00056F19"/>
    <w:rsid w:val="00056F79"/>
    <w:rsid w:val="00056FDA"/>
    <w:rsid w:val="00056FF1"/>
    <w:rsid w:val="00057056"/>
    <w:rsid w:val="0005718C"/>
    <w:rsid w:val="00057192"/>
    <w:rsid w:val="000571E8"/>
    <w:rsid w:val="0005736D"/>
    <w:rsid w:val="000573C7"/>
    <w:rsid w:val="000573D4"/>
    <w:rsid w:val="00057432"/>
    <w:rsid w:val="000574F2"/>
    <w:rsid w:val="00057575"/>
    <w:rsid w:val="000575BE"/>
    <w:rsid w:val="00057672"/>
    <w:rsid w:val="0005768C"/>
    <w:rsid w:val="00057713"/>
    <w:rsid w:val="000578E4"/>
    <w:rsid w:val="000579A2"/>
    <w:rsid w:val="00057A31"/>
    <w:rsid w:val="00057B13"/>
    <w:rsid w:val="00057BA5"/>
    <w:rsid w:val="00057BB0"/>
    <w:rsid w:val="00057BF2"/>
    <w:rsid w:val="00057C29"/>
    <w:rsid w:val="00057CA7"/>
    <w:rsid w:val="00057D0E"/>
    <w:rsid w:val="00057D9B"/>
    <w:rsid w:val="00057E37"/>
    <w:rsid w:val="00057F2C"/>
    <w:rsid w:val="00057F2D"/>
    <w:rsid w:val="000600E4"/>
    <w:rsid w:val="000601B4"/>
    <w:rsid w:val="00060218"/>
    <w:rsid w:val="0006034A"/>
    <w:rsid w:val="00060456"/>
    <w:rsid w:val="00060472"/>
    <w:rsid w:val="00060496"/>
    <w:rsid w:val="000604C8"/>
    <w:rsid w:val="00060523"/>
    <w:rsid w:val="00060592"/>
    <w:rsid w:val="00060611"/>
    <w:rsid w:val="0006072E"/>
    <w:rsid w:val="00060732"/>
    <w:rsid w:val="000607E4"/>
    <w:rsid w:val="000607FF"/>
    <w:rsid w:val="000608CC"/>
    <w:rsid w:val="00060990"/>
    <w:rsid w:val="000609D0"/>
    <w:rsid w:val="00060A00"/>
    <w:rsid w:val="00060A50"/>
    <w:rsid w:val="00060A6C"/>
    <w:rsid w:val="00060AB9"/>
    <w:rsid w:val="00060AEB"/>
    <w:rsid w:val="00060B15"/>
    <w:rsid w:val="00060B95"/>
    <w:rsid w:val="00060C2D"/>
    <w:rsid w:val="00060CB3"/>
    <w:rsid w:val="00060DBF"/>
    <w:rsid w:val="00060DEB"/>
    <w:rsid w:val="00060E76"/>
    <w:rsid w:val="00060ECD"/>
    <w:rsid w:val="00060EED"/>
    <w:rsid w:val="00060FFB"/>
    <w:rsid w:val="000610EF"/>
    <w:rsid w:val="00061242"/>
    <w:rsid w:val="00061301"/>
    <w:rsid w:val="0006134F"/>
    <w:rsid w:val="0006139D"/>
    <w:rsid w:val="000613E1"/>
    <w:rsid w:val="00061403"/>
    <w:rsid w:val="0006140B"/>
    <w:rsid w:val="00061438"/>
    <w:rsid w:val="00061492"/>
    <w:rsid w:val="00061493"/>
    <w:rsid w:val="0006149E"/>
    <w:rsid w:val="000614B8"/>
    <w:rsid w:val="0006153C"/>
    <w:rsid w:val="0006155B"/>
    <w:rsid w:val="0006155F"/>
    <w:rsid w:val="00061587"/>
    <w:rsid w:val="0006167B"/>
    <w:rsid w:val="000616B2"/>
    <w:rsid w:val="000617E1"/>
    <w:rsid w:val="0006184B"/>
    <w:rsid w:val="00061895"/>
    <w:rsid w:val="00061A2D"/>
    <w:rsid w:val="00061A9A"/>
    <w:rsid w:val="00061AB0"/>
    <w:rsid w:val="00061AE3"/>
    <w:rsid w:val="00061B07"/>
    <w:rsid w:val="00061B6B"/>
    <w:rsid w:val="00061B79"/>
    <w:rsid w:val="00061C5A"/>
    <w:rsid w:val="00061D4C"/>
    <w:rsid w:val="00061D64"/>
    <w:rsid w:val="00061E1D"/>
    <w:rsid w:val="00061EB9"/>
    <w:rsid w:val="00061FA2"/>
    <w:rsid w:val="00062033"/>
    <w:rsid w:val="0006205A"/>
    <w:rsid w:val="00062086"/>
    <w:rsid w:val="00062089"/>
    <w:rsid w:val="0006215F"/>
    <w:rsid w:val="000621B3"/>
    <w:rsid w:val="000621E0"/>
    <w:rsid w:val="000621F6"/>
    <w:rsid w:val="000622A7"/>
    <w:rsid w:val="000623CA"/>
    <w:rsid w:val="000623EB"/>
    <w:rsid w:val="00062400"/>
    <w:rsid w:val="0006247B"/>
    <w:rsid w:val="000624D2"/>
    <w:rsid w:val="000624D5"/>
    <w:rsid w:val="000624F7"/>
    <w:rsid w:val="00062505"/>
    <w:rsid w:val="00062530"/>
    <w:rsid w:val="0006258A"/>
    <w:rsid w:val="000625B5"/>
    <w:rsid w:val="0006288E"/>
    <w:rsid w:val="0006296E"/>
    <w:rsid w:val="0006299A"/>
    <w:rsid w:val="00062A09"/>
    <w:rsid w:val="00062A21"/>
    <w:rsid w:val="00062A9A"/>
    <w:rsid w:val="00062B1A"/>
    <w:rsid w:val="00062C23"/>
    <w:rsid w:val="00062C6F"/>
    <w:rsid w:val="00062C89"/>
    <w:rsid w:val="00062CBA"/>
    <w:rsid w:val="00062CE6"/>
    <w:rsid w:val="00062D0E"/>
    <w:rsid w:val="00062D64"/>
    <w:rsid w:val="00062EAB"/>
    <w:rsid w:val="00062F55"/>
    <w:rsid w:val="00062FF6"/>
    <w:rsid w:val="000630D2"/>
    <w:rsid w:val="00063124"/>
    <w:rsid w:val="00063128"/>
    <w:rsid w:val="00063167"/>
    <w:rsid w:val="00063176"/>
    <w:rsid w:val="000631B4"/>
    <w:rsid w:val="00063291"/>
    <w:rsid w:val="000632A3"/>
    <w:rsid w:val="00063302"/>
    <w:rsid w:val="00063321"/>
    <w:rsid w:val="00063328"/>
    <w:rsid w:val="0006339F"/>
    <w:rsid w:val="000633E0"/>
    <w:rsid w:val="0006351C"/>
    <w:rsid w:val="0006358D"/>
    <w:rsid w:val="000636A5"/>
    <w:rsid w:val="0006372A"/>
    <w:rsid w:val="00063746"/>
    <w:rsid w:val="00063787"/>
    <w:rsid w:val="000637A5"/>
    <w:rsid w:val="0006386E"/>
    <w:rsid w:val="000638F5"/>
    <w:rsid w:val="000639BF"/>
    <w:rsid w:val="00063AF1"/>
    <w:rsid w:val="00063B1E"/>
    <w:rsid w:val="00063B7A"/>
    <w:rsid w:val="00063BC3"/>
    <w:rsid w:val="00063C10"/>
    <w:rsid w:val="00063D22"/>
    <w:rsid w:val="00063D43"/>
    <w:rsid w:val="00063D65"/>
    <w:rsid w:val="00063DD6"/>
    <w:rsid w:val="00063E4F"/>
    <w:rsid w:val="000640B9"/>
    <w:rsid w:val="0006414F"/>
    <w:rsid w:val="000642CE"/>
    <w:rsid w:val="00064383"/>
    <w:rsid w:val="00064438"/>
    <w:rsid w:val="0006443C"/>
    <w:rsid w:val="0006450A"/>
    <w:rsid w:val="000646E6"/>
    <w:rsid w:val="00064729"/>
    <w:rsid w:val="0006482B"/>
    <w:rsid w:val="0006487F"/>
    <w:rsid w:val="00064881"/>
    <w:rsid w:val="000648A6"/>
    <w:rsid w:val="000648D1"/>
    <w:rsid w:val="00064953"/>
    <w:rsid w:val="00064A8C"/>
    <w:rsid w:val="00064AD1"/>
    <w:rsid w:val="00064B1C"/>
    <w:rsid w:val="00064B97"/>
    <w:rsid w:val="00064CB8"/>
    <w:rsid w:val="00064CFF"/>
    <w:rsid w:val="00064D49"/>
    <w:rsid w:val="00064DC0"/>
    <w:rsid w:val="00064DEA"/>
    <w:rsid w:val="00064E08"/>
    <w:rsid w:val="00064E28"/>
    <w:rsid w:val="00064FD2"/>
    <w:rsid w:val="0006511D"/>
    <w:rsid w:val="0006534F"/>
    <w:rsid w:val="00065380"/>
    <w:rsid w:val="000653E9"/>
    <w:rsid w:val="00065421"/>
    <w:rsid w:val="000654F4"/>
    <w:rsid w:val="00065565"/>
    <w:rsid w:val="00065590"/>
    <w:rsid w:val="000655B2"/>
    <w:rsid w:val="00065614"/>
    <w:rsid w:val="00065646"/>
    <w:rsid w:val="000656E5"/>
    <w:rsid w:val="00065707"/>
    <w:rsid w:val="000657C2"/>
    <w:rsid w:val="0006582F"/>
    <w:rsid w:val="00065839"/>
    <w:rsid w:val="00065862"/>
    <w:rsid w:val="000658C3"/>
    <w:rsid w:val="0006598D"/>
    <w:rsid w:val="00065A30"/>
    <w:rsid w:val="00065C60"/>
    <w:rsid w:val="00065D61"/>
    <w:rsid w:val="00065DDC"/>
    <w:rsid w:val="00065E3E"/>
    <w:rsid w:val="00065EA4"/>
    <w:rsid w:val="00065EBA"/>
    <w:rsid w:val="00065EC2"/>
    <w:rsid w:val="00065EFD"/>
    <w:rsid w:val="00065F0D"/>
    <w:rsid w:val="00065F6F"/>
    <w:rsid w:val="00066115"/>
    <w:rsid w:val="00066199"/>
    <w:rsid w:val="000661D2"/>
    <w:rsid w:val="00066233"/>
    <w:rsid w:val="0006637A"/>
    <w:rsid w:val="000663D5"/>
    <w:rsid w:val="00066408"/>
    <w:rsid w:val="00066422"/>
    <w:rsid w:val="00066586"/>
    <w:rsid w:val="000665A7"/>
    <w:rsid w:val="000665C9"/>
    <w:rsid w:val="00066632"/>
    <w:rsid w:val="00066650"/>
    <w:rsid w:val="0006667E"/>
    <w:rsid w:val="00066710"/>
    <w:rsid w:val="00066722"/>
    <w:rsid w:val="0006677F"/>
    <w:rsid w:val="000667E0"/>
    <w:rsid w:val="00066820"/>
    <w:rsid w:val="000668B3"/>
    <w:rsid w:val="000668C8"/>
    <w:rsid w:val="00066957"/>
    <w:rsid w:val="00066A55"/>
    <w:rsid w:val="00066B14"/>
    <w:rsid w:val="00066B26"/>
    <w:rsid w:val="00066BA3"/>
    <w:rsid w:val="00066BDD"/>
    <w:rsid w:val="00066C1A"/>
    <w:rsid w:val="00066C6B"/>
    <w:rsid w:val="00066C72"/>
    <w:rsid w:val="00066CFC"/>
    <w:rsid w:val="00066DA9"/>
    <w:rsid w:val="00066E2F"/>
    <w:rsid w:val="00066EA9"/>
    <w:rsid w:val="00066F33"/>
    <w:rsid w:val="00066FF8"/>
    <w:rsid w:val="00067028"/>
    <w:rsid w:val="00067128"/>
    <w:rsid w:val="00067225"/>
    <w:rsid w:val="00067329"/>
    <w:rsid w:val="000673BE"/>
    <w:rsid w:val="000674CE"/>
    <w:rsid w:val="0006750C"/>
    <w:rsid w:val="00067542"/>
    <w:rsid w:val="00067580"/>
    <w:rsid w:val="000675EB"/>
    <w:rsid w:val="0006763C"/>
    <w:rsid w:val="00067664"/>
    <w:rsid w:val="00067731"/>
    <w:rsid w:val="000677D9"/>
    <w:rsid w:val="00067827"/>
    <w:rsid w:val="00067838"/>
    <w:rsid w:val="00067878"/>
    <w:rsid w:val="00067939"/>
    <w:rsid w:val="00067AA6"/>
    <w:rsid w:val="00067AE0"/>
    <w:rsid w:val="00067EBA"/>
    <w:rsid w:val="00067F6C"/>
    <w:rsid w:val="00067FA8"/>
    <w:rsid w:val="00067FB4"/>
    <w:rsid w:val="0007023C"/>
    <w:rsid w:val="0007029E"/>
    <w:rsid w:val="000702EA"/>
    <w:rsid w:val="0007035F"/>
    <w:rsid w:val="000703A7"/>
    <w:rsid w:val="000704CD"/>
    <w:rsid w:val="0007053E"/>
    <w:rsid w:val="0007057B"/>
    <w:rsid w:val="000705B4"/>
    <w:rsid w:val="0007062A"/>
    <w:rsid w:val="00070695"/>
    <w:rsid w:val="000706CD"/>
    <w:rsid w:val="000706E6"/>
    <w:rsid w:val="00070806"/>
    <w:rsid w:val="0007091F"/>
    <w:rsid w:val="00070A51"/>
    <w:rsid w:val="00070B30"/>
    <w:rsid w:val="00070B36"/>
    <w:rsid w:val="00070B3C"/>
    <w:rsid w:val="00070D13"/>
    <w:rsid w:val="00070E21"/>
    <w:rsid w:val="00070E76"/>
    <w:rsid w:val="00070FB2"/>
    <w:rsid w:val="00071003"/>
    <w:rsid w:val="000710C8"/>
    <w:rsid w:val="000710DC"/>
    <w:rsid w:val="0007116C"/>
    <w:rsid w:val="000711DD"/>
    <w:rsid w:val="00071212"/>
    <w:rsid w:val="000712A5"/>
    <w:rsid w:val="00071332"/>
    <w:rsid w:val="0007134A"/>
    <w:rsid w:val="00071381"/>
    <w:rsid w:val="0007139F"/>
    <w:rsid w:val="000713BC"/>
    <w:rsid w:val="000713F8"/>
    <w:rsid w:val="0007143A"/>
    <w:rsid w:val="000714AC"/>
    <w:rsid w:val="000714EE"/>
    <w:rsid w:val="000714F8"/>
    <w:rsid w:val="00071522"/>
    <w:rsid w:val="0007153D"/>
    <w:rsid w:val="00071610"/>
    <w:rsid w:val="00071611"/>
    <w:rsid w:val="000716F3"/>
    <w:rsid w:val="000716FE"/>
    <w:rsid w:val="0007172B"/>
    <w:rsid w:val="00071769"/>
    <w:rsid w:val="000717C4"/>
    <w:rsid w:val="00071868"/>
    <w:rsid w:val="000718EB"/>
    <w:rsid w:val="0007198C"/>
    <w:rsid w:val="000719E0"/>
    <w:rsid w:val="00071AE2"/>
    <w:rsid w:val="00071AE3"/>
    <w:rsid w:val="00071AF3"/>
    <w:rsid w:val="00071B2D"/>
    <w:rsid w:val="00071BB3"/>
    <w:rsid w:val="00071BDB"/>
    <w:rsid w:val="00071D2B"/>
    <w:rsid w:val="00071DB0"/>
    <w:rsid w:val="00071E58"/>
    <w:rsid w:val="00071F48"/>
    <w:rsid w:val="00071FD9"/>
    <w:rsid w:val="0007202F"/>
    <w:rsid w:val="00072164"/>
    <w:rsid w:val="00072301"/>
    <w:rsid w:val="0007231A"/>
    <w:rsid w:val="000723E8"/>
    <w:rsid w:val="0007242C"/>
    <w:rsid w:val="000724C5"/>
    <w:rsid w:val="00072589"/>
    <w:rsid w:val="0007259C"/>
    <w:rsid w:val="00072719"/>
    <w:rsid w:val="000727BF"/>
    <w:rsid w:val="000728A2"/>
    <w:rsid w:val="0007294F"/>
    <w:rsid w:val="000729F6"/>
    <w:rsid w:val="00072A7E"/>
    <w:rsid w:val="00072A94"/>
    <w:rsid w:val="00072B52"/>
    <w:rsid w:val="00072D21"/>
    <w:rsid w:val="00072D53"/>
    <w:rsid w:val="00072F85"/>
    <w:rsid w:val="0007300F"/>
    <w:rsid w:val="00073049"/>
    <w:rsid w:val="00073072"/>
    <w:rsid w:val="000730F4"/>
    <w:rsid w:val="00073166"/>
    <w:rsid w:val="000732BF"/>
    <w:rsid w:val="00073546"/>
    <w:rsid w:val="00073569"/>
    <w:rsid w:val="00073626"/>
    <w:rsid w:val="0007368D"/>
    <w:rsid w:val="000736FE"/>
    <w:rsid w:val="0007377B"/>
    <w:rsid w:val="000737A5"/>
    <w:rsid w:val="000737FC"/>
    <w:rsid w:val="00073803"/>
    <w:rsid w:val="00073809"/>
    <w:rsid w:val="00073845"/>
    <w:rsid w:val="000738C2"/>
    <w:rsid w:val="0007390C"/>
    <w:rsid w:val="000739C7"/>
    <w:rsid w:val="00073A04"/>
    <w:rsid w:val="00073A80"/>
    <w:rsid w:val="00073AAE"/>
    <w:rsid w:val="00073AF7"/>
    <w:rsid w:val="00073BD9"/>
    <w:rsid w:val="00073E4F"/>
    <w:rsid w:val="00073F18"/>
    <w:rsid w:val="00073F1E"/>
    <w:rsid w:val="00073FA7"/>
    <w:rsid w:val="00073FED"/>
    <w:rsid w:val="000741EB"/>
    <w:rsid w:val="000741F0"/>
    <w:rsid w:val="00074285"/>
    <w:rsid w:val="0007439C"/>
    <w:rsid w:val="00074410"/>
    <w:rsid w:val="000745FB"/>
    <w:rsid w:val="00074674"/>
    <w:rsid w:val="000746EC"/>
    <w:rsid w:val="00074719"/>
    <w:rsid w:val="0007474A"/>
    <w:rsid w:val="00074788"/>
    <w:rsid w:val="000748D9"/>
    <w:rsid w:val="0007492A"/>
    <w:rsid w:val="00074938"/>
    <w:rsid w:val="00074959"/>
    <w:rsid w:val="000749A2"/>
    <w:rsid w:val="00074A5D"/>
    <w:rsid w:val="00074C04"/>
    <w:rsid w:val="00074C0E"/>
    <w:rsid w:val="00074D9C"/>
    <w:rsid w:val="00074FDE"/>
    <w:rsid w:val="0007511D"/>
    <w:rsid w:val="0007516B"/>
    <w:rsid w:val="00075200"/>
    <w:rsid w:val="00075265"/>
    <w:rsid w:val="0007526A"/>
    <w:rsid w:val="000752AF"/>
    <w:rsid w:val="00075387"/>
    <w:rsid w:val="0007539D"/>
    <w:rsid w:val="000753D1"/>
    <w:rsid w:val="000755A1"/>
    <w:rsid w:val="000755EE"/>
    <w:rsid w:val="00075673"/>
    <w:rsid w:val="000756FB"/>
    <w:rsid w:val="00075733"/>
    <w:rsid w:val="000757A2"/>
    <w:rsid w:val="000757BB"/>
    <w:rsid w:val="000757D1"/>
    <w:rsid w:val="00075907"/>
    <w:rsid w:val="00075A12"/>
    <w:rsid w:val="00075A33"/>
    <w:rsid w:val="00075A84"/>
    <w:rsid w:val="00075BE8"/>
    <w:rsid w:val="00075D28"/>
    <w:rsid w:val="00075DA2"/>
    <w:rsid w:val="00075ECF"/>
    <w:rsid w:val="00075EDF"/>
    <w:rsid w:val="00075FA2"/>
    <w:rsid w:val="0007601B"/>
    <w:rsid w:val="00076058"/>
    <w:rsid w:val="000760AE"/>
    <w:rsid w:val="0007623C"/>
    <w:rsid w:val="00076336"/>
    <w:rsid w:val="00076339"/>
    <w:rsid w:val="00076470"/>
    <w:rsid w:val="000764A5"/>
    <w:rsid w:val="000764F7"/>
    <w:rsid w:val="000765CF"/>
    <w:rsid w:val="00076683"/>
    <w:rsid w:val="000766C5"/>
    <w:rsid w:val="00076787"/>
    <w:rsid w:val="000767A6"/>
    <w:rsid w:val="00076989"/>
    <w:rsid w:val="00076ACF"/>
    <w:rsid w:val="00076B8E"/>
    <w:rsid w:val="00076C02"/>
    <w:rsid w:val="00076C8F"/>
    <w:rsid w:val="00076CB9"/>
    <w:rsid w:val="00076CEA"/>
    <w:rsid w:val="00076EA9"/>
    <w:rsid w:val="00076F41"/>
    <w:rsid w:val="00076FEB"/>
    <w:rsid w:val="00077125"/>
    <w:rsid w:val="0007713D"/>
    <w:rsid w:val="00077207"/>
    <w:rsid w:val="00077240"/>
    <w:rsid w:val="000772EC"/>
    <w:rsid w:val="00077373"/>
    <w:rsid w:val="000773B2"/>
    <w:rsid w:val="00077548"/>
    <w:rsid w:val="00077630"/>
    <w:rsid w:val="0007767F"/>
    <w:rsid w:val="0007786D"/>
    <w:rsid w:val="000778C7"/>
    <w:rsid w:val="000778FF"/>
    <w:rsid w:val="000779A0"/>
    <w:rsid w:val="000779AB"/>
    <w:rsid w:val="000779CF"/>
    <w:rsid w:val="000779E7"/>
    <w:rsid w:val="000779F4"/>
    <w:rsid w:val="00077A58"/>
    <w:rsid w:val="00077A8F"/>
    <w:rsid w:val="00077B8D"/>
    <w:rsid w:val="00077BA5"/>
    <w:rsid w:val="00077CD8"/>
    <w:rsid w:val="00077CEC"/>
    <w:rsid w:val="00077D07"/>
    <w:rsid w:val="00077D69"/>
    <w:rsid w:val="00077D85"/>
    <w:rsid w:val="00077DCA"/>
    <w:rsid w:val="00077E82"/>
    <w:rsid w:val="00077F0A"/>
    <w:rsid w:val="00077F52"/>
    <w:rsid w:val="00080019"/>
    <w:rsid w:val="00080028"/>
    <w:rsid w:val="0008009D"/>
    <w:rsid w:val="00080110"/>
    <w:rsid w:val="0008011A"/>
    <w:rsid w:val="000801DE"/>
    <w:rsid w:val="0008026D"/>
    <w:rsid w:val="000802A1"/>
    <w:rsid w:val="00080418"/>
    <w:rsid w:val="000804FB"/>
    <w:rsid w:val="00080544"/>
    <w:rsid w:val="000805E3"/>
    <w:rsid w:val="00080615"/>
    <w:rsid w:val="000806AD"/>
    <w:rsid w:val="0008071F"/>
    <w:rsid w:val="00080827"/>
    <w:rsid w:val="00080840"/>
    <w:rsid w:val="00080845"/>
    <w:rsid w:val="000808AA"/>
    <w:rsid w:val="000808F7"/>
    <w:rsid w:val="0008097B"/>
    <w:rsid w:val="00080A2B"/>
    <w:rsid w:val="00080A8B"/>
    <w:rsid w:val="00080AA2"/>
    <w:rsid w:val="00080BA6"/>
    <w:rsid w:val="00080BD4"/>
    <w:rsid w:val="00080BF6"/>
    <w:rsid w:val="00080C18"/>
    <w:rsid w:val="00080C51"/>
    <w:rsid w:val="00080C95"/>
    <w:rsid w:val="00080CA0"/>
    <w:rsid w:val="00080CBF"/>
    <w:rsid w:val="00080D70"/>
    <w:rsid w:val="00080DCC"/>
    <w:rsid w:val="00080E5F"/>
    <w:rsid w:val="00080E6B"/>
    <w:rsid w:val="00080FCA"/>
    <w:rsid w:val="00081122"/>
    <w:rsid w:val="0008120A"/>
    <w:rsid w:val="00081231"/>
    <w:rsid w:val="00081250"/>
    <w:rsid w:val="00081363"/>
    <w:rsid w:val="000813E3"/>
    <w:rsid w:val="0008140D"/>
    <w:rsid w:val="00081444"/>
    <w:rsid w:val="00081462"/>
    <w:rsid w:val="000814A8"/>
    <w:rsid w:val="0008161A"/>
    <w:rsid w:val="00081768"/>
    <w:rsid w:val="000817B3"/>
    <w:rsid w:val="00081849"/>
    <w:rsid w:val="000818C0"/>
    <w:rsid w:val="00081957"/>
    <w:rsid w:val="000819D4"/>
    <w:rsid w:val="000819D7"/>
    <w:rsid w:val="00081AC1"/>
    <w:rsid w:val="00081AC6"/>
    <w:rsid w:val="00081B08"/>
    <w:rsid w:val="00081BFE"/>
    <w:rsid w:val="00081CA1"/>
    <w:rsid w:val="00081D07"/>
    <w:rsid w:val="00081DFE"/>
    <w:rsid w:val="00081E3E"/>
    <w:rsid w:val="00081F30"/>
    <w:rsid w:val="0008202F"/>
    <w:rsid w:val="000820F8"/>
    <w:rsid w:val="0008216F"/>
    <w:rsid w:val="0008220B"/>
    <w:rsid w:val="000822A2"/>
    <w:rsid w:val="00082310"/>
    <w:rsid w:val="000823B0"/>
    <w:rsid w:val="000823C7"/>
    <w:rsid w:val="00082436"/>
    <w:rsid w:val="0008243E"/>
    <w:rsid w:val="000824FB"/>
    <w:rsid w:val="00082697"/>
    <w:rsid w:val="000826C6"/>
    <w:rsid w:val="00082780"/>
    <w:rsid w:val="0008286E"/>
    <w:rsid w:val="000828B1"/>
    <w:rsid w:val="00082921"/>
    <w:rsid w:val="00082943"/>
    <w:rsid w:val="0008294C"/>
    <w:rsid w:val="0008295A"/>
    <w:rsid w:val="000829F0"/>
    <w:rsid w:val="00082A90"/>
    <w:rsid w:val="00082A9F"/>
    <w:rsid w:val="00082AA4"/>
    <w:rsid w:val="00082ABB"/>
    <w:rsid w:val="00082AE8"/>
    <w:rsid w:val="00082B52"/>
    <w:rsid w:val="00082B5F"/>
    <w:rsid w:val="00082D01"/>
    <w:rsid w:val="00082D99"/>
    <w:rsid w:val="00082DC4"/>
    <w:rsid w:val="00083025"/>
    <w:rsid w:val="00083059"/>
    <w:rsid w:val="0008308A"/>
    <w:rsid w:val="00083143"/>
    <w:rsid w:val="000831C2"/>
    <w:rsid w:val="00083306"/>
    <w:rsid w:val="000833ED"/>
    <w:rsid w:val="00083407"/>
    <w:rsid w:val="00083439"/>
    <w:rsid w:val="00083453"/>
    <w:rsid w:val="000834AC"/>
    <w:rsid w:val="000834E9"/>
    <w:rsid w:val="00083511"/>
    <w:rsid w:val="000835A2"/>
    <w:rsid w:val="000836B1"/>
    <w:rsid w:val="000836F5"/>
    <w:rsid w:val="000838C7"/>
    <w:rsid w:val="0008397E"/>
    <w:rsid w:val="00083C1B"/>
    <w:rsid w:val="00083D34"/>
    <w:rsid w:val="00083D3C"/>
    <w:rsid w:val="00083D5C"/>
    <w:rsid w:val="00083DA4"/>
    <w:rsid w:val="00083DA9"/>
    <w:rsid w:val="00083DAC"/>
    <w:rsid w:val="00083E04"/>
    <w:rsid w:val="00083E2F"/>
    <w:rsid w:val="00083F1A"/>
    <w:rsid w:val="00084081"/>
    <w:rsid w:val="00084093"/>
    <w:rsid w:val="000841AC"/>
    <w:rsid w:val="0008442E"/>
    <w:rsid w:val="000844C1"/>
    <w:rsid w:val="000844CC"/>
    <w:rsid w:val="000844FF"/>
    <w:rsid w:val="00084610"/>
    <w:rsid w:val="000846D3"/>
    <w:rsid w:val="00084796"/>
    <w:rsid w:val="000847B0"/>
    <w:rsid w:val="000848E5"/>
    <w:rsid w:val="000848F8"/>
    <w:rsid w:val="00084A48"/>
    <w:rsid w:val="00084A9A"/>
    <w:rsid w:val="00084AA9"/>
    <w:rsid w:val="00084AC4"/>
    <w:rsid w:val="00084AEB"/>
    <w:rsid w:val="00084B69"/>
    <w:rsid w:val="00084B87"/>
    <w:rsid w:val="00084C99"/>
    <w:rsid w:val="00084E27"/>
    <w:rsid w:val="00084E2C"/>
    <w:rsid w:val="00084E73"/>
    <w:rsid w:val="00084FAD"/>
    <w:rsid w:val="00084FBF"/>
    <w:rsid w:val="00085059"/>
    <w:rsid w:val="0008505F"/>
    <w:rsid w:val="0008508A"/>
    <w:rsid w:val="00085237"/>
    <w:rsid w:val="00085292"/>
    <w:rsid w:val="000852D6"/>
    <w:rsid w:val="00085471"/>
    <w:rsid w:val="000854F8"/>
    <w:rsid w:val="0008556F"/>
    <w:rsid w:val="000856F8"/>
    <w:rsid w:val="00085706"/>
    <w:rsid w:val="00085730"/>
    <w:rsid w:val="00085919"/>
    <w:rsid w:val="00085971"/>
    <w:rsid w:val="000859B4"/>
    <w:rsid w:val="00085BA2"/>
    <w:rsid w:val="00085CC2"/>
    <w:rsid w:val="00085D49"/>
    <w:rsid w:val="00085D57"/>
    <w:rsid w:val="00085D68"/>
    <w:rsid w:val="00085E03"/>
    <w:rsid w:val="00085E73"/>
    <w:rsid w:val="00085F07"/>
    <w:rsid w:val="00085F0A"/>
    <w:rsid w:val="00085F52"/>
    <w:rsid w:val="000860B6"/>
    <w:rsid w:val="000861A7"/>
    <w:rsid w:val="00086298"/>
    <w:rsid w:val="000862BC"/>
    <w:rsid w:val="00086300"/>
    <w:rsid w:val="00086330"/>
    <w:rsid w:val="00086413"/>
    <w:rsid w:val="00086437"/>
    <w:rsid w:val="0008650A"/>
    <w:rsid w:val="0008663B"/>
    <w:rsid w:val="0008681C"/>
    <w:rsid w:val="000868D0"/>
    <w:rsid w:val="0008690F"/>
    <w:rsid w:val="0008693E"/>
    <w:rsid w:val="0008698E"/>
    <w:rsid w:val="000869AD"/>
    <w:rsid w:val="000869C0"/>
    <w:rsid w:val="00086A0E"/>
    <w:rsid w:val="00086B24"/>
    <w:rsid w:val="00086B9C"/>
    <w:rsid w:val="00086C13"/>
    <w:rsid w:val="00086C5C"/>
    <w:rsid w:val="00086CD9"/>
    <w:rsid w:val="00086DFD"/>
    <w:rsid w:val="00086E0F"/>
    <w:rsid w:val="00086E7C"/>
    <w:rsid w:val="00086E8E"/>
    <w:rsid w:val="00086F7D"/>
    <w:rsid w:val="0008728A"/>
    <w:rsid w:val="000872B1"/>
    <w:rsid w:val="00087395"/>
    <w:rsid w:val="00087396"/>
    <w:rsid w:val="0008741B"/>
    <w:rsid w:val="000874F1"/>
    <w:rsid w:val="0008764D"/>
    <w:rsid w:val="00087676"/>
    <w:rsid w:val="00087679"/>
    <w:rsid w:val="0008795A"/>
    <w:rsid w:val="00087977"/>
    <w:rsid w:val="000879F2"/>
    <w:rsid w:val="000879F8"/>
    <w:rsid w:val="00087A2B"/>
    <w:rsid w:val="00087A84"/>
    <w:rsid w:val="00087B53"/>
    <w:rsid w:val="00087BD9"/>
    <w:rsid w:val="00087BDB"/>
    <w:rsid w:val="00087C06"/>
    <w:rsid w:val="00087C2F"/>
    <w:rsid w:val="00087D8F"/>
    <w:rsid w:val="00087DA1"/>
    <w:rsid w:val="00087E47"/>
    <w:rsid w:val="00087E59"/>
    <w:rsid w:val="00087F4A"/>
    <w:rsid w:val="00087FDE"/>
    <w:rsid w:val="00087FFC"/>
    <w:rsid w:val="0009009F"/>
    <w:rsid w:val="000900AE"/>
    <w:rsid w:val="000901BC"/>
    <w:rsid w:val="0009028D"/>
    <w:rsid w:val="0009029C"/>
    <w:rsid w:val="000902A9"/>
    <w:rsid w:val="0009032A"/>
    <w:rsid w:val="0009032E"/>
    <w:rsid w:val="000903FF"/>
    <w:rsid w:val="00090444"/>
    <w:rsid w:val="000904C1"/>
    <w:rsid w:val="000904E2"/>
    <w:rsid w:val="00090532"/>
    <w:rsid w:val="00090596"/>
    <w:rsid w:val="000905D2"/>
    <w:rsid w:val="00090716"/>
    <w:rsid w:val="00090772"/>
    <w:rsid w:val="000907BF"/>
    <w:rsid w:val="00090954"/>
    <w:rsid w:val="000909F0"/>
    <w:rsid w:val="00090C24"/>
    <w:rsid w:val="00090CB6"/>
    <w:rsid w:val="00090D06"/>
    <w:rsid w:val="00090D54"/>
    <w:rsid w:val="00090D9B"/>
    <w:rsid w:val="00090DD5"/>
    <w:rsid w:val="00090E4E"/>
    <w:rsid w:val="00090E94"/>
    <w:rsid w:val="00090EA3"/>
    <w:rsid w:val="00090EE0"/>
    <w:rsid w:val="00090FC7"/>
    <w:rsid w:val="00091029"/>
    <w:rsid w:val="00091053"/>
    <w:rsid w:val="0009125A"/>
    <w:rsid w:val="00091272"/>
    <w:rsid w:val="000912F3"/>
    <w:rsid w:val="00091332"/>
    <w:rsid w:val="000914A6"/>
    <w:rsid w:val="000914FB"/>
    <w:rsid w:val="000915CC"/>
    <w:rsid w:val="00091639"/>
    <w:rsid w:val="00091673"/>
    <w:rsid w:val="00091692"/>
    <w:rsid w:val="00091778"/>
    <w:rsid w:val="00091799"/>
    <w:rsid w:val="00091845"/>
    <w:rsid w:val="0009192D"/>
    <w:rsid w:val="00091959"/>
    <w:rsid w:val="00091993"/>
    <w:rsid w:val="00091A72"/>
    <w:rsid w:val="00091AA3"/>
    <w:rsid w:val="00091AED"/>
    <w:rsid w:val="00091C8A"/>
    <w:rsid w:val="00091EA2"/>
    <w:rsid w:val="00091F6E"/>
    <w:rsid w:val="00091F97"/>
    <w:rsid w:val="00091FF9"/>
    <w:rsid w:val="000920CE"/>
    <w:rsid w:val="00092164"/>
    <w:rsid w:val="00092193"/>
    <w:rsid w:val="000921D8"/>
    <w:rsid w:val="000922C1"/>
    <w:rsid w:val="000922D6"/>
    <w:rsid w:val="000922FB"/>
    <w:rsid w:val="00092382"/>
    <w:rsid w:val="000923EC"/>
    <w:rsid w:val="00092428"/>
    <w:rsid w:val="0009249F"/>
    <w:rsid w:val="000924DC"/>
    <w:rsid w:val="00092613"/>
    <w:rsid w:val="00092660"/>
    <w:rsid w:val="000926AC"/>
    <w:rsid w:val="00092838"/>
    <w:rsid w:val="00092892"/>
    <w:rsid w:val="00092927"/>
    <w:rsid w:val="0009295A"/>
    <w:rsid w:val="00092A90"/>
    <w:rsid w:val="00092B2E"/>
    <w:rsid w:val="00092B67"/>
    <w:rsid w:val="00092B6B"/>
    <w:rsid w:val="00092B87"/>
    <w:rsid w:val="00092BAD"/>
    <w:rsid w:val="00092BB7"/>
    <w:rsid w:val="00092DB0"/>
    <w:rsid w:val="00092E3C"/>
    <w:rsid w:val="00092E6B"/>
    <w:rsid w:val="00092E7A"/>
    <w:rsid w:val="00092EAC"/>
    <w:rsid w:val="00092F2F"/>
    <w:rsid w:val="00092F69"/>
    <w:rsid w:val="00093028"/>
    <w:rsid w:val="00093137"/>
    <w:rsid w:val="00093179"/>
    <w:rsid w:val="000931DD"/>
    <w:rsid w:val="0009326A"/>
    <w:rsid w:val="0009333F"/>
    <w:rsid w:val="00093402"/>
    <w:rsid w:val="0009340E"/>
    <w:rsid w:val="0009346A"/>
    <w:rsid w:val="00093566"/>
    <w:rsid w:val="000935B7"/>
    <w:rsid w:val="000935F9"/>
    <w:rsid w:val="00093799"/>
    <w:rsid w:val="0009379D"/>
    <w:rsid w:val="000938B3"/>
    <w:rsid w:val="0009395C"/>
    <w:rsid w:val="00093A33"/>
    <w:rsid w:val="00093A73"/>
    <w:rsid w:val="00093B08"/>
    <w:rsid w:val="00093B26"/>
    <w:rsid w:val="00093B48"/>
    <w:rsid w:val="00093CBD"/>
    <w:rsid w:val="00093ECE"/>
    <w:rsid w:val="00094082"/>
    <w:rsid w:val="000940F6"/>
    <w:rsid w:val="0009413E"/>
    <w:rsid w:val="0009419F"/>
    <w:rsid w:val="00094499"/>
    <w:rsid w:val="000944A7"/>
    <w:rsid w:val="0009451E"/>
    <w:rsid w:val="00094588"/>
    <w:rsid w:val="000945FA"/>
    <w:rsid w:val="000946B6"/>
    <w:rsid w:val="000946F4"/>
    <w:rsid w:val="000948B4"/>
    <w:rsid w:val="00094919"/>
    <w:rsid w:val="00094A5E"/>
    <w:rsid w:val="00094A61"/>
    <w:rsid w:val="00094BFD"/>
    <w:rsid w:val="00094D44"/>
    <w:rsid w:val="00094D77"/>
    <w:rsid w:val="00094E74"/>
    <w:rsid w:val="00094FBA"/>
    <w:rsid w:val="000950F8"/>
    <w:rsid w:val="00095203"/>
    <w:rsid w:val="0009525C"/>
    <w:rsid w:val="000952A1"/>
    <w:rsid w:val="000953A0"/>
    <w:rsid w:val="00095411"/>
    <w:rsid w:val="0009549C"/>
    <w:rsid w:val="000954BE"/>
    <w:rsid w:val="00095595"/>
    <w:rsid w:val="0009562D"/>
    <w:rsid w:val="0009572D"/>
    <w:rsid w:val="000957ED"/>
    <w:rsid w:val="000957EF"/>
    <w:rsid w:val="0009588F"/>
    <w:rsid w:val="00095950"/>
    <w:rsid w:val="0009598F"/>
    <w:rsid w:val="00095A23"/>
    <w:rsid w:val="00095BE5"/>
    <w:rsid w:val="00095C67"/>
    <w:rsid w:val="00095CFB"/>
    <w:rsid w:val="00095D07"/>
    <w:rsid w:val="00095D28"/>
    <w:rsid w:val="00095D47"/>
    <w:rsid w:val="00095E2B"/>
    <w:rsid w:val="00095E39"/>
    <w:rsid w:val="00095E99"/>
    <w:rsid w:val="00095EDD"/>
    <w:rsid w:val="00095FBA"/>
    <w:rsid w:val="0009604B"/>
    <w:rsid w:val="000960B1"/>
    <w:rsid w:val="000961DF"/>
    <w:rsid w:val="00096203"/>
    <w:rsid w:val="0009623D"/>
    <w:rsid w:val="0009626D"/>
    <w:rsid w:val="000963DD"/>
    <w:rsid w:val="000963FC"/>
    <w:rsid w:val="0009641A"/>
    <w:rsid w:val="0009666B"/>
    <w:rsid w:val="000966BB"/>
    <w:rsid w:val="000966BF"/>
    <w:rsid w:val="000966C0"/>
    <w:rsid w:val="00096713"/>
    <w:rsid w:val="000967E0"/>
    <w:rsid w:val="00096900"/>
    <w:rsid w:val="00096A5E"/>
    <w:rsid w:val="00096ACB"/>
    <w:rsid w:val="00096B04"/>
    <w:rsid w:val="00096C6F"/>
    <w:rsid w:val="00096CEB"/>
    <w:rsid w:val="00096DAA"/>
    <w:rsid w:val="00096DC5"/>
    <w:rsid w:val="00096DF0"/>
    <w:rsid w:val="00096F4E"/>
    <w:rsid w:val="00096F61"/>
    <w:rsid w:val="00096F94"/>
    <w:rsid w:val="000970A3"/>
    <w:rsid w:val="00097233"/>
    <w:rsid w:val="000972DC"/>
    <w:rsid w:val="00097387"/>
    <w:rsid w:val="00097463"/>
    <w:rsid w:val="00097654"/>
    <w:rsid w:val="0009767E"/>
    <w:rsid w:val="00097692"/>
    <w:rsid w:val="00097699"/>
    <w:rsid w:val="0009771D"/>
    <w:rsid w:val="00097771"/>
    <w:rsid w:val="00097773"/>
    <w:rsid w:val="000977A1"/>
    <w:rsid w:val="00097830"/>
    <w:rsid w:val="00097914"/>
    <w:rsid w:val="00097915"/>
    <w:rsid w:val="0009799E"/>
    <w:rsid w:val="00097ACE"/>
    <w:rsid w:val="00097BBB"/>
    <w:rsid w:val="00097C38"/>
    <w:rsid w:val="00097C78"/>
    <w:rsid w:val="00097CC6"/>
    <w:rsid w:val="00097E8E"/>
    <w:rsid w:val="00097F33"/>
    <w:rsid w:val="000A0022"/>
    <w:rsid w:val="000A009D"/>
    <w:rsid w:val="000A00E3"/>
    <w:rsid w:val="000A033E"/>
    <w:rsid w:val="000A0341"/>
    <w:rsid w:val="000A0399"/>
    <w:rsid w:val="000A04E2"/>
    <w:rsid w:val="000A04E6"/>
    <w:rsid w:val="000A0500"/>
    <w:rsid w:val="000A0559"/>
    <w:rsid w:val="000A060F"/>
    <w:rsid w:val="000A06FB"/>
    <w:rsid w:val="000A0775"/>
    <w:rsid w:val="000A0793"/>
    <w:rsid w:val="000A07FC"/>
    <w:rsid w:val="000A083B"/>
    <w:rsid w:val="000A091E"/>
    <w:rsid w:val="000A0944"/>
    <w:rsid w:val="000A0945"/>
    <w:rsid w:val="000A0A78"/>
    <w:rsid w:val="000A0B50"/>
    <w:rsid w:val="000A0B8E"/>
    <w:rsid w:val="000A0BC5"/>
    <w:rsid w:val="000A0C92"/>
    <w:rsid w:val="000A0D15"/>
    <w:rsid w:val="000A0D5D"/>
    <w:rsid w:val="000A0D8E"/>
    <w:rsid w:val="000A0E17"/>
    <w:rsid w:val="000A0E24"/>
    <w:rsid w:val="000A0F8C"/>
    <w:rsid w:val="000A11E0"/>
    <w:rsid w:val="000A11FF"/>
    <w:rsid w:val="000A127F"/>
    <w:rsid w:val="000A1449"/>
    <w:rsid w:val="000A1545"/>
    <w:rsid w:val="000A15C5"/>
    <w:rsid w:val="000A16F0"/>
    <w:rsid w:val="000A17F3"/>
    <w:rsid w:val="000A190B"/>
    <w:rsid w:val="000A1A88"/>
    <w:rsid w:val="000A1C73"/>
    <w:rsid w:val="000A1D02"/>
    <w:rsid w:val="000A1D3D"/>
    <w:rsid w:val="000A1DBD"/>
    <w:rsid w:val="000A1F1D"/>
    <w:rsid w:val="000A1F64"/>
    <w:rsid w:val="000A1FB4"/>
    <w:rsid w:val="000A213B"/>
    <w:rsid w:val="000A21D1"/>
    <w:rsid w:val="000A226A"/>
    <w:rsid w:val="000A2323"/>
    <w:rsid w:val="000A2346"/>
    <w:rsid w:val="000A236B"/>
    <w:rsid w:val="000A23FC"/>
    <w:rsid w:val="000A242F"/>
    <w:rsid w:val="000A24A8"/>
    <w:rsid w:val="000A24F2"/>
    <w:rsid w:val="000A261C"/>
    <w:rsid w:val="000A2865"/>
    <w:rsid w:val="000A28C7"/>
    <w:rsid w:val="000A28F0"/>
    <w:rsid w:val="000A2902"/>
    <w:rsid w:val="000A2943"/>
    <w:rsid w:val="000A2962"/>
    <w:rsid w:val="000A2977"/>
    <w:rsid w:val="000A2A47"/>
    <w:rsid w:val="000A2AF5"/>
    <w:rsid w:val="000A2B92"/>
    <w:rsid w:val="000A2BF6"/>
    <w:rsid w:val="000A2C73"/>
    <w:rsid w:val="000A2C7F"/>
    <w:rsid w:val="000A2CD0"/>
    <w:rsid w:val="000A2CDD"/>
    <w:rsid w:val="000A2D2F"/>
    <w:rsid w:val="000A2EAF"/>
    <w:rsid w:val="000A2FF5"/>
    <w:rsid w:val="000A3018"/>
    <w:rsid w:val="000A3055"/>
    <w:rsid w:val="000A310B"/>
    <w:rsid w:val="000A31AA"/>
    <w:rsid w:val="000A31B5"/>
    <w:rsid w:val="000A3227"/>
    <w:rsid w:val="000A3282"/>
    <w:rsid w:val="000A32F3"/>
    <w:rsid w:val="000A3323"/>
    <w:rsid w:val="000A33A4"/>
    <w:rsid w:val="000A3420"/>
    <w:rsid w:val="000A34BA"/>
    <w:rsid w:val="000A3510"/>
    <w:rsid w:val="000A3631"/>
    <w:rsid w:val="000A36A7"/>
    <w:rsid w:val="000A373D"/>
    <w:rsid w:val="000A376F"/>
    <w:rsid w:val="000A37C5"/>
    <w:rsid w:val="000A38B0"/>
    <w:rsid w:val="000A39C4"/>
    <w:rsid w:val="000A3AB8"/>
    <w:rsid w:val="000A3B4F"/>
    <w:rsid w:val="000A3B5C"/>
    <w:rsid w:val="000A3B5F"/>
    <w:rsid w:val="000A3C5B"/>
    <w:rsid w:val="000A3CF9"/>
    <w:rsid w:val="000A3D8A"/>
    <w:rsid w:val="000A3DAE"/>
    <w:rsid w:val="000A3EA7"/>
    <w:rsid w:val="000A3F15"/>
    <w:rsid w:val="000A409A"/>
    <w:rsid w:val="000A40DC"/>
    <w:rsid w:val="000A414D"/>
    <w:rsid w:val="000A4194"/>
    <w:rsid w:val="000A421E"/>
    <w:rsid w:val="000A423F"/>
    <w:rsid w:val="000A429D"/>
    <w:rsid w:val="000A42FE"/>
    <w:rsid w:val="000A4308"/>
    <w:rsid w:val="000A4382"/>
    <w:rsid w:val="000A445A"/>
    <w:rsid w:val="000A447B"/>
    <w:rsid w:val="000A4490"/>
    <w:rsid w:val="000A44C9"/>
    <w:rsid w:val="000A44CD"/>
    <w:rsid w:val="000A45AC"/>
    <w:rsid w:val="000A45B3"/>
    <w:rsid w:val="000A46F1"/>
    <w:rsid w:val="000A47FF"/>
    <w:rsid w:val="000A4804"/>
    <w:rsid w:val="000A481A"/>
    <w:rsid w:val="000A48C0"/>
    <w:rsid w:val="000A4A06"/>
    <w:rsid w:val="000A4A3B"/>
    <w:rsid w:val="000A4A59"/>
    <w:rsid w:val="000A4A95"/>
    <w:rsid w:val="000A4B8A"/>
    <w:rsid w:val="000A4BDE"/>
    <w:rsid w:val="000A4C31"/>
    <w:rsid w:val="000A4C8D"/>
    <w:rsid w:val="000A4CBE"/>
    <w:rsid w:val="000A50E8"/>
    <w:rsid w:val="000A51AD"/>
    <w:rsid w:val="000A52F5"/>
    <w:rsid w:val="000A530A"/>
    <w:rsid w:val="000A5356"/>
    <w:rsid w:val="000A53D9"/>
    <w:rsid w:val="000A5459"/>
    <w:rsid w:val="000A547E"/>
    <w:rsid w:val="000A5516"/>
    <w:rsid w:val="000A5549"/>
    <w:rsid w:val="000A5598"/>
    <w:rsid w:val="000A55B9"/>
    <w:rsid w:val="000A56A9"/>
    <w:rsid w:val="000A5756"/>
    <w:rsid w:val="000A575B"/>
    <w:rsid w:val="000A5822"/>
    <w:rsid w:val="000A58B0"/>
    <w:rsid w:val="000A58EB"/>
    <w:rsid w:val="000A59B5"/>
    <w:rsid w:val="000A5A1F"/>
    <w:rsid w:val="000A5A5F"/>
    <w:rsid w:val="000A5AB1"/>
    <w:rsid w:val="000A5B38"/>
    <w:rsid w:val="000A5E2E"/>
    <w:rsid w:val="000A5EE0"/>
    <w:rsid w:val="000A5F9E"/>
    <w:rsid w:val="000A5FC7"/>
    <w:rsid w:val="000A5FC9"/>
    <w:rsid w:val="000A6017"/>
    <w:rsid w:val="000A609E"/>
    <w:rsid w:val="000A60FB"/>
    <w:rsid w:val="000A624A"/>
    <w:rsid w:val="000A6290"/>
    <w:rsid w:val="000A62AA"/>
    <w:rsid w:val="000A62F9"/>
    <w:rsid w:val="000A635C"/>
    <w:rsid w:val="000A6381"/>
    <w:rsid w:val="000A642D"/>
    <w:rsid w:val="000A6574"/>
    <w:rsid w:val="000A662F"/>
    <w:rsid w:val="000A6686"/>
    <w:rsid w:val="000A66D1"/>
    <w:rsid w:val="000A66DF"/>
    <w:rsid w:val="000A67F6"/>
    <w:rsid w:val="000A6807"/>
    <w:rsid w:val="000A683D"/>
    <w:rsid w:val="000A6882"/>
    <w:rsid w:val="000A68FE"/>
    <w:rsid w:val="000A6A2C"/>
    <w:rsid w:val="000A6A4E"/>
    <w:rsid w:val="000A6ADF"/>
    <w:rsid w:val="000A6B3F"/>
    <w:rsid w:val="000A6BE6"/>
    <w:rsid w:val="000A6C08"/>
    <w:rsid w:val="000A6C21"/>
    <w:rsid w:val="000A6C56"/>
    <w:rsid w:val="000A6CE1"/>
    <w:rsid w:val="000A6D28"/>
    <w:rsid w:val="000A6DC5"/>
    <w:rsid w:val="000A6E00"/>
    <w:rsid w:val="000A6E1F"/>
    <w:rsid w:val="000A6F01"/>
    <w:rsid w:val="000A6F07"/>
    <w:rsid w:val="000A6F10"/>
    <w:rsid w:val="000A7069"/>
    <w:rsid w:val="000A7086"/>
    <w:rsid w:val="000A70A7"/>
    <w:rsid w:val="000A70CD"/>
    <w:rsid w:val="000A715D"/>
    <w:rsid w:val="000A721A"/>
    <w:rsid w:val="000A72E1"/>
    <w:rsid w:val="000A734E"/>
    <w:rsid w:val="000A73D7"/>
    <w:rsid w:val="000A74B8"/>
    <w:rsid w:val="000A74E9"/>
    <w:rsid w:val="000A7610"/>
    <w:rsid w:val="000A764C"/>
    <w:rsid w:val="000A7652"/>
    <w:rsid w:val="000A76A2"/>
    <w:rsid w:val="000A76A4"/>
    <w:rsid w:val="000A76E4"/>
    <w:rsid w:val="000A7704"/>
    <w:rsid w:val="000A7712"/>
    <w:rsid w:val="000A7824"/>
    <w:rsid w:val="000A783D"/>
    <w:rsid w:val="000A7840"/>
    <w:rsid w:val="000A7A00"/>
    <w:rsid w:val="000A7AE3"/>
    <w:rsid w:val="000A7B4D"/>
    <w:rsid w:val="000A7B65"/>
    <w:rsid w:val="000A7B74"/>
    <w:rsid w:val="000A7BFB"/>
    <w:rsid w:val="000A7BFE"/>
    <w:rsid w:val="000A7D0D"/>
    <w:rsid w:val="000A7D37"/>
    <w:rsid w:val="000A7DB4"/>
    <w:rsid w:val="000A7DD3"/>
    <w:rsid w:val="000A7F2E"/>
    <w:rsid w:val="000A7F93"/>
    <w:rsid w:val="000A7FD0"/>
    <w:rsid w:val="000B009D"/>
    <w:rsid w:val="000B00F5"/>
    <w:rsid w:val="000B024C"/>
    <w:rsid w:val="000B02D8"/>
    <w:rsid w:val="000B02D9"/>
    <w:rsid w:val="000B033D"/>
    <w:rsid w:val="000B034A"/>
    <w:rsid w:val="000B03B4"/>
    <w:rsid w:val="000B049D"/>
    <w:rsid w:val="000B0554"/>
    <w:rsid w:val="000B0583"/>
    <w:rsid w:val="000B05BD"/>
    <w:rsid w:val="000B065C"/>
    <w:rsid w:val="000B071F"/>
    <w:rsid w:val="000B0767"/>
    <w:rsid w:val="000B079D"/>
    <w:rsid w:val="000B08B5"/>
    <w:rsid w:val="000B08C6"/>
    <w:rsid w:val="000B095E"/>
    <w:rsid w:val="000B09E1"/>
    <w:rsid w:val="000B0ADD"/>
    <w:rsid w:val="000B0C37"/>
    <w:rsid w:val="000B0D6E"/>
    <w:rsid w:val="000B0E3C"/>
    <w:rsid w:val="000B0F64"/>
    <w:rsid w:val="000B0F7B"/>
    <w:rsid w:val="000B0F86"/>
    <w:rsid w:val="000B0FB9"/>
    <w:rsid w:val="000B1081"/>
    <w:rsid w:val="000B12AC"/>
    <w:rsid w:val="000B138C"/>
    <w:rsid w:val="000B13B0"/>
    <w:rsid w:val="000B14CF"/>
    <w:rsid w:val="000B14F1"/>
    <w:rsid w:val="000B14F5"/>
    <w:rsid w:val="000B1592"/>
    <w:rsid w:val="000B1599"/>
    <w:rsid w:val="000B16B3"/>
    <w:rsid w:val="000B16B4"/>
    <w:rsid w:val="000B1778"/>
    <w:rsid w:val="000B17D3"/>
    <w:rsid w:val="000B1832"/>
    <w:rsid w:val="000B185F"/>
    <w:rsid w:val="000B18BA"/>
    <w:rsid w:val="000B191D"/>
    <w:rsid w:val="000B192F"/>
    <w:rsid w:val="000B1988"/>
    <w:rsid w:val="000B19CB"/>
    <w:rsid w:val="000B1A22"/>
    <w:rsid w:val="000B1B4D"/>
    <w:rsid w:val="000B1BCF"/>
    <w:rsid w:val="000B1CE3"/>
    <w:rsid w:val="000B1E02"/>
    <w:rsid w:val="000B1E11"/>
    <w:rsid w:val="000B1E36"/>
    <w:rsid w:val="000B1E79"/>
    <w:rsid w:val="000B1ED9"/>
    <w:rsid w:val="000B1FB0"/>
    <w:rsid w:val="000B1FF0"/>
    <w:rsid w:val="000B1FF7"/>
    <w:rsid w:val="000B20D9"/>
    <w:rsid w:val="000B2123"/>
    <w:rsid w:val="000B2174"/>
    <w:rsid w:val="000B2189"/>
    <w:rsid w:val="000B2291"/>
    <w:rsid w:val="000B22AD"/>
    <w:rsid w:val="000B231A"/>
    <w:rsid w:val="000B2331"/>
    <w:rsid w:val="000B2397"/>
    <w:rsid w:val="000B24C7"/>
    <w:rsid w:val="000B2660"/>
    <w:rsid w:val="000B2700"/>
    <w:rsid w:val="000B2780"/>
    <w:rsid w:val="000B278B"/>
    <w:rsid w:val="000B278F"/>
    <w:rsid w:val="000B280A"/>
    <w:rsid w:val="000B2849"/>
    <w:rsid w:val="000B2865"/>
    <w:rsid w:val="000B28A8"/>
    <w:rsid w:val="000B2A5D"/>
    <w:rsid w:val="000B2AC6"/>
    <w:rsid w:val="000B2AE7"/>
    <w:rsid w:val="000B2C16"/>
    <w:rsid w:val="000B2CBB"/>
    <w:rsid w:val="000B2D7D"/>
    <w:rsid w:val="000B2E10"/>
    <w:rsid w:val="000B2E5D"/>
    <w:rsid w:val="000B2F3E"/>
    <w:rsid w:val="000B2FB5"/>
    <w:rsid w:val="000B314D"/>
    <w:rsid w:val="000B3207"/>
    <w:rsid w:val="000B3420"/>
    <w:rsid w:val="000B34C2"/>
    <w:rsid w:val="000B3582"/>
    <w:rsid w:val="000B35B4"/>
    <w:rsid w:val="000B3614"/>
    <w:rsid w:val="000B3783"/>
    <w:rsid w:val="000B389D"/>
    <w:rsid w:val="000B38AD"/>
    <w:rsid w:val="000B396A"/>
    <w:rsid w:val="000B39C7"/>
    <w:rsid w:val="000B3A12"/>
    <w:rsid w:val="000B3A4E"/>
    <w:rsid w:val="000B3A54"/>
    <w:rsid w:val="000B3ACB"/>
    <w:rsid w:val="000B3B59"/>
    <w:rsid w:val="000B3BB6"/>
    <w:rsid w:val="000B3C64"/>
    <w:rsid w:val="000B3D6C"/>
    <w:rsid w:val="000B3DD1"/>
    <w:rsid w:val="000B3E78"/>
    <w:rsid w:val="000B3EB7"/>
    <w:rsid w:val="000B3EF0"/>
    <w:rsid w:val="000B3F36"/>
    <w:rsid w:val="000B3FCC"/>
    <w:rsid w:val="000B4054"/>
    <w:rsid w:val="000B4106"/>
    <w:rsid w:val="000B414B"/>
    <w:rsid w:val="000B41C8"/>
    <w:rsid w:val="000B4253"/>
    <w:rsid w:val="000B425B"/>
    <w:rsid w:val="000B42B7"/>
    <w:rsid w:val="000B42CC"/>
    <w:rsid w:val="000B430D"/>
    <w:rsid w:val="000B43D5"/>
    <w:rsid w:val="000B4586"/>
    <w:rsid w:val="000B45FF"/>
    <w:rsid w:val="000B46AE"/>
    <w:rsid w:val="000B4809"/>
    <w:rsid w:val="000B48BE"/>
    <w:rsid w:val="000B48E4"/>
    <w:rsid w:val="000B495D"/>
    <w:rsid w:val="000B4A08"/>
    <w:rsid w:val="000B4B15"/>
    <w:rsid w:val="000B4BA0"/>
    <w:rsid w:val="000B4BD0"/>
    <w:rsid w:val="000B4C5C"/>
    <w:rsid w:val="000B4C7F"/>
    <w:rsid w:val="000B4E86"/>
    <w:rsid w:val="000B5046"/>
    <w:rsid w:val="000B5098"/>
    <w:rsid w:val="000B50C4"/>
    <w:rsid w:val="000B5140"/>
    <w:rsid w:val="000B5191"/>
    <w:rsid w:val="000B51C1"/>
    <w:rsid w:val="000B5252"/>
    <w:rsid w:val="000B530B"/>
    <w:rsid w:val="000B53A4"/>
    <w:rsid w:val="000B53DD"/>
    <w:rsid w:val="000B5519"/>
    <w:rsid w:val="000B5551"/>
    <w:rsid w:val="000B55BB"/>
    <w:rsid w:val="000B55E7"/>
    <w:rsid w:val="000B5613"/>
    <w:rsid w:val="000B56A5"/>
    <w:rsid w:val="000B5862"/>
    <w:rsid w:val="000B58EA"/>
    <w:rsid w:val="000B5A30"/>
    <w:rsid w:val="000B5AB7"/>
    <w:rsid w:val="000B5CD9"/>
    <w:rsid w:val="000B5FDB"/>
    <w:rsid w:val="000B603E"/>
    <w:rsid w:val="000B60E9"/>
    <w:rsid w:val="000B6109"/>
    <w:rsid w:val="000B614B"/>
    <w:rsid w:val="000B6193"/>
    <w:rsid w:val="000B6390"/>
    <w:rsid w:val="000B63A3"/>
    <w:rsid w:val="000B63EC"/>
    <w:rsid w:val="000B6438"/>
    <w:rsid w:val="000B6475"/>
    <w:rsid w:val="000B6492"/>
    <w:rsid w:val="000B64B0"/>
    <w:rsid w:val="000B65AB"/>
    <w:rsid w:val="000B6681"/>
    <w:rsid w:val="000B67C1"/>
    <w:rsid w:val="000B67E2"/>
    <w:rsid w:val="000B6888"/>
    <w:rsid w:val="000B6947"/>
    <w:rsid w:val="000B696F"/>
    <w:rsid w:val="000B697E"/>
    <w:rsid w:val="000B6A25"/>
    <w:rsid w:val="000B6C48"/>
    <w:rsid w:val="000B6CCB"/>
    <w:rsid w:val="000B6DAF"/>
    <w:rsid w:val="000B6E45"/>
    <w:rsid w:val="000B6ECC"/>
    <w:rsid w:val="000B6ECE"/>
    <w:rsid w:val="000B7002"/>
    <w:rsid w:val="000B70D5"/>
    <w:rsid w:val="000B713B"/>
    <w:rsid w:val="000B724F"/>
    <w:rsid w:val="000B7297"/>
    <w:rsid w:val="000B72C3"/>
    <w:rsid w:val="000B734F"/>
    <w:rsid w:val="000B7358"/>
    <w:rsid w:val="000B768B"/>
    <w:rsid w:val="000B76CE"/>
    <w:rsid w:val="000B76DA"/>
    <w:rsid w:val="000B77DC"/>
    <w:rsid w:val="000B7842"/>
    <w:rsid w:val="000B7867"/>
    <w:rsid w:val="000B795E"/>
    <w:rsid w:val="000B79EF"/>
    <w:rsid w:val="000B7A53"/>
    <w:rsid w:val="000B7A94"/>
    <w:rsid w:val="000B7B1F"/>
    <w:rsid w:val="000B7C3E"/>
    <w:rsid w:val="000B7C65"/>
    <w:rsid w:val="000B7D54"/>
    <w:rsid w:val="000B7D56"/>
    <w:rsid w:val="000B7DA0"/>
    <w:rsid w:val="000B7DE2"/>
    <w:rsid w:val="000B7E7E"/>
    <w:rsid w:val="000B7E91"/>
    <w:rsid w:val="000B7E9F"/>
    <w:rsid w:val="000B7F12"/>
    <w:rsid w:val="000B7F28"/>
    <w:rsid w:val="000B7F8D"/>
    <w:rsid w:val="000B7FB9"/>
    <w:rsid w:val="000C005C"/>
    <w:rsid w:val="000C00D0"/>
    <w:rsid w:val="000C00DC"/>
    <w:rsid w:val="000C013A"/>
    <w:rsid w:val="000C014E"/>
    <w:rsid w:val="000C01A7"/>
    <w:rsid w:val="000C01C6"/>
    <w:rsid w:val="000C0213"/>
    <w:rsid w:val="000C0256"/>
    <w:rsid w:val="000C0264"/>
    <w:rsid w:val="000C02B8"/>
    <w:rsid w:val="000C0357"/>
    <w:rsid w:val="000C0477"/>
    <w:rsid w:val="000C04A2"/>
    <w:rsid w:val="000C0617"/>
    <w:rsid w:val="000C0638"/>
    <w:rsid w:val="000C0668"/>
    <w:rsid w:val="000C07C2"/>
    <w:rsid w:val="000C0913"/>
    <w:rsid w:val="000C0951"/>
    <w:rsid w:val="000C09A5"/>
    <w:rsid w:val="000C0A31"/>
    <w:rsid w:val="000C0A95"/>
    <w:rsid w:val="000C0AAE"/>
    <w:rsid w:val="000C0BD7"/>
    <w:rsid w:val="000C0BE1"/>
    <w:rsid w:val="000C0C63"/>
    <w:rsid w:val="000C0EEE"/>
    <w:rsid w:val="000C0F09"/>
    <w:rsid w:val="000C0F2F"/>
    <w:rsid w:val="000C0F60"/>
    <w:rsid w:val="000C1027"/>
    <w:rsid w:val="000C1056"/>
    <w:rsid w:val="000C1057"/>
    <w:rsid w:val="000C10F1"/>
    <w:rsid w:val="000C113C"/>
    <w:rsid w:val="000C11F7"/>
    <w:rsid w:val="000C1211"/>
    <w:rsid w:val="000C122F"/>
    <w:rsid w:val="000C12CC"/>
    <w:rsid w:val="000C144A"/>
    <w:rsid w:val="000C1520"/>
    <w:rsid w:val="000C1546"/>
    <w:rsid w:val="000C15A9"/>
    <w:rsid w:val="000C1639"/>
    <w:rsid w:val="000C179E"/>
    <w:rsid w:val="000C1891"/>
    <w:rsid w:val="000C18E7"/>
    <w:rsid w:val="000C1957"/>
    <w:rsid w:val="000C1B25"/>
    <w:rsid w:val="000C1B3B"/>
    <w:rsid w:val="000C1B7C"/>
    <w:rsid w:val="000C1C09"/>
    <w:rsid w:val="000C1DAF"/>
    <w:rsid w:val="000C1E7D"/>
    <w:rsid w:val="000C1FBA"/>
    <w:rsid w:val="000C1FDE"/>
    <w:rsid w:val="000C20A3"/>
    <w:rsid w:val="000C2145"/>
    <w:rsid w:val="000C21EF"/>
    <w:rsid w:val="000C2343"/>
    <w:rsid w:val="000C2439"/>
    <w:rsid w:val="000C245C"/>
    <w:rsid w:val="000C24E1"/>
    <w:rsid w:val="000C253F"/>
    <w:rsid w:val="000C25C0"/>
    <w:rsid w:val="000C2669"/>
    <w:rsid w:val="000C2691"/>
    <w:rsid w:val="000C279A"/>
    <w:rsid w:val="000C280E"/>
    <w:rsid w:val="000C2991"/>
    <w:rsid w:val="000C2AD9"/>
    <w:rsid w:val="000C2C19"/>
    <w:rsid w:val="000C2C63"/>
    <w:rsid w:val="000C2CE6"/>
    <w:rsid w:val="000C2DB3"/>
    <w:rsid w:val="000C2EA3"/>
    <w:rsid w:val="000C2EE3"/>
    <w:rsid w:val="000C2F25"/>
    <w:rsid w:val="000C2F6B"/>
    <w:rsid w:val="000C2F73"/>
    <w:rsid w:val="000C300A"/>
    <w:rsid w:val="000C324C"/>
    <w:rsid w:val="000C3255"/>
    <w:rsid w:val="000C328B"/>
    <w:rsid w:val="000C32E8"/>
    <w:rsid w:val="000C3359"/>
    <w:rsid w:val="000C34D1"/>
    <w:rsid w:val="000C34F2"/>
    <w:rsid w:val="000C366B"/>
    <w:rsid w:val="000C38BC"/>
    <w:rsid w:val="000C3925"/>
    <w:rsid w:val="000C397A"/>
    <w:rsid w:val="000C3A50"/>
    <w:rsid w:val="000C3AAE"/>
    <w:rsid w:val="000C3ABF"/>
    <w:rsid w:val="000C3AD0"/>
    <w:rsid w:val="000C3B94"/>
    <w:rsid w:val="000C3BE1"/>
    <w:rsid w:val="000C3CF4"/>
    <w:rsid w:val="000C3D9E"/>
    <w:rsid w:val="000C3DBA"/>
    <w:rsid w:val="000C3E26"/>
    <w:rsid w:val="000C3E98"/>
    <w:rsid w:val="000C3EA0"/>
    <w:rsid w:val="000C3F52"/>
    <w:rsid w:val="000C4082"/>
    <w:rsid w:val="000C40C2"/>
    <w:rsid w:val="000C4156"/>
    <w:rsid w:val="000C418F"/>
    <w:rsid w:val="000C41F1"/>
    <w:rsid w:val="000C4216"/>
    <w:rsid w:val="000C4318"/>
    <w:rsid w:val="000C4368"/>
    <w:rsid w:val="000C4432"/>
    <w:rsid w:val="000C4489"/>
    <w:rsid w:val="000C44C5"/>
    <w:rsid w:val="000C4676"/>
    <w:rsid w:val="000C467D"/>
    <w:rsid w:val="000C483A"/>
    <w:rsid w:val="000C4893"/>
    <w:rsid w:val="000C48FA"/>
    <w:rsid w:val="000C4976"/>
    <w:rsid w:val="000C4986"/>
    <w:rsid w:val="000C4A09"/>
    <w:rsid w:val="000C4A18"/>
    <w:rsid w:val="000C4AAA"/>
    <w:rsid w:val="000C4AE1"/>
    <w:rsid w:val="000C4BA8"/>
    <w:rsid w:val="000C4C30"/>
    <w:rsid w:val="000C4C77"/>
    <w:rsid w:val="000C4D59"/>
    <w:rsid w:val="000C4DEF"/>
    <w:rsid w:val="000C4F0D"/>
    <w:rsid w:val="000C4F84"/>
    <w:rsid w:val="000C4FD7"/>
    <w:rsid w:val="000C5280"/>
    <w:rsid w:val="000C5375"/>
    <w:rsid w:val="000C53BA"/>
    <w:rsid w:val="000C5485"/>
    <w:rsid w:val="000C54EA"/>
    <w:rsid w:val="000C557C"/>
    <w:rsid w:val="000C55C3"/>
    <w:rsid w:val="000C55FE"/>
    <w:rsid w:val="000C5642"/>
    <w:rsid w:val="000C5682"/>
    <w:rsid w:val="000C5735"/>
    <w:rsid w:val="000C57CF"/>
    <w:rsid w:val="000C580F"/>
    <w:rsid w:val="000C5814"/>
    <w:rsid w:val="000C5954"/>
    <w:rsid w:val="000C59E1"/>
    <w:rsid w:val="000C59EE"/>
    <w:rsid w:val="000C59EF"/>
    <w:rsid w:val="000C5AB6"/>
    <w:rsid w:val="000C5AF3"/>
    <w:rsid w:val="000C5B27"/>
    <w:rsid w:val="000C5B39"/>
    <w:rsid w:val="000C5B84"/>
    <w:rsid w:val="000C5BF3"/>
    <w:rsid w:val="000C5CE2"/>
    <w:rsid w:val="000C5E36"/>
    <w:rsid w:val="000C5F13"/>
    <w:rsid w:val="000C604C"/>
    <w:rsid w:val="000C6181"/>
    <w:rsid w:val="000C6185"/>
    <w:rsid w:val="000C61B1"/>
    <w:rsid w:val="000C6269"/>
    <w:rsid w:val="000C6317"/>
    <w:rsid w:val="000C635C"/>
    <w:rsid w:val="000C65D0"/>
    <w:rsid w:val="000C65F8"/>
    <w:rsid w:val="000C6623"/>
    <w:rsid w:val="000C6632"/>
    <w:rsid w:val="000C6675"/>
    <w:rsid w:val="000C66CC"/>
    <w:rsid w:val="000C671E"/>
    <w:rsid w:val="000C6757"/>
    <w:rsid w:val="000C67A6"/>
    <w:rsid w:val="000C6803"/>
    <w:rsid w:val="000C681D"/>
    <w:rsid w:val="000C69A6"/>
    <w:rsid w:val="000C6A2F"/>
    <w:rsid w:val="000C6B08"/>
    <w:rsid w:val="000C6B44"/>
    <w:rsid w:val="000C6B50"/>
    <w:rsid w:val="000C6C20"/>
    <w:rsid w:val="000C6D48"/>
    <w:rsid w:val="000C6D6E"/>
    <w:rsid w:val="000C6E29"/>
    <w:rsid w:val="000C6E6B"/>
    <w:rsid w:val="000C6E74"/>
    <w:rsid w:val="000C6E85"/>
    <w:rsid w:val="000C6ECA"/>
    <w:rsid w:val="000C6F31"/>
    <w:rsid w:val="000C6F69"/>
    <w:rsid w:val="000C6F72"/>
    <w:rsid w:val="000C6F78"/>
    <w:rsid w:val="000C703C"/>
    <w:rsid w:val="000C709D"/>
    <w:rsid w:val="000C70A0"/>
    <w:rsid w:val="000C70C5"/>
    <w:rsid w:val="000C7108"/>
    <w:rsid w:val="000C7180"/>
    <w:rsid w:val="000C721E"/>
    <w:rsid w:val="000C73A9"/>
    <w:rsid w:val="000C73E6"/>
    <w:rsid w:val="000C74E5"/>
    <w:rsid w:val="000C74EB"/>
    <w:rsid w:val="000C75DD"/>
    <w:rsid w:val="000C75F9"/>
    <w:rsid w:val="000C766D"/>
    <w:rsid w:val="000C76F7"/>
    <w:rsid w:val="000C7799"/>
    <w:rsid w:val="000C77A6"/>
    <w:rsid w:val="000C7867"/>
    <w:rsid w:val="000C78B0"/>
    <w:rsid w:val="000C7976"/>
    <w:rsid w:val="000C7992"/>
    <w:rsid w:val="000C79B1"/>
    <w:rsid w:val="000C7BE9"/>
    <w:rsid w:val="000C7D1A"/>
    <w:rsid w:val="000C7D9A"/>
    <w:rsid w:val="000C7EC3"/>
    <w:rsid w:val="000C7F3A"/>
    <w:rsid w:val="000C7FB4"/>
    <w:rsid w:val="000D002D"/>
    <w:rsid w:val="000D010B"/>
    <w:rsid w:val="000D0146"/>
    <w:rsid w:val="000D0170"/>
    <w:rsid w:val="000D0195"/>
    <w:rsid w:val="000D05B4"/>
    <w:rsid w:val="000D0656"/>
    <w:rsid w:val="000D06E7"/>
    <w:rsid w:val="000D06E9"/>
    <w:rsid w:val="000D06EE"/>
    <w:rsid w:val="000D06F0"/>
    <w:rsid w:val="000D0773"/>
    <w:rsid w:val="000D0780"/>
    <w:rsid w:val="000D079A"/>
    <w:rsid w:val="000D07AA"/>
    <w:rsid w:val="000D07CF"/>
    <w:rsid w:val="000D080F"/>
    <w:rsid w:val="000D08EE"/>
    <w:rsid w:val="000D0960"/>
    <w:rsid w:val="000D0A2E"/>
    <w:rsid w:val="000D0A37"/>
    <w:rsid w:val="000D0A7D"/>
    <w:rsid w:val="000D0B1D"/>
    <w:rsid w:val="000D0B49"/>
    <w:rsid w:val="000D0BC6"/>
    <w:rsid w:val="000D0E1F"/>
    <w:rsid w:val="000D0F40"/>
    <w:rsid w:val="000D0F61"/>
    <w:rsid w:val="000D0FBA"/>
    <w:rsid w:val="000D107D"/>
    <w:rsid w:val="000D10AB"/>
    <w:rsid w:val="000D112D"/>
    <w:rsid w:val="000D118A"/>
    <w:rsid w:val="000D11DB"/>
    <w:rsid w:val="000D1308"/>
    <w:rsid w:val="000D1318"/>
    <w:rsid w:val="000D137A"/>
    <w:rsid w:val="000D13F2"/>
    <w:rsid w:val="000D15B8"/>
    <w:rsid w:val="000D15CF"/>
    <w:rsid w:val="000D1615"/>
    <w:rsid w:val="000D163F"/>
    <w:rsid w:val="000D166F"/>
    <w:rsid w:val="000D1685"/>
    <w:rsid w:val="000D1811"/>
    <w:rsid w:val="000D185E"/>
    <w:rsid w:val="000D1906"/>
    <w:rsid w:val="000D19E6"/>
    <w:rsid w:val="000D1AC2"/>
    <w:rsid w:val="000D1B5A"/>
    <w:rsid w:val="000D1B99"/>
    <w:rsid w:val="000D1C24"/>
    <w:rsid w:val="000D1C37"/>
    <w:rsid w:val="000D1C91"/>
    <w:rsid w:val="000D1CC5"/>
    <w:rsid w:val="000D1DA3"/>
    <w:rsid w:val="000D1EEA"/>
    <w:rsid w:val="000D1F79"/>
    <w:rsid w:val="000D2018"/>
    <w:rsid w:val="000D20C5"/>
    <w:rsid w:val="000D210E"/>
    <w:rsid w:val="000D239F"/>
    <w:rsid w:val="000D23A5"/>
    <w:rsid w:val="000D2419"/>
    <w:rsid w:val="000D24E9"/>
    <w:rsid w:val="000D24ED"/>
    <w:rsid w:val="000D26D0"/>
    <w:rsid w:val="000D26EA"/>
    <w:rsid w:val="000D283E"/>
    <w:rsid w:val="000D293A"/>
    <w:rsid w:val="000D2A02"/>
    <w:rsid w:val="000D2A30"/>
    <w:rsid w:val="000D2A6B"/>
    <w:rsid w:val="000D2A92"/>
    <w:rsid w:val="000D2AE3"/>
    <w:rsid w:val="000D2C69"/>
    <w:rsid w:val="000D2CB3"/>
    <w:rsid w:val="000D2D1F"/>
    <w:rsid w:val="000D2F9D"/>
    <w:rsid w:val="000D3066"/>
    <w:rsid w:val="000D31AB"/>
    <w:rsid w:val="000D31FA"/>
    <w:rsid w:val="000D32A2"/>
    <w:rsid w:val="000D32D0"/>
    <w:rsid w:val="000D32DE"/>
    <w:rsid w:val="000D332B"/>
    <w:rsid w:val="000D349B"/>
    <w:rsid w:val="000D3517"/>
    <w:rsid w:val="000D358F"/>
    <w:rsid w:val="000D3632"/>
    <w:rsid w:val="000D3658"/>
    <w:rsid w:val="000D374A"/>
    <w:rsid w:val="000D3781"/>
    <w:rsid w:val="000D3794"/>
    <w:rsid w:val="000D3882"/>
    <w:rsid w:val="000D3990"/>
    <w:rsid w:val="000D3A28"/>
    <w:rsid w:val="000D3BAE"/>
    <w:rsid w:val="000D3BB8"/>
    <w:rsid w:val="000D3BF1"/>
    <w:rsid w:val="000D3E64"/>
    <w:rsid w:val="000D3F59"/>
    <w:rsid w:val="000D3F75"/>
    <w:rsid w:val="000D4069"/>
    <w:rsid w:val="000D40C0"/>
    <w:rsid w:val="000D41B4"/>
    <w:rsid w:val="000D43DA"/>
    <w:rsid w:val="000D4435"/>
    <w:rsid w:val="000D4597"/>
    <w:rsid w:val="000D45A0"/>
    <w:rsid w:val="000D46BF"/>
    <w:rsid w:val="000D480D"/>
    <w:rsid w:val="000D4885"/>
    <w:rsid w:val="000D4907"/>
    <w:rsid w:val="000D4961"/>
    <w:rsid w:val="000D49B1"/>
    <w:rsid w:val="000D4B99"/>
    <w:rsid w:val="000D4C6E"/>
    <w:rsid w:val="000D4D83"/>
    <w:rsid w:val="000D4E0E"/>
    <w:rsid w:val="000D4EA4"/>
    <w:rsid w:val="000D503D"/>
    <w:rsid w:val="000D50FF"/>
    <w:rsid w:val="000D5142"/>
    <w:rsid w:val="000D517C"/>
    <w:rsid w:val="000D51CF"/>
    <w:rsid w:val="000D51E3"/>
    <w:rsid w:val="000D523F"/>
    <w:rsid w:val="000D5263"/>
    <w:rsid w:val="000D52B0"/>
    <w:rsid w:val="000D52C9"/>
    <w:rsid w:val="000D530E"/>
    <w:rsid w:val="000D5389"/>
    <w:rsid w:val="000D54E4"/>
    <w:rsid w:val="000D5515"/>
    <w:rsid w:val="000D56BE"/>
    <w:rsid w:val="000D5770"/>
    <w:rsid w:val="000D580E"/>
    <w:rsid w:val="000D582F"/>
    <w:rsid w:val="000D5A36"/>
    <w:rsid w:val="000D5AAF"/>
    <w:rsid w:val="000D5C1A"/>
    <w:rsid w:val="000D5D9E"/>
    <w:rsid w:val="000D5E1A"/>
    <w:rsid w:val="000D5E7B"/>
    <w:rsid w:val="000D6065"/>
    <w:rsid w:val="000D60AD"/>
    <w:rsid w:val="000D60E1"/>
    <w:rsid w:val="000D6248"/>
    <w:rsid w:val="000D6358"/>
    <w:rsid w:val="000D6421"/>
    <w:rsid w:val="000D6433"/>
    <w:rsid w:val="000D6531"/>
    <w:rsid w:val="000D655A"/>
    <w:rsid w:val="000D6626"/>
    <w:rsid w:val="000D6749"/>
    <w:rsid w:val="000D67D9"/>
    <w:rsid w:val="000D67E5"/>
    <w:rsid w:val="000D68D1"/>
    <w:rsid w:val="000D6920"/>
    <w:rsid w:val="000D694E"/>
    <w:rsid w:val="000D6B07"/>
    <w:rsid w:val="000D6C4D"/>
    <w:rsid w:val="000D6DBE"/>
    <w:rsid w:val="000D70B0"/>
    <w:rsid w:val="000D70E3"/>
    <w:rsid w:val="000D70EE"/>
    <w:rsid w:val="000D7204"/>
    <w:rsid w:val="000D724C"/>
    <w:rsid w:val="000D7456"/>
    <w:rsid w:val="000D7488"/>
    <w:rsid w:val="000D763A"/>
    <w:rsid w:val="000D7675"/>
    <w:rsid w:val="000D76AC"/>
    <w:rsid w:val="000D76CA"/>
    <w:rsid w:val="000D77C1"/>
    <w:rsid w:val="000D78C2"/>
    <w:rsid w:val="000D7905"/>
    <w:rsid w:val="000D7959"/>
    <w:rsid w:val="000D797D"/>
    <w:rsid w:val="000D7ADB"/>
    <w:rsid w:val="000D7B4C"/>
    <w:rsid w:val="000D7B63"/>
    <w:rsid w:val="000D7B65"/>
    <w:rsid w:val="000D7B8B"/>
    <w:rsid w:val="000D7BC0"/>
    <w:rsid w:val="000D7BC3"/>
    <w:rsid w:val="000D7BC5"/>
    <w:rsid w:val="000D7C2D"/>
    <w:rsid w:val="000D7DC3"/>
    <w:rsid w:val="000D7F86"/>
    <w:rsid w:val="000D7FB9"/>
    <w:rsid w:val="000D7FF6"/>
    <w:rsid w:val="000E0091"/>
    <w:rsid w:val="000E00E4"/>
    <w:rsid w:val="000E012A"/>
    <w:rsid w:val="000E01FB"/>
    <w:rsid w:val="000E02BE"/>
    <w:rsid w:val="000E02BF"/>
    <w:rsid w:val="000E033E"/>
    <w:rsid w:val="000E0526"/>
    <w:rsid w:val="000E0568"/>
    <w:rsid w:val="000E061F"/>
    <w:rsid w:val="000E0802"/>
    <w:rsid w:val="000E0902"/>
    <w:rsid w:val="000E090A"/>
    <w:rsid w:val="000E091D"/>
    <w:rsid w:val="000E0974"/>
    <w:rsid w:val="000E099E"/>
    <w:rsid w:val="000E0B12"/>
    <w:rsid w:val="000E0BD5"/>
    <w:rsid w:val="000E0CFB"/>
    <w:rsid w:val="000E0D4A"/>
    <w:rsid w:val="000E0E3F"/>
    <w:rsid w:val="000E102B"/>
    <w:rsid w:val="000E1044"/>
    <w:rsid w:val="000E1116"/>
    <w:rsid w:val="000E1163"/>
    <w:rsid w:val="000E11FD"/>
    <w:rsid w:val="000E123B"/>
    <w:rsid w:val="000E1256"/>
    <w:rsid w:val="000E1298"/>
    <w:rsid w:val="000E139A"/>
    <w:rsid w:val="000E15AB"/>
    <w:rsid w:val="000E15EB"/>
    <w:rsid w:val="000E1605"/>
    <w:rsid w:val="000E1699"/>
    <w:rsid w:val="000E17AE"/>
    <w:rsid w:val="000E180E"/>
    <w:rsid w:val="000E182F"/>
    <w:rsid w:val="000E191E"/>
    <w:rsid w:val="000E1999"/>
    <w:rsid w:val="000E19C2"/>
    <w:rsid w:val="000E1A44"/>
    <w:rsid w:val="000E1BE7"/>
    <w:rsid w:val="000E1DDF"/>
    <w:rsid w:val="000E1E07"/>
    <w:rsid w:val="000E1E30"/>
    <w:rsid w:val="000E1EB9"/>
    <w:rsid w:val="000E1EDB"/>
    <w:rsid w:val="000E1F8A"/>
    <w:rsid w:val="000E1FBE"/>
    <w:rsid w:val="000E2098"/>
    <w:rsid w:val="000E2123"/>
    <w:rsid w:val="000E2184"/>
    <w:rsid w:val="000E218C"/>
    <w:rsid w:val="000E2215"/>
    <w:rsid w:val="000E221C"/>
    <w:rsid w:val="000E22BF"/>
    <w:rsid w:val="000E23A4"/>
    <w:rsid w:val="000E242F"/>
    <w:rsid w:val="000E248D"/>
    <w:rsid w:val="000E24ED"/>
    <w:rsid w:val="000E2566"/>
    <w:rsid w:val="000E269E"/>
    <w:rsid w:val="000E27AE"/>
    <w:rsid w:val="000E282B"/>
    <w:rsid w:val="000E2842"/>
    <w:rsid w:val="000E2865"/>
    <w:rsid w:val="000E28A2"/>
    <w:rsid w:val="000E296F"/>
    <w:rsid w:val="000E2B69"/>
    <w:rsid w:val="000E2D52"/>
    <w:rsid w:val="000E2D97"/>
    <w:rsid w:val="000E2E65"/>
    <w:rsid w:val="000E2F08"/>
    <w:rsid w:val="000E2FDA"/>
    <w:rsid w:val="000E30C2"/>
    <w:rsid w:val="000E310E"/>
    <w:rsid w:val="000E312B"/>
    <w:rsid w:val="000E31C5"/>
    <w:rsid w:val="000E32AE"/>
    <w:rsid w:val="000E32C6"/>
    <w:rsid w:val="000E3315"/>
    <w:rsid w:val="000E334A"/>
    <w:rsid w:val="000E337F"/>
    <w:rsid w:val="000E3497"/>
    <w:rsid w:val="000E357F"/>
    <w:rsid w:val="000E35DA"/>
    <w:rsid w:val="000E35EA"/>
    <w:rsid w:val="000E3675"/>
    <w:rsid w:val="000E3734"/>
    <w:rsid w:val="000E39D5"/>
    <w:rsid w:val="000E3C33"/>
    <w:rsid w:val="000E3C86"/>
    <w:rsid w:val="000E3DB2"/>
    <w:rsid w:val="000E3E51"/>
    <w:rsid w:val="000E3E70"/>
    <w:rsid w:val="000E40C7"/>
    <w:rsid w:val="000E4106"/>
    <w:rsid w:val="000E4279"/>
    <w:rsid w:val="000E4367"/>
    <w:rsid w:val="000E436E"/>
    <w:rsid w:val="000E440A"/>
    <w:rsid w:val="000E4523"/>
    <w:rsid w:val="000E453D"/>
    <w:rsid w:val="000E458E"/>
    <w:rsid w:val="000E45AA"/>
    <w:rsid w:val="000E45DF"/>
    <w:rsid w:val="000E47E4"/>
    <w:rsid w:val="000E488C"/>
    <w:rsid w:val="000E4AC4"/>
    <w:rsid w:val="000E4AFD"/>
    <w:rsid w:val="000E4B3D"/>
    <w:rsid w:val="000E4B4D"/>
    <w:rsid w:val="000E4CA5"/>
    <w:rsid w:val="000E4CE2"/>
    <w:rsid w:val="000E4E05"/>
    <w:rsid w:val="000E4F10"/>
    <w:rsid w:val="000E5143"/>
    <w:rsid w:val="000E51F1"/>
    <w:rsid w:val="000E5373"/>
    <w:rsid w:val="000E53F3"/>
    <w:rsid w:val="000E5477"/>
    <w:rsid w:val="000E5505"/>
    <w:rsid w:val="000E5507"/>
    <w:rsid w:val="000E5517"/>
    <w:rsid w:val="000E5568"/>
    <w:rsid w:val="000E55A5"/>
    <w:rsid w:val="000E566D"/>
    <w:rsid w:val="000E584D"/>
    <w:rsid w:val="000E58FB"/>
    <w:rsid w:val="000E5924"/>
    <w:rsid w:val="000E5A30"/>
    <w:rsid w:val="000E5BB9"/>
    <w:rsid w:val="000E5C17"/>
    <w:rsid w:val="000E5C3B"/>
    <w:rsid w:val="000E5DBC"/>
    <w:rsid w:val="000E5DF7"/>
    <w:rsid w:val="000E5E00"/>
    <w:rsid w:val="000E5E0C"/>
    <w:rsid w:val="000E5E5A"/>
    <w:rsid w:val="000E5F99"/>
    <w:rsid w:val="000E5FA1"/>
    <w:rsid w:val="000E600F"/>
    <w:rsid w:val="000E6010"/>
    <w:rsid w:val="000E60B2"/>
    <w:rsid w:val="000E612A"/>
    <w:rsid w:val="000E6201"/>
    <w:rsid w:val="000E62D8"/>
    <w:rsid w:val="000E635B"/>
    <w:rsid w:val="000E6423"/>
    <w:rsid w:val="000E648F"/>
    <w:rsid w:val="000E64FB"/>
    <w:rsid w:val="000E6503"/>
    <w:rsid w:val="000E660B"/>
    <w:rsid w:val="000E66D0"/>
    <w:rsid w:val="000E6718"/>
    <w:rsid w:val="000E6798"/>
    <w:rsid w:val="000E67DB"/>
    <w:rsid w:val="000E6857"/>
    <w:rsid w:val="000E68BA"/>
    <w:rsid w:val="000E6965"/>
    <w:rsid w:val="000E69BD"/>
    <w:rsid w:val="000E69E2"/>
    <w:rsid w:val="000E6A03"/>
    <w:rsid w:val="000E6C44"/>
    <w:rsid w:val="000E6C8F"/>
    <w:rsid w:val="000E6CA7"/>
    <w:rsid w:val="000E6D19"/>
    <w:rsid w:val="000E6F19"/>
    <w:rsid w:val="000E6FE7"/>
    <w:rsid w:val="000E7076"/>
    <w:rsid w:val="000E707B"/>
    <w:rsid w:val="000E70B0"/>
    <w:rsid w:val="000E71C1"/>
    <w:rsid w:val="000E722A"/>
    <w:rsid w:val="000E7261"/>
    <w:rsid w:val="000E755D"/>
    <w:rsid w:val="000E761C"/>
    <w:rsid w:val="000E7641"/>
    <w:rsid w:val="000E76C6"/>
    <w:rsid w:val="000E7711"/>
    <w:rsid w:val="000E773E"/>
    <w:rsid w:val="000E77EC"/>
    <w:rsid w:val="000E7977"/>
    <w:rsid w:val="000E7992"/>
    <w:rsid w:val="000E7ACE"/>
    <w:rsid w:val="000E7B1F"/>
    <w:rsid w:val="000E7BB7"/>
    <w:rsid w:val="000E7C0C"/>
    <w:rsid w:val="000E7C34"/>
    <w:rsid w:val="000E7D45"/>
    <w:rsid w:val="000E7DB7"/>
    <w:rsid w:val="000E7DD0"/>
    <w:rsid w:val="000E7DE5"/>
    <w:rsid w:val="000E7E01"/>
    <w:rsid w:val="000E7E21"/>
    <w:rsid w:val="000E7E56"/>
    <w:rsid w:val="000E7EA2"/>
    <w:rsid w:val="000E7F77"/>
    <w:rsid w:val="000E7F99"/>
    <w:rsid w:val="000F0071"/>
    <w:rsid w:val="000F0191"/>
    <w:rsid w:val="000F02D2"/>
    <w:rsid w:val="000F049F"/>
    <w:rsid w:val="000F05CC"/>
    <w:rsid w:val="000F0653"/>
    <w:rsid w:val="000F06AA"/>
    <w:rsid w:val="000F0701"/>
    <w:rsid w:val="000F074E"/>
    <w:rsid w:val="000F0787"/>
    <w:rsid w:val="000F086E"/>
    <w:rsid w:val="000F08C6"/>
    <w:rsid w:val="000F09C4"/>
    <w:rsid w:val="000F0A47"/>
    <w:rsid w:val="000F0AF0"/>
    <w:rsid w:val="000F0BA3"/>
    <w:rsid w:val="000F0CC7"/>
    <w:rsid w:val="000F0CD5"/>
    <w:rsid w:val="000F0CDF"/>
    <w:rsid w:val="000F0D3F"/>
    <w:rsid w:val="000F0D72"/>
    <w:rsid w:val="000F0DA3"/>
    <w:rsid w:val="000F0E2F"/>
    <w:rsid w:val="000F0E3B"/>
    <w:rsid w:val="000F0EB2"/>
    <w:rsid w:val="000F1013"/>
    <w:rsid w:val="000F103B"/>
    <w:rsid w:val="000F109A"/>
    <w:rsid w:val="000F12B1"/>
    <w:rsid w:val="000F133A"/>
    <w:rsid w:val="000F1360"/>
    <w:rsid w:val="000F136B"/>
    <w:rsid w:val="000F141B"/>
    <w:rsid w:val="000F145B"/>
    <w:rsid w:val="000F14BD"/>
    <w:rsid w:val="000F1675"/>
    <w:rsid w:val="000F1687"/>
    <w:rsid w:val="000F16DC"/>
    <w:rsid w:val="000F175C"/>
    <w:rsid w:val="000F1995"/>
    <w:rsid w:val="000F1A11"/>
    <w:rsid w:val="000F1A9A"/>
    <w:rsid w:val="000F1AF0"/>
    <w:rsid w:val="000F1B1B"/>
    <w:rsid w:val="000F1C55"/>
    <w:rsid w:val="000F1C71"/>
    <w:rsid w:val="000F1CAE"/>
    <w:rsid w:val="000F1F3B"/>
    <w:rsid w:val="000F20AE"/>
    <w:rsid w:val="000F20B2"/>
    <w:rsid w:val="000F20EB"/>
    <w:rsid w:val="000F2146"/>
    <w:rsid w:val="000F21C7"/>
    <w:rsid w:val="000F2237"/>
    <w:rsid w:val="000F226D"/>
    <w:rsid w:val="000F226F"/>
    <w:rsid w:val="000F22AF"/>
    <w:rsid w:val="000F24F4"/>
    <w:rsid w:val="000F2591"/>
    <w:rsid w:val="000F25DB"/>
    <w:rsid w:val="000F264B"/>
    <w:rsid w:val="000F26AE"/>
    <w:rsid w:val="000F26CD"/>
    <w:rsid w:val="000F275E"/>
    <w:rsid w:val="000F2787"/>
    <w:rsid w:val="000F29B9"/>
    <w:rsid w:val="000F2A17"/>
    <w:rsid w:val="000F2A2A"/>
    <w:rsid w:val="000F2AFD"/>
    <w:rsid w:val="000F2B42"/>
    <w:rsid w:val="000F2C03"/>
    <w:rsid w:val="000F2C22"/>
    <w:rsid w:val="000F2C5F"/>
    <w:rsid w:val="000F2D62"/>
    <w:rsid w:val="000F2D67"/>
    <w:rsid w:val="000F2DBC"/>
    <w:rsid w:val="000F2E19"/>
    <w:rsid w:val="000F2E3F"/>
    <w:rsid w:val="000F2E77"/>
    <w:rsid w:val="000F2ECF"/>
    <w:rsid w:val="000F2ED1"/>
    <w:rsid w:val="000F2EF7"/>
    <w:rsid w:val="000F2FC4"/>
    <w:rsid w:val="000F2FD3"/>
    <w:rsid w:val="000F2FDE"/>
    <w:rsid w:val="000F3009"/>
    <w:rsid w:val="000F3054"/>
    <w:rsid w:val="000F30AC"/>
    <w:rsid w:val="000F313E"/>
    <w:rsid w:val="000F31C9"/>
    <w:rsid w:val="000F3499"/>
    <w:rsid w:val="000F34A6"/>
    <w:rsid w:val="000F359F"/>
    <w:rsid w:val="000F35AA"/>
    <w:rsid w:val="000F3660"/>
    <w:rsid w:val="000F3761"/>
    <w:rsid w:val="000F381E"/>
    <w:rsid w:val="000F38D9"/>
    <w:rsid w:val="000F3910"/>
    <w:rsid w:val="000F3924"/>
    <w:rsid w:val="000F3980"/>
    <w:rsid w:val="000F3A80"/>
    <w:rsid w:val="000F3B28"/>
    <w:rsid w:val="000F3B32"/>
    <w:rsid w:val="000F3BF5"/>
    <w:rsid w:val="000F3E02"/>
    <w:rsid w:val="000F3EDF"/>
    <w:rsid w:val="000F3F67"/>
    <w:rsid w:val="000F406F"/>
    <w:rsid w:val="000F40AE"/>
    <w:rsid w:val="000F41EB"/>
    <w:rsid w:val="000F436F"/>
    <w:rsid w:val="000F43B6"/>
    <w:rsid w:val="000F4453"/>
    <w:rsid w:val="000F453F"/>
    <w:rsid w:val="000F4595"/>
    <w:rsid w:val="000F4643"/>
    <w:rsid w:val="000F47B6"/>
    <w:rsid w:val="000F48BC"/>
    <w:rsid w:val="000F48BE"/>
    <w:rsid w:val="000F4925"/>
    <w:rsid w:val="000F4A3A"/>
    <w:rsid w:val="000F4A74"/>
    <w:rsid w:val="000F4A93"/>
    <w:rsid w:val="000F4B04"/>
    <w:rsid w:val="000F4B0E"/>
    <w:rsid w:val="000F4B5C"/>
    <w:rsid w:val="000F4BE0"/>
    <w:rsid w:val="000F4C05"/>
    <w:rsid w:val="000F4C28"/>
    <w:rsid w:val="000F4C3F"/>
    <w:rsid w:val="000F4C46"/>
    <w:rsid w:val="000F4C8F"/>
    <w:rsid w:val="000F4D1D"/>
    <w:rsid w:val="000F4DE0"/>
    <w:rsid w:val="000F4E07"/>
    <w:rsid w:val="000F4ED3"/>
    <w:rsid w:val="000F4F8A"/>
    <w:rsid w:val="000F4FC8"/>
    <w:rsid w:val="000F507B"/>
    <w:rsid w:val="000F50D3"/>
    <w:rsid w:val="000F5114"/>
    <w:rsid w:val="000F5144"/>
    <w:rsid w:val="000F5207"/>
    <w:rsid w:val="000F52BD"/>
    <w:rsid w:val="000F52EA"/>
    <w:rsid w:val="000F52FA"/>
    <w:rsid w:val="000F5330"/>
    <w:rsid w:val="000F5507"/>
    <w:rsid w:val="000F56CB"/>
    <w:rsid w:val="000F5702"/>
    <w:rsid w:val="000F576D"/>
    <w:rsid w:val="000F58C2"/>
    <w:rsid w:val="000F5919"/>
    <w:rsid w:val="000F5944"/>
    <w:rsid w:val="000F5A1C"/>
    <w:rsid w:val="000F5A42"/>
    <w:rsid w:val="000F5ABF"/>
    <w:rsid w:val="000F5C14"/>
    <w:rsid w:val="000F5C4C"/>
    <w:rsid w:val="000F5DE5"/>
    <w:rsid w:val="000F5E11"/>
    <w:rsid w:val="000F5E3F"/>
    <w:rsid w:val="000F5ED4"/>
    <w:rsid w:val="000F5F21"/>
    <w:rsid w:val="000F6012"/>
    <w:rsid w:val="000F603A"/>
    <w:rsid w:val="000F60AF"/>
    <w:rsid w:val="000F60DF"/>
    <w:rsid w:val="000F61DD"/>
    <w:rsid w:val="000F621E"/>
    <w:rsid w:val="000F62E5"/>
    <w:rsid w:val="000F6361"/>
    <w:rsid w:val="000F640B"/>
    <w:rsid w:val="000F64B8"/>
    <w:rsid w:val="000F650D"/>
    <w:rsid w:val="000F651C"/>
    <w:rsid w:val="000F6525"/>
    <w:rsid w:val="000F6537"/>
    <w:rsid w:val="000F655C"/>
    <w:rsid w:val="000F65A9"/>
    <w:rsid w:val="000F65C5"/>
    <w:rsid w:val="000F667F"/>
    <w:rsid w:val="000F66C3"/>
    <w:rsid w:val="000F6817"/>
    <w:rsid w:val="000F688B"/>
    <w:rsid w:val="000F68D2"/>
    <w:rsid w:val="000F696D"/>
    <w:rsid w:val="000F69EC"/>
    <w:rsid w:val="000F6A02"/>
    <w:rsid w:val="000F6AB3"/>
    <w:rsid w:val="000F6B71"/>
    <w:rsid w:val="000F6C33"/>
    <w:rsid w:val="000F6C67"/>
    <w:rsid w:val="000F6D06"/>
    <w:rsid w:val="000F6D66"/>
    <w:rsid w:val="000F6E21"/>
    <w:rsid w:val="000F6E59"/>
    <w:rsid w:val="000F6FD9"/>
    <w:rsid w:val="000F7048"/>
    <w:rsid w:val="000F719A"/>
    <w:rsid w:val="000F733E"/>
    <w:rsid w:val="000F75DD"/>
    <w:rsid w:val="000F75E1"/>
    <w:rsid w:val="000F7646"/>
    <w:rsid w:val="000F766B"/>
    <w:rsid w:val="000F76AE"/>
    <w:rsid w:val="000F7760"/>
    <w:rsid w:val="000F7824"/>
    <w:rsid w:val="000F7888"/>
    <w:rsid w:val="000F7AF3"/>
    <w:rsid w:val="000F7B11"/>
    <w:rsid w:val="000F7B50"/>
    <w:rsid w:val="000F7B7A"/>
    <w:rsid w:val="000F7BDE"/>
    <w:rsid w:val="000F7C41"/>
    <w:rsid w:val="000F7CD3"/>
    <w:rsid w:val="000F7D18"/>
    <w:rsid w:val="000F7E63"/>
    <w:rsid w:val="000F7F63"/>
    <w:rsid w:val="000F7F9F"/>
    <w:rsid w:val="000F7FED"/>
    <w:rsid w:val="0010001B"/>
    <w:rsid w:val="001000FA"/>
    <w:rsid w:val="001001A1"/>
    <w:rsid w:val="001002DF"/>
    <w:rsid w:val="001003A3"/>
    <w:rsid w:val="0010049C"/>
    <w:rsid w:val="00100546"/>
    <w:rsid w:val="00100591"/>
    <w:rsid w:val="001005A5"/>
    <w:rsid w:val="0010064B"/>
    <w:rsid w:val="001006A7"/>
    <w:rsid w:val="00100728"/>
    <w:rsid w:val="001007A8"/>
    <w:rsid w:val="001008D7"/>
    <w:rsid w:val="001008DF"/>
    <w:rsid w:val="001008ED"/>
    <w:rsid w:val="0010095C"/>
    <w:rsid w:val="00100A3E"/>
    <w:rsid w:val="00100ABE"/>
    <w:rsid w:val="00100ACB"/>
    <w:rsid w:val="00100AEA"/>
    <w:rsid w:val="00100B98"/>
    <w:rsid w:val="00100BB8"/>
    <w:rsid w:val="00100BCF"/>
    <w:rsid w:val="00100C6C"/>
    <w:rsid w:val="00100D01"/>
    <w:rsid w:val="00100D62"/>
    <w:rsid w:val="00100DA9"/>
    <w:rsid w:val="00100DD5"/>
    <w:rsid w:val="00100EB9"/>
    <w:rsid w:val="00100F55"/>
    <w:rsid w:val="0010102D"/>
    <w:rsid w:val="0010107B"/>
    <w:rsid w:val="0010115A"/>
    <w:rsid w:val="0010120B"/>
    <w:rsid w:val="001012EA"/>
    <w:rsid w:val="00101326"/>
    <w:rsid w:val="001013AF"/>
    <w:rsid w:val="00101443"/>
    <w:rsid w:val="00101525"/>
    <w:rsid w:val="00101529"/>
    <w:rsid w:val="00101588"/>
    <w:rsid w:val="001015CB"/>
    <w:rsid w:val="0010164D"/>
    <w:rsid w:val="00101774"/>
    <w:rsid w:val="00101918"/>
    <w:rsid w:val="00101956"/>
    <w:rsid w:val="001019F7"/>
    <w:rsid w:val="00101A3C"/>
    <w:rsid w:val="00101A7F"/>
    <w:rsid w:val="00101AF5"/>
    <w:rsid w:val="00101C4A"/>
    <w:rsid w:val="00101C63"/>
    <w:rsid w:val="00101D61"/>
    <w:rsid w:val="00101D72"/>
    <w:rsid w:val="00101E7E"/>
    <w:rsid w:val="00101F12"/>
    <w:rsid w:val="00102198"/>
    <w:rsid w:val="001021E0"/>
    <w:rsid w:val="001023CB"/>
    <w:rsid w:val="001024E9"/>
    <w:rsid w:val="00102507"/>
    <w:rsid w:val="001025D3"/>
    <w:rsid w:val="001025DA"/>
    <w:rsid w:val="0010261B"/>
    <w:rsid w:val="00102625"/>
    <w:rsid w:val="001028AC"/>
    <w:rsid w:val="00102A1D"/>
    <w:rsid w:val="00102D14"/>
    <w:rsid w:val="00102D48"/>
    <w:rsid w:val="00102D54"/>
    <w:rsid w:val="00102E6C"/>
    <w:rsid w:val="00102ED5"/>
    <w:rsid w:val="00102F1F"/>
    <w:rsid w:val="00102FD3"/>
    <w:rsid w:val="00102FED"/>
    <w:rsid w:val="00103032"/>
    <w:rsid w:val="0010316B"/>
    <w:rsid w:val="0010319E"/>
    <w:rsid w:val="00103227"/>
    <w:rsid w:val="00103267"/>
    <w:rsid w:val="0010327B"/>
    <w:rsid w:val="00103288"/>
    <w:rsid w:val="001032FE"/>
    <w:rsid w:val="00103316"/>
    <w:rsid w:val="001034B4"/>
    <w:rsid w:val="00103521"/>
    <w:rsid w:val="0010355E"/>
    <w:rsid w:val="001035C0"/>
    <w:rsid w:val="001035F5"/>
    <w:rsid w:val="001036DD"/>
    <w:rsid w:val="0010391D"/>
    <w:rsid w:val="00103ADC"/>
    <w:rsid w:val="00103BD7"/>
    <w:rsid w:val="00103BFF"/>
    <w:rsid w:val="00103CF8"/>
    <w:rsid w:val="00103E3F"/>
    <w:rsid w:val="00103FBD"/>
    <w:rsid w:val="00103FF3"/>
    <w:rsid w:val="001040BF"/>
    <w:rsid w:val="001041DC"/>
    <w:rsid w:val="00104431"/>
    <w:rsid w:val="00104506"/>
    <w:rsid w:val="00104535"/>
    <w:rsid w:val="001046E9"/>
    <w:rsid w:val="001046F4"/>
    <w:rsid w:val="0010472E"/>
    <w:rsid w:val="00104772"/>
    <w:rsid w:val="001047AF"/>
    <w:rsid w:val="00104807"/>
    <w:rsid w:val="0010484F"/>
    <w:rsid w:val="00104955"/>
    <w:rsid w:val="00104A2B"/>
    <w:rsid w:val="00104A40"/>
    <w:rsid w:val="00104A8C"/>
    <w:rsid w:val="00104AEB"/>
    <w:rsid w:val="00104B0E"/>
    <w:rsid w:val="00104B4A"/>
    <w:rsid w:val="00104B52"/>
    <w:rsid w:val="00104C45"/>
    <w:rsid w:val="00104F09"/>
    <w:rsid w:val="00104F15"/>
    <w:rsid w:val="00104F40"/>
    <w:rsid w:val="00105049"/>
    <w:rsid w:val="0010511C"/>
    <w:rsid w:val="001051F5"/>
    <w:rsid w:val="001051FE"/>
    <w:rsid w:val="00105282"/>
    <w:rsid w:val="00105439"/>
    <w:rsid w:val="001054E0"/>
    <w:rsid w:val="001055D1"/>
    <w:rsid w:val="001056CF"/>
    <w:rsid w:val="00105767"/>
    <w:rsid w:val="0010581E"/>
    <w:rsid w:val="00105895"/>
    <w:rsid w:val="0010593C"/>
    <w:rsid w:val="001059B0"/>
    <w:rsid w:val="00105A79"/>
    <w:rsid w:val="00105A87"/>
    <w:rsid w:val="00105B07"/>
    <w:rsid w:val="00105B37"/>
    <w:rsid w:val="00105B44"/>
    <w:rsid w:val="00105BED"/>
    <w:rsid w:val="00105C4F"/>
    <w:rsid w:val="00105CF6"/>
    <w:rsid w:val="00105D77"/>
    <w:rsid w:val="00105D8B"/>
    <w:rsid w:val="0010605C"/>
    <w:rsid w:val="001060DA"/>
    <w:rsid w:val="00106246"/>
    <w:rsid w:val="0010634B"/>
    <w:rsid w:val="001063A9"/>
    <w:rsid w:val="001063B3"/>
    <w:rsid w:val="001064BF"/>
    <w:rsid w:val="001064D3"/>
    <w:rsid w:val="0010652B"/>
    <w:rsid w:val="001065FC"/>
    <w:rsid w:val="001066D6"/>
    <w:rsid w:val="00106750"/>
    <w:rsid w:val="00106789"/>
    <w:rsid w:val="0010678C"/>
    <w:rsid w:val="001067E9"/>
    <w:rsid w:val="001067F1"/>
    <w:rsid w:val="00106A8A"/>
    <w:rsid w:val="00106AF5"/>
    <w:rsid w:val="00106B62"/>
    <w:rsid w:val="00106C00"/>
    <w:rsid w:val="00106C03"/>
    <w:rsid w:val="00106C66"/>
    <w:rsid w:val="00106CBA"/>
    <w:rsid w:val="00106F1C"/>
    <w:rsid w:val="00106F44"/>
    <w:rsid w:val="00106F4E"/>
    <w:rsid w:val="00106F63"/>
    <w:rsid w:val="00107011"/>
    <w:rsid w:val="0010718A"/>
    <w:rsid w:val="00107196"/>
    <w:rsid w:val="00107294"/>
    <w:rsid w:val="00107336"/>
    <w:rsid w:val="00107360"/>
    <w:rsid w:val="00107471"/>
    <w:rsid w:val="00107544"/>
    <w:rsid w:val="001075E6"/>
    <w:rsid w:val="001075FE"/>
    <w:rsid w:val="00107801"/>
    <w:rsid w:val="00107803"/>
    <w:rsid w:val="00107875"/>
    <w:rsid w:val="00107882"/>
    <w:rsid w:val="001079F3"/>
    <w:rsid w:val="00107A36"/>
    <w:rsid w:val="00107AA0"/>
    <w:rsid w:val="00107D7C"/>
    <w:rsid w:val="00107DDF"/>
    <w:rsid w:val="00107E40"/>
    <w:rsid w:val="00107EBF"/>
    <w:rsid w:val="00107ED0"/>
    <w:rsid w:val="00107EF3"/>
    <w:rsid w:val="00110265"/>
    <w:rsid w:val="001102D6"/>
    <w:rsid w:val="00110349"/>
    <w:rsid w:val="00110452"/>
    <w:rsid w:val="001104FC"/>
    <w:rsid w:val="00110506"/>
    <w:rsid w:val="0011050E"/>
    <w:rsid w:val="0011052E"/>
    <w:rsid w:val="001105D9"/>
    <w:rsid w:val="00110611"/>
    <w:rsid w:val="001106E0"/>
    <w:rsid w:val="00110740"/>
    <w:rsid w:val="001107CA"/>
    <w:rsid w:val="001108ED"/>
    <w:rsid w:val="0011092D"/>
    <w:rsid w:val="00110962"/>
    <w:rsid w:val="00110C04"/>
    <w:rsid w:val="00110D67"/>
    <w:rsid w:val="00110D6B"/>
    <w:rsid w:val="00110DF3"/>
    <w:rsid w:val="00110E8F"/>
    <w:rsid w:val="0011102D"/>
    <w:rsid w:val="00111034"/>
    <w:rsid w:val="00111055"/>
    <w:rsid w:val="001110C5"/>
    <w:rsid w:val="001110FF"/>
    <w:rsid w:val="00111183"/>
    <w:rsid w:val="001111BC"/>
    <w:rsid w:val="001111E8"/>
    <w:rsid w:val="0011135D"/>
    <w:rsid w:val="0011139C"/>
    <w:rsid w:val="001113CE"/>
    <w:rsid w:val="0011150D"/>
    <w:rsid w:val="001115EE"/>
    <w:rsid w:val="00111668"/>
    <w:rsid w:val="001116EB"/>
    <w:rsid w:val="00111746"/>
    <w:rsid w:val="001117E5"/>
    <w:rsid w:val="00111811"/>
    <w:rsid w:val="001118A7"/>
    <w:rsid w:val="001119A2"/>
    <w:rsid w:val="001119C7"/>
    <w:rsid w:val="001119D0"/>
    <w:rsid w:val="00111A3E"/>
    <w:rsid w:val="00111A68"/>
    <w:rsid w:val="00111AC2"/>
    <w:rsid w:val="00111B12"/>
    <w:rsid w:val="00111C98"/>
    <w:rsid w:val="00111DA7"/>
    <w:rsid w:val="00111E85"/>
    <w:rsid w:val="001120FB"/>
    <w:rsid w:val="001121A9"/>
    <w:rsid w:val="0011226C"/>
    <w:rsid w:val="001123D0"/>
    <w:rsid w:val="00112430"/>
    <w:rsid w:val="0011247D"/>
    <w:rsid w:val="0011248D"/>
    <w:rsid w:val="001124DD"/>
    <w:rsid w:val="0011252D"/>
    <w:rsid w:val="001125D3"/>
    <w:rsid w:val="001126DC"/>
    <w:rsid w:val="001126FC"/>
    <w:rsid w:val="0011273D"/>
    <w:rsid w:val="0011285B"/>
    <w:rsid w:val="0011288D"/>
    <w:rsid w:val="0011291D"/>
    <w:rsid w:val="00112955"/>
    <w:rsid w:val="001129E8"/>
    <w:rsid w:val="00112A83"/>
    <w:rsid w:val="00112C07"/>
    <w:rsid w:val="00112C2E"/>
    <w:rsid w:val="00112C60"/>
    <w:rsid w:val="00112C62"/>
    <w:rsid w:val="00112C85"/>
    <w:rsid w:val="00112D90"/>
    <w:rsid w:val="00112DE8"/>
    <w:rsid w:val="00112E07"/>
    <w:rsid w:val="00112E21"/>
    <w:rsid w:val="00112EF3"/>
    <w:rsid w:val="00112EFB"/>
    <w:rsid w:val="00112FBF"/>
    <w:rsid w:val="00113118"/>
    <w:rsid w:val="0011314E"/>
    <w:rsid w:val="00113192"/>
    <w:rsid w:val="001131DD"/>
    <w:rsid w:val="0011323C"/>
    <w:rsid w:val="00113253"/>
    <w:rsid w:val="00113293"/>
    <w:rsid w:val="00113353"/>
    <w:rsid w:val="0011335F"/>
    <w:rsid w:val="00113420"/>
    <w:rsid w:val="00113455"/>
    <w:rsid w:val="00113483"/>
    <w:rsid w:val="001134A7"/>
    <w:rsid w:val="001134AF"/>
    <w:rsid w:val="001134C1"/>
    <w:rsid w:val="00113505"/>
    <w:rsid w:val="00113570"/>
    <w:rsid w:val="001135EA"/>
    <w:rsid w:val="0011364B"/>
    <w:rsid w:val="0011369A"/>
    <w:rsid w:val="001136B4"/>
    <w:rsid w:val="001136D9"/>
    <w:rsid w:val="0011372F"/>
    <w:rsid w:val="0011378C"/>
    <w:rsid w:val="001137AB"/>
    <w:rsid w:val="001137CF"/>
    <w:rsid w:val="0011380B"/>
    <w:rsid w:val="00113886"/>
    <w:rsid w:val="001138A3"/>
    <w:rsid w:val="0011395F"/>
    <w:rsid w:val="00113987"/>
    <w:rsid w:val="00113A2F"/>
    <w:rsid w:val="00113A5D"/>
    <w:rsid w:val="00113A69"/>
    <w:rsid w:val="00113C5E"/>
    <w:rsid w:val="00113D30"/>
    <w:rsid w:val="00113DC7"/>
    <w:rsid w:val="00113EAF"/>
    <w:rsid w:val="00114057"/>
    <w:rsid w:val="00114129"/>
    <w:rsid w:val="00114158"/>
    <w:rsid w:val="00114272"/>
    <w:rsid w:val="0011431D"/>
    <w:rsid w:val="00114441"/>
    <w:rsid w:val="00114491"/>
    <w:rsid w:val="0011457E"/>
    <w:rsid w:val="0011458D"/>
    <w:rsid w:val="0011464E"/>
    <w:rsid w:val="001146CD"/>
    <w:rsid w:val="001146FE"/>
    <w:rsid w:val="001147A6"/>
    <w:rsid w:val="001147C8"/>
    <w:rsid w:val="001148BF"/>
    <w:rsid w:val="001148F0"/>
    <w:rsid w:val="001149B6"/>
    <w:rsid w:val="001149D0"/>
    <w:rsid w:val="001149F6"/>
    <w:rsid w:val="00114AD5"/>
    <w:rsid w:val="00114B4E"/>
    <w:rsid w:val="00114C46"/>
    <w:rsid w:val="00114DE6"/>
    <w:rsid w:val="00114F19"/>
    <w:rsid w:val="00114F3F"/>
    <w:rsid w:val="00115001"/>
    <w:rsid w:val="00115026"/>
    <w:rsid w:val="0011504A"/>
    <w:rsid w:val="0011504C"/>
    <w:rsid w:val="0011511E"/>
    <w:rsid w:val="00115328"/>
    <w:rsid w:val="00115385"/>
    <w:rsid w:val="00115469"/>
    <w:rsid w:val="001155BC"/>
    <w:rsid w:val="001155F8"/>
    <w:rsid w:val="00115625"/>
    <w:rsid w:val="00115751"/>
    <w:rsid w:val="00115771"/>
    <w:rsid w:val="001157C7"/>
    <w:rsid w:val="001157FB"/>
    <w:rsid w:val="0011585C"/>
    <w:rsid w:val="001158EA"/>
    <w:rsid w:val="001159BD"/>
    <w:rsid w:val="001159D9"/>
    <w:rsid w:val="00115A9C"/>
    <w:rsid w:val="00115ABE"/>
    <w:rsid w:val="00115B0A"/>
    <w:rsid w:val="00115B3C"/>
    <w:rsid w:val="00115CAE"/>
    <w:rsid w:val="00115CDA"/>
    <w:rsid w:val="0011608A"/>
    <w:rsid w:val="001160DD"/>
    <w:rsid w:val="0011611D"/>
    <w:rsid w:val="0011612B"/>
    <w:rsid w:val="001162FA"/>
    <w:rsid w:val="001163C3"/>
    <w:rsid w:val="0011640D"/>
    <w:rsid w:val="00116475"/>
    <w:rsid w:val="001165DF"/>
    <w:rsid w:val="001166B8"/>
    <w:rsid w:val="001166BB"/>
    <w:rsid w:val="001167B3"/>
    <w:rsid w:val="00116838"/>
    <w:rsid w:val="001168AD"/>
    <w:rsid w:val="0011698E"/>
    <w:rsid w:val="00116A0D"/>
    <w:rsid w:val="00116A3F"/>
    <w:rsid w:val="00116AB0"/>
    <w:rsid w:val="00116B30"/>
    <w:rsid w:val="00116BA7"/>
    <w:rsid w:val="00116BCD"/>
    <w:rsid w:val="00116BEC"/>
    <w:rsid w:val="00116C0B"/>
    <w:rsid w:val="00116C28"/>
    <w:rsid w:val="00116DE7"/>
    <w:rsid w:val="00116DFD"/>
    <w:rsid w:val="00116E95"/>
    <w:rsid w:val="00116EE3"/>
    <w:rsid w:val="00116F2A"/>
    <w:rsid w:val="00116FEC"/>
    <w:rsid w:val="00116FFC"/>
    <w:rsid w:val="00117193"/>
    <w:rsid w:val="0011723A"/>
    <w:rsid w:val="0011726C"/>
    <w:rsid w:val="001172B4"/>
    <w:rsid w:val="001172BB"/>
    <w:rsid w:val="00117441"/>
    <w:rsid w:val="00117491"/>
    <w:rsid w:val="001174D5"/>
    <w:rsid w:val="0011753A"/>
    <w:rsid w:val="00117572"/>
    <w:rsid w:val="00117599"/>
    <w:rsid w:val="00117684"/>
    <w:rsid w:val="001176E7"/>
    <w:rsid w:val="001179E4"/>
    <w:rsid w:val="00117AA2"/>
    <w:rsid w:val="00117B44"/>
    <w:rsid w:val="00117BCE"/>
    <w:rsid w:val="00117BF6"/>
    <w:rsid w:val="00117BFF"/>
    <w:rsid w:val="00117C49"/>
    <w:rsid w:val="00117C4B"/>
    <w:rsid w:val="00117C6E"/>
    <w:rsid w:val="00117D16"/>
    <w:rsid w:val="00117D56"/>
    <w:rsid w:val="00117D5B"/>
    <w:rsid w:val="00117DBF"/>
    <w:rsid w:val="00117F5C"/>
    <w:rsid w:val="00117FBB"/>
    <w:rsid w:val="00120015"/>
    <w:rsid w:val="001200A1"/>
    <w:rsid w:val="001200CE"/>
    <w:rsid w:val="00120170"/>
    <w:rsid w:val="00120210"/>
    <w:rsid w:val="00120283"/>
    <w:rsid w:val="00120343"/>
    <w:rsid w:val="0012039F"/>
    <w:rsid w:val="001204DB"/>
    <w:rsid w:val="0012057E"/>
    <w:rsid w:val="0012066C"/>
    <w:rsid w:val="001206A3"/>
    <w:rsid w:val="001206A8"/>
    <w:rsid w:val="00120704"/>
    <w:rsid w:val="0012073B"/>
    <w:rsid w:val="00120774"/>
    <w:rsid w:val="001207E7"/>
    <w:rsid w:val="00120AEC"/>
    <w:rsid w:val="00120BCF"/>
    <w:rsid w:val="00120BE1"/>
    <w:rsid w:val="00120C71"/>
    <w:rsid w:val="00120C8F"/>
    <w:rsid w:val="00120CBD"/>
    <w:rsid w:val="00120D14"/>
    <w:rsid w:val="00120DE3"/>
    <w:rsid w:val="00120FB1"/>
    <w:rsid w:val="00121103"/>
    <w:rsid w:val="00121156"/>
    <w:rsid w:val="0012123F"/>
    <w:rsid w:val="00121248"/>
    <w:rsid w:val="00121361"/>
    <w:rsid w:val="0012137E"/>
    <w:rsid w:val="00121464"/>
    <w:rsid w:val="00121519"/>
    <w:rsid w:val="00121565"/>
    <w:rsid w:val="00121566"/>
    <w:rsid w:val="001215D9"/>
    <w:rsid w:val="001215FE"/>
    <w:rsid w:val="00121709"/>
    <w:rsid w:val="00121765"/>
    <w:rsid w:val="001217F3"/>
    <w:rsid w:val="0012180C"/>
    <w:rsid w:val="00121923"/>
    <w:rsid w:val="0012193B"/>
    <w:rsid w:val="00121964"/>
    <w:rsid w:val="0012198E"/>
    <w:rsid w:val="001219A4"/>
    <w:rsid w:val="00121A29"/>
    <w:rsid w:val="00121AD0"/>
    <w:rsid w:val="00121B83"/>
    <w:rsid w:val="00121BF9"/>
    <w:rsid w:val="00121D21"/>
    <w:rsid w:val="00121DDC"/>
    <w:rsid w:val="00121EE1"/>
    <w:rsid w:val="00121EED"/>
    <w:rsid w:val="00121F6A"/>
    <w:rsid w:val="00121F73"/>
    <w:rsid w:val="00121F81"/>
    <w:rsid w:val="001221A1"/>
    <w:rsid w:val="00122332"/>
    <w:rsid w:val="0012237A"/>
    <w:rsid w:val="001223B1"/>
    <w:rsid w:val="001223E2"/>
    <w:rsid w:val="001223E8"/>
    <w:rsid w:val="001223FF"/>
    <w:rsid w:val="001224FC"/>
    <w:rsid w:val="00122548"/>
    <w:rsid w:val="00122586"/>
    <w:rsid w:val="00122595"/>
    <w:rsid w:val="00122615"/>
    <w:rsid w:val="0012263D"/>
    <w:rsid w:val="0012272D"/>
    <w:rsid w:val="00122735"/>
    <w:rsid w:val="001227C3"/>
    <w:rsid w:val="00122848"/>
    <w:rsid w:val="00122886"/>
    <w:rsid w:val="001228B9"/>
    <w:rsid w:val="0012298B"/>
    <w:rsid w:val="0012299F"/>
    <w:rsid w:val="001229B1"/>
    <w:rsid w:val="00122A59"/>
    <w:rsid w:val="00122AB0"/>
    <w:rsid w:val="00122AFD"/>
    <w:rsid w:val="00122C8A"/>
    <w:rsid w:val="00122D93"/>
    <w:rsid w:val="00122DB3"/>
    <w:rsid w:val="00122E97"/>
    <w:rsid w:val="00122EC1"/>
    <w:rsid w:val="00122F5B"/>
    <w:rsid w:val="0012304E"/>
    <w:rsid w:val="00123131"/>
    <w:rsid w:val="00123194"/>
    <w:rsid w:val="0012322F"/>
    <w:rsid w:val="00123427"/>
    <w:rsid w:val="00123446"/>
    <w:rsid w:val="00123481"/>
    <w:rsid w:val="00123505"/>
    <w:rsid w:val="00123685"/>
    <w:rsid w:val="001236EA"/>
    <w:rsid w:val="00123719"/>
    <w:rsid w:val="00123814"/>
    <w:rsid w:val="00123969"/>
    <w:rsid w:val="00123B7C"/>
    <w:rsid w:val="00123BA5"/>
    <w:rsid w:val="00123C51"/>
    <w:rsid w:val="00123C74"/>
    <w:rsid w:val="00123D59"/>
    <w:rsid w:val="00123DAD"/>
    <w:rsid w:val="00123DB8"/>
    <w:rsid w:val="00123E20"/>
    <w:rsid w:val="00123E8E"/>
    <w:rsid w:val="00123FF8"/>
    <w:rsid w:val="00124189"/>
    <w:rsid w:val="00124219"/>
    <w:rsid w:val="00124277"/>
    <w:rsid w:val="001242AD"/>
    <w:rsid w:val="00124459"/>
    <w:rsid w:val="0012447B"/>
    <w:rsid w:val="001244AE"/>
    <w:rsid w:val="001245DC"/>
    <w:rsid w:val="00124612"/>
    <w:rsid w:val="001246EB"/>
    <w:rsid w:val="0012474B"/>
    <w:rsid w:val="0012477F"/>
    <w:rsid w:val="001247AD"/>
    <w:rsid w:val="00124829"/>
    <w:rsid w:val="00124840"/>
    <w:rsid w:val="00124881"/>
    <w:rsid w:val="00124A41"/>
    <w:rsid w:val="00124A75"/>
    <w:rsid w:val="00124C43"/>
    <w:rsid w:val="00124C4D"/>
    <w:rsid w:val="00124C88"/>
    <w:rsid w:val="00124D8F"/>
    <w:rsid w:val="00124E7C"/>
    <w:rsid w:val="00124E81"/>
    <w:rsid w:val="00124F36"/>
    <w:rsid w:val="00124FFA"/>
    <w:rsid w:val="00125065"/>
    <w:rsid w:val="001250D0"/>
    <w:rsid w:val="001251A3"/>
    <w:rsid w:val="001253C2"/>
    <w:rsid w:val="00125467"/>
    <w:rsid w:val="001254AD"/>
    <w:rsid w:val="001254CF"/>
    <w:rsid w:val="00125537"/>
    <w:rsid w:val="001255C5"/>
    <w:rsid w:val="00125683"/>
    <w:rsid w:val="001256E4"/>
    <w:rsid w:val="00125770"/>
    <w:rsid w:val="001257B8"/>
    <w:rsid w:val="001257C2"/>
    <w:rsid w:val="00125805"/>
    <w:rsid w:val="001259EF"/>
    <w:rsid w:val="00125A35"/>
    <w:rsid w:val="00125AB0"/>
    <w:rsid w:val="00125AFE"/>
    <w:rsid w:val="00125CC4"/>
    <w:rsid w:val="00125D85"/>
    <w:rsid w:val="00125DF5"/>
    <w:rsid w:val="00125EB6"/>
    <w:rsid w:val="00125ED0"/>
    <w:rsid w:val="00125EF5"/>
    <w:rsid w:val="00126036"/>
    <w:rsid w:val="00126087"/>
    <w:rsid w:val="001260C6"/>
    <w:rsid w:val="00126122"/>
    <w:rsid w:val="001261A4"/>
    <w:rsid w:val="001262AC"/>
    <w:rsid w:val="00126310"/>
    <w:rsid w:val="00126355"/>
    <w:rsid w:val="001263A2"/>
    <w:rsid w:val="00126434"/>
    <w:rsid w:val="001264FE"/>
    <w:rsid w:val="00126561"/>
    <w:rsid w:val="001265F5"/>
    <w:rsid w:val="0012660B"/>
    <w:rsid w:val="001266F7"/>
    <w:rsid w:val="00126715"/>
    <w:rsid w:val="001267EB"/>
    <w:rsid w:val="001267FF"/>
    <w:rsid w:val="00126908"/>
    <w:rsid w:val="0012699F"/>
    <w:rsid w:val="001269ED"/>
    <w:rsid w:val="00126A07"/>
    <w:rsid w:val="00126A55"/>
    <w:rsid w:val="00126ADB"/>
    <w:rsid w:val="00126BF2"/>
    <w:rsid w:val="00126C23"/>
    <w:rsid w:val="00126D1D"/>
    <w:rsid w:val="00126F01"/>
    <w:rsid w:val="00126FCC"/>
    <w:rsid w:val="00127039"/>
    <w:rsid w:val="0012706A"/>
    <w:rsid w:val="00127278"/>
    <w:rsid w:val="0012751E"/>
    <w:rsid w:val="0012759F"/>
    <w:rsid w:val="001275FA"/>
    <w:rsid w:val="001276C3"/>
    <w:rsid w:val="00127781"/>
    <w:rsid w:val="001277AF"/>
    <w:rsid w:val="00127887"/>
    <w:rsid w:val="0012793F"/>
    <w:rsid w:val="0012795F"/>
    <w:rsid w:val="00127962"/>
    <w:rsid w:val="00127966"/>
    <w:rsid w:val="00127978"/>
    <w:rsid w:val="001279DD"/>
    <w:rsid w:val="00127B64"/>
    <w:rsid w:val="00127B92"/>
    <w:rsid w:val="00127DF9"/>
    <w:rsid w:val="00127E71"/>
    <w:rsid w:val="00127ED5"/>
    <w:rsid w:val="00127EE8"/>
    <w:rsid w:val="00127F02"/>
    <w:rsid w:val="00127F30"/>
    <w:rsid w:val="00127F59"/>
    <w:rsid w:val="00130073"/>
    <w:rsid w:val="00130091"/>
    <w:rsid w:val="001300A4"/>
    <w:rsid w:val="00130103"/>
    <w:rsid w:val="0013029F"/>
    <w:rsid w:val="00130343"/>
    <w:rsid w:val="00130406"/>
    <w:rsid w:val="001304F1"/>
    <w:rsid w:val="001305C4"/>
    <w:rsid w:val="001305D4"/>
    <w:rsid w:val="00130662"/>
    <w:rsid w:val="0013071D"/>
    <w:rsid w:val="00130742"/>
    <w:rsid w:val="0013086E"/>
    <w:rsid w:val="001308D9"/>
    <w:rsid w:val="00130925"/>
    <w:rsid w:val="00130988"/>
    <w:rsid w:val="00130AB6"/>
    <w:rsid w:val="00130ABD"/>
    <w:rsid w:val="00130B1A"/>
    <w:rsid w:val="00130D53"/>
    <w:rsid w:val="00131061"/>
    <w:rsid w:val="00131080"/>
    <w:rsid w:val="0013109B"/>
    <w:rsid w:val="001310C2"/>
    <w:rsid w:val="0013113D"/>
    <w:rsid w:val="0013119E"/>
    <w:rsid w:val="001311CD"/>
    <w:rsid w:val="001311D7"/>
    <w:rsid w:val="0013129B"/>
    <w:rsid w:val="0013131C"/>
    <w:rsid w:val="00131324"/>
    <w:rsid w:val="00131343"/>
    <w:rsid w:val="001313D2"/>
    <w:rsid w:val="00131451"/>
    <w:rsid w:val="0013146B"/>
    <w:rsid w:val="0013156D"/>
    <w:rsid w:val="00131632"/>
    <w:rsid w:val="00131820"/>
    <w:rsid w:val="0013184A"/>
    <w:rsid w:val="00131893"/>
    <w:rsid w:val="001318D3"/>
    <w:rsid w:val="001318DA"/>
    <w:rsid w:val="001319D1"/>
    <w:rsid w:val="00131A05"/>
    <w:rsid w:val="00131A07"/>
    <w:rsid w:val="00131B23"/>
    <w:rsid w:val="00131B61"/>
    <w:rsid w:val="00131BFC"/>
    <w:rsid w:val="00131D9C"/>
    <w:rsid w:val="00131DE3"/>
    <w:rsid w:val="00131E8D"/>
    <w:rsid w:val="00131EE8"/>
    <w:rsid w:val="00131F5D"/>
    <w:rsid w:val="00132015"/>
    <w:rsid w:val="00132094"/>
    <w:rsid w:val="001320CB"/>
    <w:rsid w:val="001321A5"/>
    <w:rsid w:val="001321E1"/>
    <w:rsid w:val="0013221E"/>
    <w:rsid w:val="00132255"/>
    <w:rsid w:val="00132274"/>
    <w:rsid w:val="001322BA"/>
    <w:rsid w:val="00132335"/>
    <w:rsid w:val="001323AA"/>
    <w:rsid w:val="001323E3"/>
    <w:rsid w:val="001323FD"/>
    <w:rsid w:val="001324E0"/>
    <w:rsid w:val="00132560"/>
    <w:rsid w:val="00132705"/>
    <w:rsid w:val="0013277E"/>
    <w:rsid w:val="00132794"/>
    <w:rsid w:val="001327C7"/>
    <w:rsid w:val="00132818"/>
    <w:rsid w:val="0013289D"/>
    <w:rsid w:val="001329C0"/>
    <w:rsid w:val="00132A67"/>
    <w:rsid w:val="00132C05"/>
    <w:rsid w:val="00132D2D"/>
    <w:rsid w:val="00132E5A"/>
    <w:rsid w:val="00132E8F"/>
    <w:rsid w:val="00133088"/>
    <w:rsid w:val="00133170"/>
    <w:rsid w:val="00133385"/>
    <w:rsid w:val="0013338F"/>
    <w:rsid w:val="001333A6"/>
    <w:rsid w:val="00133452"/>
    <w:rsid w:val="001335FC"/>
    <w:rsid w:val="0013361B"/>
    <w:rsid w:val="001336B0"/>
    <w:rsid w:val="001336CF"/>
    <w:rsid w:val="0013376A"/>
    <w:rsid w:val="00133814"/>
    <w:rsid w:val="0013387B"/>
    <w:rsid w:val="00133962"/>
    <w:rsid w:val="00133B0C"/>
    <w:rsid w:val="00133BBF"/>
    <w:rsid w:val="00133C4C"/>
    <w:rsid w:val="00133CD4"/>
    <w:rsid w:val="00133D70"/>
    <w:rsid w:val="00133E74"/>
    <w:rsid w:val="00133EA7"/>
    <w:rsid w:val="00133EFA"/>
    <w:rsid w:val="00133F3A"/>
    <w:rsid w:val="00133F63"/>
    <w:rsid w:val="00133FAC"/>
    <w:rsid w:val="00133FF1"/>
    <w:rsid w:val="00134000"/>
    <w:rsid w:val="0013406A"/>
    <w:rsid w:val="00134117"/>
    <w:rsid w:val="0013426A"/>
    <w:rsid w:val="001343AF"/>
    <w:rsid w:val="00134438"/>
    <w:rsid w:val="0013454D"/>
    <w:rsid w:val="001345E0"/>
    <w:rsid w:val="001346BC"/>
    <w:rsid w:val="001347D9"/>
    <w:rsid w:val="001348E0"/>
    <w:rsid w:val="001349A6"/>
    <w:rsid w:val="00134A32"/>
    <w:rsid w:val="00134ABE"/>
    <w:rsid w:val="00134B51"/>
    <w:rsid w:val="00134BD7"/>
    <w:rsid w:val="00134D1C"/>
    <w:rsid w:val="00134D24"/>
    <w:rsid w:val="00134EE2"/>
    <w:rsid w:val="00134F29"/>
    <w:rsid w:val="00134FBB"/>
    <w:rsid w:val="00134FC4"/>
    <w:rsid w:val="00135069"/>
    <w:rsid w:val="001350C2"/>
    <w:rsid w:val="001350DB"/>
    <w:rsid w:val="0013515F"/>
    <w:rsid w:val="001351C0"/>
    <w:rsid w:val="001351F5"/>
    <w:rsid w:val="001351FE"/>
    <w:rsid w:val="00135225"/>
    <w:rsid w:val="001354DD"/>
    <w:rsid w:val="00135548"/>
    <w:rsid w:val="00135564"/>
    <w:rsid w:val="001355DE"/>
    <w:rsid w:val="00135651"/>
    <w:rsid w:val="001356A9"/>
    <w:rsid w:val="0013577E"/>
    <w:rsid w:val="001358AE"/>
    <w:rsid w:val="00135AE0"/>
    <w:rsid w:val="00135BE5"/>
    <w:rsid w:val="001360C3"/>
    <w:rsid w:val="0013616A"/>
    <w:rsid w:val="001361A0"/>
    <w:rsid w:val="001361E1"/>
    <w:rsid w:val="00136297"/>
    <w:rsid w:val="00136369"/>
    <w:rsid w:val="0013639C"/>
    <w:rsid w:val="0013653D"/>
    <w:rsid w:val="0013661C"/>
    <w:rsid w:val="001366D4"/>
    <w:rsid w:val="00136712"/>
    <w:rsid w:val="00136808"/>
    <w:rsid w:val="0013684D"/>
    <w:rsid w:val="0013689D"/>
    <w:rsid w:val="001368A2"/>
    <w:rsid w:val="0013699B"/>
    <w:rsid w:val="001369E9"/>
    <w:rsid w:val="00136A9E"/>
    <w:rsid w:val="00136AFF"/>
    <w:rsid w:val="00136B07"/>
    <w:rsid w:val="00136C25"/>
    <w:rsid w:val="00136CFE"/>
    <w:rsid w:val="00136E0C"/>
    <w:rsid w:val="00136EF8"/>
    <w:rsid w:val="00136EFC"/>
    <w:rsid w:val="00136F68"/>
    <w:rsid w:val="00136FB3"/>
    <w:rsid w:val="0013701F"/>
    <w:rsid w:val="001370D3"/>
    <w:rsid w:val="001370F0"/>
    <w:rsid w:val="00137117"/>
    <w:rsid w:val="00137217"/>
    <w:rsid w:val="001372C2"/>
    <w:rsid w:val="00137335"/>
    <w:rsid w:val="001373AD"/>
    <w:rsid w:val="001374E7"/>
    <w:rsid w:val="00137594"/>
    <w:rsid w:val="00137615"/>
    <w:rsid w:val="00137791"/>
    <w:rsid w:val="001378A3"/>
    <w:rsid w:val="001378AC"/>
    <w:rsid w:val="001379B7"/>
    <w:rsid w:val="00137ABB"/>
    <w:rsid w:val="00137AE6"/>
    <w:rsid w:val="00137B47"/>
    <w:rsid w:val="00137B51"/>
    <w:rsid w:val="00137B63"/>
    <w:rsid w:val="00137BC2"/>
    <w:rsid w:val="00137E89"/>
    <w:rsid w:val="00137F2D"/>
    <w:rsid w:val="00137F32"/>
    <w:rsid w:val="00137FE5"/>
    <w:rsid w:val="00140137"/>
    <w:rsid w:val="001402A5"/>
    <w:rsid w:val="00140350"/>
    <w:rsid w:val="00140379"/>
    <w:rsid w:val="001403DD"/>
    <w:rsid w:val="001404B1"/>
    <w:rsid w:val="00140616"/>
    <w:rsid w:val="0014063A"/>
    <w:rsid w:val="00140742"/>
    <w:rsid w:val="001407CE"/>
    <w:rsid w:val="00140908"/>
    <w:rsid w:val="001409B1"/>
    <w:rsid w:val="00140B39"/>
    <w:rsid w:val="00140B6F"/>
    <w:rsid w:val="00140CBB"/>
    <w:rsid w:val="00140EBF"/>
    <w:rsid w:val="00140F68"/>
    <w:rsid w:val="00140FE7"/>
    <w:rsid w:val="00141026"/>
    <w:rsid w:val="00141037"/>
    <w:rsid w:val="0014119C"/>
    <w:rsid w:val="001411BE"/>
    <w:rsid w:val="001411CA"/>
    <w:rsid w:val="00141292"/>
    <w:rsid w:val="0014134B"/>
    <w:rsid w:val="001413D0"/>
    <w:rsid w:val="0014159E"/>
    <w:rsid w:val="001415E1"/>
    <w:rsid w:val="0014164A"/>
    <w:rsid w:val="00141683"/>
    <w:rsid w:val="001416B3"/>
    <w:rsid w:val="00141725"/>
    <w:rsid w:val="001417BA"/>
    <w:rsid w:val="001417EA"/>
    <w:rsid w:val="00141855"/>
    <w:rsid w:val="00141896"/>
    <w:rsid w:val="001418F5"/>
    <w:rsid w:val="0014197D"/>
    <w:rsid w:val="0014199E"/>
    <w:rsid w:val="001419B8"/>
    <w:rsid w:val="001419C1"/>
    <w:rsid w:val="00141A24"/>
    <w:rsid w:val="00141BFE"/>
    <w:rsid w:val="00141C7D"/>
    <w:rsid w:val="00141CFD"/>
    <w:rsid w:val="00141F1C"/>
    <w:rsid w:val="00141F43"/>
    <w:rsid w:val="00141F53"/>
    <w:rsid w:val="00141FEC"/>
    <w:rsid w:val="0014207A"/>
    <w:rsid w:val="00142082"/>
    <w:rsid w:val="0014209E"/>
    <w:rsid w:val="001420EB"/>
    <w:rsid w:val="0014211B"/>
    <w:rsid w:val="0014214A"/>
    <w:rsid w:val="00142320"/>
    <w:rsid w:val="0014235B"/>
    <w:rsid w:val="001423FF"/>
    <w:rsid w:val="001424E3"/>
    <w:rsid w:val="001424F5"/>
    <w:rsid w:val="0014251F"/>
    <w:rsid w:val="001425E2"/>
    <w:rsid w:val="00142617"/>
    <w:rsid w:val="00142739"/>
    <w:rsid w:val="0014286F"/>
    <w:rsid w:val="00142899"/>
    <w:rsid w:val="001428A4"/>
    <w:rsid w:val="00142984"/>
    <w:rsid w:val="001429A1"/>
    <w:rsid w:val="00142A79"/>
    <w:rsid w:val="00142C19"/>
    <w:rsid w:val="00142C39"/>
    <w:rsid w:val="00142C61"/>
    <w:rsid w:val="00142D04"/>
    <w:rsid w:val="00142D62"/>
    <w:rsid w:val="00142D73"/>
    <w:rsid w:val="00142DCF"/>
    <w:rsid w:val="00142EED"/>
    <w:rsid w:val="00142F34"/>
    <w:rsid w:val="00142F45"/>
    <w:rsid w:val="00143001"/>
    <w:rsid w:val="0014301F"/>
    <w:rsid w:val="001430D9"/>
    <w:rsid w:val="001430E6"/>
    <w:rsid w:val="0014313D"/>
    <w:rsid w:val="001431A9"/>
    <w:rsid w:val="0014325B"/>
    <w:rsid w:val="00143271"/>
    <w:rsid w:val="001432A4"/>
    <w:rsid w:val="0014335B"/>
    <w:rsid w:val="001433B0"/>
    <w:rsid w:val="0014348C"/>
    <w:rsid w:val="00143561"/>
    <w:rsid w:val="00143701"/>
    <w:rsid w:val="0014380D"/>
    <w:rsid w:val="00143850"/>
    <w:rsid w:val="001438D7"/>
    <w:rsid w:val="001438E4"/>
    <w:rsid w:val="00143981"/>
    <w:rsid w:val="00143982"/>
    <w:rsid w:val="001439B3"/>
    <w:rsid w:val="001439B5"/>
    <w:rsid w:val="00143A78"/>
    <w:rsid w:val="00143ACB"/>
    <w:rsid w:val="00143B26"/>
    <w:rsid w:val="00143BB7"/>
    <w:rsid w:val="00143BEE"/>
    <w:rsid w:val="00143C26"/>
    <w:rsid w:val="00143CE7"/>
    <w:rsid w:val="00143D6B"/>
    <w:rsid w:val="00143EB0"/>
    <w:rsid w:val="00143F25"/>
    <w:rsid w:val="00143F41"/>
    <w:rsid w:val="00143FDF"/>
    <w:rsid w:val="001440B1"/>
    <w:rsid w:val="001440D3"/>
    <w:rsid w:val="00144187"/>
    <w:rsid w:val="0014421A"/>
    <w:rsid w:val="0014427D"/>
    <w:rsid w:val="00144426"/>
    <w:rsid w:val="0014459A"/>
    <w:rsid w:val="00144654"/>
    <w:rsid w:val="0014466B"/>
    <w:rsid w:val="001446B7"/>
    <w:rsid w:val="00144770"/>
    <w:rsid w:val="001447E0"/>
    <w:rsid w:val="00144811"/>
    <w:rsid w:val="001448C3"/>
    <w:rsid w:val="001449C7"/>
    <w:rsid w:val="00144B74"/>
    <w:rsid w:val="00144BEB"/>
    <w:rsid w:val="00144CE0"/>
    <w:rsid w:val="00144D85"/>
    <w:rsid w:val="00144E48"/>
    <w:rsid w:val="00144ED1"/>
    <w:rsid w:val="00144F3D"/>
    <w:rsid w:val="00145011"/>
    <w:rsid w:val="0014501F"/>
    <w:rsid w:val="00145055"/>
    <w:rsid w:val="00145104"/>
    <w:rsid w:val="00145121"/>
    <w:rsid w:val="001455A5"/>
    <w:rsid w:val="00145642"/>
    <w:rsid w:val="00145672"/>
    <w:rsid w:val="001456DF"/>
    <w:rsid w:val="0014573E"/>
    <w:rsid w:val="0014586A"/>
    <w:rsid w:val="0014587F"/>
    <w:rsid w:val="001458E4"/>
    <w:rsid w:val="0014593B"/>
    <w:rsid w:val="00145958"/>
    <w:rsid w:val="00145975"/>
    <w:rsid w:val="001459D4"/>
    <w:rsid w:val="00145A25"/>
    <w:rsid w:val="00145A89"/>
    <w:rsid w:val="00145B08"/>
    <w:rsid w:val="00145D37"/>
    <w:rsid w:val="00145E79"/>
    <w:rsid w:val="00146012"/>
    <w:rsid w:val="001461A4"/>
    <w:rsid w:val="00146227"/>
    <w:rsid w:val="00146230"/>
    <w:rsid w:val="00146276"/>
    <w:rsid w:val="001462C0"/>
    <w:rsid w:val="001462C9"/>
    <w:rsid w:val="001462D2"/>
    <w:rsid w:val="001463F1"/>
    <w:rsid w:val="00146421"/>
    <w:rsid w:val="00146503"/>
    <w:rsid w:val="00146603"/>
    <w:rsid w:val="0014660D"/>
    <w:rsid w:val="001466B1"/>
    <w:rsid w:val="0014672C"/>
    <w:rsid w:val="0014679A"/>
    <w:rsid w:val="00146841"/>
    <w:rsid w:val="001468B8"/>
    <w:rsid w:val="0014695F"/>
    <w:rsid w:val="0014697C"/>
    <w:rsid w:val="001469BB"/>
    <w:rsid w:val="00146A27"/>
    <w:rsid w:val="00146AB2"/>
    <w:rsid w:val="00146B18"/>
    <w:rsid w:val="00146BC8"/>
    <w:rsid w:val="00146BCF"/>
    <w:rsid w:val="00146C2E"/>
    <w:rsid w:val="00146C38"/>
    <w:rsid w:val="00146C51"/>
    <w:rsid w:val="00146CD7"/>
    <w:rsid w:val="00146E8F"/>
    <w:rsid w:val="00146F00"/>
    <w:rsid w:val="00147004"/>
    <w:rsid w:val="001470F9"/>
    <w:rsid w:val="00147140"/>
    <w:rsid w:val="00147288"/>
    <w:rsid w:val="001472DB"/>
    <w:rsid w:val="00147388"/>
    <w:rsid w:val="001473CC"/>
    <w:rsid w:val="001473CF"/>
    <w:rsid w:val="001473D2"/>
    <w:rsid w:val="00147484"/>
    <w:rsid w:val="001475C6"/>
    <w:rsid w:val="001475D3"/>
    <w:rsid w:val="0014761D"/>
    <w:rsid w:val="00147690"/>
    <w:rsid w:val="00147724"/>
    <w:rsid w:val="001478C7"/>
    <w:rsid w:val="001478CB"/>
    <w:rsid w:val="00147B0D"/>
    <w:rsid w:val="00147B10"/>
    <w:rsid w:val="00147BBC"/>
    <w:rsid w:val="00147BE6"/>
    <w:rsid w:val="00147CA3"/>
    <w:rsid w:val="00147CE3"/>
    <w:rsid w:val="00147D46"/>
    <w:rsid w:val="00147D59"/>
    <w:rsid w:val="00147DC0"/>
    <w:rsid w:val="00147EBE"/>
    <w:rsid w:val="00147F00"/>
    <w:rsid w:val="00147FA7"/>
    <w:rsid w:val="0015015F"/>
    <w:rsid w:val="001501D4"/>
    <w:rsid w:val="001502B0"/>
    <w:rsid w:val="00150336"/>
    <w:rsid w:val="00150366"/>
    <w:rsid w:val="00150367"/>
    <w:rsid w:val="001503EF"/>
    <w:rsid w:val="001505A4"/>
    <w:rsid w:val="001505BA"/>
    <w:rsid w:val="00150616"/>
    <w:rsid w:val="00150656"/>
    <w:rsid w:val="001506D4"/>
    <w:rsid w:val="0015073B"/>
    <w:rsid w:val="00150748"/>
    <w:rsid w:val="0015091C"/>
    <w:rsid w:val="00150924"/>
    <w:rsid w:val="0015094B"/>
    <w:rsid w:val="001509FB"/>
    <w:rsid w:val="00150A9B"/>
    <w:rsid w:val="00150ABB"/>
    <w:rsid w:val="00150B06"/>
    <w:rsid w:val="00150B67"/>
    <w:rsid w:val="00150CC0"/>
    <w:rsid w:val="00150D29"/>
    <w:rsid w:val="00150DEF"/>
    <w:rsid w:val="00150E01"/>
    <w:rsid w:val="00150ECA"/>
    <w:rsid w:val="00150FB2"/>
    <w:rsid w:val="00150FDF"/>
    <w:rsid w:val="001510E6"/>
    <w:rsid w:val="001510F8"/>
    <w:rsid w:val="001511AE"/>
    <w:rsid w:val="001511F2"/>
    <w:rsid w:val="0015122F"/>
    <w:rsid w:val="00151306"/>
    <w:rsid w:val="00151348"/>
    <w:rsid w:val="00151360"/>
    <w:rsid w:val="0015136E"/>
    <w:rsid w:val="0015137C"/>
    <w:rsid w:val="00151380"/>
    <w:rsid w:val="001515DF"/>
    <w:rsid w:val="0015163A"/>
    <w:rsid w:val="00151687"/>
    <w:rsid w:val="00151699"/>
    <w:rsid w:val="001516F7"/>
    <w:rsid w:val="0015175C"/>
    <w:rsid w:val="00151804"/>
    <w:rsid w:val="001518DE"/>
    <w:rsid w:val="00151918"/>
    <w:rsid w:val="00151BB0"/>
    <w:rsid w:val="00151BD6"/>
    <w:rsid w:val="00151C6A"/>
    <w:rsid w:val="00151D04"/>
    <w:rsid w:val="00151D07"/>
    <w:rsid w:val="00151D64"/>
    <w:rsid w:val="00151DC1"/>
    <w:rsid w:val="00151EB2"/>
    <w:rsid w:val="00151EFD"/>
    <w:rsid w:val="00151F05"/>
    <w:rsid w:val="00151F9C"/>
    <w:rsid w:val="00151F9E"/>
    <w:rsid w:val="00151FBA"/>
    <w:rsid w:val="0015208F"/>
    <w:rsid w:val="001521DB"/>
    <w:rsid w:val="0015221D"/>
    <w:rsid w:val="001522E1"/>
    <w:rsid w:val="00152300"/>
    <w:rsid w:val="001523E2"/>
    <w:rsid w:val="001523EC"/>
    <w:rsid w:val="0015246E"/>
    <w:rsid w:val="001524BE"/>
    <w:rsid w:val="001525CF"/>
    <w:rsid w:val="001526F0"/>
    <w:rsid w:val="00152751"/>
    <w:rsid w:val="001527D3"/>
    <w:rsid w:val="001527F5"/>
    <w:rsid w:val="0015283C"/>
    <w:rsid w:val="0015286A"/>
    <w:rsid w:val="00152875"/>
    <w:rsid w:val="001528A2"/>
    <w:rsid w:val="001528F5"/>
    <w:rsid w:val="001529A4"/>
    <w:rsid w:val="001529B8"/>
    <w:rsid w:val="00152A7C"/>
    <w:rsid w:val="00152B12"/>
    <w:rsid w:val="00152B1B"/>
    <w:rsid w:val="00152B32"/>
    <w:rsid w:val="00152B47"/>
    <w:rsid w:val="00152C24"/>
    <w:rsid w:val="00152CA0"/>
    <w:rsid w:val="00152E44"/>
    <w:rsid w:val="00152EE4"/>
    <w:rsid w:val="00152F6E"/>
    <w:rsid w:val="00152FA3"/>
    <w:rsid w:val="00153034"/>
    <w:rsid w:val="00153059"/>
    <w:rsid w:val="001531D9"/>
    <w:rsid w:val="00153242"/>
    <w:rsid w:val="0015346E"/>
    <w:rsid w:val="001534DF"/>
    <w:rsid w:val="00153543"/>
    <w:rsid w:val="001536A6"/>
    <w:rsid w:val="001536AD"/>
    <w:rsid w:val="001536E7"/>
    <w:rsid w:val="00153756"/>
    <w:rsid w:val="00153873"/>
    <w:rsid w:val="00153A59"/>
    <w:rsid w:val="00153AD4"/>
    <w:rsid w:val="00153B13"/>
    <w:rsid w:val="00153DB5"/>
    <w:rsid w:val="00153DF3"/>
    <w:rsid w:val="00153E19"/>
    <w:rsid w:val="00153E27"/>
    <w:rsid w:val="00153ED2"/>
    <w:rsid w:val="00153F6D"/>
    <w:rsid w:val="001540B3"/>
    <w:rsid w:val="00154110"/>
    <w:rsid w:val="00154170"/>
    <w:rsid w:val="0015417B"/>
    <w:rsid w:val="0015428D"/>
    <w:rsid w:val="001543DF"/>
    <w:rsid w:val="001543F3"/>
    <w:rsid w:val="00154453"/>
    <w:rsid w:val="00154796"/>
    <w:rsid w:val="001547B7"/>
    <w:rsid w:val="0015486A"/>
    <w:rsid w:val="001549BE"/>
    <w:rsid w:val="001549D1"/>
    <w:rsid w:val="00154A14"/>
    <w:rsid w:val="00154C54"/>
    <w:rsid w:val="00154C88"/>
    <w:rsid w:val="00154D24"/>
    <w:rsid w:val="00154D34"/>
    <w:rsid w:val="00154DB8"/>
    <w:rsid w:val="00154DCA"/>
    <w:rsid w:val="00154E0A"/>
    <w:rsid w:val="00154E22"/>
    <w:rsid w:val="00154E6D"/>
    <w:rsid w:val="00154F3C"/>
    <w:rsid w:val="00154F5A"/>
    <w:rsid w:val="00154FC0"/>
    <w:rsid w:val="00154FF3"/>
    <w:rsid w:val="00155039"/>
    <w:rsid w:val="001550B1"/>
    <w:rsid w:val="001550D3"/>
    <w:rsid w:val="001550DE"/>
    <w:rsid w:val="00155226"/>
    <w:rsid w:val="0015522E"/>
    <w:rsid w:val="00155356"/>
    <w:rsid w:val="00155435"/>
    <w:rsid w:val="0015543C"/>
    <w:rsid w:val="00155469"/>
    <w:rsid w:val="001554E1"/>
    <w:rsid w:val="0015557F"/>
    <w:rsid w:val="0015584C"/>
    <w:rsid w:val="001558BD"/>
    <w:rsid w:val="00155927"/>
    <w:rsid w:val="00155954"/>
    <w:rsid w:val="00155A8E"/>
    <w:rsid w:val="00155AC3"/>
    <w:rsid w:val="00155AD0"/>
    <w:rsid w:val="00155B05"/>
    <w:rsid w:val="00155B3C"/>
    <w:rsid w:val="00155BB3"/>
    <w:rsid w:val="00155C63"/>
    <w:rsid w:val="00155C8B"/>
    <w:rsid w:val="00155D40"/>
    <w:rsid w:val="00155D88"/>
    <w:rsid w:val="00155E3B"/>
    <w:rsid w:val="00155E5C"/>
    <w:rsid w:val="00155EC9"/>
    <w:rsid w:val="00155ECD"/>
    <w:rsid w:val="00155EF6"/>
    <w:rsid w:val="00155F23"/>
    <w:rsid w:val="00155F38"/>
    <w:rsid w:val="00155F5F"/>
    <w:rsid w:val="0015601E"/>
    <w:rsid w:val="001560F5"/>
    <w:rsid w:val="00156114"/>
    <w:rsid w:val="001562A0"/>
    <w:rsid w:val="001562EE"/>
    <w:rsid w:val="00156433"/>
    <w:rsid w:val="001564ED"/>
    <w:rsid w:val="00156510"/>
    <w:rsid w:val="00156553"/>
    <w:rsid w:val="001565D5"/>
    <w:rsid w:val="00156750"/>
    <w:rsid w:val="0015682A"/>
    <w:rsid w:val="00156937"/>
    <w:rsid w:val="00156C04"/>
    <w:rsid w:val="00156CC5"/>
    <w:rsid w:val="00156D91"/>
    <w:rsid w:val="00156DC2"/>
    <w:rsid w:val="00156DD5"/>
    <w:rsid w:val="00156F42"/>
    <w:rsid w:val="00156F44"/>
    <w:rsid w:val="00156F70"/>
    <w:rsid w:val="00156F9C"/>
    <w:rsid w:val="00156FD6"/>
    <w:rsid w:val="00157393"/>
    <w:rsid w:val="0015743D"/>
    <w:rsid w:val="001574EE"/>
    <w:rsid w:val="00157528"/>
    <w:rsid w:val="00157658"/>
    <w:rsid w:val="001576E3"/>
    <w:rsid w:val="001578B8"/>
    <w:rsid w:val="001578D6"/>
    <w:rsid w:val="00157A07"/>
    <w:rsid w:val="00157A32"/>
    <w:rsid w:val="00157AC4"/>
    <w:rsid w:val="00157AE3"/>
    <w:rsid w:val="00157B42"/>
    <w:rsid w:val="00157BC7"/>
    <w:rsid w:val="00157DDA"/>
    <w:rsid w:val="00157F7F"/>
    <w:rsid w:val="00160004"/>
    <w:rsid w:val="00160295"/>
    <w:rsid w:val="001602D9"/>
    <w:rsid w:val="00160371"/>
    <w:rsid w:val="0016038A"/>
    <w:rsid w:val="00160433"/>
    <w:rsid w:val="00160571"/>
    <w:rsid w:val="00160582"/>
    <w:rsid w:val="001607F4"/>
    <w:rsid w:val="00160869"/>
    <w:rsid w:val="00160997"/>
    <w:rsid w:val="00160A10"/>
    <w:rsid w:val="00160ABA"/>
    <w:rsid w:val="00160AF4"/>
    <w:rsid w:val="00160B6D"/>
    <w:rsid w:val="00160BA9"/>
    <w:rsid w:val="00160D16"/>
    <w:rsid w:val="00160DF4"/>
    <w:rsid w:val="00160E5D"/>
    <w:rsid w:val="00160EFD"/>
    <w:rsid w:val="00160F0C"/>
    <w:rsid w:val="00160F77"/>
    <w:rsid w:val="00160F8B"/>
    <w:rsid w:val="00160FAE"/>
    <w:rsid w:val="00160FE0"/>
    <w:rsid w:val="0016101D"/>
    <w:rsid w:val="00161167"/>
    <w:rsid w:val="001611E1"/>
    <w:rsid w:val="001611E9"/>
    <w:rsid w:val="00161266"/>
    <w:rsid w:val="0016137C"/>
    <w:rsid w:val="00161541"/>
    <w:rsid w:val="001616CF"/>
    <w:rsid w:val="00161717"/>
    <w:rsid w:val="00161729"/>
    <w:rsid w:val="00161744"/>
    <w:rsid w:val="00161774"/>
    <w:rsid w:val="00161780"/>
    <w:rsid w:val="0016185E"/>
    <w:rsid w:val="00161969"/>
    <w:rsid w:val="00161A5E"/>
    <w:rsid w:val="00161A87"/>
    <w:rsid w:val="00161B48"/>
    <w:rsid w:val="00161B52"/>
    <w:rsid w:val="00161BB4"/>
    <w:rsid w:val="00161CC6"/>
    <w:rsid w:val="00161CCB"/>
    <w:rsid w:val="00161D01"/>
    <w:rsid w:val="00161D53"/>
    <w:rsid w:val="00161E0C"/>
    <w:rsid w:val="00161F0C"/>
    <w:rsid w:val="00162086"/>
    <w:rsid w:val="00162153"/>
    <w:rsid w:val="001621BD"/>
    <w:rsid w:val="0016233A"/>
    <w:rsid w:val="001623FD"/>
    <w:rsid w:val="001624C9"/>
    <w:rsid w:val="0016256F"/>
    <w:rsid w:val="00162581"/>
    <w:rsid w:val="0016265C"/>
    <w:rsid w:val="001626BD"/>
    <w:rsid w:val="001626D4"/>
    <w:rsid w:val="001626DA"/>
    <w:rsid w:val="001627E1"/>
    <w:rsid w:val="001629BB"/>
    <w:rsid w:val="001629DC"/>
    <w:rsid w:val="00162A45"/>
    <w:rsid w:val="00162AC2"/>
    <w:rsid w:val="00162B40"/>
    <w:rsid w:val="00162C3A"/>
    <w:rsid w:val="00162D22"/>
    <w:rsid w:val="00162E39"/>
    <w:rsid w:val="00163039"/>
    <w:rsid w:val="001631E9"/>
    <w:rsid w:val="001631EB"/>
    <w:rsid w:val="001631EF"/>
    <w:rsid w:val="00163254"/>
    <w:rsid w:val="00163307"/>
    <w:rsid w:val="00163343"/>
    <w:rsid w:val="00163361"/>
    <w:rsid w:val="001633FE"/>
    <w:rsid w:val="00163624"/>
    <w:rsid w:val="0016364F"/>
    <w:rsid w:val="0016369B"/>
    <w:rsid w:val="001637E7"/>
    <w:rsid w:val="0016389D"/>
    <w:rsid w:val="001638FB"/>
    <w:rsid w:val="00163A6C"/>
    <w:rsid w:val="00163A9E"/>
    <w:rsid w:val="00163AFA"/>
    <w:rsid w:val="00163BAB"/>
    <w:rsid w:val="00163BE9"/>
    <w:rsid w:val="00163CCF"/>
    <w:rsid w:val="00163D0B"/>
    <w:rsid w:val="00163D27"/>
    <w:rsid w:val="00163D34"/>
    <w:rsid w:val="00163DEF"/>
    <w:rsid w:val="00163E8B"/>
    <w:rsid w:val="00163E8D"/>
    <w:rsid w:val="00163EAC"/>
    <w:rsid w:val="00163FE8"/>
    <w:rsid w:val="0016402F"/>
    <w:rsid w:val="0016404C"/>
    <w:rsid w:val="0016408F"/>
    <w:rsid w:val="00164152"/>
    <w:rsid w:val="0016430A"/>
    <w:rsid w:val="00164373"/>
    <w:rsid w:val="00164452"/>
    <w:rsid w:val="001645F0"/>
    <w:rsid w:val="00164738"/>
    <w:rsid w:val="0016478F"/>
    <w:rsid w:val="001648AF"/>
    <w:rsid w:val="00164B09"/>
    <w:rsid w:val="00164BAF"/>
    <w:rsid w:val="00164BDD"/>
    <w:rsid w:val="00164BF5"/>
    <w:rsid w:val="00164C1C"/>
    <w:rsid w:val="00164C7C"/>
    <w:rsid w:val="00164EB2"/>
    <w:rsid w:val="00164F16"/>
    <w:rsid w:val="00164FA0"/>
    <w:rsid w:val="0016511C"/>
    <w:rsid w:val="00165182"/>
    <w:rsid w:val="00165223"/>
    <w:rsid w:val="001653AC"/>
    <w:rsid w:val="001654E5"/>
    <w:rsid w:val="00165674"/>
    <w:rsid w:val="00165685"/>
    <w:rsid w:val="001656B6"/>
    <w:rsid w:val="001656F4"/>
    <w:rsid w:val="0016582F"/>
    <w:rsid w:val="00165891"/>
    <w:rsid w:val="001658C5"/>
    <w:rsid w:val="0016591D"/>
    <w:rsid w:val="00165A1D"/>
    <w:rsid w:val="00165B59"/>
    <w:rsid w:val="00165D09"/>
    <w:rsid w:val="00165D10"/>
    <w:rsid w:val="00165DEE"/>
    <w:rsid w:val="00165F0F"/>
    <w:rsid w:val="00165FC3"/>
    <w:rsid w:val="00165FF3"/>
    <w:rsid w:val="00166003"/>
    <w:rsid w:val="00166116"/>
    <w:rsid w:val="00166151"/>
    <w:rsid w:val="001661B6"/>
    <w:rsid w:val="001661C4"/>
    <w:rsid w:val="001661F4"/>
    <w:rsid w:val="0016641B"/>
    <w:rsid w:val="00166476"/>
    <w:rsid w:val="00166487"/>
    <w:rsid w:val="001665A1"/>
    <w:rsid w:val="001666BC"/>
    <w:rsid w:val="00166812"/>
    <w:rsid w:val="00166897"/>
    <w:rsid w:val="0016693D"/>
    <w:rsid w:val="00166954"/>
    <w:rsid w:val="0016699B"/>
    <w:rsid w:val="001669D7"/>
    <w:rsid w:val="00166AFE"/>
    <w:rsid w:val="00166B88"/>
    <w:rsid w:val="00166CBE"/>
    <w:rsid w:val="00166D4F"/>
    <w:rsid w:val="00166EA2"/>
    <w:rsid w:val="00166EA5"/>
    <w:rsid w:val="00166F25"/>
    <w:rsid w:val="00166FEC"/>
    <w:rsid w:val="001670AE"/>
    <w:rsid w:val="001670C3"/>
    <w:rsid w:val="001670D2"/>
    <w:rsid w:val="00167118"/>
    <w:rsid w:val="001671A9"/>
    <w:rsid w:val="0016727C"/>
    <w:rsid w:val="0016727D"/>
    <w:rsid w:val="001672EE"/>
    <w:rsid w:val="001673EE"/>
    <w:rsid w:val="00167442"/>
    <w:rsid w:val="001674B2"/>
    <w:rsid w:val="001675A4"/>
    <w:rsid w:val="001675A5"/>
    <w:rsid w:val="00167633"/>
    <w:rsid w:val="00167666"/>
    <w:rsid w:val="0016782C"/>
    <w:rsid w:val="00167831"/>
    <w:rsid w:val="001678C1"/>
    <w:rsid w:val="001678D5"/>
    <w:rsid w:val="00167933"/>
    <w:rsid w:val="001679BD"/>
    <w:rsid w:val="00167BA1"/>
    <w:rsid w:val="00167BB3"/>
    <w:rsid w:val="00167C96"/>
    <w:rsid w:val="00167D7A"/>
    <w:rsid w:val="00167E4C"/>
    <w:rsid w:val="00167E69"/>
    <w:rsid w:val="00167ECF"/>
    <w:rsid w:val="00170088"/>
    <w:rsid w:val="0017008E"/>
    <w:rsid w:val="00170208"/>
    <w:rsid w:val="00170388"/>
    <w:rsid w:val="00170461"/>
    <w:rsid w:val="0017047C"/>
    <w:rsid w:val="001704A7"/>
    <w:rsid w:val="00170509"/>
    <w:rsid w:val="0017061B"/>
    <w:rsid w:val="001706EA"/>
    <w:rsid w:val="00170717"/>
    <w:rsid w:val="00170785"/>
    <w:rsid w:val="00170811"/>
    <w:rsid w:val="001708D5"/>
    <w:rsid w:val="00170913"/>
    <w:rsid w:val="0017092A"/>
    <w:rsid w:val="0017092F"/>
    <w:rsid w:val="00170942"/>
    <w:rsid w:val="00170952"/>
    <w:rsid w:val="001709B7"/>
    <w:rsid w:val="00170A38"/>
    <w:rsid w:val="00170BB2"/>
    <w:rsid w:val="00170CC9"/>
    <w:rsid w:val="00170D69"/>
    <w:rsid w:val="00170DC7"/>
    <w:rsid w:val="00170E2B"/>
    <w:rsid w:val="00170E3F"/>
    <w:rsid w:val="00170E70"/>
    <w:rsid w:val="00170ED5"/>
    <w:rsid w:val="00170EF7"/>
    <w:rsid w:val="00170EFF"/>
    <w:rsid w:val="00171028"/>
    <w:rsid w:val="001710AF"/>
    <w:rsid w:val="001710B3"/>
    <w:rsid w:val="00171164"/>
    <w:rsid w:val="00171208"/>
    <w:rsid w:val="00171211"/>
    <w:rsid w:val="00171217"/>
    <w:rsid w:val="0017122E"/>
    <w:rsid w:val="00171293"/>
    <w:rsid w:val="001712F1"/>
    <w:rsid w:val="001713FC"/>
    <w:rsid w:val="0017147F"/>
    <w:rsid w:val="001714D0"/>
    <w:rsid w:val="001715AE"/>
    <w:rsid w:val="001715C1"/>
    <w:rsid w:val="001716F8"/>
    <w:rsid w:val="00171761"/>
    <w:rsid w:val="0017189D"/>
    <w:rsid w:val="001718FF"/>
    <w:rsid w:val="00171928"/>
    <w:rsid w:val="00171B08"/>
    <w:rsid w:val="00171B72"/>
    <w:rsid w:val="00171D31"/>
    <w:rsid w:val="00171E2E"/>
    <w:rsid w:val="00171E7F"/>
    <w:rsid w:val="00171EC9"/>
    <w:rsid w:val="00171EF1"/>
    <w:rsid w:val="00171FDD"/>
    <w:rsid w:val="001720A6"/>
    <w:rsid w:val="0017210B"/>
    <w:rsid w:val="00172199"/>
    <w:rsid w:val="001721EA"/>
    <w:rsid w:val="001722CC"/>
    <w:rsid w:val="001722DA"/>
    <w:rsid w:val="0017231E"/>
    <w:rsid w:val="001723C8"/>
    <w:rsid w:val="00172422"/>
    <w:rsid w:val="00172423"/>
    <w:rsid w:val="0017244E"/>
    <w:rsid w:val="00172500"/>
    <w:rsid w:val="0017260D"/>
    <w:rsid w:val="00172668"/>
    <w:rsid w:val="00172684"/>
    <w:rsid w:val="001726E6"/>
    <w:rsid w:val="00172786"/>
    <w:rsid w:val="001727AA"/>
    <w:rsid w:val="001728A4"/>
    <w:rsid w:val="00172986"/>
    <w:rsid w:val="001729A5"/>
    <w:rsid w:val="001729BE"/>
    <w:rsid w:val="00172AA5"/>
    <w:rsid w:val="00172BDB"/>
    <w:rsid w:val="00172C1B"/>
    <w:rsid w:val="00172DA5"/>
    <w:rsid w:val="00172DB0"/>
    <w:rsid w:val="00172E2E"/>
    <w:rsid w:val="00172E78"/>
    <w:rsid w:val="00172F89"/>
    <w:rsid w:val="00172F9C"/>
    <w:rsid w:val="00173041"/>
    <w:rsid w:val="0017309F"/>
    <w:rsid w:val="00173124"/>
    <w:rsid w:val="0017324F"/>
    <w:rsid w:val="001732E1"/>
    <w:rsid w:val="0017338C"/>
    <w:rsid w:val="0017343D"/>
    <w:rsid w:val="00173727"/>
    <w:rsid w:val="00173761"/>
    <w:rsid w:val="00173787"/>
    <w:rsid w:val="00173993"/>
    <w:rsid w:val="001739F7"/>
    <w:rsid w:val="00173AD1"/>
    <w:rsid w:val="00173B5B"/>
    <w:rsid w:val="00173D49"/>
    <w:rsid w:val="00173D65"/>
    <w:rsid w:val="00173D78"/>
    <w:rsid w:val="00173EC8"/>
    <w:rsid w:val="00174037"/>
    <w:rsid w:val="00174071"/>
    <w:rsid w:val="001740AF"/>
    <w:rsid w:val="001741F4"/>
    <w:rsid w:val="00174353"/>
    <w:rsid w:val="001743E3"/>
    <w:rsid w:val="001745F1"/>
    <w:rsid w:val="00174660"/>
    <w:rsid w:val="00174759"/>
    <w:rsid w:val="0017475B"/>
    <w:rsid w:val="001747E5"/>
    <w:rsid w:val="001747EE"/>
    <w:rsid w:val="0017482A"/>
    <w:rsid w:val="001748A3"/>
    <w:rsid w:val="00174903"/>
    <w:rsid w:val="00174A6C"/>
    <w:rsid w:val="00174B16"/>
    <w:rsid w:val="00174B6C"/>
    <w:rsid w:val="00174B86"/>
    <w:rsid w:val="00174D7B"/>
    <w:rsid w:val="00174D8D"/>
    <w:rsid w:val="00174E2A"/>
    <w:rsid w:val="00174E8B"/>
    <w:rsid w:val="00174EB0"/>
    <w:rsid w:val="00174EB5"/>
    <w:rsid w:val="0017500E"/>
    <w:rsid w:val="0017501F"/>
    <w:rsid w:val="0017506B"/>
    <w:rsid w:val="0017511C"/>
    <w:rsid w:val="00175229"/>
    <w:rsid w:val="0017529A"/>
    <w:rsid w:val="001752C1"/>
    <w:rsid w:val="001753BE"/>
    <w:rsid w:val="001753D7"/>
    <w:rsid w:val="00175402"/>
    <w:rsid w:val="001754D7"/>
    <w:rsid w:val="00175506"/>
    <w:rsid w:val="00175524"/>
    <w:rsid w:val="00175595"/>
    <w:rsid w:val="0017563F"/>
    <w:rsid w:val="00175652"/>
    <w:rsid w:val="001756DB"/>
    <w:rsid w:val="0017578D"/>
    <w:rsid w:val="001757B3"/>
    <w:rsid w:val="0017588C"/>
    <w:rsid w:val="00175892"/>
    <w:rsid w:val="00175A12"/>
    <w:rsid w:val="00175B65"/>
    <w:rsid w:val="00175C4D"/>
    <w:rsid w:val="00175CDE"/>
    <w:rsid w:val="00175EB7"/>
    <w:rsid w:val="00175F2C"/>
    <w:rsid w:val="0017601E"/>
    <w:rsid w:val="00176103"/>
    <w:rsid w:val="0017610C"/>
    <w:rsid w:val="00176187"/>
    <w:rsid w:val="0017619B"/>
    <w:rsid w:val="0017627E"/>
    <w:rsid w:val="001762A0"/>
    <w:rsid w:val="001763F0"/>
    <w:rsid w:val="001764C3"/>
    <w:rsid w:val="001764F9"/>
    <w:rsid w:val="0017650D"/>
    <w:rsid w:val="00176633"/>
    <w:rsid w:val="00176682"/>
    <w:rsid w:val="001766C3"/>
    <w:rsid w:val="001766FE"/>
    <w:rsid w:val="00176721"/>
    <w:rsid w:val="001767D3"/>
    <w:rsid w:val="00176A79"/>
    <w:rsid w:val="00176B1E"/>
    <w:rsid w:val="00176B29"/>
    <w:rsid w:val="00176B31"/>
    <w:rsid w:val="00176B39"/>
    <w:rsid w:val="00176B40"/>
    <w:rsid w:val="00176C9E"/>
    <w:rsid w:val="00176CE6"/>
    <w:rsid w:val="00176DDA"/>
    <w:rsid w:val="00176E25"/>
    <w:rsid w:val="00176E34"/>
    <w:rsid w:val="00176E72"/>
    <w:rsid w:val="00176EDE"/>
    <w:rsid w:val="00176EE3"/>
    <w:rsid w:val="00176F95"/>
    <w:rsid w:val="00176FD1"/>
    <w:rsid w:val="00177093"/>
    <w:rsid w:val="0017715E"/>
    <w:rsid w:val="0017717F"/>
    <w:rsid w:val="0017723D"/>
    <w:rsid w:val="00177299"/>
    <w:rsid w:val="001772A1"/>
    <w:rsid w:val="0017739F"/>
    <w:rsid w:val="00177503"/>
    <w:rsid w:val="0017759E"/>
    <w:rsid w:val="001775A7"/>
    <w:rsid w:val="0017789B"/>
    <w:rsid w:val="0017790D"/>
    <w:rsid w:val="001779D8"/>
    <w:rsid w:val="00177B0A"/>
    <w:rsid w:val="00177B5F"/>
    <w:rsid w:val="00177C22"/>
    <w:rsid w:val="00177C3E"/>
    <w:rsid w:val="00177CE7"/>
    <w:rsid w:val="00177D91"/>
    <w:rsid w:val="00177E40"/>
    <w:rsid w:val="00177E4B"/>
    <w:rsid w:val="00177E9E"/>
    <w:rsid w:val="00177FA2"/>
    <w:rsid w:val="00180048"/>
    <w:rsid w:val="001800E5"/>
    <w:rsid w:val="0018012B"/>
    <w:rsid w:val="00180178"/>
    <w:rsid w:val="00180197"/>
    <w:rsid w:val="0018020C"/>
    <w:rsid w:val="0018029C"/>
    <w:rsid w:val="001802BF"/>
    <w:rsid w:val="00180308"/>
    <w:rsid w:val="0018030C"/>
    <w:rsid w:val="0018034C"/>
    <w:rsid w:val="001803E7"/>
    <w:rsid w:val="00180449"/>
    <w:rsid w:val="0018044F"/>
    <w:rsid w:val="00180644"/>
    <w:rsid w:val="00180739"/>
    <w:rsid w:val="001807AC"/>
    <w:rsid w:val="00180804"/>
    <w:rsid w:val="0018081E"/>
    <w:rsid w:val="00180849"/>
    <w:rsid w:val="001808BC"/>
    <w:rsid w:val="001809B3"/>
    <w:rsid w:val="001809F8"/>
    <w:rsid w:val="00180AAC"/>
    <w:rsid w:val="00180ACC"/>
    <w:rsid w:val="00180B6C"/>
    <w:rsid w:val="00180BD1"/>
    <w:rsid w:val="00180C15"/>
    <w:rsid w:val="00180C71"/>
    <w:rsid w:val="00180D51"/>
    <w:rsid w:val="00180DD3"/>
    <w:rsid w:val="00180E9F"/>
    <w:rsid w:val="00180FDF"/>
    <w:rsid w:val="001810AF"/>
    <w:rsid w:val="0018112C"/>
    <w:rsid w:val="00181287"/>
    <w:rsid w:val="0018145C"/>
    <w:rsid w:val="00181465"/>
    <w:rsid w:val="00181547"/>
    <w:rsid w:val="001815AA"/>
    <w:rsid w:val="0018163D"/>
    <w:rsid w:val="0018166E"/>
    <w:rsid w:val="0018176F"/>
    <w:rsid w:val="0018178B"/>
    <w:rsid w:val="001817FC"/>
    <w:rsid w:val="00181836"/>
    <w:rsid w:val="0018190F"/>
    <w:rsid w:val="00181962"/>
    <w:rsid w:val="001819AD"/>
    <w:rsid w:val="001819DC"/>
    <w:rsid w:val="00181ABA"/>
    <w:rsid w:val="00181B4B"/>
    <w:rsid w:val="00181C1A"/>
    <w:rsid w:val="00181CBD"/>
    <w:rsid w:val="00181D7B"/>
    <w:rsid w:val="00181DF2"/>
    <w:rsid w:val="00181EA5"/>
    <w:rsid w:val="00181ECD"/>
    <w:rsid w:val="0018208F"/>
    <w:rsid w:val="0018210D"/>
    <w:rsid w:val="00182333"/>
    <w:rsid w:val="001824A4"/>
    <w:rsid w:val="0018254C"/>
    <w:rsid w:val="0018258C"/>
    <w:rsid w:val="001825FB"/>
    <w:rsid w:val="00182628"/>
    <w:rsid w:val="00182661"/>
    <w:rsid w:val="00182725"/>
    <w:rsid w:val="0018274C"/>
    <w:rsid w:val="001827B3"/>
    <w:rsid w:val="001827C0"/>
    <w:rsid w:val="001828CF"/>
    <w:rsid w:val="00182A58"/>
    <w:rsid w:val="00182A5C"/>
    <w:rsid w:val="00182C37"/>
    <w:rsid w:val="00182D06"/>
    <w:rsid w:val="00182E4E"/>
    <w:rsid w:val="00182E8E"/>
    <w:rsid w:val="00182F04"/>
    <w:rsid w:val="00182F3C"/>
    <w:rsid w:val="00182F64"/>
    <w:rsid w:val="00182F8F"/>
    <w:rsid w:val="00182FEB"/>
    <w:rsid w:val="00183047"/>
    <w:rsid w:val="001830FD"/>
    <w:rsid w:val="001831C1"/>
    <w:rsid w:val="001832CE"/>
    <w:rsid w:val="0018337B"/>
    <w:rsid w:val="00183433"/>
    <w:rsid w:val="0018346D"/>
    <w:rsid w:val="0018347B"/>
    <w:rsid w:val="001834E3"/>
    <w:rsid w:val="001836C0"/>
    <w:rsid w:val="001836FB"/>
    <w:rsid w:val="001837E1"/>
    <w:rsid w:val="0018382E"/>
    <w:rsid w:val="00183958"/>
    <w:rsid w:val="001839DE"/>
    <w:rsid w:val="00183AA1"/>
    <w:rsid w:val="00183CB6"/>
    <w:rsid w:val="00183F31"/>
    <w:rsid w:val="00184134"/>
    <w:rsid w:val="001841D2"/>
    <w:rsid w:val="0018423A"/>
    <w:rsid w:val="0018426A"/>
    <w:rsid w:val="001842BC"/>
    <w:rsid w:val="00184344"/>
    <w:rsid w:val="001843EB"/>
    <w:rsid w:val="00184409"/>
    <w:rsid w:val="001844AA"/>
    <w:rsid w:val="00184507"/>
    <w:rsid w:val="00184526"/>
    <w:rsid w:val="001845B4"/>
    <w:rsid w:val="00184632"/>
    <w:rsid w:val="001846DE"/>
    <w:rsid w:val="00184715"/>
    <w:rsid w:val="0018477A"/>
    <w:rsid w:val="001848DC"/>
    <w:rsid w:val="00184905"/>
    <w:rsid w:val="001849BB"/>
    <w:rsid w:val="00184A18"/>
    <w:rsid w:val="00184AF3"/>
    <w:rsid w:val="00184B01"/>
    <w:rsid w:val="00184CDA"/>
    <w:rsid w:val="00184D3A"/>
    <w:rsid w:val="00184DCC"/>
    <w:rsid w:val="00184DDE"/>
    <w:rsid w:val="00184E48"/>
    <w:rsid w:val="00184F3C"/>
    <w:rsid w:val="00184FF0"/>
    <w:rsid w:val="00185020"/>
    <w:rsid w:val="00185174"/>
    <w:rsid w:val="0018518C"/>
    <w:rsid w:val="001851F4"/>
    <w:rsid w:val="0018520D"/>
    <w:rsid w:val="0018526C"/>
    <w:rsid w:val="0018527B"/>
    <w:rsid w:val="0018534E"/>
    <w:rsid w:val="00185426"/>
    <w:rsid w:val="001854D6"/>
    <w:rsid w:val="001855AD"/>
    <w:rsid w:val="00185630"/>
    <w:rsid w:val="0018563A"/>
    <w:rsid w:val="001856AC"/>
    <w:rsid w:val="00185708"/>
    <w:rsid w:val="00185712"/>
    <w:rsid w:val="00185771"/>
    <w:rsid w:val="001857BA"/>
    <w:rsid w:val="00185874"/>
    <w:rsid w:val="001858DA"/>
    <w:rsid w:val="001858DF"/>
    <w:rsid w:val="00185937"/>
    <w:rsid w:val="001859A0"/>
    <w:rsid w:val="00185A1E"/>
    <w:rsid w:val="00185B30"/>
    <w:rsid w:val="00185C3D"/>
    <w:rsid w:val="00185D0E"/>
    <w:rsid w:val="00185D39"/>
    <w:rsid w:val="00185D85"/>
    <w:rsid w:val="00185D99"/>
    <w:rsid w:val="00185F3F"/>
    <w:rsid w:val="001861AC"/>
    <w:rsid w:val="00186201"/>
    <w:rsid w:val="001863A7"/>
    <w:rsid w:val="0018642A"/>
    <w:rsid w:val="00186536"/>
    <w:rsid w:val="0018659A"/>
    <w:rsid w:val="00186659"/>
    <w:rsid w:val="0018670F"/>
    <w:rsid w:val="00186797"/>
    <w:rsid w:val="001868BC"/>
    <w:rsid w:val="001868CB"/>
    <w:rsid w:val="00186A07"/>
    <w:rsid w:val="00186A1D"/>
    <w:rsid w:val="00186BAE"/>
    <w:rsid w:val="00186C04"/>
    <w:rsid w:val="00186C4E"/>
    <w:rsid w:val="00186CF7"/>
    <w:rsid w:val="00186D62"/>
    <w:rsid w:val="00186DAE"/>
    <w:rsid w:val="00186E4B"/>
    <w:rsid w:val="00186E8A"/>
    <w:rsid w:val="00186F24"/>
    <w:rsid w:val="00186F45"/>
    <w:rsid w:val="00186FB7"/>
    <w:rsid w:val="00187089"/>
    <w:rsid w:val="00187094"/>
    <w:rsid w:val="00187132"/>
    <w:rsid w:val="00187250"/>
    <w:rsid w:val="001872D5"/>
    <w:rsid w:val="00187346"/>
    <w:rsid w:val="0018749C"/>
    <w:rsid w:val="001874EA"/>
    <w:rsid w:val="00187510"/>
    <w:rsid w:val="001876B0"/>
    <w:rsid w:val="001877F9"/>
    <w:rsid w:val="001879E0"/>
    <w:rsid w:val="00187A59"/>
    <w:rsid w:val="00187B0F"/>
    <w:rsid w:val="00187B8D"/>
    <w:rsid w:val="00187B9D"/>
    <w:rsid w:val="00187BC3"/>
    <w:rsid w:val="00187D8C"/>
    <w:rsid w:val="00187EA6"/>
    <w:rsid w:val="00187EC8"/>
    <w:rsid w:val="00190073"/>
    <w:rsid w:val="00190092"/>
    <w:rsid w:val="001900E2"/>
    <w:rsid w:val="001901FF"/>
    <w:rsid w:val="00190213"/>
    <w:rsid w:val="00190236"/>
    <w:rsid w:val="001902BE"/>
    <w:rsid w:val="001903AB"/>
    <w:rsid w:val="00190488"/>
    <w:rsid w:val="001904DC"/>
    <w:rsid w:val="001906F9"/>
    <w:rsid w:val="00190775"/>
    <w:rsid w:val="0019084E"/>
    <w:rsid w:val="00190881"/>
    <w:rsid w:val="001908A2"/>
    <w:rsid w:val="001908AE"/>
    <w:rsid w:val="001908CE"/>
    <w:rsid w:val="001909CA"/>
    <w:rsid w:val="00190B18"/>
    <w:rsid w:val="00190ED5"/>
    <w:rsid w:val="00190F23"/>
    <w:rsid w:val="00190F43"/>
    <w:rsid w:val="00191004"/>
    <w:rsid w:val="00191134"/>
    <w:rsid w:val="001912EB"/>
    <w:rsid w:val="00191404"/>
    <w:rsid w:val="0019150A"/>
    <w:rsid w:val="001915DD"/>
    <w:rsid w:val="001915EA"/>
    <w:rsid w:val="001917CE"/>
    <w:rsid w:val="00191994"/>
    <w:rsid w:val="001919DF"/>
    <w:rsid w:val="00191A3C"/>
    <w:rsid w:val="00191BAB"/>
    <w:rsid w:val="00191D0B"/>
    <w:rsid w:val="00191D2D"/>
    <w:rsid w:val="00191D42"/>
    <w:rsid w:val="00191E97"/>
    <w:rsid w:val="00191EB4"/>
    <w:rsid w:val="00191EEC"/>
    <w:rsid w:val="00191F4E"/>
    <w:rsid w:val="00191F7D"/>
    <w:rsid w:val="0019204A"/>
    <w:rsid w:val="00192090"/>
    <w:rsid w:val="00192167"/>
    <w:rsid w:val="0019219A"/>
    <w:rsid w:val="00192235"/>
    <w:rsid w:val="0019238F"/>
    <w:rsid w:val="001923E1"/>
    <w:rsid w:val="001924B3"/>
    <w:rsid w:val="001924B6"/>
    <w:rsid w:val="001924E3"/>
    <w:rsid w:val="00192513"/>
    <w:rsid w:val="0019252A"/>
    <w:rsid w:val="0019257D"/>
    <w:rsid w:val="001927C1"/>
    <w:rsid w:val="0019291E"/>
    <w:rsid w:val="00192968"/>
    <w:rsid w:val="0019296C"/>
    <w:rsid w:val="00192991"/>
    <w:rsid w:val="001929DB"/>
    <w:rsid w:val="00192A83"/>
    <w:rsid w:val="00192BB9"/>
    <w:rsid w:val="00192CC2"/>
    <w:rsid w:val="00192DAC"/>
    <w:rsid w:val="00192E71"/>
    <w:rsid w:val="00192E91"/>
    <w:rsid w:val="0019316F"/>
    <w:rsid w:val="0019317E"/>
    <w:rsid w:val="00193196"/>
    <w:rsid w:val="001931C3"/>
    <w:rsid w:val="00193386"/>
    <w:rsid w:val="00193499"/>
    <w:rsid w:val="00193519"/>
    <w:rsid w:val="00193592"/>
    <w:rsid w:val="0019367B"/>
    <w:rsid w:val="001936D3"/>
    <w:rsid w:val="0019374D"/>
    <w:rsid w:val="001937D1"/>
    <w:rsid w:val="001938E1"/>
    <w:rsid w:val="001938F1"/>
    <w:rsid w:val="00193975"/>
    <w:rsid w:val="00193AD5"/>
    <w:rsid w:val="00193B4D"/>
    <w:rsid w:val="00193B91"/>
    <w:rsid w:val="00193BDF"/>
    <w:rsid w:val="00193C01"/>
    <w:rsid w:val="00193D45"/>
    <w:rsid w:val="00193E57"/>
    <w:rsid w:val="00193F05"/>
    <w:rsid w:val="00193F97"/>
    <w:rsid w:val="00193FC3"/>
    <w:rsid w:val="0019408A"/>
    <w:rsid w:val="0019415D"/>
    <w:rsid w:val="001941A0"/>
    <w:rsid w:val="001941AB"/>
    <w:rsid w:val="001942AF"/>
    <w:rsid w:val="0019436F"/>
    <w:rsid w:val="00194377"/>
    <w:rsid w:val="0019437E"/>
    <w:rsid w:val="00194438"/>
    <w:rsid w:val="0019456A"/>
    <w:rsid w:val="00194675"/>
    <w:rsid w:val="00194724"/>
    <w:rsid w:val="0019478D"/>
    <w:rsid w:val="001947BB"/>
    <w:rsid w:val="00194807"/>
    <w:rsid w:val="001949AD"/>
    <w:rsid w:val="00194B4D"/>
    <w:rsid w:val="00194BC7"/>
    <w:rsid w:val="00194CB6"/>
    <w:rsid w:val="00194D26"/>
    <w:rsid w:val="00194D5F"/>
    <w:rsid w:val="00194D9D"/>
    <w:rsid w:val="00194E57"/>
    <w:rsid w:val="00195003"/>
    <w:rsid w:val="0019502B"/>
    <w:rsid w:val="00195032"/>
    <w:rsid w:val="001950FE"/>
    <w:rsid w:val="00195130"/>
    <w:rsid w:val="001951F7"/>
    <w:rsid w:val="00195263"/>
    <w:rsid w:val="00195275"/>
    <w:rsid w:val="00195296"/>
    <w:rsid w:val="001952D3"/>
    <w:rsid w:val="0019533F"/>
    <w:rsid w:val="0019534D"/>
    <w:rsid w:val="00195379"/>
    <w:rsid w:val="001954C3"/>
    <w:rsid w:val="0019550F"/>
    <w:rsid w:val="0019565B"/>
    <w:rsid w:val="001956E4"/>
    <w:rsid w:val="001956E9"/>
    <w:rsid w:val="0019589C"/>
    <w:rsid w:val="001958E1"/>
    <w:rsid w:val="0019590E"/>
    <w:rsid w:val="00195930"/>
    <w:rsid w:val="0019598F"/>
    <w:rsid w:val="001959BA"/>
    <w:rsid w:val="001959EB"/>
    <w:rsid w:val="00195A12"/>
    <w:rsid w:val="00195A92"/>
    <w:rsid w:val="00195A9B"/>
    <w:rsid w:val="00195BF3"/>
    <w:rsid w:val="00195C7E"/>
    <w:rsid w:val="00195D22"/>
    <w:rsid w:val="00195D74"/>
    <w:rsid w:val="00195F5C"/>
    <w:rsid w:val="00195F82"/>
    <w:rsid w:val="00195F8F"/>
    <w:rsid w:val="00195FA4"/>
    <w:rsid w:val="00195FF0"/>
    <w:rsid w:val="00196218"/>
    <w:rsid w:val="00196242"/>
    <w:rsid w:val="00196326"/>
    <w:rsid w:val="00196403"/>
    <w:rsid w:val="001965B0"/>
    <w:rsid w:val="00196644"/>
    <w:rsid w:val="0019675A"/>
    <w:rsid w:val="00196900"/>
    <w:rsid w:val="001969F9"/>
    <w:rsid w:val="00196B34"/>
    <w:rsid w:val="00196C02"/>
    <w:rsid w:val="00196C29"/>
    <w:rsid w:val="00196CA0"/>
    <w:rsid w:val="00196D3D"/>
    <w:rsid w:val="00196D43"/>
    <w:rsid w:val="00196FC3"/>
    <w:rsid w:val="00196FEC"/>
    <w:rsid w:val="0019710E"/>
    <w:rsid w:val="00197174"/>
    <w:rsid w:val="00197192"/>
    <w:rsid w:val="001971FB"/>
    <w:rsid w:val="0019728E"/>
    <w:rsid w:val="001972D7"/>
    <w:rsid w:val="0019730B"/>
    <w:rsid w:val="0019731A"/>
    <w:rsid w:val="001973A4"/>
    <w:rsid w:val="001973A9"/>
    <w:rsid w:val="001974A5"/>
    <w:rsid w:val="001974CB"/>
    <w:rsid w:val="0019754B"/>
    <w:rsid w:val="00197692"/>
    <w:rsid w:val="001976CD"/>
    <w:rsid w:val="00197707"/>
    <w:rsid w:val="00197722"/>
    <w:rsid w:val="0019791B"/>
    <w:rsid w:val="001979D3"/>
    <w:rsid w:val="00197A3B"/>
    <w:rsid w:val="00197AA7"/>
    <w:rsid w:val="00197C1D"/>
    <w:rsid w:val="00197D8B"/>
    <w:rsid w:val="00197E6B"/>
    <w:rsid w:val="00197EA2"/>
    <w:rsid w:val="00197FB1"/>
    <w:rsid w:val="00197FF1"/>
    <w:rsid w:val="001A0057"/>
    <w:rsid w:val="001A008C"/>
    <w:rsid w:val="001A010C"/>
    <w:rsid w:val="001A0132"/>
    <w:rsid w:val="001A014B"/>
    <w:rsid w:val="001A0181"/>
    <w:rsid w:val="001A018E"/>
    <w:rsid w:val="001A01B1"/>
    <w:rsid w:val="001A01C8"/>
    <w:rsid w:val="001A02DB"/>
    <w:rsid w:val="001A03B2"/>
    <w:rsid w:val="001A03F2"/>
    <w:rsid w:val="001A03FE"/>
    <w:rsid w:val="001A049F"/>
    <w:rsid w:val="001A04B1"/>
    <w:rsid w:val="001A0519"/>
    <w:rsid w:val="001A053A"/>
    <w:rsid w:val="001A05B5"/>
    <w:rsid w:val="001A066B"/>
    <w:rsid w:val="001A0699"/>
    <w:rsid w:val="001A0754"/>
    <w:rsid w:val="001A0845"/>
    <w:rsid w:val="001A0912"/>
    <w:rsid w:val="001A0976"/>
    <w:rsid w:val="001A0AC2"/>
    <w:rsid w:val="001A0C24"/>
    <w:rsid w:val="001A0DBE"/>
    <w:rsid w:val="001A0DF4"/>
    <w:rsid w:val="001A0E33"/>
    <w:rsid w:val="001A0E66"/>
    <w:rsid w:val="001A0E8D"/>
    <w:rsid w:val="001A0FF9"/>
    <w:rsid w:val="001A107E"/>
    <w:rsid w:val="001A112F"/>
    <w:rsid w:val="001A11AD"/>
    <w:rsid w:val="001A126D"/>
    <w:rsid w:val="001A12AF"/>
    <w:rsid w:val="001A1363"/>
    <w:rsid w:val="001A13A7"/>
    <w:rsid w:val="001A15AB"/>
    <w:rsid w:val="001A16D1"/>
    <w:rsid w:val="001A171D"/>
    <w:rsid w:val="001A1722"/>
    <w:rsid w:val="001A1761"/>
    <w:rsid w:val="001A183A"/>
    <w:rsid w:val="001A18C8"/>
    <w:rsid w:val="001A19BB"/>
    <w:rsid w:val="001A19DC"/>
    <w:rsid w:val="001A1A85"/>
    <w:rsid w:val="001A1B22"/>
    <w:rsid w:val="001A1B57"/>
    <w:rsid w:val="001A1C1A"/>
    <w:rsid w:val="001A1CC9"/>
    <w:rsid w:val="001A1EBB"/>
    <w:rsid w:val="001A1F3D"/>
    <w:rsid w:val="001A20CA"/>
    <w:rsid w:val="001A2155"/>
    <w:rsid w:val="001A2164"/>
    <w:rsid w:val="001A247E"/>
    <w:rsid w:val="001A24F5"/>
    <w:rsid w:val="001A2541"/>
    <w:rsid w:val="001A25CA"/>
    <w:rsid w:val="001A262C"/>
    <w:rsid w:val="001A2706"/>
    <w:rsid w:val="001A272A"/>
    <w:rsid w:val="001A2745"/>
    <w:rsid w:val="001A27BF"/>
    <w:rsid w:val="001A27CE"/>
    <w:rsid w:val="001A285A"/>
    <w:rsid w:val="001A28C4"/>
    <w:rsid w:val="001A2940"/>
    <w:rsid w:val="001A2A44"/>
    <w:rsid w:val="001A2A66"/>
    <w:rsid w:val="001A2A98"/>
    <w:rsid w:val="001A2B1E"/>
    <w:rsid w:val="001A2B39"/>
    <w:rsid w:val="001A2C72"/>
    <w:rsid w:val="001A2CCC"/>
    <w:rsid w:val="001A2CE0"/>
    <w:rsid w:val="001A2D38"/>
    <w:rsid w:val="001A2DAE"/>
    <w:rsid w:val="001A304B"/>
    <w:rsid w:val="001A307E"/>
    <w:rsid w:val="001A30AE"/>
    <w:rsid w:val="001A316B"/>
    <w:rsid w:val="001A31A3"/>
    <w:rsid w:val="001A31D8"/>
    <w:rsid w:val="001A3220"/>
    <w:rsid w:val="001A3394"/>
    <w:rsid w:val="001A3425"/>
    <w:rsid w:val="001A3435"/>
    <w:rsid w:val="001A346D"/>
    <w:rsid w:val="001A34A2"/>
    <w:rsid w:val="001A34C4"/>
    <w:rsid w:val="001A34CF"/>
    <w:rsid w:val="001A3546"/>
    <w:rsid w:val="001A3640"/>
    <w:rsid w:val="001A36A7"/>
    <w:rsid w:val="001A372B"/>
    <w:rsid w:val="001A3811"/>
    <w:rsid w:val="001A3917"/>
    <w:rsid w:val="001A3966"/>
    <w:rsid w:val="001A3AEC"/>
    <w:rsid w:val="001A3BAB"/>
    <w:rsid w:val="001A3BE5"/>
    <w:rsid w:val="001A3C7F"/>
    <w:rsid w:val="001A3C82"/>
    <w:rsid w:val="001A3D1A"/>
    <w:rsid w:val="001A3EC7"/>
    <w:rsid w:val="001A3F0B"/>
    <w:rsid w:val="001A3FE8"/>
    <w:rsid w:val="001A403A"/>
    <w:rsid w:val="001A40B1"/>
    <w:rsid w:val="001A40CF"/>
    <w:rsid w:val="001A419E"/>
    <w:rsid w:val="001A41F8"/>
    <w:rsid w:val="001A4347"/>
    <w:rsid w:val="001A43B3"/>
    <w:rsid w:val="001A44E4"/>
    <w:rsid w:val="001A4518"/>
    <w:rsid w:val="001A45C6"/>
    <w:rsid w:val="001A475F"/>
    <w:rsid w:val="001A47A1"/>
    <w:rsid w:val="001A49C5"/>
    <w:rsid w:val="001A49DE"/>
    <w:rsid w:val="001A4AFE"/>
    <w:rsid w:val="001A4B69"/>
    <w:rsid w:val="001A4D89"/>
    <w:rsid w:val="001A4EE1"/>
    <w:rsid w:val="001A4F7A"/>
    <w:rsid w:val="001A5079"/>
    <w:rsid w:val="001A5121"/>
    <w:rsid w:val="001A5147"/>
    <w:rsid w:val="001A5312"/>
    <w:rsid w:val="001A53FB"/>
    <w:rsid w:val="001A5452"/>
    <w:rsid w:val="001A557B"/>
    <w:rsid w:val="001A55AB"/>
    <w:rsid w:val="001A55DC"/>
    <w:rsid w:val="001A563D"/>
    <w:rsid w:val="001A5688"/>
    <w:rsid w:val="001A5697"/>
    <w:rsid w:val="001A56AC"/>
    <w:rsid w:val="001A5818"/>
    <w:rsid w:val="001A584C"/>
    <w:rsid w:val="001A5986"/>
    <w:rsid w:val="001A5A09"/>
    <w:rsid w:val="001A5B08"/>
    <w:rsid w:val="001A5CE5"/>
    <w:rsid w:val="001A5D03"/>
    <w:rsid w:val="001A5DA2"/>
    <w:rsid w:val="001A5DB1"/>
    <w:rsid w:val="001A5DD6"/>
    <w:rsid w:val="001A5E76"/>
    <w:rsid w:val="001A5F68"/>
    <w:rsid w:val="001A5FAA"/>
    <w:rsid w:val="001A5FAB"/>
    <w:rsid w:val="001A6013"/>
    <w:rsid w:val="001A6028"/>
    <w:rsid w:val="001A603A"/>
    <w:rsid w:val="001A6266"/>
    <w:rsid w:val="001A6286"/>
    <w:rsid w:val="001A638B"/>
    <w:rsid w:val="001A63B1"/>
    <w:rsid w:val="001A63E9"/>
    <w:rsid w:val="001A64B4"/>
    <w:rsid w:val="001A653E"/>
    <w:rsid w:val="001A664F"/>
    <w:rsid w:val="001A667B"/>
    <w:rsid w:val="001A6692"/>
    <w:rsid w:val="001A66DC"/>
    <w:rsid w:val="001A684F"/>
    <w:rsid w:val="001A6850"/>
    <w:rsid w:val="001A6A10"/>
    <w:rsid w:val="001A6A5E"/>
    <w:rsid w:val="001A6AE7"/>
    <w:rsid w:val="001A6CC5"/>
    <w:rsid w:val="001A6D08"/>
    <w:rsid w:val="001A6D23"/>
    <w:rsid w:val="001A6D73"/>
    <w:rsid w:val="001A6DD2"/>
    <w:rsid w:val="001A6E34"/>
    <w:rsid w:val="001A6E4D"/>
    <w:rsid w:val="001A6E52"/>
    <w:rsid w:val="001A6E58"/>
    <w:rsid w:val="001A7066"/>
    <w:rsid w:val="001A70D6"/>
    <w:rsid w:val="001A70F1"/>
    <w:rsid w:val="001A7119"/>
    <w:rsid w:val="001A71B5"/>
    <w:rsid w:val="001A71C5"/>
    <w:rsid w:val="001A71E6"/>
    <w:rsid w:val="001A7236"/>
    <w:rsid w:val="001A7250"/>
    <w:rsid w:val="001A7350"/>
    <w:rsid w:val="001A7447"/>
    <w:rsid w:val="001A744C"/>
    <w:rsid w:val="001A74B3"/>
    <w:rsid w:val="001A754F"/>
    <w:rsid w:val="001A7580"/>
    <w:rsid w:val="001A75EA"/>
    <w:rsid w:val="001A773F"/>
    <w:rsid w:val="001A77E4"/>
    <w:rsid w:val="001A7904"/>
    <w:rsid w:val="001A7971"/>
    <w:rsid w:val="001A79A7"/>
    <w:rsid w:val="001A7A96"/>
    <w:rsid w:val="001A7B2F"/>
    <w:rsid w:val="001A7B4E"/>
    <w:rsid w:val="001A7C07"/>
    <w:rsid w:val="001A7C2A"/>
    <w:rsid w:val="001A7D1F"/>
    <w:rsid w:val="001A7D2C"/>
    <w:rsid w:val="001A7DAF"/>
    <w:rsid w:val="001A7DE6"/>
    <w:rsid w:val="001A7F2F"/>
    <w:rsid w:val="001A7FBB"/>
    <w:rsid w:val="001A7FF1"/>
    <w:rsid w:val="001A7FF6"/>
    <w:rsid w:val="001B0078"/>
    <w:rsid w:val="001B00C5"/>
    <w:rsid w:val="001B0208"/>
    <w:rsid w:val="001B028F"/>
    <w:rsid w:val="001B02D5"/>
    <w:rsid w:val="001B0304"/>
    <w:rsid w:val="001B043C"/>
    <w:rsid w:val="001B044C"/>
    <w:rsid w:val="001B0477"/>
    <w:rsid w:val="001B050C"/>
    <w:rsid w:val="001B07FB"/>
    <w:rsid w:val="001B0822"/>
    <w:rsid w:val="001B08E3"/>
    <w:rsid w:val="001B092E"/>
    <w:rsid w:val="001B0961"/>
    <w:rsid w:val="001B097C"/>
    <w:rsid w:val="001B09DA"/>
    <w:rsid w:val="001B09F6"/>
    <w:rsid w:val="001B0A77"/>
    <w:rsid w:val="001B0A9B"/>
    <w:rsid w:val="001B0B34"/>
    <w:rsid w:val="001B0B4A"/>
    <w:rsid w:val="001B0E12"/>
    <w:rsid w:val="001B0F4A"/>
    <w:rsid w:val="001B0F6D"/>
    <w:rsid w:val="001B0F86"/>
    <w:rsid w:val="001B0FB3"/>
    <w:rsid w:val="001B1060"/>
    <w:rsid w:val="001B1144"/>
    <w:rsid w:val="001B1176"/>
    <w:rsid w:val="001B12D8"/>
    <w:rsid w:val="001B138B"/>
    <w:rsid w:val="001B13C6"/>
    <w:rsid w:val="001B13F8"/>
    <w:rsid w:val="001B1498"/>
    <w:rsid w:val="001B14A3"/>
    <w:rsid w:val="001B14E8"/>
    <w:rsid w:val="001B1538"/>
    <w:rsid w:val="001B156D"/>
    <w:rsid w:val="001B171B"/>
    <w:rsid w:val="001B18AF"/>
    <w:rsid w:val="001B18EE"/>
    <w:rsid w:val="001B1905"/>
    <w:rsid w:val="001B1974"/>
    <w:rsid w:val="001B1B09"/>
    <w:rsid w:val="001B1B56"/>
    <w:rsid w:val="001B1BC4"/>
    <w:rsid w:val="001B1E11"/>
    <w:rsid w:val="001B1E15"/>
    <w:rsid w:val="001B1F51"/>
    <w:rsid w:val="001B1FC7"/>
    <w:rsid w:val="001B1FCA"/>
    <w:rsid w:val="001B201C"/>
    <w:rsid w:val="001B2064"/>
    <w:rsid w:val="001B2193"/>
    <w:rsid w:val="001B222B"/>
    <w:rsid w:val="001B2255"/>
    <w:rsid w:val="001B22C6"/>
    <w:rsid w:val="001B23D0"/>
    <w:rsid w:val="001B240A"/>
    <w:rsid w:val="001B247A"/>
    <w:rsid w:val="001B25EC"/>
    <w:rsid w:val="001B2610"/>
    <w:rsid w:val="001B2641"/>
    <w:rsid w:val="001B264F"/>
    <w:rsid w:val="001B26CF"/>
    <w:rsid w:val="001B2775"/>
    <w:rsid w:val="001B280A"/>
    <w:rsid w:val="001B2A4A"/>
    <w:rsid w:val="001B2B3D"/>
    <w:rsid w:val="001B2B58"/>
    <w:rsid w:val="001B2BC2"/>
    <w:rsid w:val="001B2C37"/>
    <w:rsid w:val="001B2C93"/>
    <w:rsid w:val="001B2D07"/>
    <w:rsid w:val="001B2F4C"/>
    <w:rsid w:val="001B2FA4"/>
    <w:rsid w:val="001B3003"/>
    <w:rsid w:val="001B309F"/>
    <w:rsid w:val="001B30AE"/>
    <w:rsid w:val="001B3163"/>
    <w:rsid w:val="001B322E"/>
    <w:rsid w:val="001B324C"/>
    <w:rsid w:val="001B327C"/>
    <w:rsid w:val="001B32FC"/>
    <w:rsid w:val="001B3305"/>
    <w:rsid w:val="001B338D"/>
    <w:rsid w:val="001B35B7"/>
    <w:rsid w:val="001B3659"/>
    <w:rsid w:val="001B3693"/>
    <w:rsid w:val="001B370F"/>
    <w:rsid w:val="001B371D"/>
    <w:rsid w:val="001B3805"/>
    <w:rsid w:val="001B3812"/>
    <w:rsid w:val="001B38A6"/>
    <w:rsid w:val="001B3A26"/>
    <w:rsid w:val="001B3A59"/>
    <w:rsid w:val="001B3BF4"/>
    <w:rsid w:val="001B3C5B"/>
    <w:rsid w:val="001B3CDF"/>
    <w:rsid w:val="001B3D95"/>
    <w:rsid w:val="001B3DA2"/>
    <w:rsid w:val="001B3DA3"/>
    <w:rsid w:val="001B3E09"/>
    <w:rsid w:val="001B3E41"/>
    <w:rsid w:val="001B3E97"/>
    <w:rsid w:val="001B3ED8"/>
    <w:rsid w:val="001B3FA1"/>
    <w:rsid w:val="001B402B"/>
    <w:rsid w:val="001B4039"/>
    <w:rsid w:val="001B4049"/>
    <w:rsid w:val="001B4054"/>
    <w:rsid w:val="001B40AB"/>
    <w:rsid w:val="001B4153"/>
    <w:rsid w:val="001B4180"/>
    <w:rsid w:val="001B42A1"/>
    <w:rsid w:val="001B42EB"/>
    <w:rsid w:val="001B431D"/>
    <w:rsid w:val="001B433E"/>
    <w:rsid w:val="001B436F"/>
    <w:rsid w:val="001B43ED"/>
    <w:rsid w:val="001B4463"/>
    <w:rsid w:val="001B449B"/>
    <w:rsid w:val="001B4583"/>
    <w:rsid w:val="001B45A9"/>
    <w:rsid w:val="001B4621"/>
    <w:rsid w:val="001B46F3"/>
    <w:rsid w:val="001B47DE"/>
    <w:rsid w:val="001B47FC"/>
    <w:rsid w:val="001B4804"/>
    <w:rsid w:val="001B4827"/>
    <w:rsid w:val="001B48E2"/>
    <w:rsid w:val="001B4936"/>
    <w:rsid w:val="001B4981"/>
    <w:rsid w:val="001B4997"/>
    <w:rsid w:val="001B4A2C"/>
    <w:rsid w:val="001B4A3D"/>
    <w:rsid w:val="001B4BBF"/>
    <w:rsid w:val="001B4BF2"/>
    <w:rsid w:val="001B4DF3"/>
    <w:rsid w:val="001B4EC5"/>
    <w:rsid w:val="001B4F2A"/>
    <w:rsid w:val="001B4F7A"/>
    <w:rsid w:val="001B50D7"/>
    <w:rsid w:val="001B50D8"/>
    <w:rsid w:val="001B50FC"/>
    <w:rsid w:val="001B5176"/>
    <w:rsid w:val="001B51D3"/>
    <w:rsid w:val="001B544F"/>
    <w:rsid w:val="001B5475"/>
    <w:rsid w:val="001B5513"/>
    <w:rsid w:val="001B552D"/>
    <w:rsid w:val="001B5563"/>
    <w:rsid w:val="001B5572"/>
    <w:rsid w:val="001B55F8"/>
    <w:rsid w:val="001B5681"/>
    <w:rsid w:val="001B56E5"/>
    <w:rsid w:val="001B57BF"/>
    <w:rsid w:val="001B5849"/>
    <w:rsid w:val="001B588C"/>
    <w:rsid w:val="001B5ACE"/>
    <w:rsid w:val="001B5B25"/>
    <w:rsid w:val="001B5BB4"/>
    <w:rsid w:val="001B5BE3"/>
    <w:rsid w:val="001B5BE8"/>
    <w:rsid w:val="001B5C45"/>
    <w:rsid w:val="001B5C6A"/>
    <w:rsid w:val="001B5C74"/>
    <w:rsid w:val="001B5C75"/>
    <w:rsid w:val="001B5CB6"/>
    <w:rsid w:val="001B5D1C"/>
    <w:rsid w:val="001B5E19"/>
    <w:rsid w:val="001B5E3C"/>
    <w:rsid w:val="001B5E81"/>
    <w:rsid w:val="001B5E87"/>
    <w:rsid w:val="001B5EC7"/>
    <w:rsid w:val="001B5FAB"/>
    <w:rsid w:val="001B605F"/>
    <w:rsid w:val="001B610F"/>
    <w:rsid w:val="001B6221"/>
    <w:rsid w:val="001B6317"/>
    <w:rsid w:val="001B6354"/>
    <w:rsid w:val="001B63A5"/>
    <w:rsid w:val="001B63BD"/>
    <w:rsid w:val="001B6481"/>
    <w:rsid w:val="001B66B0"/>
    <w:rsid w:val="001B66EB"/>
    <w:rsid w:val="001B6708"/>
    <w:rsid w:val="001B6786"/>
    <w:rsid w:val="001B67C3"/>
    <w:rsid w:val="001B67D1"/>
    <w:rsid w:val="001B6807"/>
    <w:rsid w:val="001B6833"/>
    <w:rsid w:val="001B687F"/>
    <w:rsid w:val="001B697F"/>
    <w:rsid w:val="001B6AAA"/>
    <w:rsid w:val="001B6B3E"/>
    <w:rsid w:val="001B6B42"/>
    <w:rsid w:val="001B6C7E"/>
    <w:rsid w:val="001B6CB4"/>
    <w:rsid w:val="001B6CDE"/>
    <w:rsid w:val="001B6D04"/>
    <w:rsid w:val="001B6D17"/>
    <w:rsid w:val="001B6D45"/>
    <w:rsid w:val="001B6D48"/>
    <w:rsid w:val="001B6D7E"/>
    <w:rsid w:val="001B6F08"/>
    <w:rsid w:val="001B6F9F"/>
    <w:rsid w:val="001B6FA2"/>
    <w:rsid w:val="001B701E"/>
    <w:rsid w:val="001B7026"/>
    <w:rsid w:val="001B7046"/>
    <w:rsid w:val="001B7096"/>
    <w:rsid w:val="001B70D3"/>
    <w:rsid w:val="001B7246"/>
    <w:rsid w:val="001B7251"/>
    <w:rsid w:val="001B72A1"/>
    <w:rsid w:val="001B734E"/>
    <w:rsid w:val="001B73C8"/>
    <w:rsid w:val="001B73E5"/>
    <w:rsid w:val="001B740F"/>
    <w:rsid w:val="001B74BA"/>
    <w:rsid w:val="001B7674"/>
    <w:rsid w:val="001B769A"/>
    <w:rsid w:val="001B76DF"/>
    <w:rsid w:val="001B7BAD"/>
    <w:rsid w:val="001B7BE2"/>
    <w:rsid w:val="001B7BE5"/>
    <w:rsid w:val="001B7BE8"/>
    <w:rsid w:val="001B7C04"/>
    <w:rsid w:val="001B7D9F"/>
    <w:rsid w:val="001B7E44"/>
    <w:rsid w:val="001B7EC0"/>
    <w:rsid w:val="001C0096"/>
    <w:rsid w:val="001C0132"/>
    <w:rsid w:val="001C01FD"/>
    <w:rsid w:val="001C0262"/>
    <w:rsid w:val="001C02E4"/>
    <w:rsid w:val="001C0392"/>
    <w:rsid w:val="001C04D9"/>
    <w:rsid w:val="001C04EF"/>
    <w:rsid w:val="001C05D4"/>
    <w:rsid w:val="001C069F"/>
    <w:rsid w:val="001C06A7"/>
    <w:rsid w:val="001C06EC"/>
    <w:rsid w:val="001C07E4"/>
    <w:rsid w:val="001C0815"/>
    <w:rsid w:val="001C093E"/>
    <w:rsid w:val="001C0972"/>
    <w:rsid w:val="001C0A61"/>
    <w:rsid w:val="001C0A72"/>
    <w:rsid w:val="001C0A80"/>
    <w:rsid w:val="001C0A93"/>
    <w:rsid w:val="001C0AC3"/>
    <w:rsid w:val="001C0B21"/>
    <w:rsid w:val="001C0B7C"/>
    <w:rsid w:val="001C0BE5"/>
    <w:rsid w:val="001C0C6F"/>
    <w:rsid w:val="001C0CE3"/>
    <w:rsid w:val="001C0D5E"/>
    <w:rsid w:val="001C0E48"/>
    <w:rsid w:val="001C0EDB"/>
    <w:rsid w:val="001C0F76"/>
    <w:rsid w:val="001C0FC1"/>
    <w:rsid w:val="001C0FCC"/>
    <w:rsid w:val="001C0FE6"/>
    <w:rsid w:val="001C10D9"/>
    <w:rsid w:val="001C118E"/>
    <w:rsid w:val="001C11F8"/>
    <w:rsid w:val="001C1253"/>
    <w:rsid w:val="001C12EB"/>
    <w:rsid w:val="001C12F5"/>
    <w:rsid w:val="001C1345"/>
    <w:rsid w:val="001C140F"/>
    <w:rsid w:val="001C1446"/>
    <w:rsid w:val="001C146E"/>
    <w:rsid w:val="001C14D0"/>
    <w:rsid w:val="001C158D"/>
    <w:rsid w:val="001C15F8"/>
    <w:rsid w:val="001C169E"/>
    <w:rsid w:val="001C16F0"/>
    <w:rsid w:val="001C16FF"/>
    <w:rsid w:val="001C1772"/>
    <w:rsid w:val="001C17FB"/>
    <w:rsid w:val="001C188D"/>
    <w:rsid w:val="001C18E6"/>
    <w:rsid w:val="001C1905"/>
    <w:rsid w:val="001C1960"/>
    <w:rsid w:val="001C1979"/>
    <w:rsid w:val="001C19BC"/>
    <w:rsid w:val="001C19D2"/>
    <w:rsid w:val="001C19D6"/>
    <w:rsid w:val="001C1B9C"/>
    <w:rsid w:val="001C1BF8"/>
    <w:rsid w:val="001C1DE8"/>
    <w:rsid w:val="001C1E15"/>
    <w:rsid w:val="001C1E88"/>
    <w:rsid w:val="001C1F01"/>
    <w:rsid w:val="001C1F96"/>
    <w:rsid w:val="001C2028"/>
    <w:rsid w:val="001C2111"/>
    <w:rsid w:val="001C2302"/>
    <w:rsid w:val="001C2347"/>
    <w:rsid w:val="001C235F"/>
    <w:rsid w:val="001C238E"/>
    <w:rsid w:val="001C23B0"/>
    <w:rsid w:val="001C2485"/>
    <w:rsid w:val="001C250F"/>
    <w:rsid w:val="001C2553"/>
    <w:rsid w:val="001C2605"/>
    <w:rsid w:val="001C2665"/>
    <w:rsid w:val="001C267E"/>
    <w:rsid w:val="001C2694"/>
    <w:rsid w:val="001C26B8"/>
    <w:rsid w:val="001C26F5"/>
    <w:rsid w:val="001C2758"/>
    <w:rsid w:val="001C2769"/>
    <w:rsid w:val="001C2780"/>
    <w:rsid w:val="001C28C6"/>
    <w:rsid w:val="001C2936"/>
    <w:rsid w:val="001C2996"/>
    <w:rsid w:val="001C29D2"/>
    <w:rsid w:val="001C29E1"/>
    <w:rsid w:val="001C2A44"/>
    <w:rsid w:val="001C2AB2"/>
    <w:rsid w:val="001C2AB4"/>
    <w:rsid w:val="001C2BF0"/>
    <w:rsid w:val="001C2C56"/>
    <w:rsid w:val="001C2CEF"/>
    <w:rsid w:val="001C2D7E"/>
    <w:rsid w:val="001C2D91"/>
    <w:rsid w:val="001C2E74"/>
    <w:rsid w:val="001C2F7E"/>
    <w:rsid w:val="001C2FE2"/>
    <w:rsid w:val="001C30A1"/>
    <w:rsid w:val="001C30AB"/>
    <w:rsid w:val="001C3103"/>
    <w:rsid w:val="001C31AD"/>
    <w:rsid w:val="001C3216"/>
    <w:rsid w:val="001C32C1"/>
    <w:rsid w:val="001C32C7"/>
    <w:rsid w:val="001C340D"/>
    <w:rsid w:val="001C341B"/>
    <w:rsid w:val="001C3442"/>
    <w:rsid w:val="001C34A2"/>
    <w:rsid w:val="001C34B8"/>
    <w:rsid w:val="001C34F7"/>
    <w:rsid w:val="001C36D6"/>
    <w:rsid w:val="001C3914"/>
    <w:rsid w:val="001C394B"/>
    <w:rsid w:val="001C39EF"/>
    <w:rsid w:val="001C3A7B"/>
    <w:rsid w:val="001C3B0D"/>
    <w:rsid w:val="001C3B8E"/>
    <w:rsid w:val="001C3BB0"/>
    <w:rsid w:val="001C3D3A"/>
    <w:rsid w:val="001C3D42"/>
    <w:rsid w:val="001C3DEA"/>
    <w:rsid w:val="001C3E1E"/>
    <w:rsid w:val="001C3EBA"/>
    <w:rsid w:val="001C3F67"/>
    <w:rsid w:val="001C3F9A"/>
    <w:rsid w:val="001C3F9D"/>
    <w:rsid w:val="001C40BD"/>
    <w:rsid w:val="001C40C0"/>
    <w:rsid w:val="001C4192"/>
    <w:rsid w:val="001C42E8"/>
    <w:rsid w:val="001C4359"/>
    <w:rsid w:val="001C43AD"/>
    <w:rsid w:val="001C440D"/>
    <w:rsid w:val="001C441A"/>
    <w:rsid w:val="001C4429"/>
    <w:rsid w:val="001C4447"/>
    <w:rsid w:val="001C450A"/>
    <w:rsid w:val="001C45CE"/>
    <w:rsid w:val="001C46B6"/>
    <w:rsid w:val="001C475B"/>
    <w:rsid w:val="001C486D"/>
    <w:rsid w:val="001C49AF"/>
    <w:rsid w:val="001C49CF"/>
    <w:rsid w:val="001C4A63"/>
    <w:rsid w:val="001C4A9E"/>
    <w:rsid w:val="001C4ABB"/>
    <w:rsid w:val="001C4B03"/>
    <w:rsid w:val="001C4C6B"/>
    <w:rsid w:val="001C4CB3"/>
    <w:rsid w:val="001C4D17"/>
    <w:rsid w:val="001C4D67"/>
    <w:rsid w:val="001C4E66"/>
    <w:rsid w:val="001C4F16"/>
    <w:rsid w:val="001C5061"/>
    <w:rsid w:val="001C5068"/>
    <w:rsid w:val="001C50B1"/>
    <w:rsid w:val="001C5137"/>
    <w:rsid w:val="001C51CF"/>
    <w:rsid w:val="001C5225"/>
    <w:rsid w:val="001C52C3"/>
    <w:rsid w:val="001C5317"/>
    <w:rsid w:val="001C53FA"/>
    <w:rsid w:val="001C54F0"/>
    <w:rsid w:val="001C5528"/>
    <w:rsid w:val="001C5675"/>
    <w:rsid w:val="001C56DE"/>
    <w:rsid w:val="001C5758"/>
    <w:rsid w:val="001C5838"/>
    <w:rsid w:val="001C590B"/>
    <w:rsid w:val="001C59AC"/>
    <w:rsid w:val="001C59E2"/>
    <w:rsid w:val="001C59F3"/>
    <w:rsid w:val="001C5A01"/>
    <w:rsid w:val="001C5A6E"/>
    <w:rsid w:val="001C5B83"/>
    <w:rsid w:val="001C5C64"/>
    <w:rsid w:val="001C5D61"/>
    <w:rsid w:val="001C5E48"/>
    <w:rsid w:val="001C5EC5"/>
    <w:rsid w:val="001C5FDE"/>
    <w:rsid w:val="001C5FEA"/>
    <w:rsid w:val="001C6062"/>
    <w:rsid w:val="001C61BD"/>
    <w:rsid w:val="001C61F5"/>
    <w:rsid w:val="001C62A1"/>
    <w:rsid w:val="001C62C0"/>
    <w:rsid w:val="001C6403"/>
    <w:rsid w:val="001C64A5"/>
    <w:rsid w:val="001C6573"/>
    <w:rsid w:val="001C6578"/>
    <w:rsid w:val="001C65B8"/>
    <w:rsid w:val="001C65F9"/>
    <w:rsid w:val="001C669B"/>
    <w:rsid w:val="001C66B1"/>
    <w:rsid w:val="001C66E5"/>
    <w:rsid w:val="001C6822"/>
    <w:rsid w:val="001C6825"/>
    <w:rsid w:val="001C68A3"/>
    <w:rsid w:val="001C68AD"/>
    <w:rsid w:val="001C68C7"/>
    <w:rsid w:val="001C6917"/>
    <w:rsid w:val="001C69AF"/>
    <w:rsid w:val="001C6B6E"/>
    <w:rsid w:val="001C6B80"/>
    <w:rsid w:val="001C6B8D"/>
    <w:rsid w:val="001C6C90"/>
    <w:rsid w:val="001C6CE3"/>
    <w:rsid w:val="001C6D86"/>
    <w:rsid w:val="001C6DF8"/>
    <w:rsid w:val="001C6E3F"/>
    <w:rsid w:val="001C6E4F"/>
    <w:rsid w:val="001C6E8F"/>
    <w:rsid w:val="001C6E99"/>
    <w:rsid w:val="001C6E9F"/>
    <w:rsid w:val="001C6EC3"/>
    <w:rsid w:val="001C6EFD"/>
    <w:rsid w:val="001C6F80"/>
    <w:rsid w:val="001C70A1"/>
    <w:rsid w:val="001C70AF"/>
    <w:rsid w:val="001C71F3"/>
    <w:rsid w:val="001C720C"/>
    <w:rsid w:val="001C7372"/>
    <w:rsid w:val="001C737A"/>
    <w:rsid w:val="001C7402"/>
    <w:rsid w:val="001C7517"/>
    <w:rsid w:val="001C7535"/>
    <w:rsid w:val="001C75D4"/>
    <w:rsid w:val="001C7727"/>
    <w:rsid w:val="001C77D9"/>
    <w:rsid w:val="001C77DA"/>
    <w:rsid w:val="001C7926"/>
    <w:rsid w:val="001C794F"/>
    <w:rsid w:val="001C7BC8"/>
    <w:rsid w:val="001C7D57"/>
    <w:rsid w:val="001C7DEF"/>
    <w:rsid w:val="001C7E87"/>
    <w:rsid w:val="001C7EA6"/>
    <w:rsid w:val="001C7EAA"/>
    <w:rsid w:val="001C7EC0"/>
    <w:rsid w:val="001C7FC4"/>
    <w:rsid w:val="001D0057"/>
    <w:rsid w:val="001D00AB"/>
    <w:rsid w:val="001D00B3"/>
    <w:rsid w:val="001D00F2"/>
    <w:rsid w:val="001D010C"/>
    <w:rsid w:val="001D0117"/>
    <w:rsid w:val="001D0123"/>
    <w:rsid w:val="001D0156"/>
    <w:rsid w:val="001D01EB"/>
    <w:rsid w:val="001D02A7"/>
    <w:rsid w:val="001D03B8"/>
    <w:rsid w:val="001D03CC"/>
    <w:rsid w:val="001D040E"/>
    <w:rsid w:val="001D0481"/>
    <w:rsid w:val="001D04F6"/>
    <w:rsid w:val="001D051A"/>
    <w:rsid w:val="001D060B"/>
    <w:rsid w:val="001D06B3"/>
    <w:rsid w:val="001D06D7"/>
    <w:rsid w:val="001D06D9"/>
    <w:rsid w:val="001D0985"/>
    <w:rsid w:val="001D0A75"/>
    <w:rsid w:val="001D0A91"/>
    <w:rsid w:val="001D0B45"/>
    <w:rsid w:val="001D0B85"/>
    <w:rsid w:val="001D0BDD"/>
    <w:rsid w:val="001D0C85"/>
    <w:rsid w:val="001D0CFC"/>
    <w:rsid w:val="001D0D29"/>
    <w:rsid w:val="001D0D9C"/>
    <w:rsid w:val="001D0DDE"/>
    <w:rsid w:val="001D0E3D"/>
    <w:rsid w:val="001D0EEE"/>
    <w:rsid w:val="001D0F0C"/>
    <w:rsid w:val="001D0FAE"/>
    <w:rsid w:val="001D1010"/>
    <w:rsid w:val="001D1058"/>
    <w:rsid w:val="001D1062"/>
    <w:rsid w:val="001D1120"/>
    <w:rsid w:val="001D127A"/>
    <w:rsid w:val="001D15B9"/>
    <w:rsid w:val="001D15C1"/>
    <w:rsid w:val="001D164D"/>
    <w:rsid w:val="001D169A"/>
    <w:rsid w:val="001D17F8"/>
    <w:rsid w:val="001D18CA"/>
    <w:rsid w:val="001D18EA"/>
    <w:rsid w:val="001D19B7"/>
    <w:rsid w:val="001D1B47"/>
    <w:rsid w:val="001D1C8B"/>
    <w:rsid w:val="001D1D88"/>
    <w:rsid w:val="001D2218"/>
    <w:rsid w:val="001D225C"/>
    <w:rsid w:val="001D2298"/>
    <w:rsid w:val="001D23C8"/>
    <w:rsid w:val="001D24BB"/>
    <w:rsid w:val="001D25B7"/>
    <w:rsid w:val="001D2641"/>
    <w:rsid w:val="001D26A6"/>
    <w:rsid w:val="001D26FC"/>
    <w:rsid w:val="001D277A"/>
    <w:rsid w:val="001D29B5"/>
    <w:rsid w:val="001D29D9"/>
    <w:rsid w:val="001D29F3"/>
    <w:rsid w:val="001D2A17"/>
    <w:rsid w:val="001D2ACA"/>
    <w:rsid w:val="001D2C26"/>
    <w:rsid w:val="001D2C85"/>
    <w:rsid w:val="001D2DB2"/>
    <w:rsid w:val="001D2DBB"/>
    <w:rsid w:val="001D2DF4"/>
    <w:rsid w:val="001D2E4F"/>
    <w:rsid w:val="001D2F5C"/>
    <w:rsid w:val="001D2FC4"/>
    <w:rsid w:val="001D2FE9"/>
    <w:rsid w:val="001D304D"/>
    <w:rsid w:val="001D3072"/>
    <w:rsid w:val="001D3161"/>
    <w:rsid w:val="001D31C8"/>
    <w:rsid w:val="001D3202"/>
    <w:rsid w:val="001D325D"/>
    <w:rsid w:val="001D32AF"/>
    <w:rsid w:val="001D32CC"/>
    <w:rsid w:val="001D33C9"/>
    <w:rsid w:val="001D33F2"/>
    <w:rsid w:val="001D341B"/>
    <w:rsid w:val="001D342D"/>
    <w:rsid w:val="001D3556"/>
    <w:rsid w:val="001D35CE"/>
    <w:rsid w:val="001D3697"/>
    <w:rsid w:val="001D36B9"/>
    <w:rsid w:val="001D36C5"/>
    <w:rsid w:val="001D3749"/>
    <w:rsid w:val="001D37EE"/>
    <w:rsid w:val="001D37FC"/>
    <w:rsid w:val="001D3869"/>
    <w:rsid w:val="001D3885"/>
    <w:rsid w:val="001D38AE"/>
    <w:rsid w:val="001D3973"/>
    <w:rsid w:val="001D3ADB"/>
    <w:rsid w:val="001D3B05"/>
    <w:rsid w:val="001D3B18"/>
    <w:rsid w:val="001D3BD0"/>
    <w:rsid w:val="001D3C59"/>
    <w:rsid w:val="001D3C5E"/>
    <w:rsid w:val="001D3CC8"/>
    <w:rsid w:val="001D3D81"/>
    <w:rsid w:val="001D3E4A"/>
    <w:rsid w:val="001D3EEA"/>
    <w:rsid w:val="001D4031"/>
    <w:rsid w:val="001D4063"/>
    <w:rsid w:val="001D41CC"/>
    <w:rsid w:val="001D41E9"/>
    <w:rsid w:val="001D42B8"/>
    <w:rsid w:val="001D42DE"/>
    <w:rsid w:val="001D4306"/>
    <w:rsid w:val="001D439C"/>
    <w:rsid w:val="001D44A7"/>
    <w:rsid w:val="001D44B8"/>
    <w:rsid w:val="001D4517"/>
    <w:rsid w:val="001D4528"/>
    <w:rsid w:val="001D4573"/>
    <w:rsid w:val="001D45F3"/>
    <w:rsid w:val="001D474B"/>
    <w:rsid w:val="001D47B3"/>
    <w:rsid w:val="001D485B"/>
    <w:rsid w:val="001D48D4"/>
    <w:rsid w:val="001D49A1"/>
    <w:rsid w:val="001D4BC2"/>
    <w:rsid w:val="001D4DAD"/>
    <w:rsid w:val="001D4DD4"/>
    <w:rsid w:val="001D4E96"/>
    <w:rsid w:val="001D4F20"/>
    <w:rsid w:val="001D4F63"/>
    <w:rsid w:val="001D4FAC"/>
    <w:rsid w:val="001D5019"/>
    <w:rsid w:val="001D5229"/>
    <w:rsid w:val="001D52B3"/>
    <w:rsid w:val="001D548C"/>
    <w:rsid w:val="001D548F"/>
    <w:rsid w:val="001D549C"/>
    <w:rsid w:val="001D5507"/>
    <w:rsid w:val="001D553A"/>
    <w:rsid w:val="001D561B"/>
    <w:rsid w:val="001D56C5"/>
    <w:rsid w:val="001D57E2"/>
    <w:rsid w:val="001D5804"/>
    <w:rsid w:val="001D5840"/>
    <w:rsid w:val="001D586F"/>
    <w:rsid w:val="001D5881"/>
    <w:rsid w:val="001D58B2"/>
    <w:rsid w:val="001D595F"/>
    <w:rsid w:val="001D5A02"/>
    <w:rsid w:val="001D5A4C"/>
    <w:rsid w:val="001D5AE4"/>
    <w:rsid w:val="001D5AFB"/>
    <w:rsid w:val="001D5BBA"/>
    <w:rsid w:val="001D5CE6"/>
    <w:rsid w:val="001D5DD1"/>
    <w:rsid w:val="001D5E29"/>
    <w:rsid w:val="001D5E38"/>
    <w:rsid w:val="001D5E3E"/>
    <w:rsid w:val="001D5E84"/>
    <w:rsid w:val="001D5E86"/>
    <w:rsid w:val="001D5E87"/>
    <w:rsid w:val="001D5F0E"/>
    <w:rsid w:val="001D603D"/>
    <w:rsid w:val="001D6052"/>
    <w:rsid w:val="001D6054"/>
    <w:rsid w:val="001D60C3"/>
    <w:rsid w:val="001D613F"/>
    <w:rsid w:val="001D6191"/>
    <w:rsid w:val="001D62C3"/>
    <w:rsid w:val="001D62C9"/>
    <w:rsid w:val="001D63A4"/>
    <w:rsid w:val="001D63AA"/>
    <w:rsid w:val="001D6472"/>
    <w:rsid w:val="001D6491"/>
    <w:rsid w:val="001D668F"/>
    <w:rsid w:val="001D66A1"/>
    <w:rsid w:val="001D679E"/>
    <w:rsid w:val="001D67E6"/>
    <w:rsid w:val="001D6971"/>
    <w:rsid w:val="001D6A6E"/>
    <w:rsid w:val="001D6B3D"/>
    <w:rsid w:val="001D6B74"/>
    <w:rsid w:val="001D6BD4"/>
    <w:rsid w:val="001D6C1F"/>
    <w:rsid w:val="001D6C2B"/>
    <w:rsid w:val="001D6C5E"/>
    <w:rsid w:val="001D6D0F"/>
    <w:rsid w:val="001D6D49"/>
    <w:rsid w:val="001D6D5B"/>
    <w:rsid w:val="001D6E59"/>
    <w:rsid w:val="001D6FB2"/>
    <w:rsid w:val="001D6FB7"/>
    <w:rsid w:val="001D708E"/>
    <w:rsid w:val="001D7162"/>
    <w:rsid w:val="001D7186"/>
    <w:rsid w:val="001D7193"/>
    <w:rsid w:val="001D71D2"/>
    <w:rsid w:val="001D71F8"/>
    <w:rsid w:val="001D7298"/>
    <w:rsid w:val="001D7303"/>
    <w:rsid w:val="001D73B2"/>
    <w:rsid w:val="001D742E"/>
    <w:rsid w:val="001D743E"/>
    <w:rsid w:val="001D7447"/>
    <w:rsid w:val="001D7467"/>
    <w:rsid w:val="001D7531"/>
    <w:rsid w:val="001D7792"/>
    <w:rsid w:val="001D7800"/>
    <w:rsid w:val="001D7951"/>
    <w:rsid w:val="001D7BEC"/>
    <w:rsid w:val="001D7BF0"/>
    <w:rsid w:val="001D7C17"/>
    <w:rsid w:val="001D7C40"/>
    <w:rsid w:val="001D7E1A"/>
    <w:rsid w:val="001D7EF2"/>
    <w:rsid w:val="001D7EFA"/>
    <w:rsid w:val="001D7FB5"/>
    <w:rsid w:val="001E002B"/>
    <w:rsid w:val="001E0081"/>
    <w:rsid w:val="001E00D7"/>
    <w:rsid w:val="001E012A"/>
    <w:rsid w:val="001E01CE"/>
    <w:rsid w:val="001E0208"/>
    <w:rsid w:val="001E020D"/>
    <w:rsid w:val="001E022D"/>
    <w:rsid w:val="001E022F"/>
    <w:rsid w:val="001E0257"/>
    <w:rsid w:val="001E028B"/>
    <w:rsid w:val="001E02FC"/>
    <w:rsid w:val="001E039D"/>
    <w:rsid w:val="001E0482"/>
    <w:rsid w:val="001E0496"/>
    <w:rsid w:val="001E0547"/>
    <w:rsid w:val="001E058C"/>
    <w:rsid w:val="001E05D7"/>
    <w:rsid w:val="001E069E"/>
    <w:rsid w:val="001E0729"/>
    <w:rsid w:val="001E076E"/>
    <w:rsid w:val="001E0779"/>
    <w:rsid w:val="001E0887"/>
    <w:rsid w:val="001E091D"/>
    <w:rsid w:val="001E0968"/>
    <w:rsid w:val="001E099F"/>
    <w:rsid w:val="001E0A05"/>
    <w:rsid w:val="001E0A80"/>
    <w:rsid w:val="001E0B17"/>
    <w:rsid w:val="001E0B56"/>
    <w:rsid w:val="001E0B87"/>
    <w:rsid w:val="001E0C69"/>
    <w:rsid w:val="001E0CA1"/>
    <w:rsid w:val="001E0CDC"/>
    <w:rsid w:val="001E0E67"/>
    <w:rsid w:val="001E0F73"/>
    <w:rsid w:val="001E10CB"/>
    <w:rsid w:val="001E1179"/>
    <w:rsid w:val="001E1226"/>
    <w:rsid w:val="001E125B"/>
    <w:rsid w:val="001E1274"/>
    <w:rsid w:val="001E12E6"/>
    <w:rsid w:val="001E12F2"/>
    <w:rsid w:val="001E1425"/>
    <w:rsid w:val="001E1480"/>
    <w:rsid w:val="001E149D"/>
    <w:rsid w:val="001E15B0"/>
    <w:rsid w:val="001E163D"/>
    <w:rsid w:val="001E16C3"/>
    <w:rsid w:val="001E1717"/>
    <w:rsid w:val="001E1719"/>
    <w:rsid w:val="001E17FF"/>
    <w:rsid w:val="001E1833"/>
    <w:rsid w:val="001E18B8"/>
    <w:rsid w:val="001E1A00"/>
    <w:rsid w:val="001E1A16"/>
    <w:rsid w:val="001E1A61"/>
    <w:rsid w:val="001E1AE2"/>
    <w:rsid w:val="001E1B69"/>
    <w:rsid w:val="001E1C3B"/>
    <w:rsid w:val="001E1CC3"/>
    <w:rsid w:val="001E1D28"/>
    <w:rsid w:val="001E1D6D"/>
    <w:rsid w:val="001E1D72"/>
    <w:rsid w:val="001E1DD2"/>
    <w:rsid w:val="001E1E99"/>
    <w:rsid w:val="001E1EAA"/>
    <w:rsid w:val="001E2069"/>
    <w:rsid w:val="001E207F"/>
    <w:rsid w:val="001E219A"/>
    <w:rsid w:val="001E22AF"/>
    <w:rsid w:val="001E2434"/>
    <w:rsid w:val="001E2459"/>
    <w:rsid w:val="001E2469"/>
    <w:rsid w:val="001E246F"/>
    <w:rsid w:val="001E249D"/>
    <w:rsid w:val="001E2790"/>
    <w:rsid w:val="001E280F"/>
    <w:rsid w:val="001E287E"/>
    <w:rsid w:val="001E28E1"/>
    <w:rsid w:val="001E2914"/>
    <w:rsid w:val="001E29C7"/>
    <w:rsid w:val="001E29E0"/>
    <w:rsid w:val="001E2A00"/>
    <w:rsid w:val="001E2AA2"/>
    <w:rsid w:val="001E2B00"/>
    <w:rsid w:val="001E2BCB"/>
    <w:rsid w:val="001E2C16"/>
    <w:rsid w:val="001E2CAF"/>
    <w:rsid w:val="001E2DCF"/>
    <w:rsid w:val="001E2F48"/>
    <w:rsid w:val="001E2F4B"/>
    <w:rsid w:val="001E308B"/>
    <w:rsid w:val="001E308D"/>
    <w:rsid w:val="001E312B"/>
    <w:rsid w:val="001E31E0"/>
    <w:rsid w:val="001E321E"/>
    <w:rsid w:val="001E32FD"/>
    <w:rsid w:val="001E3562"/>
    <w:rsid w:val="001E391C"/>
    <w:rsid w:val="001E3AA0"/>
    <w:rsid w:val="001E3B79"/>
    <w:rsid w:val="001E3C23"/>
    <w:rsid w:val="001E3CB2"/>
    <w:rsid w:val="001E3DAB"/>
    <w:rsid w:val="001E3E02"/>
    <w:rsid w:val="001E3EEF"/>
    <w:rsid w:val="001E3FFA"/>
    <w:rsid w:val="001E4172"/>
    <w:rsid w:val="001E41BA"/>
    <w:rsid w:val="001E41C0"/>
    <w:rsid w:val="001E428F"/>
    <w:rsid w:val="001E4303"/>
    <w:rsid w:val="001E4315"/>
    <w:rsid w:val="001E4400"/>
    <w:rsid w:val="001E442D"/>
    <w:rsid w:val="001E448D"/>
    <w:rsid w:val="001E44E7"/>
    <w:rsid w:val="001E4561"/>
    <w:rsid w:val="001E45DB"/>
    <w:rsid w:val="001E460D"/>
    <w:rsid w:val="001E4658"/>
    <w:rsid w:val="001E468E"/>
    <w:rsid w:val="001E472B"/>
    <w:rsid w:val="001E4781"/>
    <w:rsid w:val="001E485D"/>
    <w:rsid w:val="001E48AD"/>
    <w:rsid w:val="001E4947"/>
    <w:rsid w:val="001E49A5"/>
    <w:rsid w:val="001E49BB"/>
    <w:rsid w:val="001E4A19"/>
    <w:rsid w:val="001E4AA9"/>
    <w:rsid w:val="001E4AC7"/>
    <w:rsid w:val="001E4B2A"/>
    <w:rsid w:val="001E4BA6"/>
    <w:rsid w:val="001E4BB6"/>
    <w:rsid w:val="001E4CF5"/>
    <w:rsid w:val="001E4D84"/>
    <w:rsid w:val="001E4E94"/>
    <w:rsid w:val="001E4EC7"/>
    <w:rsid w:val="001E4F8F"/>
    <w:rsid w:val="001E515D"/>
    <w:rsid w:val="001E5298"/>
    <w:rsid w:val="001E52E7"/>
    <w:rsid w:val="001E534F"/>
    <w:rsid w:val="001E5364"/>
    <w:rsid w:val="001E53D6"/>
    <w:rsid w:val="001E54D2"/>
    <w:rsid w:val="001E54D7"/>
    <w:rsid w:val="001E5581"/>
    <w:rsid w:val="001E55BA"/>
    <w:rsid w:val="001E571C"/>
    <w:rsid w:val="001E5733"/>
    <w:rsid w:val="001E573A"/>
    <w:rsid w:val="001E588C"/>
    <w:rsid w:val="001E58E3"/>
    <w:rsid w:val="001E593F"/>
    <w:rsid w:val="001E598B"/>
    <w:rsid w:val="001E59CA"/>
    <w:rsid w:val="001E5A5E"/>
    <w:rsid w:val="001E5AD8"/>
    <w:rsid w:val="001E5C17"/>
    <w:rsid w:val="001E5C80"/>
    <w:rsid w:val="001E5C8B"/>
    <w:rsid w:val="001E5CBC"/>
    <w:rsid w:val="001E5CD5"/>
    <w:rsid w:val="001E5D0A"/>
    <w:rsid w:val="001E5D47"/>
    <w:rsid w:val="001E5DF6"/>
    <w:rsid w:val="001E5EEF"/>
    <w:rsid w:val="001E5FD6"/>
    <w:rsid w:val="001E6205"/>
    <w:rsid w:val="001E628F"/>
    <w:rsid w:val="001E62DA"/>
    <w:rsid w:val="001E630D"/>
    <w:rsid w:val="001E632F"/>
    <w:rsid w:val="001E635D"/>
    <w:rsid w:val="001E6414"/>
    <w:rsid w:val="001E6468"/>
    <w:rsid w:val="001E64A6"/>
    <w:rsid w:val="001E64E2"/>
    <w:rsid w:val="001E64EE"/>
    <w:rsid w:val="001E65D3"/>
    <w:rsid w:val="001E6715"/>
    <w:rsid w:val="001E6855"/>
    <w:rsid w:val="001E68D5"/>
    <w:rsid w:val="001E6ADC"/>
    <w:rsid w:val="001E6BA7"/>
    <w:rsid w:val="001E6E59"/>
    <w:rsid w:val="001E6EFF"/>
    <w:rsid w:val="001E6F87"/>
    <w:rsid w:val="001E701E"/>
    <w:rsid w:val="001E7103"/>
    <w:rsid w:val="001E716C"/>
    <w:rsid w:val="001E7285"/>
    <w:rsid w:val="001E7296"/>
    <w:rsid w:val="001E72AB"/>
    <w:rsid w:val="001E736B"/>
    <w:rsid w:val="001E7428"/>
    <w:rsid w:val="001E744A"/>
    <w:rsid w:val="001E7460"/>
    <w:rsid w:val="001E74AA"/>
    <w:rsid w:val="001E74B5"/>
    <w:rsid w:val="001E7535"/>
    <w:rsid w:val="001E753C"/>
    <w:rsid w:val="001E75BB"/>
    <w:rsid w:val="001E76C0"/>
    <w:rsid w:val="001E7724"/>
    <w:rsid w:val="001E77B2"/>
    <w:rsid w:val="001E780C"/>
    <w:rsid w:val="001E7895"/>
    <w:rsid w:val="001E78AA"/>
    <w:rsid w:val="001E7945"/>
    <w:rsid w:val="001E7A0A"/>
    <w:rsid w:val="001E7BA4"/>
    <w:rsid w:val="001E7C07"/>
    <w:rsid w:val="001E7C93"/>
    <w:rsid w:val="001E7CA7"/>
    <w:rsid w:val="001E7DDE"/>
    <w:rsid w:val="001E7DE9"/>
    <w:rsid w:val="001E7EF9"/>
    <w:rsid w:val="001E7EFB"/>
    <w:rsid w:val="001E7EFD"/>
    <w:rsid w:val="001F01E9"/>
    <w:rsid w:val="001F0260"/>
    <w:rsid w:val="001F02BF"/>
    <w:rsid w:val="001F02C9"/>
    <w:rsid w:val="001F02FF"/>
    <w:rsid w:val="001F031F"/>
    <w:rsid w:val="001F03BC"/>
    <w:rsid w:val="001F04A5"/>
    <w:rsid w:val="001F04B0"/>
    <w:rsid w:val="001F0619"/>
    <w:rsid w:val="001F0718"/>
    <w:rsid w:val="001F071B"/>
    <w:rsid w:val="001F085A"/>
    <w:rsid w:val="001F08EA"/>
    <w:rsid w:val="001F0962"/>
    <w:rsid w:val="001F0C10"/>
    <w:rsid w:val="001F0C1C"/>
    <w:rsid w:val="001F0D61"/>
    <w:rsid w:val="001F0D90"/>
    <w:rsid w:val="001F0E14"/>
    <w:rsid w:val="001F124B"/>
    <w:rsid w:val="001F1266"/>
    <w:rsid w:val="001F133E"/>
    <w:rsid w:val="001F135A"/>
    <w:rsid w:val="001F13CC"/>
    <w:rsid w:val="001F1416"/>
    <w:rsid w:val="001F1419"/>
    <w:rsid w:val="001F15DE"/>
    <w:rsid w:val="001F1602"/>
    <w:rsid w:val="001F1607"/>
    <w:rsid w:val="001F1611"/>
    <w:rsid w:val="001F1668"/>
    <w:rsid w:val="001F16A8"/>
    <w:rsid w:val="001F1758"/>
    <w:rsid w:val="001F1778"/>
    <w:rsid w:val="001F17CB"/>
    <w:rsid w:val="001F1867"/>
    <w:rsid w:val="001F18E2"/>
    <w:rsid w:val="001F19BC"/>
    <w:rsid w:val="001F1A00"/>
    <w:rsid w:val="001F1A2F"/>
    <w:rsid w:val="001F1A76"/>
    <w:rsid w:val="001F1BB6"/>
    <w:rsid w:val="001F1C12"/>
    <w:rsid w:val="001F1C16"/>
    <w:rsid w:val="001F1C2A"/>
    <w:rsid w:val="001F1C3F"/>
    <w:rsid w:val="001F1C67"/>
    <w:rsid w:val="001F1C71"/>
    <w:rsid w:val="001F1C94"/>
    <w:rsid w:val="001F1F37"/>
    <w:rsid w:val="001F1F43"/>
    <w:rsid w:val="001F1F55"/>
    <w:rsid w:val="001F1FE9"/>
    <w:rsid w:val="001F1FFE"/>
    <w:rsid w:val="001F20A6"/>
    <w:rsid w:val="001F20D7"/>
    <w:rsid w:val="001F220A"/>
    <w:rsid w:val="001F2277"/>
    <w:rsid w:val="001F22B1"/>
    <w:rsid w:val="001F2355"/>
    <w:rsid w:val="001F23D0"/>
    <w:rsid w:val="001F2413"/>
    <w:rsid w:val="001F2479"/>
    <w:rsid w:val="001F24A3"/>
    <w:rsid w:val="001F24E7"/>
    <w:rsid w:val="001F24E9"/>
    <w:rsid w:val="001F2505"/>
    <w:rsid w:val="001F250E"/>
    <w:rsid w:val="001F27B8"/>
    <w:rsid w:val="001F2827"/>
    <w:rsid w:val="001F2836"/>
    <w:rsid w:val="001F2988"/>
    <w:rsid w:val="001F2A15"/>
    <w:rsid w:val="001F2A36"/>
    <w:rsid w:val="001F2ACD"/>
    <w:rsid w:val="001F2B43"/>
    <w:rsid w:val="001F2C3B"/>
    <w:rsid w:val="001F2D44"/>
    <w:rsid w:val="001F2DA3"/>
    <w:rsid w:val="001F2EAB"/>
    <w:rsid w:val="001F2F2D"/>
    <w:rsid w:val="001F3076"/>
    <w:rsid w:val="001F307D"/>
    <w:rsid w:val="001F309A"/>
    <w:rsid w:val="001F31A9"/>
    <w:rsid w:val="001F3201"/>
    <w:rsid w:val="001F32A4"/>
    <w:rsid w:val="001F349E"/>
    <w:rsid w:val="001F3554"/>
    <w:rsid w:val="001F3614"/>
    <w:rsid w:val="001F361A"/>
    <w:rsid w:val="001F3652"/>
    <w:rsid w:val="001F3656"/>
    <w:rsid w:val="001F3694"/>
    <w:rsid w:val="001F36C8"/>
    <w:rsid w:val="001F36C9"/>
    <w:rsid w:val="001F36F7"/>
    <w:rsid w:val="001F3752"/>
    <w:rsid w:val="001F3823"/>
    <w:rsid w:val="001F3883"/>
    <w:rsid w:val="001F38AA"/>
    <w:rsid w:val="001F3914"/>
    <w:rsid w:val="001F393B"/>
    <w:rsid w:val="001F3B6A"/>
    <w:rsid w:val="001F3D2F"/>
    <w:rsid w:val="001F3D4C"/>
    <w:rsid w:val="001F3D71"/>
    <w:rsid w:val="001F3DAF"/>
    <w:rsid w:val="001F3E2E"/>
    <w:rsid w:val="001F4046"/>
    <w:rsid w:val="001F4062"/>
    <w:rsid w:val="001F445C"/>
    <w:rsid w:val="001F446B"/>
    <w:rsid w:val="001F44D4"/>
    <w:rsid w:val="001F4584"/>
    <w:rsid w:val="001F4594"/>
    <w:rsid w:val="001F45A1"/>
    <w:rsid w:val="001F45F1"/>
    <w:rsid w:val="001F4676"/>
    <w:rsid w:val="001F4735"/>
    <w:rsid w:val="001F4811"/>
    <w:rsid w:val="001F4856"/>
    <w:rsid w:val="001F4875"/>
    <w:rsid w:val="001F4A8E"/>
    <w:rsid w:val="001F4AA9"/>
    <w:rsid w:val="001F4AC5"/>
    <w:rsid w:val="001F4B55"/>
    <w:rsid w:val="001F4BDA"/>
    <w:rsid w:val="001F4CE4"/>
    <w:rsid w:val="001F4DD8"/>
    <w:rsid w:val="001F4F76"/>
    <w:rsid w:val="001F504D"/>
    <w:rsid w:val="001F5062"/>
    <w:rsid w:val="001F50B9"/>
    <w:rsid w:val="001F513A"/>
    <w:rsid w:val="001F528C"/>
    <w:rsid w:val="001F52A5"/>
    <w:rsid w:val="001F52E7"/>
    <w:rsid w:val="001F52F9"/>
    <w:rsid w:val="001F53EA"/>
    <w:rsid w:val="001F555E"/>
    <w:rsid w:val="001F56E7"/>
    <w:rsid w:val="001F56FA"/>
    <w:rsid w:val="001F579B"/>
    <w:rsid w:val="001F58BA"/>
    <w:rsid w:val="001F595B"/>
    <w:rsid w:val="001F597D"/>
    <w:rsid w:val="001F5984"/>
    <w:rsid w:val="001F59FD"/>
    <w:rsid w:val="001F5A42"/>
    <w:rsid w:val="001F5ABF"/>
    <w:rsid w:val="001F5AE8"/>
    <w:rsid w:val="001F5B23"/>
    <w:rsid w:val="001F5B57"/>
    <w:rsid w:val="001F5C67"/>
    <w:rsid w:val="001F5CF3"/>
    <w:rsid w:val="001F5DB3"/>
    <w:rsid w:val="001F5DFE"/>
    <w:rsid w:val="001F5EE7"/>
    <w:rsid w:val="001F5F1A"/>
    <w:rsid w:val="001F5F53"/>
    <w:rsid w:val="001F5FCD"/>
    <w:rsid w:val="001F6095"/>
    <w:rsid w:val="001F60C3"/>
    <w:rsid w:val="001F60FB"/>
    <w:rsid w:val="001F611F"/>
    <w:rsid w:val="001F618B"/>
    <w:rsid w:val="001F624D"/>
    <w:rsid w:val="001F63E9"/>
    <w:rsid w:val="001F641F"/>
    <w:rsid w:val="001F642F"/>
    <w:rsid w:val="001F6454"/>
    <w:rsid w:val="001F64BB"/>
    <w:rsid w:val="001F65B9"/>
    <w:rsid w:val="001F6664"/>
    <w:rsid w:val="001F671B"/>
    <w:rsid w:val="001F672E"/>
    <w:rsid w:val="001F679E"/>
    <w:rsid w:val="001F6910"/>
    <w:rsid w:val="001F696D"/>
    <w:rsid w:val="001F6B8B"/>
    <w:rsid w:val="001F6B90"/>
    <w:rsid w:val="001F6CAD"/>
    <w:rsid w:val="001F6CD6"/>
    <w:rsid w:val="001F6D4A"/>
    <w:rsid w:val="001F6DB5"/>
    <w:rsid w:val="001F6DF8"/>
    <w:rsid w:val="001F6E20"/>
    <w:rsid w:val="001F6E6F"/>
    <w:rsid w:val="001F6E9C"/>
    <w:rsid w:val="001F6F21"/>
    <w:rsid w:val="001F6FD8"/>
    <w:rsid w:val="001F70B0"/>
    <w:rsid w:val="001F70DC"/>
    <w:rsid w:val="001F7140"/>
    <w:rsid w:val="001F7169"/>
    <w:rsid w:val="001F7186"/>
    <w:rsid w:val="001F7195"/>
    <w:rsid w:val="001F71A8"/>
    <w:rsid w:val="001F7216"/>
    <w:rsid w:val="001F7235"/>
    <w:rsid w:val="001F723F"/>
    <w:rsid w:val="001F7281"/>
    <w:rsid w:val="001F72BF"/>
    <w:rsid w:val="001F7333"/>
    <w:rsid w:val="001F74E7"/>
    <w:rsid w:val="001F758C"/>
    <w:rsid w:val="001F7591"/>
    <w:rsid w:val="001F75EE"/>
    <w:rsid w:val="001F75FC"/>
    <w:rsid w:val="001F7675"/>
    <w:rsid w:val="001F76C8"/>
    <w:rsid w:val="001F7714"/>
    <w:rsid w:val="001F77C0"/>
    <w:rsid w:val="001F7904"/>
    <w:rsid w:val="001F798F"/>
    <w:rsid w:val="001F79E7"/>
    <w:rsid w:val="001F79EF"/>
    <w:rsid w:val="001F7A2E"/>
    <w:rsid w:val="001F7B8F"/>
    <w:rsid w:val="001F7BA1"/>
    <w:rsid w:val="001F7BB2"/>
    <w:rsid w:val="001F7CAF"/>
    <w:rsid w:val="001F7DB8"/>
    <w:rsid w:val="001F7E4C"/>
    <w:rsid w:val="001F7EFB"/>
    <w:rsid w:val="001F7EFC"/>
    <w:rsid w:val="001F7F5B"/>
    <w:rsid w:val="001F7F65"/>
    <w:rsid w:val="00200102"/>
    <w:rsid w:val="002001F6"/>
    <w:rsid w:val="0020026E"/>
    <w:rsid w:val="002002A6"/>
    <w:rsid w:val="00200340"/>
    <w:rsid w:val="0020034D"/>
    <w:rsid w:val="00200367"/>
    <w:rsid w:val="002003BE"/>
    <w:rsid w:val="00200402"/>
    <w:rsid w:val="0020058E"/>
    <w:rsid w:val="002005F4"/>
    <w:rsid w:val="00200604"/>
    <w:rsid w:val="002006AB"/>
    <w:rsid w:val="002006C0"/>
    <w:rsid w:val="00200744"/>
    <w:rsid w:val="00200756"/>
    <w:rsid w:val="002007AF"/>
    <w:rsid w:val="00200892"/>
    <w:rsid w:val="002008CD"/>
    <w:rsid w:val="002008D8"/>
    <w:rsid w:val="002008F0"/>
    <w:rsid w:val="002009FD"/>
    <w:rsid w:val="00200A56"/>
    <w:rsid w:val="00200AA2"/>
    <w:rsid w:val="00200AE9"/>
    <w:rsid w:val="00200C54"/>
    <w:rsid w:val="00200CA6"/>
    <w:rsid w:val="00200CB9"/>
    <w:rsid w:val="00200D0D"/>
    <w:rsid w:val="00200D83"/>
    <w:rsid w:val="00200EA2"/>
    <w:rsid w:val="00200EC6"/>
    <w:rsid w:val="00200F55"/>
    <w:rsid w:val="00201061"/>
    <w:rsid w:val="002010D0"/>
    <w:rsid w:val="00201125"/>
    <w:rsid w:val="0020115D"/>
    <w:rsid w:val="002011BA"/>
    <w:rsid w:val="002011EA"/>
    <w:rsid w:val="00201318"/>
    <w:rsid w:val="0020133B"/>
    <w:rsid w:val="002013E8"/>
    <w:rsid w:val="0020143E"/>
    <w:rsid w:val="00201489"/>
    <w:rsid w:val="002014E2"/>
    <w:rsid w:val="002014EC"/>
    <w:rsid w:val="00201565"/>
    <w:rsid w:val="0020156B"/>
    <w:rsid w:val="002015F5"/>
    <w:rsid w:val="002016A9"/>
    <w:rsid w:val="002016AC"/>
    <w:rsid w:val="00201726"/>
    <w:rsid w:val="0020177E"/>
    <w:rsid w:val="002017E7"/>
    <w:rsid w:val="002018F2"/>
    <w:rsid w:val="002018FE"/>
    <w:rsid w:val="002018FF"/>
    <w:rsid w:val="0020190B"/>
    <w:rsid w:val="00201976"/>
    <w:rsid w:val="002019C5"/>
    <w:rsid w:val="00201AC6"/>
    <w:rsid w:val="00201ACE"/>
    <w:rsid w:val="00201C2F"/>
    <w:rsid w:val="00201C9E"/>
    <w:rsid w:val="00201DC6"/>
    <w:rsid w:val="00201DF6"/>
    <w:rsid w:val="00201E95"/>
    <w:rsid w:val="00201EBA"/>
    <w:rsid w:val="00201F99"/>
    <w:rsid w:val="002020A0"/>
    <w:rsid w:val="002021C9"/>
    <w:rsid w:val="002022A7"/>
    <w:rsid w:val="002022B8"/>
    <w:rsid w:val="002023F2"/>
    <w:rsid w:val="0020240D"/>
    <w:rsid w:val="00202425"/>
    <w:rsid w:val="0020244B"/>
    <w:rsid w:val="002024B0"/>
    <w:rsid w:val="002024EC"/>
    <w:rsid w:val="00202581"/>
    <w:rsid w:val="002025BC"/>
    <w:rsid w:val="00202649"/>
    <w:rsid w:val="0020268F"/>
    <w:rsid w:val="00202940"/>
    <w:rsid w:val="0020295E"/>
    <w:rsid w:val="00202CB0"/>
    <w:rsid w:val="00202DD5"/>
    <w:rsid w:val="00202E4A"/>
    <w:rsid w:val="00202EA7"/>
    <w:rsid w:val="00202F5D"/>
    <w:rsid w:val="00202FAE"/>
    <w:rsid w:val="00202FFA"/>
    <w:rsid w:val="00203183"/>
    <w:rsid w:val="00203240"/>
    <w:rsid w:val="002034B6"/>
    <w:rsid w:val="002034BD"/>
    <w:rsid w:val="002034DA"/>
    <w:rsid w:val="0020373D"/>
    <w:rsid w:val="00203849"/>
    <w:rsid w:val="002038A6"/>
    <w:rsid w:val="00203962"/>
    <w:rsid w:val="0020397C"/>
    <w:rsid w:val="00203A76"/>
    <w:rsid w:val="00203BD7"/>
    <w:rsid w:val="00203BE3"/>
    <w:rsid w:val="00203CC8"/>
    <w:rsid w:val="00203CEE"/>
    <w:rsid w:val="00203EF5"/>
    <w:rsid w:val="00204110"/>
    <w:rsid w:val="00204118"/>
    <w:rsid w:val="002041A8"/>
    <w:rsid w:val="002042EA"/>
    <w:rsid w:val="002042F8"/>
    <w:rsid w:val="002043B3"/>
    <w:rsid w:val="002043F1"/>
    <w:rsid w:val="00204498"/>
    <w:rsid w:val="00204589"/>
    <w:rsid w:val="002045CE"/>
    <w:rsid w:val="00204612"/>
    <w:rsid w:val="00204641"/>
    <w:rsid w:val="00204663"/>
    <w:rsid w:val="00204666"/>
    <w:rsid w:val="002046AA"/>
    <w:rsid w:val="002046D2"/>
    <w:rsid w:val="00204855"/>
    <w:rsid w:val="0020487C"/>
    <w:rsid w:val="0020490C"/>
    <w:rsid w:val="00204B95"/>
    <w:rsid w:val="00204C59"/>
    <w:rsid w:val="00204C87"/>
    <w:rsid w:val="00204D7A"/>
    <w:rsid w:val="00204DC5"/>
    <w:rsid w:val="00204F25"/>
    <w:rsid w:val="00204F8B"/>
    <w:rsid w:val="00204FFC"/>
    <w:rsid w:val="002050DA"/>
    <w:rsid w:val="002051A0"/>
    <w:rsid w:val="00205390"/>
    <w:rsid w:val="002053C6"/>
    <w:rsid w:val="0020541D"/>
    <w:rsid w:val="00205488"/>
    <w:rsid w:val="00205494"/>
    <w:rsid w:val="002054A4"/>
    <w:rsid w:val="002055DD"/>
    <w:rsid w:val="00205652"/>
    <w:rsid w:val="0020566F"/>
    <w:rsid w:val="002056D3"/>
    <w:rsid w:val="00205812"/>
    <w:rsid w:val="00205972"/>
    <w:rsid w:val="0020597C"/>
    <w:rsid w:val="00205980"/>
    <w:rsid w:val="00205B1A"/>
    <w:rsid w:val="00205B5F"/>
    <w:rsid w:val="00205B6A"/>
    <w:rsid w:val="00205C1E"/>
    <w:rsid w:val="00205C6B"/>
    <w:rsid w:val="00205CA9"/>
    <w:rsid w:val="00205CD3"/>
    <w:rsid w:val="00205EF5"/>
    <w:rsid w:val="00205FD8"/>
    <w:rsid w:val="00206063"/>
    <w:rsid w:val="0020611A"/>
    <w:rsid w:val="00206198"/>
    <w:rsid w:val="0020622E"/>
    <w:rsid w:val="00206390"/>
    <w:rsid w:val="002063BB"/>
    <w:rsid w:val="00206406"/>
    <w:rsid w:val="00206431"/>
    <w:rsid w:val="002064BE"/>
    <w:rsid w:val="002064E2"/>
    <w:rsid w:val="00206580"/>
    <w:rsid w:val="00206594"/>
    <w:rsid w:val="002065BF"/>
    <w:rsid w:val="002065D4"/>
    <w:rsid w:val="002067BE"/>
    <w:rsid w:val="00206802"/>
    <w:rsid w:val="00206804"/>
    <w:rsid w:val="002068E0"/>
    <w:rsid w:val="002068F0"/>
    <w:rsid w:val="00206A83"/>
    <w:rsid w:val="00206A8C"/>
    <w:rsid w:val="00206C94"/>
    <w:rsid w:val="00206CAE"/>
    <w:rsid w:val="00206D0C"/>
    <w:rsid w:val="00206D6D"/>
    <w:rsid w:val="00206D91"/>
    <w:rsid w:val="00206E90"/>
    <w:rsid w:val="00206F15"/>
    <w:rsid w:val="00206F6A"/>
    <w:rsid w:val="00206F6E"/>
    <w:rsid w:val="00206FAB"/>
    <w:rsid w:val="00206FEC"/>
    <w:rsid w:val="002070C7"/>
    <w:rsid w:val="00207134"/>
    <w:rsid w:val="0020717D"/>
    <w:rsid w:val="0020727E"/>
    <w:rsid w:val="002072A0"/>
    <w:rsid w:val="002072AC"/>
    <w:rsid w:val="00207366"/>
    <w:rsid w:val="00207424"/>
    <w:rsid w:val="00207584"/>
    <w:rsid w:val="0020758B"/>
    <w:rsid w:val="00207651"/>
    <w:rsid w:val="0020766D"/>
    <w:rsid w:val="002077E0"/>
    <w:rsid w:val="0020781B"/>
    <w:rsid w:val="00207824"/>
    <w:rsid w:val="0020786B"/>
    <w:rsid w:val="00207B36"/>
    <w:rsid w:val="00207B9E"/>
    <w:rsid w:val="00207BEE"/>
    <w:rsid w:val="00207CA1"/>
    <w:rsid w:val="00207CB4"/>
    <w:rsid w:val="00207D93"/>
    <w:rsid w:val="00207E2E"/>
    <w:rsid w:val="00210206"/>
    <w:rsid w:val="0021025F"/>
    <w:rsid w:val="00210458"/>
    <w:rsid w:val="002105FD"/>
    <w:rsid w:val="00210703"/>
    <w:rsid w:val="0021086B"/>
    <w:rsid w:val="00210871"/>
    <w:rsid w:val="002108CC"/>
    <w:rsid w:val="002108DB"/>
    <w:rsid w:val="00210A5A"/>
    <w:rsid w:val="00210C47"/>
    <w:rsid w:val="00210D48"/>
    <w:rsid w:val="00210D5B"/>
    <w:rsid w:val="00210DBD"/>
    <w:rsid w:val="00210DDC"/>
    <w:rsid w:val="00210DED"/>
    <w:rsid w:val="00210E8C"/>
    <w:rsid w:val="00210E95"/>
    <w:rsid w:val="00210F28"/>
    <w:rsid w:val="00211143"/>
    <w:rsid w:val="00211240"/>
    <w:rsid w:val="0021127C"/>
    <w:rsid w:val="00211319"/>
    <w:rsid w:val="00211323"/>
    <w:rsid w:val="00211327"/>
    <w:rsid w:val="00211337"/>
    <w:rsid w:val="0021147E"/>
    <w:rsid w:val="00211487"/>
    <w:rsid w:val="002115EF"/>
    <w:rsid w:val="00211616"/>
    <w:rsid w:val="00211712"/>
    <w:rsid w:val="00211737"/>
    <w:rsid w:val="00211805"/>
    <w:rsid w:val="00211A17"/>
    <w:rsid w:val="00211A43"/>
    <w:rsid w:val="00211ABD"/>
    <w:rsid w:val="00211B50"/>
    <w:rsid w:val="00211BC6"/>
    <w:rsid w:val="00211BE1"/>
    <w:rsid w:val="00211C00"/>
    <w:rsid w:val="00211C19"/>
    <w:rsid w:val="00211CCF"/>
    <w:rsid w:val="00211D2A"/>
    <w:rsid w:val="00211E7C"/>
    <w:rsid w:val="00211E8F"/>
    <w:rsid w:val="00211EE3"/>
    <w:rsid w:val="00212025"/>
    <w:rsid w:val="002120A8"/>
    <w:rsid w:val="002120E9"/>
    <w:rsid w:val="00212278"/>
    <w:rsid w:val="002122CE"/>
    <w:rsid w:val="0021235C"/>
    <w:rsid w:val="00212365"/>
    <w:rsid w:val="002123CC"/>
    <w:rsid w:val="002123CF"/>
    <w:rsid w:val="002123E6"/>
    <w:rsid w:val="00212433"/>
    <w:rsid w:val="00212467"/>
    <w:rsid w:val="002124F0"/>
    <w:rsid w:val="00212547"/>
    <w:rsid w:val="00212626"/>
    <w:rsid w:val="0021265D"/>
    <w:rsid w:val="0021271A"/>
    <w:rsid w:val="00212731"/>
    <w:rsid w:val="00212756"/>
    <w:rsid w:val="00212813"/>
    <w:rsid w:val="00212846"/>
    <w:rsid w:val="002128EF"/>
    <w:rsid w:val="00212A2B"/>
    <w:rsid w:val="00212A4C"/>
    <w:rsid w:val="00212AD4"/>
    <w:rsid w:val="00212AE6"/>
    <w:rsid w:val="00212C7E"/>
    <w:rsid w:val="00212C94"/>
    <w:rsid w:val="00212D8A"/>
    <w:rsid w:val="00212ECF"/>
    <w:rsid w:val="00212ED4"/>
    <w:rsid w:val="00212FBF"/>
    <w:rsid w:val="00213079"/>
    <w:rsid w:val="002130A6"/>
    <w:rsid w:val="0021311E"/>
    <w:rsid w:val="00213120"/>
    <w:rsid w:val="00213224"/>
    <w:rsid w:val="002132FC"/>
    <w:rsid w:val="00213354"/>
    <w:rsid w:val="002133E8"/>
    <w:rsid w:val="002133F2"/>
    <w:rsid w:val="0021347C"/>
    <w:rsid w:val="0021351B"/>
    <w:rsid w:val="00213533"/>
    <w:rsid w:val="00213553"/>
    <w:rsid w:val="00213563"/>
    <w:rsid w:val="0021357E"/>
    <w:rsid w:val="00213653"/>
    <w:rsid w:val="00213722"/>
    <w:rsid w:val="00213883"/>
    <w:rsid w:val="00213898"/>
    <w:rsid w:val="00213954"/>
    <w:rsid w:val="0021396D"/>
    <w:rsid w:val="00213971"/>
    <w:rsid w:val="002139CF"/>
    <w:rsid w:val="00213AC2"/>
    <w:rsid w:val="00213B74"/>
    <w:rsid w:val="00213BC2"/>
    <w:rsid w:val="00213BCB"/>
    <w:rsid w:val="00213CE3"/>
    <w:rsid w:val="00213DA5"/>
    <w:rsid w:val="00213E58"/>
    <w:rsid w:val="00213E59"/>
    <w:rsid w:val="00213E5D"/>
    <w:rsid w:val="00213E67"/>
    <w:rsid w:val="00213FAF"/>
    <w:rsid w:val="00213FCD"/>
    <w:rsid w:val="00214092"/>
    <w:rsid w:val="002140AD"/>
    <w:rsid w:val="00214102"/>
    <w:rsid w:val="00214106"/>
    <w:rsid w:val="00214227"/>
    <w:rsid w:val="0021429D"/>
    <w:rsid w:val="00214384"/>
    <w:rsid w:val="002143E8"/>
    <w:rsid w:val="00214664"/>
    <w:rsid w:val="002147A2"/>
    <w:rsid w:val="00214828"/>
    <w:rsid w:val="00214880"/>
    <w:rsid w:val="0021489D"/>
    <w:rsid w:val="002148EC"/>
    <w:rsid w:val="00214939"/>
    <w:rsid w:val="00214A07"/>
    <w:rsid w:val="00214B7C"/>
    <w:rsid w:val="00214B81"/>
    <w:rsid w:val="00214BF5"/>
    <w:rsid w:val="00214C02"/>
    <w:rsid w:val="00214C0D"/>
    <w:rsid w:val="00214C17"/>
    <w:rsid w:val="00214CFE"/>
    <w:rsid w:val="00214E89"/>
    <w:rsid w:val="00214E92"/>
    <w:rsid w:val="00214EDA"/>
    <w:rsid w:val="00214F5A"/>
    <w:rsid w:val="00214F81"/>
    <w:rsid w:val="00214F96"/>
    <w:rsid w:val="00214FB2"/>
    <w:rsid w:val="00214FE3"/>
    <w:rsid w:val="00214FF2"/>
    <w:rsid w:val="00215134"/>
    <w:rsid w:val="0021514F"/>
    <w:rsid w:val="00215174"/>
    <w:rsid w:val="00215231"/>
    <w:rsid w:val="002153D3"/>
    <w:rsid w:val="00215544"/>
    <w:rsid w:val="0021559A"/>
    <w:rsid w:val="00215658"/>
    <w:rsid w:val="00215688"/>
    <w:rsid w:val="002156EE"/>
    <w:rsid w:val="0021573E"/>
    <w:rsid w:val="0021575B"/>
    <w:rsid w:val="00215841"/>
    <w:rsid w:val="0021584A"/>
    <w:rsid w:val="002158C4"/>
    <w:rsid w:val="00215914"/>
    <w:rsid w:val="00215ADE"/>
    <w:rsid w:val="00215B01"/>
    <w:rsid w:val="00215BB5"/>
    <w:rsid w:val="00215BC0"/>
    <w:rsid w:val="00215BCA"/>
    <w:rsid w:val="00215C2C"/>
    <w:rsid w:val="00215CEA"/>
    <w:rsid w:val="00215CF6"/>
    <w:rsid w:val="00215D37"/>
    <w:rsid w:val="00215DD8"/>
    <w:rsid w:val="00215E98"/>
    <w:rsid w:val="00215FCA"/>
    <w:rsid w:val="00215FE5"/>
    <w:rsid w:val="00216081"/>
    <w:rsid w:val="002160A6"/>
    <w:rsid w:val="00216129"/>
    <w:rsid w:val="002161D6"/>
    <w:rsid w:val="00216249"/>
    <w:rsid w:val="00216503"/>
    <w:rsid w:val="0021655D"/>
    <w:rsid w:val="002165D1"/>
    <w:rsid w:val="002166FE"/>
    <w:rsid w:val="002167EA"/>
    <w:rsid w:val="0021681B"/>
    <w:rsid w:val="00216965"/>
    <w:rsid w:val="0021699A"/>
    <w:rsid w:val="002169C6"/>
    <w:rsid w:val="002169DC"/>
    <w:rsid w:val="002169F3"/>
    <w:rsid w:val="00216A29"/>
    <w:rsid w:val="00216AB3"/>
    <w:rsid w:val="00216ADB"/>
    <w:rsid w:val="00216BBE"/>
    <w:rsid w:val="00216C52"/>
    <w:rsid w:val="00216C7C"/>
    <w:rsid w:val="00216CE5"/>
    <w:rsid w:val="00216D41"/>
    <w:rsid w:val="00216D94"/>
    <w:rsid w:val="00216D9B"/>
    <w:rsid w:val="00216DE4"/>
    <w:rsid w:val="00216E67"/>
    <w:rsid w:val="0021708D"/>
    <w:rsid w:val="002170D4"/>
    <w:rsid w:val="002170E8"/>
    <w:rsid w:val="00217154"/>
    <w:rsid w:val="0021718A"/>
    <w:rsid w:val="002171DB"/>
    <w:rsid w:val="00217258"/>
    <w:rsid w:val="00217338"/>
    <w:rsid w:val="00217444"/>
    <w:rsid w:val="002174C4"/>
    <w:rsid w:val="00217657"/>
    <w:rsid w:val="0021766F"/>
    <w:rsid w:val="00217681"/>
    <w:rsid w:val="002176F8"/>
    <w:rsid w:val="00217702"/>
    <w:rsid w:val="00217759"/>
    <w:rsid w:val="002177CB"/>
    <w:rsid w:val="002177E6"/>
    <w:rsid w:val="002178A2"/>
    <w:rsid w:val="0021792C"/>
    <w:rsid w:val="00217A06"/>
    <w:rsid w:val="00217A6F"/>
    <w:rsid w:val="00217B2B"/>
    <w:rsid w:val="00217B65"/>
    <w:rsid w:val="00217B8F"/>
    <w:rsid w:val="00217BEB"/>
    <w:rsid w:val="00217C3D"/>
    <w:rsid w:val="00217C63"/>
    <w:rsid w:val="00217D02"/>
    <w:rsid w:val="00217D44"/>
    <w:rsid w:val="00217E40"/>
    <w:rsid w:val="00217F4E"/>
    <w:rsid w:val="00217F69"/>
    <w:rsid w:val="00217FA5"/>
    <w:rsid w:val="00220041"/>
    <w:rsid w:val="002200D5"/>
    <w:rsid w:val="00220110"/>
    <w:rsid w:val="0022014F"/>
    <w:rsid w:val="00220266"/>
    <w:rsid w:val="002202C9"/>
    <w:rsid w:val="00220381"/>
    <w:rsid w:val="002204C9"/>
    <w:rsid w:val="002205E9"/>
    <w:rsid w:val="002205F2"/>
    <w:rsid w:val="00220662"/>
    <w:rsid w:val="002206DD"/>
    <w:rsid w:val="00220810"/>
    <w:rsid w:val="0022087C"/>
    <w:rsid w:val="00220898"/>
    <w:rsid w:val="002208B5"/>
    <w:rsid w:val="0022096C"/>
    <w:rsid w:val="00220997"/>
    <w:rsid w:val="002209AC"/>
    <w:rsid w:val="00220A75"/>
    <w:rsid w:val="00220B0B"/>
    <w:rsid w:val="00220B90"/>
    <w:rsid w:val="00220BCC"/>
    <w:rsid w:val="00220C3A"/>
    <w:rsid w:val="00220C6C"/>
    <w:rsid w:val="00220D0E"/>
    <w:rsid w:val="00220D22"/>
    <w:rsid w:val="00220D98"/>
    <w:rsid w:val="00220E7C"/>
    <w:rsid w:val="00220F04"/>
    <w:rsid w:val="00220F0B"/>
    <w:rsid w:val="00220F17"/>
    <w:rsid w:val="00220FB1"/>
    <w:rsid w:val="0022103D"/>
    <w:rsid w:val="00221383"/>
    <w:rsid w:val="00221530"/>
    <w:rsid w:val="00221609"/>
    <w:rsid w:val="002216A4"/>
    <w:rsid w:val="002216B8"/>
    <w:rsid w:val="00221731"/>
    <w:rsid w:val="002218F5"/>
    <w:rsid w:val="002219D0"/>
    <w:rsid w:val="00221B61"/>
    <w:rsid w:val="00221BFA"/>
    <w:rsid w:val="00221C83"/>
    <w:rsid w:val="00221C90"/>
    <w:rsid w:val="00221DA0"/>
    <w:rsid w:val="00221DE8"/>
    <w:rsid w:val="00221DED"/>
    <w:rsid w:val="00221DF7"/>
    <w:rsid w:val="00222023"/>
    <w:rsid w:val="0022204F"/>
    <w:rsid w:val="00222060"/>
    <w:rsid w:val="00222122"/>
    <w:rsid w:val="002221E9"/>
    <w:rsid w:val="00222270"/>
    <w:rsid w:val="00222272"/>
    <w:rsid w:val="0022258F"/>
    <w:rsid w:val="00222593"/>
    <w:rsid w:val="002226FF"/>
    <w:rsid w:val="00222742"/>
    <w:rsid w:val="00222844"/>
    <w:rsid w:val="00222857"/>
    <w:rsid w:val="002229FB"/>
    <w:rsid w:val="00222B06"/>
    <w:rsid w:val="00222C93"/>
    <w:rsid w:val="00222CF5"/>
    <w:rsid w:val="00222D18"/>
    <w:rsid w:val="00222D7E"/>
    <w:rsid w:val="00222DA4"/>
    <w:rsid w:val="00222DD6"/>
    <w:rsid w:val="00222EF1"/>
    <w:rsid w:val="00222F3B"/>
    <w:rsid w:val="00222F59"/>
    <w:rsid w:val="00223025"/>
    <w:rsid w:val="002230EB"/>
    <w:rsid w:val="00223151"/>
    <w:rsid w:val="00223164"/>
    <w:rsid w:val="0022316C"/>
    <w:rsid w:val="002231EC"/>
    <w:rsid w:val="002232D6"/>
    <w:rsid w:val="002233BE"/>
    <w:rsid w:val="002235BD"/>
    <w:rsid w:val="002235CA"/>
    <w:rsid w:val="0022360F"/>
    <w:rsid w:val="00223664"/>
    <w:rsid w:val="0022385B"/>
    <w:rsid w:val="0022392B"/>
    <w:rsid w:val="00223934"/>
    <w:rsid w:val="002239DB"/>
    <w:rsid w:val="00223A78"/>
    <w:rsid w:val="00223AB3"/>
    <w:rsid w:val="00223B12"/>
    <w:rsid w:val="00223B3B"/>
    <w:rsid w:val="00223B72"/>
    <w:rsid w:val="00223BF4"/>
    <w:rsid w:val="00223E0F"/>
    <w:rsid w:val="00223E9B"/>
    <w:rsid w:val="00223E9C"/>
    <w:rsid w:val="00224044"/>
    <w:rsid w:val="00224117"/>
    <w:rsid w:val="00224127"/>
    <w:rsid w:val="002241BA"/>
    <w:rsid w:val="00224288"/>
    <w:rsid w:val="002242D3"/>
    <w:rsid w:val="002243D8"/>
    <w:rsid w:val="002243DA"/>
    <w:rsid w:val="00224426"/>
    <w:rsid w:val="002244AE"/>
    <w:rsid w:val="00224519"/>
    <w:rsid w:val="002245A3"/>
    <w:rsid w:val="002245E1"/>
    <w:rsid w:val="0022463F"/>
    <w:rsid w:val="002246F1"/>
    <w:rsid w:val="00224786"/>
    <w:rsid w:val="0022481F"/>
    <w:rsid w:val="002249CF"/>
    <w:rsid w:val="00224BBA"/>
    <w:rsid w:val="00224BC1"/>
    <w:rsid w:val="00224C4E"/>
    <w:rsid w:val="00224C86"/>
    <w:rsid w:val="00224CA0"/>
    <w:rsid w:val="00224D14"/>
    <w:rsid w:val="00224D23"/>
    <w:rsid w:val="00224E7A"/>
    <w:rsid w:val="00224F2C"/>
    <w:rsid w:val="00224FF8"/>
    <w:rsid w:val="0022515F"/>
    <w:rsid w:val="0022525B"/>
    <w:rsid w:val="00225287"/>
    <w:rsid w:val="0022546E"/>
    <w:rsid w:val="0022547C"/>
    <w:rsid w:val="002254C1"/>
    <w:rsid w:val="002254E1"/>
    <w:rsid w:val="002256EA"/>
    <w:rsid w:val="002257A7"/>
    <w:rsid w:val="002257D4"/>
    <w:rsid w:val="002257D8"/>
    <w:rsid w:val="0022595F"/>
    <w:rsid w:val="0022599D"/>
    <w:rsid w:val="002259F3"/>
    <w:rsid w:val="00225A0E"/>
    <w:rsid w:val="00225B92"/>
    <w:rsid w:val="00225C08"/>
    <w:rsid w:val="00225C2A"/>
    <w:rsid w:val="00225C60"/>
    <w:rsid w:val="00225D00"/>
    <w:rsid w:val="00225D2A"/>
    <w:rsid w:val="00225D66"/>
    <w:rsid w:val="00225DFE"/>
    <w:rsid w:val="00225FE6"/>
    <w:rsid w:val="0022600A"/>
    <w:rsid w:val="0022609A"/>
    <w:rsid w:val="002260A5"/>
    <w:rsid w:val="00226106"/>
    <w:rsid w:val="00226266"/>
    <w:rsid w:val="0022629E"/>
    <w:rsid w:val="00226345"/>
    <w:rsid w:val="00226352"/>
    <w:rsid w:val="002263A1"/>
    <w:rsid w:val="002263C0"/>
    <w:rsid w:val="00226439"/>
    <w:rsid w:val="002265AD"/>
    <w:rsid w:val="002265DF"/>
    <w:rsid w:val="00226647"/>
    <w:rsid w:val="002266DC"/>
    <w:rsid w:val="00226774"/>
    <w:rsid w:val="002268CE"/>
    <w:rsid w:val="002268E3"/>
    <w:rsid w:val="002269D3"/>
    <w:rsid w:val="00226A12"/>
    <w:rsid w:val="00226B38"/>
    <w:rsid w:val="00226B51"/>
    <w:rsid w:val="00226CB4"/>
    <w:rsid w:val="00226D6D"/>
    <w:rsid w:val="00226DCF"/>
    <w:rsid w:val="00226E48"/>
    <w:rsid w:val="00226E84"/>
    <w:rsid w:val="00226F01"/>
    <w:rsid w:val="00226F5A"/>
    <w:rsid w:val="00226F9F"/>
    <w:rsid w:val="00226FB1"/>
    <w:rsid w:val="0022704B"/>
    <w:rsid w:val="00227057"/>
    <w:rsid w:val="00227142"/>
    <w:rsid w:val="00227160"/>
    <w:rsid w:val="00227215"/>
    <w:rsid w:val="002273EF"/>
    <w:rsid w:val="00227419"/>
    <w:rsid w:val="0022748E"/>
    <w:rsid w:val="00227539"/>
    <w:rsid w:val="0022759E"/>
    <w:rsid w:val="002276AF"/>
    <w:rsid w:val="0022771F"/>
    <w:rsid w:val="00227729"/>
    <w:rsid w:val="0022778A"/>
    <w:rsid w:val="00227897"/>
    <w:rsid w:val="0022790F"/>
    <w:rsid w:val="0022794B"/>
    <w:rsid w:val="002279F2"/>
    <w:rsid w:val="00227A11"/>
    <w:rsid w:val="00227AE0"/>
    <w:rsid w:val="00227AE3"/>
    <w:rsid w:val="00227B04"/>
    <w:rsid w:val="00227B90"/>
    <w:rsid w:val="00227D5E"/>
    <w:rsid w:val="00227E03"/>
    <w:rsid w:val="00230020"/>
    <w:rsid w:val="0023006F"/>
    <w:rsid w:val="002300DF"/>
    <w:rsid w:val="002300E3"/>
    <w:rsid w:val="002300FE"/>
    <w:rsid w:val="00230153"/>
    <w:rsid w:val="00230174"/>
    <w:rsid w:val="0023024E"/>
    <w:rsid w:val="0023025B"/>
    <w:rsid w:val="0023027C"/>
    <w:rsid w:val="002302F6"/>
    <w:rsid w:val="0023034B"/>
    <w:rsid w:val="0023048D"/>
    <w:rsid w:val="002304F4"/>
    <w:rsid w:val="0023063C"/>
    <w:rsid w:val="002306AC"/>
    <w:rsid w:val="002307EF"/>
    <w:rsid w:val="00230A11"/>
    <w:rsid w:val="00230AEA"/>
    <w:rsid w:val="00230B49"/>
    <w:rsid w:val="00230D13"/>
    <w:rsid w:val="00230D43"/>
    <w:rsid w:val="00230D9D"/>
    <w:rsid w:val="00230DDD"/>
    <w:rsid w:val="00230F5B"/>
    <w:rsid w:val="00230F9D"/>
    <w:rsid w:val="0023101A"/>
    <w:rsid w:val="0023112E"/>
    <w:rsid w:val="002311A9"/>
    <w:rsid w:val="00231202"/>
    <w:rsid w:val="0023138F"/>
    <w:rsid w:val="00231493"/>
    <w:rsid w:val="002314D0"/>
    <w:rsid w:val="00231576"/>
    <w:rsid w:val="0023166F"/>
    <w:rsid w:val="002316D1"/>
    <w:rsid w:val="0023187A"/>
    <w:rsid w:val="002319C1"/>
    <w:rsid w:val="00231A1C"/>
    <w:rsid w:val="00231AB1"/>
    <w:rsid w:val="00231CA4"/>
    <w:rsid w:val="00231FA3"/>
    <w:rsid w:val="002320EB"/>
    <w:rsid w:val="00232108"/>
    <w:rsid w:val="0023210C"/>
    <w:rsid w:val="002321EA"/>
    <w:rsid w:val="002322FF"/>
    <w:rsid w:val="00232336"/>
    <w:rsid w:val="00232339"/>
    <w:rsid w:val="002323EF"/>
    <w:rsid w:val="0023248F"/>
    <w:rsid w:val="00232496"/>
    <w:rsid w:val="002324A1"/>
    <w:rsid w:val="002326AE"/>
    <w:rsid w:val="00232719"/>
    <w:rsid w:val="00232734"/>
    <w:rsid w:val="0023277E"/>
    <w:rsid w:val="0023278A"/>
    <w:rsid w:val="002327D1"/>
    <w:rsid w:val="00232965"/>
    <w:rsid w:val="00232A1F"/>
    <w:rsid w:val="00232A34"/>
    <w:rsid w:val="00232A96"/>
    <w:rsid w:val="00232B41"/>
    <w:rsid w:val="00232C67"/>
    <w:rsid w:val="00232F77"/>
    <w:rsid w:val="00232F8E"/>
    <w:rsid w:val="00232FDD"/>
    <w:rsid w:val="0023309C"/>
    <w:rsid w:val="002330B4"/>
    <w:rsid w:val="00233173"/>
    <w:rsid w:val="00233182"/>
    <w:rsid w:val="00233192"/>
    <w:rsid w:val="0023320F"/>
    <w:rsid w:val="00233411"/>
    <w:rsid w:val="00233459"/>
    <w:rsid w:val="002338E2"/>
    <w:rsid w:val="002339BA"/>
    <w:rsid w:val="00233AC7"/>
    <w:rsid w:val="00233B0B"/>
    <w:rsid w:val="00233C99"/>
    <w:rsid w:val="00233D38"/>
    <w:rsid w:val="00233D40"/>
    <w:rsid w:val="00233E60"/>
    <w:rsid w:val="00233EEE"/>
    <w:rsid w:val="00233F8D"/>
    <w:rsid w:val="00233FC8"/>
    <w:rsid w:val="00234019"/>
    <w:rsid w:val="002340A9"/>
    <w:rsid w:val="002340E5"/>
    <w:rsid w:val="0023410B"/>
    <w:rsid w:val="002342BD"/>
    <w:rsid w:val="002342FB"/>
    <w:rsid w:val="00234378"/>
    <w:rsid w:val="002343C5"/>
    <w:rsid w:val="002344D8"/>
    <w:rsid w:val="00234801"/>
    <w:rsid w:val="00234972"/>
    <w:rsid w:val="00234A52"/>
    <w:rsid w:val="00234ABE"/>
    <w:rsid w:val="00234B4C"/>
    <w:rsid w:val="00234C7B"/>
    <w:rsid w:val="00234C85"/>
    <w:rsid w:val="00234D71"/>
    <w:rsid w:val="00234DBD"/>
    <w:rsid w:val="00234E21"/>
    <w:rsid w:val="00234E7F"/>
    <w:rsid w:val="00234EDC"/>
    <w:rsid w:val="0023516B"/>
    <w:rsid w:val="0023517B"/>
    <w:rsid w:val="002351AC"/>
    <w:rsid w:val="0023520A"/>
    <w:rsid w:val="0023555F"/>
    <w:rsid w:val="002355E0"/>
    <w:rsid w:val="00235737"/>
    <w:rsid w:val="00235753"/>
    <w:rsid w:val="00235772"/>
    <w:rsid w:val="0023585F"/>
    <w:rsid w:val="00235881"/>
    <w:rsid w:val="00235895"/>
    <w:rsid w:val="00235A4E"/>
    <w:rsid w:val="00235A73"/>
    <w:rsid w:val="00235B2F"/>
    <w:rsid w:val="00235B62"/>
    <w:rsid w:val="00235B63"/>
    <w:rsid w:val="00235BDB"/>
    <w:rsid w:val="00235C38"/>
    <w:rsid w:val="00235C4D"/>
    <w:rsid w:val="00235D8A"/>
    <w:rsid w:val="00235DB0"/>
    <w:rsid w:val="00235E09"/>
    <w:rsid w:val="00235E0A"/>
    <w:rsid w:val="00235E3D"/>
    <w:rsid w:val="00235E73"/>
    <w:rsid w:val="00235E80"/>
    <w:rsid w:val="00235E8F"/>
    <w:rsid w:val="00235EAB"/>
    <w:rsid w:val="00235EF1"/>
    <w:rsid w:val="00235EFC"/>
    <w:rsid w:val="00235F5E"/>
    <w:rsid w:val="00235F7E"/>
    <w:rsid w:val="00236023"/>
    <w:rsid w:val="0023603F"/>
    <w:rsid w:val="002360AA"/>
    <w:rsid w:val="002360D9"/>
    <w:rsid w:val="002361ED"/>
    <w:rsid w:val="00236206"/>
    <w:rsid w:val="00236223"/>
    <w:rsid w:val="0023635D"/>
    <w:rsid w:val="0023646F"/>
    <w:rsid w:val="00236527"/>
    <w:rsid w:val="00236535"/>
    <w:rsid w:val="002365B9"/>
    <w:rsid w:val="00236616"/>
    <w:rsid w:val="00236637"/>
    <w:rsid w:val="0023663B"/>
    <w:rsid w:val="0023668E"/>
    <w:rsid w:val="00236878"/>
    <w:rsid w:val="0023688F"/>
    <w:rsid w:val="00236984"/>
    <w:rsid w:val="002369EE"/>
    <w:rsid w:val="00236A04"/>
    <w:rsid w:val="00236ACF"/>
    <w:rsid w:val="00236B34"/>
    <w:rsid w:val="00236B53"/>
    <w:rsid w:val="00236BA7"/>
    <w:rsid w:val="00236BCB"/>
    <w:rsid w:val="00236BF7"/>
    <w:rsid w:val="00236C57"/>
    <w:rsid w:val="00236D0E"/>
    <w:rsid w:val="00236DFE"/>
    <w:rsid w:val="00236E18"/>
    <w:rsid w:val="00236FD7"/>
    <w:rsid w:val="00236FF9"/>
    <w:rsid w:val="0023723B"/>
    <w:rsid w:val="00237242"/>
    <w:rsid w:val="00237373"/>
    <w:rsid w:val="002373D3"/>
    <w:rsid w:val="002374C6"/>
    <w:rsid w:val="0023750D"/>
    <w:rsid w:val="00237574"/>
    <w:rsid w:val="00237594"/>
    <w:rsid w:val="002375DD"/>
    <w:rsid w:val="002376FF"/>
    <w:rsid w:val="002378AC"/>
    <w:rsid w:val="0023798F"/>
    <w:rsid w:val="00237ABF"/>
    <w:rsid w:val="00237B6E"/>
    <w:rsid w:val="00237BA5"/>
    <w:rsid w:val="00237DA1"/>
    <w:rsid w:val="00237E6E"/>
    <w:rsid w:val="00237EE2"/>
    <w:rsid w:val="00237FC3"/>
    <w:rsid w:val="00240099"/>
    <w:rsid w:val="002400AA"/>
    <w:rsid w:val="00240230"/>
    <w:rsid w:val="0024029D"/>
    <w:rsid w:val="0024039F"/>
    <w:rsid w:val="0024053B"/>
    <w:rsid w:val="0024057A"/>
    <w:rsid w:val="002405E8"/>
    <w:rsid w:val="002405FD"/>
    <w:rsid w:val="00240644"/>
    <w:rsid w:val="00240663"/>
    <w:rsid w:val="002406D3"/>
    <w:rsid w:val="00240799"/>
    <w:rsid w:val="002407D1"/>
    <w:rsid w:val="0024088B"/>
    <w:rsid w:val="00240A38"/>
    <w:rsid w:val="00240B6E"/>
    <w:rsid w:val="00240C09"/>
    <w:rsid w:val="00240C39"/>
    <w:rsid w:val="00240D0E"/>
    <w:rsid w:val="00240D1C"/>
    <w:rsid w:val="00240D3D"/>
    <w:rsid w:val="00240E0A"/>
    <w:rsid w:val="00240F03"/>
    <w:rsid w:val="00240F09"/>
    <w:rsid w:val="00240F17"/>
    <w:rsid w:val="00240F68"/>
    <w:rsid w:val="00240F93"/>
    <w:rsid w:val="00241090"/>
    <w:rsid w:val="00241229"/>
    <w:rsid w:val="002412B9"/>
    <w:rsid w:val="002412D0"/>
    <w:rsid w:val="002413BC"/>
    <w:rsid w:val="002413E7"/>
    <w:rsid w:val="002415C0"/>
    <w:rsid w:val="00241744"/>
    <w:rsid w:val="0024179D"/>
    <w:rsid w:val="00241853"/>
    <w:rsid w:val="002418E9"/>
    <w:rsid w:val="00241901"/>
    <w:rsid w:val="002419CE"/>
    <w:rsid w:val="00241BA0"/>
    <w:rsid w:val="00241C91"/>
    <w:rsid w:val="00241D09"/>
    <w:rsid w:val="00241DB3"/>
    <w:rsid w:val="00241EAB"/>
    <w:rsid w:val="00241F03"/>
    <w:rsid w:val="00241FF6"/>
    <w:rsid w:val="00242063"/>
    <w:rsid w:val="00242098"/>
    <w:rsid w:val="002420A6"/>
    <w:rsid w:val="002420F1"/>
    <w:rsid w:val="002420F6"/>
    <w:rsid w:val="00242265"/>
    <w:rsid w:val="0024233E"/>
    <w:rsid w:val="00242432"/>
    <w:rsid w:val="002424E7"/>
    <w:rsid w:val="002424EF"/>
    <w:rsid w:val="0024253D"/>
    <w:rsid w:val="00242552"/>
    <w:rsid w:val="00242557"/>
    <w:rsid w:val="00242587"/>
    <w:rsid w:val="00242620"/>
    <w:rsid w:val="00242672"/>
    <w:rsid w:val="00242680"/>
    <w:rsid w:val="002426B4"/>
    <w:rsid w:val="002426EC"/>
    <w:rsid w:val="00242775"/>
    <w:rsid w:val="00242908"/>
    <w:rsid w:val="00242966"/>
    <w:rsid w:val="00242968"/>
    <w:rsid w:val="00242978"/>
    <w:rsid w:val="0024298A"/>
    <w:rsid w:val="0024299C"/>
    <w:rsid w:val="00242A7B"/>
    <w:rsid w:val="00242A8D"/>
    <w:rsid w:val="00242B0D"/>
    <w:rsid w:val="00242B21"/>
    <w:rsid w:val="00242CDA"/>
    <w:rsid w:val="00242CFF"/>
    <w:rsid w:val="00242D45"/>
    <w:rsid w:val="00242E28"/>
    <w:rsid w:val="00242ECA"/>
    <w:rsid w:val="00242FBD"/>
    <w:rsid w:val="0024300F"/>
    <w:rsid w:val="002430CB"/>
    <w:rsid w:val="002434C7"/>
    <w:rsid w:val="00243506"/>
    <w:rsid w:val="00243543"/>
    <w:rsid w:val="002435FB"/>
    <w:rsid w:val="00243608"/>
    <w:rsid w:val="00243634"/>
    <w:rsid w:val="002436A0"/>
    <w:rsid w:val="002436B4"/>
    <w:rsid w:val="002438C9"/>
    <w:rsid w:val="00243931"/>
    <w:rsid w:val="00243967"/>
    <w:rsid w:val="0024399F"/>
    <w:rsid w:val="00243C1F"/>
    <w:rsid w:val="00243D1A"/>
    <w:rsid w:val="00243D40"/>
    <w:rsid w:val="00243DF2"/>
    <w:rsid w:val="00243E42"/>
    <w:rsid w:val="00243ED9"/>
    <w:rsid w:val="0024402E"/>
    <w:rsid w:val="00244036"/>
    <w:rsid w:val="00244067"/>
    <w:rsid w:val="0024412F"/>
    <w:rsid w:val="0024424B"/>
    <w:rsid w:val="002442D3"/>
    <w:rsid w:val="0024436E"/>
    <w:rsid w:val="00244384"/>
    <w:rsid w:val="0024448D"/>
    <w:rsid w:val="002444BE"/>
    <w:rsid w:val="002445BC"/>
    <w:rsid w:val="0024461C"/>
    <w:rsid w:val="002446C1"/>
    <w:rsid w:val="00244725"/>
    <w:rsid w:val="002447AC"/>
    <w:rsid w:val="002447C8"/>
    <w:rsid w:val="002447C9"/>
    <w:rsid w:val="002447DF"/>
    <w:rsid w:val="002448FA"/>
    <w:rsid w:val="00244961"/>
    <w:rsid w:val="002449A4"/>
    <w:rsid w:val="002449BD"/>
    <w:rsid w:val="00244A58"/>
    <w:rsid w:val="00244A59"/>
    <w:rsid w:val="00244A8C"/>
    <w:rsid w:val="00244B5B"/>
    <w:rsid w:val="00244C11"/>
    <w:rsid w:val="00244C32"/>
    <w:rsid w:val="00244D12"/>
    <w:rsid w:val="00244D2B"/>
    <w:rsid w:val="00244DB9"/>
    <w:rsid w:val="00244EB0"/>
    <w:rsid w:val="00244EB4"/>
    <w:rsid w:val="002450A1"/>
    <w:rsid w:val="002450E5"/>
    <w:rsid w:val="0024513C"/>
    <w:rsid w:val="002451CA"/>
    <w:rsid w:val="0024521C"/>
    <w:rsid w:val="002452DD"/>
    <w:rsid w:val="00245303"/>
    <w:rsid w:val="002454AD"/>
    <w:rsid w:val="002454B1"/>
    <w:rsid w:val="002454F9"/>
    <w:rsid w:val="002455B3"/>
    <w:rsid w:val="002457AB"/>
    <w:rsid w:val="002457D3"/>
    <w:rsid w:val="002458E7"/>
    <w:rsid w:val="0024597B"/>
    <w:rsid w:val="00245ACD"/>
    <w:rsid w:val="00245B0C"/>
    <w:rsid w:val="00245B1F"/>
    <w:rsid w:val="00245B6A"/>
    <w:rsid w:val="00245B80"/>
    <w:rsid w:val="00245B86"/>
    <w:rsid w:val="00245B8A"/>
    <w:rsid w:val="00245C77"/>
    <w:rsid w:val="00245CBF"/>
    <w:rsid w:val="00245E03"/>
    <w:rsid w:val="00245F4E"/>
    <w:rsid w:val="00245F55"/>
    <w:rsid w:val="00245FF1"/>
    <w:rsid w:val="0024618E"/>
    <w:rsid w:val="002461CB"/>
    <w:rsid w:val="00246230"/>
    <w:rsid w:val="00246237"/>
    <w:rsid w:val="0024628C"/>
    <w:rsid w:val="00246342"/>
    <w:rsid w:val="0024634D"/>
    <w:rsid w:val="002463D6"/>
    <w:rsid w:val="00246515"/>
    <w:rsid w:val="0024656E"/>
    <w:rsid w:val="002465AD"/>
    <w:rsid w:val="002465D2"/>
    <w:rsid w:val="00246639"/>
    <w:rsid w:val="002468D2"/>
    <w:rsid w:val="00246973"/>
    <w:rsid w:val="00246A1B"/>
    <w:rsid w:val="00246A69"/>
    <w:rsid w:val="00246AD9"/>
    <w:rsid w:val="00246ADA"/>
    <w:rsid w:val="00246BD3"/>
    <w:rsid w:val="00246C59"/>
    <w:rsid w:val="00246D0E"/>
    <w:rsid w:val="00246D4B"/>
    <w:rsid w:val="00246DE9"/>
    <w:rsid w:val="00246DF8"/>
    <w:rsid w:val="00246EA3"/>
    <w:rsid w:val="00246EA4"/>
    <w:rsid w:val="00246EC5"/>
    <w:rsid w:val="00246EDD"/>
    <w:rsid w:val="00246F19"/>
    <w:rsid w:val="00246F53"/>
    <w:rsid w:val="00246F64"/>
    <w:rsid w:val="002470B1"/>
    <w:rsid w:val="00247220"/>
    <w:rsid w:val="0024724D"/>
    <w:rsid w:val="0024740B"/>
    <w:rsid w:val="00247481"/>
    <w:rsid w:val="00247602"/>
    <w:rsid w:val="00247769"/>
    <w:rsid w:val="00247781"/>
    <w:rsid w:val="002477AD"/>
    <w:rsid w:val="002477C0"/>
    <w:rsid w:val="002477FD"/>
    <w:rsid w:val="00247800"/>
    <w:rsid w:val="0024784C"/>
    <w:rsid w:val="00247892"/>
    <w:rsid w:val="002478EF"/>
    <w:rsid w:val="002479B9"/>
    <w:rsid w:val="00247A05"/>
    <w:rsid w:val="00247A47"/>
    <w:rsid w:val="00247A8C"/>
    <w:rsid w:val="00247B0D"/>
    <w:rsid w:val="00247C65"/>
    <w:rsid w:val="00247CD5"/>
    <w:rsid w:val="00247D13"/>
    <w:rsid w:val="0025006E"/>
    <w:rsid w:val="0025017A"/>
    <w:rsid w:val="0025018B"/>
    <w:rsid w:val="002501D3"/>
    <w:rsid w:val="002503C0"/>
    <w:rsid w:val="002504D6"/>
    <w:rsid w:val="002504FC"/>
    <w:rsid w:val="00250613"/>
    <w:rsid w:val="00250694"/>
    <w:rsid w:val="002506FE"/>
    <w:rsid w:val="00250706"/>
    <w:rsid w:val="00250713"/>
    <w:rsid w:val="0025078E"/>
    <w:rsid w:val="002507BA"/>
    <w:rsid w:val="0025080C"/>
    <w:rsid w:val="00250818"/>
    <w:rsid w:val="00250824"/>
    <w:rsid w:val="002508CD"/>
    <w:rsid w:val="002509B8"/>
    <w:rsid w:val="00250A45"/>
    <w:rsid w:val="00250AE4"/>
    <w:rsid w:val="00250B01"/>
    <w:rsid w:val="00250B5B"/>
    <w:rsid w:val="00250B61"/>
    <w:rsid w:val="00250D33"/>
    <w:rsid w:val="00250E6D"/>
    <w:rsid w:val="00250E7E"/>
    <w:rsid w:val="00250FCE"/>
    <w:rsid w:val="0025104C"/>
    <w:rsid w:val="00251061"/>
    <w:rsid w:val="002511B4"/>
    <w:rsid w:val="002511C0"/>
    <w:rsid w:val="002511F7"/>
    <w:rsid w:val="0025129B"/>
    <w:rsid w:val="002512FC"/>
    <w:rsid w:val="002513D0"/>
    <w:rsid w:val="00251584"/>
    <w:rsid w:val="00251616"/>
    <w:rsid w:val="00251657"/>
    <w:rsid w:val="00251A0A"/>
    <w:rsid w:val="00251A4B"/>
    <w:rsid w:val="00251AA7"/>
    <w:rsid w:val="00251B2F"/>
    <w:rsid w:val="00251C1D"/>
    <w:rsid w:val="00251C5D"/>
    <w:rsid w:val="00251EB0"/>
    <w:rsid w:val="00251F1B"/>
    <w:rsid w:val="00251F46"/>
    <w:rsid w:val="00251FA1"/>
    <w:rsid w:val="00251FB8"/>
    <w:rsid w:val="0025204E"/>
    <w:rsid w:val="0025208E"/>
    <w:rsid w:val="00252158"/>
    <w:rsid w:val="00252264"/>
    <w:rsid w:val="002522DB"/>
    <w:rsid w:val="002523B5"/>
    <w:rsid w:val="00252427"/>
    <w:rsid w:val="00252434"/>
    <w:rsid w:val="00252440"/>
    <w:rsid w:val="00252498"/>
    <w:rsid w:val="002524C9"/>
    <w:rsid w:val="002525F8"/>
    <w:rsid w:val="002525FD"/>
    <w:rsid w:val="00252772"/>
    <w:rsid w:val="00252775"/>
    <w:rsid w:val="002527F8"/>
    <w:rsid w:val="00252841"/>
    <w:rsid w:val="002528A7"/>
    <w:rsid w:val="002528AD"/>
    <w:rsid w:val="00252A3C"/>
    <w:rsid w:val="00252A7F"/>
    <w:rsid w:val="00252A90"/>
    <w:rsid w:val="00252AB0"/>
    <w:rsid w:val="00252C22"/>
    <w:rsid w:val="00252C25"/>
    <w:rsid w:val="00252C7B"/>
    <w:rsid w:val="00252C84"/>
    <w:rsid w:val="00252CB2"/>
    <w:rsid w:val="00252DD8"/>
    <w:rsid w:val="00252EB3"/>
    <w:rsid w:val="00252EDD"/>
    <w:rsid w:val="00253036"/>
    <w:rsid w:val="00253090"/>
    <w:rsid w:val="002530B0"/>
    <w:rsid w:val="00253151"/>
    <w:rsid w:val="002531CE"/>
    <w:rsid w:val="00253353"/>
    <w:rsid w:val="002533C0"/>
    <w:rsid w:val="00253462"/>
    <w:rsid w:val="002534C3"/>
    <w:rsid w:val="002535AB"/>
    <w:rsid w:val="002535B0"/>
    <w:rsid w:val="0025369B"/>
    <w:rsid w:val="0025373B"/>
    <w:rsid w:val="0025374C"/>
    <w:rsid w:val="00253896"/>
    <w:rsid w:val="002538BA"/>
    <w:rsid w:val="00253952"/>
    <w:rsid w:val="0025398C"/>
    <w:rsid w:val="002539CB"/>
    <w:rsid w:val="00253A25"/>
    <w:rsid w:val="00253C14"/>
    <w:rsid w:val="00253CA0"/>
    <w:rsid w:val="00253D3D"/>
    <w:rsid w:val="00253E12"/>
    <w:rsid w:val="00253E74"/>
    <w:rsid w:val="00253F4F"/>
    <w:rsid w:val="00253F7F"/>
    <w:rsid w:val="00253FF7"/>
    <w:rsid w:val="00254087"/>
    <w:rsid w:val="002540A7"/>
    <w:rsid w:val="00254124"/>
    <w:rsid w:val="00254152"/>
    <w:rsid w:val="002541A5"/>
    <w:rsid w:val="00254245"/>
    <w:rsid w:val="002542EB"/>
    <w:rsid w:val="00254342"/>
    <w:rsid w:val="002543A1"/>
    <w:rsid w:val="002543F3"/>
    <w:rsid w:val="002543FD"/>
    <w:rsid w:val="0025444C"/>
    <w:rsid w:val="002544CA"/>
    <w:rsid w:val="00254524"/>
    <w:rsid w:val="002545C2"/>
    <w:rsid w:val="0025467E"/>
    <w:rsid w:val="002546B1"/>
    <w:rsid w:val="002547C3"/>
    <w:rsid w:val="00254854"/>
    <w:rsid w:val="00254872"/>
    <w:rsid w:val="002548C9"/>
    <w:rsid w:val="0025493A"/>
    <w:rsid w:val="0025498A"/>
    <w:rsid w:val="00254B23"/>
    <w:rsid w:val="00254BA4"/>
    <w:rsid w:val="00254BF1"/>
    <w:rsid w:val="00254D53"/>
    <w:rsid w:val="00254E3B"/>
    <w:rsid w:val="00254F62"/>
    <w:rsid w:val="00254FCB"/>
    <w:rsid w:val="00255016"/>
    <w:rsid w:val="002550F4"/>
    <w:rsid w:val="0025522E"/>
    <w:rsid w:val="00255391"/>
    <w:rsid w:val="002553D6"/>
    <w:rsid w:val="002553EE"/>
    <w:rsid w:val="00255640"/>
    <w:rsid w:val="00255658"/>
    <w:rsid w:val="002556B9"/>
    <w:rsid w:val="0025573E"/>
    <w:rsid w:val="002557FD"/>
    <w:rsid w:val="0025585A"/>
    <w:rsid w:val="00255903"/>
    <w:rsid w:val="00255958"/>
    <w:rsid w:val="00255960"/>
    <w:rsid w:val="002559A5"/>
    <w:rsid w:val="00255A49"/>
    <w:rsid w:val="00255ADF"/>
    <w:rsid w:val="00255BA0"/>
    <w:rsid w:val="00255C0C"/>
    <w:rsid w:val="00255C4F"/>
    <w:rsid w:val="00255D0F"/>
    <w:rsid w:val="00255D72"/>
    <w:rsid w:val="00255D76"/>
    <w:rsid w:val="00255E01"/>
    <w:rsid w:val="00255E58"/>
    <w:rsid w:val="00255F32"/>
    <w:rsid w:val="00255F3C"/>
    <w:rsid w:val="00255F4A"/>
    <w:rsid w:val="00255F5C"/>
    <w:rsid w:val="00255F87"/>
    <w:rsid w:val="00255FA5"/>
    <w:rsid w:val="002561BA"/>
    <w:rsid w:val="002561CE"/>
    <w:rsid w:val="0025623F"/>
    <w:rsid w:val="0025624E"/>
    <w:rsid w:val="002562F3"/>
    <w:rsid w:val="00256346"/>
    <w:rsid w:val="00256433"/>
    <w:rsid w:val="0025655E"/>
    <w:rsid w:val="00256657"/>
    <w:rsid w:val="0025674A"/>
    <w:rsid w:val="00256835"/>
    <w:rsid w:val="002568B5"/>
    <w:rsid w:val="002569D7"/>
    <w:rsid w:val="00256ABE"/>
    <w:rsid w:val="00256AC2"/>
    <w:rsid w:val="00256AED"/>
    <w:rsid w:val="00256C18"/>
    <w:rsid w:val="00256DFB"/>
    <w:rsid w:val="0025700D"/>
    <w:rsid w:val="0025705A"/>
    <w:rsid w:val="00257064"/>
    <w:rsid w:val="00257166"/>
    <w:rsid w:val="0025727A"/>
    <w:rsid w:val="0025729A"/>
    <w:rsid w:val="002572A8"/>
    <w:rsid w:val="002572B4"/>
    <w:rsid w:val="00257390"/>
    <w:rsid w:val="002573A8"/>
    <w:rsid w:val="002573BA"/>
    <w:rsid w:val="002573E8"/>
    <w:rsid w:val="0025742A"/>
    <w:rsid w:val="00257453"/>
    <w:rsid w:val="00257469"/>
    <w:rsid w:val="00257492"/>
    <w:rsid w:val="002574E1"/>
    <w:rsid w:val="00257539"/>
    <w:rsid w:val="002575CC"/>
    <w:rsid w:val="002575F9"/>
    <w:rsid w:val="002575FB"/>
    <w:rsid w:val="00257615"/>
    <w:rsid w:val="002576B9"/>
    <w:rsid w:val="002576D4"/>
    <w:rsid w:val="002577B8"/>
    <w:rsid w:val="00257804"/>
    <w:rsid w:val="002579C7"/>
    <w:rsid w:val="00257A1F"/>
    <w:rsid w:val="00257A2F"/>
    <w:rsid w:val="00257A5C"/>
    <w:rsid w:val="00257AAC"/>
    <w:rsid w:val="00257B4E"/>
    <w:rsid w:val="00257C10"/>
    <w:rsid w:val="00257C16"/>
    <w:rsid w:val="00257C3F"/>
    <w:rsid w:val="00257D2E"/>
    <w:rsid w:val="00257D9E"/>
    <w:rsid w:val="00257E49"/>
    <w:rsid w:val="00257E89"/>
    <w:rsid w:val="00257F15"/>
    <w:rsid w:val="00257F8B"/>
    <w:rsid w:val="00260091"/>
    <w:rsid w:val="00260403"/>
    <w:rsid w:val="00260431"/>
    <w:rsid w:val="002604F7"/>
    <w:rsid w:val="0026050B"/>
    <w:rsid w:val="00260558"/>
    <w:rsid w:val="0026058F"/>
    <w:rsid w:val="00260590"/>
    <w:rsid w:val="00260645"/>
    <w:rsid w:val="00260803"/>
    <w:rsid w:val="0026086B"/>
    <w:rsid w:val="002608BD"/>
    <w:rsid w:val="00260968"/>
    <w:rsid w:val="002609C9"/>
    <w:rsid w:val="00260BAB"/>
    <w:rsid w:val="00260BEF"/>
    <w:rsid w:val="00260C37"/>
    <w:rsid w:val="00260CE3"/>
    <w:rsid w:val="00260D7E"/>
    <w:rsid w:val="00260D90"/>
    <w:rsid w:val="00260D96"/>
    <w:rsid w:val="00260DC4"/>
    <w:rsid w:val="00260E0C"/>
    <w:rsid w:val="00260E2F"/>
    <w:rsid w:val="00260F68"/>
    <w:rsid w:val="00260FF1"/>
    <w:rsid w:val="002610A9"/>
    <w:rsid w:val="00261125"/>
    <w:rsid w:val="002611CD"/>
    <w:rsid w:val="00261313"/>
    <w:rsid w:val="00261404"/>
    <w:rsid w:val="00261405"/>
    <w:rsid w:val="0026140D"/>
    <w:rsid w:val="0026157A"/>
    <w:rsid w:val="00261666"/>
    <w:rsid w:val="002616A3"/>
    <w:rsid w:val="002616E5"/>
    <w:rsid w:val="0026179F"/>
    <w:rsid w:val="002617BD"/>
    <w:rsid w:val="00261845"/>
    <w:rsid w:val="002618CA"/>
    <w:rsid w:val="002619AF"/>
    <w:rsid w:val="002619F0"/>
    <w:rsid w:val="00261A17"/>
    <w:rsid w:val="00261A33"/>
    <w:rsid w:val="00261A57"/>
    <w:rsid w:val="00261BC3"/>
    <w:rsid w:val="00261BC5"/>
    <w:rsid w:val="00261DBD"/>
    <w:rsid w:val="00261DE0"/>
    <w:rsid w:val="00261E32"/>
    <w:rsid w:val="00261E40"/>
    <w:rsid w:val="00261E86"/>
    <w:rsid w:val="00261F22"/>
    <w:rsid w:val="00261F9E"/>
    <w:rsid w:val="00261FE2"/>
    <w:rsid w:val="002620EF"/>
    <w:rsid w:val="00262181"/>
    <w:rsid w:val="0026228E"/>
    <w:rsid w:val="00262315"/>
    <w:rsid w:val="00262399"/>
    <w:rsid w:val="00262664"/>
    <w:rsid w:val="00262740"/>
    <w:rsid w:val="0026275D"/>
    <w:rsid w:val="002627E5"/>
    <w:rsid w:val="00262827"/>
    <w:rsid w:val="00262864"/>
    <w:rsid w:val="002628B1"/>
    <w:rsid w:val="0026295A"/>
    <w:rsid w:val="0026299E"/>
    <w:rsid w:val="002629B9"/>
    <w:rsid w:val="00262A6A"/>
    <w:rsid w:val="00262B1B"/>
    <w:rsid w:val="00262BEA"/>
    <w:rsid w:val="00262E5D"/>
    <w:rsid w:val="00262F37"/>
    <w:rsid w:val="00262F56"/>
    <w:rsid w:val="002630D2"/>
    <w:rsid w:val="00263149"/>
    <w:rsid w:val="00263160"/>
    <w:rsid w:val="00263164"/>
    <w:rsid w:val="002631BA"/>
    <w:rsid w:val="00263240"/>
    <w:rsid w:val="00263332"/>
    <w:rsid w:val="00263334"/>
    <w:rsid w:val="00263476"/>
    <w:rsid w:val="0026348D"/>
    <w:rsid w:val="0026349C"/>
    <w:rsid w:val="00263583"/>
    <w:rsid w:val="002635AB"/>
    <w:rsid w:val="00263689"/>
    <w:rsid w:val="002636BF"/>
    <w:rsid w:val="002636F2"/>
    <w:rsid w:val="002637CA"/>
    <w:rsid w:val="002637E7"/>
    <w:rsid w:val="002638B6"/>
    <w:rsid w:val="002638CE"/>
    <w:rsid w:val="0026398D"/>
    <w:rsid w:val="00263A18"/>
    <w:rsid w:val="00263B90"/>
    <w:rsid w:val="00263BB9"/>
    <w:rsid w:val="00263CD7"/>
    <w:rsid w:val="00263D56"/>
    <w:rsid w:val="00263E10"/>
    <w:rsid w:val="00263E48"/>
    <w:rsid w:val="00263E68"/>
    <w:rsid w:val="00263EE3"/>
    <w:rsid w:val="00263F3A"/>
    <w:rsid w:val="00263F7D"/>
    <w:rsid w:val="0026401F"/>
    <w:rsid w:val="002640DB"/>
    <w:rsid w:val="00264225"/>
    <w:rsid w:val="0026426F"/>
    <w:rsid w:val="0026430C"/>
    <w:rsid w:val="00264312"/>
    <w:rsid w:val="00264347"/>
    <w:rsid w:val="00264375"/>
    <w:rsid w:val="0026443E"/>
    <w:rsid w:val="00264452"/>
    <w:rsid w:val="002644E6"/>
    <w:rsid w:val="00264529"/>
    <w:rsid w:val="00264535"/>
    <w:rsid w:val="0026456A"/>
    <w:rsid w:val="0026458F"/>
    <w:rsid w:val="002645A8"/>
    <w:rsid w:val="002645CD"/>
    <w:rsid w:val="00264660"/>
    <w:rsid w:val="00264760"/>
    <w:rsid w:val="0026477D"/>
    <w:rsid w:val="002647AC"/>
    <w:rsid w:val="002648FB"/>
    <w:rsid w:val="0026497B"/>
    <w:rsid w:val="00264B5A"/>
    <w:rsid w:val="00264B75"/>
    <w:rsid w:val="00264BA4"/>
    <w:rsid w:val="00264C7F"/>
    <w:rsid w:val="00264DA4"/>
    <w:rsid w:val="00264DB6"/>
    <w:rsid w:val="00264DED"/>
    <w:rsid w:val="00264F53"/>
    <w:rsid w:val="00264F9E"/>
    <w:rsid w:val="00264FCB"/>
    <w:rsid w:val="002651FB"/>
    <w:rsid w:val="00265353"/>
    <w:rsid w:val="0026538D"/>
    <w:rsid w:val="002653DD"/>
    <w:rsid w:val="0026546A"/>
    <w:rsid w:val="00265584"/>
    <w:rsid w:val="00265645"/>
    <w:rsid w:val="0026565C"/>
    <w:rsid w:val="00265662"/>
    <w:rsid w:val="0026567C"/>
    <w:rsid w:val="00265880"/>
    <w:rsid w:val="00265A1C"/>
    <w:rsid w:val="00265A2D"/>
    <w:rsid w:val="00265A97"/>
    <w:rsid w:val="00265ADA"/>
    <w:rsid w:val="00265B2F"/>
    <w:rsid w:val="00265B71"/>
    <w:rsid w:val="00265C7C"/>
    <w:rsid w:val="00265D13"/>
    <w:rsid w:val="00265E1B"/>
    <w:rsid w:val="00265E2E"/>
    <w:rsid w:val="00265F7E"/>
    <w:rsid w:val="00265FB8"/>
    <w:rsid w:val="00266174"/>
    <w:rsid w:val="002662AD"/>
    <w:rsid w:val="002662AE"/>
    <w:rsid w:val="002663BF"/>
    <w:rsid w:val="002663FA"/>
    <w:rsid w:val="00266571"/>
    <w:rsid w:val="0026675E"/>
    <w:rsid w:val="0026679C"/>
    <w:rsid w:val="002667B2"/>
    <w:rsid w:val="002667F3"/>
    <w:rsid w:val="00266836"/>
    <w:rsid w:val="002669C9"/>
    <w:rsid w:val="00266A80"/>
    <w:rsid w:val="00266BE4"/>
    <w:rsid w:val="00266BF7"/>
    <w:rsid w:val="00266C3E"/>
    <w:rsid w:val="00266DF3"/>
    <w:rsid w:val="00266EB2"/>
    <w:rsid w:val="00266F7B"/>
    <w:rsid w:val="00267015"/>
    <w:rsid w:val="0026701C"/>
    <w:rsid w:val="002670E1"/>
    <w:rsid w:val="00267178"/>
    <w:rsid w:val="002671A1"/>
    <w:rsid w:val="00267226"/>
    <w:rsid w:val="00267303"/>
    <w:rsid w:val="00267313"/>
    <w:rsid w:val="0026738B"/>
    <w:rsid w:val="002673C3"/>
    <w:rsid w:val="002673DE"/>
    <w:rsid w:val="0026752F"/>
    <w:rsid w:val="0026754E"/>
    <w:rsid w:val="002675A8"/>
    <w:rsid w:val="0026763E"/>
    <w:rsid w:val="00267697"/>
    <w:rsid w:val="002676DC"/>
    <w:rsid w:val="00267789"/>
    <w:rsid w:val="0026782F"/>
    <w:rsid w:val="002678C3"/>
    <w:rsid w:val="00267903"/>
    <w:rsid w:val="0026790E"/>
    <w:rsid w:val="00267A13"/>
    <w:rsid w:val="00267A56"/>
    <w:rsid w:val="00267AD6"/>
    <w:rsid w:val="00267BEF"/>
    <w:rsid w:val="00267C13"/>
    <w:rsid w:val="00267CD6"/>
    <w:rsid w:val="00267D13"/>
    <w:rsid w:val="00267DCA"/>
    <w:rsid w:val="00267EC9"/>
    <w:rsid w:val="00267F4B"/>
    <w:rsid w:val="0027008A"/>
    <w:rsid w:val="002700AA"/>
    <w:rsid w:val="002700C9"/>
    <w:rsid w:val="002701D0"/>
    <w:rsid w:val="002701F5"/>
    <w:rsid w:val="0027020C"/>
    <w:rsid w:val="002702AD"/>
    <w:rsid w:val="002703BB"/>
    <w:rsid w:val="0027049B"/>
    <w:rsid w:val="002704E9"/>
    <w:rsid w:val="0027063F"/>
    <w:rsid w:val="00270642"/>
    <w:rsid w:val="00270676"/>
    <w:rsid w:val="002706DA"/>
    <w:rsid w:val="002708D7"/>
    <w:rsid w:val="00270943"/>
    <w:rsid w:val="002709D3"/>
    <w:rsid w:val="002709F2"/>
    <w:rsid w:val="00270B31"/>
    <w:rsid w:val="00270B77"/>
    <w:rsid w:val="00270BCB"/>
    <w:rsid w:val="00270BEA"/>
    <w:rsid w:val="00270C7A"/>
    <w:rsid w:val="00270C99"/>
    <w:rsid w:val="00270CA0"/>
    <w:rsid w:val="00270CC2"/>
    <w:rsid w:val="00270E2E"/>
    <w:rsid w:val="00270E8F"/>
    <w:rsid w:val="00270EA2"/>
    <w:rsid w:val="00270FFE"/>
    <w:rsid w:val="00271014"/>
    <w:rsid w:val="002710CE"/>
    <w:rsid w:val="00271249"/>
    <w:rsid w:val="002712AD"/>
    <w:rsid w:val="002712CA"/>
    <w:rsid w:val="002712DD"/>
    <w:rsid w:val="002713FC"/>
    <w:rsid w:val="00271435"/>
    <w:rsid w:val="0027154A"/>
    <w:rsid w:val="00271717"/>
    <w:rsid w:val="00271994"/>
    <w:rsid w:val="002719B9"/>
    <w:rsid w:val="00271A85"/>
    <w:rsid w:val="00271ADC"/>
    <w:rsid w:val="00271BDF"/>
    <w:rsid w:val="00271CD5"/>
    <w:rsid w:val="00271D19"/>
    <w:rsid w:val="00271D97"/>
    <w:rsid w:val="00271E2D"/>
    <w:rsid w:val="00271E35"/>
    <w:rsid w:val="00271F03"/>
    <w:rsid w:val="00272038"/>
    <w:rsid w:val="002720DC"/>
    <w:rsid w:val="0027213A"/>
    <w:rsid w:val="0027223F"/>
    <w:rsid w:val="0027226D"/>
    <w:rsid w:val="00272318"/>
    <w:rsid w:val="0027247C"/>
    <w:rsid w:val="0027253C"/>
    <w:rsid w:val="0027258C"/>
    <w:rsid w:val="00272658"/>
    <w:rsid w:val="0027273A"/>
    <w:rsid w:val="0027274E"/>
    <w:rsid w:val="002727A4"/>
    <w:rsid w:val="00272A13"/>
    <w:rsid w:val="00272A6F"/>
    <w:rsid w:val="00272B32"/>
    <w:rsid w:val="00272BCD"/>
    <w:rsid w:val="00272CF0"/>
    <w:rsid w:val="00272D37"/>
    <w:rsid w:val="00272D3C"/>
    <w:rsid w:val="00272EA0"/>
    <w:rsid w:val="00272FE7"/>
    <w:rsid w:val="00272FF4"/>
    <w:rsid w:val="0027314D"/>
    <w:rsid w:val="002731B0"/>
    <w:rsid w:val="002732DD"/>
    <w:rsid w:val="00273357"/>
    <w:rsid w:val="002733B8"/>
    <w:rsid w:val="00273469"/>
    <w:rsid w:val="002734B6"/>
    <w:rsid w:val="002734BD"/>
    <w:rsid w:val="00273639"/>
    <w:rsid w:val="002736BC"/>
    <w:rsid w:val="002736C7"/>
    <w:rsid w:val="0027374F"/>
    <w:rsid w:val="0027386B"/>
    <w:rsid w:val="002738FF"/>
    <w:rsid w:val="0027395E"/>
    <w:rsid w:val="00273972"/>
    <w:rsid w:val="00273978"/>
    <w:rsid w:val="00273A93"/>
    <w:rsid w:val="00273B67"/>
    <w:rsid w:val="00273BD1"/>
    <w:rsid w:val="00273CBD"/>
    <w:rsid w:val="00273E7A"/>
    <w:rsid w:val="00273EB8"/>
    <w:rsid w:val="00273F3A"/>
    <w:rsid w:val="00274034"/>
    <w:rsid w:val="002740A0"/>
    <w:rsid w:val="002740D2"/>
    <w:rsid w:val="002741F6"/>
    <w:rsid w:val="0027423F"/>
    <w:rsid w:val="0027426D"/>
    <w:rsid w:val="002742C4"/>
    <w:rsid w:val="002742E8"/>
    <w:rsid w:val="0027446D"/>
    <w:rsid w:val="00274474"/>
    <w:rsid w:val="002744A3"/>
    <w:rsid w:val="00274516"/>
    <w:rsid w:val="00274581"/>
    <w:rsid w:val="00274636"/>
    <w:rsid w:val="00274683"/>
    <w:rsid w:val="002746EC"/>
    <w:rsid w:val="002746F6"/>
    <w:rsid w:val="00274769"/>
    <w:rsid w:val="00274896"/>
    <w:rsid w:val="0027492D"/>
    <w:rsid w:val="00274A63"/>
    <w:rsid w:val="00274AB4"/>
    <w:rsid w:val="00274AD8"/>
    <w:rsid w:val="00274B9B"/>
    <w:rsid w:val="00274BF8"/>
    <w:rsid w:val="00274D59"/>
    <w:rsid w:val="00274E80"/>
    <w:rsid w:val="00274EA7"/>
    <w:rsid w:val="00274F52"/>
    <w:rsid w:val="00274FBB"/>
    <w:rsid w:val="002750AB"/>
    <w:rsid w:val="00275141"/>
    <w:rsid w:val="0027515D"/>
    <w:rsid w:val="00275204"/>
    <w:rsid w:val="0027521E"/>
    <w:rsid w:val="002752A2"/>
    <w:rsid w:val="002753CB"/>
    <w:rsid w:val="0027547C"/>
    <w:rsid w:val="00275519"/>
    <w:rsid w:val="002755AC"/>
    <w:rsid w:val="002755B0"/>
    <w:rsid w:val="002755BA"/>
    <w:rsid w:val="00275665"/>
    <w:rsid w:val="0027566C"/>
    <w:rsid w:val="0027569E"/>
    <w:rsid w:val="002756EF"/>
    <w:rsid w:val="002758DF"/>
    <w:rsid w:val="002759AD"/>
    <w:rsid w:val="00275A3B"/>
    <w:rsid w:val="00275AB9"/>
    <w:rsid w:val="00275C6C"/>
    <w:rsid w:val="00275D1C"/>
    <w:rsid w:val="00275D8E"/>
    <w:rsid w:val="00275EC3"/>
    <w:rsid w:val="00275EC9"/>
    <w:rsid w:val="00275F56"/>
    <w:rsid w:val="00275F8B"/>
    <w:rsid w:val="00276062"/>
    <w:rsid w:val="002761CE"/>
    <w:rsid w:val="0027626A"/>
    <w:rsid w:val="0027630B"/>
    <w:rsid w:val="00276320"/>
    <w:rsid w:val="00276422"/>
    <w:rsid w:val="002765C8"/>
    <w:rsid w:val="002765E8"/>
    <w:rsid w:val="002766AB"/>
    <w:rsid w:val="0027677D"/>
    <w:rsid w:val="00276807"/>
    <w:rsid w:val="0027680A"/>
    <w:rsid w:val="0027686D"/>
    <w:rsid w:val="002768DB"/>
    <w:rsid w:val="00276971"/>
    <w:rsid w:val="00276A1E"/>
    <w:rsid w:val="00276A75"/>
    <w:rsid w:val="00276A97"/>
    <w:rsid w:val="00276AAB"/>
    <w:rsid w:val="00276BB0"/>
    <w:rsid w:val="00276BB3"/>
    <w:rsid w:val="00276BEF"/>
    <w:rsid w:val="00276BF0"/>
    <w:rsid w:val="00276C18"/>
    <w:rsid w:val="00276E76"/>
    <w:rsid w:val="00276EF8"/>
    <w:rsid w:val="00277015"/>
    <w:rsid w:val="0027702B"/>
    <w:rsid w:val="00277072"/>
    <w:rsid w:val="002770CA"/>
    <w:rsid w:val="002770D1"/>
    <w:rsid w:val="00277108"/>
    <w:rsid w:val="0027710E"/>
    <w:rsid w:val="002771D6"/>
    <w:rsid w:val="00277207"/>
    <w:rsid w:val="00277268"/>
    <w:rsid w:val="002772D7"/>
    <w:rsid w:val="00277338"/>
    <w:rsid w:val="002773C6"/>
    <w:rsid w:val="0027758D"/>
    <w:rsid w:val="0027762B"/>
    <w:rsid w:val="00277656"/>
    <w:rsid w:val="002777A3"/>
    <w:rsid w:val="0027782C"/>
    <w:rsid w:val="00277891"/>
    <w:rsid w:val="002778A6"/>
    <w:rsid w:val="002778E2"/>
    <w:rsid w:val="00277900"/>
    <w:rsid w:val="00277980"/>
    <w:rsid w:val="00277A0B"/>
    <w:rsid w:val="00277AAA"/>
    <w:rsid w:val="00277AD0"/>
    <w:rsid w:val="00277ADD"/>
    <w:rsid w:val="00277BB1"/>
    <w:rsid w:val="00277CBC"/>
    <w:rsid w:val="00277DE1"/>
    <w:rsid w:val="00277E91"/>
    <w:rsid w:val="00277EBA"/>
    <w:rsid w:val="00277EDE"/>
    <w:rsid w:val="0028001B"/>
    <w:rsid w:val="002800A5"/>
    <w:rsid w:val="0028010A"/>
    <w:rsid w:val="00280361"/>
    <w:rsid w:val="00280364"/>
    <w:rsid w:val="00280410"/>
    <w:rsid w:val="00280459"/>
    <w:rsid w:val="0028050B"/>
    <w:rsid w:val="0028052B"/>
    <w:rsid w:val="002805B8"/>
    <w:rsid w:val="00280693"/>
    <w:rsid w:val="00280793"/>
    <w:rsid w:val="0028081D"/>
    <w:rsid w:val="0028082D"/>
    <w:rsid w:val="00280887"/>
    <w:rsid w:val="00280A81"/>
    <w:rsid w:val="00280AB9"/>
    <w:rsid w:val="00280B80"/>
    <w:rsid w:val="00280BF9"/>
    <w:rsid w:val="00280C20"/>
    <w:rsid w:val="00280CB2"/>
    <w:rsid w:val="00280D25"/>
    <w:rsid w:val="00280D3A"/>
    <w:rsid w:val="00280E2A"/>
    <w:rsid w:val="00280E69"/>
    <w:rsid w:val="00280F7F"/>
    <w:rsid w:val="0028107C"/>
    <w:rsid w:val="002810BE"/>
    <w:rsid w:val="002810DB"/>
    <w:rsid w:val="0028111E"/>
    <w:rsid w:val="00281122"/>
    <w:rsid w:val="0028112B"/>
    <w:rsid w:val="002811A9"/>
    <w:rsid w:val="0028127E"/>
    <w:rsid w:val="00281330"/>
    <w:rsid w:val="002814D7"/>
    <w:rsid w:val="00281542"/>
    <w:rsid w:val="00281598"/>
    <w:rsid w:val="0028168F"/>
    <w:rsid w:val="0028181F"/>
    <w:rsid w:val="00281855"/>
    <w:rsid w:val="002819D0"/>
    <w:rsid w:val="00281A0B"/>
    <w:rsid w:val="00281AC5"/>
    <w:rsid w:val="00281AF8"/>
    <w:rsid w:val="00281C0E"/>
    <w:rsid w:val="00281C33"/>
    <w:rsid w:val="00281C65"/>
    <w:rsid w:val="00281C6B"/>
    <w:rsid w:val="00281C72"/>
    <w:rsid w:val="00281D73"/>
    <w:rsid w:val="00281E6F"/>
    <w:rsid w:val="00281EA1"/>
    <w:rsid w:val="00281F26"/>
    <w:rsid w:val="00281FDF"/>
    <w:rsid w:val="00282106"/>
    <w:rsid w:val="0028215E"/>
    <w:rsid w:val="00282196"/>
    <w:rsid w:val="002821DC"/>
    <w:rsid w:val="00282362"/>
    <w:rsid w:val="0028248C"/>
    <w:rsid w:val="002826D1"/>
    <w:rsid w:val="0028271D"/>
    <w:rsid w:val="002827DF"/>
    <w:rsid w:val="002827F5"/>
    <w:rsid w:val="00282844"/>
    <w:rsid w:val="00282855"/>
    <w:rsid w:val="00282A92"/>
    <w:rsid w:val="00282AEC"/>
    <w:rsid w:val="00282B92"/>
    <w:rsid w:val="00282E2C"/>
    <w:rsid w:val="00282E6E"/>
    <w:rsid w:val="00282E96"/>
    <w:rsid w:val="00282F9C"/>
    <w:rsid w:val="00283039"/>
    <w:rsid w:val="002831B7"/>
    <w:rsid w:val="00283203"/>
    <w:rsid w:val="00283248"/>
    <w:rsid w:val="00283422"/>
    <w:rsid w:val="002834D9"/>
    <w:rsid w:val="0028352C"/>
    <w:rsid w:val="00283533"/>
    <w:rsid w:val="002835AF"/>
    <w:rsid w:val="0028362F"/>
    <w:rsid w:val="002836C0"/>
    <w:rsid w:val="00283732"/>
    <w:rsid w:val="00283801"/>
    <w:rsid w:val="002838C1"/>
    <w:rsid w:val="002839BE"/>
    <w:rsid w:val="00283A3E"/>
    <w:rsid w:val="00283BB0"/>
    <w:rsid w:val="00283C54"/>
    <w:rsid w:val="00283CA2"/>
    <w:rsid w:val="00283D9D"/>
    <w:rsid w:val="00283DBE"/>
    <w:rsid w:val="00283DF1"/>
    <w:rsid w:val="00283E7F"/>
    <w:rsid w:val="00284019"/>
    <w:rsid w:val="002840F9"/>
    <w:rsid w:val="002840FD"/>
    <w:rsid w:val="00284146"/>
    <w:rsid w:val="00284207"/>
    <w:rsid w:val="002843A0"/>
    <w:rsid w:val="002843E1"/>
    <w:rsid w:val="00284418"/>
    <w:rsid w:val="0028442D"/>
    <w:rsid w:val="00284468"/>
    <w:rsid w:val="00284471"/>
    <w:rsid w:val="002844AF"/>
    <w:rsid w:val="002844EF"/>
    <w:rsid w:val="0028464A"/>
    <w:rsid w:val="00284657"/>
    <w:rsid w:val="0028465A"/>
    <w:rsid w:val="002846D7"/>
    <w:rsid w:val="002847E7"/>
    <w:rsid w:val="002849C5"/>
    <w:rsid w:val="002849FB"/>
    <w:rsid w:val="00284A35"/>
    <w:rsid w:val="00284A86"/>
    <w:rsid w:val="00284ADC"/>
    <w:rsid w:val="00284B6E"/>
    <w:rsid w:val="00284BC8"/>
    <w:rsid w:val="00284CDB"/>
    <w:rsid w:val="00284DB3"/>
    <w:rsid w:val="00284E1C"/>
    <w:rsid w:val="00284F2A"/>
    <w:rsid w:val="00284F6B"/>
    <w:rsid w:val="00284F95"/>
    <w:rsid w:val="00284F9C"/>
    <w:rsid w:val="00284FAC"/>
    <w:rsid w:val="0028500D"/>
    <w:rsid w:val="002850DF"/>
    <w:rsid w:val="0028513E"/>
    <w:rsid w:val="0028515A"/>
    <w:rsid w:val="002851F7"/>
    <w:rsid w:val="00285219"/>
    <w:rsid w:val="002852A4"/>
    <w:rsid w:val="00285307"/>
    <w:rsid w:val="002853E4"/>
    <w:rsid w:val="0028554C"/>
    <w:rsid w:val="00285599"/>
    <w:rsid w:val="002855C0"/>
    <w:rsid w:val="002855CE"/>
    <w:rsid w:val="00285706"/>
    <w:rsid w:val="0028579E"/>
    <w:rsid w:val="002857C0"/>
    <w:rsid w:val="002857CF"/>
    <w:rsid w:val="00285852"/>
    <w:rsid w:val="00285869"/>
    <w:rsid w:val="0028586D"/>
    <w:rsid w:val="002858E6"/>
    <w:rsid w:val="00285DE9"/>
    <w:rsid w:val="00285E69"/>
    <w:rsid w:val="00285F43"/>
    <w:rsid w:val="00286098"/>
    <w:rsid w:val="002860D3"/>
    <w:rsid w:val="00286160"/>
    <w:rsid w:val="002861D9"/>
    <w:rsid w:val="00286242"/>
    <w:rsid w:val="002863C7"/>
    <w:rsid w:val="0028648F"/>
    <w:rsid w:val="0028654B"/>
    <w:rsid w:val="0028658B"/>
    <w:rsid w:val="0028661C"/>
    <w:rsid w:val="00286630"/>
    <w:rsid w:val="002866A0"/>
    <w:rsid w:val="0028673B"/>
    <w:rsid w:val="0028675E"/>
    <w:rsid w:val="0028677D"/>
    <w:rsid w:val="00286836"/>
    <w:rsid w:val="002868B5"/>
    <w:rsid w:val="00286A84"/>
    <w:rsid w:val="00286AA3"/>
    <w:rsid w:val="00286AE6"/>
    <w:rsid w:val="00286B96"/>
    <w:rsid w:val="00286C47"/>
    <w:rsid w:val="00286CD3"/>
    <w:rsid w:val="00286E60"/>
    <w:rsid w:val="00286EFA"/>
    <w:rsid w:val="00286FEC"/>
    <w:rsid w:val="0028706A"/>
    <w:rsid w:val="002870C8"/>
    <w:rsid w:val="0028714A"/>
    <w:rsid w:val="002871EA"/>
    <w:rsid w:val="00287211"/>
    <w:rsid w:val="0028736E"/>
    <w:rsid w:val="00287384"/>
    <w:rsid w:val="002873CD"/>
    <w:rsid w:val="00287453"/>
    <w:rsid w:val="0028747C"/>
    <w:rsid w:val="0028749B"/>
    <w:rsid w:val="00287595"/>
    <w:rsid w:val="0028760B"/>
    <w:rsid w:val="0028770F"/>
    <w:rsid w:val="00287749"/>
    <w:rsid w:val="00287795"/>
    <w:rsid w:val="002878A5"/>
    <w:rsid w:val="00287987"/>
    <w:rsid w:val="00287AF9"/>
    <w:rsid w:val="00287C2A"/>
    <w:rsid w:val="00287C76"/>
    <w:rsid w:val="00287CE3"/>
    <w:rsid w:val="00287D84"/>
    <w:rsid w:val="00287D91"/>
    <w:rsid w:val="00287DD3"/>
    <w:rsid w:val="00287E5F"/>
    <w:rsid w:val="00287F16"/>
    <w:rsid w:val="00287F70"/>
    <w:rsid w:val="00287FAD"/>
    <w:rsid w:val="0029008C"/>
    <w:rsid w:val="002900C1"/>
    <w:rsid w:val="002900CE"/>
    <w:rsid w:val="0029031D"/>
    <w:rsid w:val="0029033C"/>
    <w:rsid w:val="00290351"/>
    <w:rsid w:val="002903AF"/>
    <w:rsid w:val="00290447"/>
    <w:rsid w:val="00290468"/>
    <w:rsid w:val="002904CC"/>
    <w:rsid w:val="002905FE"/>
    <w:rsid w:val="0029063D"/>
    <w:rsid w:val="00290753"/>
    <w:rsid w:val="00290858"/>
    <w:rsid w:val="0029086A"/>
    <w:rsid w:val="0029088C"/>
    <w:rsid w:val="00290920"/>
    <w:rsid w:val="00290983"/>
    <w:rsid w:val="00290BAC"/>
    <w:rsid w:val="00290BD9"/>
    <w:rsid w:val="00290BFB"/>
    <w:rsid w:val="00290CB0"/>
    <w:rsid w:val="00290CFE"/>
    <w:rsid w:val="00290D1C"/>
    <w:rsid w:val="00290D87"/>
    <w:rsid w:val="00290E26"/>
    <w:rsid w:val="00290E83"/>
    <w:rsid w:val="0029103B"/>
    <w:rsid w:val="0029108B"/>
    <w:rsid w:val="00291193"/>
    <w:rsid w:val="002911D4"/>
    <w:rsid w:val="0029121F"/>
    <w:rsid w:val="0029122D"/>
    <w:rsid w:val="00291275"/>
    <w:rsid w:val="002912D0"/>
    <w:rsid w:val="0029132E"/>
    <w:rsid w:val="00291368"/>
    <w:rsid w:val="00291481"/>
    <w:rsid w:val="002914F3"/>
    <w:rsid w:val="002915A3"/>
    <w:rsid w:val="002915FB"/>
    <w:rsid w:val="0029165E"/>
    <w:rsid w:val="00291711"/>
    <w:rsid w:val="002917DC"/>
    <w:rsid w:val="0029185A"/>
    <w:rsid w:val="0029185B"/>
    <w:rsid w:val="002918E3"/>
    <w:rsid w:val="002919D2"/>
    <w:rsid w:val="00291A26"/>
    <w:rsid w:val="00291A63"/>
    <w:rsid w:val="00291AB6"/>
    <w:rsid w:val="00291AD0"/>
    <w:rsid w:val="00291B27"/>
    <w:rsid w:val="00291B45"/>
    <w:rsid w:val="00291BDC"/>
    <w:rsid w:val="00291C0D"/>
    <w:rsid w:val="00291C12"/>
    <w:rsid w:val="00291C57"/>
    <w:rsid w:val="00291C8F"/>
    <w:rsid w:val="00291E45"/>
    <w:rsid w:val="00291E5F"/>
    <w:rsid w:val="00291F81"/>
    <w:rsid w:val="00291FC3"/>
    <w:rsid w:val="00292094"/>
    <w:rsid w:val="002920B1"/>
    <w:rsid w:val="002920E2"/>
    <w:rsid w:val="002921D6"/>
    <w:rsid w:val="0029224C"/>
    <w:rsid w:val="002922D3"/>
    <w:rsid w:val="00292303"/>
    <w:rsid w:val="002925AF"/>
    <w:rsid w:val="002925C6"/>
    <w:rsid w:val="0029265A"/>
    <w:rsid w:val="0029266F"/>
    <w:rsid w:val="002926B4"/>
    <w:rsid w:val="002926D9"/>
    <w:rsid w:val="00292783"/>
    <w:rsid w:val="00292823"/>
    <w:rsid w:val="00292A82"/>
    <w:rsid w:val="00292A99"/>
    <w:rsid w:val="00292ABB"/>
    <w:rsid w:val="00292B59"/>
    <w:rsid w:val="00292BA4"/>
    <w:rsid w:val="00292C14"/>
    <w:rsid w:val="00292C5D"/>
    <w:rsid w:val="00292D37"/>
    <w:rsid w:val="00292D94"/>
    <w:rsid w:val="00293062"/>
    <w:rsid w:val="00293071"/>
    <w:rsid w:val="002930CE"/>
    <w:rsid w:val="002932E4"/>
    <w:rsid w:val="00293507"/>
    <w:rsid w:val="00293558"/>
    <w:rsid w:val="0029360F"/>
    <w:rsid w:val="0029362C"/>
    <w:rsid w:val="0029371F"/>
    <w:rsid w:val="002937E2"/>
    <w:rsid w:val="002937FB"/>
    <w:rsid w:val="0029383D"/>
    <w:rsid w:val="0029394D"/>
    <w:rsid w:val="002939BF"/>
    <w:rsid w:val="00293A2B"/>
    <w:rsid w:val="00293BE9"/>
    <w:rsid w:val="00293C26"/>
    <w:rsid w:val="00293C4A"/>
    <w:rsid w:val="00293C57"/>
    <w:rsid w:val="00293CD8"/>
    <w:rsid w:val="00293CFB"/>
    <w:rsid w:val="00293DCA"/>
    <w:rsid w:val="00293E12"/>
    <w:rsid w:val="00293E5A"/>
    <w:rsid w:val="00293E62"/>
    <w:rsid w:val="00293F13"/>
    <w:rsid w:val="00293F2F"/>
    <w:rsid w:val="00293F4E"/>
    <w:rsid w:val="002940AE"/>
    <w:rsid w:val="002941D3"/>
    <w:rsid w:val="00294302"/>
    <w:rsid w:val="0029436C"/>
    <w:rsid w:val="002943A6"/>
    <w:rsid w:val="002943A9"/>
    <w:rsid w:val="00294464"/>
    <w:rsid w:val="002944EA"/>
    <w:rsid w:val="00294579"/>
    <w:rsid w:val="00294599"/>
    <w:rsid w:val="0029467D"/>
    <w:rsid w:val="002948A2"/>
    <w:rsid w:val="002948A3"/>
    <w:rsid w:val="002948C0"/>
    <w:rsid w:val="002949B7"/>
    <w:rsid w:val="002949BF"/>
    <w:rsid w:val="00294AC7"/>
    <w:rsid w:val="00294B2B"/>
    <w:rsid w:val="00294B67"/>
    <w:rsid w:val="00294B9E"/>
    <w:rsid w:val="00294CA2"/>
    <w:rsid w:val="00294CAC"/>
    <w:rsid w:val="00294D07"/>
    <w:rsid w:val="00294D0A"/>
    <w:rsid w:val="00294D3F"/>
    <w:rsid w:val="00294D9D"/>
    <w:rsid w:val="00294F57"/>
    <w:rsid w:val="00294F5E"/>
    <w:rsid w:val="00294FA4"/>
    <w:rsid w:val="0029504E"/>
    <w:rsid w:val="0029510F"/>
    <w:rsid w:val="00295140"/>
    <w:rsid w:val="002951A1"/>
    <w:rsid w:val="002951D4"/>
    <w:rsid w:val="00295289"/>
    <w:rsid w:val="002952C0"/>
    <w:rsid w:val="00295425"/>
    <w:rsid w:val="00295655"/>
    <w:rsid w:val="002957B2"/>
    <w:rsid w:val="00295899"/>
    <w:rsid w:val="002958F9"/>
    <w:rsid w:val="002959EE"/>
    <w:rsid w:val="00295ABE"/>
    <w:rsid w:val="00295AEA"/>
    <w:rsid w:val="00295C5A"/>
    <w:rsid w:val="00295C70"/>
    <w:rsid w:val="00295D02"/>
    <w:rsid w:val="00295D07"/>
    <w:rsid w:val="00295D9C"/>
    <w:rsid w:val="00295F12"/>
    <w:rsid w:val="002960A4"/>
    <w:rsid w:val="00296219"/>
    <w:rsid w:val="002962A6"/>
    <w:rsid w:val="002962AE"/>
    <w:rsid w:val="0029634C"/>
    <w:rsid w:val="0029636C"/>
    <w:rsid w:val="00296490"/>
    <w:rsid w:val="002969CA"/>
    <w:rsid w:val="00296AEF"/>
    <w:rsid w:val="00296B17"/>
    <w:rsid w:val="00296B1F"/>
    <w:rsid w:val="00296B83"/>
    <w:rsid w:val="00296BB7"/>
    <w:rsid w:val="00296CEB"/>
    <w:rsid w:val="00296D57"/>
    <w:rsid w:val="00296D79"/>
    <w:rsid w:val="00296E07"/>
    <w:rsid w:val="00296F27"/>
    <w:rsid w:val="00296FBE"/>
    <w:rsid w:val="00297011"/>
    <w:rsid w:val="002970CB"/>
    <w:rsid w:val="002971A8"/>
    <w:rsid w:val="002971CD"/>
    <w:rsid w:val="002972BE"/>
    <w:rsid w:val="0029731F"/>
    <w:rsid w:val="00297327"/>
    <w:rsid w:val="00297347"/>
    <w:rsid w:val="00297357"/>
    <w:rsid w:val="002973E3"/>
    <w:rsid w:val="002974A2"/>
    <w:rsid w:val="002974C0"/>
    <w:rsid w:val="00297517"/>
    <w:rsid w:val="002976B5"/>
    <w:rsid w:val="002976CD"/>
    <w:rsid w:val="0029788F"/>
    <w:rsid w:val="002978A3"/>
    <w:rsid w:val="00297931"/>
    <w:rsid w:val="00297964"/>
    <w:rsid w:val="002979C4"/>
    <w:rsid w:val="002979C5"/>
    <w:rsid w:val="002979FD"/>
    <w:rsid w:val="00297A52"/>
    <w:rsid w:val="00297B03"/>
    <w:rsid w:val="00297B99"/>
    <w:rsid w:val="00297CEE"/>
    <w:rsid w:val="00297D90"/>
    <w:rsid w:val="00297DBD"/>
    <w:rsid w:val="00297E1F"/>
    <w:rsid w:val="002A0095"/>
    <w:rsid w:val="002A01A8"/>
    <w:rsid w:val="002A02AB"/>
    <w:rsid w:val="002A02EC"/>
    <w:rsid w:val="002A02F1"/>
    <w:rsid w:val="002A049F"/>
    <w:rsid w:val="002A04AE"/>
    <w:rsid w:val="002A054C"/>
    <w:rsid w:val="002A05F2"/>
    <w:rsid w:val="002A071C"/>
    <w:rsid w:val="002A0755"/>
    <w:rsid w:val="002A0810"/>
    <w:rsid w:val="002A08E9"/>
    <w:rsid w:val="002A0973"/>
    <w:rsid w:val="002A0A22"/>
    <w:rsid w:val="002A0AC5"/>
    <w:rsid w:val="002A0AC6"/>
    <w:rsid w:val="002A0B38"/>
    <w:rsid w:val="002A0B69"/>
    <w:rsid w:val="002A0BA7"/>
    <w:rsid w:val="002A0BAD"/>
    <w:rsid w:val="002A0BE2"/>
    <w:rsid w:val="002A0BEA"/>
    <w:rsid w:val="002A0C30"/>
    <w:rsid w:val="002A0D4F"/>
    <w:rsid w:val="002A0DB5"/>
    <w:rsid w:val="002A0E57"/>
    <w:rsid w:val="002A0ED5"/>
    <w:rsid w:val="002A10FC"/>
    <w:rsid w:val="002A1153"/>
    <w:rsid w:val="002A116D"/>
    <w:rsid w:val="002A1181"/>
    <w:rsid w:val="002A11E2"/>
    <w:rsid w:val="002A12B9"/>
    <w:rsid w:val="002A12D7"/>
    <w:rsid w:val="002A1347"/>
    <w:rsid w:val="002A135F"/>
    <w:rsid w:val="002A1401"/>
    <w:rsid w:val="002A18FD"/>
    <w:rsid w:val="002A19DD"/>
    <w:rsid w:val="002A1A64"/>
    <w:rsid w:val="002A1A75"/>
    <w:rsid w:val="002A1BA3"/>
    <w:rsid w:val="002A1C15"/>
    <w:rsid w:val="002A1DC3"/>
    <w:rsid w:val="002A1DF1"/>
    <w:rsid w:val="002A1E00"/>
    <w:rsid w:val="002A1E21"/>
    <w:rsid w:val="002A1EBC"/>
    <w:rsid w:val="002A1FA2"/>
    <w:rsid w:val="002A2024"/>
    <w:rsid w:val="002A2167"/>
    <w:rsid w:val="002A21D4"/>
    <w:rsid w:val="002A2228"/>
    <w:rsid w:val="002A2247"/>
    <w:rsid w:val="002A2334"/>
    <w:rsid w:val="002A2446"/>
    <w:rsid w:val="002A24C8"/>
    <w:rsid w:val="002A2501"/>
    <w:rsid w:val="002A2554"/>
    <w:rsid w:val="002A25A1"/>
    <w:rsid w:val="002A2644"/>
    <w:rsid w:val="002A279A"/>
    <w:rsid w:val="002A282E"/>
    <w:rsid w:val="002A289D"/>
    <w:rsid w:val="002A2A32"/>
    <w:rsid w:val="002A2B0F"/>
    <w:rsid w:val="002A2BD0"/>
    <w:rsid w:val="002A2BD4"/>
    <w:rsid w:val="002A2CB1"/>
    <w:rsid w:val="002A2CC1"/>
    <w:rsid w:val="002A2DBC"/>
    <w:rsid w:val="002A2F99"/>
    <w:rsid w:val="002A3064"/>
    <w:rsid w:val="002A308E"/>
    <w:rsid w:val="002A30E0"/>
    <w:rsid w:val="002A30E3"/>
    <w:rsid w:val="002A3422"/>
    <w:rsid w:val="002A343E"/>
    <w:rsid w:val="002A3465"/>
    <w:rsid w:val="002A35FC"/>
    <w:rsid w:val="002A3626"/>
    <w:rsid w:val="002A36B4"/>
    <w:rsid w:val="002A36BC"/>
    <w:rsid w:val="002A36C9"/>
    <w:rsid w:val="002A373E"/>
    <w:rsid w:val="002A37B7"/>
    <w:rsid w:val="002A37FD"/>
    <w:rsid w:val="002A38CC"/>
    <w:rsid w:val="002A3A47"/>
    <w:rsid w:val="002A3A60"/>
    <w:rsid w:val="002A3A89"/>
    <w:rsid w:val="002A3AED"/>
    <w:rsid w:val="002A3BA2"/>
    <w:rsid w:val="002A3C98"/>
    <w:rsid w:val="002A3CE1"/>
    <w:rsid w:val="002A3DFD"/>
    <w:rsid w:val="002A3E72"/>
    <w:rsid w:val="002A3EAC"/>
    <w:rsid w:val="002A3ED8"/>
    <w:rsid w:val="002A3F7C"/>
    <w:rsid w:val="002A40A0"/>
    <w:rsid w:val="002A40D0"/>
    <w:rsid w:val="002A4200"/>
    <w:rsid w:val="002A43D0"/>
    <w:rsid w:val="002A4491"/>
    <w:rsid w:val="002A4509"/>
    <w:rsid w:val="002A460A"/>
    <w:rsid w:val="002A461A"/>
    <w:rsid w:val="002A47D7"/>
    <w:rsid w:val="002A47F0"/>
    <w:rsid w:val="002A4948"/>
    <w:rsid w:val="002A4961"/>
    <w:rsid w:val="002A497F"/>
    <w:rsid w:val="002A49DF"/>
    <w:rsid w:val="002A4A23"/>
    <w:rsid w:val="002A4B32"/>
    <w:rsid w:val="002A4BEA"/>
    <w:rsid w:val="002A4C59"/>
    <w:rsid w:val="002A4CD3"/>
    <w:rsid w:val="002A4D41"/>
    <w:rsid w:val="002A5009"/>
    <w:rsid w:val="002A503D"/>
    <w:rsid w:val="002A5076"/>
    <w:rsid w:val="002A507C"/>
    <w:rsid w:val="002A5152"/>
    <w:rsid w:val="002A51AE"/>
    <w:rsid w:val="002A51C7"/>
    <w:rsid w:val="002A5248"/>
    <w:rsid w:val="002A52B9"/>
    <w:rsid w:val="002A5393"/>
    <w:rsid w:val="002A53C2"/>
    <w:rsid w:val="002A53C6"/>
    <w:rsid w:val="002A549F"/>
    <w:rsid w:val="002A559A"/>
    <w:rsid w:val="002A5711"/>
    <w:rsid w:val="002A577D"/>
    <w:rsid w:val="002A5793"/>
    <w:rsid w:val="002A5859"/>
    <w:rsid w:val="002A58A5"/>
    <w:rsid w:val="002A594E"/>
    <w:rsid w:val="002A59CF"/>
    <w:rsid w:val="002A5CE8"/>
    <w:rsid w:val="002A5E90"/>
    <w:rsid w:val="002A5EA8"/>
    <w:rsid w:val="002A5EAD"/>
    <w:rsid w:val="002A5F13"/>
    <w:rsid w:val="002A5F2F"/>
    <w:rsid w:val="002A6037"/>
    <w:rsid w:val="002A6089"/>
    <w:rsid w:val="002A610B"/>
    <w:rsid w:val="002A6193"/>
    <w:rsid w:val="002A624A"/>
    <w:rsid w:val="002A6358"/>
    <w:rsid w:val="002A63C4"/>
    <w:rsid w:val="002A63E5"/>
    <w:rsid w:val="002A6469"/>
    <w:rsid w:val="002A647D"/>
    <w:rsid w:val="002A656C"/>
    <w:rsid w:val="002A65D6"/>
    <w:rsid w:val="002A6692"/>
    <w:rsid w:val="002A6728"/>
    <w:rsid w:val="002A6854"/>
    <w:rsid w:val="002A68CD"/>
    <w:rsid w:val="002A69DB"/>
    <w:rsid w:val="002A6ACA"/>
    <w:rsid w:val="002A6B34"/>
    <w:rsid w:val="002A6C68"/>
    <w:rsid w:val="002A6E5D"/>
    <w:rsid w:val="002A6F3F"/>
    <w:rsid w:val="002A6F4D"/>
    <w:rsid w:val="002A6FA8"/>
    <w:rsid w:val="002A7034"/>
    <w:rsid w:val="002A7103"/>
    <w:rsid w:val="002A71B5"/>
    <w:rsid w:val="002A71CF"/>
    <w:rsid w:val="002A728F"/>
    <w:rsid w:val="002A72FF"/>
    <w:rsid w:val="002A738E"/>
    <w:rsid w:val="002A739D"/>
    <w:rsid w:val="002A7427"/>
    <w:rsid w:val="002A7546"/>
    <w:rsid w:val="002A7659"/>
    <w:rsid w:val="002A76EC"/>
    <w:rsid w:val="002A770B"/>
    <w:rsid w:val="002A7720"/>
    <w:rsid w:val="002A7A06"/>
    <w:rsid w:val="002A7A22"/>
    <w:rsid w:val="002A7AD0"/>
    <w:rsid w:val="002A7B09"/>
    <w:rsid w:val="002A7B3B"/>
    <w:rsid w:val="002A7B5A"/>
    <w:rsid w:val="002A7BEC"/>
    <w:rsid w:val="002A7CD5"/>
    <w:rsid w:val="002A7D76"/>
    <w:rsid w:val="002A7DA6"/>
    <w:rsid w:val="002A7DDA"/>
    <w:rsid w:val="002A7FCB"/>
    <w:rsid w:val="002B01A9"/>
    <w:rsid w:val="002B01EC"/>
    <w:rsid w:val="002B0373"/>
    <w:rsid w:val="002B03A9"/>
    <w:rsid w:val="002B04FE"/>
    <w:rsid w:val="002B0526"/>
    <w:rsid w:val="002B0738"/>
    <w:rsid w:val="002B073A"/>
    <w:rsid w:val="002B07A8"/>
    <w:rsid w:val="002B07B4"/>
    <w:rsid w:val="002B0846"/>
    <w:rsid w:val="002B087D"/>
    <w:rsid w:val="002B0AF0"/>
    <w:rsid w:val="002B0B43"/>
    <w:rsid w:val="002B0C0A"/>
    <w:rsid w:val="002B0C12"/>
    <w:rsid w:val="002B0D19"/>
    <w:rsid w:val="002B0E55"/>
    <w:rsid w:val="002B0E59"/>
    <w:rsid w:val="002B0E84"/>
    <w:rsid w:val="002B0F0E"/>
    <w:rsid w:val="002B0F58"/>
    <w:rsid w:val="002B0F6E"/>
    <w:rsid w:val="002B0FD1"/>
    <w:rsid w:val="002B1057"/>
    <w:rsid w:val="002B111C"/>
    <w:rsid w:val="002B120E"/>
    <w:rsid w:val="002B1300"/>
    <w:rsid w:val="002B1409"/>
    <w:rsid w:val="002B1480"/>
    <w:rsid w:val="002B14FD"/>
    <w:rsid w:val="002B160E"/>
    <w:rsid w:val="002B1696"/>
    <w:rsid w:val="002B1736"/>
    <w:rsid w:val="002B1791"/>
    <w:rsid w:val="002B1A54"/>
    <w:rsid w:val="002B1AF2"/>
    <w:rsid w:val="002B1B5B"/>
    <w:rsid w:val="002B1BC2"/>
    <w:rsid w:val="002B1CDE"/>
    <w:rsid w:val="002B1CEC"/>
    <w:rsid w:val="002B1D03"/>
    <w:rsid w:val="002B1DD6"/>
    <w:rsid w:val="002B1EF4"/>
    <w:rsid w:val="002B1F22"/>
    <w:rsid w:val="002B2076"/>
    <w:rsid w:val="002B20A3"/>
    <w:rsid w:val="002B20B4"/>
    <w:rsid w:val="002B20FC"/>
    <w:rsid w:val="002B2107"/>
    <w:rsid w:val="002B211A"/>
    <w:rsid w:val="002B211C"/>
    <w:rsid w:val="002B21A1"/>
    <w:rsid w:val="002B224B"/>
    <w:rsid w:val="002B2328"/>
    <w:rsid w:val="002B237F"/>
    <w:rsid w:val="002B23A0"/>
    <w:rsid w:val="002B2529"/>
    <w:rsid w:val="002B253E"/>
    <w:rsid w:val="002B25A5"/>
    <w:rsid w:val="002B25D0"/>
    <w:rsid w:val="002B27EC"/>
    <w:rsid w:val="002B2858"/>
    <w:rsid w:val="002B28F5"/>
    <w:rsid w:val="002B2AAB"/>
    <w:rsid w:val="002B2B5E"/>
    <w:rsid w:val="002B2BED"/>
    <w:rsid w:val="002B2E4B"/>
    <w:rsid w:val="002B2EC2"/>
    <w:rsid w:val="002B2EDC"/>
    <w:rsid w:val="002B2F08"/>
    <w:rsid w:val="002B2F3D"/>
    <w:rsid w:val="002B301F"/>
    <w:rsid w:val="002B308E"/>
    <w:rsid w:val="002B3091"/>
    <w:rsid w:val="002B30FD"/>
    <w:rsid w:val="002B31E5"/>
    <w:rsid w:val="002B3239"/>
    <w:rsid w:val="002B3271"/>
    <w:rsid w:val="002B329D"/>
    <w:rsid w:val="002B32DD"/>
    <w:rsid w:val="002B3313"/>
    <w:rsid w:val="002B332E"/>
    <w:rsid w:val="002B334F"/>
    <w:rsid w:val="002B338E"/>
    <w:rsid w:val="002B3403"/>
    <w:rsid w:val="002B3506"/>
    <w:rsid w:val="002B356E"/>
    <w:rsid w:val="002B3751"/>
    <w:rsid w:val="002B3769"/>
    <w:rsid w:val="002B37A8"/>
    <w:rsid w:val="002B3808"/>
    <w:rsid w:val="002B3ADC"/>
    <w:rsid w:val="002B3B67"/>
    <w:rsid w:val="002B3C3B"/>
    <w:rsid w:val="002B3C49"/>
    <w:rsid w:val="002B3CCF"/>
    <w:rsid w:val="002B3D9B"/>
    <w:rsid w:val="002B3EA3"/>
    <w:rsid w:val="002B3ECE"/>
    <w:rsid w:val="002B3ED0"/>
    <w:rsid w:val="002B3EF7"/>
    <w:rsid w:val="002B3F08"/>
    <w:rsid w:val="002B3F78"/>
    <w:rsid w:val="002B4012"/>
    <w:rsid w:val="002B40F5"/>
    <w:rsid w:val="002B4174"/>
    <w:rsid w:val="002B438D"/>
    <w:rsid w:val="002B4407"/>
    <w:rsid w:val="002B443A"/>
    <w:rsid w:val="002B445A"/>
    <w:rsid w:val="002B446F"/>
    <w:rsid w:val="002B4499"/>
    <w:rsid w:val="002B449A"/>
    <w:rsid w:val="002B4511"/>
    <w:rsid w:val="002B4565"/>
    <w:rsid w:val="002B4641"/>
    <w:rsid w:val="002B4673"/>
    <w:rsid w:val="002B4728"/>
    <w:rsid w:val="002B4774"/>
    <w:rsid w:val="002B481D"/>
    <w:rsid w:val="002B4893"/>
    <w:rsid w:val="002B48D6"/>
    <w:rsid w:val="002B49A1"/>
    <w:rsid w:val="002B49C0"/>
    <w:rsid w:val="002B49C5"/>
    <w:rsid w:val="002B49CB"/>
    <w:rsid w:val="002B4A41"/>
    <w:rsid w:val="002B4AF0"/>
    <w:rsid w:val="002B4C10"/>
    <w:rsid w:val="002B4E62"/>
    <w:rsid w:val="002B4E8B"/>
    <w:rsid w:val="002B4EE4"/>
    <w:rsid w:val="002B4F41"/>
    <w:rsid w:val="002B4F93"/>
    <w:rsid w:val="002B5029"/>
    <w:rsid w:val="002B50B3"/>
    <w:rsid w:val="002B5147"/>
    <w:rsid w:val="002B527A"/>
    <w:rsid w:val="002B529B"/>
    <w:rsid w:val="002B52BA"/>
    <w:rsid w:val="002B52BD"/>
    <w:rsid w:val="002B532E"/>
    <w:rsid w:val="002B53FB"/>
    <w:rsid w:val="002B5407"/>
    <w:rsid w:val="002B5612"/>
    <w:rsid w:val="002B563A"/>
    <w:rsid w:val="002B5682"/>
    <w:rsid w:val="002B56A7"/>
    <w:rsid w:val="002B57F5"/>
    <w:rsid w:val="002B5801"/>
    <w:rsid w:val="002B586F"/>
    <w:rsid w:val="002B58B1"/>
    <w:rsid w:val="002B5999"/>
    <w:rsid w:val="002B59BA"/>
    <w:rsid w:val="002B59E5"/>
    <w:rsid w:val="002B5AB6"/>
    <w:rsid w:val="002B5BFE"/>
    <w:rsid w:val="002B5CFB"/>
    <w:rsid w:val="002B5FD9"/>
    <w:rsid w:val="002B5FEA"/>
    <w:rsid w:val="002B603C"/>
    <w:rsid w:val="002B6048"/>
    <w:rsid w:val="002B605C"/>
    <w:rsid w:val="002B61A4"/>
    <w:rsid w:val="002B61CE"/>
    <w:rsid w:val="002B61DF"/>
    <w:rsid w:val="002B6246"/>
    <w:rsid w:val="002B6290"/>
    <w:rsid w:val="002B64B4"/>
    <w:rsid w:val="002B657A"/>
    <w:rsid w:val="002B65ED"/>
    <w:rsid w:val="002B6663"/>
    <w:rsid w:val="002B66F8"/>
    <w:rsid w:val="002B6758"/>
    <w:rsid w:val="002B680F"/>
    <w:rsid w:val="002B6845"/>
    <w:rsid w:val="002B685C"/>
    <w:rsid w:val="002B6922"/>
    <w:rsid w:val="002B6B02"/>
    <w:rsid w:val="002B6B57"/>
    <w:rsid w:val="002B6D44"/>
    <w:rsid w:val="002B6D47"/>
    <w:rsid w:val="002B6DBD"/>
    <w:rsid w:val="002B6E07"/>
    <w:rsid w:val="002B6F64"/>
    <w:rsid w:val="002B6F97"/>
    <w:rsid w:val="002B6FB1"/>
    <w:rsid w:val="002B6FF8"/>
    <w:rsid w:val="002B7079"/>
    <w:rsid w:val="002B710E"/>
    <w:rsid w:val="002B7192"/>
    <w:rsid w:val="002B71A2"/>
    <w:rsid w:val="002B71DF"/>
    <w:rsid w:val="002B7288"/>
    <w:rsid w:val="002B7292"/>
    <w:rsid w:val="002B7320"/>
    <w:rsid w:val="002B760B"/>
    <w:rsid w:val="002B76FE"/>
    <w:rsid w:val="002B77CF"/>
    <w:rsid w:val="002B7843"/>
    <w:rsid w:val="002B788B"/>
    <w:rsid w:val="002B7929"/>
    <w:rsid w:val="002B7990"/>
    <w:rsid w:val="002B7A55"/>
    <w:rsid w:val="002B7A67"/>
    <w:rsid w:val="002B7BC0"/>
    <w:rsid w:val="002B7C9F"/>
    <w:rsid w:val="002B7CDC"/>
    <w:rsid w:val="002B7D21"/>
    <w:rsid w:val="002B7E04"/>
    <w:rsid w:val="002B7F20"/>
    <w:rsid w:val="002C0005"/>
    <w:rsid w:val="002C0019"/>
    <w:rsid w:val="002C00A3"/>
    <w:rsid w:val="002C0116"/>
    <w:rsid w:val="002C014E"/>
    <w:rsid w:val="002C01CB"/>
    <w:rsid w:val="002C0246"/>
    <w:rsid w:val="002C02C6"/>
    <w:rsid w:val="002C033E"/>
    <w:rsid w:val="002C03F0"/>
    <w:rsid w:val="002C041A"/>
    <w:rsid w:val="002C04EE"/>
    <w:rsid w:val="002C075C"/>
    <w:rsid w:val="002C0794"/>
    <w:rsid w:val="002C07D2"/>
    <w:rsid w:val="002C0838"/>
    <w:rsid w:val="002C0875"/>
    <w:rsid w:val="002C096D"/>
    <w:rsid w:val="002C0A1A"/>
    <w:rsid w:val="002C0A3D"/>
    <w:rsid w:val="002C0A4C"/>
    <w:rsid w:val="002C0A95"/>
    <w:rsid w:val="002C0BF7"/>
    <w:rsid w:val="002C0E2F"/>
    <w:rsid w:val="002C0EFE"/>
    <w:rsid w:val="002C0FCD"/>
    <w:rsid w:val="002C0FD6"/>
    <w:rsid w:val="002C1006"/>
    <w:rsid w:val="002C108C"/>
    <w:rsid w:val="002C122B"/>
    <w:rsid w:val="002C1232"/>
    <w:rsid w:val="002C12D1"/>
    <w:rsid w:val="002C132D"/>
    <w:rsid w:val="002C1343"/>
    <w:rsid w:val="002C1364"/>
    <w:rsid w:val="002C1379"/>
    <w:rsid w:val="002C139B"/>
    <w:rsid w:val="002C14F1"/>
    <w:rsid w:val="002C1572"/>
    <w:rsid w:val="002C15B3"/>
    <w:rsid w:val="002C1677"/>
    <w:rsid w:val="002C16C2"/>
    <w:rsid w:val="002C17B4"/>
    <w:rsid w:val="002C17EA"/>
    <w:rsid w:val="002C1852"/>
    <w:rsid w:val="002C18C4"/>
    <w:rsid w:val="002C18E3"/>
    <w:rsid w:val="002C19CD"/>
    <w:rsid w:val="002C1B36"/>
    <w:rsid w:val="002C1BF6"/>
    <w:rsid w:val="002C1BF9"/>
    <w:rsid w:val="002C1C9B"/>
    <w:rsid w:val="002C1CA0"/>
    <w:rsid w:val="002C1F32"/>
    <w:rsid w:val="002C1F82"/>
    <w:rsid w:val="002C1FAE"/>
    <w:rsid w:val="002C1FB5"/>
    <w:rsid w:val="002C2043"/>
    <w:rsid w:val="002C20ED"/>
    <w:rsid w:val="002C2112"/>
    <w:rsid w:val="002C2141"/>
    <w:rsid w:val="002C21B9"/>
    <w:rsid w:val="002C21D5"/>
    <w:rsid w:val="002C2285"/>
    <w:rsid w:val="002C23FD"/>
    <w:rsid w:val="002C2408"/>
    <w:rsid w:val="002C2508"/>
    <w:rsid w:val="002C2541"/>
    <w:rsid w:val="002C2548"/>
    <w:rsid w:val="002C2676"/>
    <w:rsid w:val="002C27EE"/>
    <w:rsid w:val="002C2862"/>
    <w:rsid w:val="002C286C"/>
    <w:rsid w:val="002C2952"/>
    <w:rsid w:val="002C297C"/>
    <w:rsid w:val="002C29BC"/>
    <w:rsid w:val="002C2A27"/>
    <w:rsid w:val="002C2A73"/>
    <w:rsid w:val="002C2B81"/>
    <w:rsid w:val="002C2C41"/>
    <w:rsid w:val="002C2C9F"/>
    <w:rsid w:val="002C2CFC"/>
    <w:rsid w:val="002C2D0A"/>
    <w:rsid w:val="002C2E57"/>
    <w:rsid w:val="002C2E81"/>
    <w:rsid w:val="002C2EC5"/>
    <w:rsid w:val="002C2EF1"/>
    <w:rsid w:val="002C2F31"/>
    <w:rsid w:val="002C2FCE"/>
    <w:rsid w:val="002C2FFF"/>
    <w:rsid w:val="002C305A"/>
    <w:rsid w:val="002C307B"/>
    <w:rsid w:val="002C3215"/>
    <w:rsid w:val="002C32AC"/>
    <w:rsid w:val="002C334F"/>
    <w:rsid w:val="002C3389"/>
    <w:rsid w:val="002C3406"/>
    <w:rsid w:val="002C3452"/>
    <w:rsid w:val="002C34C0"/>
    <w:rsid w:val="002C35FE"/>
    <w:rsid w:val="002C36D8"/>
    <w:rsid w:val="002C36F3"/>
    <w:rsid w:val="002C388A"/>
    <w:rsid w:val="002C38A6"/>
    <w:rsid w:val="002C3921"/>
    <w:rsid w:val="002C399B"/>
    <w:rsid w:val="002C3A97"/>
    <w:rsid w:val="002C3B38"/>
    <w:rsid w:val="002C3B50"/>
    <w:rsid w:val="002C3C3B"/>
    <w:rsid w:val="002C3C47"/>
    <w:rsid w:val="002C3C6A"/>
    <w:rsid w:val="002C3CEA"/>
    <w:rsid w:val="002C3DA1"/>
    <w:rsid w:val="002C3E3A"/>
    <w:rsid w:val="002C3EAC"/>
    <w:rsid w:val="002C4023"/>
    <w:rsid w:val="002C409C"/>
    <w:rsid w:val="002C40A7"/>
    <w:rsid w:val="002C411D"/>
    <w:rsid w:val="002C4154"/>
    <w:rsid w:val="002C41B4"/>
    <w:rsid w:val="002C422B"/>
    <w:rsid w:val="002C42B6"/>
    <w:rsid w:val="002C4374"/>
    <w:rsid w:val="002C4555"/>
    <w:rsid w:val="002C45BE"/>
    <w:rsid w:val="002C45DF"/>
    <w:rsid w:val="002C46C3"/>
    <w:rsid w:val="002C4727"/>
    <w:rsid w:val="002C4760"/>
    <w:rsid w:val="002C4761"/>
    <w:rsid w:val="002C479A"/>
    <w:rsid w:val="002C4980"/>
    <w:rsid w:val="002C4993"/>
    <w:rsid w:val="002C49A7"/>
    <w:rsid w:val="002C4AC9"/>
    <w:rsid w:val="002C4BA6"/>
    <w:rsid w:val="002C4EC6"/>
    <w:rsid w:val="002C4F24"/>
    <w:rsid w:val="002C4F27"/>
    <w:rsid w:val="002C4FD5"/>
    <w:rsid w:val="002C5031"/>
    <w:rsid w:val="002C5036"/>
    <w:rsid w:val="002C503D"/>
    <w:rsid w:val="002C50EE"/>
    <w:rsid w:val="002C510D"/>
    <w:rsid w:val="002C516D"/>
    <w:rsid w:val="002C51C9"/>
    <w:rsid w:val="002C52FB"/>
    <w:rsid w:val="002C5308"/>
    <w:rsid w:val="002C5367"/>
    <w:rsid w:val="002C53B8"/>
    <w:rsid w:val="002C53CD"/>
    <w:rsid w:val="002C5480"/>
    <w:rsid w:val="002C54EA"/>
    <w:rsid w:val="002C5577"/>
    <w:rsid w:val="002C57D9"/>
    <w:rsid w:val="002C57F0"/>
    <w:rsid w:val="002C58E5"/>
    <w:rsid w:val="002C59D6"/>
    <w:rsid w:val="002C5CD2"/>
    <w:rsid w:val="002C5CE1"/>
    <w:rsid w:val="002C5E41"/>
    <w:rsid w:val="002C5E56"/>
    <w:rsid w:val="002C5ED8"/>
    <w:rsid w:val="002C5FD3"/>
    <w:rsid w:val="002C6045"/>
    <w:rsid w:val="002C6163"/>
    <w:rsid w:val="002C6166"/>
    <w:rsid w:val="002C6247"/>
    <w:rsid w:val="002C6296"/>
    <w:rsid w:val="002C637A"/>
    <w:rsid w:val="002C63C8"/>
    <w:rsid w:val="002C648C"/>
    <w:rsid w:val="002C64B8"/>
    <w:rsid w:val="002C677E"/>
    <w:rsid w:val="002C6785"/>
    <w:rsid w:val="002C68BE"/>
    <w:rsid w:val="002C68E8"/>
    <w:rsid w:val="002C6A39"/>
    <w:rsid w:val="002C6AF9"/>
    <w:rsid w:val="002C6B9C"/>
    <w:rsid w:val="002C6C43"/>
    <w:rsid w:val="002C6C60"/>
    <w:rsid w:val="002C6CA0"/>
    <w:rsid w:val="002C6D7B"/>
    <w:rsid w:val="002C6DB8"/>
    <w:rsid w:val="002C6E29"/>
    <w:rsid w:val="002C6E41"/>
    <w:rsid w:val="002C6EE1"/>
    <w:rsid w:val="002C6F49"/>
    <w:rsid w:val="002C6FA7"/>
    <w:rsid w:val="002C6FB7"/>
    <w:rsid w:val="002C6FD3"/>
    <w:rsid w:val="002C704E"/>
    <w:rsid w:val="002C7079"/>
    <w:rsid w:val="002C715A"/>
    <w:rsid w:val="002C7226"/>
    <w:rsid w:val="002C72B2"/>
    <w:rsid w:val="002C7306"/>
    <w:rsid w:val="002C7377"/>
    <w:rsid w:val="002C73BB"/>
    <w:rsid w:val="002C7501"/>
    <w:rsid w:val="002C7524"/>
    <w:rsid w:val="002C7551"/>
    <w:rsid w:val="002C766F"/>
    <w:rsid w:val="002C767D"/>
    <w:rsid w:val="002C76BB"/>
    <w:rsid w:val="002C7759"/>
    <w:rsid w:val="002C7788"/>
    <w:rsid w:val="002C779D"/>
    <w:rsid w:val="002C783B"/>
    <w:rsid w:val="002C7844"/>
    <w:rsid w:val="002C7891"/>
    <w:rsid w:val="002C7905"/>
    <w:rsid w:val="002C79E9"/>
    <w:rsid w:val="002C79FA"/>
    <w:rsid w:val="002C7A57"/>
    <w:rsid w:val="002C7AC7"/>
    <w:rsid w:val="002C7AD5"/>
    <w:rsid w:val="002C7ADB"/>
    <w:rsid w:val="002C7CF4"/>
    <w:rsid w:val="002C7D07"/>
    <w:rsid w:val="002C7D56"/>
    <w:rsid w:val="002C7DDE"/>
    <w:rsid w:val="002C7E05"/>
    <w:rsid w:val="002C7F32"/>
    <w:rsid w:val="002D00C0"/>
    <w:rsid w:val="002D011D"/>
    <w:rsid w:val="002D0151"/>
    <w:rsid w:val="002D03B6"/>
    <w:rsid w:val="002D0400"/>
    <w:rsid w:val="002D0419"/>
    <w:rsid w:val="002D0477"/>
    <w:rsid w:val="002D0542"/>
    <w:rsid w:val="002D0573"/>
    <w:rsid w:val="002D05D9"/>
    <w:rsid w:val="002D0698"/>
    <w:rsid w:val="002D0765"/>
    <w:rsid w:val="002D0772"/>
    <w:rsid w:val="002D07FD"/>
    <w:rsid w:val="002D08F2"/>
    <w:rsid w:val="002D09B5"/>
    <w:rsid w:val="002D09D0"/>
    <w:rsid w:val="002D09FE"/>
    <w:rsid w:val="002D0A1D"/>
    <w:rsid w:val="002D0A68"/>
    <w:rsid w:val="002D0B1C"/>
    <w:rsid w:val="002D0BA1"/>
    <w:rsid w:val="002D0BB0"/>
    <w:rsid w:val="002D0BB3"/>
    <w:rsid w:val="002D0BE4"/>
    <w:rsid w:val="002D0BFF"/>
    <w:rsid w:val="002D0D4E"/>
    <w:rsid w:val="002D0D84"/>
    <w:rsid w:val="002D0DD6"/>
    <w:rsid w:val="002D0F77"/>
    <w:rsid w:val="002D0FFF"/>
    <w:rsid w:val="002D111D"/>
    <w:rsid w:val="002D1131"/>
    <w:rsid w:val="002D1156"/>
    <w:rsid w:val="002D118E"/>
    <w:rsid w:val="002D1239"/>
    <w:rsid w:val="002D1268"/>
    <w:rsid w:val="002D12BC"/>
    <w:rsid w:val="002D12E3"/>
    <w:rsid w:val="002D1311"/>
    <w:rsid w:val="002D1426"/>
    <w:rsid w:val="002D149D"/>
    <w:rsid w:val="002D15B4"/>
    <w:rsid w:val="002D16AE"/>
    <w:rsid w:val="002D16E6"/>
    <w:rsid w:val="002D1718"/>
    <w:rsid w:val="002D1753"/>
    <w:rsid w:val="002D18BB"/>
    <w:rsid w:val="002D18C7"/>
    <w:rsid w:val="002D1942"/>
    <w:rsid w:val="002D1982"/>
    <w:rsid w:val="002D19A0"/>
    <w:rsid w:val="002D19D4"/>
    <w:rsid w:val="002D19FF"/>
    <w:rsid w:val="002D1C46"/>
    <w:rsid w:val="002D1D16"/>
    <w:rsid w:val="002D1D39"/>
    <w:rsid w:val="002D1D68"/>
    <w:rsid w:val="002D1DBA"/>
    <w:rsid w:val="002D1FDD"/>
    <w:rsid w:val="002D208B"/>
    <w:rsid w:val="002D2095"/>
    <w:rsid w:val="002D2160"/>
    <w:rsid w:val="002D2181"/>
    <w:rsid w:val="002D21F4"/>
    <w:rsid w:val="002D22A4"/>
    <w:rsid w:val="002D22BC"/>
    <w:rsid w:val="002D2301"/>
    <w:rsid w:val="002D2415"/>
    <w:rsid w:val="002D242D"/>
    <w:rsid w:val="002D2443"/>
    <w:rsid w:val="002D244D"/>
    <w:rsid w:val="002D2455"/>
    <w:rsid w:val="002D2508"/>
    <w:rsid w:val="002D2526"/>
    <w:rsid w:val="002D2551"/>
    <w:rsid w:val="002D2552"/>
    <w:rsid w:val="002D25E8"/>
    <w:rsid w:val="002D25FC"/>
    <w:rsid w:val="002D26DB"/>
    <w:rsid w:val="002D2712"/>
    <w:rsid w:val="002D2741"/>
    <w:rsid w:val="002D294B"/>
    <w:rsid w:val="002D29A2"/>
    <w:rsid w:val="002D29CA"/>
    <w:rsid w:val="002D2A89"/>
    <w:rsid w:val="002D2AB3"/>
    <w:rsid w:val="002D2C57"/>
    <w:rsid w:val="002D2C65"/>
    <w:rsid w:val="002D2C94"/>
    <w:rsid w:val="002D2CE3"/>
    <w:rsid w:val="002D2CF4"/>
    <w:rsid w:val="002D2D3D"/>
    <w:rsid w:val="002D2D9F"/>
    <w:rsid w:val="002D2E24"/>
    <w:rsid w:val="002D2ED2"/>
    <w:rsid w:val="002D2FAB"/>
    <w:rsid w:val="002D302D"/>
    <w:rsid w:val="002D3083"/>
    <w:rsid w:val="002D312F"/>
    <w:rsid w:val="002D3130"/>
    <w:rsid w:val="002D316F"/>
    <w:rsid w:val="002D3307"/>
    <w:rsid w:val="002D337D"/>
    <w:rsid w:val="002D3459"/>
    <w:rsid w:val="002D35B4"/>
    <w:rsid w:val="002D35DA"/>
    <w:rsid w:val="002D35F0"/>
    <w:rsid w:val="002D363F"/>
    <w:rsid w:val="002D372B"/>
    <w:rsid w:val="002D37F7"/>
    <w:rsid w:val="002D3821"/>
    <w:rsid w:val="002D3890"/>
    <w:rsid w:val="002D3917"/>
    <w:rsid w:val="002D3932"/>
    <w:rsid w:val="002D3980"/>
    <w:rsid w:val="002D398E"/>
    <w:rsid w:val="002D3B4B"/>
    <w:rsid w:val="002D3BF4"/>
    <w:rsid w:val="002D3C4C"/>
    <w:rsid w:val="002D3D31"/>
    <w:rsid w:val="002D3DBA"/>
    <w:rsid w:val="002D3DCE"/>
    <w:rsid w:val="002D3E03"/>
    <w:rsid w:val="002D3E13"/>
    <w:rsid w:val="002D3EC2"/>
    <w:rsid w:val="002D3F0F"/>
    <w:rsid w:val="002D3F99"/>
    <w:rsid w:val="002D4049"/>
    <w:rsid w:val="002D404A"/>
    <w:rsid w:val="002D40D3"/>
    <w:rsid w:val="002D4109"/>
    <w:rsid w:val="002D413D"/>
    <w:rsid w:val="002D418A"/>
    <w:rsid w:val="002D426C"/>
    <w:rsid w:val="002D426E"/>
    <w:rsid w:val="002D4336"/>
    <w:rsid w:val="002D4401"/>
    <w:rsid w:val="002D4419"/>
    <w:rsid w:val="002D446D"/>
    <w:rsid w:val="002D4535"/>
    <w:rsid w:val="002D45BD"/>
    <w:rsid w:val="002D45E1"/>
    <w:rsid w:val="002D4669"/>
    <w:rsid w:val="002D4730"/>
    <w:rsid w:val="002D4743"/>
    <w:rsid w:val="002D4881"/>
    <w:rsid w:val="002D48D6"/>
    <w:rsid w:val="002D4914"/>
    <w:rsid w:val="002D4967"/>
    <w:rsid w:val="002D49D0"/>
    <w:rsid w:val="002D49F5"/>
    <w:rsid w:val="002D4A28"/>
    <w:rsid w:val="002D4AF9"/>
    <w:rsid w:val="002D4B36"/>
    <w:rsid w:val="002D4BA0"/>
    <w:rsid w:val="002D4BCD"/>
    <w:rsid w:val="002D4C05"/>
    <w:rsid w:val="002D4C09"/>
    <w:rsid w:val="002D4C66"/>
    <w:rsid w:val="002D4DA9"/>
    <w:rsid w:val="002D4DEB"/>
    <w:rsid w:val="002D4EB1"/>
    <w:rsid w:val="002D4EF6"/>
    <w:rsid w:val="002D4F4D"/>
    <w:rsid w:val="002D4F99"/>
    <w:rsid w:val="002D50D3"/>
    <w:rsid w:val="002D5146"/>
    <w:rsid w:val="002D517B"/>
    <w:rsid w:val="002D528D"/>
    <w:rsid w:val="002D5360"/>
    <w:rsid w:val="002D53EA"/>
    <w:rsid w:val="002D53F0"/>
    <w:rsid w:val="002D55A5"/>
    <w:rsid w:val="002D55C3"/>
    <w:rsid w:val="002D55E6"/>
    <w:rsid w:val="002D564B"/>
    <w:rsid w:val="002D5689"/>
    <w:rsid w:val="002D57AD"/>
    <w:rsid w:val="002D5807"/>
    <w:rsid w:val="002D581C"/>
    <w:rsid w:val="002D5878"/>
    <w:rsid w:val="002D5962"/>
    <w:rsid w:val="002D5B45"/>
    <w:rsid w:val="002D5B9F"/>
    <w:rsid w:val="002D5C5E"/>
    <w:rsid w:val="002D5CAC"/>
    <w:rsid w:val="002D5CB7"/>
    <w:rsid w:val="002D5CEC"/>
    <w:rsid w:val="002D5D1F"/>
    <w:rsid w:val="002D5D46"/>
    <w:rsid w:val="002D5D7E"/>
    <w:rsid w:val="002D5DCF"/>
    <w:rsid w:val="002D5E7D"/>
    <w:rsid w:val="002D5ECC"/>
    <w:rsid w:val="002D5EE8"/>
    <w:rsid w:val="002D6045"/>
    <w:rsid w:val="002D61D3"/>
    <w:rsid w:val="002D640B"/>
    <w:rsid w:val="002D647E"/>
    <w:rsid w:val="002D6636"/>
    <w:rsid w:val="002D6641"/>
    <w:rsid w:val="002D6881"/>
    <w:rsid w:val="002D68C6"/>
    <w:rsid w:val="002D68EB"/>
    <w:rsid w:val="002D69B6"/>
    <w:rsid w:val="002D6A82"/>
    <w:rsid w:val="002D6AD9"/>
    <w:rsid w:val="002D6B54"/>
    <w:rsid w:val="002D6C32"/>
    <w:rsid w:val="002D6CB0"/>
    <w:rsid w:val="002D6DBB"/>
    <w:rsid w:val="002D6DCD"/>
    <w:rsid w:val="002D6DF4"/>
    <w:rsid w:val="002D6FAB"/>
    <w:rsid w:val="002D6FB3"/>
    <w:rsid w:val="002D7090"/>
    <w:rsid w:val="002D736D"/>
    <w:rsid w:val="002D737B"/>
    <w:rsid w:val="002D74CB"/>
    <w:rsid w:val="002D7555"/>
    <w:rsid w:val="002D75F8"/>
    <w:rsid w:val="002D7707"/>
    <w:rsid w:val="002D7742"/>
    <w:rsid w:val="002D779D"/>
    <w:rsid w:val="002D779E"/>
    <w:rsid w:val="002D77A0"/>
    <w:rsid w:val="002D77CD"/>
    <w:rsid w:val="002D77DB"/>
    <w:rsid w:val="002D77E1"/>
    <w:rsid w:val="002D791C"/>
    <w:rsid w:val="002D7983"/>
    <w:rsid w:val="002D7A6D"/>
    <w:rsid w:val="002D7C56"/>
    <w:rsid w:val="002D7D28"/>
    <w:rsid w:val="002D7DFB"/>
    <w:rsid w:val="002D7F0B"/>
    <w:rsid w:val="002D7F66"/>
    <w:rsid w:val="002D7FE4"/>
    <w:rsid w:val="002E003C"/>
    <w:rsid w:val="002E0385"/>
    <w:rsid w:val="002E03C6"/>
    <w:rsid w:val="002E041D"/>
    <w:rsid w:val="002E0491"/>
    <w:rsid w:val="002E0492"/>
    <w:rsid w:val="002E0574"/>
    <w:rsid w:val="002E06E4"/>
    <w:rsid w:val="002E088D"/>
    <w:rsid w:val="002E08F6"/>
    <w:rsid w:val="002E096C"/>
    <w:rsid w:val="002E09CC"/>
    <w:rsid w:val="002E09ED"/>
    <w:rsid w:val="002E0A00"/>
    <w:rsid w:val="002E0A92"/>
    <w:rsid w:val="002E0AAA"/>
    <w:rsid w:val="002E0B14"/>
    <w:rsid w:val="002E0B44"/>
    <w:rsid w:val="002E0C0C"/>
    <w:rsid w:val="002E0C9B"/>
    <w:rsid w:val="002E0D58"/>
    <w:rsid w:val="002E0D82"/>
    <w:rsid w:val="002E0E1D"/>
    <w:rsid w:val="002E0EC8"/>
    <w:rsid w:val="002E0FA1"/>
    <w:rsid w:val="002E107C"/>
    <w:rsid w:val="002E10B4"/>
    <w:rsid w:val="002E1253"/>
    <w:rsid w:val="002E1263"/>
    <w:rsid w:val="002E12CE"/>
    <w:rsid w:val="002E1409"/>
    <w:rsid w:val="002E14DD"/>
    <w:rsid w:val="002E151A"/>
    <w:rsid w:val="002E1732"/>
    <w:rsid w:val="002E175A"/>
    <w:rsid w:val="002E175E"/>
    <w:rsid w:val="002E1823"/>
    <w:rsid w:val="002E18BD"/>
    <w:rsid w:val="002E18CD"/>
    <w:rsid w:val="002E19E6"/>
    <w:rsid w:val="002E1A3C"/>
    <w:rsid w:val="002E1A57"/>
    <w:rsid w:val="002E1B55"/>
    <w:rsid w:val="002E1B81"/>
    <w:rsid w:val="002E1B9A"/>
    <w:rsid w:val="002E1BC0"/>
    <w:rsid w:val="002E1C25"/>
    <w:rsid w:val="002E1D2A"/>
    <w:rsid w:val="002E1D51"/>
    <w:rsid w:val="002E1DA5"/>
    <w:rsid w:val="002E1DB3"/>
    <w:rsid w:val="002E1E0C"/>
    <w:rsid w:val="002E1E0F"/>
    <w:rsid w:val="002E1E3B"/>
    <w:rsid w:val="002E1F6A"/>
    <w:rsid w:val="002E21B7"/>
    <w:rsid w:val="002E21C4"/>
    <w:rsid w:val="002E21D2"/>
    <w:rsid w:val="002E22EE"/>
    <w:rsid w:val="002E24D9"/>
    <w:rsid w:val="002E252F"/>
    <w:rsid w:val="002E2537"/>
    <w:rsid w:val="002E2538"/>
    <w:rsid w:val="002E2575"/>
    <w:rsid w:val="002E2583"/>
    <w:rsid w:val="002E2591"/>
    <w:rsid w:val="002E25EA"/>
    <w:rsid w:val="002E2607"/>
    <w:rsid w:val="002E2632"/>
    <w:rsid w:val="002E2698"/>
    <w:rsid w:val="002E270F"/>
    <w:rsid w:val="002E27AC"/>
    <w:rsid w:val="002E27BC"/>
    <w:rsid w:val="002E27F7"/>
    <w:rsid w:val="002E28AF"/>
    <w:rsid w:val="002E293F"/>
    <w:rsid w:val="002E29B9"/>
    <w:rsid w:val="002E29CE"/>
    <w:rsid w:val="002E2A25"/>
    <w:rsid w:val="002E2A9C"/>
    <w:rsid w:val="002E2B25"/>
    <w:rsid w:val="002E2B7D"/>
    <w:rsid w:val="002E2DE1"/>
    <w:rsid w:val="002E2EE9"/>
    <w:rsid w:val="002E2FAE"/>
    <w:rsid w:val="002E3063"/>
    <w:rsid w:val="002E306F"/>
    <w:rsid w:val="002E31A8"/>
    <w:rsid w:val="002E320F"/>
    <w:rsid w:val="002E3267"/>
    <w:rsid w:val="002E32FA"/>
    <w:rsid w:val="002E330D"/>
    <w:rsid w:val="002E3330"/>
    <w:rsid w:val="002E3377"/>
    <w:rsid w:val="002E33FE"/>
    <w:rsid w:val="002E3481"/>
    <w:rsid w:val="002E349E"/>
    <w:rsid w:val="002E3525"/>
    <w:rsid w:val="002E354C"/>
    <w:rsid w:val="002E357C"/>
    <w:rsid w:val="002E3583"/>
    <w:rsid w:val="002E3645"/>
    <w:rsid w:val="002E3658"/>
    <w:rsid w:val="002E37E0"/>
    <w:rsid w:val="002E37FE"/>
    <w:rsid w:val="002E3870"/>
    <w:rsid w:val="002E389A"/>
    <w:rsid w:val="002E392D"/>
    <w:rsid w:val="002E3999"/>
    <w:rsid w:val="002E39DF"/>
    <w:rsid w:val="002E3A06"/>
    <w:rsid w:val="002E3A5D"/>
    <w:rsid w:val="002E3B01"/>
    <w:rsid w:val="002E3B04"/>
    <w:rsid w:val="002E3C6D"/>
    <w:rsid w:val="002E3C7D"/>
    <w:rsid w:val="002E3CB1"/>
    <w:rsid w:val="002E3D49"/>
    <w:rsid w:val="002E3D4D"/>
    <w:rsid w:val="002E3E4A"/>
    <w:rsid w:val="002E3F60"/>
    <w:rsid w:val="002E40E1"/>
    <w:rsid w:val="002E41A2"/>
    <w:rsid w:val="002E425C"/>
    <w:rsid w:val="002E42C3"/>
    <w:rsid w:val="002E4463"/>
    <w:rsid w:val="002E448E"/>
    <w:rsid w:val="002E4496"/>
    <w:rsid w:val="002E4693"/>
    <w:rsid w:val="002E4716"/>
    <w:rsid w:val="002E4752"/>
    <w:rsid w:val="002E4785"/>
    <w:rsid w:val="002E4832"/>
    <w:rsid w:val="002E4838"/>
    <w:rsid w:val="002E484E"/>
    <w:rsid w:val="002E49A7"/>
    <w:rsid w:val="002E49D4"/>
    <w:rsid w:val="002E49EA"/>
    <w:rsid w:val="002E4AC8"/>
    <w:rsid w:val="002E4B3B"/>
    <w:rsid w:val="002E4B6A"/>
    <w:rsid w:val="002E4C13"/>
    <w:rsid w:val="002E4C30"/>
    <w:rsid w:val="002E4C54"/>
    <w:rsid w:val="002E4CBD"/>
    <w:rsid w:val="002E4DA0"/>
    <w:rsid w:val="002E4E4B"/>
    <w:rsid w:val="002E4F34"/>
    <w:rsid w:val="002E4F5C"/>
    <w:rsid w:val="002E4F68"/>
    <w:rsid w:val="002E5024"/>
    <w:rsid w:val="002E5083"/>
    <w:rsid w:val="002E50CF"/>
    <w:rsid w:val="002E5100"/>
    <w:rsid w:val="002E5113"/>
    <w:rsid w:val="002E512F"/>
    <w:rsid w:val="002E5145"/>
    <w:rsid w:val="002E51C0"/>
    <w:rsid w:val="002E5211"/>
    <w:rsid w:val="002E5294"/>
    <w:rsid w:val="002E52E3"/>
    <w:rsid w:val="002E52F6"/>
    <w:rsid w:val="002E546C"/>
    <w:rsid w:val="002E54D9"/>
    <w:rsid w:val="002E5544"/>
    <w:rsid w:val="002E5624"/>
    <w:rsid w:val="002E56A4"/>
    <w:rsid w:val="002E57F7"/>
    <w:rsid w:val="002E584C"/>
    <w:rsid w:val="002E5927"/>
    <w:rsid w:val="002E596D"/>
    <w:rsid w:val="002E5984"/>
    <w:rsid w:val="002E5A17"/>
    <w:rsid w:val="002E5A8C"/>
    <w:rsid w:val="002E5A9F"/>
    <w:rsid w:val="002E5AA7"/>
    <w:rsid w:val="002E5B42"/>
    <w:rsid w:val="002E5CC8"/>
    <w:rsid w:val="002E5D2C"/>
    <w:rsid w:val="002E5EBD"/>
    <w:rsid w:val="002E5F78"/>
    <w:rsid w:val="002E623D"/>
    <w:rsid w:val="002E62B8"/>
    <w:rsid w:val="002E62F4"/>
    <w:rsid w:val="002E634D"/>
    <w:rsid w:val="002E64BE"/>
    <w:rsid w:val="002E652B"/>
    <w:rsid w:val="002E653E"/>
    <w:rsid w:val="002E66B5"/>
    <w:rsid w:val="002E6744"/>
    <w:rsid w:val="002E682D"/>
    <w:rsid w:val="002E685C"/>
    <w:rsid w:val="002E695B"/>
    <w:rsid w:val="002E6A18"/>
    <w:rsid w:val="002E6ADA"/>
    <w:rsid w:val="002E6B2D"/>
    <w:rsid w:val="002E6BBF"/>
    <w:rsid w:val="002E6BF9"/>
    <w:rsid w:val="002E6C82"/>
    <w:rsid w:val="002E6CE4"/>
    <w:rsid w:val="002E6D2E"/>
    <w:rsid w:val="002E6D6A"/>
    <w:rsid w:val="002E6E2F"/>
    <w:rsid w:val="002E6E68"/>
    <w:rsid w:val="002E6E79"/>
    <w:rsid w:val="002E6EFB"/>
    <w:rsid w:val="002E71A3"/>
    <w:rsid w:val="002E733A"/>
    <w:rsid w:val="002E7378"/>
    <w:rsid w:val="002E73B0"/>
    <w:rsid w:val="002E741C"/>
    <w:rsid w:val="002E744C"/>
    <w:rsid w:val="002E7562"/>
    <w:rsid w:val="002E758B"/>
    <w:rsid w:val="002E7828"/>
    <w:rsid w:val="002E7888"/>
    <w:rsid w:val="002E78ED"/>
    <w:rsid w:val="002E7912"/>
    <w:rsid w:val="002E79E8"/>
    <w:rsid w:val="002E7BAC"/>
    <w:rsid w:val="002E7BBC"/>
    <w:rsid w:val="002E7D43"/>
    <w:rsid w:val="002E7EB0"/>
    <w:rsid w:val="002E7ECD"/>
    <w:rsid w:val="002E7F71"/>
    <w:rsid w:val="002E7FFE"/>
    <w:rsid w:val="002F00EE"/>
    <w:rsid w:val="002F027A"/>
    <w:rsid w:val="002F02EB"/>
    <w:rsid w:val="002F0306"/>
    <w:rsid w:val="002F03C9"/>
    <w:rsid w:val="002F0476"/>
    <w:rsid w:val="002F0492"/>
    <w:rsid w:val="002F0521"/>
    <w:rsid w:val="002F0596"/>
    <w:rsid w:val="002F06B8"/>
    <w:rsid w:val="002F06C6"/>
    <w:rsid w:val="002F0783"/>
    <w:rsid w:val="002F07DC"/>
    <w:rsid w:val="002F0879"/>
    <w:rsid w:val="002F08C2"/>
    <w:rsid w:val="002F08E8"/>
    <w:rsid w:val="002F096E"/>
    <w:rsid w:val="002F0999"/>
    <w:rsid w:val="002F0A15"/>
    <w:rsid w:val="002F0A9E"/>
    <w:rsid w:val="002F0B15"/>
    <w:rsid w:val="002F0C08"/>
    <w:rsid w:val="002F0C32"/>
    <w:rsid w:val="002F0F17"/>
    <w:rsid w:val="002F0F65"/>
    <w:rsid w:val="002F0F6C"/>
    <w:rsid w:val="002F100D"/>
    <w:rsid w:val="002F1059"/>
    <w:rsid w:val="002F1109"/>
    <w:rsid w:val="002F1192"/>
    <w:rsid w:val="002F11AF"/>
    <w:rsid w:val="002F11C2"/>
    <w:rsid w:val="002F11E1"/>
    <w:rsid w:val="002F12DA"/>
    <w:rsid w:val="002F138B"/>
    <w:rsid w:val="002F143C"/>
    <w:rsid w:val="002F14AA"/>
    <w:rsid w:val="002F14E1"/>
    <w:rsid w:val="002F152A"/>
    <w:rsid w:val="002F153F"/>
    <w:rsid w:val="002F1581"/>
    <w:rsid w:val="002F15DB"/>
    <w:rsid w:val="002F1737"/>
    <w:rsid w:val="002F18CF"/>
    <w:rsid w:val="002F1970"/>
    <w:rsid w:val="002F1A27"/>
    <w:rsid w:val="002F1BCA"/>
    <w:rsid w:val="002F1C09"/>
    <w:rsid w:val="002F1D2E"/>
    <w:rsid w:val="002F1D5A"/>
    <w:rsid w:val="002F1DD8"/>
    <w:rsid w:val="002F1E87"/>
    <w:rsid w:val="002F1E9F"/>
    <w:rsid w:val="002F1EA9"/>
    <w:rsid w:val="002F1ECD"/>
    <w:rsid w:val="002F1F7E"/>
    <w:rsid w:val="002F1F9B"/>
    <w:rsid w:val="002F1FC2"/>
    <w:rsid w:val="002F1FE1"/>
    <w:rsid w:val="002F2006"/>
    <w:rsid w:val="002F20E8"/>
    <w:rsid w:val="002F2101"/>
    <w:rsid w:val="002F2149"/>
    <w:rsid w:val="002F225F"/>
    <w:rsid w:val="002F2283"/>
    <w:rsid w:val="002F2313"/>
    <w:rsid w:val="002F23F7"/>
    <w:rsid w:val="002F2428"/>
    <w:rsid w:val="002F25B3"/>
    <w:rsid w:val="002F264C"/>
    <w:rsid w:val="002F26D7"/>
    <w:rsid w:val="002F26FC"/>
    <w:rsid w:val="002F2754"/>
    <w:rsid w:val="002F2791"/>
    <w:rsid w:val="002F27F7"/>
    <w:rsid w:val="002F2839"/>
    <w:rsid w:val="002F28F8"/>
    <w:rsid w:val="002F2906"/>
    <w:rsid w:val="002F2A0B"/>
    <w:rsid w:val="002F2A39"/>
    <w:rsid w:val="002F2A4E"/>
    <w:rsid w:val="002F2AA1"/>
    <w:rsid w:val="002F2AA8"/>
    <w:rsid w:val="002F2ADC"/>
    <w:rsid w:val="002F2B3F"/>
    <w:rsid w:val="002F2B6E"/>
    <w:rsid w:val="002F2B83"/>
    <w:rsid w:val="002F2BCA"/>
    <w:rsid w:val="002F2C57"/>
    <w:rsid w:val="002F2CF8"/>
    <w:rsid w:val="002F2D1C"/>
    <w:rsid w:val="002F2E38"/>
    <w:rsid w:val="002F2E54"/>
    <w:rsid w:val="002F2EE2"/>
    <w:rsid w:val="002F2EFE"/>
    <w:rsid w:val="002F2FA5"/>
    <w:rsid w:val="002F3051"/>
    <w:rsid w:val="002F30E2"/>
    <w:rsid w:val="002F30F6"/>
    <w:rsid w:val="002F3109"/>
    <w:rsid w:val="002F313F"/>
    <w:rsid w:val="002F31DE"/>
    <w:rsid w:val="002F323E"/>
    <w:rsid w:val="002F324E"/>
    <w:rsid w:val="002F329B"/>
    <w:rsid w:val="002F32A6"/>
    <w:rsid w:val="002F333A"/>
    <w:rsid w:val="002F335D"/>
    <w:rsid w:val="002F33D2"/>
    <w:rsid w:val="002F358B"/>
    <w:rsid w:val="002F35D6"/>
    <w:rsid w:val="002F3605"/>
    <w:rsid w:val="002F3690"/>
    <w:rsid w:val="002F37B7"/>
    <w:rsid w:val="002F38F4"/>
    <w:rsid w:val="002F398C"/>
    <w:rsid w:val="002F3A57"/>
    <w:rsid w:val="002F3A58"/>
    <w:rsid w:val="002F3B62"/>
    <w:rsid w:val="002F3BCF"/>
    <w:rsid w:val="002F3D9D"/>
    <w:rsid w:val="002F3E05"/>
    <w:rsid w:val="002F3E69"/>
    <w:rsid w:val="002F40D9"/>
    <w:rsid w:val="002F41A3"/>
    <w:rsid w:val="002F41FC"/>
    <w:rsid w:val="002F42EF"/>
    <w:rsid w:val="002F44EF"/>
    <w:rsid w:val="002F4530"/>
    <w:rsid w:val="002F45AB"/>
    <w:rsid w:val="002F469B"/>
    <w:rsid w:val="002F484C"/>
    <w:rsid w:val="002F486D"/>
    <w:rsid w:val="002F48DC"/>
    <w:rsid w:val="002F48E1"/>
    <w:rsid w:val="002F4906"/>
    <w:rsid w:val="002F49F7"/>
    <w:rsid w:val="002F4A08"/>
    <w:rsid w:val="002F4A5E"/>
    <w:rsid w:val="002F4AB5"/>
    <w:rsid w:val="002F4AC3"/>
    <w:rsid w:val="002F4BE8"/>
    <w:rsid w:val="002F4C16"/>
    <w:rsid w:val="002F4C89"/>
    <w:rsid w:val="002F4D63"/>
    <w:rsid w:val="002F4DC4"/>
    <w:rsid w:val="002F4DE3"/>
    <w:rsid w:val="002F5197"/>
    <w:rsid w:val="002F51D8"/>
    <w:rsid w:val="002F5248"/>
    <w:rsid w:val="002F5334"/>
    <w:rsid w:val="002F53C2"/>
    <w:rsid w:val="002F5476"/>
    <w:rsid w:val="002F5479"/>
    <w:rsid w:val="002F5515"/>
    <w:rsid w:val="002F5585"/>
    <w:rsid w:val="002F565F"/>
    <w:rsid w:val="002F56B6"/>
    <w:rsid w:val="002F5749"/>
    <w:rsid w:val="002F5868"/>
    <w:rsid w:val="002F5905"/>
    <w:rsid w:val="002F594A"/>
    <w:rsid w:val="002F5965"/>
    <w:rsid w:val="002F59D9"/>
    <w:rsid w:val="002F5B61"/>
    <w:rsid w:val="002F5B75"/>
    <w:rsid w:val="002F5F54"/>
    <w:rsid w:val="002F600D"/>
    <w:rsid w:val="002F6082"/>
    <w:rsid w:val="002F613F"/>
    <w:rsid w:val="002F61E5"/>
    <w:rsid w:val="002F643F"/>
    <w:rsid w:val="002F645F"/>
    <w:rsid w:val="002F6572"/>
    <w:rsid w:val="002F66BF"/>
    <w:rsid w:val="002F674D"/>
    <w:rsid w:val="002F67FD"/>
    <w:rsid w:val="002F6938"/>
    <w:rsid w:val="002F694A"/>
    <w:rsid w:val="002F6A23"/>
    <w:rsid w:val="002F6A2B"/>
    <w:rsid w:val="002F6A8E"/>
    <w:rsid w:val="002F6EC2"/>
    <w:rsid w:val="002F6FD5"/>
    <w:rsid w:val="002F713C"/>
    <w:rsid w:val="002F7267"/>
    <w:rsid w:val="002F72FD"/>
    <w:rsid w:val="002F737B"/>
    <w:rsid w:val="002F748B"/>
    <w:rsid w:val="002F74CB"/>
    <w:rsid w:val="002F7591"/>
    <w:rsid w:val="002F75BF"/>
    <w:rsid w:val="002F7640"/>
    <w:rsid w:val="002F76CC"/>
    <w:rsid w:val="002F76D8"/>
    <w:rsid w:val="002F782C"/>
    <w:rsid w:val="002F7879"/>
    <w:rsid w:val="002F7903"/>
    <w:rsid w:val="002F796E"/>
    <w:rsid w:val="002F7AC2"/>
    <w:rsid w:val="002F7B4B"/>
    <w:rsid w:val="002F7B4D"/>
    <w:rsid w:val="002F7B5D"/>
    <w:rsid w:val="002F7B79"/>
    <w:rsid w:val="002F7BFF"/>
    <w:rsid w:val="002F7C21"/>
    <w:rsid w:val="002F7C55"/>
    <w:rsid w:val="002F7CC0"/>
    <w:rsid w:val="002F7DC2"/>
    <w:rsid w:val="002F7E26"/>
    <w:rsid w:val="002F7EED"/>
    <w:rsid w:val="002F7F4A"/>
    <w:rsid w:val="002F7FAF"/>
    <w:rsid w:val="0030001D"/>
    <w:rsid w:val="0030004F"/>
    <w:rsid w:val="003000CE"/>
    <w:rsid w:val="00300164"/>
    <w:rsid w:val="00300324"/>
    <w:rsid w:val="0030037E"/>
    <w:rsid w:val="00300424"/>
    <w:rsid w:val="00300438"/>
    <w:rsid w:val="003005D2"/>
    <w:rsid w:val="00300692"/>
    <w:rsid w:val="0030069F"/>
    <w:rsid w:val="003006AE"/>
    <w:rsid w:val="00300706"/>
    <w:rsid w:val="00300778"/>
    <w:rsid w:val="00300822"/>
    <w:rsid w:val="00300903"/>
    <w:rsid w:val="003009A8"/>
    <w:rsid w:val="00300A8A"/>
    <w:rsid w:val="00300C7D"/>
    <w:rsid w:val="00300D51"/>
    <w:rsid w:val="00300E67"/>
    <w:rsid w:val="00300EAB"/>
    <w:rsid w:val="00300F05"/>
    <w:rsid w:val="0030108A"/>
    <w:rsid w:val="0030115B"/>
    <w:rsid w:val="003011D1"/>
    <w:rsid w:val="00301256"/>
    <w:rsid w:val="0030134C"/>
    <w:rsid w:val="0030134D"/>
    <w:rsid w:val="00301394"/>
    <w:rsid w:val="0030148C"/>
    <w:rsid w:val="003014C2"/>
    <w:rsid w:val="003014EB"/>
    <w:rsid w:val="00301516"/>
    <w:rsid w:val="003015B4"/>
    <w:rsid w:val="0030164D"/>
    <w:rsid w:val="003016AA"/>
    <w:rsid w:val="003016C5"/>
    <w:rsid w:val="003016DC"/>
    <w:rsid w:val="003017AC"/>
    <w:rsid w:val="00301876"/>
    <w:rsid w:val="003018DE"/>
    <w:rsid w:val="00301987"/>
    <w:rsid w:val="00301C21"/>
    <w:rsid w:val="00301C5F"/>
    <w:rsid w:val="00301CF3"/>
    <w:rsid w:val="00301CF7"/>
    <w:rsid w:val="00301E4F"/>
    <w:rsid w:val="00301E9F"/>
    <w:rsid w:val="00301EAD"/>
    <w:rsid w:val="00301EF7"/>
    <w:rsid w:val="00301FD2"/>
    <w:rsid w:val="0030211D"/>
    <w:rsid w:val="00302138"/>
    <w:rsid w:val="0030229C"/>
    <w:rsid w:val="003022B3"/>
    <w:rsid w:val="003023B2"/>
    <w:rsid w:val="00302496"/>
    <w:rsid w:val="00302517"/>
    <w:rsid w:val="00302590"/>
    <w:rsid w:val="003028D4"/>
    <w:rsid w:val="00302988"/>
    <w:rsid w:val="0030299C"/>
    <w:rsid w:val="00302B0E"/>
    <w:rsid w:val="00302B43"/>
    <w:rsid w:val="00302DAA"/>
    <w:rsid w:val="00302E23"/>
    <w:rsid w:val="00302F4F"/>
    <w:rsid w:val="00302FA5"/>
    <w:rsid w:val="00303075"/>
    <w:rsid w:val="003030EE"/>
    <w:rsid w:val="003031BA"/>
    <w:rsid w:val="003032A0"/>
    <w:rsid w:val="003032C9"/>
    <w:rsid w:val="00303366"/>
    <w:rsid w:val="003033DB"/>
    <w:rsid w:val="003034BE"/>
    <w:rsid w:val="0030365B"/>
    <w:rsid w:val="00303822"/>
    <w:rsid w:val="00303831"/>
    <w:rsid w:val="0030384E"/>
    <w:rsid w:val="00303855"/>
    <w:rsid w:val="0030387A"/>
    <w:rsid w:val="00303947"/>
    <w:rsid w:val="00303986"/>
    <w:rsid w:val="003039A1"/>
    <w:rsid w:val="00303B1E"/>
    <w:rsid w:val="00303B60"/>
    <w:rsid w:val="00303C2C"/>
    <w:rsid w:val="00303D56"/>
    <w:rsid w:val="00303E1E"/>
    <w:rsid w:val="00303E50"/>
    <w:rsid w:val="00303F01"/>
    <w:rsid w:val="00303F0A"/>
    <w:rsid w:val="00303F74"/>
    <w:rsid w:val="00304095"/>
    <w:rsid w:val="003040F2"/>
    <w:rsid w:val="003040FB"/>
    <w:rsid w:val="00304121"/>
    <w:rsid w:val="003041BB"/>
    <w:rsid w:val="00304269"/>
    <w:rsid w:val="003042C3"/>
    <w:rsid w:val="00304368"/>
    <w:rsid w:val="003043EC"/>
    <w:rsid w:val="0030442F"/>
    <w:rsid w:val="00304547"/>
    <w:rsid w:val="0030462C"/>
    <w:rsid w:val="00304710"/>
    <w:rsid w:val="0030477A"/>
    <w:rsid w:val="0030483E"/>
    <w:rsid w:val="00304961"/>
    <w:rsid w:val="003049B0"/>
    <w:rsid w:val="003049D4"/>
    <w:rsid w:val="00304A0F"/>
    <w:rsid w:val="00304A1D"/>
    <w:rsid w:val="00304A4C"/>
    <w:rsid w:val="00304AA8"/>
    <w:rsid w:val="00304AFE"/>
    <w:rsid w:val="00304BC1"/>
    <w:rsid w:val="00304C51"/>
    <w:rsid w:val="00304CC5"/>
    <w:rsid w:val="00304D6E"/>
    <w:rsid w:val="00304DDB"/>
    <w:rsid w:val="00304DDD"/>
    <w:rsid w:val="00304E1E"/>
    <w:rsid w:val="00304E24"/>
    <w:rsid w:val="00304E5C"/>
    <w:rsid w:val="00304E85"/>
    <w:rsid w:val="00304ECF"/>
    <w:rsid w:val="00304F3B"/>
    <w:rsid w:val="00304FD3"/>
    <w:rsid w:val="003051C3"/>
    <w:rsid w:val="003051F2"/>
    <w:rsid w:val="003052A0"/>
    <w:rsid w:val="003052AA"/>
    <w:rsid w:val="003052D2"/>
    <w:rsid w:val="003052DB"/>
    <w:rsid w:val="003053F9"/>
    <w:rsid w:val="0030546E"/>
    <w:rsid w:val="003054A4"/>
    <w:rsid w:val="00305511"/>
    <w:rsid w:val="00305534"/>
    <w:rsid w:val="00305648"/>
    <w:rsid w:val="00305676"/>
    <w:rsid w:val="0030572B"/>
    <w:rsid w:val="00305795"/>
    <w:rsid w:val="0030579B"/>
    <w:rsid w:val="003058FB"/>
    <w:rsid w:val="00305935"/>
    <w:rsid w:val="0030595A"/>
    <w:rsid w:val="00305961"/>
    <w:rsid w:val="00305982"/>
    <w:rsid w:val="003059EF"/>
    <w:rsid w:val="00305ACF"/>
    <w:rsid w:val="00305B50"/>
    <w:rsid w:val="00305C7A"/>
    <w:rsid w:val="00305DD3"/>
    <w:rsid w:val="00305DDF"/>
    <w:rsid w:val="00305DF0"/>
    <w:rsid w:val="00305E3D"/>
    <w:rsid w:val="00305E42"/>
    <w:rsid w:val="00305F1E"/>
    <w:rsid w:val="00305FDF"/>
    <w:rsid w:val="00306120"/>
    <w:rsid w:val="003061C2"/>
    <w:rsid w:val="003062B0"/>
    <w:rsid w:val="003063A3"/>
    <w:rsid w:val="003063C3"/>
    <w:rsid w:val="00306439"/>
    <w:rsid w:val="003064F7"/>
    <w:rsid w:val="00306501"/>
    <w:rsid w:val="00306644"/>
    <w:rsid w:val="003066AB"/>
    <w:rsid w:val="003066C2"/>
    <w:rsid w:val="0030671D"/>
    <w:rsid w:val="00306782"/>
    <w:rsid w:val="003068A7"/>
    <w:rsid w:val="00306AC6"/>
    <w:rsid w:val="00306C48"/>
    <w:rsid w:val="00306CE6"/>
    <w:rsid w:val="00306D93"/>
    <w:rsid w:val="00306E48"/>
    <w:rsid w:val="00306E53"/>
    <w:rsid w:val="003070A5"/>
    <w:rsid w:val="003071C6"/>
    <w:rsid w:val="00307273"/>
    <w:rsid w:val="0030728C"/>
    <w:rsid w:val="0030728E"/>
    <w:rsid w:val="0030735F"/>
    <w:rsid w:val="003073F2"/>
    <w:rsid w:val="0030745A"/>
    <w:rsid w:val="0030757E"/>
    <w:rsid w:val="003075F5"/>
    <w:rsid w:val="00307639"/>
    <w:rsid w:val="0030763C"/>
    <w:rsid w:val="0030769B"/>
    <w:rsid w:val="00307761"/>
    <w:rsid w:val="0030777B"/>
    <w:rsid w:val="00307827"/>
    <w:rsid w:val="00307858"/>
    <w:rsid w:val="00307860"/>
    <w:rsid w:val="00307895"/>
    <w:rsid w:val="0030795B"/>
    <w:rsid w:val="0030797B"/>
    <w:rsid w:val="00307A5A"/>
    <w:rsid w:val="00307B72"/>
    <w:rsid w:val="00307BAE"/>
    <w:rsid w:val="00307C80"/>
    <w:rsid w:val="00307CF5"/>
    <w:rsid w:val="00307CFB"/>
    <w:rsid w:val="00307D0D"/>
    <w:rsid w:val="00310070"/>
    <w:rsid w:val="0031009E"/>
    <w:rsid w:val="00310129"/>
    <w:rsid w:val="003101EB"/>
    <w:rsid w:val="0031020B"/>
    <w:rsid w:val="00310259"/>
    <w:rsid w:val="003102E7"/>
    <w:rsid w:val="00310336"/>
    <w:rsid w:val="00310353"/>
    <w:rsid w:val="003103F5"/>
    <w:rsid w:val="0031045A"/>
    <w:rsid w:val="00310464"/>
    <w:rsid w:val="003104A1"/>
    <w:rsid w:val="003104C5"/>
    <w:rsid w:val="00310573"/>
    <w:rsid w:val="003105E3"/>
    <w:rsid w:val="00310676"/>
    <w:rsid w:val="00310757"/>
    <w:rsid w:val="0031075C"/>
    <w:rsid w:val="003107C4"/>
    <w:rsid w:val="0031089B"/>
    <w:rsid w:val="0031089C"/>
    <w:rsid w:val="00310CA8"/>
    <w:rsid w:val="00310E1F"/>
    <w:rsid w:val="00310F8D"/>
    <w:rsid w:val="00310F8E"/>
    <w:rsid w:val="00310FD1"/>
    <w:rsid w:val="0031101F"/>
    <w:rsid w:val="003110B3"/>
    <w:rsid w:val="003110FF"/>
    <w:rsid w:val="00311173"/>
    <w:rsid w:val="0031121A"/>
    <w:rsid w:val="00311220"/>
    <w:rsid w:val="00311257"/>
    <w:rsid w:val="0031135C"/>
    <w:rsid w:val="003113A0"/>
    <w:rsid w:val="0031143E"/>
    <w:rsid w:val="003114CA"/>
    <w:rsid w:val="00311515"/>
    <w:rsid w:val="00311616"/>
    <w:rsid w:val="00311741"/>
    <w:rsid w:val="003118A3"/>
    <w:rsid w:val="0031191F"/>
    <w:rsid w:val="00311950"/>
    <w:rsid w:val="003119E7"/>
    <w:rsid w:val="00311A5E"/>
    <w:rsid w:val="00311A69"/>
    <w:rsid w:val="00311AFA"/>
    <w:rsid w:val="00311B69"/>
    <w:rsid w:val="00311C0C"/>
    <w:rsid w:val="00311CA5"/>
    <w:rsid w:val="00311CFE"/>
    <w:rsid w:val="00311D56"/>
    <w:rsid w:val="00311DE8"/>
    <w:rsid w:val="00311E75"/>
    <w:rsid w:val="00311E80"/>
    <w:rsid w:val="00311EA3"/>
    <w:rsid w:val="00311F68"/>
    <w:rsid w:val="00311F8D"/>
    <w:rsid w:val="00311F9F"/>
    <w:rsid w:val="00311FBF"/>
    <w:rsid w:val="00311FC6"/>
    <w:rsid w:val="00312086"/>
    <w:rsid w:val="0031210C"/>
    <w:rsid w:val="00312120"/>
    <w:rsid w:val="00312135"/>
    <w:rsid w:val="00312143"/>
    <w:rsid w:val="0031218F"/>
    <w:rsid w:val="0031219C"/>
    <w:rsid w:val="003122E9"/>
    <w:rsid w:val="0031242C"/>
    <w:rsid w:val="00312479"/>
    <w:rsid w:val="0031249F"/>
    <w:rsid w:val="003124F4"/>
    <w:rsid w:val="00312500"/>
    <w:rsid w:val="003125FE"/>
    <w:rsid w:val="0031267F"/>
    <w:rsid w:val="0031272A"/>
    <w:rsid w:val="00312762"/>
    <w:rsid w:val="00312766"/>
    <w:rsid w:val="003127D3"/>
    <w:rsid w:val="003128B5"/>
    <w:rsid w:val="00312A94"/>
    <w:rsid w:val="00312CE3"/>
    <w:rsid w:val="00312D28"/>
    <w:rsid w:val="00312DE5"/>
    <w:rsid w:val="00312E41"/>
    <w:rsid w:val="0031301D"/>
    <w:rsid w:val="00313031"/>
    <w:rsid w:val="003131E7"/>
    <w:rsid w:val="003132E5"/>
    <w:rsid w:val="0031337E"/>
    <w:rsid w:val="0031344B"/>
    <w:rsid w:val="00313470"/>
    <w:rsid w:val="00313496"/>
    <w:rsid w:val="00313581"/>
    <w:rsid w:val="0031359B"/>
    <w:rsid w:val="003135A6"/>
    <w:rsid w:val="0031361A"/>
    <w:rsid w:val="00313650"/>
    <w:rsid w:val="00313707"/>
    <w:rsid w:val="00313711"/>
    <w:rsid w:val="0031373E"/>
    <w:rsid w:val="003137DB"/>
    <w:rsid w:val="003138AF"/>
    <w:rsid w:val="00313908"/>
    <w:rsid w:val="0031396F"/>
    <w:rsid w:val="00313977"/>
    <w:rsid w:val="003139A7"/>
    <w:rsid w:val="003139C1"/>
    <w:rsid w:val="00313A26"/>
    <w:rsid w:val="00313A60"/>
    <w:rsid w:val="00313A80"/>
    <w:rsid w:val="00313B1F"/>
    <w:rsid w:val="00313B6C"/>
    <w:rsid w:val="00313C95"/>
    <w:rsid w:val="00313CB2"/>
    <w:rsid w:val="00313DC1"/>
    <w:rsid w:val="00313DE0"/>
    <w:rsid w:val="00313E5E"/>
    <w:rsid w:val="00313EED"/>
    <w:rsid w:val="00313F6D"/>
    <w:rsid w:val="0031405B"/>
    <w:rsid w:val="003140A4"/>
    <w:rsid w:val="003140CB"/>
    <w:rsid w:val="0031417B"/>
    <w:rsid w:val="0031419E"/>
    <w:rsid w:val="00314251"/>
    <w:rsid w:val="00314263"/>
    <w:rsid w:val="003143E4"/>
    <w:rsid w:val="0031445A"/>
    <w:rsid w:val="003144C8"/>
    <w:rsid w:val="0031451A"/>
    <w:rsid w:val="003145B2"/>
    <w:rsid w:val="003145E0"/>
    <w:rsid w:val="00314683"/>
    <w:rsid w:val="003146B2"/>
    <w:rsid w:val="00314752"/>
    <w:rsid w:val="003147FB"/>
    <w:rsid w:val="003147FD"/>
    <w:rsid w:val="00314845"/>
    <w:rsid w:val="0031491E"/>
    <w:rsid w:val="00314A70"/>
    <w:rsid w:val="00314B24"/>
    <w:rsid w:val="00314B41"/>
    <w:rsid w:val="00314BC5"/>
    <w:rsid w:val="00314C26"/>
    <w:rsid w:val="00314C52"/>
    <w:rsid w:val="00314C85"/>
    <w:rsid w:val="00314D03"/>
    <w:rsid w:val="00314D67"/>
    <w:rsid w:val="00314E27"/>
    <w:rsid w:val="00314E51"/>
    <w:rsid w:val="00314FA7"/>
    <w:rsid w:val="00314FF6"/>
    <w:rsid w:val="0031509A"/>
    <w:rsid w:val="00315282"/>
    <w:rsid w:val="003152BF"/>
    <w:rsid w:val="003152D7"/>
    <w:rsid w:val="0031530C"/>
    <w:rsid w:val="0031532A"/>
    <w:rsid w:val="00315355"/>
    <w:rsid w:val="00315443"/>
    <w:rsid w:val="003154AE"/>
    <w:rsid w:val="00315532"/>
    <w:rsid w:val="0031556B"/>
    <w:rsid w:val="00315654"/>
    <w:rsid w:val="0031575B"/>
    <w:rsid w:val="0031594A"/>
    <w:rsid w:val="003159B9"/>
    <w:rsid w:val="00315A5E"/>
    <w:rsid w:val="00315B41"/>
    <w:rsid w:val="00315D14"/>
    <w:rsid w:val="00315E35"/>
    <w:rsid w:val="00315E74"/>
    <w:rsid w:val="00315E7E"/>
    <w:rsid w:val="00315EBF"/>
    <w:rsid w:val="00315EC4"/>
    <w:rsid w:val="00316007"/>
    <w:rsid w:val="00316049"/>
    <w:rsid w:val="003160BF"/>
    <w:rsid w:val="00316100"/>
    <w:rsid w:val="00316105"/>
    <w:rsid w:val="00316111"/>
    <w:rsid w:val="0031625F"/>
    <w:rsid w:val="003162F8"/>
    <w:rsid w:val="0031631F"/>
    <w:rsid w:val="003163C9"/>
    <w:rsid w:val="00316418"/>
    <w:rsid w:val="00316427"/>
    <w:rsid w:val="003164DB"/>
    <w:rsid w:val="00316500"/>
    <w:rsid w:val="0031654E"/>
    <w:rsid w:val="0031662C"/>
    <w:rsid w:val="0031670F"/>
    <w:rsid w:val="00316744"/>
    <w:rsid w:val="003167CC"/>
    <w:rsid w:val="00316816"/>
    <w:rsid w:val="003169EF"/>
    <w:rsid w:val="00316A7B"/>
    <w:rsid w:val="00316A86"/>
    <w:rsid w:val="00316AD2"/>
    <w:rsid w:val="00316B6B"/>
    <w:rsid w:val="00316BEF"/>
    <w:rsid w:val="00316BFD"/>
    <w:rsid w:val="00316CE7"/>
    <w:rsid w:val="00316E1B"/>
    <w:rsid w:val="00316E45"/>
    <w:rsid w:val="00316E66"/>
    <w:rsid w:val="00316EA1"/>
    <w:rsid w:val="00316F8E"/>
    <w:rsid w:val="00316FDA"/>
    <w:rsid w:val="0031702C"/>
    <w:rsid w:val="00317088"/>
    <w:rsid w:val="003171A8"/>
    <w:rsid w:val="003171FD"/>
    <w:rsid w:val="00317213"/>
    <w:rsid w:val="00317237"/>
    <w:rsid w:val="00317311"/>
    <w:rsid w:val="0031734F"/>
    <w:rsid w:val="003174AE"/>
    <w:rsid w:val="003174CC"/>
    <w:rsid w:val="00317502"/>
    <w:rsid w:val="00317558"/>
    <w:rsid w:val="0031758F"/>
    <w:rsid w:val="003175AC"/>
    <w:rsid w:val="00317856"/>
    <w:rsid w:val="00317857"/>
    <w:rsid w:val="00317908"/>
    <w:rsid w:val="003179B0"/>
    <w:rsid w:val="00317ABF"/>
    <w:rsid w:val="00317C02"/>
    <w:rsid w:val="00317C6D"/>
    <w:rsid w:val="00317CA7"/>
    <w:rsid w:val="00317CCA"/>
    <w:rsid w:val="00317CD4"/>
    <w:rsid w:val="00317D4D"/>
    <w:rsid w:val="00317D67"/>
    <w:rsid w:val="00317D90"/>
    <w:rsid w:val="00317F8E"/>
    <w:rsid w:val="00317FD3"/>
    <w:rsid w:val="0031F5ED"/>
    <w:rsid w:val="00320015"/>
    <w:rsid w:val="0032006D"/>
    <w:rsid w:val="003200FE"/>
    <w:rsid w:val="003201AF"/>
    <w:rsid w:val="00320250"/>
    <w:rsid w:val="00320255"/>
    <w:rsid w:val="003202B2"/>
    <w:rsid w:val="003202C9"/>
    <w:rsid w:val="00320373"/>
    <w:rsid w:val="003203C0"/>
    <w:rsid w:val="003205E8"/>
    <w:rsid w:val="00320693"/>
    <w:rsid w:val="003206BE"/>
    <w:rsid w:val="003207DB"/>
    <w:rsid w:val="0032085A"/>
    <w:rsid w:val="003208BA"/>
    <w:rsid w:val="003208E7"/>
    <w:rsid w:val="0032094D"/>
    <w:rsid w:val="00320967"/>
    <w:rsid w:val="00320AAB"/>
    <w:rsid w:val="00320AC9"/>
    <w:rsid w:val="00320B2E"/>
    <w:rsid w:val="00320B2F"/>
    <w:rsid w:val="00320B50"/>
    <w:rsid w:val="00320BF1"/>
    <w:rsid w:val="00320C40"/>
    <w:rsid w:val="00320CC7"/>
    <w:rsid w:val="00320DDC"/>
    <w:rsid w:val="00320E6B"/>
    <w:rsid w:val="003210D0"/>
    <w:rsid w:val="003211C9"/>
    <w:rsid w:val="0032131F"/>
    <w:rsid w:val="0032135D"/>
    <w:rsid w:val="003213F6"/>
    <w:rsid w:val="00321480"/>
    <w:rsid w:val="00321496"/>
    <w:rsid w:val="003214A2"/>
    <w:rsid w:val="00321514"/>
    <w:rsid w:val="003216BC"/>
    <w:rsid w:val="003216E5"/>
    <w:rsid w:val="0032185B"/>
    <w:rsid w:val="0032188D"/>
    <w:rsid w:val="003218DB"/>
    <w:rsid w:val="003218F0"/>
    <w:rsid w:val="00321936"/>
    <w:rsid w:val="0032196E"/>
    <w:rsid w:val="00321975"/>
    <w:rsid w:val="003219F1"/>
    <w:rsid w:val="00321A3F"/>
    <w:rsid w:val="00321B6F"/>
    <w:rsid w:val="00321BDE"/>
    <w:rsid w:val="00321CD8"/>
    <w:rsid w:val="00321D1A"/>
    <w:rsid w:val="00321DDD"/>
    <w:rsid w:val="00321DE2"/>
    <w:rsid w:val="00321E07"/>
    <w:rsid w:val="00321E6F"/>
    <w:rsid w:val="00321FCB"/>
    <w:rsid w:val="00322131"/>
    <w:rsid w:val="00322221"/>
    <w:rsid w:val="0032223D"/>
    <w:rsid w:val="0032225E"/>
    <w:rsid w:val="00322378"/>
    <w:rsid w:val="0032239C"/>
    <w:rsid w:val="003223BB"/>
    <w:rsid w:val="00322433"/>
    <w:rsid w:val="00322632"/>
    <w:rsid w:val="00322719"/>
    <w:rsid w:val="003227D5"/>
    <w:rsid w:val="00322949"/>
    <w:rsid w:val="00322A7C"/>
    <w:rsid w:val="00322B06"/>
    <w:rsid w:val="00322B2A"/>
    <w:rsid w:val="00322B74"/>
    <w:rsid w:val="00322C2F"/>
    <w:rsid w:val="00322C6C"/>
    <w:rsid w:val="00322CF2"/>
    <w:rsid w:val="00322E1E"/>
    <w:rsid w:val="00322E55"/>
    <w:rsid w:val="00322ECF"/>
    <w:rsid w:val="00322FF4"/>
    <w:rsid w:val="00323006"/>
    <w:rsid w:val="00323043"/>
    <w:rsid w:val="0032308F"/>
    <w:rsid w:val="00323221"/>
    <w:rsid w:val="0032334D"/>
    <w:rsid w:val="003233F4"/>
    <w:rsid w:val="0032346E"/>
    <w:rsid w:val="003234BB"/>
    <w:rsid w:val="00323520"/>
    <w:rsid w:val="003235C4"/>
    <w:rsid w:val="003237AA"/>
    <w:rsid w:val="00323833"/>
    <w:rsid w:val="003238EF"/>
    <w:rsid w:val="00323997"/>
    <w:rsid w:val="00323A2F"/>
    <w:rsid w:val="00323ACF"/>
    <w:rsid w:val="00323B24"/>
    <w:rsid w:val="00323B57"/>
    <w:rsid w:val="00323B7C"/>
    <w:rsid w:val="00323B8E"/>
    <w:rsid w:val="00323BB7"/>
    <w:rsid w:val="00323C32"/>
    <w:rsid w:val="00323C50"/>
    <w:rsid w:val="00323C68"/>
    <w:rsid w:val="00323CA3"/>
    <w:rsid w:val="00323D8C"/>
    <w:rsid w:val="00323DDB"/>
    <w:rsid w:val="00323DF2"/>
    <w:rsid w:val="00323E24"/>
    <w:rsid w:val="00323E59"/>
    <w:rsid w:val="00323E62"/>
    <w:rsid w:val="0032409F"/>
    <w:rsid w:val="0032410B"/>
    <w:rsid w:val="0032419B"/>
    <w:rsid w:val="0032441F"/>
    <w:rsid w:val="00324449"/>
    <w:rsid w:val="003244EF"/>
    <w:rsid w:val="0032452A"/>
    <w:rsid w:val="003245FA"/>
    <w:rsid w:val="0032465B"/>
    <w:rsid w:val="00324690"/>
    <w:rsid w:val="003246D5"/>
    <w:rsid w:val="00324A97"/>
    <w:rsid w:val="00324AFF"/>
    <w:rsid w:val="00324B88"/>
    <w:rsid w:val="00324C65"/>
    <w:rsid w:val="00324CAC"/>
    <w:rsid w:val="00324CE6"/>
    <w:rsid w:val="00324D98"/>
    <w:rsid w:val="00324DA0"/>
    <w:rsid w:val="00324E0E"/>
    <w:rsid w:val="00324E5B"/>
    <w:rsid w:val="00324F33"/>
    <w:rsid w:val="003250DA"/>
    <w:rsid w:val="00325144"/>
    <w:rsid w:val="003251FE"/>
    <w:rsid w:val="003252A0"/>
    <w:rsid w:val="003253FB"/>
    <w:rsid w:val="0032541B"/>
    <w:rsid w:val="003254E1"/>
    <w:rsid w:val="0032564D"/>
    <w:rsid w:val="0032568D"/>
    <w:rsid w:val="0032571E"/>
    <w:rsid w:val="00325808"/>
    <w:rsid w:val="00325847"/>
    <w:rsid w:val="00325874"/>
    <w:rsid w:val="003258A5"/>
    <w:rsid w:val="00325934"/>
    <w:rsid w:val="0032597E"/>
    <w:rsid w:val="00325A82"/>
    <w:rsid w:val="00325B7C"/>
    <w:rsid w:val="00325BDF"/>
    <w:rsid w:val="00325CA6"/>
    <w:rsid w:val="00325CF8"/>
    <w:rsid w:val="00325D15"/>
    <w:rsid w:val="00325D2A"/>
    <w:rsid w:val="00325D3A"/>
    <w:rsid w:val="00326043"/>
    <w:rsid w:val="00326159"/>
    <w:rsid w:val="003261CA"/>
    <w:rsid w:val="003261F8"/>
    <w:rsid w:val="0032628E"/>
    <w:rsid w:val="0032634E"/>
    <w:rsid w:val="00326363"/>
    <w:rsid w:val="00326475"/>
    <w:rsid w:val="003264A4"/>
    <w:rsid w:val="00326562"/>
    <w:rsid w:val="00326566"/>
    <w:rsid w:val="003266D0"/>
    <w:rsid w:val="00326718"/>
    <w:rsid w:val="0032687C"/>
    <w:rsid w:val="0032695F"/>
    <w:rsid w:val="00326965"/>
    <w:rsid w:val="003269EA"/>
    <w:rsid w:val="00326AEA"/>
    <w:rsid w:val="00326B24"/>
    <w:rsid w:val="00326B38"/>
    <w:rsid w:val="00326C23"/>
    <w:rsid w:val="00326C67"/>
    <w:rsid w:val="00326CF3"/>
    <w:rsid w:val="00326CF9"/>
    <w:rsid w:val="00326E74"/>
    <w:rsid w:val="00326EE7"/>
    <w:rsid w:val="00326FF6"/>
    <w:rsid w:val="00327170"/>
    <w:rsid w:val="0032724D"/>
    <w:rsid w:val="00327309"/>
    <w:rsid w:val="0032738E"/>
    <w:rsid w:val="0032741C"/>
    <w:rsid w:val="003274D9"/>
    <w:rsid w:val="003274DB"/>
    <w:rsid w:val="00327611"/>
    <w:rsid w:val="003277EF"/>
    <w:rsid w:val="00327922"/>
    <w:rsid w:val="0032795C"/>
    <w:rsid w:val="00327967"/>
    <w:rsid w:val="003279EC"/>
    <w:rsid w:val="00327A7D"/>
    <w:rsid w:val="00327B2C"/>
    <w:rsid w:val="00327B50"/>
    <w:rsid w:val="00327BD3"/>
    <w:rsid w:val="00327C10"/>
    <w:rsid w:val="00327C61"/>
    <w:rsid w:val="00327D4F"/>
    <w:rsid w:val="00327DA6"/>
    <w:rsid w:val="00327EE0"/>
    <w:rsid w:val="00327F8D"/>
    <w:rsid w:val="00327FEE"/>
    <w:rsid w:val="0033003C"/>
    <w:rsid w:val="003300F5"/>
    <w:rsid w:val="00330148"/>
    <w:rsid w:val="003301CB"/>
    <w:rsid w:val="0033044C"/>
    <w:rsid w:val="00330483"/>
    <w:rsid w:val="003305B4"/>
    <w:rsid w:val="00330621"/>
    <w:rsid w:val="0033064E"/>
    <w:rsid w:val="00330675"/>
    <w:rsid w:val="003306C5"/>
    <w:rsid w:val="00330820"/>
    <w:rsid w:val="003308B6"/>
    <w:rsid w:val="00330919"/>
    <w:rsid w:val="00330988"/>
    <w:rsid w:val="00330A41"/>
    <w:rsid w:val="00330A7D"/>
    <w:rsid w:val="00330B0A"/>
    <w:rsid w:val="00330BA8"/>
    <w:rsid w:val="00330C23"/>
    <w:rsid w:val="00330C46"/>
    <w:rsid w:val="00330C6F"/>
    <w:rsid w:val="00330CD6"/>
    <w:rsid w:val="00330CEF"/>
    <w:rsid w:val="00330D1B"/>
    <w:rsid w:val="00330F2D"/>
    <w:rsid w:val="00330FA9"/>
    <w:rsid w:val="00331185"/>
    <w:rsid w:val="0033120A"/>
    <w:rsid w:val="0033121B"/>
    <w:rsid w:val="003312B5"/>
    <w:rsid w:val="0033143C"/>
    <w:rsid w:val="00331443"/>
    <w:rsid w:val="0033158C"/>
    <w:rsid w:val="00331682"/>
    <w:rsid w:val="0033182A"/>
    <w:rsid w:val="00331897"/>
    <w:rsid w:val="003318D5"/>
    <w:rsid w:val="00331901"/>
    <w:rsid w:val="00331ACD"/>
    <w:rsid w:val="00331C2B"/>
    <w:rsid w:val="00331C3A"/>
    <w:rsid w:val="00331CDE"/>
    <w:rsid w:val="00331E24"/>
    <w:rsid w:val="00331E4F"/>
    <w:rsid w:val="00331F4B"/>
    <w:rsid w:val="00331F5F"/>
    <w:rsid w:val="00331F7D"/>
    <w:rsid w:val="00332004"/>
    <w:rsid w:val="00332011"/>
    <w:rsid w:val="003320EB"/>
    <w:rsid w:val="003321E7"/>
    <w:rsid w:val="003322F1"/>
    <w:rsid w:val="00332333"/>
    <w:rsid w:val="003323FD"/>
    <w:rsid w:val="0033257B"/>
    <w:rsid w:val="00332597"/>
    <w:rsid w:val="003325F8"/>
    <w:rsid w:val="0033261E"/>
    <w:rsid w:val="00332751"/>
    <w:rsid w:val="00332753"/>
    <w:rsid w:val="00332798"/>
    <w:rsid w:val="003327C1"/>
    <w:rsid w:val="003327F8"/>
    <w:rsid w:val="00332837"/>
    <w:rsid w:val="00332923"/>
    <w:rsid w:val="003329FA"/>
    <w:rsid w:val="00332A2E"/>
    <w:rsid w:val="00332A93"/>
    <w:rsid w:val="00332B3C"/>
    <w:rsid w:val="00332B9C"/>
    <w:rsid w:val="00332BBA"/>
    <w:rsid w:val="00332BFC"/>
    <w:rsid w:val="00332C31"/>
    <w:rsid w:val="00332C6A"/>
    <w:rsid w:val="00332CE7"/>
    <w:rsid w:val="00332EF2"/>
    <w:rsid w:val="00332F44"/>
    <w:rsid w:val="00332F47"/>
    <w:rsid w:val="0033303B"/>
    <w:rsid w:val="003330AB"/>
    <w:rsid w:val="003332D7"/>
    <w:rsid w:val="003332DB"/>
    <w:rsid w:val="0033330C"/>
    <w:rsid w:val="00333358"/>
    <w:rsid w:val="0033337A"/>
    <w:rsid w:val="003333ED"/>
    <w:rsid w:val="0033347A"/>
    <w:rsid w:val="003334CD"/>
    <w:rsid w:val="003334E3"/>
    <w:rsid w:val="00333583"/>
    <w:rsid w:val="00333699"/>
    <w:rsid w:val="0033369B"/>
    <w:rsid w:val="003336C0"/>
    <w:rsid w:val="00333781"/>
    <w:rsid w:val="0033379C"/>
    <w:rsid w:val="00333827"/>
    <w:rsid w:val="003338C5"/>
    <w:rsid w:val="003339C4"/>
    <w:rsid w:val="00333A47"/>
    <w:rsid w:val="00333ABD"/>
    <w:rsid w:val="00333B08"/>
    <w:rsid w:val="00333B8D"/>
    <w:rsid w:val="00333C94"/>
    <w:rsid w:val="00333CA7"/>
    <w:rsid w:val="00333CCB"/>
    <w:rsid w:val="00333DFD"/>
    <w:rsid w:val="00333E24"/>
    <w:rsid w:val="00333E3C"/>
    <w:rsid w:val="00333E56"/>
    <w:rsid w:val="00333ECC"/>
    <w:rsid w:val="00333EEF"/>
    <w:rsid w:val="00333F29"/>
    <w:rsid w:val="0033400A"/>
    <w:rsid w:val="003340F1"/>
    <w:rsid w:val="003341C2"/>
    <w:rsid w:val="00334247"/>
    <w:rsid w:val="00334494"/>
    <w:rsid w:val="0033460B"/>
    <w:rsid w:val="003348B8"/>
    <w:rsid w:val="003348D4"/>
    <w:rsid w:val="00334968"/>
    <w:rsid w:val="00334990"/>
    <w:rsid w:val="00334AD3"/>
    <w:rsid w:val="00334C44"/>
    <w:rsid w:val="00334C74"/>
    <w:rsid w:val="00334D7E"/>
    <w:rsid w:val="00334F6B"/>
    <w:rsid w:val="00334F9D"/>
    <w:rsid w:val="00334FE5"/>
    <w:rsid w:val="0033505B"/>
    <w:rsid w:val="00335077"/>
    <w:rsid w:val="0033508E"/>
    <w:rsid w:val="00335149"/>
    <w:rsid w:val="0033514E"/>
    <w:rsid w:val="0033517C"/>
    <w:rsid w:val="00335233"/>
    <w:rsid w:val="00335353"/>
    <w:rsid w:val="003353DC"/>
    <w:rsid w:val="00335450"/>
    <w:rsid w:val="0033550B"/>
    <w:rsid w:val="00335529"/>
    <w:rsid w:val="00335558"/>
    <w:rsid w:val="003355FC"/>
    <w:rsid w:val="0033561F"/>
    <w:rsid w:val="0033564C"/>
    <w:rsid w:val="003356C3"/>
    <w:rsid w:val="00335742"/>
    <w:rsid w:val="003357A8"/>
    <w:rsid w:val="00335819"/>
    <w:rsid w:val="00335823"/>
    <w:rsid w:val="00335895"/>
    <w:rsid w:val="0033594E"/>
    <w:rsid w:val="0033596E"/>
    <w:rsid w:val="00335971"/>
    <w:rsid w:val="00335ABC"/>
    <w:rsid w:val="00335AFD"/>
    <w:rsid w:val="00335BB7"/>
    <w:rsid w:val="00335D36"/>
    <w:rsid w:val="00335EA1"/>
    <w:rsid w:val="00335EC9"/>
    <w:rsid w:val="00336002"/>
    <w:rsid w:val="0033619B"/>
    <w:rsid w:val="003361F4"/>
    <w:rsid w:val="0033622F"/>
    <w:rsid w:val="0033625E"/>
    <w:rsid w:val="0033634A"/>
    <w:rsid w:val="0033640B"/>
    <w:rsid w:val="00336429"/>
    <w:rsid w:val="00336487"/>
    <w:rsid w:val="003365B1"/>
    <w:rsid w:val="0033669C"/>
    <w:rsid w:val="003367A1"/>
    <w:rsid w:val="00336813"/>
    <w:rsid w:val="0033684A"/>
    <w:rsid w:val="0033687B"/>
    <w:rsid w:val="00336886"/>
    <w:rsid w:val="00336898"/>
    <w:rsid w:val="003368D9"/>
    <w:rsid w:val="00336967"/>
    <w:rsid w:val="00336A7D"/>
    <w:rsid w:val="00336A8E"/>
    <w:rsid w:val="00336AC9"/>
    <w:rsid w:val="00336BB6"/>
    <w:rsid w:val="00336BBE"/>
    <w:rsid w:val="00336C9B"/>
    <w:rsid w:val="00336CE7"/>
    <w:rsid w:val="00336D3C"/>
    <w:rsid w:val="00336D64"/>
    <w:rsid w:val="00336ECA"/>
    <w:rsid w:val="00336ED7"/>
    <w:rsid w:val="00336F6B"/>
    <w:rsid w:val="00336FE0"/>
    <w:rsid w:val="00337021"/>
    <w:rsid w:val="003370BF"/>
    <w:rsid w:val="0033712A"/>
    <w:rsid w:val="00337131"/>
    <w:rsid w:val="003371A6"/>
    <w:rsid w:val="003371AE"/>
    <w:rsid w:val="003371FD"/>
    <w:rsid w:val="00337308"/>
    <w:rsid w:val="0033732F"/>
    <w:rsid w:val="00337335"/>
    <w:rsid w:val="00337407"/>
    <w:rsid w:val="00337482"/>
    <w:rsid w:val="003374D0"/>
    <w:rsid w:val="0033750D"/>
    <w:rsid w:val="003375B1"/>
    <w:rsid w:val="003375C1"/>
    <w:rsid w:val="003376B7"/>
    <w:rsid w:val="003378FD"/>
    <w:rsid w:val="00337987"/>
    <w:rsid w:val="00337A22"/>
    <w:rsid w:val="00337A5C"/>
    <w:rsid w:val="00337A97"/>
    <w:rsid w:val="00337AD6"/>
    <w:rsid w:val="00337B31"/>
    <w:rsid w:val="00337B73"/>
    <w:rsid w:val="00337C2D"/>
    <w:rsid w:val="00337C41"/>
    <w:rsid w:val="00337C6D"/>
    <w:rsid w:val="00337CB9"/>
    <w:rsid w:val="00337CFC"/>
    <w:rsid w:val="00337D11"/>
    <w:rsid w:val="00337D4C"/>
    <w:rsid w:val="00337EDE"/>
    <w:rsid w:val="00337F54"/>
    <w:rsid w:val="00337FE9"/>
    <w:rsid w:val="0034000A"/>
    <w:rsid w:val="0034010E"/>
    <w:rsid w:val="0034011D"/>
    <w:rsid w:val="00340154"/>
    <w:rsid w:val="0034015C"/>
    <w:rsid w:val="0034017B"/>
    <w:rsid w:val="003401C4"/>
    <w:rsid w:val="003402C6"/>
    <w:rsid w:val="003402D1"/>
    <w:rsid w:val="0034035E"/>
    <w:rsid w:val="0034039A"/>
    <w:rsid w:val="00340424"/>
    <w:rsid w:val="003404C7"/>
    <w:rsid w:val="003404F6"/>
    <w:rsid w:val="0034051C"/>
    <w:rsid w:val="003405DD"/>
    <w:rsid w:val="0034062C"/>
    <w:rsid w:val="00340635"/>
    <w:rsid w:val="00340720"/>
    <w:rsid w:val="00340721"/>
    <w:rsid w:val="00340737"/>
    <w:rsid w:val="003407BB"/>
    <w:rsid w:val="00340809"/>
    <w:rsid w:val="00340874"/>
    <w:rsid w:val="00340896"/>
    <w:rsid w:val="00340AA2"/>
    <w:rsid w:val="00340BD3"/>
    <w:rsid w:val="00340BEA"/>
    <w:rsid w:val="00340DFB"/>
    <w:rsid w:val="00340ED6"/>
    <w:rsid w:val="00340EDA"/>
    <w:rsid w:val="00340F1B"/>
    <w:rsid w:val="00340F8B"/>
    <w:rsid w:val="003410D9"/>
    <w:rsid w:val="0034111F"/>
    <w:rsid w:val="0034120C"/>
    <w:rsid w:val="00341305"/>
    <w:rsid w:val="00341331"/>
    <w:rsid w:val="00341339"/>
    <w:rsid w:val="00341374"/>
    <w:rsid w:val="003413CF"/>
    <w:rsid w:val="003414EE"/>
    <w:rsid w:val="00341544"/>
    <w:rsid w:val="00341733"/>
    <w:rsid w:val="00341791"/>
    <w:rsid w:val="00341835"/>
    <w:rsid w:val="0034183C"/>
    <w:rsid w:val="0034185C"/>
    <w:rsid w:val="00341920"/>
    <w:rsid w:val="00341928"/>
    <w:rsid w:val="00341B9B"/>
    <w:rsid w:val="00341BB0"/>
    <w:rsid w:val="00341BF0"/>
    <w:rsid w:val="00341C73"/>
    <w:rsid w:val="00341CB0"/>
    <w:rsid w:val="00341DE6"/>
    <w:rsid w:val="00341E50"/>
    <w:rsid w:val="00341F1F"/>
    <w:rsid w:val="00341F53"/>
    <w:rsid w:val="00341F91"/>
    <w:rsid w:val="00341F93"/>
    <w:rsid w:val="00341FB0"/>
    <w:rsid w:val="00341FB1"/>
    <w:rsid w:val="00342021"/>
    <w:rsid w:val="00342093"/>
    <w:rsid w:val="003420BB"/>
    <w:rsid w:val="003420CE"/>
    <w:rsid w:val="0034216C"/>
    <w:rsid w:val="003421D6"/>
    <w:rsid w:val="003421DD"/>
    <w:rsid w:val="003421E8"/>
    <w:rsid w:val="00342263"/>
    <w:rsid w:val="00342278"/>
    <w:rsid w:val="00342281"/>
    <w:rsid w:val="003422FA"/>
    <w:rsid w:val="003422FC"/>
    <w:rsid w:val="00342325"/>
    <w:rsid w:val="0034248E"/>
    <w:rsid w:val="00342589"/>
    <w:rsid w:val="003425FA"/>
    <w:rsid w:val="00342647"/>
    <w:rsid w:val="0034267F"/>
    <w:rsid w:val="003426E0"/>
    <w:rsid w:val="00342762"/>
    <w:rsid w:val="0034285B"/>
    <w:rsid w:val="00342869"/>
    <w:rsid w:val="00342898"/>
    <w:rsid w:val="00342930"/>
    <w:rsid w:val="00342B65"/>
    <w:rsid w:val="00342B84"/>
    <w:rsid w:val="00342CE7"/>
    <w:rsid w:val="00342D89"/>
    <w:rsid w:val="00342E10"/>
    <w:rsid w:val="00342E6C"/>
    <w:rsid w:val="00342ED9"/>
    <w:rsid w:val="00342EF3"/>
    <w:rsid w:val="00342F07"/>
    <w:rsid w:val="00343172"/>
    <w:rsid w:val="003432AC"/>
    <w:rsid w:val="00343396"/>
    <w:rsid w:val="00343472"/>
    <w:rsid w:val="00343499"/>
    <w:rsid w:val="00343557"/>
    <w:rsid w:val="003435FD"/>
    <w:rsid w:val="00343623"/>
    <w:rsid w:val="00343715"/>
    <w:rsid w:val="00343976"/>
    <w:rsid w:val="003439CA"/>
    <w:rsid w:val="00343AD7"/>
    <w:rsid w:val="00343B0C"/>
    <w:rsid w:val="00343C3B"/>
    <w:rsid w:val="00343C4D"/>
    <w:rsid w:val="00343C74"/>
    <w:rsid w:val="00343C78"/>
    <w:rsid w:val="00343C8F"/>
    <w:rsid w:val="00343D42"/>
    <w:rsid w:val="00343F0E"/>
    <w:rsid w:val="00343F29"/>
    <w:rsid w:val="00343F2F"/>
    <w:rsid w:val="00343F3D"/>
    <w:rsid w:val="00343F46"/>
    <w:rsid w:val="00344058"/>
    <w:rsid w:val="003440A0"/>
    <w:rsid w:val="003440B3"/>
    <w:rsid w:val="003440EC"/>
    <w:rsid w:val="003440EE"/>
    <w:rsid w:val="00344197"/>
    <w:rsid w:val="0034420F"/>
    <w:rsid w:val="00344350"/>
    <w:rsid w:val="00344389"/>
    <w:rsid w:val="0034449C"/>
    <w:rsid w:val="00344501"/>
    <w:rsid w:val="0034456A"/>
    <w:rsid w:val="0034458E"/>
    <w:rsid w:val="003445D2"/>
    <w:rsid w:val="003446A1"/>
    <w:rsid w:val="00344796"/>
    <w:rsid w:val="00344802"/>
    <w:rsid w:val="00344B93"/>
    <w:rsid w:val="00344C86"/>
    <w:rsid w:val="00344DF3"/>
    <w:rsid w:val="00344E71"/>
    <w:rsid w:val="00344F7B"/>
    <w:rsid w:val="0034503F"/>
    <w:rsid w:val="0034519D"/>
    <w:rsid w:val="003451D1"/>
    <w:rsid w:val="00345277"/>
    <w:rsid w:val="0034530E"/>
    <w:rsid w:val="00345378"/>
    <w:rsid w:val="00345383"/>
    <w:rsid w:val="003453B6"/>
    <w:rsid w:val="0034546E"/>
    <w:rsid w:val="00345473"/>
    <w:rsid w:val="003454D4"/>
    <w:rsid w:val="00345522"/>
    <w:rsid w:val="003455E5"/>
    <w:rsid w:val="003455EC"/>
    <w:rsid w:val="0034565D"/>
    <w:rsid w:val="00345731"/>
    <w:rsid w:val="00345747"/>
    <w:rsid w:val="0034582E"/>
    <w:rsid w:val="0034586A"/>
    <w:rsid w:val="003458CD"/>
    <w:rsid w:val="00345937"/>
    <w:rsid w:val="00345960"/>
    <w:rsid w:val="00345AC7"/>
    <w:rsid w:val="00345AE3"/>
    <w:rsid w:val="00345B7E"/>
    <w:rsid w:val="00345C07"/>
    <w:rsid w:val="00345C0D"/>
    <w:rsid w:val="00345C88"/>
    <w:rsid w:val="00345E19"/>
    <w:rsid w:val="00345E3A"/>
    <w:rsid w:val="00345E74"/>
    <w:rsid w:val="00345F12"/>
    <w:rsid w:val="00345FAD"/>
    <w:rsid w:val="00345FD6"/>
    <w:rsid w:val="0034603A"/>
    <w:rsid w:val="003460F5"/>
    <w:rsid w:val="0034610C"/>
    <w:rsid w:val="003461B3"/>
    <w:rsid w:val="0034620C"/>
    <w:rsid w:val="00346236"/>
    <w:rsid w:val="00346249"/>
    <w:rsid w:val="003462D8"/>
    <w:rsid w:val="0034636C"/>
    <w:rsid w:val="0034639A"/>
    <w:rsid w:val="00346409"/>
    <w:rsid w:val="003464FB"/>
    <w:rsid w:val="00346534"/>
    <w:rsid w:val="00346559"/>
    <w:rsid w:val="0034656D"/>
    <w:rsid w:val="00346593"/>
    <w:rsid w:val="003465A2"/>
    <w:rsid w:val="0034664D"/>
    <w:rsid w:val="00346789"/>
    <w:rsid w:val="003468BA"/>
    <w:rsid w:val="003468C4"/>
    <w:rsid w:val="00346B26"/>
    <w:rsid w:val="00346B51"/>
    <w:rsid w:val="00346BF8"/>
    <w:rsid w:val="00346CAF"/>
    <w:rsid w:val="00346FB6"/>
    <w:rsid w:val="0034701D"/>
    <w:rsid w:val="0034707E"/>
    <w:rsid w:val="00347084"/>
    <w:rsid w:val="003470B3"/>
    <w:rsid w:val="003471EA"/>
    <w:rsid w:val="00347270"/>
    <w:rsid w:val="003473BE"/>
    <w:rsid w:val="003473CB"/>
    <w:rsid w:val="00347435"/>
    <w:rsid w:val="00347562"/>
    <w:rsid w:val="00347583"/>
    <w:rsid w:val="00347691"/>
    <w:rsid w:val="003476A1"/>
    <w:rsid w:val="003476CA"/>
    <w:rsid w:val="003477E9"/>
    <w:rsid w:val="0034785F"/>
    <w:rsid w:val="003479BC"/>
    <w:rsid w:val="00347A63"/>
    <w:rsid w:val="00347C71"/>
    <w:rsid w:val="00347D7D"/>
    <w:rsid w:val="00347DF4"/>
    <w:rsid w:val="00347E54"/>
    <w:rsid w:val="00347E6A"/>
    <w:rsid w:val="00347E6F"/>
    <w:rsid w:val="00347F05"/>
    <w:rsid w:val="00347F17"/>
    <w:rsid w:val="0035002A"/>
    <w:rsid w:val="00350158"/>
    <w:rsid w:val="00350301"/>
    <w:rsid w:val="0035048A"/>
    <w:rsid w:val="003504A5"/>
    <w:rsid w:val="003504CC"/>
    <w:rsid w:val="003504D8"/>
    <w:rsid w:val="0035052B"/>
    <w:rsid w:val="00350532"/>
    <w:rsid w:val="0035057A"/>
    <w:rsid w:val="003505A0"/>
    <w:rsid w:val="0035078D"/>
    <w:rsid w:val="003507DB"/>
    <w:rsid w:val="00350835"/>
    <w:rsid w:val="00350841"/>
    <w:rsid w:val="003508CA"/>
    <w:rsid w:val="0035093B"/>
    <w:rsid w:val="0035096E"/>
    <w:rsid w:val="00350987"/>
    <w:rsid w:val="00350A7F"/>
    <w:rsid w:val="00350AC2"/>
    <w:rsid w:val="00350C0D"/>
    <w:rsid w:val="00350DDB"/>
    <w:rsid w:val="00350E9F"/>
    <w:rsid w:val="00350EA8"/>
    <w:rsid w:val="00350F25"/>
    <w:rsid w:val="00350F53"/>
    <w:rsid w:val="00350F81"/>
    <w:rsid w:val="00350FCA"/>
    <w:rsid w:val="00351076"/>
    <w:rsid w:val="0035114D"/>
    <w:rsid w:val="00351240"/>
    <w:rsid w:val="003514F7"/>
    <w:rsid w:val="003515FE"/>
    <w:rsid w:val="003516B0"/>
    <w:rsid w:val="0035170F"/>
    <w:rsid w:val="00351777"/>
    <w:rsid w:val="003517E7"/>
    <w:rsid w:val="003518FC"/>
    <w:rsid w:val="00351951"/>
    <w:rsid w:val="00351A59"/>
    <w:rsid w:val="00351B5B"/>
    <w:rsid w:val="00351B74"/>
    <w:rsid w:val="00351B85"/>
    <w:rsid w:val="00351BFB"/>
    <w:rsid w:val="00351CCB"/>
    <w:rsid w:val="00351E18"/>
    <w:rsid w:val="00351E2F"/>
    <w:rsid w:val="00351E5C"/>
    <w:rsid w:val="00351EEA"/>
    <w:rsid w:val="00351F07"/>
    <w:rsid w:val="0035201E"/>
    <w:rsid w:val="003520AE"/>
    <w:rsid w:val="003520DF"/>
    <w:rsid w:val="0035217E"/>
    <w:rsid w:val="00352269"/>
    <w:rsid w:val="00352315"/>
    <w:rsid w:val="00352338"/>
    <w:rsid w:val="003523CB"/>
    <w:rsid w:val="00352412"/>
    <w:rsid w:val="0035241B"/>
    <w:rsid w:val="00352488"/>
    <w:rsid w:val="003524D7"/>
    <w:rsid w:val="003524F8"/>
    <w:rsid w:val="00352514"/>
    <w:rsid w:val="00352598"/>
    <w:rsid w:val="003525D7"/>
    <w:rsid w:val="00352626"/>
    <w:rsid w:val="003526E8"/>
    <w:rsid w:val="0035274C"/>
    <w:rsid w:val="003528EC"/>
    <w:rsid w:val="00352A96"/>
    <w:rsid w:val="00352ADD"/>
    <w:rsid w:val="00352B2C"/>
    <w:rsid w:val="00352C62"/>
    <w:rsid w:val="00352D15"/>
    <w:rsid w:val="00352D2B"/>
    <w:rsid w:val="00352E63"/>
    <w:rsid w:val="00352EC8"/>
    <w:rsid w:val="00352F19"/>
    <w:rsid w:val="00353138"/>
    <w:rsid w:val="003531BF"/>
    <w:rsid w:val="0035339C"/>
    <w:rsid w:val="0035366B"/>
    <w:rsid w:val="00353673"/>
    <w:rsid w:val="003536C6"/>
    <w:rsid w:val="00353786"/>
    <w:rsid w:val="00353802"/>
    <w:rsid w:val="00353843"/>
    <w:rsid w:val="0035385B"/>
    <w:rsid w:val="003538B9"/>
    <w:rsid w:val="00353A51"/>
    <w:rsid w:val="00353A6A"/>
    <w:rsid w:val="00353AE7"/>
    <w:rsid w:val="00353B91"/>
    <w:rsid w:val="00353BD7"/>
    <w:rsid w:val="00353BF3"/>
    <w:rsid w:val="00353BFC"/>
    <w:rsid w:val="00353D19"/>
    <w:rsid w:val="00353D84"/>
    <w:rsid w:val="00353DC8"/>
    <w:rsid w:val="00353DCE"/>
    <w:rsid w:val="00353E0C"/>
    <w:rsid w:val="00353EBF"/>
    <w:rsid w:val="00353EE9"/>
    <w:rsid w:val="00353F1A"/>
    <w:rsid w:val="00354050"/>
    <w:rsid w:val="00354065"/>
    <w:rsid w:val="0035406D"/>
    <w:rsid w:val="00354087"/>
    <w:rsid w:val="003540F7"/>
    <w:rsid w:val="0035411F"/>
    <w:rsid w:val="0035414D"/>
    <w:rsid w:val="0035423E"/>
    <w:rsid w:val="003542DC"/>
    <w:rsid w:val="003543F9"/>
    <w:rsid w:val="0035440B"/>
    <w:rsid w:val="0035443C"/>
    <w:rsid w:val="003544ED"/>
    <w:rsid w:val="003544F3"/>
    <w:rsid w:val="00354503"/>
    <w:rsid w:val="00354585"/>
    <w:rsid w:val="0035459D"/>
    <w:rsid w:val="00354661"/>
    <w:rsid w:val="00354771"/>
    <w:rsid w:val="003547BD"/>
    <w:rsid w:val="003548B9"/>
    <w:rsid w:val="003548E1"/>
    <w:rsid w:val="00354938"/>
    <w:rsid w:val="003549FA"/>
    <w:rsid w:val="00354B4B"/>
    <w:rsid w:val="00354C4E"/>
    <w:rsid w:val="00354CCC"/>
    <w:rsid w:val="00354CE0"/>
    <w:rsid w:val="00354D0E"/>
    <w:rsid w:val="00354F0C"/>
    <w:rsid w:val="00354FA3"/>
    <w:rsid w:val="00354FAB"/>
    <w:rsid w:val="003553AC"/>
    <w:rsid w:val="003553D2"/>
    <w:rsid w:val="00355475"/>
    <w:rsid w:val="00355766"/>
    <w:rsid w:val="003557AD"/>
    <w:rsid w:val="0035582F"/>
    <w:rsid w:val="003558B8"/>
    <w:rsid w:val="003558E6"/>
    <w:rsid w:val="0035594A"/>
    <w:rsid w:val="00355B53"/>
    <w:rsid w:val="00355D32"/>
    <w:rsid w:val="00355E04"/>
    <w:rsid w:val="00355E1C"/>
    <w:rsid w:val="00355E48"/>
    <w:rsid w:val="00355ED3"/>
    <w:rsid w:val="00355FA0"/>
    <w:rsid w:val="00355FA6"/>
    <w:rsid w:val="00356008"/>
    <w:rsid w:val="00356015"/>
    <w:rsid w:val="003560A9"/>
    <w:rsid w:val="003560C6"/>
    <w:rsid w:val="003560DE"/>
    <w:rsid w:val="003561C9"/>
    <w:rsid w:val="003561E4"/>
    <w:rsid w:val="003561EF"/>
    <w:rsid w:val="00356295"/>
    <w:rsid w:val="00356299"/>
    <w:rsid w:val="0035636C"/>
    <w:rsid w:val="00356382"/>
    <w:rsid w:val="00356445"/>
    <w:rsid w:val="00356512"/>
    <w:rsid w:val="00356560"/>
    <w:rsid w:val="00356641"/>
    <w:rsid w:val="00356674"/>
    <w:rsid w:val="0035667A"/>
    <w:rsid w:val="00356687"/>
    <w:rsid w:val="003567B8"/>
    <w:rsid w:val="003567D4"/>
    <w:rsid w:val="00356849"/>
    <w:rsid w:val="00356931"/>
    <w:rsid w:val="0035698E"/>
    <w:rsid w:val="0035698F"/>
    <w:rsid w:val="003569B6"/>
    <w:rsid w:val="00356AC4"/>
    <w:rsid w:val="00356AD5"/>
    <w:rsid w:val="00356B3E"/>
    <w:rsid w:val="00356B7F"/>
    <w:rsid w:val="00356DA3"/>
    <w:rsid w:val="00356DED"/>
    <w:rsid w:val="00356E66"/>
    <w:rsid w:val="00356EB9"/>
    <w:rsid w:val="00356EE3"/>
    <w:rsid w:val="00356F6D"/>
    <w:rsid w:val="0035703D"/>
    <w:rsid w:val="003570DA"/>
    <w:rsid w:val="00357109"/>
    <w:rsid w:val="00357173"/>
    <w:rsid w:val="00357297"/>
    <w:rsid w:val="003572F7"/>
    <w:rsid w:val="00357382"/>
    <w:rsid w:val="003573F3"/>
    <w:rsid w:val="003574C2"/>
    <w:rsid w:val="003574F0"/>
    <w:rsid w:val="0035754B"/>
    <w:rsid w:val="0035763B"/>
    <w:rsid w:val="003576A1"/>
    <w:rsid w:val="003576C6"/>
    <w:rsid w:val="00357740"/>
    <w:rsid w:val="00357755"/>
    <w:rsid w:val="00357773"/>
    <w:rsid w:val="003579B0"/>
    <w:rsid w:val="00357A2F"/>
    <w:rsid w:val="00357AC3"/>
    <w:rsid w:val="00357B1C"/>
    <w:rsid w:val="00357B92"/>
    <w:rsid w:val="00357BEF"/>
    <w:rsid w:val="00357C26"/>
    <w:rsid w:val="00357C2D"/>
    <w:rsid w:val="00357DAF"/>
    <w:rsid w:val="00357DDE"/>
    <w:rsid w:val="00357F32"/>
    <w:rsid w:val="00360074"/>
    <w:rsid w:val="0036008D"/>
    <w:rsid w:val="00360184"/>
    <w:rsid w:val="0036018E"/>
    <w:rsid w:val="003602B2"/>
    <w:rsid w:val="0036039E"/>
    <w:rsid w:val="003603B3"/>
    <w:rsid w:val="003603F4"/>
    <w:rsid w:val="00360426"/>
    <w:rsid w:val="003604A9"/>
    <w:rsid w:val="003605BF"/>
    <w:rsid w:val="00360685"/>
    <w:rsid w:val="003606C5"/>
    <w:rsid w:val="003608B9"/>
    <w:rsid w:val="00360915"/>
    <w:rsid w:val="00360A6A"/>
    <w:rsid w:val="00360AA2"/>
    <w:rsid w:val="00360B12"/>
    <w:rsid w:val="00360C8B"/>
    <w:rsid w:val="00360D48"/>
    <w:rsid w:val="00360F21"/>
    <w:rsid w:val="00360F74"/>
    <w:rsid w:val="0036100B"/>
    <w:rsid w:val="00361010"/>
    <w:rsid w:val="003610FC"/>
    <w:rsid w:val="00361143"/>
    <w:rsid w:val="0036116A"/>
    <w:rsid w:val="003611CD"/>
    <w:rsid w:val="0036127C"/>
    <w:rsid w:val="00361336"/>
    <w:rsid w:val="003613A1"/>
    <w:rsid w:val="0036140B"/>
    <w:rsid w:val="0036149D"/>
    <w:rsid w:val="003614FB"/>
    <w:rsid w:val="00361626"/>
    <w:rsid w:val="0036167E"/>
    <w:rsid w:val="00361722"/>
    <w:rsid w:val="003617F8"/>
    <w:rsid w:val="00361A18"/>
    <w:rsid w:val="00361A1B"/>
    <w:rsid w:val="00361ABB"/>
    <w:rsid w:val="00361B25"/>
    <w:rsid w:val="00361BB7"/>
    <w:rsid w:val="00361C41"/>
    <w:rsid w:val="00361C6D"/>
    <w:rsid w:val="00361C97"/>
    <w:rsid w:val="00361CA0"/>
    <w:rsid w:val="00361D61"/>
    <w:rsid w:val="00361D71"/>
    <w:rsid w:val="00361F98"/>
    <w:rsid w:val="00361FA4"/>
    <w:rsid w:val="0036205A"/>
    <w:rsid w:val="00362080"/>
    <w:rsid w:val="003620A9"/>
    <w:rsid w:val="00362166"/>
    <w:rsid w:val="003622D9"/>
    <w:rsid w:val="0036238E"/>
    <w:rsid w:val="00362411"/>
    <w:rsid w:val="00362522"/>
    <w:rsid w:val="00362554"/>
    <w:rsid w:val="0036256E"/>
    <w:rsid w:val="0036267A"/>
    <w:rsid w:val="0036268A"/>
    <w:rsid w:val="0036291F"/>
    <w:rsid w:val="003629D0"/>
    <w:rsid w:val="003629D3"/>
    <w:rsid w:val="00362A13"/>
    <w:rsid w:val="00362A1C"/>
    <w:rsid w:val="00362A2D"/>
    <w:rsid w:val="00362A8F"/>
    <w:rsid w:val="00362AB7"/>
    <w:rsid w:val="00362B5A"/>
    <w:rsid w:val="00362BE4"/>
    <w:rsid w:val="00362C40"/>
    <w:rsid w:val="00362C82"/>
    <w:rsid w:val="00362D18"/>
    <w:rsid w:val="00362D57"/>
    <w:rsid w:val="00362EF3"/>
    <w:rsid w:val="00362EF8"/>
    <w:rsid w:val="00362F62"/>
    <w:rsid w:val="0036304B"/>
    <w:rsid w:val="003630AC"/>
    <w:rsid w:val="0036311B"/>
    <w:rsid w:val="003631BA"/>
    <w:rsid w:val="0036327D"/>
    <w:rsid w:val="003633D2"/>
    <w:rsid w:val="00363492"/>
    <w:rsid w:val="0036359B"/>
    <w:rsid w:val="00363636"/>
    <w:rsid w:val="00363712"/>
    <w:rsid w:val="00363736"/>
    <w:rsid w:val="00363834"/>
    <w:rsid w:val="00363926"/>
    <w:rsid w:val="003639DD"/>
    <w:rsid w:val="00363A33"/>
    <w:rsid w:val="00363B00"/>
    <w:rsid w:val="00363B69"/>
    <w:rsid w:val="00363BA7"/>
    <w:rsid w:val="00363BD6"/>
    <w:rsid w:val="00363BE4"/>
    <w:rsid w:val="00363BF5"/>
    <w:rsid w:val="00363C15"/>
    <w:rsid w:val="00363C23"/>
    <w:rsid w:val="00363C62"/>
    <w:rsid w:val="00363CFA"/>
    <w:rsid w:val="00363DCA"/>
    <w:rsid w:val="00363E2F"/>
    <w:rsid w:val="00363E9B"/>
    <w:rsid w:val="00364048"/>
    <w:rsid w:val="003640F0"/>
    <w:rsid w:val="00364120"/>
    <w:rsid w:val="0036412F"/>
    <w:rsid w:val="00364170"/>
    <w:rsid w:val="00364191"/>
    <w:rsid w:val="003641AC"/>
    <w:rsid w:val="003641D0"/>
    <w:rsid w:val="003642F0"/>
    <w:rsid w:val="00364320"/>
    <w:rsid w:val="00364342"/>
    <w:rsid w:val="0036435E"/>
    <w:rsid w:val="003643CE"/>
    <w:rsid w:val="0036442C"/>
    <w:rsid w:val="00364487"/>
    <w:rsid w:val="00364585"/>
    <w:rsid w:val="003645C6"/>
    <w:rsid w:val="00364633"/>
    <w:rsid w:val="00364778"/>
    <w:rsid w:val="0036477C"/>
    <w:rsid w:val="00364796"/>
    <w:rsid w:val="00364824"/>
    <w:rsid w:val="003648C4"/>
    <w:rsid w:val="00364976"/>
    <w:rsid w:val="003649E4"/>
    <w:rsid w:val="00364A87"/>
    <w:rsid w:val="00364BFA"/>
    <w:rsid w:val="00364C4D"/>
    <w:rsid w:val="00364CAC"/>
    <w:rsid w:val="00364CE6"/>
    <w:rsid w:val="00364CEC"/>
    <w:rsid w:val="00364DD0"/>
    <w:rsid w:val="00364E0E"/>
    <w:rsid w:val="00364E6B"/>
    <w:rsid w:val="00364EE3"/>
    <w:rsid w:val="00364F08"/>
    <w:rsid w:val="00364FBE"/>
    <w:rsid w:val="00364FD4"/>
    <w:rsid w:val="00364FE1"/>
    <w:rsid w:val="00364FEE"/>
    <w:rsid w:val="00365002"/>
    <w:rsid w:val="00365029"/>
    <w:rsid w:val="00365039"/>
    <w:rsid w:val="003651EB"/>
    <w:rsid w:val="0036520D"/>
    <w:rsid w:val="0036521D"/>
    <w:rsid w:val="003653AB"/>
    <w:rsid w:val="0036559F"/>
    <w:rsid w:val="003656C7"/>
    <w:rsid w:val="003656F6"/>
    <w:rsid w:val="00365703"/>
    <w:rsid w:val="0036572B"/>
    <w:rsid w:val="00365791"/>
    <w:rsid w:val="0036579D"/>
    <w:rsid w:val="00365824"/>
    <w:rsid w:val="00365988"/>
    <w:rsid w:val="00365A69"/>
    <w:rsid w:val="00365CA6"/>
    <w:rsid w:val="00365CFC"/>
    <w:rsid w:val="00365DAC"/>
    <w:rsid w:val="00365E06"/>
    <w:rsid w:val="00365E57"/>
    <w:rsid w:val="00365FE8"/>
    <w:rsid w:val="0036603E"/>
    <w:rsid w:val="003660F8"/>
    <w:rsid w:val="00366263"/>
    <w:rsid w:val="00366350"/>
    <w:rsid w:val="00366392"/>
    <w:rsid w:val="003663A4"/>
    <w:rsid w:val="003663E0"/>
    <w:rsid w:val="0036642D"/>
    <w:rsid w:val="0036642F"/>
    <w:rsid w:val="0036643E"/>
    <w:rsid w:val="00366522"/>
    <w:rsid w:val="0036655A"/>
    <w:rsid w:val="00366600"/>
    <w:rsid w:val="00366634"/>
    <w:rsid w:val="00366639"/>
    <w:rsid w:val="0036671F"/>
    <w:rsid w:val="003667BE"/>
    <w:rsid w:val="0036683E"/>
    <w:rsid w:val="00366862"/>
    <w:rsid w:val="00366883"/>
    <w:rsid w:val="003668C2"/>
    <w:rsid w:val="003668DC"/>
    <w:rsid w:val="0036693B"/>
    <w:rsid w:val="003669B9"/>
    <w:rsid w:val="00366AF9"/>
    <w:rsid w:val="00366B00"/>
    <w:rsid w:val="00366BA3"/>
    <w:rsid w:val="00366F11"/>
    <w:rsid w:val="00366F2E"/>
    <w:rsid w:val="00366FC7"/>
    <w:rsid w:val="00367038"/>
    <w:rsid w:val="003670F3"/>
    <w:rsid w:val="0036713B"/>
    <w:rsid w:val="0036717D"/>
    <w:rsid w:val="003671A3"/>
    <w:rsid w:val="0036729A"/>
    <w:rsid w:val="0036731B"/>
    <w:rsid w:val="00367340"/>
    <w:rsid w:val="0036737C"/>
    <w:rsid w:val="00367391"/>
    <w:rsid w:val="003673C1"/>
    <w:rsid w:val="003673F5"/>
    <w:rsid w:val="00367455"/>
    <w:rsid w:val="0036748B"/>
    <w:rsid w:val="0036753F"/>
    <w:rsid w:val="00367722"/>
    <w:rsid w:val="003678D6"/>
    <w:rsid w:val="00367B20"/>
    <w:rsid w:val="00367C96"/>
    <w:rsid w:val="00367CD5"/>
    <w:rsid w:val="00367DDA"/>
    <w:rsid w:val="00367EF2"/>
    <w:rsid w:val="00367F22"/>
    <w:rsid w:val="00367F6F"/>
    <w:rsid w:val="00367F74"/>
    <w:rsid w:val="00367FDB"/>
    <w:rsid w:val="003700AB"/>
    <w:rsid w:val="003701A9"/>
    <w:rsid w:val="0037026C"/>
    <w:rsid w:val="00370299"/>
    <w:rsid w:val="003702DD"/>
    <w:rsid w:val="00370344"/>
    <w:rsid w:val="00370428"/>
    <w:rsid w:val="003704A2"/>
    <w:rsid w:val="003704C0"/>
    <w:rsid w:val="00370521"/>
    <w:rsid w:val="00370620"/>
    <w:rsid w:val="003706D6"/>
    <w:rsid w:val="00370781"/>
    <w:rsid w:val="0037079E"/>
    <w:rsid w:val="003707BB"/>
    <w:rsid w:val="003707F5"/>
    <w:rsid w:val="00370A26"/>
    <w:rsid w:val="00370A81"/>
    <w:rsid w:val="00370AC6"/>
    <w:rsid w:val="00370B65"/>
    <w:rsid w:val="00370C36"/>
    <w:rsid w:val="00370C5D"/>
    <w:rsid w:val="00370E0C"/>
    <w:rsid w:val="00370E46"/>
    <w:rsid w:val="00370FE6"/>
    <w:rsid w:val="00370FFE"/>
    <w:rsid w:val="003710AF"/>
    <w:rsid w:val="003710CD"/>
    <w:rsid w:val="003711CB"/>
    <w:rsid w:val="003711D0"/>
    <w:rsid w:val="003711D4"/>
    <w:rsid w:val="003712F8"/>
    <w:rsid w:val="003712FF"/>
    <w:rsid w:val="0037143A"/>
    <w:rsid w:val="00371556"/>
    <w:rsid w:val="003715A5"/>
    <w:rsid w:val="003715E2"/>
    <w:rsid w:val="003715E7"/>
    <w:rsid w:val="0037188D"/>
    <w:rsid w:val="00371916"/>
    <w:rsid w:val="0037198F"/>
    <w:rsid w:val="00371998"/>
    <w:rsid w:val="003719A3"/>
    <w:rsid w:val="003719B1"/>
    <w:rsid w:val="003719B8"/>
    <w:rsid w:val="00371AE8"/>
    <w:rsid w:val="00371BCB"/>
    <w:rsid w:val="00371D30"/>
    <w:rsid w:val="00371D5D"/>
    <w:rsid w:val="00371DCC"/>
    <w:rsid w:val="00371F04"/>
    <w:rsid w:val="00371F6A"/>
    <w:rsid w:val="00371FAA"/>
    <w:rsid w:val="003720D2"/>
    <w:rsid w:val="003721D2"/>
    <w:rsid w:val="00372395"/>
    <w:rsid w:val="003724AF"/>
    <w:rsid w:val="003724F9"/>
    <w:rsid w:val="0037256C"/>
    <w:rsid w:val="003725A0"/>
    <w:rsid w:val="003725F2"/>
    <w:rsid w:val="00372723"/>
    <w:rsid w:val="00372750"/>
    <w:rsid w:val="00372A56"/>
    <w:rsid w:val="00372AA5"/>
    <w:rsid w:val="00372B0D"/>
    <w:rsid w:val="00372D7B"/>
    <w:rsid w:val="00372EA9"/>
    <w:rsid w:val="00372F2F"/>
    <w:rsid w:val="00372FFD"/>
    <w:rsid w:val="00372FFE"/>
    <w:rsid w:val="00373058"/>
    <w:rsid w:val="003730DF"/>
    <w:rsid w:val="00373287"/>
    <w:rsid w:val="0037333E"/>
    <w:rsid w:val="0037335B"/>
    <w:rsid w:val="003733A5"/>
    <w:rsid w:val="00373441"/>
    <w:rsid w:val="003735E0"/>
    <w:rsid w:val="0037365E"/>
    <w:rsid w:val="003737C5"/>
    <w:rsid w:val="003737E0"/>
    <w:rsid w:val="00373855"/>
    <w:rsid w:val="003738C3"/>
    <w:rsid w:val="0037396E"/>
    <w:rsid w:val="00373986"/>
    <w:rsid w:val="00373BC1"/>
    <w:rsid w:val="00373C48"/>
    <w:rsid w:val="00373C95"/>
    <w:rsid w:val="00373CF2"/>
    <w:rsid w:val="00373E24"/>
    <w:rsid w:val="00373E8B"/>
    <w:rsid w:val="00373ED8"/>
    <w:rsid w:val="00373F4A"/>
    <w:rsid w:val="00373FAF"/>
    <w:rsid w:val="00374016"/>
    <w:rsid w:val="0037404F"/>
    <w:rsid w:val="003741BE"/>
    <w:rsid w:val="0037425E"/>
    <w:rsid w:val="003743BC"/>
    <w:rsid w:val="0037441B"/>
    <w:rsid w:val="00374499"/>
    <w:rsid w:val="003744BB"/>
    <w:rsid w:val="003744C4"/>
    <w:rsid w:val="00374513"/>
    <w:rsid w:val="0037459A"/>
    <w:rsid w:val="0037464C"/>
    <w:rsid w:val="0037479B"/>
    <w:rsid w:val="003747F3"/>
    <w:rsid w:val="003748C8"/>
    <w:rsid w:val="003749C2"/>
    <w:rsid w:val="00374A44"/>
    <w:rsid w:val="00374A9B"/>
    <w:rsid w:val="00374AD5"/>
    <w:rsid w:val="00374B8C"/>
    <w:rsid w:val="00374BD7"/>
    <w:rsid w:val="00375079"/>
    <w:rsid w:val="003750FD"/>
    <w:rsid w:val="003751A7"/>
    <w:rsid w:val="003752CD"/>
    <w:rsid w:val="003753D1"/>
    <w:rsid w:val="00375469"/>
    <w:rsid w:val="003754F3"/>
    <w:rsid w:val="00375658"/>
    <w:rsid w:val="00375666"/>
    <w:rsid w:val="00375737"/>
    <w:rsid w:val="0037573E"/>
    <w:rsid w:val="003758B0"/>
    <w:rsid w:val="003758F7"/>
    <w:rsid w:val="003758F9"/>
    <w:rsid w:val="00375976"/>
    <w:rsid w:val="003759AA"/>
    <w:rsid w:val="003759CC"/>
    <w:rsid w:val="00375AE4"/>
    <w:rsid w:val="00375B13"/>
    <w:rsid w:val="00375B1D"/>
    <w:rsid w:val="00375B66"/>
    <w:rsid w:val="00375B73"/>
    <w:rsid w:val="00375B78"/>
    <w:rsid w:val="00375B8F"/>
    <w:rsid w:val="00375BD0"/>
    <w:rsid w:val="00375BF2"/>
    <w:rsid w:val="00375CAF"/>
    <w:rsid w:val="00375E17"/>
    <w:rsid w:val="00375E27"/>
    <w:rsid w:val="00375E9C"/>
    <w:rsid w:val="00375F46"/>
    <w:rsid w:val="00376221"/>
    <w:rsid w:val="003762FF"/>
    <w:rsid w:val="00376395"/>
    <w:rsid w:val="003763C7"/>
    <w:rsid w:val="00376414"/>
    <w:rsid w:val="00376456"/>
    <w:rsid w:val="003765E9"/>
    <w:rsid w:val="0037663C"/>
    <w:rsid w:val="00376640"/>
    <w:rsid w:val="003766A2"/>
    <w:rsid w:val="0037673E"/>
    <w:rsid w:val="003767FB"/>
    <w:rsid w:val="00376814"/>
    <w:rsid w:val="0037684C"/>
    <w:rsid w:val="0037699E"/>
    <w:rsid w:val="00376A46"/>
    <w:rsid w:val="00376A97"/>
    <w:rsid w:val="00376ADC"/>
    <w:rsid w:val="00376B01"/>
    <w:rsid w:val="00376B1E"/>
    <w:rsid w:val="00376BC0"/>
    <w:rsid w:val="00376C7E"/>
    <w:rsid w:val="00376CF7"/>
    <w:rsid w:val="00376D0D"/>
    <w:rsid w:val="00376D19"/>
    <w:rsid w:val="00376D5D"/>
    <w:rsid w:val="00376D8E"/>
    <w:rsid w:val="00376ED5"/>
    <w:rsid w:val="00376F2C"/>
    <w:rsid w:val="0037706C"/>
    <w:rsid w:val="00377070"/>
    <w:rsid w:val="003770CB"/>
    <w:rsid w:val="0037722F"/>
    <w:rsid w:val="003772C7"/>
    <w:rsid w:val="003772E7"/>
    <w:rsid w:val="003773C8"/>
    <w:rsid w:val="003775CD"/>
    <w:rsid w:val="0037763B"/>
    <w:rsid w:val="0037767A"/>
    <w:rsid w:val="00377720"/>
    <w:rsid w:val="00377782"/>
    <w:rsid w:val="0037781F"/>
    <w:rsid w:val="003778B8"/>
    <w:rsid w:val="003778CB"/>
    <w:rsid w:val="003778FD"/>
    <w:rsid w:val="00377913"/>
    <w:rsid w:val="003779D0"/>
    <w:rsid w:val="00377A55"/>
    <w:rsid w:val="00377C97"/>
    <w:rsid w:val="00377CC8"/>
    <w:rsid w:val="00377D09"/>
    <w:rsid w:val="00377D0E"/>
    <w:rsid w:val="00377D1C"/>
    <w:rsid w:val="00377D28"/>
    <w:rsid w:val="00377F28"/>
    <w:rsid w:val="00377F3A"/>
    <w:rsid w:val="00377F86"/>
    <w:rsid w:val="00377FC5"/>
    <w:rsid w:val="003800AE"/>
    <w:rsid w:val="00380176"/>
    <w:rsid w:val="00380260"/>
    <w:rsid w:val="003802B1"/>
    <w:rsid w:val="00380304"/>
    <w:rsid w:val="00380350"/>
    <w:rsid w:val="003803BE"/>
    <w:rsid w:val="00380412"/>
    <w:rsid w:val="003805FF"/>
    <w:rsid w:val="00380718"/>
    <w:rsid w:val="0038073A"/>
    <w:rsid w:val="003808CE"/>
    <w:rsid w:val="003808EE"/>
    <w:rsid w:val="0038096E"/>
    <w:rsid w:val="0038099B"/>
    <w:rsid w:val="00380A74"/>
    <w:rsid w:val="00380A7E"/>
    <w:rsid w:val="00380C27"/>
    <w:rsid w:val="00380CD4"/>
    <w:rsid w:val="00380D35"/>
    <w:rsid w:val="00380DAC"/>
    <w:rsid w:val="00380DDA"/>
    <w:rsid w:val="00380E23"/>
    <w:rsid w:val="0038100D"/>
    <w:rsid w:val="00381014"/>
    <w:rsid w:val="00381032"/>
    <w:rsid w:val="003810D0"/>
    <w:rsid w:val="00381159"/>
    <w:rsid w:val="00381267"/>
    <w:rsid w:val="003812B1"/>
    <w:rsid w:val="003813F5"/>
    <w:rsid w:val="003813FB"/>
    <w:rsid w:val="0038144D"/>
    <w:rsid w:val="00381450"/>
    <w:rsid w:val="003815C5"/>
    <w:rsid w:val="0038164C"/>
    <w:rsid w:val="00381753"/>
    <w:rsid w:val="003817AD"/>
    <w:rsid w:val="003817BC"/>
    <w:rsid w:val="00381843"/>
    <w:rsid w:val="00381875"/>
    <w:rsid w:val="003818B6"/>
    <w:rsid w:val="00381973"/>
    <w:rsid w:val="003819F1"/>
    <w:rsid w:val="00381A1A"/>
    <w:rsid w:val="00381A8E"/>
    <w:rsid w:val="00381B18"/>
    <w:rsid w:val="00381B32"/>
    <w:rsid w:val="00381B87"/>
    <w:rsid w:val="00381BDF"/>
    <w:rsid w:val="00381C5A"/>
    <w:rsid w:val="00381C74"/>
    <w:rsid w:val="00381CB2"/>
    <w:rsid w:val="00381F86"/>
    <w:rsid w:val="00382005"/>
    <w:rsid w:val="003820DF"/>
    <w:rsid w:val="0038214C"/>
    <w:rsid w:val="0038214D"/>
    <w:rsid w:val="00382230"/>
    <w:rsid w:val="0038223C"/>
    <w:rsid w:val="003822C6"/>
    <w:rsid w:val="003822E3"/>
    <w:rsid w:val="003823AF"/>
    <w:rsid w:val="003823F6"/>
    <w:rsid w:val="00382417"/>
    <w:rsid w:val="00382479"/>
    <w:rsid w:val="003824DF"/>
    <w:rsid w:val="003825B8"/>
    <w:rsid w:val="003826EF"/>
    <w:rsid w:val="003827E8"/>
    <w:rsid w:val="00382831"/>
    <w:rsid w:val="0038284C"/>
    <w:rsid w:val="00382875"/>
    <w:rsid w:val="0038297E"/>
    <w:rsid w:val="00382B1A"/>
    <w:rsid w:val="00382B92"/>
    <w:rsid w:val="00382BC9"/>
    <w:rsid w:val="00382C43"/>
    <w:rsid w:val="00382C46"/>
    <w:rsid w:val="00382D03"/>
    <w:rsid w:val="00382D9A"/>
    <w:rsid w:val="00382E0A"/>
    <w:rsid w:val="00382E8B"/>
    <w:rsid w:val="0038301D"/>
    <w:rsid w:val="003830B3"/>
    <w:rsid w:val="0038314D"/>
    <w:rsid w:val="00383201"/>
    <w:rsid w:val="0038334A"/>
    <w:rsid w:val="003833C5"/>
    <w:rsid w:val="0038348E"/>
    <w:rsid w:val="003834EF"/>
    <w:rsid w:val="0038354E"/>
    <w:rsid w:val="003835D1"/>
    <w:rsid w:val="003836C4"/>
    <w:rsid w:val="003836E8"/>
    <w:rsid w:val="00383793"/>
    <w:rsid w:val="003837A4"/>
    <w:rsid w:val="00383864"/>
    <w:rsid w:val="00383880"/>
    <w:rsid w:val="00383882"/>
    <w:rsid w:val="003838EA"/>
    <w:rsid w:val="00383A59"/>
    <w:rsid w:val="00383AA1"/>
    <w:rsid w:val="00383ABB"/>
    <w:rsid w:val="00383C9E"/>
    <w:rsid w:val="00383D31"/>
    <w:rsid w:val="00383DDE"/>
    <w:rsid w:val="00383FCD"/>
    <w:rsid w:val="00384015"/>
    <w:rsid w:val="0038402D"/>
    <w:rsid w:val="003840E1"/>
    <w:rsid w:val="003841BC"/>
    <w:rsid w:val="003841CC"/>
    <w:rsid w:val="003842B9"/>
    <w:rsid w:val="00384430"/>
    <w:rsid w:val="00384522"/>
    <w:rsid w:val="00384567"/>
    <w:rsid w:val="003845E7"/>
    <w:rsid w:val="0038460B"/>
    <w:rsid w:val="00384626"/>
    <w:rsid w:val="0038464E"/>
    <w:rsid w:val="003846D9"/>
    <w:rsid w:val="00384774"/>
    <w:rsid w:val="00384786"/>
    <w:rsid w:val="003848B9"/>
    <w:rsid w:val="003849DD"/>
    <w:rsid w:val="00384A9F"/>
    <w:rsid w:val="00384B2C"/>
    <w:rsid w:val="00384B8E"/>
    <w:rsid w:val="00384BA4"/>
    <w:rsid w:val="00384C07"/>
    <w:rsid w:val="00384C22"/>
    <w:rsid w:val="00384C88"/>
    <w:rsid w:val="00384E04"/>
    <w:rsid w:val="00384E13"/>
    <w:rsid w:val="0038501E"/>
    <w:rsid w:val="003851F2"/>
    <w:rsid w:val="00385277"/>
    <w:rsid w:val="003854C6"/>
    <w:rsid w:val="00385536"/>
    <w:rsid w:val="00385621"/>
    <w:rsid w:val="0038562F"/>
    <w:rsid w:val="00385700"/>
    <w:rsid w:val="00385736"/>
    <w:rsid w:val="0038592A"/>
    <w:rsid w:val="0038592B"/>
    <w:rsid w:val="00385934"/>
    <w:rsid w:val="00385B2E"/>
    <w:rsid w:val="00385C5B"/>
    <w:rsid w:val="00385CD0"/>
    <w:rsid w:val="00385D9C"/>
    <w:rsid w:val="00385DAF"/>
    <w:rsid w:val="00385E05"/>
    <w:rsid w:val="00385ED6"/>
    <w:rsid w:val="00385F6F"/>
    <w:rsid w:val="00385F73"/>
    <w:rsid w:val="00385FFF"/>
    <w:rsid w:val="0038618E"/>
    <w:rsid w:val="0038618F"/>
    <w:rsid w:val="003861C9"/>
    <w:rsid w:val="00386295"/>
    <w:rsid w:val="003862C3"/>
    <w:rsid w:val="0038638C"/>
    <w:rsid w:val="003864D2"/>
    <w:rsid w:val="0038655A"/>
    <w:rsid w:val="00386653"/>
    <w:rsid w:val="00386676"/>
    <w:rsid w:val="003867FC"/>
    <w:rsid w:val="00386947"/>
    <w:rsid w:val="0038698D"/>
    <w:rsid w:val="003869F9"/>
    <w:rsid w:val="00386AC2"/>
    <w:rsid w:val="00386BB5"/>
    <w:rsid w:val="00386C3C"/>
    <w:rsid w:val="00386C86"/>
    <w:rsid w:val="00386CD6"/>
    <w:rsid w:val="00386D01"/>
    <w:rsid w:val="00386D14"/>
    <w:rsid w:val="00386DCC"/>
    <w:rsid w:val="00386DFC"/>
    <w:rsid w:val="00386E5D"/>
    <w:rsid w:val="00386E65"/>
    <w:rsid w:val="00386E86"/>
    <w:rsid w:val="0038702E"/>
    <w:rsid w:val="0038713E"/>
    <w:rsid w:val="003871CF"/>
    <w:rsid w:val="003871D8"/>
    <w:rsid w:val="00387213"/>
    <w:rsid w:val="0038739A"/>
    <w:rsid w:val="00387545"/>
    <w:rsid w:val="00387564"/>
    <w:rsid w:val="00387591"/>
    <w:rsid w:val="003875A0"/>
    <w:rsid w:val="00387648"/>
    <w:rsid w:val="00387798"/>
    <w:rsid w:val="003877C1"/>
    <w:rsid w:val="00387867"/>
    <w:rsid w:val="003878CD"/>
    <w:rsid w:val="003879BD"/>
    <w:rsid w:val="00387A5A"/>
    <w:rsid w:val="00387BDC"/>
    <w:rsid w:val="00387BDD"/>
    <w:rsid w:val="00387DD2"/>
    <w:rsid w:val="00387FB5"/>
    <w:rsid w:val="003900AC"/>
    <w:rsid w:val="003900B0"/>
    <w:rsid w:val="0039011B"/>
    <w:rsid w:val="0039017B"/>
    <w:rsid w:val="0039024B"/>
    <w:rsid w:val="0039032A"/>
    <w:rsid w:val="00390360"/>
    <w:rsid w:val="00390457"/>
    <w:rsid w:val="003904BC"/>
    <w:rsid w:val="00390581"/>
    <w:rsid w:val="003905BC"/>
    <w:rsid w:val="0039060E"/>
    <w:rsid w:val="003906D8"/>
    <w:rsid w:val="00390827"/>
    <w:rsid w:val="00390828"/>
    <w:rsid w:val="00390855"/>
    <w:rsid w:val="00390A49"/>
    <w:rsid w:val="00390ACC"/>
    <w:rsid w:val="00390B51"/>
    <w:rsid w:val="00390B5E"/>
    <w:rsid w:val="00390C71"/>
    <w:rsid w:val="00390CEA"/>
    <w:rsid w:val="00390D1B"/>
    <w:rsid w:val="00390F4A"/>
    <w:rsid w:val="00390F4B"/>
    <w:rsid w:val="00391052"/>
    <w:rsid w:val="0039109A"/>
    <w:rsid w:val="003910C5"/>
    <w:rsid w:val="003911A2"/>
    <w:rsid w:val="003911A3"/>
    <w:rsid w:val="00391344"/>
    <w:rsid w:val="0039135C"/>
    <w:rsid w:val="00391371"/>
    <w:rsid w:val="0039145A"/>
    <w:rsid w:val="0039146B"/>
    <w:rsid w:val="0039147B"/>
    <w:rsid w:val="0039152B"/>
    <w:rsid w:val="003915C0"/>
    <w:rsid w:val="0039162C"/>
    <w:rsid w:val="003919A9"/>
    <w:rsid w:val="00391A3E"/>
    <w:rsid w:val="00391AA1"/>
    <w:rsid w:val="00391AD2"/>
    <w:rsid w:val="00391D6A"/>
    <w:rsid w:val="00391DBC"/>
    <w:rsid w:val="00391DC1"/>
    <w:rsid w:val="00391E1E"/>
    <w:rsid w:val="00392013"/>
    <w:rsid w:val="003921B8"/>
    <w:rsid w:val="003921D0"/>
    <w:rsid w:val="00392434"/>
    <w:rsid w:val="003924AB"/>
    <w:rsid w:val="00392570"/>
    <w:rsid w:val="0039270A"/>
    <w:rsid w:val="003927D8"/>
    <w:rsid w:val="00392844"/>
    <w:rsid w:val="00392935"/>
    <w:rsid w:val="00392967"/>
    <w:rsid w:val="003929A4"/>
    <w:rsid w:val="003929A9"/>
    <w:rsid w:val="003929E9"/>
    <w:rsid w:val="00392AC4"/>
    <w:rsid w:val="00392ADB"/>
    <w:rsid w:val="00392AF3"/>
    <w:rsid w:val="00392B29"/>
    <w:rsid w:val="00392B4E"/>
    <w:rsid w:val="00392BA4"/>
    <w:rsid w:val="00392EDD"/>
    <w:rsid w:val="00392F25"/>
    <w:rsid w:val="00392FA5"/>
    <w:rsid w:val="0039302B"/>
    <w:rsid w:val="00393146"/>
    <w:rsid w:val="003931B5"/>
    <w:rsid w:val="003931BA"/>
    <w:rsid w:val="0039325C"/>
    <w:rsid w:val="00393290"/>
    <w:rsid w:val="003932EF"/>
    <w:rsid w:val="0039330D"/>
    <w:rsid w:val="00393406"/>
    <w:rsid w:val="00393566"/>
    <w:rsid w:val="00393594"/>
    <w:rsid w:val="003935C0"/>
    <w:rsid w:val="0039366C"/>
    <w:rsid w:val="003936F5"/>
    <w:rsid w:val="00393721"/>
    <w:rsid w:val="00393769"/>
    <w:rsid w:val="00393834"/>
    <w:rsid w:val="00393A20"/>
    <w:rsid w:val="00393B44"/>
    <w:rsid w:val="00393C18"/>
    <w:rsid w:val="00393D99"/>
    <w:rsid w:val="00393E28"/>
    <w:rsid w:val="00393F09"/>
    <w:rsid w:val="00393F40"/>
    <w:rsid w:val="00393F77"/>
    <w:rsid w:val="00393F80"/>
    <w:rsid w:val="00393F90"/>
    <w:rsid w:val="00394022"/>
    <w:rsid w:val="003940D3"/>
    <w:rsid w:val="003940E5"/>
    <w:rsid w:val="00394191"/>
    <w:rsid w:val="00394196"/>
    <w:rsid w:val="00394417"/>
    <w:rsid w:val="0039449B"/>
    <w:rsid w:val="003944E7"/>
    <w:rsid w:val="00394579"/>
    <w:rsid w:val="0039461D"/>
    <w:rsid w:val="00394642"/>
    <w:rsid w:val="003947D6"/>
    <w:rsid w:val="003948B6"/>
    <w:rsid w:val="003949FA"/>
    <w:rsid w:val="00394AAA"/>
    <w:rsid w:val="00394B20"/>
    <w:rsid w:val="00394B34"/>
    <w:rsid w:val="00394B43"/>
    <w:rsid w:val="00394C6F"/>
    <w:rsid w:val="00394C91"/>
    <w:rsid w:val="00394D91"/>
    <w:rsid w:val="00394E09"/>
    <w:rsid w:val="00394F3A"/>
    <w:rsid w:val="00394FA2"/>
    <w:rsid w:val="00395169"/>
    <w:rsid w:val="003951BE"/>
    <w:rsid w:val="003951CA"/>
    <w:rsid w:val="00395246"/>
    <w:rsid w:val="003952CE"/>
    <w:rsid w:val="003952FA"/>
    <w:rsid w:val="00395354"/>
    <w:rsid w:val="0039536C"/>
    <w:rsid w:val="00395386"/>
    <w:rsid w:val="003953EE"/>
    <w:rsid w:val="00395412"/>
    <w:rsid w:val="0039543E"/>
    <w:rsid w:val="0039547C"/>
    <w:rsid w:val="003954E8"/>
    <w:rsid w:val="003954F1"/>
    <w:rsid w:val="00395572"/>
    <w:rsid w:val="0039557D"/>
    <w:rsid w:val="00395773"/>
    <w:rsid w:val="0039587F"/>
    <w:rsid w:val="003958A5"/>
    <w:rsid w:val="003958B6"/>
    <w:rsid w:val="003958E1"/>
    <w:rsid w:val="00395975"/>
    <w:rsid w:val="00395A77"/>
    <w:rsid w:val="00395BF1"/>
    <w:rsid w:val="00395C16"/>
    <w:rsid w:val="00395CB2"/>
    <w:rsid w:val="00395D46"/>
    <w:rsid w:val="00395DC7"/>
    <w:rsid w:val="00395E9A"/>
    <w:rsid w:val="00395EB8"/>
    <w:rsid w:val="00395FDE"/>
    <w:rsid w:val="0039612C"/>
    <w:rsid w:val="0039614A"/>
    <w:rsid w:val="00396169"/>
    <w:rsid w:val="0039629C"/>
    <w:rsid w:val="003962CE"/>
    <w:rsid w:val="0039631B"/>
    <w:rsid w:val="00396353"/>
    <w:rsid w:val="003963F1"/>
    <w:rsid w:val="003964C5"/>
    <w:rsid w:val="0039651B"/>
    <w:rsid w:val="00396534"/>
    <w:rsid w:val="00396579"/>
    <w:rsid w:val="003965DE"/>
    <w:rsid w:val="003966C2"/>
    <w:rsid w:val="003966EE"/>
    <w:rsid w:val="00396931"/>
    <w:rsid w:val="00396AB2"/>
    <w:rsid w:val="00396AD5"/>
    <w:rsid w:val="00396BC5"/>
    <w:rsid w:val="00396CD4"/>
    <w:rsid w:val="00396DCB"/>
    <w:rsid w:val="00396EB4"/>
    <w:rsid w:val="00396EBB"/>
    <w:rsid w:val="00396EF9"/>
    <w:rsid w:val="00396F1E"/>
    <w:rsid w:val="00397012"/>
    <w:rsid w:val="00397294"/>
    <w:rsid w:val="0039733E"/>
    <w:rsid w:val="00397340"/>
    <w:rsid w:val="003973B7"/>
    <w:rsid w:val="00397429"/>
    <w:rsid w:val="00397450"/>
    <w:rsid w:val="003974DF"/>
    <w:rsid w:val="003974F5"/>
    <w:rsid w:val="0039751F"/>
    <w:rsid w:val="0039763B"/>
    <w:rsid w:val="003977B2"/>
    <w:rsid w:val="003978FB"/>
    <w:rsid w:val="0039797F"/>
    <w:rsid w:val="003979D2"/>
    <w:rsid w:val="00397A41"/>
    <w:rsid w:val="00397AB5"/>
    <w:rsid w:val="00397B49"/>
    <w:rsid w:val="00397B65"/>
    <w:rsid w:val="00397BE3"/>
    <w:rsid w:val="00397CA9"/>
    <w:rsid w:val="00397CC5"/>
    <w:rsid w:val="00397D90"/>
    <w:rsid w:val="00397F1F"/>
    <w:rsid w:val="00397F94"/>
    <w:rsid w:val="00397FEA"/>
    <w:rsid w:val="003A00CA"/>
    <w:rsid w:val="003A00D1"/>
    <w:rsid w:val="003A0120"/>
    <w:rsid w:val="003A02AB"/>
    <w:rsid w:val="003A030A"/>
    <w:rsid w:val="003A0324"/>
    <w:rsid w:val="003A03F9"/>
    <w:rsid w:val="003A041E"/>
    <w:rsid w:val="003A04F4"/>
    <w:rsid w:val="003A0563"/>
    <w:rsid w:val="003A05BF"/>
    <w:rsid w:val="003A05EE"/>
    <w:rsid w:val="003A065D"/>
    <w:rsid w:val="003A0871"/>
    <w:rsid w:val="003A08D4"/>
    <w:rsid w:val="003A09B1"/>
    <w:rsid w:val="003A0AE0"/>
    <w:rsid w:val="003A0B1D"/>
    <w:rsid w:val="003A0C4B"/>
    <w:rsid w:val="003A0D29"/>
    <w:rsid w:val="003A0DE3"/>
    <w:rsid w:val="003A0F0F"/>
    <w:rsid w:val="003A0FC1"/>
    <w:rsid w:val="003A103A"/>
    <w:rsid w:val="003A103D"/>
    <w:rsid w:val="003A11F5"/>
    <w:rsid w:val="003A1347"/>
    <w:rsid w:val="003A1397"/>
    <w:rsid w:val="003A13CE"/>
    <w:rsid w:val="003A15B2"/>
    <w:rsid w:val="003A15C5"/>
    <w:rsid w:val="003A169A"/>
    <w:rsid w:val="003A1705"/>
    <w:rsid w:val="003A1936"/>
    <w:rsid w:val="003A1A1D"/>
    <w:rsid w:val="003A1AF5"/>
    <w:rsid w:val="003A1B01"/>
    <w:rsid w:val="003A1B25"/>
    <w:rsid w:val="003A1B82"/>
    <w:rsid w:val="003A1C7F"/>
    <w:rsid w:val="003A1CF1"/>
    <w:rsid w:val="003A1D1C"/>
    <w:rsid w:val="003A1D9A"/>
    <w:rsid w:val="003A1E48"/>
    <w:rsid w:val="003A1E57"/>
    <w:rsid w:val="003A1E6F"/>
    <w:rsid w:val="003A1EF7"/>
    <w:rsid w:val="003A1F33"/>
    <w:rsid w:val="003A1F9F"/>
    <w:rsid w:val="003A1FA5"/>
    <w:rsid w:val="003A1FCA"/>
    <w:rsid w:val="003A20E7"/>
    <w:rsid w:val="003A215F"/>
    <w:rsid w:val="003A22D4"/>
    <w:rsid w:val="003A22E5"/>
    <w:rsid w:val="003A22E8"/>
    <w:rsid w:val="003A234A"/>
    <w:rsid w:val="003A25EA"/>
    <w:rsid w:val="003A2673"/>
    <w:rsid w:val="003A28D7"/>
    <w:rsid w:val="003A2921"/>
    <w:rsid w:val="003A2AA0"/>
    <w:rsid w:val="003A2C23"/>
    <w:rsid w:val="003A2CA3"/>
    <w:rsid w:val="003A2CA9"/>
    <w:rsid w:val="003A2CBB"/>
    <w:rsid w:val="003A2D0B"/>
    <w:rsid w:val="003A2DDE"/>
    <w:rsid w:val="003A2E3A"/>
    <w:rsid w:val="003A2E58"/>
    <w:rsid w:val="003A303B"/>
    <w:rsid w:val="003A3084"/>
    <w:rsid w:val="003A3122"/>
    <w:rsid w:val="003A32DC"/>
    <w:rsid w:val="003A333E"/>
    <w:rsid w:val="003A33B2"/>
    <w:rsid w:val="003A34F8"/>
    <w:rsid w:val="003A350F"/>
    <w:rsid w:val="003A35E3"/>
    <w:rsid w:val="003A375A"/>
    <w:rsid w:val="003A37DC"/>
    <w:rsid w:val="003A380C"/>
    <w:rsid w:val="003A38E3"/>
    <w:rsid w:val="003A3905"/>
    <w:rsid w:val="003A393F"/>
    <w:rsid w:val="003A394F"/>
    <w:rsid w:val="003A39FD"/>
    <w:rsid w:val="003A3A2E"/>
    <w:rsid w:val="003A3AC3"/>
    <w:rsid w:val="003A3AC5"/>
    <w:rsid w:val="003A3B0E"/>
    <w:rsid w:val="003A3B1C"/>
    <w:rsid w:val="003A3C5C"/>
    <w:rsid w:val="003A3C67"/>
    <w:rsid w:val="003A3D5E"/>
    <w:rsid w:val="003A3D93"/>
    <w:rsid w:val="003A3F3B"/>
    <w:rsid w:val="003A3F5B"/>
    <w:rsid w:val="003A3FCC"/>
    <w:rsid w:val="003A40D7"/>
    <w:rsid w:val="003A4109"/>
    <w:rsid w:val="003A410C"/>
    <w:rsid w:val="003A4163"/>
    <w:rsid w:val="003A419B"/>
    <w:rsid w:val="003A41C6"/>
    <w:rsid w:val="003A41E2"/>
    <w:rsid w:val="003A4245"/>
    <w:rsid w:val="003A4401"/>
    <w:rsid w:val="003A4468"/>
    <w:rsid w:val="003A44D2"/>
    <w:rsid w:val="003A44EE"/>
    <w:rsid w:val="003A44FC"/>
    <w:rsid w:val="003A451D"/>
    <w:rsid w:val="003A4542"/>
    <w:rsid w:val="003A46B0"/>
    <w:rsid w:val="003A470B"/>
    <w:rsid w:val="003A4750"/>
    <w:rsid w:val="003A4779"/>
    <w:rsid w:val="003A479E"/>
    <w:rsid w:val="003A4937"/>
    <w:rsid w:val="003A4968"/>
    <w:rsid w:val="003A49C0"/>
    <w:rsid w:val="003A4A05"/>
    <w:rsid w:val="003A4A34"/>
    <w:rsid w:val="003A4AFB"/>
    <w:rsid w:val="003A4B5E"/>
    <w:rsid w:val="003A4BCD"/>
    <w:rsid w:val="003A4CDA"/>
    <w:rsid w:val="003A4D08"/>
    <w:rsid w:val="003A4D20"/>
    <w:rsid w:val="003A4E55"/>
    <w:rsid w:val="003A4EE1"/>
    <w:rsid w:val="003A50B8"/>
    <w:rsid w:val="003A512C"/>
    <w:rsid w:val="003A53AE"/>
    <w:rsid w:val="003A543C"/>
    <w:rsid w:val="003A5461"/>
    <w:rsid w:val="003A5477"/>
    <w:rsid w:val="003A5533"/>
    <w:rsid w:val="003A564A"/>
    <w:rsid w:val="003A5688"/>
    <w:rsid w:val="003A56EE"/>
    <w:rsid w:val="003A574B"/>
    <w:rsid w:val="003A575F"/>
    <w:rsid w:val="003A5929"/>
    <w:rsid w:val="003A5958"/>
    <w:rsid w:val="003A59F2"/>
    <w:rsid w:val="003A5A67"/>
    <w:rsid w:val="003A5A8A"/>
    <w:rsid w:val="003A5B55"/>
    <w:rsid w:val="003A5C42"/>
    <w:rsid w:val="003A5CC8"/>
    <w:rsid w:val="003A5DAF"/>
    <w:rsid w:val="003A5E0F"/>
    <w:rsid w:val="003A5E78"/>
    <w:rsid w:val="003A5F05"/>
    <w:rsid w:val="003A5F0D"/>
    <w:rsid w:val="003A5F55"/>
    <w:rsid w:val="003A5FE9"/>
    <w:rsid w:val="003A603B"/>
    <w:rsid w:val="003A6048"/>
    <w:rsid w:val="003A609D"/>
    <w:rsid w:val="003A60EF"/>
    <w:rsid w:val="003A6103"/>
    <w:rsid w:val="003A6191"/>
    <w:rsid w:val="003A61C6"/>
    <w:rsid w:val="003A61FE"/>
    <w:rsid w:val="003A621B"/>
    <w:rsid w:val="003A62F9"/>
    <w:rsid w:val="003A634C"/>
    <w:rsid w:val="003A6371"/>
    <w:rsid w:val="003A63C2"/>
    <w:rsid w:val="003A63D6"/>
    <w:rsid w:val="003A644B"/>
    <w:rsid w:val="003A645B"/>
    <w:rsid w:val="003A6528"/>
    <w:rsid w:val="003A659A"/>
    <w:rsid w:val="003A6611"/>
    <w:rsid w:val="003A6620"/>
    <w:rsid w:val="003A662F"/>
    <w:rsid w:val="003A665E"/>
    <w:rsid w:val="003A66F7"/>
    <w:rsid w:val="003A6974"/>
    <w:rsid w:val="003A6B46"/>
    <w:rsid w:val="003A6C88"/>
    <w:rsid w:val="003A6CDD"/>
    <w:rsid w:val="003A6E4C"/>
    <w:rsid w:val="003A6E88"/>
    <w:rsid w:val="003A6EB2"/>
    <w:rsid w:val="003A6F42"/>
    <w:rsid w:val="003A6F4B"/>
    <w:rsid w:val="003A706B"/>
    <w:rsid w:val="003A7137"/>
    <w:rsid w:val="003A7183"/>
    <w:rsid w:val="003A742C"/>
    <w:rsid w:val="003A74D3"/>
    <w:rsid w:val="003A74FF"/>
    <w:rsid w:val="003A78CA"/>
    <w:rsid w:val="003A7967"/>
    <w:rsid w:val="003A79F3"/>
    <w:rsid w:val="003A7A79"/>
    <w:rsid w:val="003A7A98"/>
    <w:rsid w:val="003A7B72"/>
    <w:rsid w:val="003A7B81"/>
    <w:rsid w:val="003A7F65"/>
    <w:rsid w:val="003A7F6A"/>
    <w:rsid w:val="003A7F7D"/>
    <w:rsid w:val="003B0033"/>
    <w:rsid w:val="003B0093"/>
    <w:rsid w:val="003B0166"/>
    <w:rsid w:val="003B01AD"/>
    <w:rsid w:val="003B0273"/>
    <w:rsid w:val="003B03C9"/>
    <w:rsid w:val="003B049E"/>
    <w:rsid w:val="003B04CA"/>
    <w:rsid w:val="003B05D2"/>
    <w:rsid w:val="003B0603"/>
    <w:rsid w:val="003B0638"/>
    <w:rsid w:val="003B06E4"/>
    <w:rsid w:val="003B071D"/>
    <w:rsid w:val="003B0801"/>
    <w:rsid w:val="003B0831"/>
    <w:rsid w:val="003B08BF"/>
    <w:rsid w:val="003B092B"/>
    <w:rsid w:val="003B097C"/>
    <w:rsid w:val="003B0A6C"/>
    <w:rsid w:val="003B0AC4"/>
    <w:rsid w:val="003B0B34"/>
    <w:rsid w:val="003B0C0D"/>
    <w:rsid w:val="003B0C3A"/>
    <w:rsid w:val="003B0D0F"/>
    <w:rsid w:val="003B0D88"/>
    <w:rsid w:val="003B0DBF"/>
    <w:rsid w:val="003B0DFD"/>
    <w:rsid w:val="003B0E23"/>
    <w:rsid w:val="003B0EA3"/>
    <w:rsid w:val="003B0EFF"/>
    <w:rsid w:val="003B0F66"/>
    <w:rsid w:val="003B0F72"/>
    <w:rsid w:val="003B0F81"/>
    <w:rsid w:val="003B0F83"/>
    <w:rsid w:val="003B0FE6"/>
    <w:rsid w:val="003B103E"/>
    <w:rsid w:val="003B109B"/>
    <w:rsid w:val="003B117E"/>
    <w:rsid w:val="003B11DD"/>
    <w:rsid w:val="003B11EA"/>
    <w:rsid w:val="003B1376"/>
    <w:rsid w:val="003B13D5"/>
    <w:rsid w:val="003B1449"/>
    <w:rsid w:val="003B152D"/>
    <w:rsid w:val="003B1588"/>
    <w:rsid w:val="003B15B4"/>
    <w:rsid w:val="003B171F"/>
    <w:rsid w:val="003B1723"/>
    <w:rsid w:val="003B17F2"/>
    <w:rsid w:val="003B1808"/>
    <w:rsid w:val="003B1831"/>
    <w:rsid w:val="003B187B"/>
    <w:rsid w:val="003B18ED"/>
    <w:rsid w:val="003B1957"/>
    <w:rsid w:val="003B1982"/>
    <w:rsid w:val="003B19C5"/>
    <w:rsid w:val="003B1AA1"/>
    <w:rsid w:val="003B1ABC"/>
    <w:rsid w:val="003B1AD4"/>
    <w:rsid w:val="003B1AD8"/>
    <w:rsid w:val="003B1B32"/>
    <w:rsid w:val="003B1B9D"/>
    <w:rsid w:val="003B1C0E"/>
    <w:rsid w:val="003B1CDA"/>
    <w:rsid w:val="003B1D32"/>
    <w:rsid w:val="003B1D3B"/>
    <w:rsid w:val="003B1DB3"/>
    <w:rsid w:val="003B1E1F"/>
    <w:rsid w:val="003B1E67"/>
    <w:rsid w:val="003B1EED"/>
    <w:rsid w:val="003B1F7A"/>
    <w:rsid w:val="003B200D"/>
    <w:rsid w:val="003B2077"/>
    <w:rsid w:val="003B21C6"/>
    <w:rsid w:val="003B23BC"/>
    <w:rsid w:val="003B2436"/>
    <w:rsid w:val="003B2470"/>
    <w:rsid w:val="003B249A"/>
    <w:rsid w:val="003B249B"/>
    <w:rsid w:val="003B24AF"/>
    <w:rsid w:val="003B24B8"/>
    <w:rsid w:val="003B252A"/>
    <w:rsid w:val="003B2646"/>
    <w:rsid w:val="003B26A2"/>
    <w:rsid w:val="003B26E0"/>
    <w:rsid w:val="003B2700"/>
    <w:rsid w:val="003B2A31"/>
    <w:rsid w:val="003B2AA8"/>
    <w:rsid w:val="003B2ACB"/>
    <w:rsid w:val="003B2ADF"/>
    <w:rsid w:val="003B2B14"/>
    <w:rsid w:val="003B2BB8"/>
    <w:rsid w:val="003B2CC0"/>
    <w:rsid w:val="003B2DCD"/>
    <w:rsid w:val="003B2E20"/>
    <w:rsid w:val="003B2F17"/>
    <w:rsid w:val="003B2F24"/>
    <w:rsid w:val="003B308A"/>
    <w:rsid w:val="003B30C9"/>
    <w:rsid w:val="003B30E0"/>
    <w:rsid w:val="003B3130"/>
    <w:rsid w:val="003B318C"/>
    <w:rsid w:val="003B33C4"/>
    <w:rsid w:val="003B33CE"/>
    <w:rsid w:val="003B33EC"/>
    <w:rsid w:val="003B34F3"/>
    <w:rsid w:val="003B3554"/>
    <w:rsid w:val="003B35B4"/>
    <w:rsid w:val="003B35BA"/>
    <w:rsid w:val="003B3602"/>
    <w:rsid w:val="003B369A"/>
    <w:rsid w:val="003B36D9"/>
    <w:rsid w:val="003B384D"/>
    <w:rsid w:val="003B3ABA"/>
    <w:rsid w:val="003B3B90"/>
    <w:rsid w:val="003B3D19"/>
    <w:rsid w:val="003B3E0B"/>
    <w:rsid w:val="003B3E1F"/>
    <w:rsid w:val="003B3E93"/>
    <w:rsid w:val="003B3EEB"/>
    <w:rsid w:val="003B3F17"/>
    <w:rsid w:val="003B3F1F"/>
    <w:rsid w:val="003B3F24"/>
    <w:rsid w:val="003B4001"/>
    <w:rsid w:val="003B4200"/>
    <w:rsid w:val="003B4207"/>
    <w:rsid w:val="003B4296"/>
    <w:rsid w:val="003B42C6"/>
    <w:rsid w:val="003B430C"/>
    <w:rsid w:val="003B43B0"/>
    <w:rsid w:val="003B4495"/>
    <w:rsid w:val="003B44E1"/>
    <w:rsid w:val="003B459A"/>
    <w:rsid w:val="003B4614"/>
    <w:rsid w:val="003B465B"/>
    <w:rsid w:val="003B4762"/>
    <w:rsid w:val="003B47DE"/>
    <w:rsid w:val="003B4892"/>
    <w:rsid w:val="003B4955"/>
    <w:rsid w:val="003B4977"/>
    <w:rsid w:val="003B49AC"/>
    <w:rsid w:val="003B4A66"/>
    <w:rsid w:val="003B4B33"/>
    <w:rsid w:val="003B4B34"/>
    <w:rsid w:val="003B4BEB"/>
    <w:rsid w:val="003B4C9A"/>
    <w:rsid w:val="003B4CFC"/>
    <w:rsid w:val="003B4E1E"/>
    <w:rsid w:val="003B4F4E"/>
    <w:rsid w:val="003B50E0"/>
    <w:rsid w:val="003B50E1"/>
    <w:rsid w:val="003B517C"/>
    <w:rsid w:val="003B52A0"/>
    <w:rsid w:val="003B52B4"/>
    <w:rsid w:val="003B5345"/>
    <w:rsid w:val="003B5476"/>
    <w:rsid w:val="003B54A9"/>
    <w:rsid w:val="003B54FB"/>
    <w:rsid w:val="003B5521"/>
    <w:rsid w:val="003B562A"/>
    <w:rsid w:val="003B564A"/>
    <w:rsid w:val="003B568D"/>
    <w:rsid w:val="003B571F"/>
    <w:rsid w:val="003B582B"/>
    <w:rsid w:val="003B5896"/>
    <w:rsid w:val="003B58E3"/>
    <w:rsid w:val="003B597C"/>
    <w:rsid w:val="003B5A68"/>
    <w:rsid w:val="003B5B1C"/>
    <w:rsid w:val="003B5B49"/>
    <w:rsid w:val="003B5B80"/>
    <w:rsid w:val="003B5E15"/>
    <w:rsid w:val="003B5E81"/>
    <w:rsid w:val="003B5F3A"/>
    <w:rsid w:val="003B6049"/>
    <w:rsid w:val="003B608F"/>
    <w:rsid w:val="003B60B0"/>
    <w:rsid w:val="003B614B"/>
    <w:rsid w:val="003B61B9"/>
    <w:rsid w:val="003B624F"/>
    <w:rsid w:val="003B6271"/>
    <w:rsid w:val="003B6277"/>
    <w:rsid w:val="003B62E1"/>
    <w:rsid w:val="003B6366"/>
    <w:rsid w:val="003B63AE"/>
    <w:rsid w:val="003B63CC"/>
    <w:rsid w:val="003B64D9"/>
    <w:rsid w:val="003B6593"/>
    <w:rsid w:val="003B672B"/>
    <w:rsid w:val="003B6771"/>
    <w:rsid w:val="003B67EF"/>
    <w:rsid w:val="003B6904"/>
    <w:rsid w:val="003B6927"/>
    <w:rsid w:val="003B6963"/>
    <w:rsid w:val="003B6971"/>
    <w:rsid w:val="003B6A2C"/>
    <w:rsid w:val="003B6AC6"/>
    <w:rsid w:val="003B6B4B"/>
    <w:rsid w:val="003B6B4E"/>
    <w:rsid w:val="003B6B98"/>
    <w:rsid w:val="003B6BED"/>
    <w:rsid w:val="003B6C2C"/>
    <w:rsid w:val="003B6C83"/>
    <w:rsid w:val="003B6D16"/>
    <w:rsid w:val="003B6D49"/>
    <w:rsid w:val="003B6E0D"/>
    <w:rsid w:val="003B6E13"/>
    <w:rsid w:val="003B6E2D"/>
    <w:rsid w:val="003B6F14"/>
    <w:rsid w:val="003B7004"/>
    <w:rsid w:val="003B7098"/>
    <w:rsid w:val="003B70BE"/>
    <w:rsid w:val="003B70CA"/>
    <w:rsid w:val="003B70E2"/>
    <w:rsid w:val="003B70FB"/>
    <w:rsid w:val="003B73D7"/>
    <w:rsid w:val="003B742A"/>
    <w:rsid w:val="003B74BF"/>
    <w:rsid w:val="003B7507"/>
    <w:rsid w:val="003B7548"/>
    <w:rsid w:val="003B7575"/>
    <w:rsid w:val="003B788C"/>
    <w:rsid w:val="003B79D6"/>
    <w:rsid w:val="003B7A2F"/>
    <w:rsid w:val="003B7A6E"/>
    <w:rsid w:val="003B7A7F"/>
    <w:rsid w:val="003B7A82"/>
    <w:rsid w:val="003B7A86"/>
    <w:rsid w:val="003B7A90"/>
    <w:rsid w:val="003B7AA3"/>
    <w:rsid w:val="003B7ADF"/>
    <w:rsid w:val="003B7B3E"/>
    <w:rsid w:val="003B7C7E"/>
    <w:rsid w:val="003B7CB2"/>
    <w:rsid w:val="003B7D03"/>
    <w:rsid w:val="003B7D40"/>
    <w:rsid w:val="003B7D4C"/>
    <w:rsid w:val="003B7DAE"/>
    <w:rsid w:val="003B7DB9"/>
    <w:rsid w:val="003C008C"/>
    <w:rsid w:val="003C0094"/>
    <w:rsid w:val="003C023D"/>
    <w:rsid w:val="003C026B"/>
    <w:rsid w:val="003C02F8"/>
    <w:rsid w:val="003C03CA"/>
    <w:rsid w:val="003C03CB"/>
    <w:rsid w:val="003C0429"/>
    <w:rsid w:val="003C047F"/>
    <w:rsid w:val="003C0501"/>
    <w:rsid w:val="003C0509"/>
    <w:rsid w:val="003C0528"/>
    <w:rsid w:val="003C0587"/>
    <w:rsid w:val="003C05BF"/>
    <w:rsid w:val="003C069B"/>
    <w:rsid w:val="003C06AB"/>
    <w:rsid w:val="003C083D"/>
    <w:rsid w:val="003C09A0"/>
    <w:rsid w:val="003C09D1"/>
    <w:rsid w:val="003C09F4"/>
    <w:rsid w:val="003C0B22"/>
    <w:rsid w:val="003C0D80"/>
    <w:rsid w:val="003C0EBD"/>
    <w:rsid w:val="003C0F52"/>
    <w:rsid w:val="003C0FA6"/>
    <w:rsid w:val="003C119A"/>
    <w:rsid w:val="003C1257"/>
    <w:rsid w:val="003C126A"/>
    <w:rsid w:val="003C1282"/>
    <w:rsid w:val="003C12FF"/>
    <w:rsid w:val="003C1311"/>
    <w:rsid w:val="003C1595"/>
    <w:rsid w:val="003C15D4"/>
    <w:rsid w:val="003C15DF"/>
    <w:rsid w:val="003C15E3"/>
    <w:rsid w:val="003C16D7"/>
    <w:rsid w:val="003C1721"/>
    <w:rsid w:val="003C182E"/>
    <w:rsid w:val="003C1884"/>
    <w:rsid w:val="003C18C6"/>
    <w:rsid w:val="003C1975"/>
    <w:rsid w:val="003C19B9"/>
    <w:rsid w:val="003C19BD"/>
    <w:rsid w:val="003C1A8F"/>
    <w:rsid w:val="003C1A9E"/>
    <w:rsid w:val="003C1AE4"/>
    <w:rsid w:val="003C1B20"/>
    <w:rsid w:val="003C1C60"/>
    <w:rsid w:val="003C1D38"/>
    <w:rsid w:val="003C1DAD"/>
    <w:rsid w:val="003C1E43"/>
    <w:rsid w:val="003C1E48"/>
    <w:rsid w:val="003C1F2B"/>
    <w:rsid w:val="003C1F43"/>
    <w:rsid w:val="003C2059"/>
    <w:rsid w:val="003C218C"/>
    <w:rsid w:val="003C227F"/>
    <w:rsid w:val="003C2289"/>
    <w:rsid w:val="003C22EB"/>
    <w:rsid w:val="003C2347"/>
    <w:rsid w:val="003C2451"/>
    <w:rsid w:val="003C2529"/>
    <w:rsid w:val="003C2538"/>
    <w:rsid w:val="003C260F"/>
    <w:rsid w:val="003C269C"/>
    <w:rsid w:val="003C2886"/>
    <w:rsid w:val="003C28D7"/>
    <w:rsid w:val="003C29B6"/>
    <w:rsid w:val="003C2B0C"/>
    <w:rsid w:val="003C2B2E"/>
    <w:rsid w:val="003C2C3F"/>
    <w:rsid w:val="003C2D2A"/>
    <w:rsid w:val="003C2E68"/>
    <w:rsid w:val="003C2E6C"/>
    <w:rsid w:val="003C2EA2"/>
    <w:rsid w:val="003C2EDC"/>
    <w:rsid w:val="003C2F29"/>
    <w:rsid w:val="003C2F74"/>
    <w:rsid w:val="003C2FA7"/>
    <w:rsid w:val="003C3054"/>
    <w:rsid w:val="003C30E5"/>
    <w:rsid w:val="003C3153"/>
    <w:rsid w:val="003C31EC"/>
    <w:rsid w:val="003C3201"/>
    <w:rsid w:val="003C3205"/>
    <w:rsid w:val="003C3283"/>
    <w:rsid w:val="003C3310"/>
    <w:rsid w:val="003C3324"/>
    <w:rsid w:val="003C3327"/>
    <w:rsid w:val="003C3351"/>
    <w:rsid w:val="003C3369"/>
    <w:rsid w:val="003C3374"/>
    <w:rsid w:val="003C3461"/>
    <w:rsid w:val="003C34E9"/>
    <w:rsid w:val="003C3598"/>
    <w:rsid w:val="003C35B7"/>
    <w:rsid w:val="003C35EF"/>
    <w:rsid w:val="003C3650"/>
    <w:rsid w:val="003C3706"/>
    <w:rsid w:val="003C371E"/>
    <w:rsid w:val="003C378F"/>
    <w:rsid w:val="003C3830"/>
    <w:rsid w:val="003C385E"/>
    <w:rsid w:val="003C397F"/>
    <w:rsid w:val="003C3991"/>
    <w:rsid w:val="003C3BCB"/>
    <w:rsid w:val="003C3BE0"/>
    <w:rsid w:val="003C3C02"/>
    <w:rsid w:val="003C3C66"/>
    <w:rsid w:val="003C3CC7"/>
    <w:rsid w:val="003C3D37"/>
    <w:rsid w:val="003C3D6E"/>
    <w:rsid w:val="003C3EC0"/>
    <w:rsid w:val="003C3F91"/>
    <w:rsid w:val="003C3FD6"/>
    <w:rsid w:val="003C407A"/>
    <w:rsid w:val="003C40B9"/>
    <w:rsid w:val="003C4181"/>
    <w:rsid w:val="003C41F3"/>
    <w:rsid w:val="003C421B"/>
    <w:rsid w:val="003C4282"/>
    <w:rsid w:val="003C42AD"/>
    <w:rsid w:val="003C42ED"/>
    <w:rsid w:val="003C4465"/>
    <w:rsid w:val="003C4630"/>
    <w:rsid w:val="003C4631"/>
    <w:rsid w:val="003C46A6"/>
    <w:rsid w:val="003C46FC"/>
    <w:rsid w:val="003C486F"/>
    <w:rsid w:val="003C4A16"/>
    <w:rsid w:val="003C4A43"/>
    <w:rsid w:val="003C4ABC"/>
    <w:rsid w:val="003C4B0E"/>
    <w:rsid w:val="003C4B38"/>
    <w:rsid w:val="003C4B44"/>
    <w:rsid w:val="003C4B57"/>
    <w:rsid w:val="003C4B5C"/>
    <w:rsid w:val="003C4BAC"/>
    <w:rsid w:val="003C4C70"/>
    <w:rsid w:val="003C4DA4"/>
    <w:rsid w:val="003C4DA6"/>
    <w:rsid w:val="003C4E8F"/>
    <w:rsid w:val="003C4F4C"/>
    <w:rsid w:val="003C4FF2"/>
    <w:rsid w:val="003C50FC"/>
    <w:rsid w:val="003C5166"/>
    <w:rsid w:val="003C5187"/>
    <w:rsid w:val="003C5221"/>
    <w:rsid w:val="003C5567"/>
    <w:rsid w:val="003C557C"/>
    <w:rsid w:val="003C5592"/>
    <w:rsid w:val="003C55AB"/>
    <w:rsid w:val="003C571F"/>
    <w:rsid w:val="003C57F7"/>
    <w:rsid w:val="003C5804"/>
    <w:rsid w:val="003C5883"/>
    <w:rsid w:val="003C593C"/>
    <w:rsid w:val="003C59FF"/>
    <w:rsid w:val="003C5A18"/>
    <w:rsid w:val="003C5A46"/>
    <w:rsid w:val="003C5AF0"/>
    <w:rsid w:val="003C5B76"/>
    <w:rsid w:val="003C5BA6"/>
    <w:rsid w:val="003C5C74"/>
    <w:rsid w:val="003C5DD6"/>
    <w:rsid w:val="003C6021"/>
    <w:rsid w:val="003C614F"/>
    <w:rsid w:val="003C61A1"/>
    <w:rsid w:val="003C61AD"/>
    <w:rsid w:val="003C61F5"/>
    <w:rsid w:val="003C622A"/>
    <w:rsid w:val="003C628E"/>
    <w:rsid w:val="003C63F5"/>
    <w:rsid w:val="003C660E"/>
    <w:rsid w:val="003C6613"/>
    <w:rsid w:val="003C66B9"/>
    <w:rsid w:val="003C66C1"/>
    <w:rsid w:val="003C6937"/>
    <w:rsid w:val="003C6963"/>
    <w:rsid w:val="003C6AF1"/>
    <w:rsid w:val="003C6B18"/>
    <w:rsid w:val="003C6BDD"/>
    <w:rsid w:val="003C6C2F"/>
    <w:rsid w:val="003C6CFB"/>
    <w:rsid w:val="003C6D29"/>
    <w:rsid w:val="003C6D30"/>
    <w:rsid w:val="003C6D59"/>
    <w:rsid w:val="003C6DA9"/>
    <w:rsid w:val="003C6EB4"/>
    <w:rsid w:val="003C6F09"/>
    <w:rsid w:val="003C6F36"/>
    <w:rsid w:val="003C6FFD"/>
    <w:rsid w:val="003C726B"/>
    <w:rsid w:val="003C731D"/>
    <w:rsid w:val="003C73D9"/>
    <w:rsid w:val="003C7409"/>
    <w:rsid w:val="003C7424"/>
    <w:rsid w:val="003C747D"/>
    <w:rsid w:val="003C7518"/>
    <w:rsid w:val="003C7537"/>
    <w:rsid w:val="003C761E"/>
    <w:rsid w:val="003C7637"/>
    <w:rsid w:val="003C76A1"/>
    <w:rsid w:val="003C7735"/>
    <w:rsid w:val="003C778E"/>
    <w:rsid w:val="003C7800"/>
    <w:rsid w:val="003C7905"/>
    <w:rsid w:val="003C7A29"/>
    <w:rsid w:val="003C7A61"/>
    <w:rsid w:val="003C7B13"/>
    <w:rsid w:val="003C7B6A"/>
    <w:rsid w:val="003C7C0B"/>
    <w:rsid w:val="003C7C66"/>
    <w:rsid w:val="003C7CC0"/>
    <w:rsid w:val="003C7CC8"/>
    <w:rsid w:val="003C7D28"/>
    <w:rsid w:val="003C7D5A"/>
    <w:rsid w:val="003C7D89"/>
    <w:rsid w:val="003C7DCB"/>
    <w:rsid w:val="003C7E33"/>
    <w:rsid w:val="003C7E3E"/>
    <w:rsid w:val="003C7EB8"/>
    <w:rsid w:val="003C7EE4"/>
    <w:rsid w:val="003C7FA5"/>
    <w:rsid w:val="003C7FC9"/>
    <w:rsid w:val="003D003E"/>
    <w:rsid w:val="003D00F9"/>
    <w:rsid w:val="003D0107"/>
    <w:rsid w:val="003D01B1"/>
    <w:rsid w:val="003D0272"/>
    <w:rsid w:val="003D02AD"/>
    <w:rsid w:val="003D0312"/>
    <w:rsid w:val="003D035B"/>
    <w:rsid w:val="003D03B4"/>
    <w:rsid w:val="003D04E0"/>
    <w:rsid w:val="003D054B"/>
    <w:rsid w:val="003D05BF"/>
    <w:rsid w:val="003D0620"/>
    <w:rsid w:val="003D085C"/>
    <w:rsid w:val="003D09C7"/>
    <w:rsid w:val="003D0A13"/>
    <w:rsid w:val="003D0A4D"/>
    <w:rsid w:val="003D0AF6"/>
    <w:rsid w:val="003D0B62"/>
    <w:rsid w:val="003D0BD3"/>
    <w:rsid w:val="003D0C18"/>
    <w:rsid w:val="003D0D0B"/>
    <w:rsid w:val="003D0DFC"/>
    <w:rsid w:val="003D0EB5"/>
    <w:rsid w:val="003D0F35"/>
    <w:rsid w:val="003D0FDE"/>
    <w:rsid w:val="003D1051"/>
    <w:rsid w:val="003D107F"/>
    <w:rsid w:val="003D10A4"/>
    <w:rsid w:val="003D1134"/>
    <w:rsid w:val="003D118A"/>
    <w:rsid w:val="003D11C6"/>
    <w:rsid w:val="003D1207"/>
    <w:rsid w:val="003D138D"/>
    <w:rsid w:val="003D143D"/>
    <w:rsid w:val="003D1553"/>
    <w:rsid w:val="003D1573"/>
    <w:rsid w:val="003D1599"/>
    <w:rsid w:val="003D15D3"/>
    <w:rsid w:val="003D160E"/>
    <w:rsid w:val="003D169C"/>
    <w:rsid w:val="003D1767"/>
    <w:rsid w:val="003D176C"/>
    <w:rsid w:val="003D17AE"/>
    <w:rsid w:val="003D1824"/>
    <w:rsid w:val="003D1826"/>
    <w:rsid w:val="003D1980"/>
    <w:rsid w:val="003D198A"/>
    <w:rsid w:val="003D1993"/>
    <w:rsid w:val="003D19F2"/>
    <w:rsid w:val="003D1AD4"/>
    <w:rsid w:val="003D1B06"/>
    <w:rsid w:val="003D1B7C"/>
    <w:rsid w:val="003D1BCD"/>
    <w:rsid w:val="003D1E2E"/>
    <w:rsid w:val="003D1EC9"/>
    <w:rsid w:val="003D1ED2"/>
    <w:rsid w:val="003D1F36"/>
    <w:rsid w:val="003D1FBE"/>
    <w:rsid w:val="003D1FC4"/>
    <w:rsid w:val="003D2201"/>
    <w:rsid w:val="003D2210"/>
    <w:rsid w:val="003D2242"/>
    <w:rsid w:val="003D2351"/>
    <w:rsid w:val="003D23AD"/>
    <w:rsid w:val="003D23DF"/>
    <w:rsid w:val="003D24DC"/>
    <w:rsid w:val="003D24F8"/>
    <w:rsid w:val="003D25BD"/>
    <w:rsid w:val="003D27F9"/>
    <w:rsid w:val="003D2943"/>
    <w:rsid w:val="003D2A57"/>
    <w:rsid w:val="003D2AA4"/>
    <w:rsid w:val="003D2B7E"/>
    <w:rsid w:val="003D2C54"/>
    <w:rsid w:val="003D2C80"/>
    <w:rsid w:val="003D2C97"/>
    <w:rsid w:val="003D2D52"/>
    <w:rsid w:val="003D2E01"/>
    <w:rsid w:val="003D2E3C"/>
    <w:rsid w:val="003D2F7C"/>
    <w:rsid w:val="003D2F95"/>
    <w:rsid w:val="003D2FA1"/>
    <w:rsid w:val="003D321E"/>
    <w:rsid w:val="003D326C"/>
    <w:rsid w:val="003D32A6"/>
    <w:rsid w:val="003D32E2"/>
    <w:rsid w:val="003D347B"/>
    <w:rsid w:val="003D34A5"/>
    <w:rsid w:val="003D34FF"/>
    <w:rsid w:val="003D354F"/>
    <w:rsid w:val="003D35B2"/>
    <w:rsid w:val="003D368D"/>
    <w:rsid w:val="003D369E"/>
    <w:rsid w:val="003D3753"/>
    <w:rsid w:val="003D37D1"/>
    <w:rsid w:val="003D37DC"/>
    <w:rsid w:val="003D37DD"/>
    <w:rsid w:val="003D389A"/>
    <w:rsid w:val="003D3A65"/>
    <w:rsid w:val="003D3B88"/>
    <w:rsid w:val="003D3C0B"/>
    <w:rsid w:val="003D3D1E"/>
    <w:rsid w:val="003D3DA9"/>
    <w:rsid w:val="003D3E0B"/>
    <w:rsid w:val="003D3E5E"/>
    <w:rsid w:val="003D402B"/>
    <w:rsid w:val="003D4040"/>
    <w:rsid w:val="003D404F"/>
    <w:rsid w:val="003D409B"/>
    <w:rsid w:val="003D4120"/>
    <w:rsid w:val="003D41EC"/>
    <w:rsid w:val="003D42A4"/>
    <w:rsid w:val="003D42B6"/>
    <w:rsid w:val="003D4346"/>
    <w:rsid w:val="003D4368"/>
    <w:rsid w:val="003D440B"/>
    <w:rsid w:val="003D444E"/>
    <w:rsid w:val="003D453A"/>
    <w:rsid w:val="003D45D1"/>
    <w:rsid w:val="003D4812"/>
    <w:rsid w:val="003D482F"/>
    <w:rsid w:val="003D48D7"/>
    <w:rsid w:val="003D48FB"/>
    <w:rsid w:val="003D4931"/>
    <w:rsid w:val="003D493E"/>
    <w:rsid w:val="003D4967"/>
    <w:rsid w:val="003D4B23"/>
    <w:rsid w:val="003D4BB7"/>
    <w:rsid w:val="003D4C97"/>
    <w:rsid w:val="003D4D65"/>
    <w:rsid w:val="003D4D98"/>
    <w:rsid w:val="003D4DEF"/>
    <w:rsid w:val="003D4DFC"/>
    <w:rsid w:val="003D4FAE"/>
    <w:rsid w:val="003D50E6"/>
    <w:rsid w:val="003D524B"/>
    <w:rsid w:val="003D525A"/>
    <w:rsid w:val="003D5298"/>
    <w:rsid w:val="003D5366"/>
    <w:rsid w:val="003D53AE"/>
    <w:rsid w:val="003D55D1"/>
    <w:rsid w:val="003D55FA"/>
    <w:rsid w:val="003D5691"/>
    <w:rsid w:val="003D56A0"/>
    <w:rsid w:val="003D5802"/>
    <w:rsid w:val="003D5957"/>
    <w:rsid w:val="003D5996"/>
    <w:rsid w:val="003D59F6"/>
    <w:rsid w:val="003D5A9B"/>
    <w:rsid w:val="003D5AF4"/>
    <w:rsid w:val="003D5BBF"/>
    <w:rsid w:val="003D5C49"/>
    <w:rsid w:val="003D5D48"/>
    <w:rsid w:val="003D5E54"/>
    <w:rsid w:val="003D5EC5"/>
    <w:rsid w:val="003D5F91"/>
    <w:rsid w:val="003D5FAA"/>
    <w:rsid w:val="003D6069"/>
    <w:rsid w:val="003D6140"/>
    <w:rsid w:val="003D6168"/>
    <w:rsid w:val="003D61B6"/>
    <w:rsid w:val="003D6268"/>
    <w:rsid w:val="003D62BB"/>
    <w:rsid w:val="003D62CA"/>
    <w:rsid w:val="003D643B"/>
    <w:rsid w:val="003D6521"/>
    <w:rsid w:val="003D659A"/>
    <w:rsid w:val="003D65B2"/>
    <w:rsid w:val="003D6681"/>
    <w:rsid w:val="003D6788"/>
    <w:rsid w:val="003D67B0"/>
    <w:rsid w:val="003D6A14"/>
    <w:rsid w:val="003D6A22"/>
    <w:rsid w:val="003D6ABF"/>
    <w:rsid w:val="003D6AFF"/>
    <w:rsid w:val="003D6B77"/>
    <w:rsid w:val="003D6BAB"/>
    <w:rsid w:val="003D6BB5"/>
    <w:rsid w:val="003D6C5F"/>
    <w:rsid w:val="003D6C87"/>
    <w:rsid w:val="003D6E30"/>
    <w:rsid w:val="003D6F24"/>
    <w:rsid w:val="003D6F94"/>
    <w:rsid w:val="003D6FF5"/>
    <w:rsid w:val="003D7169"/>
    <w:rsid w:val="003D720E"/>
    <w:rsid w:val="003D72AE"/>
    <w:rsid w:val="003D72B5"/>
    <w:rsid w:val="003D72CE"/>
    <w:rsid w:val="003D7320"/>
    <w:rsid w:val="003D7455"/>
    <w:rsid w:val="003D745C"/>
    <w:rsid w:val="003D7465"/>
    <w:rsid w:val="003D74DC"/>
    <w:rsid w:val="003D7523"/>
    <w:rsid w:val="003D75AE"/>
    <w:rsid w:val="003D75D0"/>
    <w:rsid w:val="003D7657"/>
    <w:rsid w:val="003D7909"/>
    <w:rsid w:val="003D7958"/>
    <w:rsid w:val="003D795B"/>
    <w:rsid w:val="003D7ABB"/>
    <w:rsid w:val="003D7B4E"/>
    <w:rsid w:val="003D7B82"/>
    <w:rsid w:val="003D7CC3"/>
    <w:rsid w:val="003D7D77"/>
    <w:rsid w:val="003D7DD6"/>
    <w:rsid w:val="003D7EBA"/>
    <w:rsid w:val="003D7FC9"/>
    <w:rsid w:val="003E0155"/>
    <w:rsid w:val="003E01B8"/>
    <w:rsid w:val="003E01DA"/>
    <w:rsid w:val="003E0201"/>
    <w:rsid w:val="003E0210"/>
    <w:rsid w:val="003E027A"/>
    <w:rsid w:val="003E0290"/>
    <w:rsid w:val="003E02B8"/>
    <w:rsid w:val="003E037D"/>
    <w:rsid w:val="003E0393"/>
    <w:rsid w:val="003E03FC"/>
    <w:rsid w:val="003E0465"/>
    <w:rsid w:val="003E04D9"/>
    <w:rsid w:val="003E06DF"/>
    <w:rsid w:val="003E07E2"/>
    <w:rsid w:val="003E0858"/>
    <w:rsid w:val="003E0875"/>
    <w:rsid w:val="003E08D3"/>
    <w:rsid w:val="003E08FB"/>
    <w:rsid w:val="003E090A"/>
    <w:rsid w:val="003E0974"/>
    <w:rsid w:val="003E0A3C"/>
    <w:rsid w:val="003E0AAC"/>
    <w:rsid w:val="003E0B1D"/>
    <w:rsid w:val="003E0BC0"/>
    <w:rsid w:val="003E0C45"/>
    <w:rsid w:val="003E0D47"/>
    <w:rsid w:val="003E0DE1"/>
    <w:rsid w:val="003E0F3C"/>
    <w:rsid w:val="003E0F49"/>
    <w:rsid w:val="003E0FE0"/>
    <w:rsid w:val="003E1022"/>
    <w:rsid w:val="003E1075"/>
    <w:rsid w:val="003E10A8"/>
    <w:rsid w:val="003E10F7"/>
    <w:rsid w:val="003E11DF"/>
    <w:rsid w:val="003E1423"/>
    <w:rsid w:val="003E1446"/>
    <w:rsid w:val="003E1534"/>
    <w:rsid w:val="003E1640"/>
    <w:rsid w:val="003E1672"/>
    <w:rsid w:val="003E170B"/>
    <w:rsid w:val="003E1711"/>
    <w:rsid w:val="003E1860"/>
    <w:rsid w:val="003E1920"/>
    <w:rsid w:val="003E1BEA"/>
    <w:rsid w:val="003E1C37"/>
    <w:rsid w:val="003E1D14"/>
    <w:rsid w:val="003E1DE8"/>
    <w:rsid w:val="003E1EBD"/>
    <w:rsid w:val="003E1ED2"/>
    <w:rsid w:val="003E1EDF"/>
    <w:rsid w:val="003E1EEE"/>
    <w:rsid w:val="003E1EF6"/>
    <w:rsid w:val="003E1F15"/>
    <w:rsid w:val="003E1FBF"/>
    <w:rsid w:val="003E20D8"/>
    <w:rsid w:val="003E21CF"/>
    <w:rsid w:val="003E2275"/>
    <w:rsid w:val="003E22C8"/>
    <w:rsid w:val="003E22F8"/>
    <w:rsid w:val="003E2374"/>
    <w:rsid w:val="003E2429"/>
    <w:rsid w:val="003E245E"/>
    <w:rsid w:val="003E266E"/>
    <w:rsid w:val="003E270A"/>
    <w:rsid w:val="003E2764"/>
    <w:rsid w:val="003E278E"/>
    <w:rsid w:val="003E27B9"/>
    <w:rsid w:val="003E27E5"/>
    <w:rsid w:val="003E28B2"/>
    <w:rsid w:val="003E28D4"/>
    <w:rsid w:val="003E28DB"/>
    <w:rsid w:val="003E295C"/>
    <w:rsid w:val="003E2989"/>
    <w:rsid w:val="003E29AD"/>
    <w:rsid w:val="003E2A02"/>
    <w:rsid w:val="003E2A98"/>
    <w:rsid w:val="003E2B8F"/>
    <w:rsid w:val="003E2B93"/>
    <w:rsid w:val="003E2BA0"/>
    <w:rsid w:val="003E2C29"/>
    <w:rsid w:val="003E2CC0"/>
    <w:rsid w:val="003E2D04"/>
    <w:rsid w:val="003E2D1D"/>
    <w:rsid w:val="003E2D3C"/>
    <w:rsid w:val="003E2E84"/>
    <w:rsid w:val="003E3093"/>
    <w:rsid w:val="003E30CE"/>
    <w:rsid w:val="003E30D2"/>
    <w:rsid w:val="003E30DA"/>
    <w:rsid w:val="003E31BE"/>
    <w:rsid w:val="003E321F"/>
    <w:rsid w:val="003E322E"/>
    <w:rsid w:val="003E3266"/>
    <w:rsid w:val="003E32AE"/>
    <w:rsid w:val="003E32FF"/>
    <w:rsid w:val="003E336B"/>
    <w:rsid w:val="003E3398"/>
    <w:rsid w:val="003E33A8"/>
    <w:rsid w:val="003E33D6"/>
    <w:rsid w:val="003E33FC"/>
    <w:rsid w:val="003E3461"/>
    <w:rsid w:val="003E3489"/>
    <w:rsid w:val="003E34DA"/>
    <w:rsid w:val="003E37A1"/>
    <w:rsid w:val="003E37F5"/>
    <w:rsid w:val="003E3811"/>
    <w:rsid w:val="003E38AD"/>
    <w:rsid w:val="003E3958"/>
    <w:rsid w:val="003E3964"/>
    <w:rsid w:val="003E3A10"/>
    <w:rsid w:val="003E3C43"/>
    <w:rsid w:val="003E3CA2"/>
    <w:rsid w:val="003E3D7B"/>
    <w:rsid w:val="003E3E4F"/>
    <w:rsid w:val="003E3E61"/>
    <w:rsid w:val="003E3F4B"/>
    <w:rsid w:val="003E3FD8"/>
    <w:rsid w:val="003E40B5"/>
    <w:rsid w:val="003E40D5"/>
    <w:rsid w:val="003E415A"/>
    <w:rsid w:val="003E41E0"/>
    <w:rsid w:val="003E433F"/>
    <w:rsid w:val="003E43EC"/>
    <w:rsid w:val="003E462F"/>
    <w:rsid w:val="003E46C7"/>
    <w:rsid w:val="003E4744"/>
    <w:rsid w:val="003E478C"/>
    <w:rsid w:val="003E4792"/>
    <w:rsid w:val="003E4902"/>
    <w:rsid w:val="003E4985"/>
    <w:rsid w:val="003E49A5"/>
    <w:rsid w:val="003E4A03"/>
    <w:rsid w:val="003E4A3B"/>
    <w:rsid w:val="003E4A7E"/>
    <w:rsid w:val="003E4B42"/>
    <w:rsid w:val="003E4B82"/>
    <w:rsid w:val="003E4BBE"/>
    <w:rsid w:val="003E4C3E"/>
    <w:rsid w:val="003E4C4B"/>
    <w:rsid w:val="003E4E67"/>
    <w:rsid w:val="003E4F41"/>
    <w:rsid w:val="003E4F5E"/>
    <w:rsid w:val="003E50D1"/>
    <w:rsid w:val="003E524A"/>
    <w:rsid w:val="003E52E1"/>
    <w:rsid w:val="003E52FA"/>
    <w:rsid w:val="003E5328"/>
    <w:rsid w:val="003E5416"/>
    <w:rsid w:val="003E5533"/>
    <w:rsid w:val="003E5545"/>
    <w:rsid w:val="003E55B2"/>
    <w:rsid w:val="003E56C1"/>
    <w:rsid w:val="003E56FD"/>
    <w:rsid w:val="003E5739"/>
    <w:rsid w:val="003E5785"/>
    <w:rsid w:val="003E57A3"/>
    <w:rsid w:val="003E57F4"/>
    <w:rsid w:val="003E581D"/>
    <w:rsid w:val="003E59EE"/>
    <w:rsid w:val="003E5A62"/>
    <w:rsid w:val="003E5AB2"/>
    <w:rsid w:val="003E5AB9"/>
    <w:rsid w:val="003E5B04"/>
    <w:rsid w:val="003E5B7F"/>
    <w:rsid w:val="003E5B84"/>
    <w:rsid w:val="003E5B8B"/>
    <w:rsid w:val="003E5C11"/>
    <w:rsid w:val="003E5CC1"/>
    <w:rsid w:val="003E5D72"/>
    <w:rsid w:val="003E5D90"/>
    <w:rsid w:val="003E5DF6"/>
    <w:rsid w:val="003E5F7A"/>
    <w:rsid w:val="003E6268"/>
    <w:rsid w:val="003E629B"/>
    <w:rsid w:val="003E629F"/>
    <w:rsid w:val="003E62D5"/>
    <w:rsid w:val="003E6317"/>
    <w:rsid w:val="003E6410"/>
    <w:rsid w:val="003E6431"/>
    <w:rsid w:val="003E64E0"/>
    <w:rsid w:val="003E65C9"/>
    <w:rsid w:val="003E6614"/>
    <w:rsid w:val="003E6649"/>
    <w:rsid w:val="003E671E"/>
    <w:rsid w:val="003E6881"/>
    <w:rsid w:val="003E6916"/>
    <w:rsid w:val="003E6948"/>
    <w:rsid w:val="003E6A3B"/>
    <w:rsid w:val="003E6B17"/>
    <w:rsid w:val="003E6B26"/>
    <w:rsid w:val="003E6B91"/>
    <w:rsid w:val="003E6D77"/>
    <w:rsid w:val="003E6DD4"/>
    <w:rsid w:val="003E6E0A"/>
    <w:rsid w:val="003E6FAB"/>
    <w:rsid w:val="003E715E"/>
    <w:rsid w:val="003E7192"/>
    <w:rsid w:val="003E72AD"/>
    <w:rsid w:val="003E731B"/>
    <w:rsid w:val="003E7391"/>
    <w:rsid w:val="003E7408"/>
    <w:rsid w:val="003E746E"/>
    <w:rsid w:val="003E7493"/>
    <w:rsid w:val="003E749D"/>
    <w:rsid w:val="003E750F"/>
    <w:rsid w:val="003E7599"/>
    <w:rsid w:val="003E75A1"/>
    <w:rsid w:val="003E75D7"/>
    <w:rsid w:val="003E7774"/>
    <w:rsid w:val="003E783E"/>
    <w:rsid w:val="003E7850"/>
    <w:rsid w:val="003E78BD"/>
    <w:rsid w:val="003E78D8"/>
    <w:rsid w:val="003E7912"/>
    <w:rsid w:val="003E7976"/>
    <w:rsid w:val="003E7A7E"/>
    <w:rsid w:val="003E7ACE"/>
    <w:rsid w:val="003E7B24"/>
    <w:rsid w:val="003E7C1A"/>
    <w:rsid w:val="003E7CCB"/>
    <w:rsid w:val="003E7D56"/>
    <w:rsid w:val="003E7D5E"/>
    <w:rsid w:val="003E7E54"/>
    <w:rsid w:val="003E7E69"/>
    <w:rsid w:val="003E7E98"/>
    <w:rsid w:val="003E7F47"/>
    <w:rsid w:val="003F01A3"/>
    <w:rsid w:val="003F0264"/>
    <w:rsid w:val="003F026A"/>
    <w:rsid w:val="003F02A0"/>
    <w:rsid w:val="003F0365"/>
    <w:rsid w:val="003F0498"/>
    <w:rsid w:val="003F04C6"/>
    <w:rsid w:val="003F051A"/>
    <w:rsid w:val="003F054F"/>
    <w:rsid w:val="003F0675"/>
    <w:rsid w:val="003F06CC"/>
    <w:rsid w:val="003F0729"/>
    <w:rsid w:val="003F08E3"/>
    <w:rsid w:val="003F0907"/>
    <w:rsid w:val="003F09D1"/>
    <w:rsid w:val="003F0A00"/>
    <w:rsid w:val="003F0A01"/>
    <w:rsid w:val="003F0A3F"/>
    <w:rsid w:val="003F0B2E"/>
    <w:rsid w:val="003F0B3D"/>
    <w:rsid w:val="003F0D1A"/>
    <w:rsid w:val="003F0DE4"/>
    <w:rsid w:val="003F0E14"/>
    <w:rsid w:val="003F0E1B"/>
    <w:rsid w:val="003F0E50"/>
    <w:rsid w:val="003F0E74"/>
    <w:rsid w:val="003F0EE6"/>
    <w:rsid w:val="003F0FF6"/>
    <w:rsid w:val="003F1093"/>
    <w:rsid w:val="003F12EF"/>
    <w:rsid w:val="003F1537"/>
    <w:rsid w:val="003F15DC"/>
    <w:rsid w:val="003F15EF"/>
    <w:rsid w:val="003F1671"/>
    <w:rsid w:val="003F1677"/>
    <w:rsid w:val="003F169C"/>
    <w:rsid w:val="003F16E2"/>
    <w:rsid w:val="003F1AB8"/>
    <w:rsid w:val="003F1B8D"/>
    <w:rsid w:val="003F1B92"/>
    <w:rsid w:val="003F1BB0"/>
    <w:rsid w:val="003F1D4A"/>
    <w:rsid w:val="003F1D93"/>
    <w:rsid w:val="003F1DC9"/>
    <w:rsid w:val="003F1DE0"/>
    <w:rsid w:val="003F2163"/>
    <w:rsid w:val="003F2293"/>
    <w:rsid w:val="003F22D6"/>
    <w:rsid w:val="003F231C"/>
    <w:rsid w:val="003F2523"/>
    <w:rsid w:val="003F259A"/>
    <w:rsid w:val="003F25CA"/>
    <w:rsid w:val="003F2674"/>
    <w:rsid w:val="003F276D"/>
    <w:rsid w:val="003F2865"/>
    <w:rsid w:val="003F287D"/>
    <w:rsid w:val="003F2971"/>
    <w:rsid w:val="003F298C"/>
    <w:rsid w:val="003F29D3"/>
    <w:rsid w:val="003F2A01"/>
    <w:rsid w:val="003F2A11"/>
    <w:rsid w:val="003F2A25"/>
    <w:rsid w:val="003F2A2D"/>
    <w:rsid w:val="003F2A43"/>
    <w:rsid w:val="003F2AE6"/>
    <w:rsid w:val="003F2C53"/>
    <w:rsid w:val="003F2D2E"/>
    <w:rsid w:val="003F2D75"/>
    <w:rsid w:val="003F2DA2"/>
    <w:rsid w:val="003F2DC5"/>
    <w:rsid w:val="003F2DD4"/>
    <w:rsid w:val="003F2E43"/>
    <w:rsid w:val="003F2E49"/>
    <w:rsid w:val="003F2ECA"/>
    <w:rsid w:val="003F2ED8"/>
    <w:rsid w:val="003F2F68"/>
    <w:rsid w:val="003F2FE0"/>
    <w:rsid w:val="003F2FF6"/>
    <w:rsid w:val="003F3161"/>
    <w:rsid w:val="003F3196"/>
    <w:rsid w:val="003F3219"/>
    <w:rsid w:val="003F3282"/>
    <w:rsid w:val="003F32E8"/>
    <w:rsid w:val="003F3444"/>
    <w:rsid w:val="003F3457"/>
    <w:rsid w:val="003F34FA"/>
    <w:rsid w:val="003F3504"/>
    <w:rsid w:val="003F3567"/>
    <w:rsid w:val="003F356D"/>
    <w:rsid w:val="003F35C2"/>
    <w:rsid w:val="003F360B"/>
    <w:rsid w:val="003F3807"/>
    <w:rsid w:val="003F39B9"/>
    <w:rsid w:val="003F39BF"/>
    <w:rsid w:val="003F3A7E"/>
    <w:rsid w:val="003F3B35"/>
    <w:rsid w:val="003F3D53"/>
    <w:rsid w:val="003F3DCB"/>
    <w:rsid w:val="003F3DCC"/>
    <w:rsid w:val="003F3DDC"/>
    <w:rsid w:val="003F3E65"/>
    <w:rsid w:val="003F3EB7"/>
    <w:rsid w:val="003F3F1B"/>
    <w:rsid w:val="003F3F45"/>
    <w:rsid w:val="003F3F97"/>
    <w:rsid w:val="003F3FA8"/>
    <w:rsid w:val="003F3FB9"/>
    <w:rsid w:val="003F4016"/>
    <w:rsid w:val="003F406D"/>
    <w:rsid w:val="003F407C"/>
    <w:rsid w:val="003F4143"/>
    <w:rsid w:val="003F422C"/>
    <w:rsid w:val="003F425E"/>
    <w:rsid w:val="003F4389"/>
    <w:rsid w:val="003F439F"/>
    <w:rsid w:val="003F4414"/>
    <w:rsid w:val="003F44EE"/>
    <w:rsid w:val="003F454E"/>
    <w:rsid w:val="003F45F8"/>
    <w:rsid w:val="003F4606"/>
    <w:rsid w:val="003F4612"/>
    <w:rsid w:val="003F46AB"/>
    <w:rsid w:val="003F46DD"/>
    <w:rsid w:val="003F472B"/>
    <w:rsid w:val="003F47EE"/>
    <w:rsid w:val="003F4832"/>
    <w:rsid w:val="003F4891"/>
    <w:rsid w:val="003F48A9"/>
    <w:rsid w:val="003F48EC"/>
    <w:rsid w:val="003F4947"/>
    <w:rsid w:val="003F495A"/>
    <w:rsid w:val="003F4969"/>
    <w:rsid w:val="003F4ABF"/>
    <w:rsid w:val="003F4ADA"/>
    <w:rsid w:val="003F4ADC"/>
    <w:rsid w:val="003F4AED"/>
    <w:rsid w:val="003F4B9D"/>
    <w:rsid w:val="003F4BCF"/>
    <w:rsid w:val="003F4C75"/>
    <w:rsid w:val="003F4D92"/>
    <w:rsid w:val="003F4DCC"/>
    <w:rsid w:val="003F4E5C"/>
    <w:rsid w:val="003F4F72"/>
    <w:rsid w:val="003F4FC4"/>
    <w:rsid w:val="003F5228"/>
    <w:rsid w:val="003F5277"/>
    <w:rsid w:val="003F52BB"/>
    <w:rsid w:val="003F5319"/>
    <w:rsid w:val="003F5445"/>
    <w:rsid w:val="003F5476"/>
    <w:rsid w:val="003F55A5"/>
    <w:rsid w:val="003F55BA"/>
    <w:rsid w:val="003F561E"/>
    <w:rsid w:val="003F5667"/>
    <w:rsid w:val="003F57A4"/>
    <w:rsid w:val="003F57DE"/>
    <w:rsid w:val="003F57F2"/>
    <w:rsid w:val="003F585D"/>
    <w:rsid w:val="003F5916"/>
    <w:rsid w:val="003F5994"/>
    <w:rsid w:val="003F59F9"/>
    <w:rsid w:val="003F5A3C"/>
    <w:rsid w:val="003F5BA8"/>
    <w:rsid w:val="003F5C08"/>
    <w:rsid w:val="003F5C10"/>
    <w:rsid w:val="003F5C8F"/>
    <w:rsid w:val="003F5CA3"/>
    <w:rsid w:val="003F5D37"/>
    <w:rsid w:val="003F5DCB"/>
    <w:rsid w:val="003F5DFB"/>
    <w:rsid w:val="003F5E38"/>
    <w:rsid w:val="003F5E6A"/>
    <w:rsid w:val="003F5E97"/>
    <w:rsid w:val="003F5EEF"/>
    <w:rsid w:val="003F5F51"/>
    <w:rsid w:val="003F5FD3"/>
    <w:rsid w:val="003F5FDF"/>
    <w:rsid w:val="003F6070"/>
    <w:rsid w:val="003F6150"/>
    <w:rsid w:val="003F61BB"/>
    <w:rsid w:val="003F6233"/>
    <w:rsid w:val="003F63AD"/>
    <w:rsid w:val="003F63FB"/>
    <w:rsid w:val="003F645F"/>
    <w:rsid w:val="003F6473"/>
    <w:rsid w:val="003F64E9"/>
    <w:rsid w:val="003F662E"/>
    <w:rsid w:val="003F66E9"/>
    <w:rsid w:val="003F66EF"/>
    <w:rsid w:val="003F67AC"/>
    <w:rsid w:val="003F6800"/>
    <w:rsid w:val="003F6AB8"/>
    <w:rsid w:val="003F6C5D"/>
    <w:rsid w:val="003F6CA0"/>
    <w:rsid w:val="003F6E0D"/>
    <w:rsid w:val="003F6E4B"/>
    <w:rsid w:val="003F6EA1"/>
    <w:rsid w:val="003F6ED7"/>
    <w:rsid w:val="003F6FE1"/>
    <w:rsid w:val="003F7024"/>
    <w:rsid w:val="003F7068"/>
    <w:rsid w:val="003F7080"/>
    <w:rsid w:val="003F71D9"/>
    <w:rsid w:val="003F71F3"/>
    <w:rsid w:val="003F7281"/>
    <w:rsid w:val="003F72E1"/>
    <w:rsid w:val="003F733F"/>
    <w:rsid w:val="003F7365"/>
    <w:rsid w:val="003F73C4"/>
    <w:rsid w:val="003F74B8"/>
    <w:rsid w:val="003F7515"/>
    <w:rsid w:val="003F7560"/>
    <w:rsid w:val="003F759B"/>
    <w:rsid w:val="003F775B"/>
    <w:rsid w:val="003F7795"/>
    <w:rsid w:val="003F77F0"/>
    <w:rsid w:val="003F789A"/>
    <w:rsid w:val="003F78C7"/>
    <w:rsid w:val="003F7985"/>
    <w:rsid w:val="003F79DA"/>
    <w:rsid w:val="003F7B3C"/>
    <w:rsid w:val="003F7B6A"/>
    <w:rsid w:val="003F7C1E"/>
    <w:rsid w:val="003F7C3A"/>
    <w:rsid w:val="003F7CF7"/>
    <w:rsid w:val="003F7D1B"/>
    <w:rsid w:val="003F7D9B"/>
    <w:rsid w:val="003F7E0D"/>
    <w:rsid w:val="003F7EDE"/>
    <w:rsid w:val="003F7F1B"/>
    <w:rsid w:val="003F7FAA"/>
    <w:rsid w:val="00400015"/>
    <w:rsid w:val="004000C5"/>
    <w:rsid w:val="004001F9"/>
    <w:rsid w:val="004003BD"/>
    <w:rsid w:val="004004C8"/>
    <w:rsid w:val="00400547"/>
    <w:rsid w:val="0040058D"/>
    <w:rsid w:val="004005C1"/>
    <w:rsid w:val="004005C8"/>
    <w:rsid w:val="0040062A"/>
    <w:rsid w:val="00400633"/>
    <w:rsid w:val="0040065E"/>
    <w:rsid w:val="00400661"/>
    <w:rsid w:val="00400662"/>
    <w:rsid w:val="004006FC"/>
    <w:rsid w:val="00400700"/>
    <w:rsid w:val="0040076F"/>
    <w:rsid w:val="004007A9"/>
    <w:rsid w:val="004007BF"/>
    <w:rsid w:val="0040088D"/>
    <w:rsid w:val="00400898"/>
    <w:rsid w:val="004008C3"/>
    <w:rsid w:val="00400AD5"/>
    <w:rsid w:val="00400B16"/>
    <w:rsid w:val="00400C0E"/>
    <w:rsid w:val="00400C71"/>
    <w:rsid w:val="00400CEA"/>
    <w:rsid w:val="00400E4F"/>
    <w:rsid w:val="00400F19"/>
    <w:rsid w:val="00400F31"/>
    <w:rsid w:val="0040118E"/>
    <w:rsid w:val="00401261"/>
    <w:rsid w:val="00401383"/>
    <w:rsid w:val="004013A4"/>
    <w:rsid w:val="00401401"/>
    <w:rsid w:val="00401493"/>
    <w:rsid w:val="004014B3"/>
    <w:rsid w:val="00401532"/>
    <w:rsid w:val="0040168E"/>
    <w:rsid w:val="004017A5"/>
    <w:rsid w:val="00401882"/>
    <w:rsid w:val="004018B5"/>
    <w:rsid w:val="004018B8"/>
    <w:rsid w:val="00401981"/>
    <w:rsid w:val="00401995"/>
    <w:rsid w:val="00401999"/>
    <w:rsid w:val="00401A55"/>
    <w:rsid w:val="00401B53"/>
    <w:rsid w:val="00401C9C"/>
    <w:rsid w:val="00401CEE"/>
    <w:rsid w:val="00401DA7"/>
    <w:rsid w:val="00401DE9"/>
    <w:rsid w:val="00401E60"/>
    <w:rsid w:val="00401EBC"/>
    <w:rsid w:val="00401EE1"/>
    <w:rsid w:val="00401EEE"/>
    <w:rsid w:val="00401F2A"/>
    <w:rsid w:val="00401F5C"/>
    <w:rsid w:val="00401FCD"/>
    <w:rsid w:val="0040209F"/>
    <w:rsid w:val="004020E3"/>
    <w:rsid w:val="00402165"/>
    <w:rsid w:val="004021C7"/>
    <w:rsid w:val="004022C9"/>
    <w:rsid w:val="004023D0"/>
    <w:rsid w:val="0040245A"/>
    <w:rsid w:val="00402494"/>
    <w:rsid w:val="004024DD"/>
    <w:rsid w:val="0040271F"/>
    <w:rsid w:val="0040278A"/>
    <w:rsid w:val="004027A9"/>
    <w:rsid w:val="00402809"/>
    <w:rsid w:val="00402852"/>
    <w:rsid w:val="00402A64"/>
    <w:rsid w:val="00402A6B"/>
    <w:rsid w:val="00402B12"/>
    <w:rsid w:val="00402BC1"/>
    <w:rsid w:val="00402BCE"/>
    <w:rsid w:val="00402BD7"/>
    <w:rsid w:val="00402C42"/>
    <w:rsid w:val="00402D12"/>
    <w:rsid w:val="00402D96"/>
    <w:rsid w:val="00402D99"/>
    <w:rsid w:val="00402DBD"/>
    <w:rsid w:val="00402DD3"/>
    <w:rsid w:val="00402E07"/>
    <w:rsid w:val="00402E96"/>
    <w:rsid w:val="00402F12"/>
    <w:rsid w:val="00402F6A"/>
    <w:rsid w:val="00402F7F"/>
    <w:rsid w:val="004031C9"/>
    <w:rsid w:val="004031E6"/>
    <w:rsid w:val="004031FC"/>
    <w:rsid w:val="00403201"/>
    <w:rsid w:val="0040323E"/>
    <w:rsid w:val="0040352F"/>
    <w:rsid w:val="00403710"/>
    <w:rsid w:val="004037DA"/>
    <w:rsid w:val="00403917"/>
    <w:rsid w:val="0040394E"/>
    <w:rsid w:val="00403A16"/>
    <w:rsid w:val="00403A95"/>
    <w:rsid w:val="00403AE0"/>
    <w:rsid w:val="00403B3E"/>
    <w:rsid w:val="00403B4B"/>
    <w:rsid w:val="00403F0D"/>
    <w:rsid w:val="00403FF3"/>
    <w:rsid w:val="004040D9"/>
    <w:rsid w:val="00404207"/>
    <w:rsid w:val="00404245"/>
    <w:rsid w:val="004042EC"/>
    <w:rsid w:val="004042F2"/>
    <w:rsid w:val="004042F6"/>
    <w:rsid w:val="0040434D"/>
    <w:rsid w:val="00404390"/>
    <w:rsid w:val="004043C5"/>
    <w:rsid w:val="004043F1"/>
    <w:rsid w:val="0040440F"/>
    <w:rsid w:val="004045EA"/>
    <w:rsid w:val="0040460B"/>
    <w:rsid w:val="0040464D"/>
    <w:rsid w:val="0040465D"/>
    <w:rsid w:val="004046A5"/>
    <w:rsid w:val="00404703"/>
    <w:rsid w:val="00404717"/>
    <w:rsid w:val="00404727"/>
    <w:rsid w:val="0040477D"/>
    <w:rsid w:val="0040479F"/>
    <w:rsid w:val="004047BB"/>
    <w:rsid w:val="004047D5"/>
    <w:rsid w:val="004048D5"/>
    <w:rsid w:val="00404963"/>
    <w:rsid w:val="00404A5D"/>
    <w:rsid w:val="00404AFC"/>
    <w:rsid w:val="00404BAA"/>
    <w:rsid w:val="00404CFF"/>
    <w:rsid w:val="00404D31"/>
    <w:rsid w:val="00404D4D"/>
    <w:rsid w:val="00404E1E"/>
    <w:rsid w:val="00404E9F"/>
    <w:rsid w:val="00404F3F"/>
    <w:rsid w:val="00404F8C"/>
    <w:rsid w:val="00405021"/>
    <w:rsid w:val="004050A0"/>
    <w:rsid w:val="00405160"/>
    <w:rsid w:val="00405169"/>
    <w:rsid w:val="004051BE"/>
    <w:rsid w:val="00405260"/>
    <w:rsid w:val="00405346"/>
    <w:rsid w:val="004053CA"/>
    <w:rsid w:val="0040541D"/>
    <w:rsid w:val="00405465"/>
    <w:rsid w:val="0040554B"/>
    <w:rsid w:val="0040554C"/>
    <w:rsid w:val="00405612"/>
    <w:rsid w:val="00405662"/>
    <w:rsid w:val="00405669"/>
    <w:rsid w:val="00405677"/>
    <w:rsid w:val="00405685"/>
    <w:rsid w:val="0040571B"/>
    <w:rsid w:val="0040579E"/>
    <w:rsid w:val="0040579F"/>
    <w:rsid w:val="00405845"/>
    <w:rsid w:val="00405883"/>
    <w:rsid w:val="004058BD"/>
    <w:rsid w:val="00405972"/>
    <w:rsid w:val="00405B2A"/>
    <w:rsid w:val="00405C48"/>
    <w:rsid w:val="00405DEC"/>
    <w:rsid w:val="00405DFC"/>
    <w:rsid w:val="00405E16"/>
    <w:rsid w:val="00405F4A"/>
    <w:rsid w:val="00405FC7"/>
    <w:rsid w:val="0040602B"/>
    <w:rsid w:val="00406038"/>
    <w:rsid w:val="00406071"/>
    <w:rsid w:val="00406161"/>
    <w:rsid w:val="004062AF"/>
    <w:rsid w:val="004062D4"/>
    <w:rsid w:val="0040652D"/>
    <w:rsid w:val="00406597"/>
    <w:rsid w:val="0040662A"/>
    <w:rsid w:val="0040662C"/>
    <w:rsid w:val="0040665E"/>
    <w:rsid w:val="00406662"/>
    <w:rsid w:val="0040666D"/>
    <w:rsid w:val="00406699"/>
    <w:rsid w:val="00406768"/>
    <w:rsid w:val="004067B6"/>
    <w:rsid w:val="00406831"/>
    <w:rsid w:val="004069E0"/>
    <w:rsid w:val="00406A94"/>
    <w:rsid w:val="00406AC0"/>
    <w:rsid w:val="00406AF0"/>
    <w:rsid w:val="00406B2B"/>
    <w:rsid w:val="00406BC1"/>
    <w:rsid w:val="00406D27"/>
    <w:rsid w:val="00406D3D"/>
    <w:rsid w:val="00406E52"/>
    <w:rsid w:val="00406EDB"/>
    <w:rsid w:val="00407157"/>
    <w:rsid w:val="004072A4"/>
    <w:rsid w:val="00407330"/>
    <w:rsid w:val="00407384"/>
    <w:rsid w:val="004073D0"/>
    <w:rsid w:val="004074E0"/>
    <w:rsid w:val="004074EA"/>
    <w:rsid w:val="0040752A"/>
    <w:rsid w:val="0040755F"/>
    <w:rsid w:val="004075AD"/>
    <w:rsid w:val="004075E7"/>
    <w:rsid w:val="0040762D"/>
    <w:rsid w:val="00407651"/>
    <w:rsid w:val="00407736"/>
    <w:rsid w:val="0040774C"/>
    <w:rsid w:val="0040775C"/>
    <w:rsid w:val="0040776A"/>
    <w:rsid w:val="00407786"/>
    <w:rsid w:val="004077D8"/>
    <w:rsid w:val="00407814"/>
    <w:rsid w:val="00407848"/>
    <w:rsid w:val="0040795E"/>
    <w:rsid w:val="0040797C"/>
    <w:rsid w:val="00407A2E"/>
    <w:rsid w:val="00407B39"/>
    <w:rsid w:val="00407C19"/>
    <w:rsid w:val="00407DF1"/>
    <w:rsid w:val="00407E22"/>
    <w:rsid w:val="00407E5F"/>
    <w:rsid w:val="00410038"/>
    <w:rsid w:val="00410048"/>
    <w:rsid w:val="00410078"/>
    <w:rsid w:val="004100AA"/>
    <w:rsid w:val="004101F2"/>
    <w:rsid w:val="004102D9"/>
    <w:rsid w:val="004102E6"/>
    <w:rsid w:val="00410358"/>
    <w:rsid w:val="004103ED"/>
    <w:rsid w:val="00410400"/>
    <w:rsid w:val="00410417"/>
    <w:rsid w:val="00410538"/>
    <w:rsid w:val="0041068E"/>
    <w:rsid w:val="0041075D"/>
    <w:rsid w:val="0041086E"/>
    <w:rsid w:val="00410878"/>
    <w:rsid w:val="00410902"/>
    <w:rsid w:val="00410973"/>
    <w:rsid w:val="00410A44"/>
    <w:rsid w:val="00410AB7"/>
    <w:rsid w:val="00410B67"/>
    <w:rsid w:val="00410BD1"/>
    <w:rsid w:val="00410BD6"/>
    <w:rsid w:val="00410C31"/>
    <w:rsid w:val="00410CE0"/>
    <w:rsid w:val="00410D7F"/>
    <w:rsid w:val="00410DA7"/>
    <w:rsid w:val="00410DD9"/>
    <w:rsid w:val="00410DEB"/>
    <w:rsid w:val="0041105C"/>
    <w:rsid w:val="004110AF"/>
    <w:rsid w:val="00411150"/>
    <w:rsid w:val="0041119B"/>
    <w:rsid w:val="0041119D"/>
    <w:rsid w:val="00411300"/>
    <w:rsid w:val="0041130D"/>
    <w:rsid w:val="00411351"/>
    <w:rsid w:val="00411529"/>
    <w:rsid w:val="00411635"/>
    <w:rsid w:val="004116BF"/>
    <w:rsid w:val="0041175A"/>
    <w:rsid w:val="0041185E"/>
    <w:rsid w:val="004118A3"/>
    <w:rsid w:val="004118C9"/>
    <w:rsid w:val="0041196B"/>
    <w:rsid w:val="004119F5"/>
    <w:rsid w:val="00411ADC"/>
    <w:rsid w:val="00411AF6"/>
    <w:rsid w:val="00411B3D"/>
    <w:rsid w:val="00411C07"/>
    <w:rsid w:val="00411C5C"/>
    <w:rsid w:val="00411CA3"/>
    <w:rsid w:val="00411CAC"/>
    <w:rsid w:val="00411D2D"/>
    <w:rsid w:val="00411D3B"/>
    <w:rsid w:val="00411DE0"/>
    <w:rsid w:val="00411E0A"/>
    <w:rsid w:val="00411FD2"/>
    <w:rsid w:val="00412046"/>
    <w:rsid w:val="0041212E"/>
    <w:rsid w:val="0041214C"/>
    <w:rsid w:val="004121F9"/>
    <w:rsid w:val="004122E8"/>
    <w:rsid w:val="004122F8"/>
    <w:rsid w:val="0041237D"/>
    <w:rsid w:val="004123C6"/>
    <w:rsid w:val="0041246A"/>
    <w:rsid w:val="00412494"/>
    <w:rsid w:val="00412574"/>
    <w:rsid w:val="0041265D"/>
    <w:rsid w:val="0041265E"/>
    <w:rsid w:val="004126AB"/>
    <w:rsid w:val="004126F5"/>
    <w:rsid w:val="00412816"/>
    <w:rsid w:val="004128E0"/>
    <w:rsid w:val="0041294A"/>
    <w:rsid w:val="0041299F"/>
    <w:rsid w:val="004129BB"/>
    <w:rsid w:val="00412BA9"/>
    <w:rsid w:val="00412BBF"/>
    <w:rsid w:val="00412BF2"/>
    <w:rsid w:val="00412BFB"/>
    <w:rsid w:val="00412C58"/>
    <w:rsid w:val="00412D37"/>
    <w:rsid w:val="00412F6E"/>
    <w:rsid w:val="00413056"/>
    <w:rsid w:val="004131EF"/>
    <w:rsid w:val="00413209"/>
    <w:rsid w:val="00413245"/>
    <w:rsid w:val="00413345"/>
    <w:rsid w:val="004133D5"/>
    <w:rsid w:val="00413562"/>
    <w:rsid w:val="004135DC"/>
    <w:rsid w:val="0041378B"/>
    <w:rsid w:val="004137CB"/>
    <w:rsid w:val="00413815"/>
    <w:rsid w:val="004138B9"/>
    <w:rsid w:val="00413915"/>
    <w:rsid w:val="0041395E"/>
    <w:rsid w:val="00413971"/>
    <w:rsid w:val="004139D6"/>
    <w:rsid w:val="00413A9A"/>
    <w:rsid w:val="00413AAC"/>
    <w:rsid w:val="00413AAF"/>
    <w:rsid w:val="00413AFE"/>
    <w:rsid w:val="00413C46"/>
    <w:rsid w:val="00413C85"/>
    <w:rsid w:val="00413CD7"/>
    <w:rsid w:val="00413D7C"/>
    <w:rsid w:val="00413DB2"/>
    <w:rsid w:val="00413E3E"/>
    <w:rsid w:val="00413EE7"/>
    <w:rsid w:val="00413FF3"/>
    <w:rsid w:val="00413FF4"/>
    <w:rsid w:val="00414006"/>
    <w:rsid w:val="0041403A"/>
    <w:rsid w:val="004140C9"/>
    <w:rsid w:val="004140D7"/>
    <w:rsid w:val="00414157"/>
    <w:rsid w:val="00414160"/>
    <w:rsid w:val="00414178"/>
    <w:rsid w:val="004142C8"/>
    <w:rsid w:val="00414383"/>
    <w:rsid w:val="004143A0"/>
    <w:rsid w:val="004144BE"/>
    <w:rsid w:val="00414571"/>
    <w:rsid w:val="00414591"/>
    <w:rsid w:val="004145EF"/>
    <w:rsid w:val="0041470C"/>
    <w:rsid w:val="00414A3E"/>
    <w:rsid w:val="00414A6C"/>
    <w:rsid w:val="00414B0B"/>
    <w:rsid w:val="00414C20"/>
    <w:rsid w:val="00414C5A"/>
    <w:rsid w:val="00414D43"/>
    <w:rsid w:val="00414DA8"/>
    <w:rsid w:val="00414EFF"/>
    <w:rsid w:val="00414F3E"/>
    <w:rsid w:val="00414F51"/>
    <w:rsid w:val="004151C4"/>
    <w:rsid w:val="00415256"/>
    <w:rsid w:val="0041548A"/>
    <w:rsid w:val="004154AD"/>
    <w:rsid w:val="004154C5"/>
    <w:rsid w:val="00415598"/>
    <w:rsid w:val="004155A9"/>
    <w:rsid w:val="00415668"/>
    <w:rsid w:val="0041566A"/>
    <w:rsid w:val="0041578D"/>
    <w:rsid w:val="00415826"/>
    <w:rsid w:val="0041583D"/>
    <w:rsid w:val="00415853"/>
    <w:rsid w:val="00415959"/>
    <w:rsid w:val="00415A07"/>
    <w:rsid w:val="00415A24"/>
    <w:rsid w:val="00415B94"/>
    <w:rsid w:val="00415B99"/>
    <w:rsid w:val="00415CF5"/>
    <w:rsid w:val="00415D9F"/>
    <w:rsid w:val="00415DF4"/>
    <w:rsid w:val="00415EE9"/>
    <w:rsid w:val="00415F99"/>
    <w:rsid w:val="00416007"/>
    <w:rsid w:val="00416018"/>
    <w:rsid w:val="0041603F"/>
    <w:rsid w:val="0041613F"/>
    <w:rsid w:val="0041623B"/>
    <w:rsid w:val="004162F9"/>
    <w:rsid w:val="0041631D"/>
    <w:rsid w:val="004163A1"/>
    <w:rsid w:val="0041645F"/>
    <w:rsid w:val="004164BD"/>
    <w:rsid w:val="004165C9"/>
    <w:rsid w:val="0041681D"/>
    <w:rsid w:val="0041682C"/>
    <w:rsid w:val="00416866"/>
    <w:rsid w:val="00416868"/>
    <w:rsid w:val="00416886"/>
    <w:rsid w:val="0041696B"/>
    <w:rsid w:val="00416996"/>
    <w:rsid w:val="00416ABB"/>
    <w:rsid w:val="00416BBA"/>
    <w:rsid w:val="00416C70"/>
    <w:rsid w:val="00416C76"/>
    <w:rsid w:val="00416C91"/>
    <w:rsid w:val="00416DC1"/>
    <w:rsid w:val="00416F31"/>
    <w:rsid w:val="00416FAA"/>
    <w:rsid w:val="00416FD6"/>
    <w:rsid w:val="0041708F"/>
    <w:rsid w:val="00417090"/>
    <w:rsid w:val="0041712D"/>
    <w:rsid w:val="004171BE"/>
    <w:rsid w:val="004171EB"/>
    <w:rsid w:val="0041726A"/>
    <w:rsid w:val="00417356"/>
    <w:rsid w:val="00417387"/>
    <w:rsid w:val="00417427"/>
    <w:rsid w:val="00417534"/>
    <w:rsid w:val="0041757D"/>
    <w:rsid w:val="004175D6"/>
    <w:rsid w:val="00417638"/>
    <w:rsid w:val="004177C1"/>
    <w:rsid w:val="0041788F"/>
    <w:rsid w:val="004178A1"/>
    <w:rsid w:val="0041793C"/>
    <w:rsid w:val="00417A89"/>
    <w:rsid w:val="00417B1E"/>
    <w:rsid w:val="00417C1A"/>
    <w:rsid w:val="00417C70"/>
    <w:rsid w:val="00417CD3"/>
    <w:rsid w:val="00417CF3"/>
    <w:rsid w:val="00417D0A"/>
    <w:rsid w:val="00417D64"/>
    <w:rsid w:val="00417E9D"/>
    <w:rsid w:val="00417EDF"/>
    <w:rsid w:val="00417F4D"/>
    <w:rsid w:val="00420063"/>
    <w:rsid w:val="0042007B"/>
    <w:rsid w:val="004200EC"/>
    <w:rsid w:val="00420114"/>
    <w:rsid w:val="004203C7"/>
    <w:rsid w:val="0042045B"/>
    <w:rsid w:val="0042046D"/>
    <w:rsid w:val="004204B4"/>
    <w:rsid w:val="00420516"/>
    <w:rsid w:val="0042071A"/>
    <w:rsid w:val="004207B2"/>
    <w:rsid w:val="00420866"/>
    <w:rsid w:val="00420933"/>
    <w:rsid w:val="00420977"/>
    <w:rsid w:val="00420A3B"/>
    <w:rsid w:val="00420A54"/>
    <w:rsid w:val="00420A6D"/>
    <w:rsid w:val="00420B19"/>
    <w:rsid w:val="00420B63"/>
    <w:rsid w:val="00420BB0"/>
    <w:rsid w:val="00420C66"/>
    <w:rsid w:val="00420E19"/>
    <w:rsid w:val="00420EC7"/>
    <w:rsid w:val="00420F37"/>
    <w:rsid w:val="00420FE4"/>
    <w:rsid w:val="00420FE7"/>
    <w:rsid w:val="00421082"/>
    <w:rsid w:val="004210D9"/>
    <w:rsid w:val="00421104"/>
    <w:rsid w:val="00421138"/>
    <w:rsid w:val="00421168"/>
    <w:rsid w:val="0042116A"/>
    <w:rsid w:val="00421253"/>
    <w:rsid w:val="00421274"/>
    <w:rsid w:val="004212E0"/>
    <w:rsid w:val="00421367"/>
    <w:rsid w:val="004213B2"/>
    <w:rsid w:val="004213EA"/>
    <w:rsid w:val="0042144D"/>
    <w:rsid w:val="004214D6"/>
    <w:rsid w:val="00421521"/>
    <w:rsid w:val="0042155F"/>
    <w:rsid w:val="0042157E"/>
    <w:rsid w:val="004217C2"/>
    <w:rsid w:val="0042185C"/>
    <w:rsid w:val="00421901"/>
    <w:rsid w:val="0042194E"/>
    <w:rsid w:val="00421958"/>
    <w:rsid w:val="004219BD"/>
    <w:rsid w:val="004219C2"/>
    <w:rsid w:val="00421A1C"/>
    <w:rsid w:val="00421A68"/>
    <w:rsid w:val="00421B04"/>
    <w:rsid w:val="00421B47"/>
    <w:rsid w:val="00421BCD"/>
    <w:rsid w:val="00421C00"/>
    <w:rsid w:val="00421D97"/>
    <w:rsid w:val="00421F09"/>
    <w:rsid w:val="00421F4C"/>
    <w:rsid w:val="00421F53"/>
    <w:rsid w:val="00421FB2"/>
    <w:rsid w:val="00421FCA"/>
    <w:rsid w:val="00421FD5"/>
    <w:rsid w:val="00422005"/>
    <w:rsid w:val="0042200F"/>
    <w:rsid w:val="004220BB"/>
    <w:rsid w:val="0042212C"/>
    <w:rsid w:val="004221DA"/>
    <w:rsid w:val="004221F3"/>
    <w:rsid w:val="0042220C"/>
    <w:rsid w:val="00422269"/>
    <w:rsid w:val="00422277"/>
    <w:rsid w:val="004222BD"/>
    <w:rsid w:val="00422307"/>
    <w:rsid w:val="004223AF"/>
    <w:rsid w:val="004223B7"/>
    <w:rsid w:val="0042247A"/>
    <w:rsid w:val="004224A3"/>
    <w:rsid w:val="004224B8"/>
    <w:rsid w:val="004224EB"/>
    <w:rsid w:val="0042252D"/>
    <w:rsid w:val="004225F5"/>
    <w:rsid w:val="004226B5"/>
    <w:rsid w:val="00422795"/>
    <w:rsid w:val="004227D5"/>
    <w:rsid w:val="004229DC"/>
    <w:rsid w:val="004229F7"/>
    <w:rsid w:val="00422A52"/>
    <w:rsid w:val="00422A85"/>
    <w:rsid w:val="00422AF3"/>
    <w:rsid w:val="00422C37"/>
    <w:rsid w:val="00422CE9"/>
    <w:rsid w:val="00422D30"/>
    <w:rsid w:val="00422E9E"/>
    <w:rsid w:val="00422F51"/>
    <w:rsid w:val="00422F80"/>
    <w:rsid w:val="00422FB9"/>
    <w:rsid w:val="00422FBA"/>
    <w:rsid w:val="00422FD3"/>
    <w:rsid w:val="00422FF8"/>
    <w:rsid w:val="00423062"/>
    <w:rsid w:val="004230E5"/>
    <w:rsid w:val="00423154"/>
    <w:rsid w:val="00423171"/>
    <w:rsid w:val="0042319C"/>
    <w:rsid w:val="00423334"/>
    <w:rsid w:val="00423356"/>
    <w:rsid w:val="004233D0"/>
    <w:rsid w:val="0042346A"/>
    <w:rsid w:val="00423599"/>
    <w:rsid w:val="004235CE"/>
    <w:rsid w:val="00423619"/>
    <w:rsid w:val="00423828"/>
    <w:rsid w:val="00423837"/>
    <w:rsid w:val="00423889"/>
    <w:rsid w:val="004238A3"/>
    <w:rsid w:val="004238C7"/>
    <w:rsid w:val="004238EA"/>
    <w:rsid w:val="004238F4"/>
    <w:rsid w:val="00423909"/>
    <w:rsid w:val="00423B03"/>
    <w:rsid w:val="00423B4E"/>
    <w:rsid w:val="00423B65"/>
    <w:rsid w:val="00423B8B"/>
    <w:rsid w:val="00423BDE"/>
    <w:rsid w:val="00423D66"/>
    <w:rsid w:val="00423DBB"/>
    <w:rsid w:val="00423E59"/>
    <w:rsid w:val="00423F5F"/>
    <w:rsid w:val="00423F8E"/>
    <w:rsid w:val="0042400D"/>
    <w:rsid w:val="00424080"/>
    <w:rsid w:val="004240EF"/>
    <w:rsid w:val="004241B4"/>
    <w:rsid w:val="004241D6"/>
    <w:rsid w:val="0042422B"/>
    <w:rsid w:val="00424267"/>
    <w:rsid w:val="0042429F"/>
    <w:rsid w:val="00424344"/>
    <w:rsid w:val="004243BE"/>
    <w:rsid w:val="00424462"/>
    <w:rsid w:val="0042448C"/>
    <w:rsid w:val="004245FE"/>
    <w:rsid w:val="00424649"/>
    <w:rsid w:val="0042478E"/>
    <w:rsid w:val="004247F0"/>
    <w:rsid w:val="00424809"/>
    <w:rsid w:val="00424913"/>
    <w:rsid w:val="004249E1"/>
    <w:rsid w:val="00424A62"/>
    <w:rsid w:val="00424ACA"/>
    <w:rsid w:val="00424B26"/>
    <w:rsid w:val="00424B3D"/>
    <w:rsid w:val="00424B93"/>
    <w:rsid w:val="00424BCD"/>
    <w:rsid w:val="00424D80"/>
    <w:rsid w:val="00424DA3"/>
    <w:rsid w:val="00424DCD"/>
    <w:rsid w:val="00424E1D"/>
    <w:rsid w:val="00424EA9"/>
    <w:rsid w:val="00424F1B"/>
    <w:rsid w:val="00424FD9"/>
    <w:rsid w:val="004251D9"/>
    <w:rsid w:val="004251E1"/>
    <w:rsid w:val="0042529A"/>
    <w:rsid w:val="004253D2"/>
    <w:rsid w:val="0042549D"/>
    <w:rsid w:val="0042549E"/>
    <w:rsid w:val="00425564"/>
    <w:rsid w:val="00425943"/>
    <w:rsid w:val="00425AE3"/>
    <w:rsid w:val="00425B80"/>
    <w:rsid w:val="00425D0E"/>
    <w:rsid w:val="00425E10"/>
    <w:rsid w:val="00425EB0"/>
    <w:rsid w:val="00425F48"/>
    <w:rsid w:val="00425F9B"/>
    <w:rsid w:val="00425FA9"/>
    <w:rsid w:val="00426019"/>
    <w:rsid w:val="0042608A"/>
    <w:rsid w:val="0042609E"/>
    <w:rsid w:val="004260AC"/>
    <w:rsid w:val="00426161"/>
    <w:rsid w:val="004261A8"/>
    <w:rsid w:val="004261BA"/>
    <w:rsid w:val="004262E1"/>
    <w:rsid w:val="00426320"/>
    <w:rsid w:val="00426392"/>
    <w:rsid w:val="0042641D"/>
    <w:rsid w:val="0042648C"/>
    <w:rsid w:val="004264AD"/>
    <w:rsid w:val="00426528"/>
    <w:rsid w:val="0042652D"/>
    <w:rsid w:val="0042659E"/>
    <w:rsid w:val="00426682"/>
    <w:rsid w:val="004266B1"/>
    <w:rsid w:val="00426794"/>
    <w:rsid w:val="00426820"/>
    <w:rsid w:val="0042684A"/>
    <w:rsid w:val="00426912"/>
    <w:rsid w:val="00426AE1"/>
    <w:rsid w:val="00426B6F"/>
    <w:rsid w:val="00426C60"/>
    <w:rsid w:val="00426E3A"/>
    <w:rsid w:val="00426E4D"/>
    <w:rsid w:val="00426ECA"/>
    <w:rsid w:val="00426ED0"/>
    <w:rsid w:val="00426EEF"/>
    <w:rsid w:val="00426F96"/>
    <w:rsid w:val="00427064"/>
    <w:rsid w:val="00427099"/>
    <w:rsid w:val="004271D7"/>
    <w:rsid w:val="00427248"/>
    <w:rsid w:val="00427299"/>
    <w:rsid w:val="0042733C"/>
    <w:rsid w:val="00427473"/>
    <w:rsid w:val="004274E8"/>
    <w:rsid w:val="00427554"/>
    <w:rsid w:val="004275B3"/>
    <w:rsid w:val="00427655"/>
    <w:rsid w:val="004276AE"/>
    <w:rsid w:val="004276D6"/>
    <w:rsid w:val="0042773F"/>
    <w:rsid w:val="00427752"/>
    <w:rsid w:val="0042778E"/>
    <w:rsid w:val="0042786B"/>
    <w:rsid w:val="004278BA"/>
    <w:rsid w:val="004278EF"/>
    <w:rsid w:val="004278F6"/>
    <w:rsid w:val="004279A4"/>
    <w:rsid w:val="004279C7"/>
    <w:rsid w:val="00427A0B"/>
    <w:rsid w:val="00427A14"/>
    <w:rsid w:val="00427A2A"/>
    <w:rsid w:val="00427B2A"/>
    <w:rsid w:val="00427BC0"/>
    <w:rsid w:val="00427BCE"/>
    <w:rsid w:val="00427C33"/>
    <w:rsid w:val="00427CCB"/>
    <w:rsid w:val="00427D0B"/>
    <w:rsid w:val="00427DCA"/>
    <w:rsid w:val="00427E05"/>
    <w:rsid w:val="00427E0C"/>
    <w:rsid w:val="00427EF4"/>
    <w:rsid w:val="00427FB1"/>
    <w:rsid w:val="00427FF2"/>
    <w:rsid w:val="00430013"/>
    <w:rsid w:val="0043003F"/>
    <w:rsid w:val="00430147"/>
    <w:rsid w:val="00430195"/>
    <w:rsid w:val="0043023E"/>
    <w:rsid w:val="004302C5"/>
    <w:rsid w:val="004302E8"/>
    <w:rsid w:val="00430334"/>
    <w:rsid w:val="004304E9"/>
    <w:rsid w:val="00430534"/>
    <w:rsid w:val="0043066B"/>
    <w:rsid w:val="004307DD"/>
    <w:rsid w:val="004309DF"/>
    <w:rsid w:val="004309F2"/>
    <w:rsid w:val="00430A52"/>
    <w:rsid w:val="00430A6F"/>
    <w:rsid w:val="00430E1E"/>
    <w:rsid w:val="00430E2C"/>
    <w:rsid w:val="00430E52"/>
    <w:rsid w:val="00430E69"/>
    <w:rsid w:val="00430E91"/>
    <w:rsid w:val="0043105F"/>
    <w:rsid w:val="00431359"/>
    <w:rsid w:val="00431381"/>
    <w:rsid w:val="004313B3"/>
    <w:rsid w:val="00431582"/>
    <w:rsid w:val="004315E2"/>
    <w:rsid w:val="00431642"/>
    <w:rsid w:val="0043166B"/>
    <w:rsid w:val="004317B8"/>
    <w:rsid w:val="0043195C"/>
    <w:rsid w:val="00431AD6"/>
    <w:rsid w:val="00431AE8"/>
    <w:rsid w:val="00431B1C"/>
    <w:rsid w:val="00431B2E"/>
    <w:rsid w:val="00431B4B"/>
    <w:rsid w:val="00431BD1"/>
    <w:rsid w:val="00431C11"/>
    <w:rsid w:val="00431C93"/>
    <w:rsid w:val="00431CE1"/>
    <w:rsid w:val="00431CFE"/>
    <w:rsid w:val="00431D2F"/>
    <w:rsid w:val="00431D8C"/>
    <w:rsid w:val="00431D9D"/>
    <w:rsid w:val="00431F06"/>
    <w:rsid w:val="00431F7C"/>
    <w:rsid w:val="00431FB2"/>
    <w:rsid w:val="00431FC5"/>
    <w:rsid w:val="00431FD4"/>
    <w:rsid w:val="0043202B"/>
    <w:rsid w:val="00432031"/>
    <w:rsid w:val="004320A4"/>
    <w:rsid w:val="00432159"/>
    <w:rsid w:val="00432265"/>
    <w:rsid w:val="0043235F"/>
    <w:rsid w:val="00432504"/>
    <w:rsid w:val="0043250E"/>
    <w:rsid w:val="004325CE"/>
    <w:rsid w:val="0043272A"/>
    <w:rsid w:val="0043281D"/>
    <w:rsid w:val="004328ED"/>
    <w:rsid w:val="004329BB"/>
    <w:rsid w:val="004329EE"/>
    <w:rsid w:val="00432A4A"/>
    <w:rsid w:val="00432A96"/>
    <w:rsid w:val="00432AD6"/>
    <w:rsid w:val="00432D51"/>
    <w:rsid w:val="00432D6F"/>
    <w:rsid w:val="00432E64"/>
    <w:rsid w:val="00432E9C"/>
    <w:rsid w:val="00432EBE"/>
    <w:rsid w:val="00432EF3"/>
    <w:rsid w:val="00432FA5"/>
    <w:rsid w:val="0043300E"/>
    <w:rsid w:val="00433118"/>
    <w:rsid w:val="00433136"/>
    <w:rsid w:val="004331CF"/>
    <w:rsid w:val="00433267"/>
    <w:rsid w:val="004332E5"/>
    <w:rsid w:val="00433312"/>
    <w:rsid w:val="0043340D"/>
    <w:rsid w:val="00433420"/>
    <w:rsid w:val="0043344C"/>
    <w:rsid w:val="004334B3"/>
    <w:rsid w:val="00433508"/>
    <w:rsid w:val="004336FE"/>
    <w:rsid w:val="00433734"/>
    <w:rsid w:val="00433800"/>
    <w:rsid w:val="00433837"/>
    <w:rsid w:val="0043383F"/>
    <w:rsid w:val="0043386B"/>
    <w:rsid w:val="00433873"/>
    <w:rsid w:val="004338A2"/>
    <w:rsid w:val="004338E4"/>
    <w:rsid w:val="004338EA"/>
    <w:rsid w:val="00433B48"/>
    <w:rsid w:val="00433C81"/>
    <w:rsid w:val="00433C86"/>
    <w:rsid w:val="00433CEB"/>
    <w:rsid w:val="00433DC4"/>
    <w:rsid w:val="00433E2C"/>
    <w:rsid w:val="00433EA4"/>
    <w:rsid w:val="00433EF9"/>
    <w:rsid w:val="00433FB8"/>
    <w:rsid w:val="00434017"/>
    <w:rsid w:val="004340EE"/>
    <w:rsid w:val="004340F3"/>
    <w:rsid w:val="0043413F"/>
    <w:rsid w:val="0043423B"/>
    <w:rsid w:val="0043428B"/>
    <w:rsid w:val="00434304"/>
    <w:rsid w:val="0043430F"/>
    <w:rsid w:val="0043432F"/>
    <w:rsid w:val="004343BD"/>
    <w:rsid w:val="004343EA"/>
    <w:rsid w:val="004343FF"/>
    <w:rsid w:val="00434486"/>
    <w:rsid w:val="0043453F"/>
    <w:rsid w:val="00434555"/>
    <w:rsid w:val="004345AD"/>
    <w:rsid w:val="00434697"/>
    <w:rsid w:val="004347AB"/>
    <w:rsid w:val="0043487D"/>
    <w:rsid w:val="004349AB"/>
    <w:rsid w:val="004349FC"/>
    <w:rsid w:val="00434A2F"/>
    <w:rsid w:val="00434A7C"/>
    <w:rsid w:val="00434AC8"/>
    <w:rsid w:val="00434C66"/>
    <w:rsid w:val="00434CBA"/>
    <w:rsid w:val="00434EA1"/>
    <w:rsid w:val="00434EE9"/>
    <w:rsid w:val="00434F0F"/>
    <w:rsid w:val="00434F22"/>
    <w:rsid w:val="00434F7E"/>
    <w:rsid w:val="00434FDD"/>
    <w:rsid w:val="00435086"/>
    <w:rsid w:val="00435137"/>
    <w:rsid w:val="004351E5"/>
    <w:rsid w:val="00435279"/>
    <w:rsid w:val="004353F0"/>
    <w:rsid w:val="00435493"/>
    <w:rsid w:val="00435519"/>
    <w:rsid w:val="00435609"/>
    <w:rsid w:val="0043578F"/>
    <w:rsid w:val="004357C6"/>
    <w:rsid w:val="004358A0"/>
    <w:rsid w:val="004358B7"/>
    <w:rsid w:val="00435950"/>
    <w:rsid w:val="00435AEB"/>
    <w:rsid w:val="00435BC6"/>
    <w:rsid w:val="00435C00"/>
    <w:rsid w:val="00435C7B"/>
    <w:rsid w:val="00435D2B"/>
    <w:rsid w:val="00435E52"/>
    <w:rsid w:val="00435F50"/>
    <w:rsid w:val="00436058"/>
    <w:rsid w:val="0043615A"/>
    <w:rsid w:val="0043615E"/>
    <w:rsid w:val="00436221"/>
    <w:rsid w:val="00436292"/>
    <w:rsid w:val="00436304"/>
    <w:rsid w:val="00436311"/>
    <w:rsid w:val="00436322"/>
    <w:rsid w:val="0043638C"/>
    <w:rsid w:val="004363B1"/>
    <w:rsid w:val="004363BF"/>
    <w:rsid w:val="0043650E"/>
    <w:rsid w:val="0043655F"/>
    <w:rsid w:val="00436588"/>
    <w:rsid w:val="00436675"/>
    <w:rsid w:val="00436686"/>
    <w:rsid w:val="0043669D"/>
    <w:rsid w:val="004366B6"/>
    <w:rsid w:val="004366E0"/>
    <w:rsid w:val="0043676B"/>
    <w:rsid w:val="004367BD"/>
    <w:rsid w:val="00436862"/>
    <w:rsid w:val="00436A2A"/>
    <w:rsid w:val="00436B0C"/>
    <w:rsid w:val="00436B21"/>
    <w:rsid w:val="00436BA3"/>
    <w:rsid w:val="00436C13"/>
    <w:rsid w:val="00436C51"/>
    <w:rsid w:val="00436C9E"/>
    <w:rsid w:val="00436D52"/>
    <w:rsid w:val="00436DED"/>
    <w:rsid w:val="00436E19"/>
    <w:rsid w:val="00436EAF"/>
    <w:rsid w:val="00436EB7"/>
    <w:rsid w:val="00436EEC"/>
    <w:rsid w:val="00436F2B"/>
    <w:rsid w:val="00436F3B"/>
    <w:rsid w:val="0043708C"/>
    <w:rsid w:val="0043726D"/>
    <w:rsid w:val="00437332"/>
    <w:rsid w:val="00437364"/>
    <w:rsid w:val="00437370"/>
    <w:rsid w:val="004373A7"/>
    <w:rsid w:val="0043748F"/>
    <w:rsid w:val="004375D6"/>
    <w:rsid w:val="004375DA"/>
    <w:rsid w:val="004375E1"/>
    <w:rsid w:val="00437618"/>
    <w:rsid w:val="0043761C"/>
    <w:rsid w:val="00437630"/>
    <w:rsid w:val="004376FB"/>
    <w:rsid w:val="0043774A"/>
    <w:rsid w:val="00437805"/>
    <w:rsid w:val="004379EC"/>
    <w:rsid w:val="00437A38"/>
    <w:rsid w:val="00437A4A"/>
    <w:rsid w:val="00437A65"/>
    <w:rsid w:val="00437A84"/>
    <w:rsid w:val="00437AC3"/>
    <w:rsid w:val="00437B3E"/>
    <w:rsid w:val="00437C26"/>
    <w:rsid w:val="00437C50"/>
    <w:rsid w:val="00437C7E"/>
    <w:rsid w:val="00437CFE"/>
    <w:rsid w:val="00437E0F"/>
    <w:rsid w:val="00437E4C"/>
    <w:rsid w:val="00437F0B"/>
    <w:rsid w:val="00437FCE"/>
    <w:rsid w:val="0044013F"/>
    <w:rsid w:val="00440177"/>
    <w:rsid w:val="00440359"/>
    <w:rsid w:val="004403A8"/>
    <w:rsid w:val="00440555"/>
    <w:rsid w:val="004405D8"/>
    <w:rsid w:val="00440658"/>
    <w:rsid w:val="004406C7"/>
    <w:rsid w:val="00440714"/>
    <w:rsid w:val="00440757"/>
    <w:rsid w:val="00440786"/>
    <w:rsid w:val="00440796"/>
    <w:rsid w:val="004407E4"/>
    <w:rsid w:val="00440865"/>
    <w:rsid w:val="00440991"/>
    <w:rsid w:val="004409E8"/>
    <w:rsid w:val="00440BCB"/>
    <w:rsid w:val="00440C12"/>
    <w:rsid w:val="00440CD5"/>
    <w:rsid w:val="00440D31"/>
    <w:rsid w:val="00440D3B"/>
    <w:rsid w:val="00440D79"/>
    <w:rsid w:val="00440EED"/>
    <w:rsid w:val="0044104C"/>
    <w:rsid w:val="00441111"/>
    <w:rsid w:val="00441129"/>
    <w:rsid w:val="00441130"/>
    <w:rsid w:val="004411E1"/>
    <w:rsid w:val="00441410"/>
    <w:rsid w:val="004414AE"/>
    <w:rsid w:val="0044151F"/>
    <w:rsid w:val="0044159F"/>
    <w:rsid w:val="0044176B"/>
    <w:rsid w:val="004419C3"/>
    <w:rsid w:val="00441A5F"/>
    <w:rsid w:val="00441B0E"/>
    <w:rsid w:val="00441B8F"/>
    <w:rsid w:val="00441B99"/>
    <w:rsid w:val="00441C21"/>
    <w:rsid w:val="00441C24"/>
    <w:rsid w:val="00441C33"/>
    <w:rsid w:val="00441CCB"/>
    <w:rsid w:val="00441CCF"/>
    <w:rsid w:val="00441CD5"/>
    <w:rsid w:val="00441D20"/>
    <w:rsid w:val="00441D90"/>
    <w:rsid w:val="00441DEF"/>
    <w:rsid w:val="00441EE9"/>
    <w:rsid w:val="00442064"/>
    <w:rsid w:val="004420EC"/>
    <w:rsid w:val="004421A6"/>
    <w:rsid w:val="004423D3"/>
    <w:rsid w:val="00442403"/>
    <w:rsid w:val="00442479"/>
    <w:rsid w:val="004424AE"/>
    <w:rsid w:val="004424DA"/>
    <w:rsid w:val="00442519"/>
    <w:rsid w:val="004425BF"/>
    <w:rsid w:val="00442613"/>
    <w:rsid w:val="00442763"/>
    <w:rsid w:val="00442781"/>
    <w:rsid w:val="00442985"/>
    <w:rsid w:val="004429E8"/>
    <w:rsid w:val="004429EF"/>
    <w:rsid w:val="00442A9B"/>
    <w:rsid w:val="00442ABA"/>
    <w:rsid w:val="00442BD6"/>
    <w:rsid w:val="00442BE8"/>
    <w:rsid w:val="00442CC6"/>
    <w:rsid w:val="00442CDE"/>
    <w:rsid w:val="00442D25"/>
    <w:rsid w:val="00442D5A"/>
    <w:rsid w:val="00442DC5"/>
    <w:rsid w:val="00442E6B"/>
    <w:rsid w:val="00442F5E"/>
    <w:rsid w:val="00442F7C"/>
    <w:rsid w:val="00442F7D"/>
    <w:rsid w:val="00442FA0"/>
    <w:rsid w:val="0044303C"/>
    <w:rsid w:val="00443188"/>
    <w:rsid w:val="00443329"/>
    <w:rsid w:val="0044337F"/>
    <w:rsid w:val="00443454"/>
    <w:rsid w:val="00443488"/>
    <w:rsid w:val="004434D1"/>
    <w:rsid w:val="0044352F"/>
    <w:rsid w:val="00443543"/>
    <w:rsid w:val="004436AB"/>
    <w:rsid w:val="0044371E"/>
    <w:rsid w:val="0044373F"/>
    <w:rsid w:val="00443944"/>
    <w:rsid w:val="00443964"/>
    <w:rsid w:val="004439CF"/>
    <w:rsid w:val="00443A13"/>
    <w:rsid w:val="00443A75"/>
    <w:rsid w:val="00443AE3"/>
    <w:rsid w:val="00443B1C"/>
    <w:rsid w:val="00443B9E"/>
    <w:rsid w:val="00443BF5"/>
    <w:rsid w:val="00443C15"/>
    <w:rsid w:val="00443CFC"/>
    <w:rsid w:val="00443DF9"/>
    <w:rsid w:val="00443E72"/>
    <w:rsid w:val="00443E82"/>
    <w:rsid w:val="00443F67"/>
    <w:rsid w:val="00443FE4"/>
    <w:rsid w:val="00444036"/>
    <w:rsid w:val="0044405C"/>
    <w:rsid w:val="0044412D"/>
    <w:rsid w:val="00444227"/>
    <w:rsid w:val="00444265"/>
    <w:rsid w:val="0044434C"/>
    <w:rsid w:val="004443C2"/>
    <w:rsid w:val="00444468"/>
    <w:rsid w:val="004444B2"/>
    <w:rsid w:val="004445AB"/>
    <w:rsid w:val="00444611"/>
    <w:rsid w:val="00444707"/>
    <w:rsid w:val="004447B7"/>
    <w:rsid w:val="004448C0"/>
    <w:rsid w:val="004448CB"/>
    <w:rsid w:val="00444929"/>
    <w:rsid w:val="00444979"/>
    <w:rsid w:val="004449D9"/>
    <w:rsid w:val="004449DB"/>
    <w:rsid w:val="00444B6E"/>
    <w:rsid w:val="00444B72"/>
    <w:rsid w:val="00444B7C"/>
    <w:rsid w:val="00444B88"/>
    <w:rsid w:val="00444BDD"/>
    <w:rsid w:val="00444C81"/>
    <w:rsid w:val="00444CE3"/>
    <w:rsid w:val="00444D26"/>
    <w:rsid w:val="00444D56"/>
    <w:rsid w:val="00444D6B"/>
    <w:rsid w:val="00444D80"/>
    <w:rsid w:val="00444DC2"/>
    <w:rsid w:val="00444EAF"/>
    <w:rsid w:val="00444FB3"/>
    <w:rsid w:val="00444FC7"/>
    <w:rsid w:val="0044500D"/>
    <w:rsid w:val="0044503D"/>
    <w:rsid w:val="00445188"/>
    <w:rsid w:val="00445215"/>
    <w:rsid w:val="004453E6"/>
    <w:rsid w:val="00445533"/>
    <w:rsid w:val="00445611"/>
    <w:rsid w:val="0044567F"/>
    <w:rsid w:val="004456C0"/>
    <w:rsid w:val="004456F2"/>
    <w:rsid w:val="004456F3"/>
    <w:rsid w:val="004456FC"/>
    <w:rsid w:val="00445710"/>
    <w:rsid w:val="004457E0"/>
    <w:rsid w:val="004458C9"/>
    <w:rsid w:val="00445984"/>
    <w:rsid w:val="0044599E"/>
    <w:rsid w:val="004459DA"/>
    <w:rsid w:val="004459F6"/>
    <w:rsid w:val="00445A50"/>
    <w:rsid w:val="00445B14"/>
    <w:rsid w:val="00445B99"/>
    <w:rsid w:val="00445C38"/>
    <w:rsid w:val="00445C64"/>
    <w:rsid w:val="00445CF4"/>
    <w:rsid w:val="00445DBF"/>
    <w:rsid w:val="00445DF2"/>
    <w:rsid w:val="00445EB3"/>
    <w:rsid w:val="00445F8D"/>
    <w:rsid w:val="00445F9D"/>
    <w:rsid w:val="0044600A"/>
    <w:rsid w:val="004460C5"/>
    <w:rsid w:val="004460DD"/>
    <w:rsid w:val="00446139"/>
    <w:rsid w:val="004461A7"/>
    <w:rsid w:val="004461E1"/>
    <w:rsid w:val="00446283"/>
    <w:rsid w:val="004462B4"/>
    <w:rsid w:val="004462F1"/>
    <w:rsid w:val="0044639B"/>
    <w:rsid w:val="00446400"/>
    <w:rsid w:val="004464D7"/>
    <w:rsid w:val="00446544"/>
    <w:rsid w:val="0044656B"/>
    <w:rsid w:val="004466BE"/>
    <w:rsid w:val="00446705"/>
    <w:rsid w:val="00446726"/>
    <w:rsid w:val="00446765"/>
    <w:rsid w:val="004467FC"/>
    <w:rsid w:val="0044687A"/>
    <w:rsid w:val="0044693C"/>
    <w:rsid w:val="00446965"/>
    <w:rsid w:val="00446A8F"/>
    <w:rsid w:val="00446ABB"/>
    <w:rsid w:val="00446AC9"/>
    <w:rsid w:val="00446B85"/>
    <w:rsid w:val="00446C53"/>
    <w:rsid w:val="00446CE1"/>
    <w:rsid w:val="00446E44"/>
    <w:rsid w:val="00446E46"/>
    <w:rsid w:val="00446E80"/>
    <w:rsid w:val="00446E8C"/>
    <w:rsid w:val="0044704E"/>
    <w:rsid w:val="00447100"/>
    <w:rsid w:val="004471C2"/>
    <w:rsid w:val="00447249"/>
    <w:rsid w:val="00447423"/>
    <w:rsid w:val="0044747E"/>
    <w:rsid w:val="0044754F"/>
    <w:rsid w:val="004475D3"/>
    <w:rsid w:val="00447704"/>
    <w:rsid w:val="004478BF"/>
    <w:rsid w:val="004479B4"/>
    <w:rsid w:val="004479D2"/>
    <w:rsid w:val="00447AD0"/>
    <w:rsid w:val="00447B0E"/>
    <w:rsid w:val="00447B43"/>
    <w:rsid w:val="00447BB4"/>
    <w:rsid w:val="00447C43"/>
    <w:rsid w:val="00447C97"/>
    <w:rsid w:val="00447D1D"/>
    <w:rsid w:val="00447DBF"/>
    <w:rsid w:val="004500BF"/>
    <w:rsid w:val="0045011C"/>
    <w:rsid w:val="0045020B"/>
    <w:rsid w:val="00450370"/>
    <w:rsid w:val="004504E4"/>
    <w:rsid w:val="0045061B"/>
    <w:rsid w:val="00450628"/>
    <w:rsid w:val="004506F8"/>
    <w:rsid w:val="00450735"/>
    <w:rsid w:val="0045074E"/>
    <w:rsid w:val="00450897"/>
    <w:rsid w:val="0045089C"/>
    <w:rsid w:val="0045091C"/>
    <w:rsid w:val="0045095B"/>
    <w:rsid w:val="004509B2"/>
    <w:rsid w:val="004509E0"/>
    <w:rsid w:val="00450A17"/>
    <w:rsid w:val="00450AF2"/>
    <w:rsid w:val="00450B4A"/>
    <w:rsid w:val="00450C63"/>
    <w:rsid w:val="00450DC1"/>
    <w:rsid w:val="00450EE6"/>
    <w:rsid w:val="00450F29"/>
    <w:rsid w:val="00451092"/>
    <w:rsid w:val="004510CA"/>
    <w:rsid w:val="004510DE"/>
    <w:rsid w:val="004512C1"/>
    <w:rsid w:val="00451310"/>
    <w:rsid w:val="0045134F"/>
    <w:rsid w:val="004513A5"/>
    <w:rsid w:val="004513AB"/>
    <w:rsid w:val="004513E4"/>
    <w:rsid w:val="004513E8"/>
    <w:rsid w:val="00451545"/>
    <w:rsid w:val="0045158B"/>
    <w:rsid w:val="004515BD"/>
    <w:rsid w:val="004515D8"/>
    <w:rsid w:val="004515F8"/>
    <w:rsid w:val="00451664"/>
    <w:rsid w:val="004516A5"/>
    <w:rsid w:val="004516CD"/>
    <w:rsid w:val="00451710"/>
    <w:rsid w:val="004517C8"/>
    <w:rsid w:val="0045182B"/>
    <w:rsid w:val="0045182C"/>
    <w:rsid w:val="004518E6"/>
    <w:rsid w:val="00451911"/>
    <w:rsid w:val="00451A0A"/>
    <w:rsid w:val="00451AE2"/>
    <w:rsid w:val="00451B87"/>
    <w:rsid w:val="00451BA4"/>
    <w:rsid w:val="00451BB0"/>
    <w:rsid w:val="00451C7E"/>
    <w:rsid w:val="00451CB6"/>
    <w:rsid w:val="00451D86"/>
    <w:rsid w:val="00451E87"/>
    <w:rsid w:val="00451EC1"/>
    <w:rsid w:val="00451F65"/>
    <w:rsid w:val="00451FA1"/>
    <w:rsid w:val="00451FC0"/>
    <w:rsid w:val="00451FC5"/>
    <w:rsid w:val="00452058"/>
    <w:rsid w:val="00452093"/>
    <w:rsid w:val="004520E4"/>
    <w:rsid w:val="00452137"/>
    <w:rsid w:val="004521AE"/>
    <w:rsid w:val="00452324"/>
    <w:rsid w:val="00452388"/>
    <w:rsid w:val="004523BA"/>
    <w:rsid w:val="004524DB"/>
    <w:rsid w:val="004524DD"/>
    <w:rsid w:val="0045252B"/>
    <w:rsid w:val="00452548"/>
    <w:rsid w:val="0045259E"/>
    <w:rsid w:val="004526BA"/>
    <w:rsid w:val="004526E6"/>
    <w:rsid w:val="00452737"/>
    <w:rsid w:val="0045278F"/>
    <w:rsid w:val="00452798"/>
    <w:rsid w:val="0045282F"/>
    <w:rsid w:val="00452971"/>
    <w:rsid w:val="00452C81"/>
    <w:rsid w:val="00452D7D"/>
    <w:rsid w:val="00452E34"/>
    <w:rsid w:val="00452EAA"/>
    <w:rsid w:val="00452F23"/>
    <w:rsid w:val="00452F72"/>
    <w:rsid w:val="00452FDA"/>
    <w:rsid w:val="0045303C"/>
    <w:rsid w:val="0045306B"/>
    <w:rsid w:val="00453108"/>
    <w:rsid w:val="0045310A"/>
    <w:rsid w:val="0045317F"/>
    <w:rsid w:val="0045319E"/>
    <w:rsid w:val="004532E7"/>
    <w:rsid w:val="00453399"/>
    <w:rsid w:val="004533F9"/>
    <w:rsid w:val="004534B6"/>
    <w:rsid w:val="0045353F"/>
    <w:rsid w:val="004535F0"/>
    <w:rsid w:val="0045366D"/>
    <w:rsid w:val="004536B2"/>
    <w:rsid w:val="0045387E"/>
    <w:rsid w:val="00453960"/>
    <w:rsid w:val="004539BE"/>
    <w:rsid w:val="004539C6"/>
    <w:rsid w:val="004539D4"/>
    <w:rsid w:val="004539EF"/>
    <w:rsid w:val="00453A6C"/>
    <w:rsid w:val="00453A78"/>
    <w:rsid w:val="00453BA9"/>
    <w:rsid w:val="00453C4C"/>
    <w:rsid w:val="00453D27"/>
    <w:rsid w:val="00453D97"/>
    <w:rsid w:val="00453DAB"/>
    <w:rsid w:val="00453E2F"/>
    <w:rsid w:val="00453EC1"/>
    <w:rsid w:val="0045408F"/>
    <w:rsid w:val="00454258"/>
    <w:rsid w:val="0045429C"/>
    <w:rsid w:val="004542A8"/>
    <w:rsid w:val="004542E2"/>
    <w:rsid w:val="00454369"/>
    <w:rsid w:val="004545B2"/>
    <w:rsid w:val="004545C1"/>
    <w:rsid w:val="004545CA"/>
    <w:rsid w:val="004545E0"/>
    <w:rsid w:val="00454608"/>
    <w:rsid w:val="004546D4"/>
    <w:rsid w:val="0045475B"/>
    <w:rsid w:val="0045484C"/>
    <w:rsid w:val="0045496D"/>
    <w:rsid w:val="00454A26"/>
    <w:rsid w:val="00454A50"/>
    <w:rsid w:val="00454B9B"/>
    <w:rsid w:val="00454BF4"/>
    <w:rsid w:val="00454C08"/>
    <w:rsid w:val="00454C37"/>
    <w:rsid w:val="00454C86"/>
    <w:rsid w:val="00454CF5"/>
    <w:rsid w:val="00454D38"/>
    <w:rsid w:val="00454D4D"/>
    <w:rsid w:val="00454D97"/>
    <w:rsid w:val="00454E00"/>
    <w:rsid w:val="00454E6A"/>
    <w:rsid w:val="00454F1F"/>
    <w:rsid w:val="00454F88"/>
    <w:rsid w:val="00454F8A"/>
    <w:rsid w:val="00454F97"/>
    <w:rsid w:val="00455025"/>
    <w:rsid w:val="0045515A"/>
    <w:rsid w:val="004551B0"/>
    <w:rsid w:val="00455307"/>
    <w:rsid w:val="00455399"/>
    <w:rsid w:val="00455447"/>
    <w:rsid w:val="004554FA"/>
    <w:rsid w:val="00455507"/>
    <w:rsid w:val="004555D2"/>
    <w:rsid w:val="0045567C"/>
    <w:rsid w:val="004557C5"/>
    <w:rsid w:val="00455938"/>
    <w:rsid w:val="004559AA"/>
    <w:rsid w:val="00455C71"/>
    <w:rsid w:val="00455CA3"/>
    <w:rsid w:val="00455CD6"/>
    <w:rsid w:val="00455D0A"/>
    <w:rsid w:val="00455D35"/>
    <w:rsid w:val="00455D3D"/>
    <w:rsid w:val="00455EC4"/>
    <w:rsid w:val="00455F6C"/>
    <w:rsid w:val="00455F87"/>
    <w:rsid w:val="0045603B"/>
    <w:rsid w:val="00456143"/>
    <w:rsid w:val="00456191"/>
    <w:rsid w:val="0045629B"/>
    <w:rsid w:val="004562AD"/>
    <w:rsid w:val="00456363"/>
    <w:rsid w:val="0045638B"/>
    <w:rsid w:val="00456571"/>
    <w:rsid w:val="00456606"/>
    <w:rsid w:val="00456615"/>
    <w:rsid w:val="0045671D"/>
    <w:rsid w:val="0045671E"/>
    <w:rsid w:val="00456770"/>
    <w:rsid w:val="0045682B"/>
    <w:rsid w:val="004568CE"/>
    <w:rsid w:val="00456B28"/>
    <w:rsid w:val="00456C53"/>
    <w:rsid w:val="00456EA9"/>
    <w:rsid w:val="00456ECD"/>
    <w:rsid w:val="00456EED"/>
    <w:rsid w:val="00456F05"/>
    <w:rsid w:val="00456F4C"/>
    <w:rsid w:val="00456F9F"/>
    <w:rsid w:val="00456FDE"/>
    <w:rsid w:val="00457064"/>
    <w:rsid w:val="00457078"/>
    <w:rsid w:val="0045708A"/>
    <w:rsid w:val="004571A6"/>
    <w:rsid w:val="004571B2"/>
    <w:rsid w:val="0045731B"/>
    <w:rsid w:val="0045732B"/>
    <w:rsid w:val="00457370"/>
    <w:rsid w:val="00457380"/>
    <w:rsid w:val="0045738B"/>
    <w:rsid w:val="0045744E"/>
    <w:rsid w:val="004574BD"/>
    <w:rsid w:val="004574DF"/>
    <w:rsid w:val="00457657"/>
    <w:rsid w:val="0045767E"/>
    <w:rsid w:val="00457716"/>
    <w:rsid w:val="0045773F"/>
    <w:rsid w:val="0045779E"/>
    <w:rsid w:val="004577C0"/>
    <w:rsid w:val="00457844"/>
    <w:rsid w:val="00457907"/>
    <w:rsid w:val="00457945"/>
    <w:rsid w:val="004579AF"/>
    <w:rsid w:val="00457AC3"/>
    <w:rsid w:val="00457AE1"/>
    <w:rsid w:val="00457B25"/>
    <w:rsid w:val="00457BA8"/>
    <w:rsid w:val="00457BDA"/>
    <w:rsid w:val="00457CBC"/>
    <w:rsid w:val="00457CD3"/>
    <w:rsid w:val="00457CFE"/>
    <w:rsid w:val="00457DC7"/>
    <w:rsid w:val="00457E11"/>
    <w:rsid w:val="00457E55"/>
    <w:rsid w:val="00457F4B"/>
    <w:rsid w:val="00457F5F"/>
    <w:rsid w:val="00457FC6"/>
    <w:rsid w:val="00457FE4"/>
    <w:rsid w:val="00460115"/>
    <w:rsid w:val="00460191"/>
    <w:rsid w:val="0046034E"/>
    <w:rsid w:val="004603DA"/>
    <w:rsid w:val="00460644"/>
    <w:rsid w:val="0046066E"/>
    <w:rsid w:val="0046074B"/>
    <w:rsid w:val="00460752"/>
    <w:rsid w:val="00460773"/>
    <w:rsid w:val="004607CB"/>
    <w:rsid w:val="00460869"/>
    <w:rsid w:val="00460900"/>
    <w:rsid w:val="00460916"/>
    <w:rsid w:val="00460A11"/>
    <w:rsid w:val="00460B48"/>
    <w:rsid w:val="00460B58"/>
    <w:rsid w:val="00460B8B"/>
    <w:rsid w:val="00460CCA"/>
    <w:rsid w:val="00460D07"/>
    <w:rsid w:val="00460DBA"/>
    <w:rsid w:val="00460E45"/>
    <w:rsid w:val="00460E77"/>
    <w:rsid w:val="00460EA3"/>
    <w:rsid w:val="00460FB9"/>
    <w:rsid w:val="00461042"/>
    <w:rsid w:val="00461086"/>
    <w:rsid w:val="004610B3"/>
    <w:rsid w:val="004610D5"/>
    <w:rsid w:val="00461106"/>
    <w:rsid w:val="00461192"/>
    <w:rsid w:val="004613F0"/>
    <w:rsid w:val="0046140A"/>
    <w:rsid w:val="00461437"/>
    <w:rsid w:val="00461453"/>
    <w:rsid w:val="00461470"/>
    <w:rsid w:val="004614F0"/>
    <w:rsid w:val="004615E8"/>
    <w:rsid w:val="00461914"/>
    <w:rsid w:val="004619B2"/>
    <w:rsid w:val="00461A10"/>
    <w:rsid w:val="00461A7F"/>
    <w:rsid w:val="00461A84"/>
    <w:rsid w:val="00461BAE"/>
    <w:rsid w:val="00461BE3"/>
    <w:rsid w:val="00461D22"/>
    <w:rsid w:val="004620B5"/>
    <w:rsid w:val="004620F9"/>
    <w:rsid w:val="00462147"/>
    <w:rsid w:val="004621C0"/>
    <w:rsid w:val="0046225E"/>
    <w:rsid w:val="00462581"/>
    <w:rsid w:val="004625FE"/>
    <w:rsid w:val="00462744"/>
    <w:rsid w:val="00462882"/>
    <w:rsid w:val="00462930"/>
    <w:rsid w:val="00462953"/>
    <w:rsid w:val="00462A16"/>
    <w:rsid w:val="00462A37"/>
    <w:rsid w:val="00462A48"/>
    <w:rsid w:val="00462A7B"/>
    <w:rsid w:val="00462A96"/>
    <w:rsid w:val="00462AAF"/>
    <w:rsid w:val="00462BB2"/>
    <w:rsid w:val="00462C02"/>
    <w:rsid w:val="00462CA8"/>
    <w:rsid w:val="00462D5F"/>
    <w:rsid w:val="00462EF0"/>
    <w:rsid w:val="00462F5D"/>
    <w:rsid w:val="00462F66"/>
    <w:rsid w:val="00462F72"/>
    <w:rsid w:val="004631CB"/>
    <w:rsid w:val="004632B3"/>
    <w:rsid w:val="004633A1"/>
    <w:rsid w:val="004633E2"/>
    <w:rsid w:val="00463439"/>
    <w:rsid w:val="004635C9"/>
    <w:rsid w:val="0046366C"/>
    <w:rsid w:val="00463686"/>
    <w:rsid w:val="004636C1"/>
    <w:rsid w:val="00463792"/>
    <w:rsid w:val="0046380F"/>
    <w:rsid w:val="00463AF6"/>
    <w:rsid w:val="00463C82"/>
    <w:rsid w:val="00463C99"/>
    <w:rsid w:val="00463CF8"/>
    <w:rsid w:val="00463D12"/>
    <w:rsid w:val="00463DB7"/>
    <w:rsid w:val="00463E45"/>
    <w:rsid w:val="00463E6E"/>
    <w:rsid w:val="00463EEC"/>
    <w:rsid w:val="00463EFC"/>
    <w:rsid w:val="00463F58"/>
    <w:rsid w:val="00463FCE"/>
    <w:rsid w:val="00463FEC"/>
    <w:rsid w:val="0046409D"/>
    <w:rsid w:val="00464141"/>
    <w:rsid w:val="00464160"/>
    <w:rsid w:val="004641CC"/>
    <w:rsid w:val="0046420D"/>
    <w:rsid w:val="004642BF"/>
    <w:rsid w:val="004642DE"/>
    <w:rsid w:val="0046430E"/>
    <w:rsid w:val="0046436D"/>
    <w:rsid w:val="00464392"/>
    <w:rsid w:val="00464569"/>
    <w:rsid w:val="00464617"/>
    <w:rsid w:val="004647A7"/>
    <w:rsid w:val="00464823"/>
    <w:rsid w:val="00464894"/>
    <w:rsid w:val="004648A4"/>
    <w:rsid w:val="004649F2"/>
    <w:rsid w:val="00464AD0"/>
    <w:rsid w:val="00464ADC"/>
    <w:rsid w:val="00464B75"/>
    <w:rsid w:val="00464C28"/>
    <w:rsid w:val="00464CB0"/>
    <w:rsid w:val="00464CC0"/>
    <w:rsid w:val="00464CFE"/>
    <w:rsid w:val="00464D07"/>
    <w:rsid w:val="00464DD6"/>
    <w:rsid w:val="00464DDA"/>
    <w:rsid w:val="00464E03"/>
    <w:rsid w:val="00464E1D"/>
    <w:rsid w:val="00464E44"/>
    <w:rsid w:val="00464F09"/>
    <w:rsid w:val="00464F9B"/>
    <w:rsid w:val="0046505E"/>
    <w:rsid w:val="004650FD"/>
    <w:rsid w:val="004653E3"/>
    <w:rsid w:val="0046546B"/>
    <w:rsid w:val="004654AB"/>
    <w:rsid w:val="004654EC"/>
    <w:rsid w:val="00465635"/>
    <w:rsid w:val="0046568F"/>
    <w:rsid w:val="004656CE"/>
    <w:rsid w:val="004657ED"/>
    <w:rsid w:val="00465812"/>
    <w:rsid w:val="00465848"/>
    <w:rsid w:val="0046584F"/>
    <w:rsid w:val="00465872"/>
    <w:rsid w:val="004658A6"/>
    <w:rsid w:val="00465A6F"/>
    <w:rsid w:val="00465A70"/>
    <w:rsid w:val="00465B2A"/>
    <w:rsid w:val="00465B63"/>
    <w:rsid w:val="00465CB3"/>
    <w:rsid w:val="00465CD7"/>
    <w:rsid w:val="00465CF1"/>
    <w:rsid w:val="00465D33"/>
    <w:rsid w:val="00465E43"/>
    <w:rsid w:val="00465E4D"/>
    <w:rsid w:val="00465F49"/>
    <w:rsid w:val="00465FF8"/>
    <w:rsid w:val="004660E4"/>
    <w:rsid w:val="004662BF"/>
    <w:rsid w:val="00466333"/>
    <w:rsid w:val="0046646C"/>
    <w:rsid w:val="0046647E"/>
    <w:rsid w:val="004665C9"/>
    <w:rsid w:val="004666AD"/>
    <w:rsid w:val="00466711"/>
    <w:rsid w:val="00466750"/>
    <w:rsid w:val="004667BB"/>
    <w:rsid w:val="004668EF"/>
    <w:rsid w:val="00466A10"/>
    <w:rsid w:val="00466A46"/>
    <w:rsid w:val="00466BAC"/>
    <w:rsid w:val="00466C70"/>
    <w:rsid w:val="00466D0F"/>
    <w:rsid w:val="00466D80"/>
    <w:rsid w:val="00466DE1"/>
    <w:rsid w:val="00466DF2"/>
    <w:rsid w:val="00466E13"/>
    <w:rsid w:val="00466E37"/>
    <w:rsid w:val="00466E6E"/>
    <w:rsid w:val="00466EB5"/>
    <w:rsid w:val="00466F6A"/>
    <w:rsid w:val="0046705F"/>
    <w:rsid w:val="00467083"/>
    <w:rsid w:val="00467100"/>
    <w:rsid w:val="00467182"/>
    <w:rsid w:val="004671AC"/>
    <w:rsid w:val="00467247"/>
    <w:rsid w:val="00467265"/>
    <w:rsid w:val="00467326"/>
    <w:rsid w:val="00467349"/>
    <w:rsid w:val="0046738F"/>
    <w:rsid w:val="004673A4"/>
    <w:rsid w:val="00467438"/>
    <w:rsid w:val="00467442"/>
    <w:rsid w:val="00467583"/>
    <w:rsid w:val="0046762E"/>
    <w:rsid w:val="00467659"/>
    <w:rsid w:val="00467702"/>
    <w:rsid w:val="00467745"/>
    <w:rsid w:val="004678AD"/>
    <w:rsid w:val="00467907"/>
    <w:rsid w:val="00467927"/>
    <w:rsid w:val="00467ADF"/>
    <w:rsid w:val="00467AEA"/>
    <w:rsid w:val="00467B2E"/>
    <w:rsid w:val="00467B8B"/>
    <w:rsid w:val="00467BFD"/>
    <w:rsid w:val="00467C7C"/>
    <w:rsid w:val="00467D16"/>
    <w:rsid w:val="00467D5B"/>
    <w:rsid w:val="00467DF4"/>
    <w:rsid w:val="00467F36"/>
    <w:rsid w:val="00467F3B"/>
    <w:rsid w:val="00467FAE"/>
    <w:rsid w:val="00470037"/>
    <w:rsid w:val="00470084"/>
    <w:rsid w:val="0047016B"/>
    <w:rsid w:val="004702A7"/>
    <w:rsid w:val="004702AB"/>
    <w:rsid w:val="004702D5"/>
    <w:rsid w:val="004702EC"/>
    <w:rsid w:val="004704D6"/>
    <w:rsid w:val="0047058B"/>
    <w:rsid w:val="00470596"/>
    <w:rsid w:val="004706BB"/>
    <w:rsid w:val="004707F7"/>
    <w:rsid w:val="0047086D"/>
    <w:rsid w:val="004708CD"/>
    <w:rsid w:val="004708D1"/>
    <w:rsid w:val="004708D2"/>
    <w:rsid w:val="004709E5"/>
    <w:rsid w:val="00470A72"/>
    <w:rsid w:val="00470AB8"/>
    <w:rsid w:val="00470AEE"/>
    <w:rsid w:val="00470AF0"/>
    <w:rsid w:val="00470B29"/>
    <w:rsid w:val="00470BBC"/>
    <w:rsid w:val="00470CF4"/>
    <w:rsid w:val="00470DF6"/>
    <w:rsid w:val="00470F2D"/>
    <w:rsid w:val="00471064"/>
    <w:rsid w:val="0047107F"/>
    <w:rsid w:val="00471121"/>
    <w:rsid w:val="00471176"/>
    <w:rsid w:val="00471268"/>
    <w:rsid w:val="0047131C"/>
    <w:rsid w:val="00471408"/>
    <w:rsid w:val="00471494"/>
    <w:rsid w:val="004714BD"/>
    <w:rsid w:val="00471555"/>
    <w:rsid w:val="004715A4"/>
    <w:rsid w:val="004715F1"/>
    <w:rsid w:val="004716EF"/>
    <w:rsid w:val="0047170D"/>
    <w:rsid w:val="00471791"/>
    <w:rsid w:val="00471803"/>
    <w:rsid w:val="00471840"/>
    <w:rsid w:val="00471950"/>
    <w:rsid w:val="00471957"/>
    <w:rsid w:val="00471972"/>
    <w:rsid w:val="004719A6"/>
    <w:rsid w:val="004719D6"/>
    <w:rsid w:val="00471A99"/>
    <w:rsid w:val="00471B63"/>
    <w:rsid w:val="00471CDC"/>
    <w:rsid w:val="00471D7C"/>
    <w:rsid w:val="00471EE3"/>
    <w:rsid w:val="00471F09"/>
    <w:rsid w:val="00471F9D"/>
    <w:rsid w:val="00471FC0"/>
    <w:rsid w:val="00472080"/>
    <w:rsid w:val="00472105"/>
    <w:rsid w:val="004721DE"/>
    <w:rsid w:val="00472233"/>
    <w:rsid w:val="0047235F"/>
    <w:rsid w:val="00472479"/>
    <w:rsid w:val="004724AE"/>
    <w:rsid w:val="0047253B"/>
    <w:rsid w:val="00472578"/>
    <w:rsid w:val="00472682"/>
    <w:rsid w:val="00472704"/>
    <w:rsid w:val="0047272C"/>
    <w:rsid w:val="0047276A"/>
    <w:rsid w:val="0047277C"/>
    <w:rsid w:val="004727C8"/>
    <w:rsid w:val="0047283B"/>
    <w:rsid w:val="00472849"/>
    <w:rsid w:val="00472871"/>
    <w:rsid w:val="0047289F"/>
    <w:rsid w:val="00472947"/>
    <w:rsid w:val="0047295C"/>
    <w:rsid w:val="00472A64"/>
    <w:rsid w:val="00472B2E"/>
    <w:rsid w:val="00472BBB"/>
    <w:rsid w:val="00472C75"/>
    <w:rsid w:val="00472CE4"/>
    <w:rsid w:val="00472D7A"/>
    <w:rsid w:val="00472D80"/>
    <w:rsid w:val="00472F08"/>
    <w:rsid w:val="00472F77"/>
    <w:rsid w:val="00472F90"/>
    <w:rsid w:val="00472FEC"/>
    <w:rsid w:val="00473000"/>
    <w:rsid w:val="004730F6"/>
    <w:rsid w:val="00473134"/>
    <w:rsid w:val="004731A0"/>
    <w:rsid w:val="00473219"/>
    <w:rsid w:val="00473270"/>
    <w:rsid w:val="004732E5"/>
    <w:rsid w:val="004732F6"/>
    <w:rsid w:val="00473360"/>
    <w:rsid w:val="004733FD"/>
    <w:rsid w:val="004735A8"/>
    <w:rsid w:val="004735C2"/>
    <w:rsid w:val="00473849"/>
    <w:rsid w:val="004738B2"/>
    <w:rsid w:val="00473B14"/>
    <w:rsid w:val="00473C51"/>
    <w:rsid w:val="00473CCF"/>
    <w:rsid w:val="00473D07"/>
    <w:rsid w:val="00473DF2"/>
    <w:rsid w:val="00473EBC"/>
    <w:rsid w:val="00473F25"/>
    <w:rsid w:val="00473F2F"/>
    <w:rsid w:val="00473F36"/>
    <w:rsid w:val="0047414A"/>
    <w:rsid w:val="004741E7"/>
    <w:rsid w:val="004741F1"/>
    <w:rsid w:val="00474247"/>
    <w:rsid w:val="004743F9"/>
    <w:rsid w:val="004744BF"/>
    <w:rsid w:val="004746C6"/>
    <w:rsid w:val="004746E3"/>
    <w:rsid w:val="00474994"/>
    <w:rsid w:val="004749CE"/>
    <w:rsid w:val="00474A09"/>
    <w:rsid w:val="00474A46"/>
    <w:rsid w:val="00474A93"/>
    <w:rsid w:val="00474AEB"/>
    <w:rsid w:val="00474B79"/>
    <w:rsid w:val="00474B99"/>
    <w:rsid w:val="00474BBF"/>
    <w:rsid w:val="00474C35"/>
    <w:rsid w:val="00474C4F"/>
    <w:rsid w:val="00474C99"/>
    <w:rsid w:val="00474C9B"/>
    <w:rsid w:val="00474D26"/>
    <w:rsid w:val="00475065"/>
    <w:rsid w:val="00475085"/>
    <w:rsid w:val="004750C0"/>
    <w:rsid w:val="0047513F"/>
    <w:rsid w:val="0047516D"/>
    <w:rsid w:val="00475264"/>
    <w:rsid w:val="004752FB"/>
    <w:rsid w:val="004753B2"/>
    <w:rsid w:val="004753E1"/>
    <w:rsid w:val="004754BA"/>
    <w:rsid w:val="004754D3"/>
    <w:rsid w:val="004754F4"/>
    <w:rsid w:val="00475578"/>
    <w:rsid w:val="0047557B"/>
    <w:rsid w:val="004755B5"/>
    <w:rsid w:val="0047560A"/>
    <w:rsid w:val="00475658"/>
    <w:rsid w:val="0047567D"/>
    <w:rsid w:val="00475698"/>
    <w:rsid w:val="00475780"/>
    <w:rsid w:val="00475787"/>
    <w:rsid w:val="0047585C"/>
    <w:rsid w:val="004758A1"/>
    <w:rsid w:val="00475975"/>
    <w:rsid w:val="0047599F"/>
    <w:rsid w:val="004759F0"/>
    <w:rsid w:val="00475A1B"/>
    <w:rsid w:val="00475A42"/>
    <w:rsid w:val="00475A8B"/>
    <w:rsid w:val="00475AF3"/>
    <w:rsid w:val="00475BA6"/>
    <w:rsid w:val="00475C47"/>
    <w:rsid w:val="00475E7D"/>
    <w:rsid w:val="00475EE2"/>
    <w:rsid w:val="00475FB9"/>
    <w:rsid w:val="0047602C"/>
    <w:rsid w:val="004761FD"/>
    <w:rsid w:val="00476365"/>
    <w:rsid w:val="004764F1"/>
    <w:rsid w:val="00476501"/>
    <w:rsid w:val="004765B9"/>
    <w:rsid w:val="00476668"/>
    <w:rsid w:val="0047666D"/>
    <w:rsid w:val="004766CF"/>
    <w:rsid w:val="00476798"/>
    <w:rsid w:val="00476812"/>
    <w:rsid w:val="004768AD"/>
    <w:rsid w:val="004768D5"/>
    <w:rsid w:val="004768FB"/>
    <w:rsid w:val="00476928"/>
    <w:rsid w:val="00476BC3"/>
    <w:rsid w:val="00476C5C"/>
    <w:rsid w:val="00476C9C"/>
    <w:rsid w:val="00476CA4"/>
    <w:rsid w:val="00476D81"/>
    <w:rsid w:val="00476DD9"/>
    <w:rsid w:val="00476DF1"/>
    <w:rsid w:val="00476E05"/>
    <w:rsid w:val="00476EAC"/>
    <w:rsid w:val="00476F13"/>
    <w:rsid w:val="00476F83"/>
    <w:rsid w:val="00476F9A"/>
    <w:rsid w:val="0047700F"/>
    <w:rsid w:val="004770B3"/>
    <w:rsid w:val="004770D9"/>
    <w:rsid w:val="00477155"/>
    <w:rsid w:val="00477268"/>
    <w:rsid w:val="004772C9"/>
    <w:rsid w:val="00477458"/>
    <w:rsid w:val="004774FC"/>
    <w:rsid w:val="004775FF"/>
    <w:rsid w:val="0047760D"/>
    <w:rsid w:val="00477655"/>
    <w:rsid w:val="004776AD"/>
    <w:rsid w:val="00477800"/>
    <w:rsid w:val="00477825"/>
    <w:rsid w:val="00477846"/>
    <w:rsid w:val="00477869"/>
    <w:rsid w:val="00477A11"/>
    <w:rsid w:val="00477B8A"/>
    <w:rsid w:val="00477C4F"/>
    <w:rsid w:val="00477CE9"/>
    <w:rsid w:val="00477D0B"/>
    <w:rsid w:val="00477D4B"/>
    <w:rsid w:val="00477D74"/>
    <w:rsid w:val="00477DEC"/>
    <w:rsid w:val="00477E9E"/>
    <w:rsid w:val="00477EF0"/>
    <w:rsid w:val="00477EF8"/>
    <w:rsid w:val="0048002C"/>
    <w:rsid w:val="0048007D"/>
    <w:rsid w:val="004800F7"/>
    <w:rsid w:val="0048013A"/>
    <w:rsid w:val="004801AE"/>
    <w:rsid w:val="0048039E"/>
    <w:rsid w:val="004803F6"/>
    <w:rsid w:val="00480806"/>
    <w:rsid w:val="0048083F"/>
    <w:rsid w:val="004808B1"/>
    <w:rsid w:val="004808FA"/>
    <w:rsid w:val="004809F2"/>
    <w:rsid w:val="00480AB0"/>
    <w:rsid w:val="00480AB7"/>
    <w:rsid w:val="00480AF6"/>
    <w:rsid w:val="00480C80"/>
    <w:rsid w:val="00480CE7"/>
    <w:rsid w:val="00480E74"/>
    <w:rsid w:val="00480F08"/>
    <w:rsid w:val="00480F9A"/>
    <w:rsid w:val="004810D1"/>
    <w:rsid w:val="0048118F"/>
    <w:rsid w:val="004812D8"/>
    <w:rsid w:val="004812F1"/>
    <w:rsid w:val="00481306"/>
    <w:rsid w:val="00481327"/>
    <w:rsid w:val="00481530"/>
    <w:rsid w:val="00481559"/>
    <w:rsid w:val="0048156F"/>
    <w:rsid w:val="00481570"/>
    <w:rsid w:val="004815B1"/>
    <w:rsid w:val="00481607"/>
    <w:rsid w:val="00481636"/>
    <w:rsid w:val="004816DF"/>
    <w:rsid w:val="00481750"/>
    <w:rsid w:val="00481854"/>
    <w:rsid w:val="00481A5D"/>
    <w:rsid w:val="00481A88"/>
    <w:rsid w:val="00481B01"/>
    <w:rsid w:val="00481B1D"/>
    <w:rsid w:val="00481B5B"/>
    <w:rsid w:val="00481BBF"/>
    <w:rsid w:val="00481C55"/>
    <w:rsid w:val="00481C6D"/>
    <w:rsid w:val="00481D06"/>
    <w:rsid w:val="00481D08"/>
    <w:rsid w:val="00481E29"/>
    <w:rsid w:val="00481E75"/>
    <w:rsid w:val="00481F43"/>
    <w:rsid w:val="00481F9B"/>
    <w:rsid w:val="00481FBA"/>
    <w:rsid w:val="00481FC1"/>
    <w:rsid w:val="0048200C"/>
    <w:rsid w:val="0048208F"/>
    <w:rsid w:val="004820F9"/>
    <w:rsid w:val="00482125"/>
    <w:rsid w:val="0048215C"/>
    <w:rsid w:val="00482298"/>
    <w:rsid w:val="004822DB"/>
    <w:rsid w:val="00482309"/>
    <w:rsid w:val="00482392"/>
    <w:rsid w:val="00482419"/>
    <w:rsid w:val="00482451"/>
    <w:rsid w:val="0048255B"/>
    <w:rsid w:val="00482612"/>
    <w:rsid w:val="00482620"/>
    <w:rsid w:val="00482700"/>
    <w:rsid w:val="0048275E"/>
    <w:rsid w:val="004828FE"/>
    <w:rsid w:val="00482A18"/>
    <w:rsid w:val="00482A23"/>
    <w:rsid w:val="00482A60"/>
    <w:rsid w:val="00482B5D"/>
    <w:rsid w:val="00482B6D"/>
    <w:rsid w:val="00482B88"/>
    <w:rsid w:val="00482B9E"/>
    <w:rsid w:val="00482C94"/>
    <w:rsid w:val="00482CD2"/>
    <w:rsid w:val="00482ECF"/>
    <w:rsid w:val="00482EF7"/>
    <w:rsid w:val="00482F4C"/>
    <w:rsid w:val="00482F53"/>
    <w:rsid w:val="00483039"/>
    <w:rsid w:val="004834BE"/>
    <w:rsid w:val="00483527"/>
    <w:rsid w:val="00483587"/>
    <w:rsid w:val="00483590"/>
    <w:rsid w:val="00483631"/>
    <w:rsid w:val="00483665"/>
    <w:rsid w:val="004836F4"/>
    <w:rsid w:val="004836F6"/>
    <w:rsid w:val="004837A1"/>
    <w:rsid w:val="004837A6"/>
    <w:rsid w:val="004838D2"/>
    <w:rsid w:val="004838D4"/>
    <w:rsid w:val="00483A25"/>
    <w:rsid w:val="00483ACF"/>
    <w:rsid w:val="00483BA2"/>
    <w:rsid w:val="00483C4A"/>
    <w:rsid w:val="00483CB7"/>
    <w:rsid w:val="00483D20"/>
    <w:rsid w:val="00483E1B"/>
    <w:rsid w:val="00483E2E"/>
    <w:rsid w:val="00483E70"/>
    <w:rsid w:val="00483ED6"/>
    <w:rsid w:val="00483F1C"/>
    <w:rsid w:val="00483F7A"/>
    <w:rsid w:val="00484003"/>
    <w:rsid w:val="0048409D"/>
    <w:rsid w:val="00484155"/>
    <w:rsid w:val="0048419C"/>
    <w:rsid w:val="00484338"/>
    <w:rsid w:val="00484352"/>
    <w:rsid w:val="0048439E"/>
    <w:rsid w:val="004843BF"/>
    <w:rsid w:val="0048448E"/>
    <w:rsid w:val="00484515"/>
    <w:rsid w:val="00484569"/>
    <w:rsid w:val="0048474E"/>
    <w:rsid w:val="00484762"/>
    <w:rsid w:val="0048478D"/>
    <w:rsid w:val="0048499C"/>
    <w:rsid w:val="00484A2D"/>
    <w:rsid w:val="00484A74"/>
    <w:rsid w:val="00484B20"/>
    <w:rsid w:val="00484B5A"/>
    <w:rsid w:val="00484B75"/>
    <w:rsid w:val="00484BC4"/>
    <w:rsid w:val="00484BEE"/>
    <w:rsid w:val="00484C71"/>
    <w:rsid w:val="00484D39"/>
    <w:rsid w:val="00484DB4"/>
    <w:rsid w:val="00485017"/>
    <w:rsid w:val="00485097"/>
    <w:rsid w:val="0048510D"/>
    <w:rsid w:val="00485125"/>
    <w:rsid w:val="00485198"/>
    <w:rsid w:val="00485542"/>
    <w:rsid w:val="004855A7"/>
    <w:rsid w:val="00485628"/>
    <w:rsid w:val="0048594D"/>
    <w:rsid w:val="004859ED"/>
    <w:rsid w:val="00485AC8"/>
    <w:rsid w:val="00485AF0"/>
    <w:rsid w:val="00485B70"/>
    <w:rsid w:val="00485CB6"/>
    <w:rsid w:val="00485D7B"/>
    <w:rsid w:val="00485F10"/>
    <w:rsid w:val="00485FBE"/>
    <w:rsid w:val="00486017"/>
    <w:rsid w:val="0048605C"/>
    <w:rsid w:val="004861C3"/>
    <w:rsid w:val="004861D1"/>
    <w:rsid w:val="004862B2"/>
    <w:rsid w:val="004864A2"/>
    <w:rsid w:val="00486524"/>
    <w:rsid w:val="00486546"/>
    <w:rsid w:val="00486550"/>
    <w:rsid w:val="00486559"/>
    <w:rsid w:val="00486643"/>
    <w:rsid w:val="00486645"/>
    <w:rsid w:val="004866F0"/>
    <w:rsid w:val="00486990"/>
    <w:rsid w:val="00486A0A"/>
    <w:rsid w:val="00486A4F"/>
    <w:rsid w:val="00486A6A"/>
    <w:rsid w:val="00486A7B"/>
    <w:rsid w:val="00486A7D"/>
    <w:rsid w:val="00486A8E"/>
    <w:rsid w:val="00486B02"/>
    <w:rsid w:val="00486B73"/>
    <w:rsid w:val="00486BA6"/>
    <w:rsid w:val="00486C85"/>
    <w:rsid w:val="00486D5E"/>
    <w:rsid w:val="00486D6B"/>
    <w:rsid w:val="00486DC6"/>
    <w:rsid w:val="00486E97"/>
    <w:rsid w:val="00486F67"/>
    <w:rsid w:val="00486FA2"/>
    <w:rsid w:val="004870EA"/>
    <w:rsid w:val="004871DD"/>
    <w:rsid w:val="004871DF"/>
    <w:rsid w:val="00487285"/>
    <w:rsid w:val="00487299"/>
    <w:rsid w:val="004872BE"/>
    <w:rsid w:val="00487401"/>
    <w:rsid w:val="004874E1"/>
    <w:rsid w:val="0048753A"/>
    <w:rsid w:val="0048753F"/>
    <w:rsid w:val="004875C8"/>
    <w:rsid w:val="00487623"/>
    <w:rsid w:val="00487653"/>
    <w:rsid w:val="004876E7"/>
    <w:rsid w:val="004876FD"/>
    <w:rsid w:val="00487837"/>
    <w:rsid w:val="00487841"/>
    <w:rsid w:val="004878F0"/>
    <w:rsid w:val="00487977"/>
    <w:rsid w:val="00487A05"/>
    <w:rsid w:val="00487A2B"/>
    <w:rsid w:val="00487A3E"/>
    <w:rsid w:val="00487A8E"/>
    <w:rsid w:val="00487AAD"/>
    <w:rsid w:val="00487BC1"/>
    <w:rsid w:val="00487CC7"/>
    <w:rsid w:val="00487CE7"/>
    <w:rsid w:val="00487D95"/>
    <w:rsid w:val="00487DD5"/>
    <w:rsid w:val="00487E0C"/>
    <w:rsid w:val="00487E8D"/>
    <w:rsid w:val="00487E91"/>
    <w:rsid w:val="00487EEA"/>
    <w:rsid w:val="00487FB0"/>
    <w:rsid w:val="0049019C"/>
    <w:rsid w:val="004903A4"/>
    <w:rsid w:val="004904F1"/>
    <w:rsid w:val="004904FE"/>
    <w:rsid w:val="00490556"/>
    <w:rsid w:val="0049058F"/>
    <w:rsid w:val="00490887"/>
    <w:rsid w:val="004908BE"/>
    <w:rsid w:val="00490A9D"/>
    <w:rsid w:val="00490B2C"/>
    <w:rsid w:val="00490B5F"/>
    <w:rsid w:val="00490C07"/>
    <w:rsid w:val="00490C13"/>
    <w:rsid w:val="00490DD1"/>
    <w:rsid w:val="00491084"/>
    <w:rsid w:val="004911B8"/>
    <w:rsid w:val="004911C1"/>
    <w:rsid w:val="00491205"/>
    <w:rsid w:val="004912CC"/>
    <w:rsid w:val="00491360"/>
    <w:rsid w:val="0049139D"/>
    <w:rsid w:val="00491496"/>
    <w:rsid w:val="004914EE"/>
    <w:rsid w:val="00491564"/>
    <w:rsid w:val="00491571"/>
    <w:rsid w:val="00491604"/>
    <w:rsid w:val="0049161D"/>
    <w:rsid w:val="0049167B"/>
    <w:rsid w:val="00491685"/>
    <w:rsid w:val="004916FA"/>
    <w:rsid w:val="00491947"/>
    <w:rsid w:val="00491962"/>
    <w:rsid w:val="00491A5D"/>
    <w:rsid w:val="00491B43"/>
    <w:rsid w:val="00491B63"/>
    <w:rsid w:val="00491BE3"/>
    <w:rsid w:val="00491C57"/>
    <w:rsid w:val="00491CDE"/>
    <w:rsid w:val="00491D07"/>
    <w:rsid w:val="00492075"/>
    <w:rsid w:val="00492085"/>
    <w:rsid w:val="0049210D"/>
    <w:rsid w:val="004921A7"/>
    <w:rsid w:val="004921D8"/>
    <w:rsid w:val="00492223"/>
    <w:rsid w:val="004922BE"/>
    <w:rsid w:val="004922C6"/>
    <w:rsid w:val="004922EC"/>
    <w:rsid w:val="00492304"/>
    <w:rsid w:val="00492308"/>
    <w:rsid w:val="00492320"/>
    <w:rsid w:val="004923A4"/>
    <w:rsid w:val="004923DD"/>
    <w:rsid w:val="00492452"/>
    <w:rsid w:val="00492495"/>
    <w:rsid w:val="00492627"/>
    <w:rsid w:val="004926EF"/>
    <w:rsid w:val="00492729"/>
    <w:rsid w:val="00492763"/>
    <w:rsid w:val="0049292A"/>
    <w:rsid w:val="004929A5"/>
    <w:rsid w:val="004929C3"/>
    <w:rsid w:val="00492A50"/>
    <w:rsid w:val="00492A53"/>
    <w:rsid w:val="00492A8A"/>
    <w:rsid w:val="00492BAC"/>
    <w:rsid w:val="00492BB8"/>
    <w:rsid w:val="00492BDC"/>
    <w:rsid w:val="00492C14"/>
    <w:rsid w:val="00492C68"/>
    <w:rsid w:val="00492CB2"/>
    <w:rsid w:val="00492CED"/>
    <w:rsid w:val="00492EFF"/>
    <w:rsid w:val="00492F40"/>
    <w:rsid w:val="00493063"/>
    <w:rsid w:val="00493070"/>
    <w:rsid w:val="00493133"/>
    <w:rsid w:val="00493151"/>
    <w:rsid w:val="004931DE"/>
    <w:rsid w:val="0049320F"/>
    <w:rsid w:val="00493248"/>
    <w:rsid w:val="0049325A"/>
    <w:rsid w:val="00493534"/>
    <w:rsid w:val="004936CE"/>
    <w:rsid w:val="004938EE"/>
    <w:rsid w:val="00493A4A"/>
    <w:rsid w:val="00493A4C"/>
    <w:rsid w:val="00493BA4"/>
    <w:rsid w:val="00493BA7"/>
    <w:rsid w:val="00493BC4"/>
    <w:rsid w:val="00493C2A"/>
    <w:rsid w:val="00493C38"/>
    <w:rsid w:val="00493D66"/>
    <w:rsid w:val="00493DB7"/>
    <w:rsid w:val="00493DCF"/>
    <w:rsid w:val="00493EBF"/>
    <w:rsid w:val="00493EE5"/>
    <w:rsid w:val="00493F80"/>
    <w:rsid w:val="00493FBE"/>
    <w:rsid w:val="00493FF6"/>
    <w:rsid w:val="00494051"/>
    <w:rsid w:val="0049405F"/>
    <w:rsid w:val="004940E9"/>
    <w:rsid w:val="00494131"/>
    <w:rsid w:val="00494175"/>
    <w:rsid w:val="0049429A"/>
    <w:rsid w:val="004942FF"/>
    <w:rsid w:val="00494402"/>
    <w:rsid w:val="00494416"/>
    <w:rsid w:val="0049442B"/>
    <w:rsid w:val="0049445C"/>
    <w:rsid w:val="00494465"/>
    <w:rsid w:val="00494482"/>
    <w:rsid w:val="00494496"/>
    <w:rsid w:val="004944BD"/>
    <w:rsid w:val="00494584"/>
    <w:rsid w:val="00494620"/>
    <w:rsid w:val="00494671"/>
    <w:rsid w:val="0049473B"/>
    <w:rsid w:val="00494751"/>
    <w:rsid w:val="0049478B"/>
    <w:rsid w:val="00494885"/>
    <w:rsid w:val="004948D1"/>
    <w:rsid w:val="004948FA"/>
    <w:rsid w:val="00494A38"/>
    <w:rsid w:val="00494AC0"/>
    <w:rsid w:val="00494AD0"/>
    <w:rsid w:val="00494BBB"/>
    <w:rsid w:val="00494D3C"/>
    <w:rsid w:val="00494D49"/>
    <w:rsid w:val="00494E12"/>
    <w:rsid w:val="00494E9D"/>
    <w:rsid w:val="00494F2F"/>
    <w:rsid w:val="00494FA2"/>
    <w:rsid w:val="00495027"/>
    <w:rsid w:val="004950EF"/>
    <w:rsid w:val="004951E9"/>
    <w:rsid w:val="00495306"/>
    <w:rsid w:val="00495532"/>
    <w:rsid w:val="0049554F"/>
    <w:rsid w:val="004955F6"/>
    <w:rsid w:val="00495618"/>
    <w:rsid w:val="0049567D"/>
    <w:rsid w:val="00495705"/>
    <w:rsid w:val="00495833"/>
    <w:rsid w:val="004959D2"/>
    <w:rsid w:val="004959F2"/>
    <w:rsid w:val="00495A9B"/>
    <w:rsid w:val="00495B66"/>
    <w:rsid w:val="00495B68"/>
    <w:rsid w:val="00495B6A"/>
    <w:rsid w:val="00495C26"/>
    <w:rsid w:val="00495C56"/>
    <w:rsid w:val="00495D92"/>
    <w:rsid w:val="00495E6F"/>
    <w:rsid w:val="00495F03"/>
    <w:rsid w:val="00495FE4"/>
    <w:rsid w:val="00496015"/>
    <w:rsid w:val="00496054"/>
    <w:rsid w:val="004960A3"/>
    <w:rsid w:val="004960A6"/>
    <w:rsid w:val="00496151"/>
    <w:rsid w:val="00496212"/>
    <w:rsid w:val="00496307"/>
    <w:rsid w:val="0049639B"/>
    <w:rsid w:val="004963A6"/>
    <w:rsid w:val="004963AE"/>
    <w:rsid w:val="004963C8"/>
    <w:rsid w:val="00496492"/>
    <w:rsid w:val="00496573"/>
    <w:rsid w:val="00496705"/>
    <w:rsid w:val="00496791"/>
    <w:rsid w:val="00496803"/>
    <w:rsid w:val="0049686B"/>
    <w:rsid w:val="0049687B"/>
    <w:rsid w:val="00496B04"/>
    <w:rsid w:val="00496B27"/>
    <w:rsid w:val="00496B3A"/>
    <w:rsid w:val="00496C00"/>
    <w:rsid w:val="00496CCF"/>
    <w:rsid w:val="00496D8E"/>
    <w:rsid w:val="00496E03"/>
    <w:rsid w:val="00496EA7"/>
    <w:rsid w:val="00497089"/>
    <w:rsid w:val="004970FC"/>
    <w:rsid w:val="00497180"/>
    <w:rsid w:val="004971B1"/>
    <w:rsid w:val="004971B8"/>
    <w:rsid w:val="004971CC"/>
    <w:rsid w:val="004974D7"/>
    <w:rsid w:val="00497554"/>
    <w:rsid w:val="00497633"/>
    <w:rsid w:val="00497648"/>
    <w:rsid w:val="00497666"/>
    <w:rsid w:val="0049782D"/>
    <w:rsid w:val="0049787A"/>
    <w:rsid w:val="0049787E"/>
    <w:rsid w:val="0049791A"/>
    <w:rsid w:val="00497932"/>
    <w:rsid w:val="004979B3"/>
    <w:rsid w:val="004979F3"/>
    <w:rsid w:val="00497A50"/>
    <w:rsid w:val="00497AB3"/>
    <w:rsid w:val="00497AB5"/>
    <w:rsid w:val="00497AEF"/>
    <w:rsid w:val="00497B18"/>
    <w:rsid w:val="00497B35"/>
    <w:rsid w:val="00497BED"/>
    <w:rsid w:val="00497C2E"/>
    <w:rsid w:val="00497C81"/>
    <w:rsid w:val="00497CF7"/>
    <w:rsid w:val="00497D3D"/>
    <w:rsid w:val="00497D6E"/>
    <w:rsid w:val="00497DAC"/>
    <w:rsid w:val="00497DBB"/>
    <w:rsid w:val="00497E0A"/>
    <w:rsid w:val="00497E2E"/>
    <w:rsid w:val="00497E4B"/>
    <w:rsid w:val="00497E81"/>
    <w:rsid w:val="00497EC2"/>
    <w:rsid w:val="004A0072"/>
    <w:rsid w:val="004A015A"/>
    <w:rsid w:val="004A0261"/>
    <w:rsid w:val="004A038E"/>
    <w:rsid w:val="004A042A"/>
    <w:rsid w:val="004A0475"/>
    <w:rsid w:val="004A0477"/>
    <w:rsid w:val="004A04BA"/>
    <w:rsid w:val="004A0559"/>
    <w:rsid w:val="004A0741"/>
    <w:rsid w:val="004A08AE"/>
    <w:rsid w:val="004A08C9"/>
    <w:rsid w:val="004A08F0"/>
    <w:rsid w:val="004A0A5A"/>
    <w:rsid w:val="004A0AB0"/>
    <w:rsid w:val="004A0B04"/>
    <w:rsid w:val="004A0BBE"/>
    <w:rsid w:val="004A0C8C"/>
    <w:rsid w:val="004A0D05"/>
    <w:rsid w:val="004A0D16"/>
    <w:rsid w:val="004A0D4A"/>
    <w:rsid w:val="004A0D9A"/>
    <w:rsid w:val="004A0DA8"/>
    <w:rsid w:val="004A0E22"/>
    <w:rsid w:val="004A0E92"/>
    <w:rsid w:val="004A0EA6"/>
    <w:rsid w:val="004A0FC5"/>
    <w:rsid w:val="004A0FCE"/>
    <w:rsid w:val="004A10A0"/>
    <w:rsid w:val="004A1102"/>
    <w:rsid w:val="004A116E"/>
    <w:rsid w:val="004A1356"/>
    <w:rsid w:val="004A14D1"/>
    <w:rsid w:val="004A150C"/>
    <w:rsid w:val="004A1554"/>
    <w:rsid w:val="004A15A5"/>
    <w:rsid w:val="004A15A9"/>
    <w:rsid w:val="004A15E3"/>
    <w:rsid w:val="004A176F"/>
    <w:rsid w:val="004A177D"/>
    <w:rsid w:val="004A182B"/>
    <w:rsid w:val="004A1895"/>
    <w:rsid w:val="004A191E"/>
    <w:rsid w:val="004A195F"/>
    <w:rsid w:val="004A19F5"/>
    <w:rsid w:val="004A1B09"/>
    <w:rsid w:val="004A1B6C"/>
    <w:rsid w:val="004A1BFD"/>
    <w:rsid w:val="004A1C4F"/>
    <w:rsid w:val="004A1C51"/>
    <w:rsid w:val="004A1D6A"/>
    <w:rsid w:val="004A1DA4"/>
    <w:rsid w:val="004A1E1E"/>
    <w:rsid w:val="004A1F75"/>
    <w:rsid w:val="004A1FF8"/>
    <w:rsid w:val="004A2092"/>
    <w:rsid w:val="004A2098"/>
    <w:rsid w:val="004A2146"/>
    <w:rsid w:val="004A2181"/>
    <w:rsid w:val="004A2189"/>
    <w:rsid w:val="004A21DF"/>
    <w:rsid w:val="004A21F7"/>
    <w:rsid w:val="004A22E2"/>
    <w:rsid w:val="004A2330"/>
    <w:rsid w:val="004A239F"/>
    <w:rsid w:val="004A23DB"/>
    <w:rsid w:val="004A24C0"/>
    <w:rsid w:val="004A260F"/>
    <w:rsid w:val="004A2652"/>
    <w:rsid w:val="004A26BF"/>
    <w:rsid w:val="004A276B"/>
    <w:rsid w:val="004A285C"/>
    <w:rsid w:val="004A2903"/>
    <w:rsid w:val="004A296D"/>
    <w:rsid w:val="004A2975"/>
    <w:rsid w:val="004A29AC"/>
    <w:rsid w:val="004A29C6"/>
    <w:rsid w:val="004A29D7"/>
    <w:rsid w:val="004A29D8"/>
    <w:rsid w:val="004A2BB6"/>
    <w:rsid w:val="004A2BBC"/>
    <w:rsid w:val="004A2C91"/>
    <w:rsid w:val="004A2D91"/>
    <w:rsid w:val="004A2E46"/>
    <w:rsid w:val="004A2ECE"/>
    <w:rsid w:val="004A2F2E"/>
    <w:rsid w:val="004A2F50"/>
    <w:rsid w:val="004A2FE0"/>
    <w:rsid w:val="004A2FED"/>
    <w:rsid w:val="004A300D"/>
    <w:rsid w:val="004A317F"/>
    <w:rsid w:val="004A31B8"/>
    <w:rsid w:val="004A3351"/>
    <w:rsid w:val="004A336D"/>
    <w:rsid w:val="004A33AD"/>
    <w:rsid w:val="004A33F4"/>
    <w:rsid w:val="004A343B"/>
    <w:rsid w:val="004A3480"/>
    <w:rsid w:val="004A34EA"/>
    <w:rsid w:val="004A3684"/>
    <w:rsid w:val="004A36B3"/>
    <w:rsid w:val="004A37BA"/>
    <w:rsid w:val="004A37EC"/>
    <w:rsid w:val="004A386B"/>
    <w:rsid w:val="004A3896"/>
    <w:rsid w:val="004A39CD"/>
    <w:rsid w:val="004A39E9"/>
    <w:rsid w:val="004A3C2A"/>
    <w:rsid w:val="004A3D00"/>
    <w:rsid w:val="004A3D25"/>
    <w:rsid w:val="004A3D5C"/>
    <w:rsid w:val="004A3D65"/>
    <w:rsid w:val="004A3D66"/>
    <w:rsid w:val="004A3DE4"/>
    <w:rsid w:val="004A3DE7"/>
    <w:rsid w:val="004A3E26"/>
    <w:rsid w:val="004A4043"/>
    <w:rsid w:val="004A4096"/>
    <w:rsid w:val="004A4115"/>
    <w:rsid w:val="004A41C4"/>
    <w:rsid w:val="004A41EA"/>
    <w:rsid w:val="004A425F"/>
    <w:rsid w:val="004A42A3"/>
    <w:rsid w:val="004A42EC"/>
    <w:rsid w:val="004A4323"/>
    <w:rsid w:val="004A4334"/>
    <w:rsid w:val="004A4352"/>
    <w:rsid w:val="004A437F"/>
    <w:rsid w:val="004A43AD"/>
    <w:rsid w:val="004A43EF"/>
    <w:rsid w:val="004A4437"/>
    <w:rsid w:val="004A44C9"/>
    <w:rsid w:val="004A44F4"/>
    <w:rsid w:val="004A4555"/>
    <w:rsid w:val="004A4563"/>
    <w:rsid w:val="004A456E"/>
    <w:rsid w:val="004A4697"/>
    <w:rsid w:val="004A47F0"/>
    <w:rsid w:val="004A48CA"/>
    <w:rsid w:val="004A498B"/>
    <w:rsid w:val="004A49B8"/>
    <w:rsid w:val="004A4A57"/>
    <w:rsid w:val="004A4AF6"/>
    <w:rsid w:val="004A4B7A"/>
    <w:rsid w:val="004A4B9E"/>
    <w:rsid w:val="004A4BF6"/>
    <w:rsid w:val="004A4C73"/>
    <w:rsid w:val="004A4E00"/>
    <w:rsid w:val="004A4E04"/>
    <w:rsid w:val="004A4EC1"/>
    <w:rsid w:val="004A4EF2"/>
    <w:rsid w:val="004A4F14"/>
    <w:rsid w:val="004A4FFD"/>
    <w:rsid w:val="004A50C3"/>
    <w:rsid w:val="004A50F4"/>
    <w:rsid w:val="004A514F"/>
    <w:rsid w:val="004A518D"/>
    <w:rsid w:val="004A525C"/>
    <w:rsid w:val="004A5269"/>
    <w:rsid w:val="004A5296"/>
    <w:rsid w:val="004A532E"/>
    <w:rsid w:val="004A5338"/>
    <w:rsid w:val="004A534B"/>
    <w:rsid w:val="004A53C1"/>
    <w:rsid w:val="004A5441"/>
    <w:rsid w:val="004A5456"/>
    <w:rsid w:val="004A5502"/>
    <w:rsid w:val="004A55C0"/>
    <w:rsid w:val="004A561E"/>
    <w:rsid w:val="004A5657"/>
    <w:rsid w:val="004A5682"/>
    <w:rsid w:val="004A569F"/>
    <w:rsid w:val="004A5770"/>
    <w:rsid w:val="004A5817"/>
    <w:rsid w:val="004A597F"/>
    <w:rsid w:val="004A59BC"/>
    <w:rsid w:val="004A5B2B"/>
    <w:rsid w:val="004A5C64"/>
    <w:rsid w:val="004A5CCF"/>
    <w:rsid w:val="004A5CD0"/>
    <w:rsid w:val="004A5E74"/>
    <w:rsid w:val="004A5FC3"/>
    <w:rsid w:val="004A6089"/>
    <w:rsid w:val="004A60FE"/>
    <w:rsid w:val="004A64B0"/>
    <w:rsid w:val="004A6517"/>
    <w:rsid w:val="004A66C6"/>
    <w:rsid w:val="004A66C8"/>
    <w:rsid w:val="004A6739"/>
    <w:rsid w:val="004A6838"/>
    <w:rsid w:val="004A6842"/>
    <w:rsid w:val="004A6867"/>
    <w:rsid w:val="004A6972"/>
    <w:rsid w:val="004A6990"/>
    <w:rsid w:val="004A6A61"/>
    <w:rsid w:val="004A6A7D"/>
    <w:rsid w:val="004A6ACA"/>
    <w:rsid w:val="004A6BE6"/>
    <w:rsid w:val="004A6C0A"/>
    <w:rsid w:val="004A6C17"/>
    <w:rsid w:val="004A6CE5"/>
    <w:rsid w:val="004A6F13"/>
    <w:rsid w:val="004A6F36"/>
    <w:rsid w:val="004A7008"/>
    <w:rsid w:val="004A70D5"/>
    <w:rsid w:val="004A721F"/>
    <w:rsid w:val="004A72A8"/>
    <w:rsid w:val="004A7380"/>
    <w:rsid w:val="004A738A"/>
    <w:rsid w:val="004A73D0"/>
    <w:rsid w:val="004A7618"/>
    <w:rsid w:val="004A762B"/>
    <w:rsid w:val="004A7666"/>
    <w:rsid w:val="004A767D"/>
    <w:rsid w:val="004A770F"/>
    <w:rsid w:val="004A775B"/>
    <w:rsid w:val="004A77F3"/>
    <w:rsid w:val="004A786F"/>
    <w:rsid w:val="004A7873"/>
    <w:rsid w:val="004A7902"/>
    <w:rsid w:val="004A7921"/>
    <w:rsid w:val="004A7930"/>
    <w:rsid w:val="004A7A77"/>
    <w:rsid w:val="004A7B01"/>
    <w:rsid w:val="004A7BDC"/>
    <w:rsid w:val="004A7C7A"/>
    <w:rsid w:val="004A7CDE"/>
    <w:rsid w:val="004A7D76"/>
    <w:rsid w:val="004A7DDE"/>
    <w:rsid w:val="004A7E2B"/>
    <w:rsid w:val="004A7F19"/>
    <w:rsid w:val="004A7F3B"/>
    <w:rsid w:val="004A7FDA"/>
    <w:rsid w:val="004B0164"/>
    <w:rsid w:val="004B0165"/>
    <w:rsid w:val="004B02ED"/>
    <w:rsid w:val="004B035F"/>
    <w:rsid w:val="004B03E8"/>
    <w:rsid w:val="004B03ED"/>
    <w:rsid w:val="004B044C"/>
    <w:rsid w:val="004B04DA"/>
    <w:rsid w:val="004B050B"/>
    <w:rsid w:val="004B051B"/>
    <w:rsid w:val="004B0655"/>
    <w:rsid w:val="004B06BB"/>
    <w:rsid w:val="004B0729"/>
    <w:rsid w:val="004B07BE"/>
    <w:rsid w:val="004B07F9"/>
    <w:rsid w:val="004B0844"/>
    <w:rsid w:val="004B0A45"/>
    <w:rsid w:val="004B0A50"/>
    <w:rsid w:val="004B0A65"/>
    <w:rsid w:val="004B0A7E"/>
    <w:rsid w:val="004B0ABC"/>
    <w:rsid w:val="004B0B6F"/>
    <w:rsid w:val="004B0C32"/>
    <w:rsid w:val="004B0C38"/>
    <w:rsid w:val="004B0CC0"/>
    <w:rsid w:val="004B0CED"/>
    <w:rsid w:val="004B0D4A"/>
    <w:rsid w:val="004B0DAA"/>
    <w:rsid w:val="004B0DE7"/>
    <w:rsid w:val="004B0E43"/>
    <w:rsid w:val="004B0EAD"/>
    <w:rsid w:val="004B0FA0"/>
    <w:rsid w:val="004B0FA2"/>
    <w:rsid w:val="004B1234"/>
    <w:rsid w:val="004B12A9"/>
    <w:rsid w:val="004B12B2"/>
    <w:rsid w:val="004B12C9"/>
    <w:rsid w:val="004B15D9"/>
    <w:rsid w:val="004B15EE"/>
    <w:rsid w:val="004B163B"/>
    <w:rsid w:val="004B1663"/>
    <w:rsid w:val="004B1739"/>
    <w:rsid w:val="004B1759"/>
    <w:rsid w:val="004B1766"/>
    <w:rsid w:val="004B1A32"/>
    <w:rsid w:val="004B1A6F"/>
    <w:rsid w:val="004B1BC6"/>
    <w:rsid w:val="004B1CC5"/>
    <w:rsid w:val="004B1DCC"/>
    <w:rsid w:val="004B1E23"/>
    <w:rsid w:val="004B2080"/>
    <w:rsid w:val="004B2081"/>
    <w:rsid w:val="004B213C"/>
    <w:rsid w:val="004B21AC"/>
    <w:rsid w:val="004B2269"/>
    <w:rsid w:val="004B2328"/>
    <w:rsid w:val="004B246D"/>
    <w:rsid w:val="004B247B"/>
    <w:rsid w:val="004B24D7"/>
    <w:rsid w:val="004B2512"/>
    <w:rsid w:val="004B257E"/>
    <w:rsid w:val="004B259F"/>
    <w:rsid w:val="004B2678"/>
    <w:rsid w:val="004B273B"/>
    <w:rsid w:val="004B29B6"/>
    <w:rsid w:val="004B2A19"/>
    <w:rsid w:val="004B2ADD"/>
    <w:rsid w:val="004B2B6E"/>
    <w:rsid w:val="004B2DB0"/>
    <w:rsid w:val="004B2DC8"/>
    <w:rsid w:val="004B2F73"/>
    <w:rsid w:val="004B2FA9"/>
    <w:rsid w:val="004B31E5"/>
    <w:rsid w:val="004B32EA"/>
    <w:rsid w:val="004B342B"/>
    <w:rsid w:val="004B344D"/>
    <w:rsid w:val="004B345F"/>
    <w:rsid w:val="004B35EB"/>
    <w:rsid w:val="004B360D"/>
    <w:rsid w:val="004B3623"/>
    <w:rsid w:val="004B36CA"/>
    <w:rsid w:val="004B37EE"/>
    <w:rsid w:val="004B395C"/>
    <w:rsid w:val="004B3960"/>
    <w:rsid w:val="004B39B3"/>
    <w:rsid w:val="004B3A7F"/>
    <w:rsid w:val="004B3A90"/>
    <w:rsid w:val="004B3B01"/>
    <w:rsid w:val="004B3B48"/>
    <w:rsid w:val="004B3BB7"/>
    <w:rsid w:val="004B3D09"/>
    <w:rsid w:val="004B3D8B"/>
    <w:rsid w:val="004B3DC5"/>
    <w:rsid w:val="004B3EE0"/>
    <w:rsid w:val="004B4013"/>
    <w:rsid w:val="004B40DB"/>
    <w:rsid w:val="004B41F6"/>
    <w:rsid w:val="004B43C2"/>
    <w:rsid w:val="004B44DE"/>
    <w:rsid w:val="004B4539"/>
    <w:rsid w:val="004B46D3"/>
    <w:rsid w:val="004B47BE"/>
    <w:rsid w:val="004B4A7F"/>
    <w:rsid w:val="004B4AEA"/>
    <w:rsid w:val="004B4B75"/>
    <w:rsid w:val="004B4C02"/>
    <w:rsid w:val="004B4E56"/>
    <w:rsid w:val="004B4EB7"/>
    <w:rsid w:val="004B4FFB"/>
    <w:rsid w:val="004B509F"/>
    <w:rsid w:val="004B5116"/>
    <w:rsid w:val="004B515A"/>
    <w:rsid w:val="004B526E"/>
    <w:rsid w:val="004B5275"/>
    <w:rsid w:val="004B52C4"/>
    <w:rsid w:val="004B52EA"/>
    <w:rsid w:val="004B53F0"/>
    <w:rsid w:val="004B54CA"/>
    <w:rsid w:val="004B5653"/>
    <w:rsid w:val="004B567D"/>
    <w:rsid w:val="004B5733"/>
    <w:rsid w:val="004B57B8"/>
    <w:rsid w:val="004B5A5C"/>
    <w:rsid w:val="004B5AB9"/>
    <w:rsid w:val="004B5AE4"/>
    <w:rsid w:val="004B5B01"/>
    <w:rsid w:val="004B5B33"/>
    <w:rsid w:val="004B5B6E"/>
    <w:rsid w:val="004B5C6C"/>
    <w:rsid w:val="004B5C90"/>
    <w:rsid w:val="004B5C9A"/>
    <w:rsid w:val="004B5E51"/>
    <w:rsid w:val="004B5F44"/>
    <w:rsid w:val="004B5FC6"/>
    <w:rsid w:val="004B5FF8"/>
    <w:rsid w:val="004B6177"/>
    <w:rsid w:val="004B6230"/>
    <w:rsid w:val="004B629C"/>
    <w:rsid w:val="004B62AB"/>
    <w:rsid w:val="004B6334"/>
    <w:rsid w:val="004B64F1"/>
    <w:rsid w:val="004B6516"/>
    <w:rsid w:val="004B65CC"/>
    <w:rsid w:val="004B6844"/>
    <w:rsid w:val="004B68A1"/>
    <w:rsid w:val="004B68BE"/>
    <w:rsid w:val="004B692B"/>
    <w:rsid w:val="004B6A1C"/>
    <w:rsid w:val="004B6A41"/>
    <w:rsid w:val="004B6A8E"/>
    <w:rsid w:val="004B6ACA"/>
    <w:rsid w:val="004B6B4C"/>
    <w:rsid w:val="004B6CEE"/>
    <w:rsid w:val="004B6D03"/>
    <w:rsid w:val="004B6D73"/>
    <w:rsid w:val="004B6D89"/>
    <w:rsid w:val="004B6E5F"/>
    <w:rsid w:val="004B6FE9"/>
    <w:rsid w:val="004B709F"/>
    <w:rsid w:val="004B70EB"/>
    <w:rsid w:val="004B7192"/>
    <w:rsid w:val="004B71B4"/>
    <w:rsid w:val="004B7284"/>
    <w:rsid w:val="004B7361"/>
    <w:rsid w:val="004B73A5"/>
    <w:rsid w:val="004B73A8"/>
    <w:rsid w:val="004B73F8"/>
    <w:rsid w:val="004B73FD"/>
    <w:rsid w:val="004B7431"/>
    <w:rsid w:val="004B7472"/>
    <w:rsid w:val="004B758C"/>
    <w:rsid w:val="004B75C2"/>
    <w:rsid w:val="004B7707"/>
    <w:rsid w:val="004B775F"/>
    <w:rsid w:val="004B78D0"/>
    <w:rsid w:val="004B79BF"/>
    <w:rsid w:val="004B7A05"/>
    <w:rsid w:val="004B7A1A"/>
    <w:rsid w:val="004B7AF6"/>
    <w:rsid w:val="004B7C47"/>
    <w:rsid w:val="004C002F"/>
    <w:rsid w:val="004C0058"/>
    <w:rsid w:val="004C0201"/>
    <w:rsid w:val="004C0214"/>
    <w:rsid w:val="004C02C8"/>
    <w:rsid w:val="004C03EB"/>
    <w:rsid w:val="004C04F7"/>
    <w:rsid w:val="004C051C"/>
    <w:rsid w:val="004C0542"/>
    <w:rsid w:val="004C055F"/>
    <w:rsid w:val="004C0568"/>
    <w:rsid w:val="004C05AB"/>
    <w:rsid w:val="004C0602"/>
    <w:rsid w:val="004C0646"/>
    <w:rsid w:val="004C0703"/>
    <w:rsid w:val="004C075E"/>
    <w:rsid w:val="004C078F"/>
    <w:rsid w:val="004C088B"/>
    <w:rsid w:val="004C08E8"/>
    <w:rsid w:val="004C099C"/>
    <w:rsid w:val="004C0A66"/>
    <w:rsid w:val="004C0C40"/>
    <w:rsid w:val="004C0C9C"/>
    <w:rsid w:val="004C0C9F"/>
    <w:rsid w:val="004C0CAD"/>
    <w:rsid w:val="004C0CC1"/>
    <w:rsid w:val="004C0D1B"/>
    <w:rsid w:val="004C0D2E"/>
    <w:rsid w:val="004C0D43"/>
    <w:rsid w:val="004C0F06"/>
    <w:rsid w:val="004C0F07"/>
    <w:rsid w:val="004C0F42"/>
    <w:rsid w:val="004C0F67"/>
    <w:rsid w:val="004C0F97"/>
    <w:rsid w:val="004C10B0"/>
    <w:rsid w:val="004C10CB"/>
    <w:rsid w:val="004C1144"/>
    <w:rsid w:val="004C1236"/>
    <w:rsid w:val="004C1338"/>
    <w:rsid w:val="004C138D"/>
    <w:rsid w:val="004C13C0"/>
    <w:rsid w:val="004C140A"/>
    <w:rsid w:val="004C148F"/>
    <w:rsid w:val="004C14A9"/>
    <w:rsid w:val="004C14F9"/>
    <w:rsid w:val="004C152A"/>
    <w:rsid w:val="004C153D"/>
    <w:rsid w:val="004C16F3"/>
    <w:rsid w:val="004C1942"/>
    <w:rsid w:val="004C1A98"/>
    <w:rsid w:val="004C1AEB"/>
    <w:rsid w:val="004C1B2B"/>
    <w:rsid w:val="004C1BDF"/>
    <w:rsid w:val="004C1BEC"/>
    <w:rsid w:val="004C1CB1"/>
    <w:rsid w:val="004C1CCA"/>
    <w:rsid w:val="004C1CDC"/>
    <w:rsid w:val="004C1DC5"/>
    <w:rsid w:val="004C1E44"/>
    <w:rsid w:val="004C1E89"/>
    <w:rsid w:val="004C1F03"/>
    <w:rsid w:val="004C1F58"/>
    <w:rsid w:val="004C1F81"/>
    <w:rsid w:val="004C1F8C"/>
    <w:rsid w:val="004C2057"/>
    <w:rsid w:val="004C210C"/>
    <w:rsid w:val="004C2211"/>
    <w:rsid w:val="004C2263"/>
    <w:rsid w:val="004C22BD"/>
    <w:rsid w:val="004C2369"/>
    <w:rsid w:val="004C255C"/>
    <w:rsid w:val="004C258B"/>
    <w:rsid w:val="004C25BB"/>
    <w:rsid w:val="004C25C1"/>
    <w:rsid w:val="004C2684"/>
    <w:rsid w:val="004C2752"/>
    <w:rsid w:val="004C27A9"/>
    <w:rsid w:val="004C27B5"/>
    <w:rsid w:val="004C27F2"/>
    <w:rsid w:val="004C29F0"/>
    <w:rsid w:val="004C2A3F"/>
    <w:rsid w:val="004C2B01"/>
    <w:rsid w:val="004C2B18"/>
    <w:rsid w:val="004C2B62"/>
    <w:rsid w:val="004C2C0C"/>
    <w:rsid w:val="004C2C4A"/>
    <w:rsid w:val="004C2CF7"/>
    <w:rsid w:val="004C2D64"/>
    <w:rsid w:val="004C2D9C"/>
    <w:rsid w:val="004C2DBB"/>
    <w:rsid w:val="004C2E8A"/>
    <w:rsid w:val="004C2E9D"/>
    <w:rsid w:val="004C2EA7"/>
    <w:rsid w:val="004C2EAD"/>
    <w:rsid w:val="004C2EDD"/>
    <w:rsid w:val="004C2EE5"/>
    <w:rsid w:val="004C2F75"/>
    <w:rsid w:val="004C2FB4"/>
    <w:rsid w:val="004C2FD7"/>
    <w:rsid w:val="004C304D"/>
    <w:rsid w:val="004C30BC"/>
    <w:rsid w:val="004C3147"/>
    <w:rsid w:val="004C31B5"/>
    <w:rsid w:val="004C3273"/>
    <w:rsid w:val="004C3291"/>
    <w:rsid w:val="004C32AF"/>
    <w:rsid w:val="004C32D1"/>
    <w:rsid w:val="004C33C4"/>
    <w:rsid w:val="004C3421"/>
    <w:rsid w:val="004C34A9"/>
    <w:rsid w:val="004C35FF"/>
    <w:rsid w:val="004C3654"/>
    <w:rsid w:val="004C387F"/>
    <w:rsid w:val="004C39B2"/>
    <w:rsid w:val="004C39CC"/>
    <w:rsid w:val="004C39D8"/>
    <w:rsid w:val="004C39F2"/>
    <w:rsid w:val="004C3A27"/>
    <w:rsid w:val="004C3B5C"/>
    <w:rsid w:val="004C3BCE"/>
    <w:rsid w:val="004C3BE5"/>
    <w:rsid w:val="004C3C76"/>
    <w:rsid w:val="004C3D1A"/>
    <w:rsid w:val="004C3DB8"/>
    <w:rsid w:val="004C3E9A"/>
    <w:rsid w:val="004C3EFB"/>
    <w:rsid w:val="004C3F35"/>
    <w:rsid w:val="004C3F46"/>
    <w:rsid w:val="004C3F72"/>
    <w:rsid w:val="004C404D"/>
    <w:rsid w:val="004C405E"/>
    <w:rsid w:val="004C405F"/>
    <w:rsid w:val="004C40BE"/>
    <w:rsid w:val="004C4124"/>
    <w:rsid w:val="004C41A2"/>
    <w:rsid w:val="004C41B8"/>
    <w:rsid w:val="004C422E"/>
    <w:rsid w:val="004C4324"/>
    <w:rsid w:val="004C43D2"/>
    <w:rsid w:val="004C4418"/>
    <w:rsid w:val="004C442E"/>
    <w:rsid w:val="004C44B0"/>
    <w:rsid w:val="004C44B8"/>
    <w:rsid w:val="004C4557"/>
    <w:rsid w:val="004C457F"/>
    <w:rsid w:val="004C4583"/>
    <w:rsid w:val="004C463F"/>
    <w:rsid w:val="004C466C"/>
    <w:rsid w:val="004C469A"/>
    <w:rsid w:val="004C47AD"/>
    <w:rsid w:val="004C4895"/>
    <w:rsid w:val="004C4ABA"/>
    <w:rsid w:val="004C4ABD"/>
    <w:rsid w:val="004C4B74"/>
    <w:rsid w:val="004C4B96"/>
    <w:rsid w:val="004C4C74"/>
    <w:rsid w:val="004C4CF6"/>
    <w:rsid w:val="004C4D03"/>
    <w:rsid w:val="004C4F18"/>
    <w:rsid w:val="004C51C0"/>
    <w:rsid w:val="004C52B3"/>
    <w:rsid w:val="004C52D4"/>
    <w:rsid w:val="004C53F0"/>
    <w:rsid w:val="004C5442"/>
    <w:rsid w:val="004C549F"/>
    <w:rsid w:val="004C54B9"/>
    <w:rsid w:val="004C55C7"/>
    <w:rsid w:val="004C55CD"/>
    <w:rsid w:val="004C564E"/>
    <w:rsid w:val="004C584A"/>
    <w:rsid w:val="004C5933"/>
    <w:rsid w:val="004C5977"/>
    <w:rsid w:val="004C597A"/>
    <w:rsid w:val="004C59B7"/>
    <w:rsid w:val="004C5A71"/>
    <w:rsid w:val="004C5B9F"/>
    <w:rsid w:val="004C5BFB"/>
    <w:rsid w:val="004C5E61"/>
    <w:rsid w:val="004C5EF3"/>
    <w:rsid w:val="004C5F00"/>
    <w:rsid w:val="004C5F09"/>
    <w:rsid w:val="004C5FA4"/>
    <w:rsid w:val="004C5FC3"/>
    <w:rsid w:val="004C6003"/>
    <w:rsid w:val="004C6071"/>
    <w:rsid w:val="004C6087"/>
    <w:rsid w:val="004C61A7"/>
    <w:rsid w:val="004C61BA"/>
    <w:rsid w:val="004C61C8"/>
    <w:rsid w:val="004C62B4"/>
    <w:rsid w:val="004C62DC"/>
    <w:rsid w:val="004C63DE"/>
    <w:rsid w:val="004C640F"/>
    <w:rsid w:val="004C6467"/>
    <w:rsid w:val="004C6489"/>
    <w:rsid w:val="004C6553"/>
    <w:rsid w:val="004C65CE"/>
    <w:rsid w:val="004C65D7"/>
    <w:rsid w:val="004C660E"/>
    <w:rsid w:val="004C66CD"/>
    <w:rsid w:val="004C6722"/>
    <w:rsid w:val="004C6765"/>
    <w:rsid w:val="004C69A6"/>
    <w:rsid w:val="004C69D0"/>
    <w:rsid w:val="004C6A28"/>
    <w:rsid w:val="004C6B38"/>
    <w:rsid w:val="004C6CC5"/>
    <w:rsid w:val="004C6D41"/>
    <w:rsid w:val="004C6D96"/>
    <w:rsid w:val="004C6E1F"/>
    <w:rsid w:val="004C6F81"/>
    <w:rsid w:val="004C6FA7"/>
    <w:rsid w:val="004C7057"/>
    <w:rsid w:val="004C70CA"/>
    <w:rsid w:val="004C71F5"/>
    <w:rsid w:val="004C72F4"/>
    <w:rsid w:val="004C7311"/>
    <w:rsid w:val="004C731C"/>
    <w:rsid w:val="004C732D"/>
    <w:rsid w:val="004C7395"/>
    <w:rsid w:val="004C73CB"/>
    <w:rsid w:val="004C7433"/>
    <w:rsid w:val="004C74C1"/>
    <w:rsid w:val="004C74F4"/>
    <w:rsid w:val="004C751A"/>
    <w:rsid w:val="004C756C"/>
    <w:rsid w:val="004C75A0"/>
    <w:rsid w:val="004C75D8"/>
    <w:rsid w:val="004C770B"/>
    <w:rsid w:val="004C77D9"/>
    <w:rsid w:val="004C781E"/>
    <w:rsid w:val="004C78A9"/>
    <w:rsid w:val="004C79D1"/>
    <w:rsid w:val="004C7AB7"/>
    <w:rsid w:val="004C7AC7"/>
    <w:rsid w:val="004C7D0E"/>
    <w:rsid w:val="004C7DA5"/>
    <w:rsid w:val="004C7DDA"/>
    <w:rsid w:val="004C7E87"/>
    <w:rsid w:val="004C7F69"/>
    <w:rsid w:val="004C7FBC"/>
    <w:rsid w:val="004D0047"/>
    <w:rsid w:val="004D0104"/>
    <w:rsid w:val="004D013F"/>
    <w:rsid w:val="004D0201"/>
    <w:rsid w:val="004D0261"/>
    <w:rsid w:val="004D026E"/>
    <w:rsid w:val="004D02C2"/>
    <w:rsid w:val="004D0439"/>
    <w:rsid w:val="004D0463"/>
    <w:rsid w:val="004D04F9"/>
    <w:rsid w:val="004D054A"/>
    <w:rsid w:val="004D0756"/>
    <w:rsid w:val="004D0759"/>
    <w:rsid w:val="004D07BA"/>
    <w:rsid w:val="004D08A0"/>
    <w:rsid w:val="004D0908"/>
    <w:rsid w:val="004D096D"/>
    <w:rsid w:val="004D0A40"/>
    <w:rsid w:val="004D0A7F"/>
    <w:rsid w:val="004D0B76"/>
    <w:rsid w:val="004D0C41"/>
    <w:rsid w:val="004D0C7C"/>
    <w:rsid w:val="004D0D36"/>
    <w:rsid w:val="004D0D59"/>
    <w:rsid w:val="004D0D81"/>
    <w:rsid w:val="004D0E95"/>
    <w:rsid w:val="004D0F30"/>
    <w:rsid w:val="004D0FA3"/>
    <w:rsid w:val="004D0FA4"/>
    <w:rsid w:val="004D0FCD"/>
    <w:rsid w:val="004D10E0"/>
    <w:rsid w:val="004D10ED"/>
    <w:rsid w:val="004D10F2"/>
    <w:rsid w:val="004D10F3"/>
    <w:rsid w:val="004D11AE"/>
    <w:rsid w:val="004D12FF"/>
    <w:rsid w:val="004D13E9"/>
    <w:rsid w:val="004D15E5"/>
    <w:rsid w:val="004D1616"/>
    <w:rsid w:val="004D1660"/>
    <w:rsid w:val="004D1697"/>
    <w:rsid w:val="004D169D"/>
    <w:rsid w:val="004D189E"/>
    <w:rsid w:val="004D18D5"/>
    <w:rsid w:val="004D191F"/>
    <w:rsid w:val="004D19E0"/>
    <w:rsid w:val="004D1A66"/>
    <w:rsid w:val="004D1C27"/>
    <w:rsid w:val="004D1EA0"/>
    <w:rsid w:val="004D1EB4"/>
    <w:rsid w:val="004D1FAF"/>
    <w:rsid w:val="004D1FB7"/>
    <w:rsid w:val="004D207D"/>
    <w:rsid w:val="004D20C5"/>
    <w:rsid w:val="004D2180"/>
    <w:rsid w:val="004D21E1"/>
    <w:rsid w:val="004D2251"/>
    <w:rsid w:val="004D22E2"/>
    <w:rsid w:val="004D238F"/>
    <w:rsid w:val="004D23C4"/>
    <w:rsid w:val="004D23CE"/>
    <w:rsid w:val="004D24D2"/>
    <w:rsid w:val="004D2539"/>
    <w:rsid w:val="004D2574"/>
    <w:rsid w:val="004D25E7"/>
    <w:rsid w:val="004D2680"/>
    <w:rsid w:val="004D2710"/>
    <w:rsid w:val="004D273A"/>
    <w:rsid w:val="004D2895"/>
    <w:rsid w:val="004D28FE"/>
    <w:rsid w:val="004D2967"/>
    <w:rsid w:val="004D2A7F"/>
    <w:rsid w:val="004D2BB2"/>
    <w:rsid w:val="004D2C3F"/>
    <w:rsid w:val="004D2D69"/>
    <w:rsid w:val="004D2DC7"/>
    <w:rsid w:val="004D2DCA"/>
    <w:rsid w:val="004D2F34"/>
    <w:rsid w:val="004D2FBC"/>
    <w:rsid w:val="004D311A"/>
    <w:rsid w:val="004D3248"/>
    <w:rsid w:val="004D32B5"/>
    <w:rsid w:val="004D3448"/>
    <w:rsid w:val="004D3471"/>
    <w:rsid w:val="004D3530"/>
    <w:rsid w:val="004D354B"/>
    <w:rsid w:val="004D35EB"/>
    <w:rsid w:val="004D3611"/>
    <w:rsid w:val="004D3688"/>
    <w:rsid w:val="004D36A8"/>
    <w:rsid w:val="004D371E"/>
    <w:rsid w:val="004D37A6"/>
    <w:rsid w:val="004D37B6"/>
    <w:rsid w:val="004D387D"/>
    <w:rsid w:val="004D3883"/>
    <w:rsid w:val="004D388F"/>
    <w:rsid w:val="004D38B3"/>
    <w:rsid w:val="004D38CD"/>
    <w:rsid w:val="004D3909"/>
    <w:rsid w:val="004D3988"/>
    <w:rsid w:val="004D39D4"/>
    <w:rsid w:val="004D3A11"/>
    <w:rsid w:val="004D3B42"/>
    <w:rsid w:val="004D3C1E"/>
    <w:rsid w:val="004D3C57"/>
    <w:rsid w:val="004D3D31"/>
    <w:rsid w:val="004D3D7F"/>
    <w:rsid w:val="004D3DA9"/>
    <w:rsid w:val="004D3DB0"/>
    <w:rsid w:val="004D3DC3"/>
    <w:rsid w:val="004D3E14"/>
    <w:rsid w:val="004D3E73"/>
    <w:rsid w:val="004D3EBE"/>
    <w:rsid w:val="004D3EE4"/>
    <w:rsid w:val="004D3F62"/>
    <w:rsid w:val="004D4125"/>
    <w:rsid w:val="004D413C"/>
    <w:rsid w:val="004D41DC"/>
    <w:rsid w:val="004D42E2"/>
    <w:rsid w:val="004D4356"/>
    <w:rsid w:val="004D43E4"/>
    <w:rsid w:val="004D43E7"/>
    <w:rsid w:val="004D440B"/>
    <w:rsid w:val="004D4458"/>
    <w:rsid w:val="004D44D1"/>
    <w:rsid w:val="004D4652"/>
    <w:rsid w:val="004D46FA"/>
    <w:rsid w:val="004D4770"/>
    <w:rsid w:val="004D47D6"/>
    <w:rsid w:val="004D482E"/>
    <w:rsid w:val="004D4842"/>
    <w:rsid w:val="004D4845"/>
    <w:rsid w:val="004D48D3"/>
    <w:rsid w:val="004D4A36"/>
    <w:rsid w:val="004D4AB4"/>
    <w:rsid w:val="004D4AB8"/>
    <w:rsid w:val="004D4AB9"/>
    <w:rsid w:val="004D4B86"/>
    <w:rsid w:val="004D4C84"/>
    <w:rsid w:val="004D4D80"/>
    <w:rsid w:val="004D4D9D"/>
    <w:rsid w:val="004D4DA2"/>
    <w:rsid w:val="004D4DCA"/>
    <w:rsid w:val="004D4DE6"/>
    <w:rsid w:val="004D4E04"/>
    <w:rsid w:val="004D4E65"/>
    <w:rsid w:val="004D4FA0"/>
    <w:rsid w:val="004D5001"/>
    <w:rsid w:val="004D5019"/>
    <w:rsid w:val="004D501C"/>
    <w:rsid w:val="004D5116"/>
    <w:rsid w:val="004D513F"/>
    <w:rsid w:val="004D515A"/>
    <w:rsid w:val="004D5240"/>
    <w:rsid w:val="004D5332"/>
    <w:rsid w:val="004D539B"/>
    <w:rsid w:val="004D53E0"/>
    <w:rsid w:val="004D5590"/>
    <w:rsid w:val="004D55A0"/>
    <w:rsid w:val="004D5682"/>
    <w:rsid w:val="004D56B0"/>
    <w:rsid w:val="004D585F"/>
    <w:rsid w:val="004D58C4"/>
    <w:rsid w:val="004D59D6"/>
    <w:rsid w:val="004D59FA"/>
    <w:rsid w:val="004D5B14"/>
    <w:rsid w:val="004D5BBB"/>
    <w:rsid w:val="004D5CB8"/>
    <w:rsid w:val="004D5D29"/>
    <w:rsid w:val="004D5D97"/>
    <w:rsid w:val="004D5DC1"/>
    <w:rsid w:val="004D5DF2"/>
    <w:rsid w:val="004D5E44"/>
    <w:rsid w:val="004D5EA4"/>
    <w:rsid w:val="004D6082"/>
    <w:rsid w:val="004D60C5"/>
    <w:rsid w:val="004D6114"/>
    <w:rsid w:val="004D617C"/>
    <w:rsid w:val="004D619F"/>
    <w:rsid w:val="004D6259"/>
    <w:rsid w:val="004D62FF"/>
    <w:rsid w:val="004D6325"/>
    <w:rsid w:val="004D64CF"/>
    <w:rsid w:val="004D65E8"/>
    <w:rsid w:val="004D6676"/>
    <w:rsid w:val="004D675C"/>
    <w:rsid w:val="004D6772"/>
    <w:rsid w:val="004D6998"/>
    <w:rsid w:val="004D6B58"/>
    <w:rsid w:val="004D6B7D"/>
    <w:rsid w:val="004D6B98"/>
    <w:rsid w:val="004D6BA4"/>
    <w:rsid w:val="004D6BFD"/>
    <w:rsid w:val="004D6C75"/>
    <w:rsid w:val="004D6C9F"/>
    <w:rsid w:val="004D6D83"/>
    <w:rsid w:val="004D6EAF"/>
    <w:rsid w:val="004D6FFE"/>
    <w:rsid w:val="004D7008"/>
    <w:rsid w:val="004D713E"/>
    <w:rsid w:val="004D72C1"/>
    <w:rsid w:val="004D72C9"/>
    <w:rsid w:val="004D738E"/>
    <w:rsid w:val="004D73CA"/>
    <w:rsid w:val="004D74DB"/>
    <w:rsid w:val="004D751C"/>
    <w:rsid w:val="004D777E"/>
    <w:rsid w:val="004D7792"/>
    <w:rsid w:val="004D7831"/>
    <w:rsid w:val="004D7931"/>
    <w:rsid w:val="004D7932"/>
    <w:rsid w:val="004D79BE"/>
    <w:rsid w:val="004D79D7"/>
    <w:rsid w:val="004D7AC0"/>
    <w:rsid w:val="004D7AD6"/>
    <w:rsid w:val="004D7B58"/>
    <w:rsid w:val="004D7B5A"/>
    <w:rsid w:val="004D7B89"/>
    <w:rsid w:val="004D7C12"/>
    <w:rsid w:val="004D7C24"/>
    <w:rsid w:val="004D7C5C"/>
    <w:rsid w:val="004D7DF4"/>
    <w:rsid w:val="004D7F07"/>
    <w:rsid w:val="004D7F0E"/>
    <w:rsid w:val="004D7FEE"/>
    <w:rsid w:val="004E0005"/>
    <w:rsid w:val="004E00E1"/>
    <w:rsid w:val="004E03EC"/>
    <w:rsid w:val="004E0464"/>
    <w:rsid w:val="004E04C0"/>
    <w:rsid w:val="004E04F3"/>
    <w:rsid w:val="004E06A3"/>
    <w:rsid w:val="004E0756"/>
    <w:rsid w:val="004E0827"/>
    <w:rsid w:val="004E09C7"/>
    <w:rsid w:val="004E0A1C"/>
    <w:rsid w:val="004E0B04"/>
    <w:rsid w:val="004E0B11"/>
    <w:rsid w:val="004E0C39"/>
    <w:rsid w:val="004E0CB9"/>
    <w:rsid w:val="004E0CEB"/>
    <w:rsid w:val="004E0D6B"/>
    <w:rsid w:val="004E0D8A"/>
    <w:rsid w:val="004E0F00"/>
    <w:rsid w:val="004E104C"/>
    <w:rsid w:val="004E1069"/>
    <w:rsid w:val="004E10A8"/>
    <w:rsid w:val="004E10B2"/>
    <w:rsid w:val="004E10F0"/>
    <w:rsid w:val="004E1108"/>
    <w:rsid w:val="004E1109"/>
    <w:rsid w:val="004E12FE"/>
    <w:rsid w:val="004E13E5"/>
    <w:rsid w:val="004E15DF"/>
    <w:rsid w:val="004E15FF"/>
    <w:rsid w:val="004E1608"/>
    <w:rsid w:val="004E1663"/>
    <w:rsid w:val="004E166C"/>
    <w:rsid w:val="004E16B8"/>
    <w:rsid w:val="004E16D5"/>
    <w:rsid w:val="004E16FD"/>
    <w:rsid w:val="004E18C5"/>
    <w:rsid w:val="004E19B3"/>
    <w:rsid w:val="004E1A0D"/>
    <w:rsid w:val="004E1A48"/>
    <w:rsid w:val="004E1A65"/>
    <w:rsid w:val="004E1AEC"/>
    <w:rsid w:val="004E1B64"/>
    <w:rsid w:val="004E1C04"/>
    <w:rsid w:val="004E1C33"/>
    <w:rsid w:val="004E1CA2"/>
    <w:rsid w:val="004E1CC5"/>
    <w:rsid w:val="004E1CD7"/>
    <w:rsid w:val="004E1D61"/>
    <w:rsid w:val="004E1D64"/>
    <w:rsid w:val="004E1DBB"/>
    <w:rsid w:val="004E1DD2"/>
    <w:rsid w:val="004E1EA9"/>
    <w:rsid w:val="004E1F12"/>
    <w:rsid w:val="004E1FD3"/>
    <w:rsid w:val="004E2078"/>
    <w:rsid w:val="004E20CC"/>
    <w:rsid w:val="004E212B"/>
    <w:rsid w:val="004E2170"/>
    <w:rsid w:val="004E218C"/>
    <w:rsid w:val="004E2212"/>
    <w:rsid w:val="004E2253"/>
    <w:rsid w:val="004E2292"/>
    <w:rsid w:val="004E2367"/>
    <w:rsid w:val="004E2411"/>
    <w:rsid w:val="004E2539"/>
    <w:rsid w:val="004E2590"/>
    <w:rsid w:val="004E25F5"/>
    <w:rsid w:val="004E260D"/>
    <w:rsid w:val="004E26B5"/>
    <w:rsid w:val="004E26F4"/>
    <w:rsid w:val="004E27E7"/>
    <w:rsid w:val="004E282C"/>
    <w:rsid w:val="004E2851"/>
    <w:rsid w:val="004E29E7"/>
    <w:rsid w:val="004E2A0F"/>
    <w:rsid w:val="004E2A42"/>
    <w:rsid w:val="004E2A89"/>
    <w:rsid w:val="004E2ABF"/>
    <w:rsid w:val="004E2B93"/>
    <w:rsid w:val="004E2BC5"/>
    <w:rsid w:val="004E2C1D"/>
    <w:rsid w:val="004E2CA8"/>
    <w:rsid w:val="004E2CE3"/>
    <w:rsid w:val="004E2D88"/>
    <w:rsid w:val="004E2EBF"/>
    <w:rsid w:val="004E2EF2"/>
    <w:rsid w:val="004E2F09"/>
    <w:rsid w:val="004E3075"/>
    <w:rsid w:val="004E310B"/>
    <w:rsid w:val="004E313D"/>
    <w:rsid w:val="004E3179"/>
    <w:rsid w:val="004E31DB"/>
    <w:rsid w:val="004E3217"/>
    <w:rsid w:val="004E3325"/>
    <w:rsid w:val="004E332C"/>
    <w:rsid w:val="004E3337"/>
    <w:rsid w:val="004E33A9"/>
    <w:rsid w:val="004E33F5"/>
    <w:rsid w:val="004E34DC"/>
    <w:rsid w:val="004E34E7"/>
    <w:rsid w:val="004E34EC"/>
    <w:rsid w:val="004E3572"/>
    <w:rsid w:val="004E3576"/>
    <w:rsid w:val="004E357A"/>
    <w:rsid w:val="004E357C"/>
    <w:rsid w:val="004E3584"/>
    <w:rsid w:val="004E3680"/>
    <w:rsid w:val="004E3699"/>
    <w:rsid w:val="004E38F9"/>
    <w:rsid w:val="004E3914"/>
    <w:rsid w:val="004E3965"/>
    <w:rsid w:val="004E3B31"/>
    <w:rsid w:val="004E3B55"/>
    <w:rsid w:val="004E3B67"/>
    <w:rsid w:val="004E3BC6"/>
    <w:rsid w:val="004E3C0E"/>
    <w:rsid w:val="004E3C38"/>
    <w:rsid w:val="004E3C68"/>
    <w:rsid w:val="004E3CBF"/>
    <w:rsid w:val="004E3CC9"/>
    <w:rsid w:val="004E3CF0"/>
    <w:rsid w:val="004E3D7A"/>
    <w:rsid w:val="004E3DC4"/>
    <w:rsid w:val="004E3FC1"/>
    <w:rsid w:val="004E402D"/>
    <w:rsid w:val="004E4096"/>
    <w:rsid w:val="004E40F2"/>
    <w:rsid w:val="004E4287"/>
    <w:rsid w:val="004E4292"/>
    <w:rsid w:val="004E4330"/>
    <w:rsid w:val="004E43B6"/>
    <w:rsid w:val="004E4488"/>
    <w:rsid w:val="004E450D"/>
    <w:rsid w:val="004E45C0"/>
    <w:rsid w:val="004E45F8"/>
    <w:rsid w:val="004E461C"/>
    <w:rsid w:val="004E461E"/>
    <w:rsid w:val="004E4663"/>
    <w:rsid w:val="004E469D"/>
    <w:rsid w:val="004E469E"/>
    <w:rsid w:val="004E46B5"/>
    <w:rsid w:val="004E47AB"/>
    <w:rsid w:val="004E47F0"/>
    <w:rsid w:val="004E4805"/>
    <w:rsid w:val="004E4857"/>
    <w:rsid w:val="004E48D1"/>
    <w:rsid w:val="004E49C8"/>
    <w:rsid w:val="004E4A1A"/>
    <w:rsid w:val="004E4A5F"/>
    <w:rsid w:val="004E4D11"/>
    <w:rsid w:val="004E4F06"/>
    <w:rsid w:val="004E4F43"/>
    <w:rsid w:val="004E4F5E"/>
    <w:rsid w:val="004E4FBA"/>
    <w:rsid w:val="004E4FE8"/>
    <w:rsid w:val="004E5000"/>
    <w:rsid w:val="004E5047"/>
    <w:rsid w:val="004E505A"/>
    <w:rsid w:val="004E50FA"/>
    <w:rsid w:val="004E5121"/>
    <w:rsid w:val="004E52BB"/>
    <w:rsid w:val="004E5334"/>
    <w:rsid w:val="004E5348"/>
    <w:rsid w:val="004E5521"/>
    <w:rsid w:val="004E5628"/>
    <w:rsid w:val="004E566C"/>
    <w:rsid w:val="004E5697"/>
    <w:rsid w:val="004E56EC"/>
    <w:rsid w:val="004E584A"/>
    <w:rsid w:val="004E5919"/>
    <w:rsid w:val="004E5931"/>
    <w:rsid w:val="004E5A00"/>
    <w:rsid w:val="004E5A4B"/>
    <w:rsid w:val="004E5A5F"/>
    <w:rsid w:val="004E5A89"/>
    <w:rsid w:val="004E5A99"/>
    <w:rsid w:val="004E5B49"/>
    <w:rsid w:val="004E5BA4"/>
    <w:rsid w:val="004E5C8B"/>
    <w:rsid w:val="004E5CBF"/>
    <w:rsid w:val="004E5D00"/>
    <w:rsid w:val="004E5FB9"/>
    <w:rsid w:val="004E6011"/>
    <w:rsid w:val="004E60E4"/>
    <w:rsid w:val="004E6293"/>
    <w:rsid w:val="004E6372"/>
    <w:rsid w:val="004E6414"/>
    <w:rsid w:val="004E6452"/>
    <w:rsid w:val="004E6465"/>
    <w:rsid w:val="004E6583"/>
    <w:rsid w:val="004E65CE"/>
    <w:rsid w:val="004E65EF"/>
    <w:rsid w:val="004E6607"/>
    <w:rsid w:val="004E660A"/>
    <w:rsid w:val="004E664E"/>
    <w:rsid w:val="004E6793"/>
    <w:rsid w:val="004E67B8"/>
    <w:rsid w:val="004E6A05"/>
    <w:rsid w:val="004E6A1C"/>
    <w:rsid w:val="004E6A2E"/>
    <w:rsid w:val="004E6A73"/>
    <w:rsid w:val="004E6A7E"/>
    <w:rsid w:val="004E6AD6"/>
    <w:rsid w:val="004E6B43"/>
    <w:rsid w:val="004E6B8F"/>
    <w:rsid w:val="004E6C68"/>
    <w:rsid w:val="004E6DAA"/>
    <w:rsid w:val="004E6DD0"/>
    <w:rsid w:val="004E6F2B"/>
    <w:rsid w:val="004E6FF0"/>
    <w:rsid w:val="004E7062"/>
    <w:rsid w:val="004E7162"/>
    <w:rsid w:val="004E7299"/>
    <w:rsid w:val="004E72BF"/>
    <w:rsid w:val="004E73E4"/>
    <w:rsid w:val="004E7423"/>
    <w:rsid w:val="004E74C6"/>
    <w:rsid w:val="004E784A"/>
    <w:rsid w:val="004E7A98"/>
    <w:rsid w:val="004E7AC0"/>
    <w:rsid w:val="004E7BAB"/>
    <w:rsid w:val="004E7C1B"/>
    <w:rsid w:val="004E7CA2"/>
    <w:rsid w:val="004E7EB1"/>
    <w:rsid w:val="004E7ED4"/>
    <w:rsid w:val="004E7ED7"/>
    <w:rsid w:val="004E7F58"/>
    <w:rsid w:val="004E7F86"/>
    <w:rsid w:val="004F0095"/>
    <w:rsid w:val="004F010E"/>
    <w:rsid w:val="004F013E"/>
    <w:rsid w:val="004F0148"/>
    <w:rsid w:val="004F0179"/>
    <w:rsid w:val="004F0269"/>
    <w:rsid w:val="004F02AF"/>
    <w:rsid w:val="004F03C0"/>
    <w:rsid w:val="004F04BB"/>
    <w:rsid w:val="004F05F5"/>
    <w:rsid w:val="004F05FE"/>
    <w:rsid w:val="004F0686"/>
    <w:rsid w:val="004F08C1"/>
    <w:rsid w:val="004F09C7"/>
    <w:rsid w:val="004F0A17"/>
    <w:rsid w:val="004F0BDE"/>
    <w:rsid w:val="004F0BE2"/>
    <w:rsid w:val="004F0CC5"/>
    <w:rsid w:val="004F0D25"/>
    <w:rsid w:val="004F0DA9"/>
    <w:rsid w:val="004F0ED0"/>
    <w:rsid w:val="004F0F30"/>
    <w:rsid w:val="004F1077"/>
    <w:rsid w:val="004F1097"/>
    <w:rsid w:val="004F10C2"/>
    <w:rsid w:val="004F10D1"/>
    <w:rsid w:val="004F118B"/>
    <w:rsid w:val="004F134F"/>
    <w:rsid w:val="004F1384"/>
    <w:rsid w:val="004F138B"/>
    <w:rsid w:val="004F14D2"/>
    <w:rsid w:val="004F15BE"/>
    <w:rsid w:val="004F17EE"/>
    <w:rsid w:val="004F19B4"/>
    <w:rsid w:val="004F1AA3"/>
    <w:rsid w:val="004F1B51"/>
    <w:rsid w:val="004F1B8A"/>
    <w:rsid w:val="004F1CC7"/>
    <w:rsid w:val="004F1CE1"/>
    <w:rsid w:val="004F1D44"/>
    <w:rsid w:val="004F1DF7"/>
    <w:rsid w:val="004F1E78"/>
    <w:rsid w:val="004F203E"/>
    <w:rsid w:val="004F206D"/>
    <w:rsid w:val="004F2076"/>
    <w:rsid w:val="004F208E"/>
    <w:rsid w:val="004F2090"/>
    <w:rsid w:val="004F20CE"/>
    <w:rsid w:val="004F217F"/>
    <w:rsid w:val="004F226F"/>
    <w:rsid w:val="004F2352"/>
    <w:rsid w:val="004F2353"/>
    <w:rsid w:val="004F2398"/>
    <w:rsid w:val="004F242B"/>
    <w:rsid w:val="004F244B"/>
    <w:rsid w:val="004F25B3"/>
    <w:rsid w:val="004F25CC"/>
    <w:rsid w:val="004F2615"/>
    <w:rsid w:val="004F265E"/>
    <w:rsid w:val="004F277D"/>
    <w:rsid w:val="004F2782"/>
    <w:rsid w:val="004F2787"/>
    <w:rsid w:val="004F28AD"/>
    <w:rsid w:val="004F28F6"/>
    <w:rsid w:val="004F2927"/>
    <w:rsid w:val="004F29EE"/>
    <w:rsid w:val="004F2A39"/>
    <w:rsid w:val="004F2A66"/>
    <w:rsid w:val="004F2A98"/>
    <w:rsid w:val="004F2BD2"/>
    <w:rsid w:val="004F2CC5"/>
    <w:rsid w:val="004F2CD1"/>
    <w:rsid w:val="004F2E21"/>
    <w:rsid w:val="004F2EC7"/>
    <w:rsid w:val="004F2F75"/>
    <w:rsid w:val="004F30A1"/>
    <w:rsid w:val="004F30E9"/>
    <w:rsid w:val="004F3206"/>
    <w:rsid w:val="004F3233"/>
    <w:rsid w:val="004F32DC"/>
    <w:rsid w:val="004F32FA"/>
    <w:rsid w:val="004F337D"/>
    <w:rsid w:val="004F33D4"/>
    <w:rsid w:val="004F345A"/>
    <w:rsid w:val="004F34A2"/>
    <w:rsid w:val="004F34B4"/>
    <w:rsid w:val="004F35C2"/>
    <w:rsid w:val="004F3610"/>
    <w:rsid w:val="004F3630"/>
    <w:rsid w:val="004F36C2"/>
    <w:rsid w:val="004F370E"/>
    <w:rsid w:val="004F3777"/>
    <w:rsid w:val="004F382A"/>
    <w:rsid w:val="004F38A9"/>
    <w:rsid w:val="004F38BD"/>
    <w:rsid w:val="004F3971"/>
    <w:rsid w:val="004F39E2"/>
    <w:rsid w:val="004F39FC"/>
    <w:rsid w:val="004F3A9B"/>
    <w:rsid w:val="004F3B03"/>
    <w:rsid w:val="004F3B90"/>
    <w:rsid w:val="004F3B9C"/>
    <w:rsid w:val="004F3BE6"/>
    <w:rsid w:val="004F3C3B"/>
    <w:rsid w:val="004F3D22"/>
    <w:rsid w:val="004F3D7D"/>
    <w:rsid w:val="004F3D9F"/>
    <w:rsid w:val="004F3DCF"/>
    <w:rsid w:val="004F3DDB"/>
    <w:rsid w:val="004F3DF8"/>
    <w:rsid w:val="004F3E47"/>
    <w:rsid w:val="004F3EC2"/>
    <w:rsid w:val="004F3F14"/>
    <w:rsid w:val="004F3F64"/>
    <w:rsid w:val="004F3FD9"/>
    <w:rsid w:val="004F4194"/>
    <w:rsid w:val="004F41AE"/>
    <w:rsid w:val="004F42F4"/>
    <w:rsid w:val="004F43AF"/>
    <w:rsid w:val="004F43F4"/>
    <w:rsid w:val="004F4401"/>
    <w:rsid w:val="004F441E"/>
    <w:rsid w:val="004F453A"/>
    <w:rsid w:val="004F459C"/>
    <w:rsid w:val="004F4619"/>
    <w:rsid w:val="004F46CE"/>
    <w:rsid w:val="004F476C"/>
    <w:rsid w:val="004F47F1"/>
    <w:rsid w:val="004F4833"/>
    <w:rsid w:val="004F487E"/>
    <w:rsid w:val="004F49B4"/>
    <w:rsid w:val="004F49BF"/>
    <w:rsid w:val="004F49D2"/>
    <w:rsid w:val="004F4B59"/>
    <w:rsid w:val="004F4C46"/>
    <w:rsid w:val="004F4CCF"/>
    <w:rsid w:val="004F4D80"/>
    <w:rsid w:val="004F4DF6"/>
    <w:rsid w:val="004F4ECD"/>
    <w:rsid w:val="004F4FC6"/>
    <w:rsid w:val="004F5067"/>
    <w:rsid w:val="004F5093"/>
    <w:rsid w:val="004F5123"/>
    <w:rsid w:val="004F5135"/>
    <w:rsid w:val="004F516F"/>
    <w:rsid w:val="004F5190"/>
    <w:rsid w:val="004F5255"/>
    <w:rsid w:val="004F525D"/>
    <w:rsid w:val="004F5284"/>
    <w:rsid w:val="004F52C3"/>
    <w:rsid w:val="004F532A"/>
    <w:rsid w:val="004F5340"/>
    <w:rsid w:val="004F53B3"/>
    <w:rsid w:val="004F53FD"/>
    <w:rsid w:val="004F544B"/>
    <w:rsid w:val="004F54BA"/>
    <w:rsid w:val="004F54FF"/>
    <w:rsid w:val="004F5589"/>
    <w:rsid w:val="004F56AE"/>
    <w:rsid w:val="004F56DF"/>
    <w:rsid w:val="004F56F8"/>
    <w:rsid w:val="004F5781"/>
    <w:rsid w:val="004F57D3"/>
    <w:rsid w:val="004F5806"/>
    <w:rsid w:val="004F5849"/>
    <w:rsid w:val="004F5896"/>
    <w:rsid w:val="004F5919"/>
    <w:rsid w:val="004F59F2"/>
    <w:rsid w:val="004F5B68"/>
    <w:rsid w:val="004F5B9C"/>
    <w:rsid w:val="004F5BF9"/>
    <w:rsid w:val="004F5C17"/>
    <w:rsid w:val="004F5C6E"/>
    <w:rsid w:val="004F5C95"/>
    <w:rsid w:val="004F5D88"/>
    <w:rsid w:val="004F5E4E"/>
    <w:rsid w:val="004F5FDC"/>
    <w:rsid w:val="004F60AD"/>
    <w:rsid w:val="004F60CC"/>
    <w:rsid w:val="004F6237"/>
    <w:rsid w:val="004F633B"/>
    <w:rsid w:val="004F6381"/>
    <w:rsid w:val="004F63E3"/>
    <w:rsid w:val="004F6525"/>
    <w:rsid w:val="004F656C"/>
    <w:rsid w:val="004F662B"/>
    <w:rsid w:val="004F6646"/>
    <w:rsid w:val="004F67A4"/>
    <w:rsid w:val="004F6A22"/>
    <w:rsid w:val="004F6A67"/>
    <w:rsid w:val="004F6AD0"/>
    <w:rsid w:val="004F6BBA"/>
    <w:rsid w:val="004F6BC6"/>
    <w:rsid w:val="004F6BE5"/>
    <w:rsid w:val="004F6C20"/>
    <w:rsid w:val="004F6C37"/>
    <w:rsid w:val="004F6CC5"/>
    <w:rsid w:val="004F6D74"/>
    <w:rsid w:val="004F6DFE"/>
    <w:rsid w:val="004F6EEB"/>
    <w:rsid w:val="004F6F5E"/>
    <w:rsid w:val="004F704A"/>
    <w:rsid w:val="004F709A"/>
    <w:rsid w:val="004F70ED"/>
    <w:rsid w:val="004F72C4"/>
    <w:rsid w:val="004F73F2"/>
    <w:rsid w:val="004F740E"/>
    <w:rsid w:val="004F746F"/>
    <w:rsid w:val="004F749A"/>
    <w:rsid w:val="004F767C"/>
    <w:rsid w:val="004F7722"/>
    <w:rsid w:val="004F7760"/>
    <w:rsid w:val="004F77AA"/>
    <w:rsid w:val="004F7810"/>
    <w:rsid w:val="004F7838"/>
    <w:rsid w:val="004F792D"/>
    <w:rsid w:val="004F7A0A"/>
    <w:rsid w:val="004F7A6F"/>
    <w:rsid w:val="004F7B2C"/>
    <w:rsid w:val="004F7BBF"/>
    <w:rsid w:val="004F7C61"/>
    <w:rsid w:val="004F7CB0"/>
    <w:rsid w:val="004F7CE1"/>
    <w:rsid w:val="004F7F5B"/>
    <w:rsid w:val="00500006"/>
    <w:rsid w:val="00500182"/>
    <w:rsid w:val="0050024B"/>
    <w:rsid w:val="00500270"/>
    <w:rsid w:val="00500366"/>
    <w:rsid w:val="00500537"/>
    <w:rsid w:val="00500544"/>
    <w:rsid w:val="00500581"/>
    <w:rsid w:val="0050063F"/>
    <w:rsid w:val="00500707"/>
    <w:rsid w:val="0050082A"/>
    <w:rsid w:val="00500834"/>
    <w:rsid w:val="005008B8"/>
    <w:rsid w:val="005009B0"/>
    <w:rsid w:val="005009EB"/>
    <w:rsid w:val="00500B9C"/>
    <w:rsid w:val="00500C7F"/>
    <w:rsid w:val="00500CE0"/>
    <w:rsid w:val="00500CE4"/>
    <w:rsid w:val="00500DD1"/>
    <w:rsid w:val="00500DF6"/>
    <w:rsid w:val="00500E41"/>
    <w:rsid w:val="00500E95"/>
    <w:rsid w:val="00500EED"/>
    <w:rsid w:val="00500F04"/>
    <w:rsid w:val="00500F4E"/>
    <w:rsid w:val="00500F7D"/>
    <w:rsid w:val="00501094"/>
    <w:rsid w:val="005011A0"/>
    <w:rsid w:val="005011CF"/>
    <w:rsid w:val="005011D3"/>
    <w:rsid w:val="005012CA"/>
    <w:rsid w:val="00501339"/>
    <w:rsid w:val="0050134C"/>
    <w:rsid w:val="005013C6"/>
    <w:rsid w:val="0050144E"/>
    <w:rsid w:val="0050151E"/>
    <w:rsid w:val="00501540"/>
    <w:rsid w:val="0050155E"/>
    <w:rsid w:val="005015D1"/>
    <w:rsid w:val="0050160C"/>
    <w:rsid w:val="0050168F"/>
    <w:rsid w:val="005016D6"/>
    <w:rsid w:val="00501718"/>
    <w:rsid w:val="0050179A"/>
    <w:rsid w:val="005017A5"/>
    <w:rsid w:val="005017FE"/>
    <w:rsid w:val="00501840"/>
    <w:rsid w:val="00501A12"/>
    <w:rsid w:val="00501A16"/>
    <w:rsid w:val="00501B63"/>
    <w:rsid w:val="00501BB7"/>
    <w:rsid w:val="00501BED"/>
    <w:rsid w:val="00501C55"/>
    <w:rsid w:val="00501CD5"/>
    <w:rsid w:val="00501CF7"/>
    <w:rsid w:val="00501DD6"/>
    <w:rsid w:val="00501E48"/>
    <w:rsid w:val="00501E6E"/>
    <w:rsid w:val="00501F98"/>
    <w:rsid w:val="0050206F"/>
    <w:rsid w:val="0050214F"/>
    <w:rsid w:val="00502153"/>
    <w:rsid w:val="00502161"/>
    <w:rsid w:val="0050219B"/>
    <w:rsid w:val="00502292"/>
    <w:rsid w:val="005022A8"/>
    <w:rsid w:val="00502341"/>
    <w:rsid w:val="005023EE"/>
    <w:rsid w:val="005023F1"/>
    <w:rsid w:val="005024BF"/>
    <w:rsid w:val="005024E6"/>
    <w:rsid w:val="005025BC"/>
    <w:rsid w:val="005025C8"/>
    <w:rsid w:val="005025D5"/>
    <w:rsid w:val="005026CC"/>
    <w:rsid w:val="005027ED"/>
    <w:rsid w:val="00502856"/>
    <w:rsid w:val="00502895"/>
    <w:rsid w:val="005028E7"/>
    <w:rsid w:val="00502932"/>
    <w:rsid w:val="00502A58"/>
    <w:rsid w:val="00502B73"/>
    <w:rsid w:val="00502B9F"/>
    <w:rsid w:val="00502C11"/>
    <w:rsid w:val="00502D6C"/>
    <w:rsid w:val="00502D6E"/>
    <w:rsid w:val="00502E52"/>
    <w:rsid w:val="00502E7A"/>
    <w:rsid w:val="00502F89"/>
    <w:rsid w:val="00503056"/>
    <w:rsid w:val="00503177"/>
    <w:rsid w:val="00503242"/>
    <w:rsid w:val="005033D5"/>
    <w:rsid w:val="00503411"/>
    <w:rsid w:val="00503476"/>
    <w:rsid w:val="0050355A"/>
    <w:rsid w:val="005035F9"/>
    <w:rsid w:val="005036B6"/>
    <w:rsid w:val="00503703"/>
    <w:rsid w:val="00503753"/>
    <w:rsid w:val="00503799"/>
    <w:rsid w:val="005037B3"/>
    <w:rsid w:val="00503880"/>
    <w:rsid w:val="005038FD"/>
    <w:rsid w:val="00503941"/>
    <w:rsid w:val="00503ADE"/>
    <w:rsid w:val="00503B15"/>
    <w:rsid w:val="00503B2D"/>
    <w:rsid w:val="00503B2E"/>
    <w:rsid w:val="00503D67"/>
    <w:rsid w:val="00503F56"/>
    <w:rsid w:val="00503F68"/>
    <w:rsid w:val="00503FB0"/>
    <w:rsid w:val="00503FBC"/>
    <w:rsid w:val="00504057"/>
    <w:rsid w:val="0050415E"/>
    <w:rsid w:val="0050416F"/>
    <w:rsid w:val="0050427D"/>
    <w:rsid w:val="005043F0"/>
    <w:rsid w:val="005043FE"/>
    <w:rsid w:val="005044B3"/>
    <w:rsid w:val="00504535"/>
    <w:rsid w:val="00504606"/>
    <w:rsid w:val="0050463B"/>
    <w:rsid w:val="00504663"/>
    <w:rsid w:val="005046F5"/>
    <w:rsid w:val="0050497C"/>
    <w:rsid w:val="00504A10"/>
    <w:rsid w:val="00504A6F"/>
    <w:rsid w:val="00504A83"/>
    <w:rsid w:val="00504AC2"/>
    <w:rsid w:val="00504AF2"/>
    <w:rsid w:val="00504B30"/>
    <w:rsid w:val="00504B4D"/>
    <w:rsid w:val="00504BFA"/>
    <w:rsid w:val="00504C1D"/>
    <w:rsid w:val="00504C4A"/>
    <w:rsid w:val="00504D4C"/>
    <w:rsid w:val="00504E0D"/>
    <w:rsid w:val="00504F62"/>
    <w:rsid w:val="00504F66"/>
    <w:rsid w:val="00504FA4"/>
    <w:rsid w:val="00504FB4"/>
    <w:rsid w:val="00504FD2"/>
    <w:rsid w:val="0050509E"/>
    <w:rsid w:val="005050E5"/>
    <w:rsid w:val="0050520E"/>
    <w:rsid w:val="00505299"/>
    <w:rsid w:val="005052AC"/>
    <w:rsid w:val="005052F6"/>
    <w:rsid w:val="0050532C"/>
    <w:rsid w:val="00505371"/>
    <w:rsid w:val="00505466"/>
    <w:rsid w:val="0050550B"/>
    <w:rsid w:val="00505538"/>
    <w:rsid w:val="0050557F"/>
    <w:rsid w:val="0050573B"/>
    <w:rsid w:val="005058E3"/>
    <w:rsid w:val="00505928"/>
    <w:rsid w:val="00505A30"/>
    <w:rsid w:val="00505B77"/>
    <w:rsid w:val="00505B89"/>
    <w:rsid w:val="00505C5F"/>
    <w:rsid w:val="00505D53"/>
    <w:rsid w:val="00505DB4"/>
    <w:rsid w:val="00505E80"/>
    <w:rsid w:val="00505FAA"/>
    <w:rsid w:val="00505FB6"/>
    <w:rsid w:val="005060BF"/>
    <w:rsid w:val="00506127"/>
    <w:rsid w:val="00506154"/>
    <w:rsid w:val="00506233"/>
    <w:rsid w:val="005062F2"/>
    <w:rsid w:val="0050637F"/>
    <w:rsid w:val="0050640C"/>
    <w:rsid w:val="0050646C"/>
    <w:rsid w:val="005064A8"/>
    <w:rsid w:val="005065B0"/>
    <w:rsid w:val="005065B7"/>
    <w:rsid w:val="005067E1"/>
    <w:rsid w:val="00506815"/>
    <w:rsid w:val="00506825"/>
    <w:rsid w:val="00506826"/>
    <w:rsid w:val="00506A13"/>
    <w:rsid w:val="00506D9A"/>
    <w:rsid w:val="00506F0C"/>
    <w:rsid w:val="00506F21"/>
    <w:rsid w:val="00506F45"/>
    <w:rsid w:val="0050701E"/>
    <w:rsid w:val="005070A6"/>
    <w:rsid w:val="00507114"/>
    <w:rsid w:val="00507115"/>
    <w:rsid w:val="0050712F"/>
    <w:rsid w:val="00507183"/>
    <w:rsid w:val="00507194"/>
    <w:rsid w:val="005071B6"/>
    <w:rsid w:val="00507353"/>
    <w:rsid w:val="005073A7"/>
    <w:rsid w:val="005073E7"/>
    <w:rsid w:val="005073F3"/>
    <w:rsid w:val="00507540"/>
    <w:rsid w:val="005075F1"/>
    <w:rsid w:val="00507895"/>
    <w:rsid w:val="005078D1"/>
    <w:rsid w:val="005078EE"/>
    <w:rsid w:val="00507A68"/>
    <w:rsid w:val="00507BA3"/>
    <w:rsid w:val="00507C1D"/>
    <w:rsid w:val="00507D0A"/>
    <w:rsid w:val="00507D30"/>
    <w:rsid w:val="00507DDB"/>
    <w:rsid w:val="00507E0A"/>
    <w:rsid w:val="00507E27"/>
    <w:rsid w:val="00507E9B"/>
    <w:rsid w:val="00507F12"/>
    <w:rsid w:val="00507F42"/>
    <w:rsid w:val="00507F67"/>
    <w:rsid w:val="005100BF"/>
    <w:rsid w:val="005100F3"/>
    <w:rsid w:val="005101A9"/>
    <w:rsid w:val="0051022B"/>
    <w:rsid w:val="0051025C"/>
    <w:rsid w:val="0051039D"/>
    <w:rsid w:val="005103D5"/>
    <w:rsid w:val="0051043E"/>
    <w:rsid w:val="0051044D"/>
    <w:rsid w:val="0051046D"/>
    <w:rsid w:val="00510541"/>
    <w:rsid w:val="00510563"/>
    <w:rsid w:val="005105B8"/>
    <w:rsid w:val="005105E6"/>
    <w:rsid w:val="0051071E"/>
    <w:rsid w:val="00510757"/>
    <w:rsid w:val="00510763"/>
    <w:rsid w:val="00510864"/>
    <w:rsid w:val="00510867"/>
    <w:rsid w:val="0051089F"/>
    <w:rsid w:val="00510911"/>
    <w:rsid w:val="0051093C"/>
    <w:rsid w:val="00510A3C"/>
    <w:rsid w:val="00510A8A"/>
    <w:rsid w:val="00510B2A"/>
    <w:rsid w:val="00510B34"/>
    <w:rsid w:val="00510C16"/>
    <w:rsid w:val="00510C5E"/>
    <w:rsid w:val="00510C8C"/>
    <w:rsid w:val="00510CA4"/>
    <w:rsid w:val="00510CE2"/>
    <w:rsid w:val="00510D54"/>
    <w:rsid w:val="00510D59"/>
    <w:rsid w:val="00510D88"/>
    <w:rsid w:val="00510DD7"/>
    <w:rsid w:val="00510DDE"/>
    <w:rsid w:val="00510E0E"/>
    <w:rsid w:val="00510F3D"/>
    <w:rsid w:val="0051122C"/>
    <w:rsid w:val="00511249"/>
    <w:rsid w:val="005112D0"/>
    <w:rsid w:val="005112FF"/>
    <w:rsid w:val="0051143D"/>
    <w:rsid w:val="00511470"/>
    <w:rsid w:val="005114D0"/>
    <w:rsid w:val="00511549"/>
    <w:rsid w:val="00511629"/>
    <w:rsid w:val="0051164D"/>
    <w:rsid w:val="0051167B"/>
    <w:rsid w:val="005116E6"/>
    <w:rsid w:val="0051170A"/>
    <w:rsid w:val="00511782"/>
    <w:rsid w:val="00511839"/>
    <w:rsid w:val="0051183A"/>
    <w:rsid w:val="005118BC"/>
    <w:rsid w:val="00511974"/>
    <w:rsid w:val="005119B5"/>
    <w:rsid w:val="00511A1A"/>
    <w:rsid w:val="00511A58"/>
    <w:rsid w:val="00511A7F"/>
    <w:rsid w:val="00511B93"/>
    <w:rsid w:val="00511EEB"/>
    <w:rsid w:val="00511EED"/>
    <w:rsid w:val="00511F36"/>
    <w:rsid w:val="00511FAE"/>
    <w:rsid w:val="0051202E"/>
    <w:rsid w:val="005121A9"/>
    <w:rsid w:val="00512243"/>
    <w:rsid w:val="005122C4"/>
    <w:rsid w:val="00512300"/>
    <w:rsid w:val="00512302"/>
    <w:rsid w:val="005123C0"/>
    <w:rsid w:val="005123C8"/>
    <w:rsid w:val="005123E4"/>
    <w:rsid w:val="005123E7"/>
    <w:rsid w:val="0051263C"/>
    <w:rsid w:val="00512758"/>
    <w:rsid w:val="005127AC"/>
    <w:rsid w:val="00512862"/>
    <w:rsid w:val="0051286A"/>
    <w:rsid w:val="0051288F"/>
    <w:rsid w:val="0051290F"/>
    <w:rsid w:val="00512939"/>
    <w:rsid w:val="005129DA"/>
    <w:rsid w:val="00512AED"/>
    <w:rsid w:val="00512BEC"/>
    <w:rsid w:val="00512EDD"/>
    <w:rsid w:val="00512FE7"/>
    <w:rsid w:val="0051300F"/>
    <w:rsid w:val="005131E9"/>
    <w:rsid w:val="00513281"/>
    <w:rsid w:val="0051337D"/>
    <w:rsid w:val="00513456"/>
    <w:rsid w:val="0051345F"/>
    <w:rsid w:val="005134DF"/>
    <w:rsid w:val="00513568"/>
    <w:rsid w:val="0051365B"/>
    <w:rsid w:val="005136D6"/>
    <w:rsid w:val="005138C2"/>
    <w:rsid w:val="005139AE"/>
    <w:rsid w:val="005139FD"/>
    <w:rsid w:val="00513AA3"/>
    <w:rsid w:val="00513B4E"/>
    <w:rsid w:val="00513B54"/>
    <w:rsid w:val="00513BD0"/>
    <w:rsid w:val="00513C37"/>
    <w:rsid w:val="00513D37"/>
    <w:rsid w:val="00513D84"/>
    <w:rsid w:val="00513DE3"/>
    <w:rsid w:val="00513E03"/>
    <w:rsid w:val="00513EB1"/>
    <w:rsid w:val="00513EE6"/>
    <w:rsid w:val="00513F2D"/>
    <w:rsid w:val="00513F58"/>
    <w:rsid w:val="00513FDE"/>
    <w:rsid w:val="00514031"/>
    <w:rsid w:val="00514060"/>
    <w:rsid w:val="005141FA"/>
    <w:rsid w:val="0051424D"/>
    <w:rsid w:val="00514264"/>
    <w:rsid w:val="0051428A"/>
    <w:rsid w:val="00514322"/>
    <w:rsid w:val="00514340"/>
    <w:rsid w:val="0051437A"/>
    <w:rsid w:val="00514411"/>
    <w:rsid w:val="00514424"/>
    <w:rsid w:val="00514489"/>
    <w:rsid w:val="00514676"/>
    <w:rsid w:val="00514699"/>
    <w:rsid w:val="00514785"/>
    <w:rsid w:val="00514795"/>
    <w:rsid w:val="005147C5"/>
    <w:rsid w:val="00514808"/>
    <w:rsid w:val="0051489A"/>
    <w:rsid w:val="00514989"/>
    <w:rsid w:val="00514AA9"/>
    <w:rsid w:val="00514AE8"/>
    <w:rsid w:val="00514AF3"/>
    <w:rsid w:val="00514B57"/>
    <w:rsid w:val="00514BC5"/>
    <w:rsid w:val="00514BD7"/>
    <w:rsid w:val="00514C50"/>
    <w:rsid w:val="00514C51"/>
    <w:rsid w:val="00514C65"/>
    <w:rsid w:val="00514CB2"/>
    <w:rsid w:val="00514CD0"/>
    <w:rsid w:val="00514CE5"/>
    <w:rsid w:val="00514D37"/>
    <w:rsid w:val="00514E30"/>
    <w:rsid w:val="00514E42"/>
    <w:rsid w:val="00514ECC"/>
    <w:rsid w:val="00514F7C"/>
    <w:rsid w:val="00515053"/>
    <w:rsid w:val="00515134"/>
    <w:rsid w:val="005151E2"/>
    <w:rsid w:val="0051537A"/>
    <w:rsid w:val="00515443"/>
    <w:rsid w:val="00515471"/>
    <w:rsid w:val="00515488"/>
    <w:rsid w:val="005154FC"/>
    <w:rsid w:val="0051550A"/>
    <w:rsid w:val="0051552E"/>
    <w:rsid w:val="00515690"/>
    <w:rsid w:val="005157CB"/>
    <w:rsid w:val="005158C0"/>
    <w:rsid w:val="00515929"/>
    <w:rsid w:val="0051593C"/>
    <w:rsid w:val="005159B0"/>
    <w:rsid w:val="00515A5E"/>
    <w:rsid w:val="00515A7B"/>
    <w:rsid w:val="00515AB6"/>
    <w:rsid w:val="00515BAC"/>
    <w:rsid w:val="00515C39"/>
    <w:rsid w:val="00515D19"/>
    <w:rsid w:val="00515D87"/>
    <w:rsid w:val="00515D89"/>
    <w:rsid w:val="00515E1E"/>
    <w:rsid w:val="00515FB5"/>
    <w:rsid w:val="00515FCF"/>
    <w:rsid w:val="005160B0"/>
    <w:rsid w:val="005160B9"/>
    <w:rsid w:val="005160E4"/>
    <w:rsid w:val="0051612D"/>
    <w:rsid w:val="00516171"/>
    <w:rsid w:val="0051619C"/>
    <w:rsid w:val="0051627C"/>
    <w:rsid w:val="005162DF"/>
    <w:rsid w:val="005163C3"/>
    <w:rsid w:val="00516409"/>
    <w:rsid w:val="0051640A"/>
    <w:rsid w:val="00516490"/>
    <w:rsid w:val="005164CB"/>
    <w:rsid w:val="0051656E"/>
    <w:rsid w:val="0051669B"/>
    <w:rsid w:val="005166DB"/>
    <w:rsid w:val="00516813"/>
    <w:rsid w:val="00516857"/>
    <w:rsid w:val="00516892"/>
    <w:rsid w:val="005168E9"/>
    <w:rsid w:val="00516904"/>
    <w:rsid w:val="00516A08"/>
    <w:rsid w:val="00516B18"/>
    <w:rsid w:val="00516B40"/>
    <w:rsid w:val="00516CC6"/>
    <w:rsid w:val="00516DC2"/>
    <w:rsid w:val="00516DC5"/>
    <w:rsid w:val="00516F21"/>
    <w:rsid w:val="00517152"/>
    <w:rsid w:val="005171D6"/>
    <w:rsid w:val="00517233"/>
    <w:rsid w:val="005173C6"/>
    <w:rsid w:val="0051743D"/>
    <w:rsid w:val="00517498"/>
    <w:rsid w:val="005174FA"/>
    <w:rsid w:val="0051758F"/>
    <w:rsid w:val="00517609"/>
    <w:rsid w:val="00517654"/>
    <w:rsid w:val="0051769B"/>
    <w:rsid w:val="00517749"/>
    <w:rsid w:val="00517835"/>
    <w:rsid w:val="00517A5C"/>
    <w:rsid w:val="00517AA8"/>
    <w:rsid w:val="00517AA9"/>
    <w:rsid w:val="00517B73"/>
    <w:rsid w:val="00517C18"/>
    <w:rsid w:val="00517E3A"/>
    <w:rsid w:val="00517EB7"/>
    <w:rsid w:val="005200D4"/>
    <w:rsid w:val="0052016E"/>
    <w:rsid w:val="0052018C"/>
    <w:rsid w:val="005202E1"/>
    <w:rsid w:val="00520579"/>
    <w:rsid w:val="00520668"/>
    <w:rsid w:val="00520696"/>
    <w:rsid w:val="005206A4"/>
    <w:rsid w:val="005206C6"/>
    <w:rsid w:val="005206FE"/>
    <w:rsid w:val="00520762"/>
    <w:rsid w:val="005207BA"/>
    <w:rsid w:val="005207E2"/>
    <w:rsid w:val="0052084B"/>
    <w:rsid w:val="005208BD"/>
    <w:rsid w:val="005208E8"/>
    <w:rsid w:val="00520933"/>
    <w:rsid w:val="005209B7"/>
    <w:rsid w:val="00520A1E"/>
    <w:rsid w:val="00520A3E"/>
    <w:rsid w:val="00520B4E"/>
    <w:rsid w:val="00520B65"/>
    <w:rsid w:val="00520BD2"/>
    <w:rsid w:val="00520BEC"/>
    <w:rsid w:val="00520C57"/>
    <w:rsid w:val="00520C6B"/>
    <w:rsid w:val="00520C79"/>
    <w:rsid w:val="00520CE0"/>
    <w:rsid w:val="00520CEB"/>
    <w:rsid w:val="00520D66"/>
    <w:rsid w:val="00520F19"/>
    <w:rsid w:val="00520FAF"/>
    <w:rsid w:val="00520FD8"/>
    <w:rsid w:val="00521166"/>
    <w:rsid w:val="005211E5"/>
    <w:rsid w:val="00521341"/>
    <w:rsid w:val="0052135D"/>
    <w:rsid w:val="00521415"/>
    <w:rsid w:val="0052149C"/>
    <w:rsid w:val="005214C6"/>
    <w:rsid w:val="005214F5"/>
    <w:rsid w:val="005214F6"/>
    <w:rsid w:val="005216A0"/>
    <w:rsid w:val="005216AE"/>
    <w:rsid w:val="0052172A"/>
    <w:rsid w:val="005217E1"/>
    <w:rsid w:val="005217FC"/>
    <w:rsid w:val="00521ACE"/>
    <w:rsid w:val="00521B60"/>
    <w:rsid w:val="00521C27"/>
    <w:rsid w:val="00521CB4"/>
    <w:rsid w:val="00521E3C"/>
    <w:rsid w:val="00521F06"/>
    <w:rsid w:val="00521FBE"/>
    <w:rsid w:val="005221F8"/>
    <w:rsid w:val="00522277"/>
    <w:rsid w:val="0052235B"/>
    <w:rsid w:val="005223DB"/>
    <w:rsid w:val="00522414"/>
    <w:rsid w:val="005224CF"/>
    <w:rsid w:val="005224EA"/>
    <w:rsid w:val="005225A4"/>
    <w:rsid w:val="005225C9"/>
    <w:rsid w:val="00522602"/>
    <w:rsid w:val="00522640"/>
    <w:rsid w:val="00522657"/>
    <w:rsid w:val="00522722"/>
    <w:rsid w:val="00522734"/>
    <w:rsid w:val="00522748"/>
    <w:rsid w:val="005227A3"/>
    <w:rsid w:val="005227D1"/>
    <w:rsid w:val="00522828"/>
    <w:rsid w:val="0052284A"/>
    <w:rsid w:val="005228A3"/>
    <w:rsid w:val="00522A55"/>
    <w:rsid w:val="00522A65"/>
    <w:rsid w:val="00522AF7"/>
    <w:rsid w:val="00522B33"/>
    <w:rsid w:val="00522B6B"/>
    <w:rsid w:val="00522B9E"/>
    <w:rsid w:val="00522BB1"/>
    <w:rsid w:val="00522C39"/>
    <w:rsid w:val="00522E56"/>
    <w:rsid w:val="00522F3A"/>
    <w:rsid w:val="00522FF2"/>
    <w:rsid w:val="0052304A"/>
    <w:rsid w:val="00523126"/>
    <w:rsid w:val="00523174"/>
    <w:rsid w:val="005231AA"/>
    <w:rsid w:val="00523286"/>
    <w:rsid w:val="005232FF"/>
    <w:rsid w:val="00523463"/>
    <w:rsid w:val="005236E3"/>
    <w:rsid w:val="00523712"/>
    <w:rsid w:val="0052373B"/>
    <w:rsid w:val="00523798"/>
    <w:rsid w:val="005237BB"/>
    <w:rsid w:val="005237C9"/>
    <w:rsid w:val="00523821"/>
    <w:rsid w:val="0052384E"/>
    <w:rsid w:val="0052385E"/>
    <w:rsid w:val="005238A2"/>
    <w:rsid w:val="005239B5"/>
    <w:rsid w:val="005239F3"/>
    <w:rsid w:val="00523A0C"/>
    <w:rsid w:val="00523A94"/>
    <w:rsid w:val="00523B1D"/>
    <w:rsid w:val="00523BBB"/>
    <w:rsid w:val="00523DCB"/>
    <w:rsid w:val="00523DEF"/>
    <w:rsid w:val="00523E9F"/>
    <w:rsid w:val="00523FA6"/>
    <w:rsid w:val="00523FD2"/>
    <w:rsid w:val="00523FEE"/>
    <w:rsid w:val="00524028"/>
    <w:rsid w:val="005240E8"/>
    <w:rsid w:val="0052410D"/>
    <w:rsid w:val="00524146"/>
    <w:rsid w:val="005241B9"/>
    <w:rsid w:val="005241F5"/>
    <w:rsid w:val="0052426D"/>
    <w:rsid w:val="00524309"/>
    <w:rsid w:val="0052433D"/>
    <w:rsid w:val="005243FC"/>
    <w:rsid w:val="00524423"/>
    <w:rsid w:val="0052445A"/>
    <w:rsid w:val="00524488"/>
    <w:rsid w:val="005244AC"/>
    <w:rsid w:val="00524508"/>
    <w:rsid w:val="00524609"/>
    <w:rsid w:val="0052464D"/>
    <w:rsid w:val="0052465D"/>
    <w:rsid w:val="00524769"/>
    <w:rsid w:val="005247D4"/>
    <w:rsid w:val="00524884"/>
    <w:rsid w:val="005248F4"/>
    <w:rsid w:val="0052495C"/>
    <w:rsid w:val="00524992"/>
    <w:rsid w:val="005249FA"/>
    <w:rsid w:val="00524A3A"/>
    <w:rsid w:val="00524A93"/>
    <w:rsid w:val="00524A95"/>
    <w:rsid w:val="00524AF7"/>
    <w:rsid w:val="00524B11"/>
    <w:rsid w:val="00524D4D"/>
    <w:rsid w:val="00524DBB"/>
    <w:rsid w:val="00524E17"/>
    <w:rsid w:val="00524F0E"/>
    <w:rsid w:val="00524F27"/>
    <w:rsid w:val="00524FBA"/>
    <w:rsid w:val="00524FDB"/>
    <w:rsid w:val="00525046"/>
    <w:rsid w:val="00525055"/>
    <w:rsid w:val="0052511E"/>
    <w:rsid w:val="005251FB"/>
    <w:rsid w:val="00525229"/>
    <w:rsid w:val="00525236"/>
    <w:rsid w:val="00525241"/>
    <w:rsid w:val="00525321"/>
    <w:rsid w:val="00525384"/>
    <w:rsid w:val="005254A0"/>
    <w:rsid w:val="005254B9"/>
    <w:rsid w:val="005255BC"/>
    <w:rsid w:val="00525622"/>
    <w:rsid w:val="005256C9"/>
    <w:rsid w:val="005256FC"/>
    <w:rsid w:val="00525790"/>
    <w:rsid w:val="00525825"/>
    <w:rsid w:val="00525877"/>
    <w:rsid w:val="00525878"/>
    <w:rsid w:val="005259A9"/>
    <w:rsid w:val="005259F9"/>
    <w:rsid w:val="00525A94"/>
    <w:rsid w:val="00525BF7"/>
    <w:rsid w:val="00525CE7"/>
    <w:rsid w:val="00525D29"/>
    <w:rsid w:val="00525D6E"/>
    <w:rsid w:val="00525E52"/>
    <w:rsid w:val="005260B7"/>
    <w:rsid w:val="0052611D"/>
    <w:rsid w:val="0052625D"/>
    <w:rsid w:val="0052639C"/>
    <w:rsid w:val="005263C3"/>
    <w:rsid w:val="00526420"/>
    <w:rsid w:val="005264D4"/>
    <w:rsid w:val="00526515"/>
    <w:rsid w:val="00526526"/>
    <w:rsid w:val="0052657F"/>
    <w:rsid w:val="005265C3"/>
    <w:rsid w:val="0052660B"/>
    <w:rsid w:val="00526613"/>
    <w:rsid w:val="0052671D"/>
    <w:rsid w:val="00526801"/>
    <w:rsid w:val="0052685D"/>
    <w:rsid w:val="00526888"/>
    <w:rsid w:val="005268E7"/>
    <w:rsid w:val="0052694C"/>
    <w:rsid w:val="005269E8"/>
    <w:rsid w:val="00526A07"/>
    <w:rsid w:val="00526AA8"/>
    <w:rsid w:val="00526AEF"/>
    <w:rsid w:val="00526B15"/>
    <w:rsid w:val="00526BC8"/>
    <w:rsid w:val="00526BCE"/>
    <w:rsid w:val="00526C5D"/>
    <w:rsid w:val="00526CA7"/>
    <w:rsid w:val="00526CC3"/>
    <w:rsid w:val="00526D1F"/>
    <w:rsid w:val="00526D3B"/>
    <w:rsid w:val="00526D4B"/>
    <w:rsid w:val="00526D67"/>
    <w:rsid w:val="0052705E"/>
    <w:rsid w:val="00527113"/>
    <w:rsid w:val="0052715F"/>
    <w:rsid w:val="00527177"/>
    <w:rsid w:val="005271BC"/>
    <w:rsid w:val="005272B6"/>
    <w:rsid w:val="00527358"/>
    <w:rsid w:val="00527394"/>
    <w:rsid w:val="0052740B"/>
    <w:rsid w:val="0052746A"/>
    <w:rsid w:val="005274BA"/>
    <w:rsid w:val="00527510"/>
    <w:rsid w:val="00527565"/>
    <w:rsid w:val="0052762A"/>
    <w:rsid w:val="005276FC"/>
    <w:rsid w:val="005277D3"/>
    <w:rsid w:val="0052782B"/>
    <w:rsid w:val="00527864"/>
    <w:rsid w:val="005278A8"/>
    <w:rsid w:val="0052795B"/>
    <w:rsid w:val="005279A1"/>
    <w:rsid w:val="005279DB"/>
    <w:rsid w:val="00527A3C"/>
    <w:rsid w:val="00527A4E"/>
    <w:rsid w:val="00527A7D"/>
    <w:rsid w:val="00527AD9"/>
    <w:rsid w:val="00527AE5"/>
    <w:rsid w:val="00527BFA"/>
    <w:rsid w:val="00527CA3"/>
    <w:rsid w:val="00527DF4"/>
    <w:rsid w:val="00527EC6"/>
    <w:rsid w:val="00527F49"/>
    <w:rsid w:val="00527F5A"/>
    <w:rsid w:val="00527F9F"/>
    <w:rsid w:val="00530080"/>
    <w:rsid w:val="00530127"/>
    <w:rsid w:val="0053016B"/>
    <w:rsid w:val="00530236"/>
    <w:rsid w:val="00530278"/>
    <w:rsid w:val="00530337"/>
    <w:rsid w:val="0053041F"/>
    <w:rsid w:val="00530490"/>
    <w:rsid w:val="0053051C"/>
    <w:rsid w:val="00530612"/>
    <w:rsid w:val="00530616"/>
    <w:rsid w:val="00530646"/>
    <w:rsid w:val="005307CF"/>
    <w:rsid w:val="005307F6"/>
    <w:rsid w:val="005307F8"/>
    <w:rsid w:val="005308B9"/>
    <w:rsid w:val="005308F3"/>
    <w:rsid w:val="005309C4"/>
    <w:rsid w:val="005309ED"/>
    <w:rsid w:val="00530A5D"/>
    <w:rsid w:val="00530A65"/>
    <w:rsid w:val="00530AEE"/>
    <w:rsid w:val="00530C30"/>
    <w:rsid w:val="00530C61"/>
    <w:rsid w:val="005310AC"/>
    <w:rsid w:val="00531206"/>
    <w:rsid w:val="005312E4"/>
    <w:rsid w:val="0053138E"/>
    <w:rsid w:val="0053162F"/>
    <w:rsid w:val="005316C5"/>
    <w:rsid w:val="00531704"/>
    <w:rsid w:val="00531818"/>
    <w:rsid w:val="005318AC"/>
    <w:rsid w:val="00531984"/>
    <w:rsid w:val="005319E5"/>
    <w:rsid w:val="00531A29"/>
    <w:rsid w:val="00531A99"/>
    <w:rsid w:val="00531B01"/>
    <w:rsid w:val="00531B05"/>
    <w:rsid w:val="00531B4E"/>
    <w:rsid w:val="00531B85"/>
    <w:rsid w:val="00531BE2"/>
    <w:rsid w:val="00531BE7"/>
    <w:rsid w:val="00531D7F"/>
    <w:rsid w:val="00531DA8"/>
    <w:rsid w:val="00531E4B"/>
    <w:rsid w:val="00531E4C"/>
    <w:rsid w:val="00531EB4"/>
    <w:rsid w:val="00531EB5"/>
    <w:rsid w:val="00531F27"/>
    <w:rsid w:val="00531FB5"/>
    <w:rsid w:val="00531FFE"/>
    <w:rsid w:val="00532001"/>
    <w:rsid w:val="00532209"/>
    <w:rsid w:val="0053228E"/>
    <w:rsid w:val="005322A2"/>
    <w:rsid w:val="00532431"/>
    <w:rsid w:val="00532498"/>
    <w:rsid w:val="00532507"/>
    <w:rsid w:val="0053254B"/>
    <w:rsid w:val="005325F7"/>
    <w:rsid w:val="00532715"/>
    <w:rsid w:val="005327F6"/>
    <w:rsid w:val="0053282D"/>
    <w:rsid w:val="00532888"/>
    <w:rsid w:val="00532984"/>
    <w:rsid w:val="00532995"/>
    <w:rsid w:val="00532A20"/>
    <w:rsid w:val="00532A59"/>
    <w:rsid w:val="00532B1D"/>
    <w:rsid w:val="00532C56"/>
    <w:rsid w:val="00532DCD"/>
    <w:rsid w:val="00533045"/>
    <w:rsid w:val="005330F0"/>
    <w:rsid w:val="0053313F"/>
    <w:rsid w:val="005331D2"/>
    <w:rsid w:val="00533238"/>
    <w:rsid w:val="00533270"/>
    <w:rsid w:val="00533278"/>
    <w:rsid w:val="005332BA"/>
    <w:rsid w:val="00533478"/>
    <w:rsid w:val="00533497"/>
    <w:rsid w:val="005334A7"/>
    <w:rsid w:val="00533528"/>
    <w:rsid w:val="00533540"/>
    <w:rsid w:val="0053354F"/>
    <w:rsid w:val="00533625"/>
    <w:rsid w:val="00533694"/>
    <w:rsid w:val="00533719"/>
    <w:rsid w:val="00533759"/>
    <w:rsid w:val="0053389C"/>
    <w:rsid w:val="00533AB2"/>
    <w:rsid w:val="00533B63"/>
    <w:rsid w:val="00533DA4"/>
    <w:rsid w:val="00533EB1"/>
    <w:rsid w:val="00533F14"/>
    <w:rsid w:val="00533F1F"/>
    <w:rsid w:val="00533FB4"/>
    <w:rsid w:val="00534019"/>
    <w:rsid w:val="00534031"/>
    <w:rsid w:val="005340A6"/>
    <w:rsid w:val="005340CB"/>
    <w:rsid w:val="005340E5"/>
    <w:rsid w:val="00534113"/>
    <w:rsid w:val="00534131"/>
    <w:rsid w:val="005342E8"/>
    <w:rsid w:val="005343E0"/>
    <w:rsid w:val="00534458"/>
    <w:rsid w:val="00534541"/>
    <w:rsid w:val="0053464A"/>
    <w:rsid w:val="005346AD"/>
    <w:rsid w:val="0053487E"/>
    <w:rsid w:val="0053496B"/>
    <w:rsid w:val="005349CD"/>
    <w:rsid w:val="005349EF"/>
    <w:rsid w:val="00534A0A"/>
    <w:rsid w:val="00534A2B"/>
    <w:rsid w:val="00534AC2"/>
    <w:rsid w:val="00534B33"/>
    <w:rsid w:val="00534B93"/>
    <w:rsid w:val="00534CC1"/>
    <w:rsid w:val="00534CDA"/>
    <w:rsid w:val="00534E9D"/>
    <w:rsid w:val="00534EE7"/>
    <w:rsid w:val="00534F3E"/>
    <w:rsid w:val="00534FCC"/>
    <w:rsid w:val="00535059"/>
    <w:rsid w:val="0053506D"/>
    <w:rsid w:val="00535091"/>
    <w:rsid w:val="0053509E"/>
    <w:rsid w:val="0053528E"/>
    <w:rsid w:val="0053537C"/>
    <w:rsid w:val="00535453"/>
    <w:rsid w:val="00535482"/>
    <w:rsid w:val="00535509"/>
    <w:rsid w:val="00535513"/>
    <w:rsid w:val="005355C9"/>
    <w:rsid w:val="00535717"/>
    <w:rsid w:val="0053575B"/>
    <w:rsid w:val="005357F7"/>
    <w:rsid w:val="0053596F"/>
    <w:rsid w:val="00535A66"/>
    <w:rsid w:val="00535A87"/>
    <w:rsid w:val="00535A93"/>
    <w:rsid w:val="00535B1A"/>
    <w:rsid w:val="00535CE7"/>
    <w:rsid w:val="00535D36"/>
    <w:rsid w:val="00535D5C"/>
    <w:rsid w:val="00535DC3"/>
    <w:rsid w:val="00535DC5"/>
    <w:rsid w:val="00535E6B"/>
    <w:rsid w:val="00535E73"/>
    <w:rsid w:val="00535E7B"/>
    <w:rsid w:val="00535F4B"/>
    <w:rsid w:val="00535F8D"/>
    <w:rsid w:val="00535FB9"/>
    <w:rsid w:val="00535FF2"/>
    <w:rsid w:val="0053600D"/>
    <w:rsid w:val="005360D1"/>
    <w:rsid w:val="005360D4"/>
    <w:rsid w:val="005360DE"/>
    <w:rsid w:val="005360ED"/>
    <w:rsid w:val="00536229"/>
    <w:rsid w:val="00536322"/>
    <w:rsid w:val="005363F7"/>
    <w:rsid w:val="00536550"/>
    <w:rsid w:val="005365E1"/>
    <w:rsid w:val="00536661"/>
    <w:rsid w:val="0053668A"/>
    <w:rsid w:val="005367EE"/>
    <w:rsid w:val="00536856"/>
    <w:rsid w:val="00536893"/>
    <w:rsid w:val="005368BD"/>
    <w:rsid w:val="005368FB"/>
    <w:rsid w:val="00536907"/>
    <w:rsid w:val="0053694D"/>
    <w:rsid w:val="005369FB"/>
    <w:rsid w:val="00536AD8"/>
    <w:rsid w:val="00536B59"/>
    <w:rsid w:val="00536BB5"/>
    <w:rsid w:val="00536C3E"/>
    <w:rsid w:val="00536C42"/>
    <w:rsid w:val="00536C9E"/>
    <w:rsid w:val="00536CBD"/>
    <w:rsid w:val="00536D50"/>
    <w:rsid w:val="00536EBD"/>
    <w:rsid w:val="00536EE0"/>
    <w:rsid w:val="00536FD4"/>
    <w:rsid w:val="005370C7"/>
    <w:rsid w:val="0053714B"/>
    <w:rsid w:val="00537173"/>
    <w:rsid w:val="00537185"/>
    <w:rsid w:val="005371F3"/>
    <w:rsid w:val="005372CF"/>
    <w:rsid w:val="005372EC"/>
    <w:rsid w:val="00537300"/>
    <w:rsid w:val="005373C5"/>
    <w:rsid w:val="0053742E"/>
    <w:rsid w:val="005374B9"/>
    <w:rsid w:val="00537527"/>
    <w:rsid w:val="00537562"/>
    <w:rsid w:val="005376B5"/>
    <w:rsid w:val="005377EF"/>
    <w:rsid w:val="00537853"/>
    <w:rsid w:val="005378CC"/>
    <w:rsid w:val="005378FC"/>
    <w:rsid w:val="00537901"/>
    <w:rsid w:val="005379BC"/>
    <w:rsid w:val="00537A90"/>
    <w:rsid w:val="00537AA9"/>
    <w:rsid w:val="00537B18"/>
    <w:rsid w:val="00537BA7"/>
    <w:rsid w:val="00537C41"/>
    <w:rsid w:val="00537CF0"/>
    <w:rsid w:val="00537E07"/>
    <w:rsid w:val="00537FA8"/>
    <w:rsid w:val="00537FF4"/>
    <w:rsid w:val="00540012"/>
    <w:rsid w:val="00540063"/>
    <w:rsid w:val="005401F4"/>
    <w:rsid w:val="00540425"/>
    <w:rsid w:val="00540681"/>
    <w:rsid w:val="005407BD"/>
    <w:rsid w:val="00540811"/>
    <w:rsid w:val="00540851"/>
    <w:rsid w:val="00540916"/>
    <w:rsid w:val="00540A6B"/>
    <w:rsid w:val="00540B3F"/>
    <w:rsid w:val="00540B5A"/>
    <w:rsid w:val="00540B74"/>
    <w:rsid w:val="00540C72"/>
    <w:rsid w:val="00540C9F"/>
    <w:rsid w:val="00540CE1"/>
    <w:rsid w:val="00540D16"/>
    <w:rsid w:val="00540F74"/>
    <w:rsid w:val="00540F80"/>
    <w:rsid w:val="00540F82"/>
    <w:rsid w:val="005411E5"/>
    <w:rsid w:val="005411FF"/>
    <w:rsid w:val="0054122F"/>
    <w:rsid w:val="00541324"/>
    <w:rsid w:val="00541367"/>
    <w:rsid w:val="005413BC"/>
    <w:rsid w:val="005413DB"/>
    <w:rsid w:val="005413EE"/>
    <w:rsid w:val="005414C1"/>
    <w:rsid w:val="005415CC"/>
    <w:rsid w:val="005415E3"/>
    <w:rsid w:val="005415E6"/>
    <w:rsid w:val="0054161C"/>
    <w:rsid w:val="005416B0"/>
    <w:rsid w:val="005416B3"/>
    <w:rsid w:val="0054189F"/>
    <w:rsid w:val="00541969"/>
    <w:rsid w:val="00541AA5"/>
    <w:rsid w:val="00541AB7"/>
    <w:rsid w:val="00541AEF"/>
    <w:rsid w:val="00541B27"/>
    <w:rsid w:val="00541B4E"/>
    <w:rsid w:val="00541CAD"/>
    <w:rsid w:val="00541D5B"/>
    <w:rsid w:val="00541D7D"/>
    <w:rsid w:val="00541DFF"/>
    <w:rsid w:val="00541E16"/>
    <w:rsid w:val="00541EE9"/>
    <w:rsid w:val="00541EEE"/>
    <w:rsid w:val="00541F3D"/>
    <w:rsid w:val="0054200F"/>
    <w:rsid w:val="005420E3"/>
    <w:rsid w:val="0054217F"/>
    <w:rsid w:val="00542190"/>
    <w:rsid w:val="00542219"/>
    <w:rsid w:val="0054231D"/>
    <w:rsid w:val="00542358"/>
    <w:rsid w:val="0054257C"/>
    <w:rsid w:val="00542635"/>
    <w:rsid w:val="005426FD"/>
    <w:rsid w:val="0054274A"/>
    <w:rsid w:val="00542766"/>
    <w:rsid w:val="00542812"/>
    <w:rsid w:val="00542956"/>
    <w:rsid w:val="00542987"/>
    <w:rsid w:val="005429C9"/>
    <w:rsid w:val="00542C49"/>
    <w:rsid w:val="00542D3C"/>
    <w:rsid w:val="005430E4"/>
    <w:rsid w:val="005430E7"/>
    <w:rsid w:val="005431B0"/>
    <w:rsid w:val="005431FA"/>
    <w:rsid w:val="00543271"/>
    <w:rsid w:val="0054340A"/>
    <w:rsid w:val="00543475"/>
    <w:rsid w:val="00543505"/>
    <w:rsid w:val="00543551"/>
    <w:rsid w:val="00543598"/>
    <w:rsid w:val="005435CA"/>
    <w:rsid w:val="00543770"/>
    <w:rsid w:val="00543784"/>
    <w:rsid w:val="005437FB"/>
    <w:rsid w:val="00543813"/>
    <w:rsid w:val="005438F4"/>
    <w:rsid w:val="005439E1"/>
    <w:rsid w:val="00543A43"/>
    <w:rsid w:val="00543AC1"/>
    <w:rsid w:val="00543BF2"/>
    <w:rsid w:val="00543C65"/>
    <w:rsid w:val="00543CE9"/>
    <w:rsid w:val="00543F0E"/>
    <w:rsid w:val="00544095"/>
    <w:rsid w:val="005440C5"/>
    <w:rsid w:val="005440F7"/>
    <w:rsid w:val="005441CC"/>
    <w:rsid w:val="005441D9"/>
    <w:rsid w:val="005441DD"/>
    <w:rsid w:val="005442C9"/>
    <w:rsid w:val="005442DF"/>
    <w:rsid w:val="00544412"/>
    <w:rsid w:val="00544474"/>
    <w:rsid w:val="00544624"/>
    <w:rsid w:val="00544664"/>
    <w:rsid w:val="00544673"/>
    <w:rsid w:val="005446E7"/>
    <w:rsid w:val="00544714"/>
    <w:rsid w:val="00544858"/>
    <w:rsid w:val="00544948"/>
    <w:rsid w:val="005449B7"/>
    <w:rsid w:val="00544AB8"/>
    <w:rsid w:val="00544B0E"/>
    <w:rsid w:val="00544B61"/>
    <w:rsid w:val="00544BD1"/>
    <w:rsid w:val="00544CAD"/>
    <w:rsid w:val="00544CD3"/>
    <w:rsid w:val="00544D28"/>
    <w:rsid w:val="00544E27"/>
    <w:rsid w:val="00544E2C"/>
    <w:rsid w:val="00544E93"/>
    <w:rsid w:val="00544EEF"/>
    <w:rsid w:val="00544FA5"/>
    <w:rsid w:val="00544FBF"/>
    <w:rsid w:val="00545051"/>
    <w:rsid w:val="00545196"/>
    <w:rsid w:val="005452D1"/>
    <w:rsid w:val="0054531C"/>
    <w:rsid w:val="005454E6"/>
    <w:rsid w:val="00545514"/>
    <w:rsid w:val="00545567"/>
    <w:rsid w:val="00545591"/>
    <w:rsid w:val="0054563E"/>
    <w:rsid w:val="00545689"/>
    <w:rsid w:val="005456A6"/>
    <w:rsid w:val="005456AA"/>
    <w:rsid w:val="005456F3"/>
    <w:rsid w:val="0054572F"/>
    <w:rsid w:val="005457D6"/>
    <w:rsid w:val="005458FD"/>
    <w:rsid w:val="005459FC"/>
    <w:rsid w:val="00545A59"/>
    <w:rsid w:val="00545AAE"/>
    <w:rsid w:val="00545B0B"/>
    <w:rsid w:val="00545BE9"/>
    <w:rsid w:val="00545C45"/>
    <w:rsid w:val="00545E47"/>
    <w:rsid w:val="00545EBB"/>
    <w:rsid w:val="0054607E"/>
    <w:rsid w:val="0054613F"/>
    <w:rsid w:val="005461A6"/>
    <w:rsid w:val="0054626B"/>
    <w:rsid w:val="0054626E"/>
    <w:rsid w:val="005462A4"/>
    <w:rsid w:val="005462CD"/>
    <w:rsid w:val="0054636F"/>
    <w:rsid w:val="0054639E"/>
    <w:rsid w:val="005464AD"/>
    <w:rsid w:val="005467CB"/>
    <w:rsid w:val="00546876"/>
    <w:rsid w:val="005468D3"/>
    <w:rsid w:val="005468DB"/>
    <w:rsid w:val="0054695C"/>
    <w:rsid w:val="005469BB"/>
    <w:rsid w:val="00546AA7"/>
    <w:rsid w:val="00546B6F"/>
    <w:rsid w:val="00546C16"/>
    <w:rsid w:val="00546E0A"/>
    <w:rsid w:val="00546E2B"/>
    <w:rsid w:val="00546F03"/>
    <w:rsid w:val="00546F4B"/>
    <w:rsid w:val="00546FD0"/>
    <w:rsid w:val="0054708C"/>
    <w:rsid w:val="005470C4"/>
    <w:rsid w:val="00547126"/>
    <w:rsid w:val="005471A3"/>
    <w:rsid w:val="005471F3"/>
    <w:rsid w:val="0054720C"/>
    <w:rsid w:val="00547212"/>
    <w:rsid w:val="00547275"/>
    <w:rsid w:val="00547395"/>
    <w:rsid w:val="005474B8"/>
    <w:rsid w:val="00547515"/>
    <w:rsid w:val="00547648"/>
    <w:rsid w:val="005476B2"/>
    <w:rsid w:val="00547754"/>
    <w:rsid w:val="005477FC"/>
    <w:rsid w:val="00547862"/>
    <w:rsid w:val="005478ED"/>
    <w:rsid w:val="005479C4"/>
    <w:rsid w:val="00547B18"/>
    <w:rsid w:val="00547BC0"/>
    <w:rsid w:val="00547CDB"/>
    <w:rsid w:val="00550095"/>
    <w:rsid w:val="0055019A"/>
    <w:rsid w:val="005501DC"/>
    <w:rsid w:val="005501EA"/>
    <w:rsid w:val="00550237"/>
    <w:rsid w:val="005502BA"/>
    <w:rsid w:val="005502D9"/>
    <w:rsid w:val="00550308"/>
    <w:rsid w:val="00550559"/>
    <w:rsid w:val="005505E0"/>
    <w:rsid w:val="005505EF"/>
    <w:rsid w:val="0055061F"/>
    <w:rsid w:val="0055068A"/>
    <w:rsid w:val="005508AF"/>
    <w:rsid w:val="005509D1"/>
    <w:rsid w:val="005509D5"/>
    <w:rsid w:val="00550AEC"/>
    <w:rsid w:val="00550B75"/>
    <w:rsid w:val="00550BE2"/>
    <w:rsid w:val="00550DEB"/>
    <w:rsid w:val="00550E67"/>
    <w:rsid w:val="00550E6E"/>
    <w:rsid w:val="00550EA7"/>
    <w:rsid w:val="00550EAB"/>
    <w:rsid w:val="005510AB"/>
    <w:rsid w:val="005511E2"/>
    <w:rsid w:val="0055128B"/>
    <w:rsid w:val="00551335"/>
    <w:rsid w:val="00551495"/>
    <w:rsid w:val="00551556"/>
    <w:rsid w:val="0055156D"/>
    <w:rsid w:val="00551643"/>
    <w:rsid w:val="00551666"/>
    <w:rsid w:val="0055169A"/>
    <w:rsid w:val="005516D2"/>
    <w:rsid w:val="00551706"/>
    <w:rsid w:val="00551731"/>
    <w:rsid w:val="005517A8"/>
    <w:rsid w:val="005517B0"/>
    <w:rsid w:val="005517E1"/>
    <w:rsid w:val="005517F8"/>
    <w:rsid w:val="00551870"/>
    <w:rsid w:val="005519FC"/>
    <w:rsid w:val="00551AE5"/>
    <w:rsid w:val="00551C21"/>
    <w:rsid w:val="00551C33"/>
    <w:rsid w:val="00551C44"/>
    <w:rsid w:val="00551C51"/>
    <w:rsid w:val="00551EA8"/>
    <w:rsid w:val="00551EB3"/>
    <w:rsid w:val="00551F25"/>
    <w:rsid w:val="00551FB4"/>
    <w:rsid w:val="00551FE8"/>
    <w:rsid w:val="0055200E"/>
    <w:rsid w:val="005521CD"/>
    <w:rsid w:val="005521FD"/>
    <w:rsid w:val="00552210"/>
    <w:rsid w:val="00552249"/>
    <w:rsid w:val="00552337"/>
    <w:rsid w:val="005523DA"/>
    <w:rsid w:val="005524BD"/>
    <w:rsid w:val="00552653"/>
    <w:rsid w:val="0055268D"/>
    <w:rsid w:val="00552849"/>
    <w:rsid w:val="00552946"/>
    <w:rsid w:val="005529AE"/>
    <w:rsid w:val="00552A04"/>
    <w:rsid w:val="00552A4F"/>
    <w:rsid w:val="00552AD9"/>
    <w:rsid w:val="00552B17"/>
    <w:rsid w:val="00552BD5"/>
    <w:rsid w:val="00552BE2"/>
    <w:rsid w:val="00552C20"/>
    <w:rsid w:val="00552C5D"/>
    <w:rsid w:val="00552D07"/>
    <w:rsid w:val="00552DF7"/>
    <w:rsid w:val="00552EEB"/>
    <w:rsid w:val="005530B6"/>
    <w:rsid w:val="005530B7"/>
    <w:rsid w:val="005530D6"/>
    <w:rsid w:val="0055313C"/>
    <w:rsid w:val="00553169"/>
    <w:rsid w:val="00553183"/>
    <w:rsid w:val="005531EF"/>
    <w:rsid w:val="00553320"/>
    <w:rsid w:val="005533E7"/>
    <w:rsid w:val="005534E9"/>
    <w:rsid w:val="00553572"/>
    <w:rsid w:val="00553590"/>
    <w:rsid w:val="005535B1"/>
    <w:rsid w:val="005536FD"/>
    <w:rsid w:val="00553793"/>
    <w:rsid w:val="005537BB"/>
    <w:rsid w:val="005537F7"/>
    <w:rsid w:val="00553892"/>
    <w:rsid w:val="00553906"/>
    <w:rsid w:val="005539C3"/>
    <w:rsid w:val="00553A1E"/>
    <w:rsid w:val="00553BFC"/>
    <w:rsid w:val="00553C5A"/>
    <w:rsid w:val="00553CD0"/>
    <w:rsid w:val="00553DAB"/>
    <w:rsid w:val="00553DC2"/>
    <w:rsid w:val="00553DF5"/>
    <w:rsid w:val="00553E58"/>
    <w:rsid w:val="00553EAB"/>
    <w:rsid w:val="00553F60"/>
    <w:rsid w:val="00553F64"/>
    <w:rsid w:val="00553FFE"/>
    <w:rsid w:val="00554003"/>
    <w:rsid w:val="0055406F"/>
    <w:rsid w:val="005540B8"/>
    <w:rsid w:val="005540B9"/>
    <w:rsid w:val="00554119"/>
    <w:rsid w:val="00554140"/>
    <w:rsid w:val="00554234"/>
    <w:rsid w:val="005543A6"/>
    <w:rsid w:val="00554414"/>
    <w:rsid w:val="0055444B"/>
    <w:rsid w:val="005544BD"/>
    <w:rsid w:val="00554516"/>
    <w:rsid w:val="005545C0"/>
    <w:rsid w:val="005545FA"/>
    <w:rsid w:val="0055481E"/>
    <w:rsid w:val="00554857"/>
    <w:rsid w:val="00554883"/>
    <w:rsid w:val="0055492D"/>
    <w:rsid w:val="0055497D"/>
    <w:rsid w:val="00554A57"/>
    <w:rsid w:val="00554B29"/>
    <w:rsid w:val="00554B94"/>
    <w:rsid w:val="00554BBE"/>
    <w:rsid w:val="00554C36"/>
    <w:rsid w:val="00554C70"/>
    <w:rsid w:val="00554CE2"/>
    <w:rsid w:val="00554D1B"/>
    <w:rsid w:val="00554DB3"/>
    <w:rsid w:val="00554DF3"/>
    <w:rsid w:val="00554EF2"/>
    <w:rsid w:val="00554F29"/>
    <w:rsid w:val="00554F2D"/>
    <w:rsid w:val="00554F49"/>
    <w:rsid w:val="00554F8D"/>
    <w:rsid w:val="00555024"/>
    <w:rsid w:val="00555032"/>
    <w:rsid w:val="00555150"/>
    <w:rsid w:val="005551D1"/>
    <w:rsid w:val="005551EF"/>
    <w:rsid w:val="00555311"/>
    <w:rsid w:val="005553CD"/>
    <w:rsid w:val="005553E0"/>
    <w:rsid w:val="005554CC"/>
    <w:rsid w:val="00555534"/>
    <w:rsid w:val="005555AB"/>
    <w:rsid w:val="005555C2"/>
    <w:rsid w:val="005555E3"/>
    <w:rsid w:val="00555629"/>
    <w:rsid w:val="0055565B"/>
    <w:rsid w:val="005556FA"/>
    <w:rsid w:val="00555774"/>
    <w:rsid w:val="005558FD"/>
    <w:rsid w:val="00555A4E"/>
    <w:rsid w:val="00555A7F"/>
    <w:rsid w:val="00555AA6"/>
    <w:rsid w:val="00555AD9"/>
    <w:rsid w:val="00555B0C"/>
    <w:rsid w:val="00555B62"/>
    <w:rsid w:val="00555C51"/>
    <w:rsid w:val="00555C8D"/>
    <w:rsid w:val="00555FCE"/>
    <w:rsid w:val="00555FDA"/>
    <w:rsid w:val="005560C6"/>
    <w:rsid w:val="00556151"/>
    <w:rsid w:val="0055622A"/>
    <w:rsid w:val="00556381"/>
    <w:rsid w:val="00556497"/>
    <w:rsid w:val="00556532"/>
    <w:rsid w:val="00556537"/>
    <w:rsid w:val="005566C8"/>
    <w:rsid w:val="0055677C"/>
    <w:rsid w:val="00556A1A"/>
    <w:rsid w:val="00556A50"/>
    <w:rsid w:val="00556B4B"/>
    <w:rsid w:val="00556BDD"/>
    <w:rsid w:val="00556BE2"/>
    <w:rsid w:val="00556C2B"/>
    <w:rsid w:val="00556CA1"/>
    <w:rsid w:val="00556CDC"/>
    <w:rsid w:val="00556D17"/>
    <w:rsid w:val="00556D3C"/>
    <w:rsid w:val="00556DDD"/>
    <w:rsid w:val="00556EA0"/>
    <w:rsid w:val="00556EF6"/>
    <w:rsid w:val="00556F90"/>
    <w:rsid w:val="00556FA5"/>
    <w:rsid w:val="00556FC7"/>
    <w:rsid w:val="00556FFD"/>
    <w:rsid w:val="0055709A"/>
    <w:rsid w:val="005570FD"/>
    <w:rsid w:val="0055714F"/>
    <w:rsid w:val="0055715C"/>
    <w:rsid w:val="00557163"/>
    <w:rsid w:val="005571AB"/>
    <w:rsid w:val="005571BF"/>
    <w:rsid w:val="005571ED"/>
    <w:rsid w:val="005571FD"/>
    <w:rsid w:val="005572A9"/>
    <w:rsid w:val="00557343"/>
    <w:rsid w:val="00557368"/>
    <w:rsid w:val="00557377"/>
    <w:rsid w:val="0055738E"/>
    <w:rsid w:val="005573FB"/>
    <w:rsid w:val="0055753F"/>
    <w:rsid w:val="00557574"/>
    <w:rsid w:val="005575A8"/>
    <w:rsid w:val="00557615"/>
    <w:rsid w:val="005576C9"/>
    <w:rsid w:val="005576F2"/>
    <w:rsid w:val="00557700"/>
    <w:rsid w:val="00557781"/>
    <w:rsid w:val="00557796"/>
    <w:rsid w:val="005577A4"/>
    <w:rsid w:val="005577D9"/>
    <w:rsid w:val="00557819"/>
    <w:rsid w:val="005578DE"/>
    <w:rsid w:val="0055790C"/>
    <w:rsid w:val="00557A02"/>
    <w:rsid w:val="00557A65"/>
    <w:rsid w:val="00557B1B"/>
    <w:rsid w:val="00557BA8"/>
    <w:rsid w:val="00557BBD"/>
    <w:rsid w:val="00557BD0"/>
    <w:rsid w:val="00557C12"/>
    <w:rsid w:val="00557C22"/>
    <w:rsid w:val="00557C79"/>
    <w:rsid w:val="00557D38"/>
    <w:rsid w:val="00557D3E"/>
    <w:rsid w:val="00557D4F"/>
    <w:rsid w:val="00557D85"/>
    <w:rsid w:val="00557DA4"/>
    <w:rsid w:val="00557E43"/>
    <w:rsid w:val="00557EDA"/>
    <w:rsid w:val="00557F1B"/>
    <w:rsid w:val="00560212"/>
    <w:rsid w:val="005602F1"/>
    <w:rsid w:val="00560302"/>
    <w:rsid w:val="005603E4"/>
    <w:rsid w:val="00560442"/>
    <w:rsid w:val="005605AD"/>
    <w:rsid w:val="00560611"/>
    <w:rsid w:val="00560615"/>
    <w:rsid w:val="005606DB"/>
    <w:rsid w:val="005607E9"/>
    <w:rsid w:val="005608D6"/>
    <w:rsid w:val="0056092B"/>
    <w:rsid w:val="0056094E"/>
    <w:rsid w:val="00560980"/>
    <w:rsid w:val="005609AF"/>
    <w:rsid w:val="00560A41"/>
    <w:rsid w:val="00560B73"/>
    <w:rsid w:val="00560C2F"/>
    <w:rsid w:val="00560C4F"/>
    <w:rsid w:val="00560CDC"/>
    <w:rsid w:val="00560D50"/>
    <w:rsid w:val="00560DCF"/>
    <w:rsid w:val="00560DF2"/>
    <w:rsid w:val="00560EA0"/>
    <w:rsid w:val="00560EF6"/>
    <w:rsid w:val="00560F6C"/>
    <w:rsid w:val="00560FC7"/>
    <w:rsid w:val="00560FD5"/>
    <w:rsid w:val="005610CE"/>
    <w:rsid w:val="005610DA"/>
    <w:rsid w:val="00561212"/>
    <w:rsid w:val="005612BB"/>
    <w:rsid w:val="005612E9"/>
    <w:rsid w:val="005612F2"/>
    <w:rsid w:val="00561336"/>
    <w:rsid w:val="00561389"/>
    <w:rsid w:val="00561448"/>
    <w:rsid w:val="0056146F"/>
    <w:rsid w:val="00561565"/>
    <w:rsid w:val="0056169D"/>
    <w:rsid w:val="005616CA"/>
    <w:rsid w:val="00561884"/>
    <w:rsid w:val="00561931"/>
    <w:rsid w:val="0056193B"/>
    <w:rsid w:val="00561965"/>
    <w:rsid w:val="00561A9E"/>
    <w:rsid w:val="00561AB0"/>
    <w:rsid w:val="00561BAF"/>
    <w:rsid w:val="00561C43"/>
    <w:rsid w:val="00561D46"/>
    <w:rsid w:val="00561D81"/>
    <w:rsid w:val="00561E11"/>
    <w:rsid w:val="00561ED2"/>
    <w:rsid w:val="00561F86"/>
    <w:rsid w:val="00561FAD"/>
    <w:rsid w:val="00562013"/>
    <w:rsid w:val="00562017"/>
    <w:rsid w:val="0056204B"/>
    <w:rsid w:val="005620A2"/>
    <w:rsid w:val="005620C1"/>
    <w:rsid w:val="005620CA"/>
    <w:rsid w:val="00562112"/>
    <w:rsid w:val="005621EF"/>
    <w:rsid w:val="0056237B"/>
    <w:rsid w:val="005623A4"/>
    <w:rsid w:val="005623AE"/>
    <w:rsid w:val="00562573"/>
    <w:rsid w:val="0056257C"/>
    <w:rsid w:val="00562580"/>
    <w:rsid w:val="00562646"/>
    <w:rsid w:val="005626AC"/>
    <w:rsid w:val="00562826"/>
    <w:rsid w:val="0056282D"/>
    <w:rsid w:val="00562831"/>
    <w:rsid w:val="00562873"/>
    <w:rsid w:val="00562891"/>
    <w:rsid w:val="005628BB"/>
    <w:rsid w:val="005629FF"/>
    <w:rsid w:val="00562A24"/>
    <w:rsid w:val="00562A89"/>
    <w:rsid w:val="00562AE1"/>
    <w:rsid w:val="00562B10"/>
    <w:rsid w:val="00562B41"/>
    <w:rsid w:val="00562BBF"/>
    <w:rsid w:val="00562C54"/>
    <w:rsid w:val="00562C7B"/>
    <w:rsid w:val="00562C7C"/>
    <w:rsid w:val="00562C91"/>
    <w:rsid w:val="00562CB8"/>
    <w:rsid w:val="00562DF6"/>
    <w:rsid w:val="0056308C"/>
    <w:rsid w:val="00563095"/>
    <w:rsid w:val="0056310E"/>
    <w:rsid w:val="0056324B"/>
    <w:rsid w:val="0056330D"/>
    <w:rsid w:val="005634DD"/>
    <w:rsid w:val="00563563"/>
    <w:rsid w:val="00563570"/>
    <w:rsid w:val="005635A1"/>
    <w:rsid w:val="005635A3"/>
    <w:rsid w:val="005635D9"/>
    <w:rsid w:val="00563646"/>
    <w:rsid w:val="0056375C"/>
    <w:rsid w:val="005637E9"/>
    <w:rsid w:val="0056386E"/>
    <w:rsid w:val="005638B4"/>
    <w:rsid w:val="005638BB"/>
    <w:rsid w:val="0056392E"/>
    <w:rsid w:val="005639A8"/>
    <w:rsid w:val="00563A12"/>
    <w:rsid w:val="00563A56"/>
    <w:rsid w:val="00563A6D"/>
    <w:rsid w:val="00563A6E"/>
    <w:rsid w:val="00563C58"/>
    <w:rsid w:val="00563CD3"/>
    <w:rsid w:val="00563CEC"/>
    <w:rsid w:val="00563CF5"/>
    <w:rsid w:val="00563D3B"/>
    <w:rsid w:val="00563E18"/>
    <w:rsid w:val="00563F1E"/>
    <w:rsid w:val="00563F82"/>
    <w:rsid w:val="00564030"/>
    <w:rsid w:val="005640B6"/>
    <w:rsid w:val="00564111"/>
    <w:rsid w:val="005641B0"/>
    <w:rsid w:val="0056421A"/>
    <w:rsid w:val="00564264"/>
    <w:rsid w:val="005642A0"/>
    <w:rsid w:val="00564309"/>
    <w:rsid w:val="0056437F"/>
    <w:rsid w:val="00564474"/>
    <w:rsid w:val="00564568"/>
    <w:rsid w:val="00564649"/>
    <w:rsid w:val="005646B6"/>
    <w:rsid w:val="005646CB"/>
    <w:rsid w:val="005646E8"/>
    <w:rsid w:val="0056476D"/>
    <w:rsid w:val="00564780"/>
    <w:rsid w:val="00564833"/>
    <w:rsid w:val="005648E5"/>
    <w:rsid w:val="00564A2A"/>
    <w:rsid w:val="00564A87"/>
    <w:rsid w:val="00564AD4"/>
    <w:rsid w:val="00564AFE"/>
    <w:rsid w:val="00564E33"/>
    <w:rsid w:val="00564EFB"/>
    <w:rsid w:val="00564F37"/>
    <w:rsid w:val="00564FC9"/>
    <w:rsid w:val="005650C6"/>
    <w:rsid w:val="005650F4"/>
    <w:rsid w:val="00565112"/>
    <w:rsid w:val="0056514C"/>
    <w:rsid w:val="00565209"/>
    <w:rsid w:val="005652C2"/>
    <w:rsid w:val="005652CE"/>
    <w:rsid w:val="0056537B"/>
    <w:rsid w:val="0056539D"/>
    <w:rsid w:val="00565469"/>
    <w:rsid w:val="00565605"/>
    <w:rsid w:val="00565674"/>
    <w:rsid w:val="005656A8"/>
    <w:rsid w:val="00565720"/>
    <w:rsid w:val="00565741"/>
    <w:rsid w:val="00565886"/>
    <w:rsid w:val="005658E7"/>
    <w:rsid w:val="0056595A"/>
    <w:rsid w:val="00565962"/>
    <w:rsid w:val="00565980"/>
    <w:rsid w:val="00565B09"/>
    <w:rsid w:val="00565CBD"/>
    <w:rsid w:val="00565CC5"/>
    <w:rsid w:val="00565CFB"/>
    <w:rsid w:val="00565D01"/>
    <w:rsid w:val="00565D37"/>
    <w:rsid w:val="00565D3D"/>
    <w:rsid w:val="00565DF8"/>
    <w:rsid w:val="00565E78"/>
    <w:rsid w:val="00565EB3"/>
    <w:rsid w:val="00565F1E"/>
    <w:rsid w:val="00565F63"/>
    <w:rsid w:val="00565F87"/>
    <w:rsid w:val="00566054"/>
    <w:rsid w:val="00566077"/>
    <w:rsid w:val="005661A8"/>
    <w:rsid w:val="005662F3"/>
    <w:rsid w:val="00566316"/>
    <w:rsid w:val="0056636E"/>
    <w:rsid w:val="005663A9"/>
    <w:rsid w:val="00566461"/>
    <w:rsid w:val="00566511"/>
    <w:rsid w:val="00566558"/>
    <w:rsid w:val="0056658E"/>
    <w:rsid w:val="0056659A"/>
    <w:rsid w:val="00566607"/>
    <w:rsid w:val="00566658"/>
    <w:rsid w:val="0056671B"/>
    <w:rsid w:val="00566938"/>
    <w:rsid w:val="00566965"/>
    <w:rsid w:val="005669CC"/>
    <w:rsid w:val="005669FA"/>
    <w:rsid w:val="00566A8E"/>
    <w:rsid w:val="00566F97"/>
    <w:rsid w:val="00566FC5"/>
    <w:rsid w:val="00566FDF"/>
    <w:rsid w:val="0056704D"/>
    <w:rsid w:val="00567079"/>
    <w:rsid w:val="00567090"/>
    <w:rsid w:val="005670E1"/>
    <w:rsid w:val="005670F4"/>
    <w:rsid w:val="005670F5"/>
    <w:rsid w:val="0056711B"/>
    <w:rsid w:val="00567149"/>
    <w:rsid w:val="0056716C"/>
    <w:rsid w:val="005671AD"/>
    <w:rsid w:val="0056725B"/>
    <w:rsid w:val="0056732E"/>
    <w:rsid w:val="005676E6"/>
    <w:rsid w:val="00567750"/>
    <w:rsid w:val="005677E9"/>
    <w:rsid w:val="005677F5"/>
    <w:rsid w:val="005678F9"/>
    <w:rsid w:val="005678FE"/>
    <w:rsid w:val="005679AC"/>
    <w:rsid w:val="005679CD"/>
    <w:rsid w:val="00567B02"/>
    <w:rsid w:val="00567C84"/>
    <w:rsid w:val="00567CCF"/>
    <w:rsid w:val="00567D2D"/>
    <w:rsid w:val="00567DD3"/>
    <w:rsid w:val="00567E4A"/>
    <w:rsid w:val="00567F21"/>
    <w:rsid w:val="0057007E"/>
    <w:rsid w:val="005700C8"/>
    <w:rsid w:val="00570129"/>
    <w:rsid w:val="00570133"/>
    <w:rsid w:val="005701ED"/>
    <w:rsid w:val="0057023B"/>
    <w:rsid w:val="00570246"/>
    <w:rsid w:val="00570248"/>
    <w:rsid w:val="005702C8"/>
    <w:rsid w:val="005702D2"/>
    <w:rsid w:val="0057033B"/>
    <w:rsid w:val="0057053B"/>
    <w:rsid w:val="005705BB"/>
    <w:rsid w:val="00570665"/>
    <w:rsid w:val="00570781"/>
    <w:rsid w:val="00570889"/>
    <w:rsid w:val="005708B8"/>
    <w:rsid w:val="0057098D"/>
    <w:rsid w:val="005709CF"/>
    <w:rsid w:val="005709DE"/>
    <w:rsid w:val="00570C08"/>
    <w:rsid w:val="00570C20"/>
    <w:rsid w:val="00570C69"/>
    <w:rsid w:val="00570C6E"/>
    <w:rsid w:val="00570F16"/>
    <w:rsid w:val="00570FD6"/>
    <w:rsid w:val="005711CA"/>
    <w:rsid w:val="005711DC"/>
    <w:rsid w:val="00571218"/>
    <w:rsid w:val="0057121D"/>
    <w:rsid w:val="0057127C"/>
    <w:rsid w:val="005712C3"/>
    <w:rsid w:val="005712E3"/>
    <w:rsid w:val="00571381"/>
    <w:rsid w:val="00571463"/>
    <w:rsid w:val="0057146C"/>
    <w:rsid w:val="00571549"/>
    <w:rsid w:val="00571581"/>
    <w:rsid w:val="00571599"/>
    <w:rsid w:val="0057161E"/>
    <w:rsid w:val="00571660"/>
    <w:rsid w:val="0057174A"/>
    <w:rsid w:val="0057186C"/>
    <w:rsid w:val="00571A59"/>
    <w:rsid w:val="00571AAE"/>
    <w:rsid w:val="00571ADB"/>
    <w:rsid w:val="00571BC3"/>
    <w:rsid w:val="00571C42"/>
    <w:rsid w:val="00571C5D"/>
    <w:rsid w:val="00571CC0"/>
    <w:rsid w:val="00571D0D"/>
    <w:rsid w:val="00571D63"/>
    <w:rsid w:val="00571E16"/>
    <w:rsid w:val="00571E9A"/>
    <w:rsid w:val="00571EB1"/>
    <w:rsid w:val="00571F9A"/>
    <w:rsid w:val="00571FD9"/>
    <w:rsid w:val="00572045"/>
    <w:rsid w:val="00572115"/>
    <w:rsid w:val="005721B0"/>
    <w:rsid w:val="0057244E"/>
    <w:rsid w:val="005724FD"/>
    <w:rsid w:val="005725CC"/>
    <w:rsid w:val="0057266B"/>
    <w:rsid w:val="005726C9"/>
    <w:rsid w:val="0057271D"/>
    <w:rsid w:val="0057272C"/>
    <w:rsid w:val="005727C9"/>
    <w:rsid w:val="005728AA"/>
    <w:rsid w:val="005728C3"/>
    <w:rsid w:val="005729E2"/>
    <w:rsid w:val="00572A12"/>
    <w:rsid w:val="00572AE3"/>
    <w:rsid w:val="00572B7E"/>
    <w:rsid w:val="00572C13"/>
    <w:rsid w:val="00572CA6"/>
    <w:rsid w:val="00572D89"/>
    <w:rsid w:val="00572DC7"/>
    <w:rsid w:val="00572E58"/>
    <w:rsid w:val="00572E72"/>
    <w:rsid w:val="00572FF5"/>
    <w:rsid w:val="00573097"/>
    <w:rsid w:val="005730D8"/>
    <w:rsid w:val="005731D6"/>
    <w:rsid w:val="00573238"/>
    <w:rsid w:val="0057324B"/>
    <w:rsid w:val="005733EC"/>
    <w:rsid w:val="00573483"/>
    <w:rsid w:val="005734F6"/>
    <w:rsid w:val="00573501"/>
    <w:rsid w:val="00573502"/>
    <w:rsid w:val="0057352C"/>
    <w:rsid w:val="005735D2"/>
    <w:rsid w:val="005735DE"/>
    <w:rsid w:val="005735F5"/>
    <w:rsid w:val="00573615"/>
    <w:rsid w:val="005736A3"/>
    <w:rsid w:val="005736E5"/>
    <w:rsid w:val="005737DA"/>
    <w:rsid w:val="00573879"/>
    <w:rsid w:val="00573A18"/>
    <w:rsid w:val="00573A1A"/>
    <w:rsid w:val="00573A34"/>
    <w:rsid w:val="00573B2E"/>
    <w:rsid w:val="00573B3D"/>
    <w:rsid w:val="00573B51"/>
    <w:rsid w:val="00573B8B"/>
    <w:rsid w:val="00573B9A"/>
    <w:rsid w:val="00573DEC"/>
    <w:rsid w:val="00573F9A"/>
    <w:rsid w:val="00573FBB"/>
    <w:rsid w:val="00573FCF"/>
    <w:rsid w:val="00573FD4"/>
    <w:rsid w:val="0057401E"/>
    <w:rsid w:val="0057406B"/>
    <w:rsid w:val="00574071"/>
    <w:rsid w:val="00574088"/>
    <w:rsid w:val="0057413C"/>
    <w:rsid w:val="0057427A"/>
    <w:rsid w:val="0057435A"/>
    <w:rsid w:val="005743A8"/>
    <w:rsid w:val="005743DF"/>
    <w:rsid w:val="00574423"/>
    <w:rsid w:val="005744BD"/>
    <w:rsid w:val="00574505"/>
    <w:rsid w:val="00574525"/>
    <w:rsid w:val="00574553"/>
    <w:rsid w:val="005745CA"/>
    <w:rsid w:val="00574615"/>
    <w:rsid w:val="00574698"/>
    <w:rsid w:val="005746AF"/>
    <w:rsid w:val="005746E1"/>
    <w:rsid w:val="00574741"/>
    <w:rsid w:val="00574768"/>
    <w:rsid w:val="005747AF"/>
    <w:rsid w:val="005747F5"/>
    <w:rsid w:val="00574862"/>
    <w:rsid w:val="00574896"/>
    <w:rsid w:val="005749D3"/>
    <w:rsid w:val="00574A05"/>
    <w:rsid w:val="00574B1F"/>
    <w:rsid w:val="00574B57"/>
    <w:rsid w:val="00574BC5"/>
    <w:rsid w:val="00574C7D"/>
    <w:rsid w:val="00574C9B"/>
    <w:rsid w:val="00574D04"/>
    <w:rsid w:val="00574D3A"/>
    <w:rsid w:val="00574D64"/>
    <w:rsid w:val="00574E24"/>
    <w:rsid w:val="00574F6D"/>
    <w:rsid w:val="00574F72"/>
    <w:rsid w:val="005750BF"/>
    <w:rsid w:val="00575172"/>
    <w:rsid w:val="00575356"/>
    <w:rsid w:val="00575360"/>
    <w:rsid w:val="00575372"/>
    <w:rsid w:val="005753A8"/>
    <w:rsid w:val="00575524"/>
    <w:rsid w:val="00575531"/>
    <w:rsid w:val="00575586"/>
    <w:rsid w:val="0057559F"/>
    <w:rsid w:val="005755AE"/>
    <w:rsid w:val="00575626"/>
    <w:rsid w:val="005756CD"/>
    <w:rsid w:val="00575757"/>
    <w:rsid w:val="0057579E"/>
    <w:rsid w:val="005757B9"/>
    <w:rsid w:val="00575855"/>
    <w:rsid w:val="005758B7"/>
    <w:rsid w:val="00575900"/>
    <w:rsid w:val="00575A46"/>
    <w:rsid w:val="00575A4D"/>
    <w:rsid w:val="00575A7E"/>
    <w:rsid w:val="00575B06"/>
    <w:rsid w:val="00575C6B"/>
    <w:rsid w:val="00575CC5"/>
    <w:rsid w:val="00575CF4"/>
    <w:rsid w:val="00575FF9"/>
    <w:rsid w:val="0057610F"/>
    <w:rsid w:val="00576162"/>
    <w:rsid w:val="00576174"/>
    <w:rsid w:val="005761EF"/>
    <w:rsid w:val="0057625A"/>
    <w:rsid w:val="0057636B"/>
    <w:rsid w:val="00576386"/>
    <w:rsid w:val="0057654F"/>
    <w:rsid w:val="005766A0"/>
    <w:rsid w:val="0057676A"/>
    <w:rsid w:val="00576831"/>
    <w:rsid w:val="0057687B"/>
    <w:rsid w:val="00576896"/>
    <w:rsid w:val="005768E8"/>
    <w:rsid w:val="005768EA"/>
    <w:rsid w:val="005769B2"/>
    <w:rsid w:val="005769C6"/>
    <w:rsid w:val="005769EE"/>
    <w:rsid w:val="00576A57"/>
    <w:rsid w:val="00576AD5"/>
    <w:rsid w:val="00576BC5"/>
    <w:rsid w:val="00576BD8"/>
    <w:rsid w:val="00576BE5"/>
    <w:rsid w:val="00576BF5"/>
    <w:rsid w:val="00576CE0"/>
    <w:rsid w:val="00576D6E"/>
    <w:rsid w:val="00576DCC"/>
    <w:rsid w:val="00576E04"/>
    <w:rsid w:val="00576EFD"/>
    <w:rsid w:val="00576FD7"/>
    <w:rsid w:val="0057709C"/>
    <w:rsid w:val="00577139"/>
    <w:rsid w:val="00577169"/>
    <w:rsid w:val="00577246"/>
    <w:rsid w:val="0057729A"/>
    <w:rsid w:val="0057736C"/>
    <w:rsid w:val="005774E1"/>
    <w:rsid w:val="0057754E"/>
    <w:rsid w:val="005775E5"/>
    <w:rsid w:val="00577768"/>
    <w:rsid w:val="005777A4"/>
    <w:rsid w:val="00577852"/>
    <w:rsid w:val="005778D8"/>
    <w:rsid w:val="005778ED"/>
    <w:rsid w:val="005778F5"/>
    <w:rsid w:val="00577943"/>
    <w:rsid w:val="00577ACD"/>
    <w:rsid w:val="00577BC6"/>
    <w:rsid w:val="00577CD2"/>
    <w:rsid w:val="00577CFF"/>
    <w:rsid w:val="00577F21"/>
    <w:rsid w:val="00577F39"/>
    <w:rsid w:val="00577FE5"/>
    <w:rsid w:val="00580125"/>
    <w:rsid w:val="00580154"/>
    <w:rsid w:val="005801AC"/>
    <w:rsid w:val="00580277"/>
    <w:rsid w:val="00580388"/>
    <w:rsid w:val="00580480"/>
    <w:rsid w:val="005804F7"/>
    <w:rsid w:val="00580590"/>
    <w:rsid w:val="00580706"/>
    <w:rsid w:val="00580755"/>
    <w:rsid w:val="0058075E"/>
    <w:rsid w:val="00580937"/>
    <w:rsid w:val="00580BC9"/>
    <w:rsid w:val="00580BE0"/>
    <w:rsid w:val="00580C81"/>
    <w:rsid w:val="00580C89"/>
    <w:rsid w:val="00580D1D"/>
    <w:rsid w:val="00580D54"/>
    <w:rsid w:val="00580EA1"/>
    <w:rsid w:val="00580F25"/>
    <w:rsid w:val="00580F58"/>
    <w:rsid w:val="00580F74"/>
    <w:rsid w:val="00581001"/>
    <w:rsid w:val="00581108"/>
    <w:rsid w:val="005811A5"/>
    <w:rsid w:val="0058122C"/>
    <w:rsid w:val="00581258"/>
    <w:rsid w:val="00581298"/>
    <w:rsid w:val="005812E2"/>
    <w:rsid w:val="00581312"/>
    <w:rsid w:val="005814A8"/>
    <w:rsid w:val="005815DB"/>
    <w:rsid w:val="0058166C"/>
    <w:rsid w:val="00581AE5"/>
    <w:rsid w:val="00581B59"/>
    <w:rsid w:val="00581CFE"/>
    <w:rsid w:val="00581DED"/>
    <w:rsid w:val="00581EB7"/>
    <w:rsid w:val="00581F07"/>
    <w:rsid w:val="00581F7B"/>
    <w:rsid w:val="005820A9"/>
    <w:rsid w:val="005820BD"/>
    <w:rsid w:val="00582276"/>
    <w:rsid w:val="00582316"/>
    <w:rsid w:val="00582446"/>
    <w:rsid w:val="0058252C"/>
    <w:rsid w:val="005825E2"/>
    <w:rsid w:val="00582615"/>
    <w:rsid w:val="00582629"/>
    <w:rsid w:val="0058262B"/>
    <w:rsid w:val="0058265E"/>
    <w:rsid w:val="00582678"/>
    <w:rsid w:val="005826FC"/>
    <w:rsid w:val="00582781"/>
    <w:rsid w:val="0058287D"/>
    <w:rsid w:val="0058298A"/>
    <w:rsid w:val="00582A86"/>
    <w:rsid w:val="00582B71"/>
    <w:rsid w:val="00582BAA"/>
    <w:rsid w:val="00582C31"/>
    <w:rsid w:val="00582CAC"/>
    <w:rsid w:val="00582CF2"/>
    <w:rsid w:val="00582D91"/>
    <w:rsid w:val="005831BA"/>
    <w:rsid w:val="00583250"/>
    <w:rsid w:val="00583266"/>
    <w:rsid w:val="00583343"/>
    <w:rsid w:val="005833B4"/>
    <w:rsid w:val="005833E5"/>
    <w:rsid w:val="005833F1"/>
    <w:rsid w:val="0058342F"/>
    <w:rsid w:val="005834E7"/>
    <w:rsid w:val="005834EB"/>
    <w:rsid w:val="005835B0"/>
    <w:rsid w:val="005837AD"/>
    <w:rsid w:val="005837D3"/>
    <w:rsid w:val="00583809"/>
    <w:rsid w:val="005838A0"/>
    <w:rsid w:val="005838DC"/>
    <w:rsid w:val="00583A39"/>
    <w:rsid w:val="00583B0B"/>
    <w:rsid w:val="00583B59"/>
    <w:rsid w:val="00583BEE"/>
    <w:rsid w:val="00583BFB"/>
    <w:rsid w:val="00583E8F"/>
    <w:rsid w:val="00583EE1"/>
    <w:rsid w:val="00583F0D"/>
    <w:rsid w:val="00583F46"/>
    <w:rsid w:val="00584133"/>
    <w:rsid w:val="00584174"/>
    <w:rsid w:val="005841DE"/>
    <w:rsid w:val="005841F3"/>
    <w:rsid w:val="00584203"/>
    <w:rsid w:val="00584267"/>
    <w:rsid w:val="005843E0"/>
    <w:rsid w:val="005844E2"/>
    <w:rsid w:val="0058450B"/>
    <w:rsid w:val="0058452E"/>
    <w:rsid w:val="005845AB"/>
    <w:rsid w:val="005845E3"/>
    <w:rsid w:val="00584625"/>
    <w:rsid w:val="0058478F"/>
    <w:rsid w:val="0058480B"/>
    <w:rsid w:val="005848DA"/>
    <w:rsid w:val="0058494D"/>
    <w:rsid w:val="005849F7"/>
    <w:rsid w:val="00584B70"/>
    <w:rsid w:val="00584B8B"/>
    <w:rsid w:val="00584E46"/>
    <w:rsid w:val="00584F2B"/>
    <w:rsid w:val="00584F4F"/>
    <w:rsid w:val="00584F62"/>
    <w:rsid w:val="00585001"/>
    <w:rsid w:val="00585090"/>
    <w:rsid w:val="0058519A"/>
    <w:rsid w:val="005852F7"/>
    <w:rsid w:val="00585361"/>
    <w:rsid w:val="0058551C"/>
    <w:rsid w:val="0058555C"/>
    <w:rsid w:val="0058577A"/>
    <w:rsid w:val="00585AF3"/>
    <w:rsid w:val="00585B3A"/>
    <w:rsid w:val="00585C91"/>
    <w:rsid w:val="00585CC2"/>
    <w:rsid w:val="00585DAA"/>
    <w:rsid w:val="00585DEC"/>
    <w:rsid w:val="00585E32"/>
    <w:rsid w:val="00585F1A"/>
    <w:rsid w:val="0058606C"/>
    <w:rsid w:val="005860A7"/>
    <w:rsid w:val="00586162"/>
    <w:rsid w:val="00586169"/>
    <w:rsid w:val="005861AE"/>
    <w:rsid w:val="0058625A"/>
    <w:rsid w:val="00586379"/>
    <w:rsid w:val="005864A9"/>
    <w:rsid w:val="005864AF"/>
    <w:rsid w:val="00586500"/>
    <w:rsid w:val="00586582"/>
    <w:rsid w:val="005866FC"/>
    <w:rsid w:val="005867BD"/>
    <w:rsid w:val="0058683E"/>
    <w:rsid w:val="005868F2"/>
    <w:rsid w:val="0058693D"/>
    <w:rsid w:val="0058696A"/>
    <w:rsid w:val="005869FF"/>
    <w:rsid w:val="00586A8F"/>
    <w:rsid w:val="00586B31"/>
    <w:rsid w:val="00586BD5"/>
    <w:rsid w:val="00586C12"/>
    <w:rsid w:val="00586C40"/>
    <w:rsid w:val="00586C5B"/>
    <w:rsid w:val="00586D08"/>
    <w:rsid w:val="00586DAE"/>
    <w:rsid w:val="00586E33"/>
    <w:rsid w:val="00587079"/>
    <w:rsid w:val="005870E0"/>
    <w:rsid w:val="005870F2"/>
    <w:rsid w:val="00587159"/>
    <w:rsid w:val="005871EC"/>
    <w:rsid w:val="0058720A"/>
    <w:rsid w:val="005872B2"/>
    <w:rsid w:val="00587348"/>
    <w:rsid w:val="00587423"/>
    <w:rsid w:val="00587448"/>
    <w:rsid w:val="0058745D"/>
    <w:rsid w:val="005875F4"/>
    <w:rsid w:val="005876D4"/>
    <w:rsid w:val="00587711"/>
    <w:rsid w:val="0058773E"/>
    <w:rsid w:val="00587817"/>
    <w:rsid w:val="005878C1"/>
    <w:rsid w:val="0058797A"/>
    <w:rsid w:val="005879FF"/>
    <w:rsid w:val="00587A49"/>
    <w:rsid w:val="00587B17"/>
    <w:rsid w:val="00587B7C"/>
    <w:rsid w:val="00587BD0"/>
    <w:rsid w:val="00587BFB"/>
    <w:rsid w:val="00587C0F"/>
    <w:rsid w:val="00587D96"/>
    <w:rsid w:val="00587E8F"/>
    <w:rsid w:val="00587EF8"/>
    <w:rsid w:val="00587F90"/>
    <w:rsid w:val="00587FF4"/>
    <w:rsid w:val="0059001F"/>
    <w:rsid w:val="0059006C"/>
    <w:rsid w:val="00590095"/>
    <w:rsid w:val="00590211"/>
    <w:rsid w:val="005902C9"/>
    <w:rsid w:val="005904C2"/>
    <w:rsid w:val="005904FA"/>
    <w:rsid w:val="0059076D"/>
    <w:rsid w:val="0059077D"/>
    <w:rsid w:val="005907FD"/>
    <w:rsid w:val="00590830"/>
    <w:rsid w:val="00590869"/>
    <w:rsid w:val="00590908"/>
    <w:rsid w:val="00590970"/>
    <w:rsid w:val="0059097A"/>
    <w:rsid w:val="00590987"/>
    <w:rsid w:val="005909E4"/>
    <w:rsid w:val="00590A5C"/>
    <w:rsid w:val="00590A7D"/>
    <w:rsid w:val="00590A94"/>
    <w:rsid w:val="00590AFA"/>
    <w:rsid w:val="00590BD0"/>
    <w:rsid w:val="00590D64"/>
    <w:rsid w:val="00590D73"/>
    <w:rsid w:val="00590D82"/>
    <w:rsid w:val="00590EC3"/>
    <w:rsid w:val="00590ECF"/>
    <w:rsid w:val="00590FB7"/>
    <w:rsid w:val="00590FE6"/>
    <w:rsid w:val="0059101B"/>
    <w:rsid w:val="00591020"/>
    <w:rsid w:val="00591032"/>
    <w:rsid w:val="005910E0"/>
    <w:rsid w:val="00591129"/>
    <w:rsid w:val="0059115F"/>
    <w:rsid w:val="00591207"/>
    <w:rsid w:val="00591209"/>
    <w:rsid w:val="0059128E"/>
    <w:rsid w:val="005913E6"/>
    <w:rsid w:val="005913E9"/>
    <w:rsid w:val="00591476"/>
    <w:rsid w:val="0059149E"/>
    <w:rsid w:val="005914AA"/>
    <w:rsid w:val="005915C5"/>
    <w:rsid w:val="005915C9"/>
    <w:rsid w:val="005916BE"/>
    <w:rsid w:val="0059171E"/>
    <w:rsid w:val="0059177E"/>
    <w:rsid w:val="00591886"/>
    <w:rsid w:val="005919F7"/>
    <w:rsid w:val="00591A1B"/>
    <w:rsid w:val="00591A70"/>
    <w:rsid w:val="00591ABA"/>
    <w:rsid w:val="00591AFC"/>
    <w:rsid w:val="00591B48"/>
    <w:rsid w:val="00591D41"/>
    <w:rsid w:val="00591D7C"/>
    <w:rsid w:val="00591DC9"/>
    <w:rsid w:val="00591E59"/>
    <w:rsid w:val="00591FC0"/>
    <w:rsid w:val="0059203D"/>
    <w:rsid w:val="005920A0"/>
    <w:rsid w:val="005920EE"/>
    <w:rsid w:val="0059213A"/>
    <w:rsid w:val="0059216B"/>
    <w:rsid w:val="005921D4"/>
    <w:rsid w:val="005922C0"/>
    <w:rsid w:val="0059244C"/>
    <w:rsid w:val="00592465"/>
    <w:rsid w:val="005924A3"/>
    <w:rsid w:val="0059257C"/>
    <w:rsid w:val="005925D5"/>
    <w:rsid w:val="0059263D"/>
    <w:rsid w:val="0059272F"/>
    <w:rsid w:val="00592774"/>
    <w:rsid w:val="0059279C"/>
    <w:rsid w:val="005927B0"/>
    <w:rsid w:val="005927D7"/>
    <w:rsid w:val="005928A8"/>
    <w:rsid w:val="00592986"/>
    <w:rsid w:val="00592A05"/>
    <w:rsid w:val="00592C44"/>
    <w:rsid w:val="00592C6D"/>
    <w:rsid w:val="00592D1D"/>
    <w:rsid w:val="00592E0E"/>
    <w:rsid w:val="00592E9C"/>
    <w:rsid w:val="00592F0A"/>
    <w:rsid w:val="00592F0C"/>
    <w:rsid w:val="00592F20"/>
    <w:rsid w:val="00592FEB"/>
    <w:rsid w:val="00593051"/>
    <w:rsid w:val="00593067"/>
    <w:rsid w:val="00593254"/>
    <w:rsid w:val="00593300"/>
    <w:rsid w:val="0059341F"/>
    <w:rsid w:val="00593434"/>
    <w:rsid w:val="005934D1"/>
    <w:rsid w:val="005935AF"/>
    <w:rsid w:val="005935B9"/>
    <w:rsid w:val="0059360F"/>
    <w:rsid w:val="005936F8"/>
    <w:rsid w:val="0059371D"/>
    <w:rsid w:val="00593756"/>
    <w:rsid w:val="005937AB"/>
    <w:rsid w:val="005938B8"/>
    <w:rsid w:val="005939E5"/>
    <w:rsid w:val="00593B32"/>
    <w:rsid w:val="00593B54"/>
    <w:rsid w:val="00593B94"/>
    <w:rsid w:val="00593BDC"/>
    <w:rsid w:val="00593BFB"/>
    <w:rsid w:val="00593C73"/>
    <w:rsid w:val="00593CFA"/>
    <w:rsid w:val="00593D0F"/>
    <w:rsid w:val="00593D98"/>
    <w:rsid w:val="00593EB2"/>
    <w:rsid w:val="00593EC4"/>
    <w:rsid w:val="00593EC5"/>
    <w:rsid w:val="00593FCB"/>
    <w:rsid w:val="00593FF9"/>
    <w:rsid w:val="0059405E"/>
    <w:rsid w:val="005940F4"/>
    <w:rsid w:val="0059412C"/>
    <w:rsid w:val="005941B6"/>
    <w:rsid w:val="005942CD"/>
    <w:rsid w:val="005942DA"/>
    <w:rsid w:val="00594367"/>
    <w:rsid w:val="00594375"/>
    <w:rsid w:val="0059440A"/>
    <w:rsid w:val="00594449"/>
    <w:rsid w:val="00594477"/>
    <w:rsid w:val="00594518"/>
    <w:rsid w:val="00594542"/>
    <w:rsid w:val="00594594"/>
    <w:rsid w:val="0059467B"/>
    <w:rsid w:val="0059469B"/>
    <w:rsid w:val="00594723"/>
    <w:rsid w:val="0059489D"/>
    <w:rsid w:val="005948C5"/>
    <w:rsid w:val="0059493A"/>
    <w:rsid w:val="00594949"/>
    <w:rsid w:val="0059496C"/>
    <w:rsid w:val="0059497E"/>
    <w:rsid w:val="00594993"/>
    <w:rsid w:val="005949AD"/>
    <w:rsid w:val="00594A71"/>
    <w:rsid w:val="00594B12"/>
    <w:rsid w:val="00594BA0"/>
    <w:rsid w:val="00594BAD"/>
    <w:rsid w:val="00594BB4"/>
    <w:rsid w:val="00594C0F"/>
    <w:rsid w:val="00594C99"/>
    <w:rsid w:val="00594CBA"/>
    <w:rsid w:val="00594D3B"/>
    <w:rsid w:val="00594E5B"/>
    <w:rsid w:val="00594EB5"/>
    <w:rsid w:val="00594ED0"/>
    <w:rsid w:val="00594F5C"/>
    <w:rsid w:val="00594F5E"/>
    <w:rsid w:val="00594F80"/>
    <w:rsid w:val="00594FFB"/>
    <w:rsid w:val="00595022"/>
    <w:rsid w:val="005950A4"/>
    <w:rsid w:val="00595106"/>
    <w:rsid w:val="005952CD"/>
    <w:rsid w:val="005954A3"/>
    <w:rsid w:val="005954FB"/>
    <w:rsid w:val="00595524"/>
    <w:rsid w:val="00595543"/>
    <w:rsid w:val="00595544"/>
    <w:rsid w:val="0059556A"/>
    <w:rsid w:val="00595586"/>
    <w:rsid w:val="0059562B"/>
    <w:rsid w:val="005956A2"/>
    <w:rsid w:val="0059571A"/>
    <w:rsid w:val="0059576F"/>
    <w:rsid w:val="00595867"/>
    <w:rsid w:val="00595996"/>
    <w:rsid w:val="005959A8"/>
    <w:rsid w:val="005959BD"/>
    <w:rsid w:val="005959DE"/>
    <w:rsid w:val="00595A58"/>
    <w:rsid w:val="00595A99"/>
    <w:rsid w:val="00595B5E"/>
    <w:rsid w:val="00595BE1"/>
    <w:rsid w:val="00595C11"/>
    <w:rsid w:val="00595C63"/>
    <w:rsid w:val="00595E8B"/>
    <w:rsid w:val="00595EC5"/>
    <w:rsid w:val="00596042"/>
    <w:rsid w:val="00596185"/>
    <w:rsid w:val="005961AC"/>
    <w:rsid w:val="005961D0"/>
    <w:rsid w:val="00596295"/>
    <w:rsid w:val="00596350"/>
    <w:rsid w:val="0059647E"/>
    <w:rsid w:val="005964A5"/>
    <w:rsid w:val="005964CE"/>
    <w:rsid w:val="005966C1"/>
    <w:rsid w:val="0059675A"/>
    <w:rsid w:val="005967B1"/>
    <w:rsid w:val="0059681B"/>
    <w:rsid w:val="005968B3"/>
    <w:rsid w:val="00596922"/>
    <w:rsid w:val="00596A42"/>
    <w:rsid w:val="00596A56"/>
    <w:rsid w:val="00596B3E"/>
    <w:rsid w:val="00596BD3"/>
    <w:rsid w:val="00596BE4"/>
    <w:rsid w:val="00596C5D"/>
    <w:rsid w:val="00596C79"/>
    <w:rsid w:val="00596E6C"/>
    <w:rsid w:val="00596ED1"/>
    <w:rsid w:val="00596FA4"/>
    <w:rsid w:val="00596FF0"/>
    <w:rsid w:val="005970A5"/>
    <w:rsid w:val="005970A9"/>
    <w:rsid w:val="005970D3"/>
    <w:rsid w:val="0059721B"/>
    <w:rsid w:val="005972AB"/>
    <w:rsid w:val="005972B1"/>
    <w:rsid w:val="005972C3"/>
    <w:rsid w:val="0059730C"/>
    <w:rsid w:val="0059739D"/>
    <w:rsid w:val="00597471"/>
    <w:rsid w:val="0059747F"/>
    <w:rsid w:val="00597512"/>
    <w:rsid w:val="005976A8"/>
    <w:rsid w:val="005976C2"/>
    <w:rsid w:val="005976C6"/>
    <w:rsid w:val="0059770C"/>
    <w:rsid w:val="00597792"/>
    <w:rsid w:val="005977D9"/>
    <w:rsid w:val="00597870"/>
    <w:rsid w:val="0059791F"/>
    <w:rsid w:val="00597947"/>
    <w:rsid w:val="005979AB"/>
    <w:rsid w:val="00597A95"/>
    <w:rsid w:val="00597AE6"/>
    <w:rsid w:val="00597B05"/>
    <w:rsid w:val="00597B1C"/>
    <w:rsid w:val="00597B3C"/>
    <w:rsid w:val="00597B7A"/>
    <w:rsid w:val="00597BB4"/>
    <w:rsid w:val="00597C37"/>
    <w:rsid w:val="00597CD3"/>
    <w:rsid w:val="00597D0E"/>
    <w:rsid w:val="00597F8B"/>
    <w:rsid w:val="005A01C6"/>
    <w:rsid w:val="005A022B"/>
    <w:rsid w:val="005A02C9"/>
    <w:rsid w:val="005A03A9"/>
    <w:rsid w:val="005A03B5"/>
    <w:rsid w:val="005A03C8"/>
    <w:rsid w:val="005A044D"/>
    <w:rsid w:val="005A0461"/>
    <w:rsid w:val="005A04BF"/>
    <w:rsid w:val="005A0548"/>
    <w:rsid w:val="005A0650"/>
    <w:rsid w:val="005A0707"/>
    <w:rsid w:val="005A077C"/>
    <w:rsid w:val="005A07BF"/>
    <w:rsid w:val="005A07D9"/>
    <w:rsid w:val="005A0819"/>
    <w:rsid w:val="005A0821"/>
    <w:rsid w:val="005A0AF7"/>
    <w:rsid w:val="005A0B5A"/>
    <w:rsid w:val="005A0D6E"/>
    <w:rsid w:val="005A0DCE"/>
    <w:rsid w:val="005A0F1D"/>
    <w:rsid w:val="005A0F6C"/>
    <w:rsid w:val="005A0F75"/>
    <w:rsid w:val="005A0F99"/>
    <w:rsid w:val="005A1077"/>
    <w:rsid w:val="005A1226"/>
    <w:rsid w:val="005A12B8"/>
    <w:rsid w:val="005A1357"/>
    <w:rsid w:val="005A139E"/>
    <w:rsid w:val="005A1472"/>
    <w:rsid w:val="005A149F"/>
    <w:rsid w:val="005A1537"/>
    <w:rsid w:val="005A167F"/>
    <w:rsid w:val="005A16DF"/>
    <w:rsid w:val="005A1729"/>
    <w:rsid w:val="005A1743"/>
    <w:rsid w:val="005A17AB"/>
    <w:rsid w:val="005A1865"/>
    <w:rsid w:val="005A18C2"/>
    <w:rsid w:val="005A192E"/>
    <w:rsid w:val="005A194F"/>
    <w:rsid w:val="005A1A43"/>
    <w:rsid w:val="005A1B13"/>
    <w:rsid w:val="005A1B30"/>
    <w:rsid w:val="005A1DA4"/>
    <w:rsid w:val="005A1E7D"/>
    <w:rsid w:val="005A1EA9"/>
    <w:rsid w:val="005A207D"/>
    <w:rsid w:val="005A20CC"/>
    <w:rsid w:val="005A2183"/>
    <w:rsid w:val="005A21D2"/>
    <w:rsid w:val="005A2253"/>
    <w:rsid w:val="005A22E5"/>
    <w:rsid w:val="005A255D"/>
    <w:rsid w:val="005A25AD"/>
    <w:rsid w:val="005A265B"/>
    <w:rsid w:val="005A26F7"/>
    <w:rsid w:val="005A2875"/>
    <w:rsid w:val="005A2897"/>
    <w:rsid w:val="005A2993"/>
    <w:rsid w:val="005A29B2"/>
    <w:rsid w:val="005A29E5"/>
    <w:rsid w:val="005A2A73"/>
    <w:rsid w:val="005A2A92"/>
    <w:rsid w:val="005A2B2F"/>
    <w:rsid w:val="005A2BAB"/>
    <w:rsid w:val="005A2BBF"/>
    <w:rsid w:val="005A2BF0"/>
    <w:rsid w:val="005A2C6E"/>
    <w:rsid w:val="005A2D04"/>
    <w:rsid w:val="005A2D2F"/>
    <w:rsid w:val="005A2E25"/>
    <w:rsid w:val="005A2EAE"/>
    <w:rsid w:val="005A2F3D"/>
    <w:rsid w:val="005A2F5D"/>
    <w:rsid w:val="005A2FE7"/>
    <w:rsid w:val="005A30E9"/>
    <w:rsid w:val="005A3121"/>
    <w:rsid w:val="005A3162"/>
    <w:rsid w:val="005A31CF"/>
    <w:rsid w:val="005A3214"/>
    <w:rsid w:val="005A3257"/>
    <w:rsid w:val="005A3293"/>
    <w:rsid w:val="005A3324"/>
    <w:rsid w:val="005A333D"/>
    <w:rsid w:val="005A344D"/>
    <w:rsid w:val="005A34C8"/>
    <w:rsid w:val="005A363D"/>
    <w:rsid w:val="005A36CC"/>
    <w:rsid w:val="005A374F"/>
    <w:rsid w:val="005A37AF"/>
    <w:rsid w:val="005A37B9"/>
    <w:rsid w:val="005A388F"/>
    <w:rsid w:val="005A38F3"/>
    <w:rsid w:val="005A39B6"/>
    <w:rsid w:val="005A3A04"/>
    <w:rsid w:val="005A3A51"/>
    <w:rsid w:val="005A3BEF"/>
    <w:rsid w:val="005A3C9B"/>
    <w:rsid w:val="005A3CF7"/>
    <w:rsid w:val="005A3E26"/>
    <w:rsid w:val="005A3EE6"/>
    <w:rsid w:val="005A3F13"/>
    <w:rsid w:val="005A3F19"/>
    <w:rsid w:val="005A3F6A"/>
    <w:rsid w:val="005A3FEB"/>
    <w:rsid w:val="005A4220"/>
    <w:rsid w:val="005A432F"/>
    <w:rsid w:val="005A4482"/>
    <w:rsid w:val="005A4541"/>
    <w:rsid w:val="005A468C"/>
    <w:rsid w:val="005A47B4"/>
    <w:rsid w:val="005A47F5"/>
    <w:rsid w:val="005A48C5"/>
    <w:rsid w:val="005A4902"/>
    <w:rsid w:val="005A4AC7"/>
    <w:rsid w:val="005A4B04"/>
    <w:rsid w:val="005A4C6A"/>
    <w:rsid w:val="005A4C8D"/>
    <w:rsid w:val="005A4EA5"/>
    <w:rsid w:val="005A4FCC"/>
    <w:rsid w:val="005A500F"/>
    <w:rsid w:val="005A5011"/>
    <w:rsid w:val="005A5018"/>
    <w:rsid w:val="005A5166"/>
    <w:rsid w:val="005A5248"/>
    <w:rsid w:val="005A525D"/>
    <w:rsid w:val="005A52A1"/>
    <w:rsid w:val="005A5322"/>
    <w:rsid w:val="005A5535"/>
    <w:rsid w:val="005A554C"/>
    <w:rsid w:val="005A555A"/>
    <w:rsid w:val="005A55A5"/>
    <w:rsid w:val="005A5694"/>
    <w:rsid w:val="005A56FD"/>
    <w:rsid w:val="005A570F"/>
    <w:rsid w:val="005A5724"/>
    <w:rsid w:val="005A5812"/>
    <w:rsid w:val="005A5905"/>
    <w:rsid w:val="005A5947"/>
    <w:rsid w:val="005A5A9F"/>
    <w:rsid w:val="005A5B6F"/>
    <w:rsid w:val="005A5C62"/>
    <w:rsid w:val="005A5C9E"/>
    <w:rsid w:val="005A5E6A"/>
    <w:rsid w:val="005A5F16"/>
    <w:rsid w:val="005A5F19"/>
    <w:rsid w:val="005A5FB0"/>
    <w:rsid w:val="005A6024"/>
    <w:rsid w:val="005A605C"/>
    <w:rsid w:val="005A60AF"/>
    <w:rsid w:val="005A6159"/>
    <w:rsid w:val="005A6169"/>
    <w:rsid w:val="005A6312"/>
    <w:rsid w:val="005A633A"/>
    <w:rsid w:val="005A6570"/>
    <w:rsid w:val="005A65BC"/>
    <w:rsid w:val="005A6611"/>
    <w:rsid w:val="005A6616"/>
    <w:rsid w:val="005A663D"/>
    <w:rsid w:val="005A66A6"/>
    <w:rsid w:val="005A6766"/>
    <w:rsid w:val="005A68FE"/>
    <w:rsid w:val="005A6A02"/>
    <w:rsid w:val="005A6A27"/>
    <w:rsid w:val="005A6AB4"/>
    <w:rsid w:val="005A6AFC"/>
    <w:rsid w:val="005A6B4C"/>
    <w:rsid w:val="005A6B4D"/>
    <w:rsid w:val="005A6BDC"/>
    <w:rsid w:val="005A6BF8"/>
    <w:rsid w:val="005A6D0A"/>
    <w:rsid w:val="005A6E14"/>
    <w:rsid w:val="005A6E56"/>
    <w:rsid w:val="005A6E7B"/>
    <w:rsid w:val="005A6EAE"/>
    <w:rsid w:val="005A6EDD"/>
    <w:rsid w:val="005A70EB"/>
    <w:rsid w:val="005A711A"/>
    <w:rsid w:val="005A715D"/>
    <w:rsid w:val="005A71C1"/>
    <w:rsid w:val="005A7289"/>
    <w:rsid w:val="005A72AF"/>
    <w:rsid w:val="005A72DB"/>
    <w:rsid w:val="005A72F2"/>
    <w:rsid w:val="005A7440"/>
    <w:rsid w:val="005A748D"/>
    <w:rsid w:val="005A74A1"/>
    <w:rsid w:val="005A74F7"/>
    <w:rsid w:val="005A75AD"/>
    <w:rsid w:val="005A7631"/>
    <w:rsid w:val="005A7638"/>
    <w:rsid w:val="005A7651"/>
    <w:rsid w:val="005A7688"/>
    <w:rsid w:val="005A772D"/>
    <w:rsid w:val="005A7888"/>
    <w:rsid w:val="005A794D"/>
    <w:rsid w:val="005A798D"/>
    <w:rsid w:val="005A79D6"/>
    <w:rsid w:val="005A79EC"/>
    <w:rsid w:val="005A7A18"/>
    <w:rsid w:val="005A7AA4"/>
    <w:rsid w:val="005A7ACC"/>
    <w:rsid w:val="005A7B02"/>
    <w:rsid w:val="005A7CB2"/>
    <w:rsid w:val="005A7D5D"/>
    <w:rsid w:val="005A7DFC"/>
    <w:rsid w:val="005A7E3D"/>
    <w:rsid w:val="005A7E44"/>
    <w:rsid w:val="005A7F60"/>
    <w:rsid w:val="005A7FDD"/>
    <w:rsid w:val="005B00EA"/>
    <w:rsid w:val="005B02B1"/>
    <w:rsid w:val="005B02B2"/>
    <w:rsid w:val="005B0358"/>
    <w:rsid w:val="005B0440"/>
    <w:rsid w:val="005B0494"/>
    <w:rsid w:val="005B051C"/>
    <w:rsid w:val="005B0551"/>
    <w:rsid w:val="005B05EA"/>
    <w:rsid w:val="005B06B7"/>
    <w:rsid w:val="005B0770"/>
    <w:rsid w:val="005B0A11"/>
    <w:rsid w:val="005B0A97"/>
    <w:rsid w:val="005B0B96"/>
    <w:rsid w:val="005B0C25"/>
    <w:rsid w:val="005B0C3A"/>
    <w:rsid w:val="005B0C55"/>
    <w:rsid w:val="005B0C85"/>
    <w:rsid w:val="005B0D2B"/>
    <w:rsid w:val="005B0D9F"/>
    <w:rsid w:val="005B1019"/>
    <w:rsid w:val="005B1030"/>
    <w:rsid w:val="005B106C"/>
    <w:rsid w:val="005B1137"/>
    <w:rsid w:val="005B11A5"/>
    <w:rsid w:val="005B11E7"/>
    <w:rsid w:val="005B1230"/>
    <w:rsid w:val="005B126A"/>
    <w:rsid w:val="005B129B"/>
    <w:rsid w:val="005B1332"/>
    <w:rsid w:val="005B144D"/>
    <w:rsid w:val="005B155E"/>
    <w:rsid w:val="005B15A7"/>
    <w:rsid w:val="005B16E3"/>
    <w:rsid w:val="005B1837"/>
    <w:rsid w:val="005B183F"/>
    <w:rsid w:val="005B19BC"/>
    <w:rsid w:val="005B1A87"/>
    <w:rsid w:val="005B1B82"/>
    <w:rsid w:val="005B1C31"/>
    <w:rsid w:val="005B1C7B"/>
    <w:rsid w:val="005B1CDB"/>
    <w:rsid w:val="005B1CDD"/>
    <w:rsid w:val="005B1D29"/>
    <w:rsid w:val="005B1D2D"/>
    <w:rsid w:val="005B1D33"/>
    <w:rsid w:val="005B1D4C"/>
    <w:rsid w:val="005B1D60"/>
    <w:rsid w:val="005B1E0B"/>
    <w:rsid w:val="005B1E77"/>
    <w:rsid w:val="005B20C9"/>
    <w:rsid w:val="005B2145"/>
    <w:rsid w:val="005B2163"/>
    <w:rsid w:val="005B22A7"/>
    <w:rsid w:val="005B2354"/>
    <w:rsid w:val="005B23DE"/>
    <w:rsid w:val="005B24A3"/>
    <w:rsid w:val="005B24CD"/>
    <w:rsid w:val="005B26E9"/>
    <w:rsid w:val="005B2712"/>
    <w:rsid w:val="005B2714"/>
    <w:rsid w:val="005B2763"/>
    <w:rsid w:val="005B27AA"/>
    <w:rsid w:val="005B284E"/>
    <w:rsid w:val="005B2854"/>
    <w:rsid w:val="005B2890"/>
    <w:rsid w:val="005B2969"/>
    <w:rsid w:val="005B2A1A"/>
    <w:rsid w:val="005B2A95"/>
    <w:rsid w:val="005B2A9B"/>
    <w:rsid w:val="005B2ABB"/>
    <w:rsid w:val="005B2AFC"/>
    <w:rsid w:val="005B2B3D"/>
    <w:rsid w:val="005B2B75"/>
    <w:rsid w:val="005B2C96"/>
    <w:rsid w:val="005B2C9A"/>
    <w:rsid w:val="005B2D04"/>
    <w:rsid w:val="005B2F18"/>
    <w:rsid w:val="005B2F8A"/>
    <w:rsid w:val="005B3024"/>
    <w:rsid w:val="005B3042"/>
    <w:rsid w:val="005B3074"/>
    <w:rsid w:val="005B3127"/>
    <w:rsid w:val="005B3196"/>
    <w:rsid w:val="005B321C"/>
    <w:rsid w:val="005B326D"/>
    <w:rsid w:val="005B32B5"/>
    <w:rsid w:val="005B32EC"/>
    <w:rsid w:val="005B3430"/>
    <w:rsid w:val="005B3481"/>
    <w:rsid w:val="005B3582"/>
    <w:rsid w:val="005B35A6"/>
    <w:rsid w:val="005B35AF"/>
    <w:rsid w:val="005B36B9"/>
    <w:rsid w:val="005B373B"/>
    <w:rsid w:val="005B37DA"/>
    <w:rsid w:val="005B3834"/>
    <w:rsid w:val="005B3849"/>
    <w:rsid w:val="005B392D"/>
    <w:rsid w:val="005B3BFB"/>
    <w:rsid w:val="005B3C47"/>
    <w:rsid w:val="005B3C6F"/>
    <w:rsid w:val="005B3CE0"/>
    <w:rsid w:val="005B3CF8"/>
    <w:rsid w:val="005B3DB5"/>
    <w:rsid w:val="005B3E4B"/>
    <w:rsid w:val="005B3E89"/>
    <w:rsid w:val="005B3EF3"/>
    <w:rsid w:val="005B4111"/>
    <w:rsid w:val="005B4142"/>
    <w:rsid w:val="005B4162"/>
    <w:rsid w:val="005B4191"/>
    <w:rsid w:val="005B4196"/>
    <w:rsid w:val="005B41BB"/>
    <w:rsid w:val="005B41C0"/>
    <w:rsid w:val="005B41F4"/>
    <w:rsid w:val="005B4243"/>
    <w:rsid w:val="005B435D"/>
    <w:rsid w:val="005B438E"/>
    <w:rsid w:val="005B4390"/>
    <w:rsid w:val="005B43A3"/>
    <w:rsid w:val="005B43A4"/>
    <w:rsid w:val="005B43FE"/>
    <w:rsid w:val="005B4490"/>
    <w:rsid w:val="005B469A"/>
    <w:rsid w:val="005B47DB"/>
    <w:rsid w:val="005B482C"/>
    <w:rsid w:val="005B496C"/>
    <w:rsid w:val="005B49A5"/>
    <w:rsid w:val="005B4A3F"/>
    <w:rsid w:val="005B4AEE"/>
    <w:rsid w:val="005B4B04"/>
    <w:rsid w:val="005B4B1A"/>
    <w:rsid w:val="005B4B1D"/>
    <w:rsid w:val="005B4BE7"/>
    <w:rsid w:val="005B4BF4"/>
    <w:rsid w:val="005B4C0B"/>
    <w:rsid w:val="005B4CB5"/>
    <w:rsid w:val="005B4D03"/>
    <w:rsid w:val="005B4D7B"/>
    <w:rsid w:val="005B4E69"/>
    <w:rsid w:val="005B4EE5"/>
    <w:rsid w:val="005B4F21"/>
    <w:rsid w:val="005B4FCD"/>
    <w:rsid w:val="005B4FDF"/>
    <w:rsid w:val="005B509C"/>
    <w:rsid w:val="005B517D"/>
    <w:rsid w:val="005B518D"/>
    <w:rsid w:val="005B51AB"/>
    <w:rsid w:val="005B5404"/>
    <w:rsid w:val="005B5519"/>
    <w:rsid w:val="005B559D"/>
    <w:rsid w:val="005B55CD"/>
    <w:rsid w:val="005B590E"/>
    <w:rsid w:val="005B5A49"/>
    <w:rsid w:val="005B5A8C"/>
    <w:rsid w:val="005B5A97"/>
    <w:rsid w:val="005B5BDB"/>
    <w:rsid w:val="005B5C1C"/>
    <w:rsid w:val="005B5D6D"/>
    <w:rsid w:val="005B5ED6"/>
    <w:rsid w:val="005B5EE0"/>
    <w:rsid w:val="005B5F5D"/>
    <w:rsid w:val="005B5F71"/>
    <w:rsid w:val="005B5F75"/>
    <w:rsid w:val="005B606A"/>
    <w:rsid w:val="005B6133"/>
    <w:rsid w:val="005B6181"/>
    <w:rsid w:val="005B6191"/>
    <w:rsid w:val="005B620A"/>
    <w:rsid w:val="005B6319"/>
    <w:rsid w:val="005B63CB"/>
    <w:rsid w:val="005B63CC"/>
    <w:rsid w:val="005B6416"/>
    <w:rsid w:val="005B650E"/>
    <w:rsid w:val="005B6680"/>
    <w:rsid w:val="005B6769"/>
    <w:rsid w:val="005B681D"/>
    <w:rsid w:val="005B687D"/>
    <w:rsid w:val="005B688E"/>
    <w:rsid w:val="005B6953"/>
    <w:rsid w:val="005B6A92"/>
    <w:rsid w:val="005B6ABC"/>
    <w:rsid w:val="005B6BC4"/>
    <w:rsid w:val="005B6DC7"/>
    <w:rsid w:val="005B6E88"/>
    <w:rsid w:val="005B6EDD"/>
    <w:rsid w:val="005B6F18"/>
    <w:rsid w:val="005B6F7A"/>
    <w:rsid w:val="005B6FF4"/>
    <w:rsid w:val="005B6FFC"/>
    <w:rsid w:val="005B6FFF"/>
    <w:rsid w:val="005B710E"/>
    <w:rsid w:val="005B722C"/>
    <w:rsid w:val="005B7243"/>
    <w:rsid w:val="005B7355"/>
    <w:rsid w:val="005B73BB"/>
    <w:rsid w:val="005B74AF"/>
    <w:rsid w:val="005B7508"/>
    <w:rsid w:val="005B7548"/>
    <w:rsid w:val="005B766B"/>
    <w:rsid w:val="005B76E4"/>
    <w:rsid w:val="005B775D"/>
    <w:rsid w:val="005B77C1"/>
    <w:rsid w:val="005B77E5"/>
    <w:rsid w:val="005B787B"/>
    <w:rsid w:val="005B79A9"/>
    <w:rsid w:val="005B7A50"/>
    <w:rsid w:val="005B7A9D"/>
    <w:rsid w:val="005B7B08"/>
    <w:rsid w:val="005B7B87"/>
    <w:rsid w:val="005B7BD6"/>
    <w:rsid w:val="005B7C0B"/>
    <w:rsid w:val="005B7C95"/>
    <w:rsid w:val="005B7CDB"/>
    <w:rsid w:val="005B7D68"/>
    <w:rsid w:val="005B7D6E"/>
    <w:rsid w:val="005B7E15"/>
    <w:rsid w:val="005B7EC4"/>
    <w:rsid w:val="005C000E"/>
    <w:rsid w:val="005C00F2"/>
    <w:rsid w:val="005C0131"/>
    <w:rsid w:val="005C0199"/>
    <w:rsid w:val="005C021B"/>
    <w:rsid w:val="005C044E"/>
    <w:rsid w:val="005C0568"/>
    <w:rsid w:val="005C0577"/>
    <w:rsid w:val="005C059F"/>
    <w:rsid w:val="005C05D4"/>
    <w:rsid w:val="005C0677"/>
    <w:rsid w:val="005C0755"/>
    <w:rsid w:val="005C08D6"/>
    <w:rsid w:val="005C08F2"/>
    <w:rsid w:val="005C08F5"/>
    <w:rsid w:val="005C0960"/>
    <w:rsid w:val="005C0968"/>
    <w:rsid w:val="005C0994"/>
    <w:rsid w:val="005C0B77"/>
    <w:rsid w:val="005C0BFD"/>
    <w:rsid w:val="005C0D47"/>
    <w:rsid w:val="005C0DE4"/>
    <w:rsid w:val="005C0DF9"/>
    <w:rsid w:val="005C0E68"/>
    <w:rsid w:val="005C0E78"/>
    <w:rsid w:val="005C0FD0"/>
    <w:rsid w:val="005C102E"/>
    <w:rsid w:val="005C1070"/>
    <w:rsid w:val="005C10BE"/>
    <w:rsid w:val="005C11E3"/>
    <w:rsid w:val="005C122D"/>
    <w:rsid w:val="005C12DB"/>
    <w:rsid w:val="005C12EF"/>
    <w:rsid w:val="005C1403"/>
    <w:rsid w:val="005C14C3"/>
    <w:rsid w:val="005C1505"/>
    <w:rsid w:val="005C1541"/>
    <w:rsid w:val="005C1566"/>
    <w:rsid w:val="005C156D"/>
    <w:rsid w:val="005C158D"/>
    <w:rsid w:val="005C15D2"/>
    <w:rsid w:val="005C1681"/>
    <w:rsid w:val="005C16AF"/>
    <w:rsid w:val="005C17C0"/>
    <w:rsid w:val="005C17F6"/>
    <w:rsid w:val="005C1822"/>
    <w:rsid w:val="005C18DC"/>
    <w:rsid w:val="005C18FD"/>
    <w:rsid w:val="005C1940"/>
    <w:rsid w:val="005C1A75"/>
    <w:rsid w:val="005C1B13"/>
    <w:rsid w:val="005C1B58"/>
    <w:rsid w:val="005C1B5C"/>
    <w:rsid w:val="005C1C40"/>
    <w:rsid w:val="005C1CF4"/>
    <w:rsid w:val="005C1EB2"/>
    <w:rsid w:val="005C1EF8"/>
    <w:rsid w:val="005C2069"/>
    <w:rsid w:val="005C2131"/>
    <w:rsid w:val="005C21AE"/>
    <w:rsid w:val="005C227A"/>
    <w:rsid w:val="005C234B"/>
    <w:rsid w:val="005C2365"/>
    <w:rsid w:val="005C2505"/>
    <w:rsid w:val="005C264D"/>
    <w:rsid w:val="005C26AA"/>
    <w:rsid w:val="005C26B7"/>
    <w:rsid w:val="005C26BA"/>
    <w:rsid w:val="005C2734"/>
    <w:rsid w:val="005C2746"/>
    <w:rsid w:val="005C27B8"/>
    <w:rsid w:val="005C27ED"/>
    <w:rsid w:val="005C283C"/>
    <w:rsid w:val="005C286E"/>
    <w:rsid w:val="005C28A6"/>
    <w:rsid w:val="005C28FC"/>
    <w:rsid w:val="005C2919"/>
    <w:rsid w:val="005C2935"/>
    <w:rsid w:val="005C29CD"/>
    <w:rsid w:val="005C29FD"/>
    <w:rsid w:val="005C2AEF"/>
    <w:rsid w:val="005C2C48"/>
    <w:rsid w:val="005C2C64"/>
    <w:rsid w:val="005C2E69"/>
    <w:rsid w:val="005C2E6F"/>
    <w:rsid w:val="005C2EF5"/>
    <w:rsid w:val="005C308B"/>
    <w:rsid w:val="005C31B6"/>
    <w:rsid w:val="005C3277"/>
    <w:rsid w:val="005C3295"/>
    <w:rsid w:val="005C3582"/>
    <w:rsid w:val="005C35AA"/>
    <w:rsid w:val="005C362A"/>
    <w:rsid w:val="005C3843"/>
    <w:rsid w:val="005C3852"/>
    <w:rsid w:val="005C3970"/>
    <w:rsid w:val="005C397C"/>
    <w:rsid w:val="005C397E"/>
    <w:rsid w:val="005C39AF"/>
    <w:rsid w:val="005C3A0B"/>
    <w:rsid w:val="005C3A22"/>
    <w:rsid w:val="005C3A83"/>
    <w:rsid w:val="005C3AA9"/>
    <w:rsid w:val="005C3ABE"/>
    <w:rsid w:val="005C3B8F"/>
    <w:rsid w:val="005C3CBB"/>
    <w:rsid w:val="005C3D41"/>
    <w:rsid w:val="005C3D5D"/>
    <w:rsid w:val="005C3D85"/>
    <w:rsid w:val="005C3E23"/>
    <w:rsid w:val="005C3E96"/>
    <w:rsid w:val="005C3F15"/>
    <w:rsid w:val="005C3F46"/>
    <w:rsid w:val="005C416A"/>
    <w:rsid w:val="005C4222"/>
    <w:rsid w:val="005C42EA"/>
    <w:rsid w:val="005C4339"/>
    <w:rsid w:val="005C43A1"/>
    <w:rsid w:val="005C43EC"/>
    <w:rsid w:val="005C44B7"/>
    <w:rsid w:val="005C44F8"/>
    <w:rsid w:val="005C4532"/>
    <w:rsid w:val="005C455A"/>
    <w:rsid w:val="005C45B6"/>
    <w:rsid w:val="005C475F"/>
    <w:rsid w:val="005C477E"/>
    <w:rsid w:val="005C4780"/>
    <w:rsid w:val="005C47B7"/>
    <w:rsid w:val="005C47CE"/>
    <w:rsid w:val="005C483C"/>
    <w:rsid w:val="005C4882"/>
    <w:rsid w:val="005C48D1"/>
    <w:rsid w:val="005C495D"/>
    <w:rsid w:val="005C4A2C"/>
    <w:rsid w:val="005C4A33"/>
    <w:rsid w:val="005C4B75"/>
    <w:rsid w:val="005C4BCA"/>
    <w:rsid w:val="005C4BFE"/>
    <w:rsid w:val="005C4C3C"/>
    <w:rsid w:val="005C4D11"/>
    <w:rsid w:val="005C4D5B"/>
    <w:rsid w:val="005C4D77"/>
    <w:rsid w:val="005C4ED5"/>
    <w:rsid w:val="005C4FC6"/>
    <w:rsid w:val="005C501C"/>
    <w:rsid w:val="005C5029"/>
    <w:rsid w:val="005C50B6"/>
    <w:rsid w:val="005C518F"/>
    <w:rsid w:val="005C532E"/>
    <w:rsid w:val="005C5349"/>
    <w:rsid w:val="005C5383"/>
    <w:rsid w:val="005C53A6"/>
    <w:rsid w:val="005C544B"/>
    <w:rsid w:val="005C54B8"/>
    <w:rsid w:val="005C5573"/>
    <w:rsid w:val="005C55AC"/>
    <w:rsid w:val="005C55B3"/>
    <w:rsid w:val="005C55BA"/>
    <w:rsid w:val="005C562F"/>
    <w:rsid w:val="005C5685"/>
    <w:rsid w:val="005C594C"/>
    <w:rsid w:val="005C5983"/>
    <w:rsid w:val="005C5A53"/>
    <w:rsid w:val="005C5A6D"/>
    <w:rsid w:val="005C5AD4"/>
    <w:rsid w:val="005C5B00"/>
    <w:rsid w:val="005C5DFB"/>
    <w:rsid w:val="005C5E2C"/>
    <w:rsid w:val="005C5E32"/>
    <w:rsid w:val="005C605D"/>
    <w:rsid w:val="005C6082"/>
    <w:rsid w:val="005C608C"/>
    <w:rsid w:val="005C60D7"/>
    <w:rsid w:val="005C60DB"/>
    <w:rsid w:val="005C6121"/>
    <w:rsid w:val="005C6125"/>
    <w:rsid w:val="005C6153"/>
    <w:rsid w:val="005C6226"/>
    <w:rsid w:val="005C63A1"/>
    <w:rsid w:val="005C6485"/>
    <w:rsid w:val="005C6519"/>
    <w:rsid w:val="005C67E9"/>
    <w:rsid w:val="005C682D"/>
    <w:rsid w:val="005C69BD"/>
    <w:rsid w:val="005C6AB7"/>
    <w:rsid w:val="005C6AC5"/>
    <w:rsid w:val="005C6C70"/>
    <w:rsid w:val="005C6D04"/>
    <w:rsid w:val="005C6DC6"/>
    <w:rsid w:val="005C6E10"/>
    <w:rsid w:val="005C6E7E"/>
    <w:rsid w:val="005C6F2C"/>
    <w:rsid w:val="005C705A"/>
    <w:rsid w:val="005C7099"/>
    <w:rsid w:val="005C70B3"/>
    <w:rsid w:val="005C71DA"/>
    <w:rsid w:val="005C7324"/>
    <w:rsid w:val="005C7516"/>
    <w:rsid w:val="005C7624"/>
    <w:rsid w:val="005C768C"/>
    <w:rsid w:val="005C770F"/>
    <w:rsid w:val="005C779A"/>
    <w:rsid w:val="005C77C7"/>
    <w:rsid w:val="005C77F4"/>
    <w:rsid w:val="005C78B1"/>
    <w:rsid w:val="005C7930"/>
    <w:rsid w:val="005C793A"/>
    <w:rsid w:val="005C7ACA"/>
    <w:rsid w:val="005C7B1C"/>
    <w:rsid w:val="005C7C4A"/>
    <w:rsid w:val="005C7DF0"/>
    <w:rsid w:val="005C7E1C"/>
    <w:rsid w:val="005C7E28"/>
    <w:rsid w:val="005C7E88"/>
    <w:rsid w:val="005C7E99"/>
    <w:rsid w:val="005C7EE4"/>
    <w:rsid w:val="005C7FDB"/>
    <w:rsid w:val="005D01B7"/>
    <w:rsid w:val="005D01DE"/>
    <w:rsid w:val="005D0211"/>
    <w:rsid w:val="005D03BD"/>
    <w:rsid w:val="005D03D1"/>
    <w:rsid w:val="005D03E8"/>
    <w:rsid w:val="005D0491"/>
    <w:rsid w:val="005D04EB"/>
    <w:rsid w:val="005D0502"/>
    <w:rsid w:val="005D052F"/>
    <w:rsid w:val="005D05B5"/>
    <w:rsid w:val="005D05C4"/>
    <w:rsid w:val="005D06D1"/>
    <w:rsid w:val="005D0728"/>
    <w:rsid w:val="005D07CC"/>
    <w:rsid w:val="005D08EE"/>
    <w:rsid w:val="005D090F"/>
    <w:rsid w:val="005D0918"/>
    <w:rsid w:val="005D091E"/>
    <w:rsid w:val="005D0973"/>
    <w:rsid w:val="005D0B34"/>
    <w:rsid w:val="005D0B4B"/>
    <w:rsid w:val="005D0B92"/>
    <w:rsid w:val="005D0C07"/>
    <w:rsid w:val="005D0C2E"/>
    <w:rsid w:val="005D0C91"/>
    <w:rsid w:val="005D0D8D"/>
    <w:rsid w:val="005D0DA8"/>
    <w:rsid w:val="005D0E9D"/>
    <w:rsid w:val="005D0EFD"/>
    <w:rsid w:val="005D0F04"/>
    <w:rsid w:val="005D0F68"/>
    <w:rsid w:val="005D0F92"/>
    <w:rsid w:val="005D0FF9"/>
    <w:rsid w:val="005D10DD"/>
    <w:rsid w:val="005D10ED"/>
    <w:rsid w:val="005D1214"/>
    <w:rsid w:val="005D12BF"/>
    <w:rsid w:val="005D134A"/>
    <w:rsid w:val="005D13C6"/>
    <w:rsid w:val="005D13D7"/>
    <w:rsid w:val="005D13DE"/>
    <w:rsid w:val="005D1432"/>
    <w:rsid w:val="005D143F"/>
    <w:rsid w:val="005D1562"/>
    <w:rsid w:val="005D158D"/>
    <w:rsid w:val="005D15BF"/>
    <w:rsid w:val="005D17FD"/>
    <w:rsid w:val="005D1817"/>
    <w:rsid w:val="005D1865"/>
    <w:rsid w:val="005D18D1"/>
    <w:rsid w:val="005D1A17"/>
    <w:rsid w:val="005D1A38"/>
    <w:rsid w:val="005D1C48"/>
    <w:rsid w:val="005D1C78"/>
    <w:rsid w:val="005D1E0E"/>
    <w:rsid w:val="005D1F03"/>
    <w:rsid w:val="005D1F0B"/>
    <w:rsid w:val="005D1F90"/>
    <w:rsid w:val="005D2025"/>
    <w:rsid w:val="005D2323"/>
    <w:rsid w:val="005D2373"/>
    <w:rsid w:val="005D262F"/>
    <w:rsid w:val="005D2707"/>
    <w:rsid w:val="005D2778"/>
    <w:rsid w:val="005D278C"/>
    <w:rsid w:val="005D280F"/>
    <w:rsid w:val="005D28A4"/>
    <w:rsid w:val="005D2983"/>
    <w:rsid w:val="005D29B7"/>
    <w:rsid w:val="005D29D4"/>
    <w:rsid w:val="005D2A11"/>
    <w:rsid w:val="005D2A42"/>
    <w:rsid w:val="005D2AD6"/>
    <w:rsid w:val="005D2B6D"/>
    <w:rsid w:val="005D2BDF"/>
    <w:rsid w:val="005D2C92"/>
    <w:rsid w:val="005D2C98"/>
    <w:rsid w:val="005D2CAE"/>
    <w:rsid w:val="005D2D4B"/>
    <w:rsid w:val="005D2DF6"/>
    <w:rsid w:val="005D2EB4"/>
    <w:rsid w:val="005D2F0B"/>
    <w:rsid w:val="005D2F71"/>
    <w:rsid w:val="005D2FB2"/>
    <w:rsid w:val="005D2FD7"/>
    <w:rsid w:val="005D3091"/>
    <w:rsid w:val="005D3127"/>
    <w:rsid w:val="005D31E3"/>
    <w:rsid w:val="005D31E8"/>
    <w:rsid w:val="005D3247"/>
    <w:rsid w:val="005D3248"/>
    <w:rsid w:val="005D32AD"/>
    <w:rsid w:val="005D32EE"/>
    <w:rsid w:val="005D32FE"/>
    <w:rsid w:val="005D343D"/>
    <w:rsid w:val="005D34AE"/>
    <w:rsid w:val="005D34B4"/>
    <w:rsid w:val="005D3599"/>
    <w:rsid w:val="005D35C3"/>
    <w:rsid w:val="005D35E2"/>
    <w:rsid w:val="005D35F3"/>
    <w:rsid w:val="005D3605"/>
    <w:rsid w:val="005D36E6"/>
    <w:rsid w:val="005D37F1"/>
    <w:rsid w:val="005D3817"/>
    <w:rsid w:val="005D38BF"/>
    <w:rsid w:val="005D3948"/>
    <w:rsid w:val="005D3956"/>
    <w:rsid w:val="005D3ADC"/>
    <w:rsid w:val="005D3BB6"/>
    <w:rsid w:val="005D3C3F"/>
    <w:rsid w:val="005D3D56"/>
    <w:rsid w:val="005D3DD8"/>
    <w:rsid w:val="005D3E53"/>
    <w:rsid w:val="005D3E65"/>
    <w:rsid w:val="005D4047"/>
    <w:rsid w:val="005D4125"/>
    <w:rsid w:val="005D418B"/>
    <w:rsid w:val="005D41AA"/>
    <w:rsid w:val="005D41F7"/>
    <w:rsid w:val="005D41FF"/>
    <w:rsid w:val="005D4243"/>
    <w:rsid w:val="005D4244"/>
    <w:rsid w:val="005D43FD"/>
    <w:rsid w:val="005D443F"/>
    <w:rsid w:val="005D45EA"/>
    <w:rsid w:val="005D4621"/>
    <w:rsid w:val="005D4698"/>
    <w:rsid w:val="005D472B"/>
    <w:rsid w:val="005D4759"/>
    <w:rsid w:val="005D49C8"/>
    <w:rsid w:val="005D4A62"/>
    <w:rsid w:val="005D4A82"/>
    <w:rsid w:val="005D4B54"/>
    <w:rsid w:val="005D4DD8"/>
    <w:rsid w:val="005D4DE8"/>
    <w:rsid w:val="005D4F43"/>
    <w:rsid w:val="005D502A"/>
    <w:rsid w:val="005D50AF"/>
    <w:rsid w:val="005D5135"/>
    <w:rsid w:val="005D5170"/>
    <w:rsid w:val="005D5182"/>
    <w:rsid w:val="005D51FE"/>
    <w:rsid w:val="005D522E"/>
    <w:rsid w:val="005D529B"/>
    <w:rsid w:val="005D52C9"/>
    <w:rsid w:val="005D52DB"/>
    <w:rsid w:val="005D52F5"/>
    <w:rsid w:val="005D549D"/>
    <w:rsid w:val="005D5514"/>
    <w:rsid w:val="005D5545"/>
    <w:rsid w:val="005D55B8"/>
    <w:rsid w:val="005D5682"/>
    <w:rsid w:val="005D5750"/>
    <w:rsid w:val="005D5765"/>
    <w:rsid w:val="005D578F"/>
    <w:rsid w:val="005D586E"/>
    <w:rsid w:val="005D58EE"/>
    <w:rsid w:val="005D59EC"/>
    <w:rsid w:val="005D5A2F"/>
    <w:rsid w:val="005D5A91"/>
    <w:rsid w:val="005D5AA4"/>
    <w:rsid w:val="005D5B76"/>
    <w:rsid w:val="005D5C99"/>
    <w:rsid w:val="005D5D22"/>
    <w:rsid w:val="005D5D34"/>
    <w:rsid w:val="005D5D35"/>
    <w:rsid w:val="005D5D3C"/>
    <w:rsid w:val="005D5D47"/>
    <w:rsid w:val="005D5DD2"/>
    <w:rsid w:val="005D5E9D"/>
    <w:rsid w:val="005D60A2"/>
    <w:rsid w:val="005D60BE"/>
    <w:rsid w:val="005D6134"/>
    <w:rsid w:val="005D615B"/>
    <w:rsid w:val="005D62D2"/>
    <w:rsid w:val="005D638B"/>
    <w:rsid w:val="005D63AD"/>
    <w:rsid w:val="005D6490"/>
    <w:rsid w:val="005D6574"/>
    <w:rsid w:val="005D6597"/>
    <w:rsid w:val="005D660A"/>
    <w:rsid w:val="005D66D9"/>
    <w:rsid w:val="005D6773"/>
    <w:rsid w:val="005D67C9"/>
    <w:rsid w:val="005D6812"/>
    <w:rsid w:val="005D6A5F"/>
    <w:rsid w:val="005D6A7F"/>
    <w:rsid w:val="005D6B1C"/>
    <w:rsid w:val="005D6B79"/>
    <w:rsid w:val="005D6B9A"/>
    <w:rsid w:val="005D6C4C"/>
    <w:rsid w:val="005D6D6B"/>
    <w:rsid w:val="005D6E16"/>
    <w:rsid w:val="005D6EAC"/>
    <w:rsid w:val="005D6F17"/>
    <w:rsid w:val="005D6F3A"/>
    <w:rsid w:val="005D7077"/>
    <w:rsid w:val="005D72AB"/>
    <w:rsid w:val="005D72B0"/>
    <w:rsid w:val="005D72C8"/>
    <w:rsid w:val="005D73D0"/>
    <w:rsid w:val="005D73D5"/>
    <w:rsid w:val="005D747C"/>
    <w:rsid w:val="005D757A"/>
    <w:rsid w:val="005D7767"/>
    <w:rsid w:val="005D7814"/>
    <w:rsid w:val="005D78A0"/>
    <w:rsid w:val="005D795B"/>
    <w:rsid w:val="005D79F3"/>
    <w:rsid w:val="005D7B62"/>
    <w:rsid w:val="005D7B84"/>
    <w:rsid w:val="005D7C44"/>
    <w:rsid w:val="005D7C90"/>
    <w:rsid w:val="005D7C98"/>
    <w:rsid w:val="005D7D19"/>
    <w:rsid w:val="005D7DD5"/>
    <w:rsid w:val="005D7E83"/>
    <w:rsid w:val="005D7E88"/>
    <w:rsid w:val="005E0052"/>
    <w:rsid w:val="005E0151"/>
    <w:rsid w:val="005E019F"/>
    <w:rsid w:val="005E01B1"/>
    <w:rsid w:val="005E01DD"/>
    <w:rsid w:val="005E0241"/>
    <w:rsid w:val="005E0464"/>
    <w:rsid w:val="005E04E5"/>
    <w:rsid w:val="005E05BC"/>
    <w:rsid w:val="005E0645"/>
    <w:rsid w:val="005E0698"/>
    <w:rsid w:val="005E069C"/>
    <w:rsid w:val="005E06B8"/>
    <w:rsid w:val="005E0752"/>
    <w:rsid w:val="005E0771"/>
    <w:rsid w:val="005E07EB"/>
    <w:rsid w:val="005E0823"/>
    <w:rsid w:val="005E0871"/>
    <w:rsid w:val="005E08D6"/>
    <w:rsid w:val="005E092D"/>
    <w:rsid w:val="005E096B"/>
    <w:rsid w:val="005E0A3B"/>
    <w:rsid w:val="005E0B5D"/>
    <w:rsid w:val="005E0C21"/>
    <w:rsid w:val="005E0DC2"/>
    <w:rsid w:val="005E0ECE"/>
    <w:rsid w:val="005E0EFB"/>
    <w:rsid w:val="005E0FDA"/>
    <w:rsid w:val="005E1262"/>
    <w:rsid w:val="005E128A"/>
    <w:rsid w:val="005E1388"/>
    <w:rsid w:val="005E13A4"/>
    <w:rsid w:val="005E13AE"/>
    <w:rsid w:val="005E1468"/>
    <w:rsid w:val="005E1471"/>
    <w:rsid w:val="005E14E6"/>
    <w:rsid w:val="005E15A2"/>
    <w:rsid w:val="005E15B8"/>
    <w:rsid w:val="005E15C9"/>
    <w:rsid w:val="005E15CC"/>
    <w:rsid w:val="005E1612"/>
    <w:rsid w:val="005E1613"/>
    <w:rsid w:val="005E16E0"/>
    <w:rsid w:val="005E1756"/>
    <w:rsid w:val="005E17F1"/>
    <w:rsid w:val="005E1836"/>
    <w:rsid w:val="005E1AB1"/>
    <w:rsid w:val="005E1BDD"/>
    <w:rsid w:val="005E1C4F"/>
    <w:rsid w:val="005E1D3C"/>
    <w:rsid w:val="005E1D7E"/>
    <w:rsid w:val="005E1D84"/>
    <w:rsid w:val="005E1E19"/>
    <w:rsid w:val="005E1E66"/>
    <w:rsid w:val="005E1EB3"/>
    <w:rsid w:val="005E1EFB"/>
    <w:rsid w:val="005E1F1E"/>
    <w:rsid w:val="005E1FFB"/>
    <w:rsid w:val="005E2040"/>
    <w:rsid w:val="005E2119"/>
    <w:rsid w:val="005E2169"/>
    <w:rsid w:val="005E218B"/>
    <w:rsid w:val="005E219C"/>
    <w:rsid w:val="005E21B3"/>
    <w:rsid w:val="005E24A2"/>
    <w:rsid w:val="005E263D"/>
    <w:rsid w:val="005E2684"/>
    <w:rsid w:val="005E26F0"/>
    <w:rsid w:val="005E284B"/>
    <w:rsid w:val="005E298C"/>
    <w:rsid w:val="005E2A0B"/>
    <w:rsid w:val="005E2A64"/>
    <w:rsid w:val="005E2A9D"/>
    <w:rsid w:val="005E2BBE"/>
    <w:rsid w:val="005E2C09"/>
    <w:rsid w:val="005E2D2F"/>
    <w:rsid w:val="005E2D5F"/>
    <w:rsid w:val="005E2D73"/>
    <w:rsid w:val="005E2D92"/>
    <w:rsid w:val="005E2E04"/>
    <w:rsid w:val="005E2E88"/>
    <w:rsid w:val="005E2FB9"/>
    <w:rsid w:val="005E2FC2"/>
    <w:rsid w:val="005E3052"/>
    <w:rsid w:val="005E30E9"/>
    <w:rsid w:val="005E3135"/>
    <w:rsid w:val="005E31A6"/>
    <w:rsid w:val="005E3428"/>
    <w:rsid w:val="005E3528"/>
    <w:rsid w:val="005E352C"/>
    <w:rsid w:val="005E35F3"/>
    <w:rsid w:val="005E360C"/>
    <w:rsid w:val="005E365B"/>
    <w:rsid w:val="005E3742"/>
    <w:rsid w:val="005E3805"/>
    <w:rsid w:val="005E380C"/>
    <w:rsid w:val="005E3866"/>
    <w:rsid w:val="005E3974"/>
    <w:rsid w:val="005E397C"/>
    <w:rsid w:val="005E3996"/>
    <w:rsid w:val="005E39A1"/>
    <w:rsid w:val="005E3A1F"/>
    <w:rsid w:val="005E3A3C"/>
    <w:rsid w:val="005E3A99"/>
    <w:rsid w:val="005E3B4C"/>
    <w:rsid w:val="005E3BD5"/>
    <w:rsid w:val="005E3C34"/>
    <w:rsid w:val="005E3C80"/>
    <w:rsid w:val="005E3CD3"/>
    <w:rsid w:val="005E3D7E"/>
    <w:rsid w:val="005E3DF3"/>
    <w:rsid w:val="005E3E04"/>
    <w:rsid w:val="005E3EE4"/>
    <w:rsid w:val="005E3EF4"/>
    <w:rsid w:val="005E3F06"/>
    <w:rsid w:val="005E3F71"/>
    <w:rsid w:val="005E40BB"/>
    <w:rsid w:val="005E40D1"/>
    <w:rsid w:val="005E4154"/>
    <w:rsid w:val="005E423E"/>
    <w:rsid w:val="005E4507"/>
    <w:rsid w:val="005E45CE"/>
    <w:rsid w:val="005E45E6"/>
    <w:rsid w:val="005E4704"/>
    <w:rsid w:val="005E4734"/>
    <w:rsid w:val="005E47E2"/>
    <w:rsid w:val="005E488A"/>
    <w:rsid w:val="005E492E"/>
    <w:rsid w:val="005E49C9"/>
    <w:rsid w:val="005E49D1"/>
    <w:rsid w:val="005E4A34"/>
    <w:rsid w:val="005E4B05"/>
    <w:rsid w:val="005E4B62"/>
    <w:rsid w:val="005E4BF7"/>
    <w:rsid w:val="005E4C46"/>
    <w:rsid w:val="005E4D06"/>
    <w:rsid w:val="005E4D43"/>
    <w:rsid w:val="005E4E43"/>
    <w:rsid w:val="005E4E7C"/>
    <w:rsid w:val="005E4EC1"/>
    <w:rsid w:val="005E4EE3"/>
    <w:rsid w:val="005E4FA0"/>
    <w:rsid w:val="005E4FBA"/>
    <w:rsid w:val="005E4FC9"/>
    <w:rsid w:val="005E5059"/>
    <w:rsid w:val="005E505E"/>
    <w:rsid w:val="005E50F5"/>
    <w:rsid w:val="005E52CF"/>
    <w:rsid w:val="005E5321"/>
    <w:rsid w:val="005E535B"/>
    <w:rsid w:val="005E53F3"/>
    <w:rsid w:val="005E5454"/>
    <w:rsid w:val="005E552C"/>
    <w:rsid w:val="005E5641"/>
    <w:rsid w:val="005E56ED"/>
    <w:rsid w:val="005E56FE"/>
    <w:rsid w:val="005E572E"/>
    <w:rsid w:val="005E57F7"/>
    <w:rsid w:val="005E59DD"/>
    <w:rsid w:val="005E5AA8"/>
    <w:rsid w:val="005E5B26"/>
    <w:rsid w:val="005E5B9B"/>
    <w:rsid w:val="005E5C0A"/>
    <w:rsid w:val="005E5C9F"/>
    <w:rsid w:val="005E5D28"/>
    <w:rsid w:val="005E5E25"/>
    <w:rsid w:val="005E5EBA"/>
    <w:rsid w:val="005E5F0D"/>
    <w:rsid w:val="005E5F7D"/>
    <w:rsid w:val="005E60D7"/>
    <w:rsid w:val="005E611A"/>
    <w:rsid w:val="005E613F"/>
    <w:rsid w:val="005E616E"/>
    <w:rsid w:val="005E61CB"/>
    <w:rsid w:val="005E62C4"/>
    <w:rsid w:val="005E645C"/>
    <w:rsid w:val="005E64C5"/>
    <w:rsid w:val="005E64F7"/>
    <w:rsid w:val="005E6680"/>
    <w:rsid w:val="005E66BE"/>
    <w:rsid w:val="005E6706"/>
    <w:rsid w:val="005E6782"/>
    <w:rsid w:val="005E67F5"/>
    <w:rsid w:val="005E680A"/>
    <w:rsid w:val="005E6854"/>
    <w:rsid w:val="005E6865"/>
    <w:rsid w:val="005E6891"/>
    <w:rsid w:val="005E6935"/>
    <w:rsid w:val="005E6A2E"/>
    <w:rsid w:val="005E6A2F"/>
    <w:rsid w:val="005E6A90"/>
    <w:rsid w:val="005E6BAC"/>
    <w:rsid w:val="005E6C34"/>
    <w:rsid w:val="005E6CD7"/>
    <w:rsid w:val="005E6D83"/>
    <w:rsid w:val="005E6EE4"/>
    <w:rsid w:val="005E6EE9"/>
    <w:rsid w:val="005E6F1E"/>
    <w:rsid w:val="005E6F7C"/>
    <w:rsid w:val="005E7080"/>
    <w:rsid w:val="005E708B"/>
    <w:rsid w:val="005E72F5"/>
    <w:rsid w:val="005E7374"/>
    <w:rsid w:val="005E73E2"/>
    <w:rsid w:val="005E75D6"/>
    <w:rsid w:val="005E75ED"/>
    <w:rsid w:val="005E7655"/>
    <w:rsid w:val="005E7671"/>
    <w:rsid w:val="005E78E7"/>
    <w:rsid w:val="005E7996"/>
    <w:rsid w:val="005E79FA"/>
    <w:rsid w:val="005E79FD"/>
    <w:rsid w:val="005E7A60"/>
    <w:rsid w:val="005E7A6C"/>
    <w:rsid w:val="005E7AAB"/>
    <w:rsid w:val="005E7AEC"/>
    <w:rsid w:val="005E7B68"/>
    <w:rsid w:val="005E7B86"/>
    <w:rsid w:val="005E7BF1"/>
    <w:rsid w:val="005E7CA5"/>
    <w:rsid w:val="005E7D00"/>
    <w:rsid w:val="005E7E74"/>
    <w:rsid w:val="005E7F73"/>
    <w:rsid w:val="005E7F9C"/>
    <w:rsid w:val="005E7FB1"/>
    <w:rsid w:val="005E7FB7"/>
    <w:rsid w:val="005E7FC7"/>
    <w:rsid w:val="005F00B8"/>
    <w:rsid w:val="005F011A"/>
    <w:rsid w:val="005F0129"/>
    <w:rsid w:val="005F01D2"/>
    <w:rsid w:val="005F01EC"/>
    <w:rsid w:val="005F0223"/>
    <w:rsid w:val="005F0285"/>
    <w:rsid w:val="005F03B4"/>
    <w:rsid w:val="005F040A"/>
    <w:rsid w:val="005F0607"/>
    <w:rsid w:val="005F06A2"/>
    <w:rsid w:val="005F06E5"/>
    <w:rsid w:val="005F0738"/>
    <w:rsid w:val="005F0879"/>
    <w:rsid w:val="005F09DE"/>
    <w:rsid w:val="005F0AC3"/>
    <w:rsid w:val="005F0AD2"/>
    <w:rsid w:val="005F0AD3"/>
    <w:rsid w:val="005F0CA0"/>
    <w:rsid w:val="005F0CB4"/>
    <w:rsid w:val="005F0D33"/>
    <w:rsid w:val="005F0E58"/>
    <w:rsid w:val="005F0E79"/>
    <w:rsid w:val="005F0EFD"/>
    <w:rsid w:val="005F1046"/>
    <w:rsid w:val="005F10A8"/>
    <w:rsid w:val="005F1154"/>
    <w:rsid w:val="005F1157"/>
    <w:rsid w:val="005F11A4"/>
    <w:rsid w:val="005F147D"/>
    <w:rsid w:val="005F16D8"/>
    <w:rsid w:val="005F16EE"/>
    <w:rsid w:val="005F185A"/>
    <w:rsid w:val="005F188D"/>
    <w:rsid w:val="005F19BF"/>
    <w:rsid w:val="005F1A03"/>
    <w:rsid w:val="005F1AF9"/>
    <w:rsid w:val="005F1B09"/>
    <w:rsid w:val="005F1B7B"/>
    <w:rsid w:val="005F1BD1"/>
    <w:rsid w:val="005F1BE4"/>
    <w:rsid w:val="005F1CCB"/>
    <w:rsid w:val="005F1DEC"/>
    <w:rsid w:val="005F1E2F"/>
    <w:rsid w:val="005F1E83"/>
    <w:rsid w:val="005F1F33"/>
    <w:rsid w:val="005F1F7B"/>
    <w:rsid w:val="005F1F88"/>
    <w:rsid w:val="005F1FEC"/>
    <w:rsid w:val="005F2051"/>
    <w:rsid w:val="005F20D0"/>
    <w:rsid w:val="005F2129"/>
    <w:rsid w:val="005F2209"/>
    <w:rsid w:val="005F24A3"/>
    <w:rsid w:val="005F25C2"/>
    <w:rsid w:val="005F2680"/>
    <w:rsid w:val="005F2746"/>
    <w:rsid w:val="005F2748"/>
    <w:rsid w:val="005F287C"/>
    <w:rsid w:val="005F28CB"/>
    <w:rsid w:val="005F292B"/>
    <w:rsid w:val="005F297C"/>
    <w:rsid w:val="005F2987"/>
    <w:rsid w:val="005F29D3"/>
    <w:rsid w:val="005F2A29"/>
    <w:rsid w:val="005F2B20"/>
    <w:rsid w:val="005F2BE3"/>
    <w:rsid w:val="005F2D59"/>
    <w:rsid w:val="005F2D61"/>
    <w:rsid w:val="005F2D68"/>
    <w:rsid w:val="005F2D7C"/>
    <w:rsid w:val="005F2D8D"/>
    <w:rsid w:val="005F2E39"/>
    <w:rsid w:val="005F2E8A"/>
    <w:rsid w:val="005F2E92"/>
    <w:rsid w:val="005F2ED8"/>
    <w:rsid w:val="005F3071"/>
    <w:rsid w:val="005F30DA"/>
    <w:rsid w:val="005F323E"/>
    <w:rsid w:val="005F327B"/>
    <w:rsid w:val="005F33D6"/>
    <w:rsid w:val="005F344A"/>
    <w:rsid w:val="005F34B9"/>
    <w:rsid w:val="005F34EF"/>
    <w:rsid w:val="005F357C"/>
    <w:rsid w:val="005F36B3"/>
    <w:rsid w:val="005F388E"/>
    <w:rsid w:val="005F3901"/>
    <w:rsid w:val="005F395A"/>
    <w:rsid w:val="005F3966"/>
    <w:rsid w:val="005F39A4"/>
    <w:rsid w:val="005F3C50"/>
    <w:rsid w:val="005F3DEA"/>
    <w:rsid w:val="005F3E73"/>
    <w:rsid w:val="005F3F35"/>
    <w:rsid w:val="005F3FCE"/>
    <w:rsid w:val="005F3FE9"/>
    <w:rsid w:val="005F4061"/>
    <w:rsid w:val="005F4098"/>
    <w:rsid w:val="005F4106"/>
    <w:rsid w:val="005F41F3"/>
    <w:rsid w:val="005F4243"/>
    <w:rsid w:val="005F431E"/>
    <w:rsid w:val="005F4425"/>
    <w:rsid w:val="005F4523"/>
    <w:rsid w:val="005F452E"/>
    <w:rsid w:val="005F4536"/>
    <w:rsid w:val="005F46BF"/>
    <w:rsid w:val="005F46F4"/>
    <w:rsid w:val="005F4741"/>
    <w:rsid w:val="005F48E3"/>
    <w:rsid w:val="005F4931"/>
    <w:rsid w:val="005F499C"/>
    <w:rsid w:val="005F49EF"/>
    <w:rsid w:val="005F4A72"/>
    <w:rsid w:val="005F4AD6"/>
    <w:rsid w:val="005F4C40"/>
    <w:rsid w:val="005F4D63"/>
    <w:rsid w:val="005F4E53"/>
    <w:rsid w:val="005F4EBB"/>
    <w:rsid w:val="005F4EEE"/>
    <w:rsid w:val="005F4F05"/>
    <w:rsid w:val="005F4F9F"/>
    <w:rsid w:val="005F4FCA"/>
    <w:rsid w:val="005F511C"/>
    <w:rsid w:val="005F5168"/>
    <w:rsid w:val="005F51BA"/>
    <w:rsid w:val="005F522B"/>
    <w:rsid w:val="005F5256"/>
    <w:rsid w:val="005F52F0"/>
    <w:rsid w:val="005F5301"/>
    <w:rsid w:val="005F5321"/>
    <w:rsid w:val="005F5396"/>
    <w:rsid w:val="005F53C1"/>
    <w:rsid w:val="005F5469"/>
    <w:rsid w:val="005F5487"/>
    <w:rsid w:val="005F551A"/>
    <w:rsid w:val="005F5565"/>
    <w:rsid w:val="005F5588"/>
    <w:rsid w:val="005F56B9"/>
    <w:rsid w:val="005F56EE"/>
    <w:rsid w:val="005F577C"/>
    <w:rsid w:val="005F58EC"/>
    <w:rsid w:val="005F591C"/>
    <w:rsid w:val="005F594D"/>
    <w:rsid w:val="005F5954"/>
    <w:rsid w:val="005F5972"/>
    <w:rsid w:val="005F5975"/>
    <w:rsid w:val="005F598C"/>
    <w:rsid w:val="005F59F3"/>
    <w:rsid w:val="005F59F6"/>
    <w:rsid w:val="005F5B2D"/>
    <w:rsid w:val="005F5B6B"/>
    <w:rsid w:val="005F5B99"/>
    <w:rsid w:val="005F5BCA"/>
    <w:rsid w:val="005F5FB6"/>
    <w:rsid w:val="005F5FD2"/>
    <w:rsid w:val="005F6001"/>
    <w:rsid w:val="005F6002"/>
    <w:rsid w:val="005F602F"/>
    <w:rsid w:val="005F60AF"/>
    <w:rsid w:val="005F6146"/>
    <w:rsid w:val="005F6173"/>
    <w:rsid w:val="005F628F"/>
    <w:rsid w:val="005F6297"/>
    <w:rsid w:val="005F6425"/>
    <w:rsid w:val="005F6483"/>
    <w:rsid w:val="005F65A4"/>
    <w:rsid w:val="005F6679"/>
    <w:rsid w:val="005F676E"/>
    <w:rsid w:val="005F6785"/>
    <w:rsid w:val="005F67BD"/>
    <w:rsid w:val="005F67ED"/>
    <w:rsid w:val="005F6825"/>
    <w:rsid w:val="005F6A01"/>
    <w:rsid w:val="005F6A04"/>
    <w:rsid w:val="005F6B38"/>
    <w:rsid w:val="005F6C9F"/>
    <w:rsid w:val="005F6D4D"/>
    <w:rsid w:val="005F6D5C"/>
    <w:rsid w:val="005F6D92"/>
    <w:rsid w:val="005F6E8D"/>
    <w:rsid w:val="005F6EB1"/>
    <w:rsid w:val="005F6F1F"/>
    <w:rsid w:val="005F6F2C"/>
    <w:rsid w:val="005F6FBA"/>
    <w:rsid w:val="005F705C"/>
    <w:rsid w:val="005F706A"/>
    <w:rsid w:val="005F7075"/>
    <w:rsid w:val="005F708D"/>
    <w:rsid w:val="005F70B5"/>
    <w:rsid w:val="005F70B9"/>
    <w:rsid w:val="005F7139"/>
    <w:rsid w:val="005F7191"/>
    <w:rsid w:val="005F71EA"/>
    <w:rsid w:val="005F720F"/>
    <w:rsid w:val="005F7285"/>
    <w:rsid w:val="005F72AF"/>
    <w:rsid w:val="005F7331"/>
    <w:rsid w:val="005F738A"/>
    <w:rsid w:val="005F73F7"/>
    <w:rsid w:val="005F7409"/>
    <w:rsid w:val="005F744D"/>
    <w:rsid w:val="005F74AD"/>
    <w:rsid w:val="005F759A"/>
    <w:rsid w:val="005F7666"/>
    <w:rsid w:val="005F7717"/>
    <w:rsid w:val="005F777A"/>
    <w:rsid w:val="005F784F"/>
    <w:rsid w:val="005F78C6"/>
    <w:rsid w:val="005F7AF7"/>
    <w:rsid w:val="005F7B04"/>
    <w:rsid w:val="005F7BBB"/>
    <w:rsid w:val="005F7C9D"/>
    <w:rsid w:val="005F7D2C"/>
    <w:rsid w:val="005F7DDF"/>
    <w:rsid w:val="005F7E26"/>
    <w:rsid w:val="005F7E86"/>
    <w:rsid w:val="005F7EF9"/>
    <w:rsid w:val="005F7F24"/>
    <w:rsid w:val="006000B5"/>
    <w:rsid w:val="0060018F"/>
    <w:rsid w:val="006001CC"/>
    <w:rsid w:val="00600283"/>
    <w:rsid w:val="00600332"/>
    <w:rsid w:val="00600341"/>
    <w:rsid w:val="00600363"/>
    <w:rsid w:val="00600512"/>
    <w:rsid w:val="00600562"/>
    <w:rsid w:val="006005BF"/>
    <w:rsid w:val="006006F9"/>
    <w:rsid w:val="00600756"/>
    <w:rsid w:val="00600A62"/>
    <w:rsid w:val="00600B64"/>
    <w:rsid w:val="00600CFD"/>
    <w:rsid w:val="00600D25"/>
    <w:rsid w:val="00600DB4"/>
    <w:rsid w:val="00600F0F"/>
    <w:rsid w:val="00600FB7"/>
    <w:rsid w:val="00600FF6"/>
    <w:rsid w:val="00601005"/>
    <w:rsid w:val="0060104A"/>
    <w:rsid w:val="0060108A"/>
    <w:rsid w:val="00601092"/>
    <w:rsid w:val="00601161"/>
    <w:rsid w:val="006011F4"/>
    <w:rsid w:val="00601289"/>
    <w:rsid w:val="0060136D"/>
    <w:rsid w:val="006014FC"/>
    <w:rsid w:val="00601502"/>
    <w:rsid w:val="0060161E"/>
    <w:rsid w:val="0060167E"/>
    <w:rsid w:val="00601767"/>
    <w:rsid w:val="006017F9"/>
    <w:rsid w:val="006018A3"/>
    <w:rsid w:val="00601973"/>
    <w:rsid w:val="0060199B"/>
    <w:rsid w:val="00601A8F"/>
    <w:rsid w:val="00601AD9"/>
    <w:rsid w:val="00601B2B"/>
    <w:rsid w:val="00601B3C"/>
    <w:rsid w:val="00601C7E"/>
    <w:rsid w:val="00601CE2"/>
    <w:rsid w:val="00601CE3"/>
    <w:rsid w:val="00601E35"/>
    <w:rsid w:val="00601E38"/>
    <w:rsid w:val="00601E5C"/>
    <w:rsid w:val="00601E66"/>
    <w:rsid w:val="00601F86"/>
    <w:rsid w:val="00601FAB"/>
    <w:rsid w:val="00601FAD"/>
    <w:rsid w:val="00602001"/>
    <w:rsid w:val="00602141"/>
    <w:rsid w:val="00602249"/>
    <w:rsid w:val="00602279"/>
    <w:rsid w:val="00602340"/>
    <w:rsid w:val="006023DF"/>
    <w:rsid w:val="006023F8"/>
    <w:rsid w:val="00602408"/>
    <w:rsid w:val="00602445"/>
    <w:rsid w:val="006024B4"/>
    <w:rsid w:val="0060271A"/>
    <w:rsid w:val="0060272F"/>
    <w:rsid w:val="0060275A"/>
    <w:rsid w:val="00602797"/>
    <w:rsid w:val="006027A5"/>
    <w:rsid w:val="006027F1"/>
    <w:rsid w:val="00602856"/>
    <w:rsid w:val="00602884"/>
    <w:rsid w:val="006028FB"/>
    <w:rsid w:val="0060291F"/>
    <w:rsid w:val="0060294B"/>
    <w:rsid w:val="0060297D"/>
    <w:rsid w:val="006029B6"/>
    <w:rsid w:val="00602A1C"/>
    <w:rsid w:val="00602B18"/>
    <w:rsid w:val="00602B32"/>
    <w:rsid w:val="00602BA7"/>
    <w:rsid w:val="00602C4A"/>
    <w:rsid w:val="00602C56"/>
    <w:rsid w:val="00602C5A"/>
    <w:rsid w:val="00602CC8"/>
    <w:rsid w:val="00602D5B"/>
    <w:rsid w:val="00602DD6"/>
    <w:rsid w:val="00602DF0"/>
    <w:rsid w:val="00602E8A"/>
    <w:rsid w:val="00602FFB"/>
    <w:rsid w:val="006030D7"/>
    <w:rsid w:val="00603160"/>
    <w:rsid w:val="0060321E"/>
    <w:rsid w:val="00603275"/>
    <w:rsid w:val="00603337"/>
    <w:rsid w:val="0060340B"/>
    <w:rsid w:val="00603432"/>
    <w:rsid w:val="0060353C"/>
    <w:rsid w:val="00603544"/>
    <w:rsid w:val="00603582"/>
    <w:rsid w:val="00603583"/>
    <w:rsid w:val="0060360F"/>
    <w:rsid w:val="0060370C"/>
    <w:rsid w:val="00603768"/>
    <w:rsid w:val="00603883"/>
    <w:rsid w:val="006038AB"/>
    <w:rsid w:val="00603903"/>
    <w:rsid w:val="00603A06"/>
    <w:rsid w:val="00603A73"/>
    <w:rsid w:val="00603B16"/>
    <w:rsid w:val="00603C6A"/>
    <w:rsid w:val="00603CA9"/>
    <w:rsid w:val="00603CB6"/>
    <w:rsid w:val="00603E19"/>
    <w:rsid w:val="00603F17"/>
    <w:rsid w:val="00603F7B"/>
    <w:rsid w:val="00604193"/>
    <w:rsid w:val="00604412"/>
    <w:rsid w:val="00604417"/>
    <w:rsid w:val="0060442A"/>
    <w:rsid w:val="0060449C"/>
    <w:rsid w:val="00604506"/>
    <w:rsid w:val="00604569"/>
    <w:rsid w:val="00604589"/>
    <w:rsid w:val="006045DE"/>
    <w:rsid w:val="0060467F"/>
    <w:rsid w:val="0060476D"/>
    <w:rsid w:val="006047C1"/>
    <w:rsid w:val="0060493E"/>
    <w:rsid w:val="00604966"/>
    <w:rsid w:val="00604978"/>
    <w:rsid w:val="006049E9"/>
    <w:rsid w:val="00604BFE"/>
    <w:rsid w:val="00604E15"/>
    <w:rsid w:val="00604EAB"/>
    <w:rsid w:val="00604F17"/>
    <w:rsid w:val="00605015"/>
    <w:rsid w:val="00605063"/>
    <w:rsid w:val="00605100"/>
    <w:rsid w:val="00605109"/>
    <w:rsid w:val="0060522D"/>
    <w:rsid w:val="00605300"/>
    <w:rsid w:val="00605335"/>
    <w:rsid w:val="00605354"/>
    <w:rsid w:val="006053C7"/>
    <w:rsid w:val="006053F0"/>
    <w:rsid w:val="006053F3"/>
    <w:rsid w:val="00605409"/>
    <w:rsid w:val="006054F6"/>
    <w:rsid w:val="00605545"/>
    <w:rsid w:val="006055F8"/>
    <w:rsid w:val="006055FD"/>
    <w:rsid w:val="00605625"/>
    <w:rsid w:val="006056D1"/>
    <w:rsid w:val="0060588B"/>
    <w:rsid w:val="006058F1"/>
    <w:rsid w:val="0060591B"/>
    <w:rsid w:val="00605A67"/>
    <w:rsid w:val="00605BEC"/>
    <w:rsid w:val="00605C8D"/>
    <w:rsid w:val="00605CCD"/>
    <w:rsid w:val="00605D21"/>
    <w:rsid w:val="00605DDD"/>
    <w:rsid w:val="00605E60"/>
    <w:rsid w:val="00605E92"/>
    <w:rsid w:val="00605F65"/>
    <w:rsid w:val="00605FF2"/>
    <w:rsid w:val="00606054"/>
    <w:rsid w:val="00606334"/>
    <w:rsid w:val="0060633F"/>
    <w:rsid w:val="006063BB"/>
    <w:rsid w:val="00606460"/>
    <w:rsid w:val="006065E1"/>
    <w:rsid w:val="0060665D"/>
    <w:rsid w:val="00606845"/>
    <w:rsid w:val="006068BA"/>
    <w:rsid w:val="00606905"/>
    <w:rsid w:val="0060690E"/>
    <w:rsid w:val="006069D9"/>
    <w:rsid w:val="006069F7"/>
    <w:rsid w:val="00606A09"/>
    <w:rsid w:val="00606AEB"/>
    <w:rsid w:val="00606B4C"/>
    <w:rsid w:val="00606C67"/>
    <w:rsid w:val="00606CD8"/>
    <w:rsid w:val="00606D97"/>
    <w:rsid w:val="00606DF1"/>
    <w:rsid w:val="00606E7D"/>
    <w:rsid w:val="00607015"/>
    <w:rsid w:val="00607153"/>
    <w:rsid w:val="006072C8"/>
    <w:rsid w:val="006072DC"/>
    <w:rsid w:val="006075D4"/>
    <w:rsid w:val="006076FC"/>
    <w:rsid w:val="00607805"/>
    <w:rsid w:val="0060780C"/>
    <w:rsid w:val="00607858"/>
    <w:rsid w:val="006078E0"/>
    <w:rsid w:val="006079D3"/>
    <w:rsid w:val="00607A39"/>
    <w:rsid w:val="00607AC8"/>
    <w:rsid w:val="00607B7A"/>
    <w:rsid w:val="00607C53"/>
    <w:rsid w:val="00607D8D"/>
    <w:rsid w:val="00607DED"/>
    <w:rsid w:val="00607EC6"/>
    <w:rsid w:val="00607ECF"/>
    <w:rsid w:val="00610082"/>
    <w:rsid w:val="00610140"/>
    <w:rsid w:val="00610313"/>
    <w:rsid w:val="006103F8"/>
    <w:rsid w:val="00610481"/>
    <w:rsid w:val="006104C9"/>
    <w:rsid w:val="00610508"/>
    <w:rsid w:val="00610513"/>
    <w:rsid w:val="0061056F"/>
    <w:rsid w:val="006106DD"/>
    <w:rsid w:val="0061070A"/>
    <w:rsid w:val="0061072B"/>
    <w:rsid w:val="0061076E"/>
    <w:rsid w:val="006107B2"/>
    <w:rsid w:val="006109B8"/>
    <w:rsid w:val="00610BB7"/>
    <w:rsid w:val="00610C22"/>
    <w:rsid w:val="00610C5B"/>
    <w:rsid w:val="00610D1A"/>
    <w:rsid w:val="00610DFC"/>
    <w:rsid w:val="00610E5E"/>
    <w:rsid w:val="00610E9E"/>
    <w:rsid w:val="00610EB7"/>
    <w:rsid w:val="00610EEC"/>
    <w:rsid w:val="00610FEC"/>
    <w:rsid w:val="006110B0"/>
    <w:rsid w:val="006111F0"/>
    <w:rsid w:val="00611230"/>
    <w:rsid w:val="0061127D"/>
    <w:rsid w:val="00611302"/>
    <w:rsid w:val="00611328"/>
    <w:rsid w:val="0061139E"/>
    <w:rsid w:val="006113F4"/>
    <w:rsid w:val="006113F9"/>
    <w:rsid w:val="00611427"/>
    <w:rsid w:val="006114AA"/>
    <w:rsid w:val="00611505"/>
    <w:rsid w:val="00611574"/>
    <w:rsid w:val="006115DB"/>
    <w:rsid w:val="00611661"/>
    <w:rsid w:val="006116F2"/>
    <w:rsid w:val="0061175F"/>
    <w:rsid w:val="0061178A"/>
    <w:rsid w:val="00611870"/>
    <w:rsid w:val="00611914"/>
    <w:rsid w:val="00611A20"/>
    <w:rsid w:val="00611A98"/>
    <w:rsid w:val="00611AF9"/>
    <w:rsid w:val="00611B69"/>
    <w:rsid w:val="00611C6C"/>
    <w:rsid w:val="00611D8D"/>
    <w:rsid w:val="00611D99"/>
    <w:rsid w:val="00611DB6"/>
    <w:rsid w:val="00611E8B"/>
    <w:rsid w:val="00611EEE"/>
    <w:rsid w:val="00611F32"/>
    <w:rsid w:val="00612085"/>
    <w:rsid w:val="00612204"/>
    <w:rsid w:val="0061240E"/>
    <w:rsid w:val="00612414"/>
    <w:rsid w:val="00612435"/>
    <w:rsid w:val="0061243C"/>
    <w:rsid w:val="00612553"/>
    <w:rsid w:val="00612577"/>
    <w:rsid w:val="00612587"/>
    <w:rsid w:val="0061272C"/>
    <w:rsid w:val="006128C1"/>
    <w:rsid w:val="00612932"/>
    <w:rsid w:val="006129B0"/>
    <w:rsid w:val="00612A20"/>
    <w:rsid w:val="00612AAD"/>
    <w:rsid w:val="00612B74"/>
    <w:rsid w:val="00612CB7"/>
    <w:rsid w:val="00612D41"/>
    <w:rsid w:val="00612F17"/>
    <w:rsid w:val="00613047"/>
    <w:rsid w:val="0061305F"/>
    <w:rsid w:val="00613104"/>
    <w:rsid w:val="0061312E"/>
    <w:rsid w:val="0061320C"/>
    <w:rsid w:val="0061328A"/>
    <w:rsid w:val="006132AD"/>
    <w:rsid w:val="00613340"/>
    <w:rsid w:val="0061334F"/>
    <w:rsid w:val="006133A7"/>
    <w:rsid w:val="006133AA"/>
    <w:rsid w:val="006133CF"/>
    <w:rsid w:val="0061346B"/>
    <w:rsid w:val="00613505"/>
    <w:rsid w:val="00613627"/>
    <w:rsid w:val="006136DD"/>
    <w:rsid w:val="00613779"/>
    <w:rsid w:val="0061381F"/>
    <w:rsid w:val="00613866"/>
    <w:rsid w:val="00613A1C"/>
    <w:rsid w:val="00613A22"/>
    <w:rsid w:val="00613AB3"/>
    <w:rsid w:val="00613BEA"/>
    <w:rsid w:val="00613BEC"/>
    <w:rsid w:val="00613CBD"/>
    <w:rsid w:val="00613CDD"/>
    <w:rsid w:val="00613CEA"/>
    <w:rsid w:val="00613DD4"/>
    <w:rsid w:val="00613DDF"/>
    <w:rsid w:val="00613E14"/>
    <w:rsid w:val="00613E7D"/>
    <w:rsid w:val="00613F0B"/>
    <w:rsid w:val="00613F24"/>
    <w:rsid w:val="006140E1"/>
    <w:rsid w:val="006140EA"/>
    <w:rsid w:val="0061419B"/>
    <w:rsid w:val="006141C5"/>
    <w:rsid w:val="00614213"/>
    <w:rsid w:val="00614281"/>
    <w:rsid w:val="0061438C"/>
    <w:rsid w:val="006144B3"/>
    <w:rsid w:val="006144BE"/>
    <w:rsid w:val="006145C1"/>
    <w:rsid w:val="00614698"/>
    <w:rsid w:val="006146F9"/>
    <w:rsid w:val="006147B1"/>
    <w:rsid w:val="006147D6"/>
    <w:rsid w:val="0061480E"/>
    <w:rsid w:val="006148FD"/>
    <w:rsid w:val="00614931"/>
    <w:rsid w:val="00614A42"/>
    <w:rsid w:val="00614A6E"/>
    <w:rsid w:val="00614A94"/>
    <w:rsid w:val="00614AFB"/>
    <w:rsid w:val="00614B7C"/>
    <w:rsid w:val="00614BAF"/>
    <w:rsid w:val="00614C02"/>
    <w:rsid w:val="00614DB4"/>
    <w:rsid w:val="00614DF9"/>
    <w:rsid w:val="00614E1C"/>
    <w:rsid w:val="00614E87"/>
    <w:rsid w:val="00614EF9"/>
    <w:rsid w:val="00614EFA"/>
    <w:rsid w:val="00614F32"/>
    <w:rsid w:val="00614FCA"/>
    <w:rsid w:val="00614FFF"/>
    <w:rsid w:val="00615020"/>
    <w:rsid w:val="00615042"/>
    <w:rsid w:val="00615341"/>
    <w:rsid w:val="00615376"/>
    <w:rsid w:val="0061537E"/>
    <w:rsid w:val="00615412"/>
    <w:rsid w:val="00615532"/>
    <w:rsid w:val="0061575E"/>
    <w:rsid w:val="00615822"/>
    <w:rsid w:val="00615954"/>
    <w:rsid w:val="00615979"/>
    <w:rsid w:val="00615987"/>
    <w:rsid w:val="006159DB"/>
    <w:rsid w:val="00615A4A"/>
    <w:rsid w:val="00615AF3"/>
    <w:rsid w:val="00615B26"/>
    <w:rsid w:val="00615BF3"/>
    <w:rsid w:val="00615C48"/>
    <w:rsid w:val="00615CD4"/>
    <w:rsid w:val="00615DC5"/>
    <w:rsid w:val="00615EB0"/>
    <w:rsid w:val="00615FDD"/>
    <w:rsid w:val="00616117"/>
    <w:rsid w:val="00616120"/>
    <w:rsid w:val="00616150"/>
    <w:rsid w:val="00616164"/>
    <w:rsid w:val="0061618A"/>
    <w:rsid w:val="00616245"/>
    <w:rsid w:val="006162AA"/>
    <w:rsid w:val="00616319"/>
    <w:rsid w:val="00616424"/>
    <w:rsid w:val="00616440"/>
    <w:rsid w:val="00616460"/>
    <w:rsid w:val="006164BB"/>
    <w:rsid w:val="0061665F"/>
    <w:rsid w:val="0061677C"/>
    <w:rsid w:val="00616892"/>
    <w:rsid w:val="006169A4"/>
    <w:rsid w:val="00616A1B"/>
    <w:rsid w:val="00616A4A"/>
    <w:rsid w:val="00616AD8"/>
    <w:rsid w:val="00616B0D"/>
    <w:rsid w:val="00616B57"/>
    <w:rsid w:val="00616B61"/>
    <w:rsid w:val="00616C30"/>
    <w:rsid w:val="00616CC6"/>
    <w:rsid w:val="00616D51"/>
    <w:rsid w:val="00616D89"/>
    <w:rsid w:val="00616D92"/>
    <w:rsid w:val="00616E15"/>
    <w:rsid w:val="00616E7C"/>
    <w:rsid w:val="00616EB9"/>
    <w:rsid w:val="00617065"/>
    <w:rsid w:val="00617096"/>
    <w:rsid w:val="006172EC"/>
    <w:rsid w:val="0061748A"/>
    <w:rsid w:val="00617528"/>
    <w:rsid w:val="0061752D"/>
    <w:rsid w:val="00617560"/>
    <w:rsid w:val="006175C4"/>
    <w:rsid w:val="006175EE"/>
    <w:rsid w:val="00617670"/>
    <w:rsid w:val="00617679"/>
    <w:rsid w:val="006176F6"/>
    <w:rsid w:val="00617722"/>
    <w:rsid w:val="006178BB"/>
    <w:rsid w:val="006179D7"/>
    <w:rsid w:val="00617A1A"/>
    <w:rsid w:val="00617A9D"/>
    <w:rsid w:val="00617AF5"/>
    <w:rsid w:val="00617B3D"/>
    <w:rsid w:val="00617B9E"/>
    <w:rsid w:val="00617BA4"/>
    <w:rsid w:val="00617C18"/>
    <w:rsid w:val="00617D03"/>
    <w:rsid w:val="00617E31"/>
    <w:rsid w:val="00620072"/>
    <w:rsid w:val="0062011C"/>
    <w:rsid w:val="006202BD"/>
    <w:rsid w:val="00620382"/>
    <w:rsid w:val="00620512"/>
    <w:rsid w:val="00620564"/>
    <w:rsid w:val="00620595"/>
    <w:rsid w:val="006205D1"/>
    <w:rsid w:val="00620642"/>
    <w:rsid w:val="006206F4"/>
    <w:rsid w:val="00620751"/>
    <w:rsid w:val="00620766"/>
    <w:rsid w:val="006207B9"/>
    <w:rsid w:val="006207CD"/>
    <w:rsid w:val="006207F0"/>
    <w:rsid w:val="006208AC"/>
    <w:rsid w:val="006208F2"/>
    <w:rsid w:val="00620A84"/>
    <w:rsid w:val="00620B2C"/>
    <w:rsid w:val="00620B8C"/>
    <w:rsid w:val="00620C71"/>
    <w:rsid w:val="00620D40"/>
    <w:rsid w:val="00620D6D"/>
    <w:rsid w:val="00620D8E"/>
    <w:rsid w:val="00620D9E"/>
    <w:rsid w:val="00620E57"/>
    <w:rsid w:val="00620F49"/>
    <w:rsid w:val="00620FF4"/>
    <w:rsid w:val="00620FFB"/>
    <w:rsid w:val="00621068"/>
    <w:rsid w:val="0062108F"/>
    <w:rsid w:val="0062109D"/>
    <w:rsid w:val="006210A8"/>
    <w:rsid w:val="006210AD"/>
    <w:rsid w:val="00621127"/>
    <w:rsid w:val="00621152"/>
    <w:rsid w:val="006211F5"/>
    <w:rsid w:val="00621257"/>
    <w:rsid w:val="0062125B"/>
    <w:rsid w:val="0062130E"/>
    <w:rsid w:val="006213C9"/>
    <w:rsid w:val="006213FB"/>
    <w:rsid w:val="006214CF"/>
    <w:rsid w:val="00621512"/>
    <w:rsid w:val="00621582"/>
    <w:rsid w:val="00621619"/>
    <w:rsid w:val="0062171B"/>
    <w:rsid w:val="0062175F"/>
    <w:rsid w:val="006217DD"/>
    <w:rsid w:val="00621831"/>
    <w:rsid w:val="006218E5"/>
    <w:rsid w:val="00621995"/>
    <w:rsid w:val="00621AF1"/>
    <w:rsid w:val="00621D5B"/>
    <w:rsid w:val="00621D9C"/>
    <w:rsid w:val="00621DC2"/>
    <w:rsid w:val="00621E87"/>
    <w:rsid w:val="00622269"/>
    <w:rsid w:val="00622488"/>
    <w:rsid w:val="006224EE"/>
    <w:rsid w:val="006226E1"/>
    <w:rsid w:val="006226EB"/>
    <w:rsid w:val="0062284B"/>
    <w:rsid w:val="00622885"/>
    <w:rsid w:val="006228DB"/>
    <w:rsid w:val="006228F3"/>
    <w:rsid w:val="006228F4"/>
    <w:rsid w:val="00622928"/>
    <w:rsid w:val="0062295A"/>
    <w:rsid w:val="00622A18"/>
    <w:rsid w:val="00622A64"/>
    <w:rsid w:val="00622C0B"/>
    <w:rsid w:val="00622E68"/>
    <w:rsid w:val="00622E79"/>
    <w:rsid w:val="00622E88"/>
    <w:rsid w:val="00622FC8"/>
    <w:rsid w:val="006231D3"/>
    <w:rsid w:val="006232D9"/>
    <w:rsid w:val="006232DA"/>
    <w:rsid w:val="006232EA"/>
    <w:rsid w:val="0062337B"/>
    <w:rsid w:val="00623384"/>
    <w:rsid w:val="00623624"/>
    <w:rsid w:val="00623696"/>
    <w:rsid w:val="00623738"/>
    <w:rsid w:val="006237AE"/>
    <w:rsid w:val="00623822"/>
    <w:rsid w:val="006238A0"/>
    <w:rsid w:val="006238CE"/>
    <w:rsid w:val="006238DF"/>
    <w:rsid w:val="006238EF"/>
    <w:rsid w:val="0062399E"/>
    <w:rsid w:val="006239DA"/>
    <w:rsid w:val="00623ABB"/>
    <w:rsid w:val="00623B03"/>
    <w:rsid w:val="00623B19"/>
    <w:rsid w:val="00623B32"/>
    <w:rsid w:val="00623C6B"/>
    <w:rsid w:val="00623CB6"/>
    <w:rsid w:val="00623D4D"/>
    <w:rsid w:val="00623F02"/>
    <w:rsid w:val="00623FBD"/>
    <w:rsid w:val="00624057"/>
    <w:rsid w:val="0062405E"/>
    <w:rsid w:val="006240EC"/>
    <w:rsid w:val="00624142"/>
    <w:rsid w:val="0062417F"/>
    <w:rsid w:val="006241FB"/>
    <w:rsid w:val="0062430E"/>
    <w:rsid w:val="00624478"/>
    <w:rsid w:val="006244E4"/>
    <w:rsid w:val="006246CA"/>
    <w:rsid w:val="0062473E"/>
    <w:rsid w:val="00624768"/>
    <w:rsid w:val="006247A3"/>
    <w:rsid w:val="006248CF"/>
    <w:rsid w:val="00624912"/>
    <w:rsid w:val="006249BA"/>
    <w:rsid w:val="00624BA2"/>
    <w:rsid w:val="00624BCC"/>
    <w:rsid w:val="00624C32"/>
    <w:rsid w:val="00624C6F"/>
    <w:rsid w:val="00624C7C"/>
    <w:rsid w:val="00624C8A"/>
    <w:rsid w:val="00624DD4"/>
    <w:rsid w:val="00624E35"/>
    <w:rsid w:val="00624EB6"/>
    <w:rsid w:val="00624EBC"/>
    <w:rsid w:val="00624F30"/>
    <w:rsid w:val="00624F56"/>
    <w:rsid w:val="0062502A"/>
    <w:rsid w:val="006250EB"/>
    <w:rsid w:val="006251C4"/>
    <w:rsid w:val="006251D3"/>
    <w:rsid w:val="006251FE"/>
    <w:rsid w:val="00625214"/>
    <w:rsid w:val="006252A0"/>
    <w:rsid w:val="006252BF"/>
    <w:rsid w:val="006252CC"/>
    <w:rsid w:val="0062530C"/>
    <w:rsid w:val="00625482"/>
    <w:rsid w:val="006254BF"/>
    <w:rsid w:val="00625502"/>
    <w:rsid w:val="006255FC"/>
    <w:rsid w:val="006256BB"/>
    <w:rsid w:val="006256C3"/>
    <w:rsid w:val="0062575B"/>
    <w:rsid w:val="0062587A"/>
    <w:rsid w:val="0062587B"/>
    <w:rsid w:val="006259A8"/>
    <w:rsid w:val="00625A03"/>
    <w:rsid w:val="00625A3C"/>
    <w:rsid w:val="00625A6D"/>
    <w:rsid w:val="00625AE0"/>
    <w:rsid w:val="00625B2E"/>
    <w:rsid w:val="00625B35"/>
    <w:rsid w:val="00625BDC"/>
    <w:rsid w:val="00625BE4"/>
    <w:rsid w:val="00625C0D"/>
    <w:rsid w:val="00625C32"/>
    <w:rsid w:val="00625C5D"/>
    <w:rsid w:val="00625E9C"/>
    <w:rsid w:val="00625EA1"/>
    <w:rsid w:val="00625F1E"/>
    <w:rsid w:val="00625FE5"/>
    <w:rsid w:val="00625FE8"/>
    <w:rsid w:val="0062613C"/>
    <w:rsid w:val="006261DF"/>
    <w:rsid w:val="0062623A"/>
    <w:rsid w:val="006262EC"/>
    <w:rsid w:val="00626347"/>
    <w:rsid w:val="0062638D"/>
    <w:rsid w:val="0062638E"/>
    <w:rsid w:val="0062656A"/>
    <w:rsid w:val="00626600"/>
    <w:rsid w:val="0062664E"/>
    <w:rsid w:val="00626787"/>
    <w:rsid w:val="0062681B"/>
    <w:rsid w:val="00626835"/>
    <w:rsid w:val="0062690D"/>
    <w:rsid w:val="0062698C"/>
    <w:rsid w:val="00626D37"/>
    <w:rsid w:val="00626D3A"/>
    <w:rsid w:val="00626D6B"/>
    <w:rsid w:val="00626F4D"/>
    <w:rsid w:val="00626F59"/>
    <w:rsid w:val="00626F5F"/>
    <w:rsid w:val="0062712D"/>
    <w:rsid w:val="006271BC"/>
    <w:rsid w:val="00627232"/>
    <w:rsid w:val="006272ED"/>
    <w:rsid w:val="00627304"/>
    <w:rsid w:val="00627447"/>
    <w:rsid w:val="00627486"/>
    <w:rsid w:val="006274AA"/>
    <w:rsid w:val="0062755A"/>
    <w:rsid w:val="00627588"/>
    <w:rsid w:val="00627667"/>
    <w:rsid w:val="006276A2"/>
    <w:rsid w:val="006276FC"/>
    <w:rsid w:val="006278D1"/>
    <w:rsid w:val="00627969"/>
    <w:rsid w:val="006279F9"/>
    <w:rsid w:val="00627A0E"/>
    <w:rsid w:val="00627AC0"/>
    <w:rsid w:val="00627B3E"/>
    <w:rsid w:val="00627CCB"/>
    <w:rsid w:val="00627D7E"/>
    <w:rsid w:val="00627DA5"/>
    <w:rsid w:val="00627DD3"/>
    <w:rsid w:val="00627DD6"/>
    <w:rsid w:val="00627E2C"/>
    <w:rsid w:val="00627F7B"/>
    <w:rsid w:val="00627FF3"/>
    <w:rsid w:val="0063002C"/>
    <w:rsid w:val="006301EE"/>
    <w:rsid w:val="00630343"/>
    <w:rsid w:val="00630389"/>
    <w:rsid w:val="006303DE"/>
    <w:rsid w:val="00630416"/>
    <w:rsid w:val="0063046E"/>
    <w:rsid w:val="0063048E"/>
    <w:rsid w:val="0063070F"/>
    <w:rsid w:val="006307D3"/>
    <w:rsid w:val="0063096B"/>
    <w:rsid w:val="006309A8"/>
    <w:rsid w:val="00630BA2"/>
    <w:rsid w:val="00630C9B"/>
    <w:rsid w:val="00630CE5"/>
    <w:rsid w:val="00630D13"/>
    <w:rsid w:val="00630D1C"/>
    <w:rsid w:val="00630E9A"/>
    <w:rsid w:val="00630FA6"/>
    <w:rsid w:val="00630FC6"/>
    <w:rsid w:val="00630FEE"/>
    <w:rsid w:val="0063104A"/>
    <w:rsid w:val="006310B6"/>
    <w:rsid w:val="00631175"/>
    <w:rsid w:val="00631193"/>
    <w:rsid w:val="006313C3"/>
    <w:rsid w:val="00631533"/>
    <w:rsid w:val="00631622"/>
    <w:rsid w:val="00631666"/>
    <w:rsid w:val="006317ED"/>
    <w:rsid w:val="006319D4"/>
    <w:rsid w:val="00631A25"/>
    <w:rsid w:val="00631A82"/>
    <w:rsid w:val="00631ABD"/>
    <w:rsid w:val="00631B09"/>
    <w:rsid w:val="00631B39"/>
    <w:rsid w:val="00631BB1"/>
    <w:rsid w:val="00631BCC"/>
    <w:rsid w:val="00631C78"/>
    <w:rsid w:val="00631D21"/>
    <w:rsid w:val="00631ED3"/>
    <w:rsid w:val="00632019"/>
    <w:rsid w:val="006320DC"/>
    <w:rsid w:val="006321CA"/>
    <w:rsid w:val="006321E3"/>
    <w:rsid w:val="00632228"/>
    <w:rsid w:val="006322D4"/>
    <w:rsid w:val="00632443"/>
    <w:rsid w:val="00632613"/>
    <w:rsid w:val="0063274F"/>
    <w:rsid w:val="006327B5"/>
    <w:rsid w:val="0063284E"/>
    <w:rsid w:val="006328A9"/>
    <w:rsid w:val="00632A67"/>
    <w:rsid w:val="00632B16"/>
    <w:rsid w:val="00632B91"/>
    <w:rsid w:val="00632CA1"/>
    <w:rsid w:val="00632CDB"/>
    <w:rsid w:val="00632D0E"/>
    <w:rsid w:val="00632D1D"/>
    <w:rsid w:val="00632DBF"/>
    <w:rsid w:val="00632EB6"/>
    <w:rsid w:val="00632F48"/>
    <w:rsid w:val="006330A1"/>
    <w:rsid w:val="006331CB"/>
    <w:rsid w:val="006332E0"/>
    <w:rsid w:val="00633324"/>
    <w:rsid w:val="0063337F"/>
    <w:rsid w:val="00633567"/>
    <w:rsid w:val="006335B7"/>
    <w:rsid w:val="0063368B"/>
    <w:rsid w:val="00633722"/>
    <w:rsid w:val="0063375F"/>
    <w:rsid w:val="00633816"/>
    <w:rsid w:val="00633A93"/>
    <w:rsid w:val="00633B3F"/>
    <w:rsid w:val="00633B60"/>
    <w:rsid w:val="00633B68"/>
    <w:rsid w:val="00633B96"/>
    <w:rsid w:val="00633BB5"/>
    <w:rsid w:val="00633BC6"/>
    <w:rsid w:val="00633C57"/>
    <w:rsid w:val="00633EA1"/>
    <w:rsid w:val="00633EC5"/>
    <w:rsid w:val="00633FB6"/>
    <w:rsid w:val="00633FC9"/>
    <w:rsid w:val="0063404B"/>
    <w:rsid w:val="00634176"/>
    <w:rsid w:val="006341A4"/>
    <w:rsid w:val="006342E1"/>
    <w:rsid w:val="00634334"/>
    <w:rsid w:val="006343AD"/>
    <w:rsid w:val="0063454F"/>
    <w:rsid w:val="006345CC"/>
    <w:rsid w:val="00634620"/>
    <w:rsid w:val="00634720"/>
    <w:rsid w:val="00634884"/>
    <w:rsid w:val="00634885"/>
    <w:rsid w:val="00634887"/>
    <w:rsid w:val="006349C5"/>
    <w:rsid w:val="006349CC"/>
    <w:rsid w:val="00634A4C"/>
    <w:rsid w:val="00634A6D"/>
    <w:rsid w:val="00634AE2"/>
    <w:rsid w:val="00634B4B"/>
    <w:rsid w:val="00634C3D"/>
    <w:rsid w:val="00634C66"/>
    <w:rsid w:val="00634D07"/>
    <w:rsid w:val="00634D1E"/>
    <w:rsid w:val="00634DF0"/>
    <w:rsid w:val="00634F5C"/>
    <w:rsid w:val="0063500F"/>
    <w:rsid w:val="006351FC"/>
    <w:rsid w:val="00635207"/>
    <w:rsid w:val="00635221"/>
    <w:rsid w:val="00635440"/>
    <w:rsid w:val="00635637"/>
    <w:rsid w:val="0063569E"/>
    <w:rsid w:val="00635735"/>
    <w:rsid w:val="00635762"/>
    <w:rsid w:val="006359FF"/>
    <w:rsid w:val="00635A10"/>
    <w:rsid w:val="00635A78"/>
    <w:rsid w:val="00635B89"/>
    <w:rsid w:val="00635BA0"/>
    <w:rsid w:val="00635C93"/>
    <w:rsid w:val="00635C98"/>
    <w:rsid w:val="00635CD2"/>
    <w:rsid w:val="00635DED"/>
    <w:rsid w:val="00635E09"/>
    <w:rsid w:val="00635E10"/>
    <w:rsid w:val="00635E28"/>
    <w:rsid w:val="00635E2B"/>
    <w:rsid w:val="00635E8E"/>
    <w:rsid w:val="00636004"/>
    <w:rsid w:val="0063603F"/>
    <w:rsid w:val="00636091"/>
    <w:rsid w:val="006360BC"/>
    <w:rsid w:val="00636152"/>
    <w:rsid w:val="00636159"/>
    <w:rsid w:val="0063624C"/>
    <w:rsid w:val="006363E9"/>
    <w:rsid w:val="00636415"/>
    <w:rsid w:val="0063643D"/>
    <w:rsid w:val="006364EE"/>
    <w:rsid w:val="00636501"/>
    <w:rsid w:val="00636589"/>
    <w:rsid w:val="006365E3"/>
    <w:rsid w:val="00636712"/>
    <w:rsid w:val="00636743"/>
    <w:rsid w:val="00636773"/>
    <w:rsid w:val="006367A4"/>
    <w:rsid w:val="006367BF"/>
    <w:rsid w:val="0063696F"/>
    <w:rsid w:val="00636A8C"/>
    <w:rsid w:val="00636BF0"/>
    <w:rsid w:val="00636BF9"/>
    <w:rsid w:val="00636C4C"/>
    <w:rsid w:val="00636D6A"/>
    <w:rsid w:val="00636DD6"/>
    <w:rsid w:val="00636E78"/>
    <w:rsid w:val="00636EDA"/>
    <w:rsid w:val="0063704C"/>
    <w:rsid w:val="006373A9"/>
    <w:rsid w:val="006373BB"/>
    <w:rsid w:val="00637442"/>
    <w:rsid w:val="00637460"/>
    <w:rsid w:val="0063746D"/>
    <w:rsid w:val="00637494"/>
    <w:rsid w:val="0063757E"/>
    <w:rsid w:val="0063763E"/>
    <w:rsid w:val="006377C6"/>
    <w:rsid w:val="00637845"/>
    <w:rsid w:val="00637927"/>
    <w:rsid w:val="006379DA"/>
    <w:rsid w:val="006379FF"/>
    <w:rsid w:val="00637A1E"/>
    <w:rsid w:val="00637A71"/>
    <w:rsid w:val="00637A7D"/>
    <w:rsid w:val="00637AA5"/>
    <w:rsid w:val="00637AE7"/>
    <w:rsid w:val="00637B6C"/>
    <w:rsid w:val="00637B75"/>
    <w:rsid w:val="00637B89"/>
    <w:rsid w:val="00637B9B"/>
    <w:rsid w:val="00637BA5"/>
    <w:rsid w:val="00637BF2"/>
    <w:rsid w:val="00637C0D"/>
    <w:rsid w:val="00637C29"/>
    <w:rsid w:val="00637CDD"/>
    <w:rsid w:val="00637FFA"/>
    <w:rsid w:val="00640007"/>
    <w:rsid w:val="00640047"/>
    <w:rsid w:val="006400D9"/>
    <w:rsid w:val="0064011C"/>
    <w:rsid w:val="00640137"/>
    <w:rsid w:val="006401F7"/>
    <w:rsid w:val="00640205"/>
    <w:rsid w:val="00640236"/>
    <w:rsid w:val="00640295"/>
    <w:rsid w:val="00640346"/>
    <w:rsid w:val="00640448"/>
    <w:rsid w:val="00640589"/>
    <w:rsid w:val="006405F2"/>
    <w:rsid w:val="0064061A"/>
    <w:rsid w:val="006406BF"/>
    <w:rsid w:val="006406E8"/>
    <w:rsid w:val="006406FE"/>
    <w:rsid w:val="006407CC"/>
    <w:rsid w:val="0064081F"/>
    <w:rsid w:val="00640943"/>
    <w:rsid w:val="0064099A"/>
    <w:rsid w:val="006409C9"/>
    <w:rsid w:val="00640A12"/>
    <w:rsid w:val="00640A97"/>
    <w:rsid w:val="00640AA9"/>
    <w:rsid w:val="00640AC0"/>
    <w:rsid w:val="00640AF1"/>
    <w:rsid w:val="00640B1B"/>
    <w:rsid w:val="00640E12"/>
    <w:rsid w:val="00640E59"/>
    <w:rsid w:val="00640EEC"/>
    <w:rsid w:val="00640F42"/>
    <w:rsid w:val="00640F6F"/>
    <w:rsid w:val="00640FAE"/>
    <w:rsid w:val="006410B0"/>
    <w:rsid w:val="006410B8"/>
    <w:rsid w:val="00641179"/>
    <w:rsid w:val="006412F5"/>
    <w:rsid w:val="0064140E"/>
    <w:rsid w:val="00641420"/>
    <w:rsid w:val="0064143A"/>
    <w:rsid w:val="0064162A"/>
    <w:rsid w:val="00641637"/>
    <w:rsid w:val="0064163D"/>
    <w:rsid w:val="00641687"/>
    <w:rsid w:val="00641776"/>
    <w:rsid w:val="006419DA"/>
    <w:rsid w:val="006419EF"/>
    <w:rsid w:val="00641A01"/>
    <w:rsid w:val="00641A2C"/>
    <w:rsid w:val="00641B41"/>
    <w:rsid w:val="00641DD0"/>
    <w:rsid w:val="00641ED0"/>
    <w:rsid w:val="00641F09"/>
    <w:rsid w:val="00641F5D"/>
    <w:rsid w:val="00641F63"/>
    <w:rsid w:val="00641FE3"/>
    <w:rsid w:val="00642098"/>
    <w:rsid w:val="006420D4"/>
    <w:rsid w:val="006421E2"/>
    <w:rsid w:val="006421F8"/>
    <w:rsid w:val="00642285"/>
    <w:rsid w:val="006422E5"/>
    <w:rsid w:val="006422F1"/>
    <w:rsid w:val="0064238C"/>
    <w:rsid w:val="00642445"/>
    <w:rsid w:val="00642490"/>
    <w:rsid w:val="006424A8"/>
    <w:rsid w:val="006426C1"/>
    <w:rsid w:val="00642781"/>
    <w:rsid w:val="00642884"/>
    <w:rsid w:val="006428FE"/>
    <w:rsid w:val="00642A89"/>
    <w:rsid w:val="00642C49"/>
    <w:rsid w:val="00642E43"/>
    <w:rsid w:val="00642EB8"/>
    <w:rsid w:val="00642EBF"/>
    <w:rsid w:val="00642EC5"/>
    <w:rsid w:val="00643177"/>
    <w:rsid w:val="006432B5"/>
    <w:rsid w:val="006432BC"/>
    <w:rsid w:val="00643305"/>
    <w:rsid w:val="0064345E"/>
    <w:rsid w:val="006435CA"/>
    <w:rsid w:val="006436E9"/>
    <w:rsid w:val="0064372C"/>
    <w:rsid w:val="006437FB"/>
    <w:rsid w:val="006438D8"/>
    <w:rsid w:val="006438F1"/>
    <w:rsid w:val="006438F3"/>
    <w:rsid w:val="006439F5"/>
    <w:rsid w:val="00643AB8"/>
    <w:rsid w:val="00643AD1"/>
    <w:rsid w:val="00643B4B"/>
    <w:rsid w:val="00643D3A"/>
    <w:rsid w:val="00643DDC"/>
    <w:rsid w:val="00643DE4"/>
    <w:rsid w:val="00643F84"/>
    <w:rsid w:val="00643FD1"/>
    <w:rsid w:val="00643FF1"/>
    <w:rsid w:val="006442CA"/>
    <w:rsid w:val="0064437B"/>
    <w:rsid w:val="006443A7"/>
    <w:rsid w:val="006443C6"/>
    <w:rsid w:val="00644404"/>
    <w:rsid w:val="006444B8"/>
    <w:rsid w:val="006445C6"/>
    <w:rsid w:val="00644672"/>
    <w:rsid w:val="0064470E"/>
    <w:rsid w:val="00644718"/>
    <w:rsid w:val="00644719"/>
    <w:rsid w:val="006448EF"/>
    <w:rsid w:val="00644A09"/>
    <w:rsid w:val="00644A5C"/>
    <w:rsid w:val="00644A67"/>
    <w:rsid w:val="00644AB1"/>
    <w:rsid w:val="00644C0F"/>
    <w:rsid w:val="00644C4A"/>
    <w:rsid w:val="00644C9B"/>
    <w:rsid w:val="00644E90"/>
    <w:rsid w:val="00644E95"/>
    <w:rsid w:val="00644F1A"/>
    <w:rsid w:val="00644F1B"/>
    <w:rsid w:val="00644F2F"/>
    <w:rsid w:val="00644F9F"/>
    <w:rsid w:val="00644FA7"/>
    <w:rsid w:val="00645007"/>
    <w:rsid w:val="006450F3"/>
    <w:rsid w:val="0064511D"/>
    <w:rsid w:val="00645134"/>
    <w:rsid w:val="00645244"/>
    <w:rsid w:val="006452AE"/>
    <w:rsid w:val="0064538F"/>
    <w:rsid w:val="006453A8"/>
    <w:rsid w:val="006453B1"/>
    <w:rsid w:val="0064549D"/>
    <w:rsid w:val="00645580"/>
    <w:rsid w:val="006455A0"/>
    <w:rsid w:val="006455F8"/>
    <w:rsid w:val="00645642"/>
    <w:rsid w:val="0064565A"/>
    <w:rsid w:val="006456BC"/>
    <w:rsid w:val="0064582C"/>
    <w:rsid w:val="00645874"/>
    <w:rsid w:val="006458D8"/>
    <w:rsid w:val="006458EE"/>
    <w:rsid w:val="00645A54"/>
    <w:rsid w:val="00645C4D"/>
    <w:rsid w:val="00645C76"/>
    <w:rsid w:val="00645E74"/>
    <w:rsid w:val="00645F95"/>
    <w:rsid w:val="00645FD2"/>
    <w:rsid w:val="00646005"/>
    <w:rsid w:val="00646039"/>
    <w:rsid w:val="0064609D"/>
    <w:rsid w:val="00646106"/>
    <w:rsid w:val="00646145"/>
    <w:rsid w:val="0064617F"/>
    <w:rsid w:val="0064626B"/>
    <w:rsid w:val="00646356"/>
    <w:rsid w:val="006463B0"/>
    <w:rsid w:val="006463E5"/>
    <w:rsid w:val="00646414"/>
    <w:rsid w:val="00646453"/>
    <w:rsid w:val="0064646C"/>
    <w:rsid w:val="006464D9"/>
    <w:rsid w:val="00646500"/>
    <w:rsid w:val="00646529"/>
    <w:rsid w:val="0064659A"/>
    <w:rsid w:val="006465B3"/>
    <w:rsid w:val="0064662B"/>
    <w:rsid w:val="006466FB"/>
    <w:rsid w:val="00646780"/>
    <w:rsid w:val="00646805"/>
    <w:rsid w:val="006468C6"/>
    <w:rsid w:val="0064690F"/>
    <w:rsid w:val="00646915"/>
    <w:rsid w:val="006469A4"/>
    <w:rsid w:val="00646AC0"/>
    <w:rsid w:val="00646C8B"/>
    <w:rsid w:val="00646DBE"/>
    <w:rsid w:val="00646DED"/>
    <w:rsid w:val="00646E66"/>
    <w:rsid w:val="00646F49"/>
    <w:rsid w:val="00647017"/>
    <w:rsid w:val="00647042"/>
    <w:rsid w:val="00647084"/>
    <w:rsid w:val="00647166"/>
    <w:rsid w:val="006471AC"/>
    <w:rsid w:val="0064723B"/>
    <w:rsid w:val="006472F8"/>
    <w:rsid w:val="006473EA"/>
    <w:rsid w:val="00647448"/>
    <w:rsid w:val="00647495"/>
    <w:rsid w:val="0064755C"/>
    <w:rsid w:val="00647593"/>
    <w:rsid w:val="00647612"/>
    <w:rsid w:val="00647648"/>
    <w:rsid w:val="00647680"/>
    <w:rsid w:val="006477A1"/>
    <w:rsid w:val="006477E6"/>
    <w:rsid w:val="006478BE"/>
    <w:rsid w:val="00647A8B"/>
    <w:rsid w:val="00647AE3"/>
    <w:rsid w:val="00647BBE"/>
    <w:rsid w:val="00647CBC"/>
    <w:rsid w:val="00647CE4"/>
    <w:rsid w:val="00647D01"/>
    <w:rsid w:val="00647D65"/>
    <w:rsid w:val="006500D3"/>
    <w:rsid w:val="006502FD"/>
    <w:rsid w:val="00650316"/>
    <w:rsid w:val="006505A0"/>
    <w:rsid w:val="006505B7"/>
    <w:rsid w:val="006506B1"/>
    <w:rsid w:val="006506DF"/>
    <w:rsid w:val="006507E2"/>
    <w:rsid w:val="006507E5"/>
    <w:rsid w:val="006507F4"/>
    <w:rsid w:val="006508B7"/>
    <w:rsid w:val="0065099B"/>
    <w:rsid w:val="006509EA"/>
    <w:rsid w:val="006509FD"/>
    <w:rsid w:val="00650A0B"/>
    <w:rsid w:val="00650A1B"/>
    <w:rsid w:val="00650AC8"/>
    <w:rsid w:val="00650C0B"/>
    <w:rsid w:val="00650D01"/>
    <w:rsid w:val="00650E35"/>
    <w:rsid w:val="00650E63"/>
    <w:rsid w:val="00650EDB"/>
    <w:rsid w:val="006510E4"/>
    <w:rsid w:val="0065120F"/>
    <w:rsid w:val="00651267"/>
    <w:rsid w:val="00651369"/>
    <w:rsid w:val="006513CD"/>
    <w:rsid w:val="006513E0"/>
    <w:rsid w:val="00651435"/>
    <w:rsid w:val="0065143A"/>
    <w:rsid w:val="006514CD"/>
    <w:rsid w:val="006515E2"/>
    <w:rsid w:val="00651743"/>
    <w:rsid w:val="0065179F"/>
    <w:rsid w:val="00651841"/>
    <w:rsid w:val="00651858"/>
    <w:rsid w:val="006518C5"/>
    <w:rsid w:val="00651B3F"/>
    <w:rsid w:val="00651B79"/>
    <w:rsid w:val="00651C19"/>
    <w:rsid w:val="00651CB7"/>
    <w:rsid w:val="00651E13"/>
    <w:rsid w:val="00651E4C"/>
    <w:rsid w:val="00651ED0"/>
    <w:rsid w:val="00651EF1"/>
    <w:rsid w:val="00651F41"/>
    <w:rsid w:val="00651F52"/>
    <w:rsid w:val="006522E2"/>
    <w:rsid w:val="006523CB"/>
    <w:rsid w:val="006523D1"/>
    <w:rsid w:val="0065245C"/>
    <w:rsid w:val="00652473"/>
    <w:rsid w:val="006525F6"/>
    <w:rsid w:val="0065261A"/>
    <w:rsid w:val="0065261C"/>
    <w:rsid w:val="0065271E"/>
    <w:rsid w:val="006527CC"/>
    <w:rsid w:val="006527DD"/>
    <w:rsid w:val="006527FE"/>
    <w:rsid w:val="0065283A"/>
    <w:rsid w:val="006528B6"/>
    <w:rsid w:val="006528FB"/>
    <w:rsid w:val="00652973"/>
    <w:rsid w:val="006529D6"/>
    <w:rsid w:val="00652AA0"/>
    <w:rsid w:val="00652AA3"/>
    <w:rsid w:val="00652B0D"/>
    <w:rsid w:val="00652B78"/>
    <w:rsid w:val="00652BC1"/>
    <w:rsid w:val="00652BEC"/>
    <w:rsid w:val="00652BFC"/>
    <w:rsid w:val="00652D47"/>
    <w:rsid w:val="00652D8B"/>
    <w:rsid w:val="00652DCB"/>
    <w:rsid w:val="00652E7B"/>
    <w:rsid w:val="00652EC7"/>
    <w:rsid w:val="0065303A"/>
    <w:rsid w:val="0065303B"/>
    <w:rsid w:val="006530B8"/>
    <w:rsid w:val="00653277"/>
    <w:rsid w:val="006532C9"/>
    <w:rsid w:val="006532E0"/>
    <w:rsid w:val="006533E5"/>
    <w:rsid w:val="0065349B"/>
    <w:rsid w:val="00653552"/>
    <w:rsid w:val="006535B5"/>
    <w:rsid w:val="006535B7"/>
    <w:rsid w:val="006535DC"/>
    <w:rsid w:val="00653667"/>
    <w:rsid w:val="00653761"/>
    <w:rsid w:val="00653869"/>
    <w:rsid w:val="00653877"/>
    <w:rsid w:val="0065388A"/>
    <w:rsid w:val="006538BD"/>
    <w:rsid w:val="006538C7"/>
    <w:rsid w:val="006538CB"/>
    <w:rsid w:val="006538D3"/>
    <w:rsid w:val="006539A7"/>
    <w:rsid w:val="00653A08"/>
    <w:rsid w:val="00653AB0"/>
    <w:rsid w:val="00653C0F"/>
    <w:rsid w:val="00653E7C"/>
    <w:rsid w:val="00653F64"/>
    <w:rsid w:val="00653F8C"/>
    <w:rsid w:val="0065404E"/>
    <w:rsid w:val="0065409A"/>
    <w:rsid w:val="006540C2"/>
    <w:rsid w:val="0065411D"/>
    <w:rsid w:val="006541C7"/>
    <w:rsid w:val="00654237"/>
    <w:rsid w:val="0065424F"/>
    <w:rsid w:val="006542AD"/>
    <w:rsid w:val="00654330"/>
    <w:rsid w:val="0065435B"/>
    <w:rsid w:val="0065437E"/>
    <w:rsid w:val="00654592"/>
    <w:rsid w:val="00654700"/>
    <w:rsid w:val="006547E9"/>
    <w:rsid w:val="0065492E"/>
    <w:rsid w:val="00654A3D"/>
    <w:rsid w:val="00654AA0"/>
    <w:rsid w:val="00654AAD"/>
    <w:rsid w:val="00654C4C"/>
    <w:rsid w:val="00654E16"/>
    <w:rsid w:val="00654FD2"/>
    <w:rsid w:val="00655003"/>
    <w:rsid w:val="0065512B"/>
    <w:rsid w:val="00655185"/>
    <w:rsid w:val="00655198"/>
    <w:rsid w:val="00655244"/>
    <w:rsid w:val="0065528A"/>
    <w:rsid w:val="00655303"/>
    <w:rsid w:val="006553E8"/>
    <w:rsid w:val="0065546D"/>
    <w:rsid w:val="00655531"/>
    <w:rsid w:val="006555C8"/>
    <w:rsid w:val="00655636"/>
    <w:rsid w:val="006556F0"/>
    <w:rsid w:val="006558B4"/>
    <w:rsid w:val="00655900"/>
    <w:rsid w:val="00655967"/>
    <w:rsid w:val="006559E7"/>
    <w:rsid w:val="00655A91"/>
    <w:rsid w:val="00655AB3"/>
    <w:rsid w:val="00655C0B"/>
    <w:rsid w:val="00655C65"/>
    <w:rsid w:val="00655CAE"/>
    <w:rsid w:val="00655CF9"/>
    <w:rsid w:val="00655D3F"/>
    <w:rsid w:val="00655F96"/>
    <w:rsid w:val="00655FB8"/>
    <w:rsid w:val="00656033"/>
    <w:rsid w:val="00656062"/>
    <w:rsid w:val="006561A2"/>
    <w:rsid w:val="0065622B"/>
    <w:rsid w:val="006562A9"/>
    <w:rsid w:val="006562FF"/>
    <w:rsid w:val="00656315"/>
    <w:rsid w:val="00656460"/>
    <w:rsid w:val="006564BB"/>
    <w:rsid w:val="006566AB"/>
    <w:rsid w:val="006566DB"/>
    <w:rsid w:val="006566ED"/>
    <w:rsid w:val="00656744"/>
    <w:rsid w:val="0065684E"/>
    <w:rsid w:val="0065690C"/>
    <w:rsid w:val="00656925"/>
    <w:rsid w:val="00656977"/>
    <w:rsid w:val="006569A6"/>
    <w:rsid w:val="006569D2"/>
    <w:rsid w:val="006569EC"/>
    <w:rsid w:val="00656A9F"/>
    <w:rsid w:val="00656B46"/>
    <w:rsid w:val="00656BA9"/>
    <w:rsid w:val="00656CAD"/>
    <w:rsid w:val="00656CCE"/>
    <w:rsid w:val="00656DD9"/>
    <w:rsid w:val="00656FCE"/>
    <w:rsid w:val="00657066"/>
    <w:rsid w:val="00657190"/>
    <w:rsid w:val="00657194"/>
    <w:rsid w:val="00657329"/>
    <w:rsid w:val="006573EB"/>
    <w:rsid w:val="00657572"/>
    <w:rsid w:val="006575B7"/>
    <w:rsid w:val="006575CE"/>
    <w:rsid w:val="00657647"/>
    <w:rsid w:val="006576F0"/>
    <w:rsid w:val="006577E5"/>
    <w:rsid w:val="006577FB"/>
    <w:rsid w:val="00657828"/>
    <w:rsid w:val="0065796E"/>
    <w:rsid w:val="00657980"/>
    <w:rsid w:val="006579E9"/>
    <w:rsid w:val="00657A5A"/>
    <w:rsid w:val="00657A73"/>
    <w:rsid w:val="00657BD3"/>
    <w:rsid w:val="00657BDA"/>
    <w:rsid w:val="00657CB4"/>
    <w:rsid w:val="00657CE0"/>
    <w:rsid w:val="00657E06"/>
    <w:rsid w:val="00657E38"/>
    <w:rsid w:val="00657E39"/>
    <w:rsid w:val="00657F44"/>
    <w:rsid w:val="00657F5C"/>
    <w:rsid w:val="00657F89"/>
    <w:rsid w:val="00657FB8"/>
    <w:rsid w:val="00660095"/>
    <w:rsid w:val="00660128"/>
    <w:rsid w:val="00660188"/>
    <w:rsid w:val="006601A7"/>
    <w:rsid w:val="006601B3"/>
    <w:rsid w:val="0066020A"/>
    <w:rsid w:val="00660211"/>
    <w:rsid w:val="0066023E"/>
    <w:rsid w:val="00660384"/>
    <w:rsid w:val="006603B8"/>
    <w:rsid w:val="006603DB"/>
    <w:rsid w:val="006604D3"/>
    <w:rsid w:val="006604FD"/>
    <w:rsid w:val="006606D1"/>
    <w:rsid w:val="006607CD"/>
    <w:rsid w:val="006608D0"/>
    <w:rsid w:val="0066093A"/>
    <w:rsid w:val="00660975"/>
    <w:rsid w:val="00660A4D"/>
    <w:rsid w:val="00660A66"/>
    <w:rsid w:val="00660B48"/>
    <w:rsid w:val="00660B80"/>
    <w:rsid w:val="00660B88"/>
    <w:rsid w:val="00660C0E"/>
    <w:rsid w:val="00660C60"/>
    <w:rsid w:val="00660C6C"/>
    <w:rsid w:val="00660DAF"/>
    <w:rsid w:val="00661037"/>
    <w:rsid w:val="00661205"/>
    <w:rsid w:val="00661344"/>
    <w:rsid w:val="00661464"/>
    <w:rsid w:val="00661523"/>
    <w:rsid w:val="006615FA"/>
    <w:rsid w:val="00661695"/>
    <w:rsid w:val="00661696"/>
    <w:rsid w:val="006616FF"/>
    <w:rsid w:val="00661818"/>
    <w:rsid w:val="006618E0"/>
    <w:rsid w:val="00661952"/>
    <w:rsid w:val="006619AE"/>
    <w:rsid w:val="00661AB2"/>
    <w:rsid w:val="00661B62"/>
    <w:rsid w:val="00661C5D"/>
    <w:rsid w:val="00661C76"/>
    <w:rsid w:val="00661C78"/>
    <w:rsid w:val="00661CF9"/>
    <w:rsid w:val="00661D98"/>
    <w:rsid w:val="00661DD0"/>
    <w:rsid w:val="00661E34"/>
    <w:rsid w:val="00661E54"/>
    <w:rsid w:val="0066205A"/>
    <w:rsid w:val="00662061"/>
    <w:rsid w:val="00662074"/>
    <w:rsid w:val="006621CF"/>
    <w:rsid w:val="00662282"/>
    <w:rsid w:val="00662461"/>
    <w:rsid w:val="00662676"/>
    <w:rsid w:val="00662795"/>
    <w:rsid w:val="0066287E"/>
    <w:rsid w:val="006629EC"/>
    <w:rsid w:val="00662A5E"/>
    <w:rsid w:val="00662D46"/>
    <w:rsid w:val="00662E34"/>
    <w:rsid w:val="00662E6B"/>
    <w:rsid w:val="00662F6A"/>
    <w:rsid w:val="00663143"/>
    <w:rsid w:val="00663159"/>
    <w:rsid w:val="006632D0"/>
    <w:rsid w:val="0066334B"/>
    <w:rsid w:val="00663473"/>
    <w:rsid w:val="006634F7"/>
    <w:rsid w:val="006635D8"/>
    <w:rsid w:val="0066366C"/>
    <w:rsid w:val="006636E8"/>
    <w:rsid w:val="006636EE"/>
    <w:rsid w:val="006637FF"/>
    <w:rsid w:val="00663841"/>
    <w:rsid w:val="00663866"/>
    <w:rsid w:val="00663886"/>
    <w:rsid w:val="0066398A"/>
    <w:rsid w:val="00663B3A"/>
    <w:rsid w:val="00663B48"/>
    <w:rsid w:val="00663BD2"/>
    <w:rsid w:val="00663DDA"/>
    <w:rsid w:val="00663E0C"/>
    <w:rsid w:val="00663E22"/>
    <w:rsid w:val="00663ED0"/>
    <w:rsid w:val="00663EF1"/>
    <w:rsid w:val="00664085"/>
    <w:rsid w:val="0066409F"/>
    <w:rsid w:val="006640F8"/>
    <w:rsid w:val="006640FE"/>
    <w:rsid w:val="0066411D"/>
    <w:rsid w:val="00664206"/>
    <w:rsid w:val="00664305"/>
    <w:rsid w:val="0066432D"/>
    <w:rsid w:val="006643E5"/>
    <w:rsid w:val="00664494"/>
    <w:rsid w:val="006645B6"/>
    <w:rsid w:val="00664686"/>
    <w:rsid w:val="006647BC"/>
    <w:rsid w:val="00664807"/>
    <w:rsid w:val="0066487D"/>
    <w:rsid w:val="00664895"/>
    <w:rsid w:val="00664954"/>
    <w:rsid w:val="006649BF"/>
    <w:rsid w:val="00664B2F"/>
    <w:rsid w:val="00664B35"/>
    <w:rsid w:val="00664B48"/>
    <w:rsid w:val="00664BD1"/>
    <w:rsid w:val="00664E61"/>
    <w:rsid w:val="00664E7D"/>
    <w:rsid w:val="00664ED4"/>
    <w:rsid w:val="00664F0B"/>
    <w:rsid w:val="00664F38"/>
    <w:rsid w:val="00664F47"/>
    <w:rsid w:val="00664FAD"/>
    <w:rsid w:val="00664FD4"/>
    <w:rsid w:val="006650E6"/>
    <w:rsid w:val="006651D1"/>
    <w:rsid w:val="00665228"/>
    <w:rsid w:val="0066524F"/>
    <w:rsid w:val="006652B2"/>
    <w:rsid w:val="00665376"/>
    <w:rsid w:val="006653D1"/>
    <w:rsid w:val="00665421"/>
    <w:rsid w:val="0066542B"/>
    <w:rsid w:val="0066543F"/>
    <w:rsid w:val="00665491"/>
    <w:rsid w:val="00665499"/>
    <w:rsid w:val="006654B5"/>
    <w:rsid w:val="006655C9"/>
    <w:rsid w:val="0066567E"/>
    <w:rsid w:val="006656BD"/>
    <w:rsid w:val="006657B0"/>
    <w:rsid w:val="006657E1"/>
    <w:rsid w:val="00665855"/>
    <w:rsid w:val="0066585E"/>
    <w:rsid w:val="006658B8"/>
    <w:rsid w:val="006658E2"/>
    <w:rsid w:val="006659BF"/>
    <w:rsid w:val="006659E6"/>
    <w:rsid w:val="00665A00"/>
    <w:rsid w:val="00665A6D"/>
    <w:rsid w:val="00665BA4"/>
    <w:rsid w:val="00665CBC"/>
    <w:rsid w:val="00665CD9"/>
    <w:rsid w:val="00665D0D"/>
    <w:rsid w:val="00665D1F"/>
    <w:rsid w:val="00665D5D"/>
    <w:rsid w:val="00665DB6"/>
    <w:rsid w:val="00665E61"/>
    <w:rsid w:val="00665FED"/>
    <w:rsid w:val="006660C2"/>
    <w:rsid w:val="00666255"/>
    <w:rsid w:val="006663A0"/>
    <w:rsid w:val="00666416"/>
    <w:rsid w:val="0066641E"/>
    <w:rsid w:val="00666483"/>
    <w:rsid w:val="006664FA"/>
    <w:rsid w:val="00666518"/>
    <w:rsid w:val="00666566"/>
    <w:rsid w:val="006665E6"/>
    <w:rsid w:val="0066669A"/>
    <w:rsid w:val="006666E0"/>
    <w:rsid w:val="00666799"/>
    <w:rsid w:val="006667BC"/>
    <w:rsid w:val="006667F8"/>
    <w:rsid w:val="006668EB"/>
    <w:rsid w:val="0066694E"/>
    <w:rsid w:val="00666964"/>
    <w:rsid w:val="00666B2F"/>
    <w:rsid w:val="00666C4C"/>
    <w:rsid w:val="00666D15"/>
    <w:rsid w:val="00666D6C"/>
    <w:rsid w:val="00666DE7"/>
    <w:rsid w:val="00666E5A"/>
    <w:rsid w:val="00666FDE"/>
    <w:rsid w:val="006670AA"/>
    <w:rsid w:val="00667124"/>
    <w:rsid w:val="00667238"/>
    <w:rsid w:val="0066737B"/>
    <w:rsid w:val="00667448"/>
    <w:rsid w:val="0066747C"/>
    <w:rsid w:val="006674D6"/>
    <w:rsid w:val="00667536"/>
    <w:rsid w:val="0066753E"/>
    <w:rsid w:val="00667594"/>
    <w:rsid w:val="00667606"/>
    <w:rsid w:val="006676F6"/>
    <w:rsid w:val="00667708"/>
    <w:rsid w:val="00667781"/>
    <w:rsid w:val="006677B6"/>
    <w:rsid w:val="0066784A"/>
    <w:rsid w:val="0066789A"/>
    <w:rsid w:val="00667939"/>
    <w:rsid w:val="006679B6"/>
    <w:rsid w:val="00667A4E"/>
    <w:rsid w:val="00667AAB"/>
    <w:rsid w:val="00667B70"/>
    <w:rsid w:val="00667BAD"/>
    <w:rsid w:val="00667BE0"/>
    <w:rsid w:val="00667C0E"/>
    <w:rsid w:val="00667C8E"/>
    <w:rsid w:val="00667C9B"/>
    <w:rsid w:val="00667DCD"/>
    <w:rsid w:val="00667DE9"/>
    <w:rsid w:val="00667E0F"/>
    <w:rsid w:val="00667E5A"/>
    <w:rsid w:val="00667E78"/>
    <w:rsid w:val="00667ED7"/>
    <w:rsid w:val="00667EEE"/>
    <w:rsid w:val="00667FE6"/>
    <w:rsid w:val="0067003E"/>
    <w:rsid w:val="0067004A"/>
    <w:rsid w:val="00670110"/>
    <w:rsid w:val="00670151"/>
    <w:rsid w:val="00670156"/>
    <w:rsid w:val="00670271"/>
    <w:rsid w:val="006702A0"/>
    <w:rsid w:val="006702DF"/>
    <w:rsid w:val="00670318"/>
    <w:rsid w:val="00670322"/>
    <w:rsid w:val="0067032A"/>
    <w:rsid w:val="00670348"/>
    <w:rsid w:val="006703C2"/>
    <w:rsid w:val="00670419"/>
    <w:rsid w:val="006704AA"/>
    <w:rsid w:val="0067053B"/>
    <w:rsid w:val="006706CB"/>
    <w:rsid w:val="00670798"/>
    <w:rsid w:val="0067088B"/>
    <w:rsid w:val="0067096B"/>
    <w:rsid w:val="006709FF"/>
    <w:rsid w:val="00670A2D"/>
    <w:rsid w:val="00670AF8"/>
    <w:rsid w:val="00670BAD"/>
    <w:rsid w:val="00670BC9"/>
    <w:rsid w:val="00670CAD"/>
    <w:rsid w:val="00670CCA"/>
    <w:rsid w:val="00670CEB"/>
    <w:rsid w:val="00670D70"/>
    <w:rsid w:val="00670D95"/>
    <w:rsid w:val="00670EBF"/>
    <w:rsid w:val="00670FC7"/>
    <w:rsid w:val="00670FD0"/>
    <w:rsid w:val="00670FD8"/>
    <w:rsid w:val="0067114E"/>
    <w:rsid w:val="006711DC"/>
    <w:rsid w:val="006712EE"/>
    <w:rsid w:val="00671315"/>
    <w:rsid w:val="006713C8"/>
    <w:rsid w:val="006713F4"/>
    <w:rsid w:val="00671520"/>
    <w:rsid w:val="0067159D"/>
    <w:rsid w:val="006715C7"/>
    <w:rsid w:val="00671617"/>
    <w:rsid w:val="00671632"/>
    <w:rsid w:val="00671851"/>
    <w:rsid w:val="0067186C"/>
    <w:rsid w:val="006718A3"/>
    <w:rsid w:val="006718C6"/>
    <w:rsid w:val="00671A18"/>
    <w:rsid w:val="00671A75"/>
    <w:rsid w:val="00671AAD"/>
    <w:rsid w:val="00671B37"/>
    <w:rsid w:val="00671B53"/>
    <w:rsid w:val="00671BBE"/>
    <w:rsid w:val="00671C20"/>
    <w:rsid w:val="00671C78"/>
    <w:rsid w:val="00671D12"/>
    <w:rsid w:val="00671DCA"/>
    <w:rsid w:val="00671F73"/>
    <w:rsid w:val="00671FD3"/>
    <w:rsid w:val="00671FFB"/>
    <w:rsid w:val="00672012"/>
    <w:rsid w:val="006720FA"/>
    <w:rsid w:val="0067217A"/>
    <w:rsid w:val="00672194"/>
    <w:rsid w:val="00672214"/>
    <w:rsid w:val="00672294"/>
    <w:rsid w:val="006722AA"/>
    <w:rsid w:val="00672300"/>
    <w:rsid w:val="00672324"/>
    <w:rsid w:val="00672361"/>
    <w:rsid w:val="00672549"/>
    <w:rsid w:val="00672632"/>
    <w:rsid w:val="00672667"/>
    <w:rsid w:val="006726AE"/>
    <w:rsid w:val="006727A6"/>
    <w:rsid w:val="006727CB"/>
    <w:rsid w:val="0067286C"/>
    <w:rsid w:val="00672889"/>
    <w:rsid w:val="006728A9"/>
    <w:rsid w:val="006728BF"/>
    <w:rsid w:val="006728F2"/>
    <w:rsid w:val="0067290C"/>
    <w:rsid w:val="0067291E"/>
    <w:rsid w:val="00672943"/>
    <w:rsid w:val="006729A7"/>
    <w:rsid w:val="00672B01"/>
    <w:rsid w:val="00672C28"/>
    <w:rsid w:val="00672D46"/>
    <w:rsid w:val="00672D89"/>
    <w:rsid w:val="00672EE6"/>
    <w:rsid w:val="00672F0A"/>
    <w:rsid w:val="00672FD6"/>
    <w:rsid w:val="00672FE2"/>
    <w:rsid w:val="00673048"/>
    <w:rsid w:val="006730B9"/>
    <w:rsid w:val="0067312E"/>
    <w:rsid w:val="00673146"/>
    <w:rsid w:val="00673177"/>
    <w:rsid w:val="00673261"/>
    <w:rsid w:val="006733DF"/>
    <w:rsid w:val="00673421"/>
    <w:rsid w:val="00673422"/>
    <w:rsid w:val="00673496"/>
    <w:rsid w:val="006734B2"/>
    <w:rsid w:val="006734BE"/>
    <w:rsid w:val="0067359F"/>
    <w:rsid w:val="006736E4"/>
    <w:rsid w:val="006736E7"/>
    <w:rsid w:val="006737AD"/>
    <w:rsid w:val="006737C2"/>
    <w:rsid w:val="006737E2"/>
    <w:rsid w:val="00673918"/>
    <w:rsid w:val="00673A23"/>
    <w:rsid w:val="00673A4B"/>
    <w:rsid w:val="00673A9D"/>
    <w:rsid w:val="00673AFD"/>
    <w:rsid w:val="00673C8D"/>
    <w:rsid w:val="00673CBB"/>
    <w:rsid w:val="00673DBE"/>
    <w:rsid w:val="00673E09"/>
    <w:rsid w:val="00673EEC"/>
    <w:rsid w:val="00673F48"/>
    <w:rsid w:val="00673F9E"/>
    <w:rsid w:val="00674039"/>
    <w:rsid w:val="00674085"/>
    <w:rsid w:val="006740A8"/>
    <w:rsid w:val="00674187"/>
    <w:rsid w:val="006741F9"/>
    <w:rsid w:val="00674217"/>
    <w:rsid w:val="00674222"/>
    <w:rsid w:val="00674257"/>
    <w:rsid w:val="006742CF"/>
    <w:rsid w:val="006742D7"/>
    <w:rsid w:val="006742DD"/>
    <w:rsid w:val="0067433F"/>
    <w:rsid w:val="00674502"/>
    <w:rsid w:val="00674573"/>
    <w:rsid w:val="006745BD"/>
    <w:rsid w:val="0067467C"/>
    <w:rsid w:val="006746BE"/>
    <w:rsid w:val="0067477E"/>
    <w:rsid w:val="006747C0"/>
    <w:rsid w:val="00674812"/>
    <w:rsid w:val="00674A22"/>
    <w:rsid w:val="00674BEE"/>
    <w:rsid w:val="00674C23"/>
    <w:rsid w:val="00674EA5"/>
    <w:rsid w:val="00674EA7"/>
    <w:rsid w:val="00674F2D"/>
    <w:rsid w:val="00674FA8"/>
    <w:rsid w:val="006750BB"/>
    <w:rsid w:val="006750C0"/>
    <w:rsid w:val="006750EE"/>
    <w:rsid w:val="0067519A"/>
    <w:rsid w:val="0067523B"/>
    <w:rsid w:val="00675273"/>
    <w:rsid w:val="00675289"/>
    <w:rsid w:val="006752F4"/>
    <w:rsid w:val="00675342"/>
    <w:rsid w:val="006753C4"/>
    <w:rsid w:val="006753E0"/>
    <w:rsid w:val="00675412"/>
    <w:rsid w:val="0067543F"/>
    <w:rsid w:val="00675477"/>
    <w:rsid w:val="00675481"/>
    <w:rsid w:val="006755EA"/>
    <w:rsid w:val="00675614"/>
    <w:rsid w:val="006756B4"/>
    <w:rsid w:val="006756CC"/>
    <w:rsid w:val="00675743"/>
    <w:rsid w:val="006758AA"/>
    <w:rsid w:val="006758FA"/>
    <w:rsid w:val="00675954"/>
    <w:rsid w:val="006759F9"/>
    <w:rsid w:val="00675A5D"/>
    <w:rsid w:val="00675B4D"/>
    <w:rsid w:val="00675C34"/>
    <w:rsid w:val="00675CC9"/>
    <w:rsid w:val="00675CD0"/>
    <w:rsid w:val="00675D44"/>
    <w:rsid w:val="00675D73"/>
    <w:rsid w:val="00675DC7"/>
    <w:rsid w:val="00675F21"/>
    <w:rsid w:val="0067604A"/>
    <w:rsid w:val="006760F6"/>
    <w:rsid w:val="0067621B"/>
    <w:rsid w:val="00676261"/>
    <w:rsid w:val="00676540"/>
    <w:rsid w:val="006765FF"/>
    <w:rsid w:val="00676617"/>
    <w:rsid w:val="0067675C"/>
    <w:rsid w:val="0067682C"/>
    <w:rsid w:val="00676896"/>
    <w:rsid w:val="006768D8"/>
    <w:rsid w:val="00676906"/>
    <w:rsid w:val="006769AC"/>
    <w:rsid w:val="00676A3E"/>
    <w:rsid w:val="00676A58"/>
    <w:rsid w:val="00676AF4"/>
    <w:rsid w:val="00676C2D"/>
    <w:rsid w:val="00676C36"/>
    <w:rsid w:val="00676C4B"/>
    <w:rsid w:val="00676D50"/>
    <w:rsid w:val="00676D76"/>
    <w:rsid w:val="00676D92"/>
    <w:rsid w:val="00676E00"/>
    <w:rsid w:val="00676EB9"/>
    <w:rsid w:val="00676ED6"/>
    <w:rsid w:val="00676F00"/>
    <w:rsid w:val="00676F14"/>
    <w:rsid w:val="00676FB3"/>
    <w:rsid w:val="00677036"/>
    <w:rsid w:val="00677081"/>
    <w:rsid w:val="006770EA"/>
    <w:rsid w:val="00677157"/>
    <w:rsid w:val="006771D1"/>
    <w:rsid w:val="0067725B"/>
    <w:rsid w:val="006772F4"/>
    <w:rsid w:val="0067730F"/>
    <w:rsid w:val="00677322"/>
    <w:rsid w:val="00677374"/>
    <w:rsid w:val="006774B5"/>
    <w:rsid w:val="006775C1"/>
    <w:rsid w:val="006775CD"/>
    <w:rsid w:val="0067762B"/>
    <w:rsid w:val="00677667"/>
    <w:rsid w:val="006776E9"/>
    <w:rsid w:val="006776F7"/>
    <w:rsid w:val="006776FB"/>
    <w:rsid w:val="00677864"/>
    <w:rsid w:val="006778D4"/>
    <w:rsid w:val="006778F4"/>
    <w:rsid w:val="0067790E"/>
    <w:rsid w:val="00677971"/>
    <w:rsid w:val="006779CC"/>
    <w:rsid w:val="00677A2A"/>
    <w:rsid w:val="00677A57"/>
    <w:rsid w:val="00677AE6"/>
    <w:rsid w:val="00677B0C"/>
    <w:rsid w:val="00677B29"/>
    <w:rsid w:val="00677C29"/>
    <w:rsid w:val="00677C30"/>
    <w:rsid w:val="00677C33"/>
    <w:rsid w:val="00677CD6"/>
    <w:rsid w:val="00677D24"/>
    <w:rsid w:val="00677E1E"/>
    <w:rsid w:val="00677E3F"/>
    <w:rsid w:val="00677F6B"/>
    <w:rsid w:val="00677FE2"/>
    <w:rsid w:val="0068002E"/>
    <w:rsid w:val="0068003C"/>
    <w:rsid w:val="00680156"/>
    <w:rsid w:val="0068023A"/>
    <w:rsid w:val="006802C2"/>
    <w:rsid w:val="00680396"/>
    <w:rsid w:val="00680473"/>
    <w:rsid w:val="0068050A"/>
    <w:rsid w:val="0068052B"/>
    <w:rsid w:val="006806B0"/>
    <w:rsid w:val="006806F6"/>
    <w:rsid w:val="00680710"/>
    <w:rsid w:val="00680821"/>
    <w:rsid w:val="006808B4"/>
    <w:rsid w:val="0068097E"/>
    <w:rsid w:val="00680A27"/>
    <w:rsid w:val="00680AB6"/>
    <w:rsid w:val="00680B69"/>
    <w:rsid w:val="00680C17"/>
    <w:rsid w:val="00680D4B"/>
    <w:rsid w:val="00680D61"/>
    <w:rsid w:val="00680DBA"/>
    <w:rsid w:val="00680DE1"/>
    <w:rsid w:val="00680E0C"/>
    <w:rsid w:val="00680F07"/>
    <w:rsid w:val="00680F45"/>
    <w:rsid w:val="0068106E"/>
    <w:rsid w:val="006810A9"/>
    <w:rsid w:val="00681163"/>
    <w:rsid w:val="00681180"/>
    <w:rsid w:val="006811CF"/>
    <w:rsid w:val="00681362"/>
    <w:rsid w:val="00681460"/>
    <w:rsid w:val="00681466"/>
    <w:rsid w:val="00681474"/>
    <w:rsid w:val="0068159C"/>
    <w:rsid w:val="006815A4"/>
    <w:rsid w:val="006815F6"/>
    <w:rsid w:val="006816A6"/>
    <w:rsid w:val="006816D0"/>
    <w:rsid w:val="006817E0"/>
    <w:rsid w:val="0068182A"/>
    <w:rsid w:val="00681833"/>
    <w:rsid w:val="0068186B"/>
    <w:rsid w:val="0068195C"/>
    <w:rsid w:val="0068197F"/>
    <w:rsid w:val="006819B2"/>
    <w:rsid w:val="00681B47"/>
    <w:rsid w:val="00681BB2"/>
    <w:rsid w:val="00681CB0"/>
    <w:rsid w:val="00681DE5"/>
    <w:rsid w:val="00681F50"/>
    <w:rsid w:val="00681F84"/>
    <w:rsid w:val="0068200B"/>
    <w:rsid w:val="0068211E"/>
    <w:rsid w:val="00682354"/>
    <w:rsid w:val="00682361"/>
    <w:rsid w:val="00682416"/>
    <w:rsid w:val="0068255B"/>
    <w:rsid w:val="00682691"/>
    <w:rsid w:val="0068279C"/>
    <w:rsid w:val="006827D5"/>
    <w:rsid w:val="00682837"/>
    <w:rsid w:val="0068297C"/>
    <w:rsid w:val="00682A80"/>
    <w:rsid w:val="00682AE8"/>
    <w:rsid w:val="00682B45"/>
    <w:rsid w:val="00682BC1"/>
    <w:rsid w:val="00682BD5"/>
    <w:rsid w:val="00682BDB"/>
    <w:rsid w:val="00682DDE"/>
    <w:rsid w:val="00682ECC"/>
    <w:rsid w:val="0068307D"/>
    <w:rsid w:val="006830A3"/>
    <w:rsid w:val="00683222"/>
    <w:rsid w:val="00683250"/>
    <w:rsid w:val="0068331C"/>
    <w:rsid w:val="00683360"/>
    <w:rsid w:val="006833EA"/>
    <w:rsid w:val="00683415"/>
    <w:rsid w:val="0068343E"/>
    <w:rsid w:val="00683448"/>
    <w:rsid w:val="0068349C"/>
    <w:rsid w:val="006834B3"/>
    <w:rsid w:val="006834E6"/>
    <w:rsid w:val="00683554"/>
    <w:rsid w:val="006835CA"/>
    <w:rsid w:val="006836A4"/>
    <w:rsid w:val="0068374A"/>
    <w:rsid w:val="006837CC"/>
    <w:rsid w:val="0068384A"/>
    <w:rsid w:val="0068398F"/>
    <w:rsid w:val="00683992"/>
    <w:rsid w:val="00683AFE"/>
    <w:rsid w:val="00683B0A"/>
    <w:rsid w:val="00683C2A"/>
    <w:rsid w:val="00683CC8"/>
    <w:rsid w:val="00683CE7"/>
    <w:rsid w:val="00683D0C"/>
    <w:rsid w:val="00683D47"/>
    <w:rsid w:val="00683D7B"/>
    <w:rsid w:val="00683D9A"/>
    <w:rsid w:val="00683DB7"/>
    <w:rsid w:val="00684018"/>
    <w:rsid w:val="006840A6"/>
    <w:rsid w:val="006840AA"/>
    <w:rsid w:val="0068412A"/>
    <w:rsid w:val="00684152"/>
    <w:rsid w:val="006841BD"/>
    <w:rsid w:val="00684254"/>
    <w:rsid w:val="00684346"/>
    <w:rsid w:val="0068438E"/>
    <w:rsid w:val="006844CF"/>
    <w:rsid w:val="006844EE"/>
    <w:rsid w:val="00684536"/>
    <w:rsid w:val="0068473D"/>
    <w:rsid w:val="00684799"/>
    <w:rsid w:val="006847C3"/>
    <w:rsid w:val="006848B9"/>
    <w:rsid w:val="006848E8"/>
    <w:rsid w:val="00684914"/>
    <w:rsid w:val="00684A0B"/>
    <w:rsid w:val="00684A34"/>
    <w:rsid w:val="00684B10"/>
    <w:rsid w:val="00684D25"/>
    <w:rsid w:val="00684DE9"/>
    <w:rsid w:val="00684E2F"/>
    <w:rsid w:val="00684F93"/>
    <w:rsid w:val="00685018"/>
    <w:rsid w:val="0068504F"/>
    <w:rsid w:val="00685054"/>
    <w:rsid w:val="00685065"/>
    <w:rsid w:val="00685242"/>
    <w:rsid w:val="00685256"/>
    <w:rsid w:val="0068534E"/>
    <w:rsid w:val="00685434"/>
    <w:rsid w:val="006854AB"/>
    <w:rsid w:val="006854E1"/>
    <w:rsid w:val="006855E7"/>
    <w:rsid w:val="00685762"/>
    <w:rsid w:val="00685873"/>
    <w:rsid w:val="00685B57"/>
    <w:rsid w:val="00685C10"/>
    <w:rsid w:val="00685DF9"/>
    <w:rsid w:val="00685E3E"/>
    <w:rsid w:val="00685E95"/>
    <w:rsid w:val="006860CE"/>
    <w:rsid w:val="006860FA"/>
    <w:rsid w:val="006861FD"/>
    <w:rsid w:val="00686340"/>
    <w:rsid w:val="0068634E"/>
    <w:rsid w:val="0068653B"/>
    <w:rsid w:val="006865BC"/>
    <w:rsid w:val="0068677A"/>
    <w:rsid w:val="00686932"/>
    <w:rsid w:val="00686A33"/>
    <w:rsid w:val="00686A71"/>
    <w:rsid w:val="00686AA3"/>
    <w:rsid w:val="00686C1B"/>
    <w:rsid w:val="00686C1F"/>
    <w:rsid w:val="00686D03"/>
    <w:rsid w:val="00686DFF"/>
    <w:rsid w:val="00686E5B"/>
    <w:rsid w:val="00686EEB"/>
    <w:rsid w:val="00686EFD"/>
    <w:rsid w:val="00686F46"/>
    <w:rsid w:val="00686FAE"/>
    <w:rsid w:val="00686FD5"/>
    <w:rsid w:val="00686FD7"/>
    <w:rsid w:val="0068709B"/>
    <w:rsid w:val="006870D0"/>
    <w:rsid w:val="0068711D"/>
    <w:rsid w:val="00687161"/>
    <w:rsid w:val="00687275"/>
    <w:rsid w:val="006872CD"/>
    <w:rsid w:val="006873F5"/>
    <w:rsid w:val="0068747C"/>
    <w:rsid w:val="006874EB"/>
    <w:rsid w:val="006875AF"/>
    <w:rsid w:val="0068781E"/>
    <w:rsid w:val="00687858"/>
    <w:rsid w:val="006878AD"/>
    <w:rsid w:val="00687989"/>
    <w:rsid w:val="00687A07"/>
    <w:rsid w:val="00687A60"/>
    <w:rsid w:val="00687AA0"/>
    <w:rsid w:val="00687B1F"/>
    <w:rsid w:val="00687BCB"/>
    <w:rsid w:val="00687BF9"/>
    <w:rsid w:val="00687C98"/>
    <w:rsid w:val="00687CAC"/>
    <w:rsid w:val="00687E6D"/>
    <w:rsid w:val="00687F73"/>
    <w:rsid w:val="00687FD1"/>
    <w:rsid w:val="00690055"/>
    <w:rsid w:val="00690226"/>
    <w:rsid w:val="00690479"/>
    <w:rsid w:val="006904B5"/>
    <w:rsid w:val="00690549"/>
    <w:rsid w:val="00690577"/>
    <w:rsid w:val="006906CC"/>
    <w:rsid w:val="006906E2"/>
    <w:rsid w:val="0069080B"/>
    <w:rsid w:val="0069085E"/>
    <w:rsid w:val="0069088F"/>
    <w:rsid w:val="00690929"/>
    <w:rsid w:val="00690976"/>
    <w:rsid w:val="006909FF"/>
    <w:rsid w:val="00690B4D"/>
    <w:rsid w:val="00690BC6"/>
    <w:rsid w:val="00690BD9"/>
    <w:rsid w:val="00690C2C"/>
    <w:rsid w:val="00690D2B"/>
    <w:rsid w:val="00690D32"/>
    <w:rsid w:val="00690E1D"/>
    <w:rsid w:val="00690E4F"/>
    <w:rsid w:val="00691079"/>
    <w:rsid w:val="0069107A"/>
    <w:rsid w:val="0069109B"/>
    <w:rsid w:val="006911BD"/>
    <w:rsid w:val="006912D9"/>
    <w:rsid w:val="006912EA"/>
    <w:rsid w:val="00691396"/>
    <w:rsid w:val="006913C8"/>
    <w:rsid w:val="00691446"/>
    <w:rsid w:val="00691523"/>
    <w:rsid w:val="0069162E"/>
    <w:rsid w:val="00691700"/>
    <w:rsid w:val="00691723"/>
    <w:rsid w:val="00691774"/>
    <w:rsid w:val="00691792"/>
    <w:rsid w:val="006917E9"/>
    <w:rsid w:val="0069180F"/>
    <w:rsid w:val="006918B8"/>
    <w:rsid w:val="00691AB3"/>
    <w:rsid w:val="00691D97"/>
    <w:rsid w:val="00691EAB"/>
    <w:rsid w:val="00691EBD"/>
    <w:rsid w:val="00691F33"/>
    <w:rsid w:val="00692025"/>
    <w:rsid w:val="0069203A"/>
    <w:rsid w:val="006920FC"/>
    <w:rsid w:val="00692115"/>
    <w:rsid w:val="0069221E"/>
    <w:rsid w:val="00692226"/>
    <w:rsid w:val="0069228B"/>
    <w:rsid w:val="00692325"/>
    <w:rsid w:val="00692456"/>
    <w:rsid w:val="006924F2"/>
    <w:rsid w:val="00692669"/>
    <w:rsid w:val="0069277A"/>
    <w:rsid w:val="00692855"/>
    <w:rsid w:val="006929B1"/>
    <w:rsid w:val="00692B4E"/>
    <w:rsid w:val="00692B74"/>
    <w:rsid w:val="00692CE6"/>
    <w:rsid w:val="00692DE8"/>
    <w:rsid w:val="00692F2A"/>
    <w:rsid w:val="006932B2"/>
    <w:rsid w:val="006932EF"/>
    <w:rsid w:val="00693395"/>
    <w:rsid w:val="006933C8"/>
    <w:rsid w:val="0069344D"/>
    <w:rsid w:val="0069359A"/>
    <w:rsid w:val="00693600"/>
    <w:rsid w:val="00693656"/>
    <w:rsid w:val="006936E7"/>
    <w:rsid w:val="006936EB"/>
    <w:rsid w:val="00693759"/>
    <w:rsid w:val="006938D5"/>
    <w:rsid w:val="006938E5"/>
    <w:rsid w:val="00693939"/>
    <w:rsid w:val="00693942"/>
    <w:rsid w:val="006939BA"/>
    <w:rsid w:val="00693A09"/>
    <w:rsid w:val="00693AFC"/>
    <w:rsid w:val="00693B17"/>
    <w:rsid w:val="00693CAC"/>
    <w:rsid w:val="00693D17"/>
    <w:rsid w:val="00693E64"/>
    <w:rsid w:val="00693EA1"/>
    <w:rsid w:val="00693FA3"/>
    <w:rsid w:val="00693FBE"/>
    <w:rsid w:val="00694053"/>
    <w:rsid w:val="00694126"/>
    <w:rsid w:val="0069412A"/>
    <w:rsid w:val="0069417B"/>
    <w:rsid w:val="006941D9"/>
    <w:rsid w:val="00694290"/>
    <w:rsid w:val="0069441D"/>
    <w:rsid w:val="00694455"/>
    <w:rsid w:val="006944F6"/>
    <w:rsid w:val="006945B5"/>
    <w:rsid w:val="006946A2"/>
    <w:rsid w:val="006946CD"/>
    <w:rsid w:val="0069470A"/>
    <w:rsid w:val="0069470D"/>
    <w:rsid w:val="006949A1"/>
    <w:rsid w:val="00694A50"/>
    <w:rsid w:val="00694ACF"/>
    <w:rsid w:val="00694B60"/>
    <w:rsid w:val="00694BEE"/>
    <w:rsid w:val="00694C22"/>
    <w:rsid w:val="00694F12"/>
    <w:rsid w:val="00694FFC"/>
    <w:rsid w:val="006950DB"/>
    <w:rsid w:val="006951E9"/>
    <w:rsid w:val="00695371"/>
    <w:rsid w:val="006954A6"/>
    <w:rsid w:val="006954F2"/>
    <w:rsid w:val="006955F2"/>
    <w:rsid w:val="00695609"/>
    <w:rsid w:val="00695621"/>
    <w:rsid w:val="0069563E"/>
    <w:rsid w:val="00695649"/>
    <w:rsid w:val="0069568B"/>
    <w:rsid w:val="0069577D"/>
    <w:rsid w:val="00695831"/>
    <w:rsid w:val="0069590F"/>
    <w:rsid w:val="006959BB"/>
    <w:rsid w:val="00695A8A"/>
    <w:rsid w:val="00695B5A"/>
    <w:rsid w:val="00695BFC"/>
    <w:rsid w:val="00695C0C"/>
    <w:rsid w:val="00695CDA"/>
    <w:rsid w:val="00695CEF"/>
    <w:rsid w:val="00695D26"/>
    <w:rsid w:val="00695EA3"/>
    <w:rsid w:val="00695F91"/>
    <w:rsid w:val="0069605B"/>
    <w:rsid w:val="006960DC"/>
    <w:rsid w:val="006960F5"/>
    <w:rsid w:val="006965A5"/>
    <w:rsid w:val="006965E7"/>
    <w:rsid w:val="0069665A"/>
    <w:rsid w:val="0069666E"/>
    <w:rsid w:val="00696685"/>
    <w:rsid w:val="00696798"/>
    <w:rsid w:val="006967DA"/>
    <w:rsid w:val="00696870"/>
    <w:rsid w:val="006968A3"/>
    <w:rsid w:val="006968AC"/>
    <w:rsid w:val="006968B5"/>
    <w:rsid w:val="006968DA"/>
    <w:rsid w:val="006968E5"/>
    <w:rsid w:val="0069697C"/>
    <w:rsid w:val="00696B4A"/>
    <w:rsid w:val="00696BD8"/>
    <w:rsid w:val="00696BEC"/>
    <w:rsid w:val="00696C2C"/>
    <w:rsid w:val="00696CC8"/>
    <w:rsid w:val="00696E08"/>
    <w:rsid w:val="00696F1B"/>
    <w:rsid w:val="00696F66"/>
    <w:rsid w:val="00696FA4"/>
    <w:rsid w:val="006970CE"/>
    <w:rsid w:val="006970F7"/>
    <w:rsid w:val="00697182"/>
    <w:rsid w:val="006971EC"/>
    <w:rsid w:val="00697201"/>
    <w:rsid w:val="006972CA"/>
    <w:rsid w:val="00697311"/>
    <w:rsid w:val="00697388"/>
    <w:rsid w:val="00697408"/>
    <w:rsid w:val="00697457"/>
    <w:rsid w:val="006974AD"/>
    <w:rsid w:val="006974BA"/>
    <w:rsid w:val="006974D0"/>
    <w:rsid w:val="006975AC"/>
    <w:rsid w:val="00697618"/>
    <w:rsid w:val="006976F9"/>
    <w:rsid w:val="006977C4"/>
    <w:rsid w:val="00697812"/>
    <w:rsid w:val="00697839"/>
    <w:rsid w:val="0069791C"/>
    <w:rsid w:val="00697B5E"/>
    <w:rsid w:val="00697BF7"/>
    <w:rsid w:val="00697C78"/>
    <w:rsid w:val="00697D11"/>
    <w:rsid w:val="00697D1C"/>
    <w:rsid w:val="00697DB1"/>
    <w:rsid w:val="00697F59"/>
    <w:rsid w:val="00697F5A"/>
    <w:rsid w:val="00697F8B"/>
    <w:rsid w:val="00697FB5"/>
    <w:rsid w:val="006A0055"/>
    <w:rsid w:val="006A00B1"/>
    <w:rsid w:val="006A013E"/>
    <w:rsid w:val="006A01FE"/>
    <w:rsid w:val="006A0218"/>
    <w:rsid w:val="006A021C"/>
    <w:rsid w:val="006A04C0"/>
    <w:rsid w:val="006A0598"/>
    <w:rsid w:val="006A05DA"/>
    <w:rsid w:val="006A061A"/>
    <w:rsid w:val="006A075F"/>
    <w:rsid w:val="006A07A0"/>
    <w:rsid w:val="006A0924"/>
    <w:rsid w:val="006A0A4A"/>
    <w:rsid w:val="006A0A83"/>
    <w:rsid w:val="006A0BEE"/>
    <w:rsid w:val="006A0C3F"/>
    <w:rsid w:val="006A0C5E"/>
    <w:rsid w:val="006A0D2E"/>
    <w:rsid w:val="006A0DC8"/>
    <w:rsid w:val="006A0E59"/>
    <w:rsid w:val="006A0EF8"/>
    <w:rsid w:val="006A0FB0"/>
    <w:rsid w:val="006A0FD4"/>
    <w:rsid w:val="006A1079"/>
    <w:rsid w:val="006A10A0"/>
    <w:rsid w:val="006A1173"/>
    <w:rsid w:val="006A1275"/>
    <w:rsid w:val="006A13D2"/>
    <w:rsid w:val="006A1416"/>
    <w:rsid w:val="006A155B"/>
    <w:rsid w:val="006A179E"/>
    <w:rsid w:val="006A1894"/>
    <w:rsid w:val="006A18D1"/>
    <w:rsid w:val="006A18E5"/>
    <w:rsid w:val="006A1A12"/>
    <w:rsid w:val="006A1A41"/>
    <w:rsid w:val="006A1AF8"/>
    <w:rsid w:val="006A1B5C"/>
    <w:rsid w:val="006A1B89"/>
    <w:rsid w:val="006A1BE5"/>
    <w:rsid w:val="006A1C60"/>
    <w:rsid w:val="006A1CF9"/>
    <w:rsid w:val="006A1D92"/>
    <w:rsid w:val="006A1DFE"/>
    <w:rsid w:val="006A1E51"/>
    <w:rsid w:val="006A1E64"/>
    <w:rsid w:val="006A1EFB"/>
    <w:rsid w:val="006A1F6F"/>
    <w:rsid w:val="006A1F7D"/>
    <w:rsid w:val="006A208C"/>
    <w:rsid w:val="006A209E"/>
    <w:rsid w:val="006A20A3"/>
    <w:rsid w:val="006A210B"/>
    <w:rsid w:val="006A2115"/>
    <w:rsid w:val="006A2149"/>
    <w:rsid w:val="006A21BA"/>
    <w:rsid w:val="006A21D0"/>
    <w:rsid w:val="006A228D"/>
    <w:rsid w:val="006A22E7"/>
    <w:rsid w:val="006A22E8"/>
    <w:rsid w:val="006A22FA"/>
    <w:rsid w:val="006A2433"/>
    <w:rsid w:val="006A248C"/>
    <w:rsid w:val="006A24ED"/>
    <w:rsid w:val="006A2538"/>
    <w:rsid w:val="006A253A"/>
    <w:rsid w:val="006A2625"/>
    <w:rsid w:val="006A277D"/>
    <w:rsid w:val="006A2802"/>
    <w:rsid w:val="006A2900"/>
    <w:rsid w:val="006A292F"/>
    <w:rsid w:val="006A2AED"/>
    <w:rsid w:val="006A2BE2"/>
    <w:rsid w:val="006A2C50"/>
    <w:rsid w:val="006A2C67"/>
    <w:rsid w:val="006A2D85"/>
    <w:rsid w:val="006A2ECA"/>
    <w:rsid w:val="006A2FD7"/>
    <w:rsid w:val="006A3032"/>
    <w:rsid w:val="006A3098"/>
    <w:rsid w:val="006A3201"/>
    <w:rsid w:val="006A32A7"/>
    <w:rsid w:val="006A3338"/>
    <w:rsid w:val="006A3339"/>
    <w:rsid w:val="006A33D9"/>
    <w:rsid w:val="006A34D5"/>
    <w:rsid w:val="006A354F"/>
    <w:rsid w:val="006A35D2"/>
    <w:rsid w:val="006A365F"/>
    <w:rsid w:val="006A3677"/>
    <w:rsid w:val="006A36CD"/>
    <w:rsid w:val="006A36F3"/>
    <w:rsid w:val="006A374E"/>
    <w:rsid w:val="006A3760"/>
    <w:rsid w:val="006A37B2"/>
    <w:rsid w:val="006A37D4"/>
    <w:rsid w:val="006A38EF"/>
    <w:rsid w:val="006A3913"/>
    <w:rsid w:val="006A396C"/>
    <w:rsid w:val="006A3AA5"/>
    <w:rsid w:val="006A3B14"/>
    <w:rsid w:val="006A3BBB"/>
    <w:rsid w:val="006A3BFC"/>
    <w:rsid w:val="006A3D4C"/>
    <w:rsid w:val="006A3DE8"/>
    <w:rsid w:val="006A3E03"/>
    <w:rsid w:val="006A3F38"/>
    <w:rsid w:val="006A3F6D"/>
    <w:rsid w:val="006A402D"/>
    <w:rsid w:val="006A4063"/>
    <w:rsid w:val="006A4130"/>
    <w:rsid w:val="006A4220"/>
    <w:rsid w:val="006A42B9"/>
    <w:rsid w:val="006A42FB"/>
    <w:rsid w:val="006A438E"/>
    <w:rsid w:val="006A4448"/>
    <w:rsid w:val="006A44DE"/>
    <w:rsid w:val="006A45AE"/>
    <w:rsid w:val="006A45CF"/>
    <w:rsid w:val="006A4676"/>
    <w:rsid w:val="006A4684"/>
    <w:rsid w:val="006A4713"/>
    <w:rsid w:val="006A47F6"/>
    <w:rsid w:val="006A47FF"/>
    <w:rsid w:val="006A48F0"/>
    <w:rsid w:val="006A496B"/>
    <w:rsid w:val="006A4983"/>
    <w:rsid w:val="006A49CA"/>
    <w:rsid w:val="006A49D0"/>
    <w:rsid w:val="006A4B59"/>
    <w:rsid w:val="006A4BFD"/>
    <w:rsid w:val="006A4CB0"/>
    <w:rsid w:val="006A4CBC"/>
    <w:rsid w:val="006A4CE7"/>
    <w:rsid w:val="006A4D23"/>
    <w:rsid w:val="006A4D31"/>
    <w:rsid w:val="006A4D3E"/>
    <w:rsid w:val="006A4D76"/>
    <w:rsid w:val="006A4E8E"/>
    <w:rsid w:val="006A4E98"/>
    <w:rsid w:val="006A4EE3"/>
    <w:rsid w:val="006A4EF4"/>
    <w:rsid w:val="006A4FA9"/>
    <w:rsid w:val="006A510B"/>
    <w:rsid w:val="006A5213"/>
    <w:rsid w:val="006A5241"/>
    <w:rsid w:val="006A52C0"/>
    <w:rsid w:val="006A530F"/>
    <w:rsid w:val="006A5339"/>
    <w:rsid w:val="006A53E1"/>
    <w:rsid w:val="006A5424"/>
    <w:rsid w:val="006A5465"/>
    <w:rsid w:val="006A5481"/>
    <w:rsid w:val="006A54AE"/>
    <w:rsid w:val="006A5550"/>
    <w:rsid w:val="006A55F2"/>
    <w:rsid w:val="006A56AC"/>
    <w:rsid w:val="006A584B"/>
    <w:rsid w:val="006A58E0"/>
    <w:rsid w:val="006A5950"/>
    <w:rsid w:val="006A5AA0"/>
    <w:rsid w:val="006A5C1B"/>
    <w:rsid w:val="006A5C1F"/>
    <w:rsid w:val="006A5C9F"/>
    <w:rsid w:val="006A5CA9"/>
    <w:rsid w:val="006A5E9D"/>
    <w:rsid w:val="006A5F7F"/>
    <w:rsid w:val="006A604F"/>
    <w:rsid w:val="006A6081"/>
    <w:rsid w:val="006A60BB"/>
    <w:rsid w:val="006A6178"/>
    <w:rsid w:val="006A6237"/>
    <w:rsid w:val="006A628F"/>
    <w:rsid w:val="006A62C0"/>
    <w:rsid w:val="006A6320"/>
    <w:rsid w:val="006A6391"/>
    <w:rsid w:val="006A6451"/>
    <w:rsid w:val="006A64E5"/>
    <w:rsid w:val="006A64E8"/>
    <w:rsid w:val="006A6511"/>
    <w:rsid w:val="006A6545"/>
    <w:rsid w:val="006A68DF"/>
    <w:rsid w:val="006A6946"/>
    <w:rsid w:val="006A6A4C"/>
    <w:rsid w:val="006A6A52"/>
    <w:rsid w:val="006A6AED"/>
    <w:rsid w:val="006A6C5E"/>
    <w:rsid w:val="006A6D20"/>
    <w:rsid w:val="006A6DC3"/>
    <w:rsid w:val="006A6E30"/>
    <w:rsid w:val="006A6E70"/>
    <w:rsid w:val="006A6F61"/>
    <w:rsid w:val="006A70ED"/>
    <w:rsid w:val="006A7111"/>
    <w:rsid w:val="006A7159"/>
    <w:rsid w:val="006A71AD"/>
    <w:rsid w:val="006A7222"/>
    <w:rsid w:val="006A7266"/>
    <w:rsid w:val="006A7281"/>
    <w:rsid w:val="006A72D3"/>
    <w:rsid w:val="006A731B"/>
    <w:rsid w:val="006A733A"/>
    <w:rsid w:val="006A7394"/>
    <w:rsid w:val="006A7426"/>
    <w:rsid w:val="006A74BF"/>
    <w:rsid w:val="006A759E"/>
    <w:rsid w:val="006A75E4"/>
    <w:rsid w:val="006A76FB"/>
    <w:rsid w:val="006A7713"/>
    <w:rsid w:val="006A7769"/>
    <w:rsid w:val="006A777F"/>
    <w:rsid w:val="006A779F"/>
    <w:rsid w:val="006A77A2"/>
    <w:rsid w:val="006A77D0"/>
    <w:rsid w:val="006A77FB"/>
    <w:rsid w:val="006A7879"/>
    <w:rsid w:val="006A7A09"/>
    <w:rsid w:val="006A7A65"/>
    <w:rsid w:val="006A7AE3"/>
    <w:rsid w:val="006A7C8D"/>
    <w:rsid w:val="006A7D07"/>
    <w:rsid w:val="006A7D1E"/>
    <w:rsid w:val="006A7D38"/>
    <w:rsid w:val="006A7E2F"/>
    <w:rsid w:val="006A7E6C"/>
    <w:rsid w:val="006A7FD2"/>
    <w:rsid w:val="006B0074"/>
    <w:rsid w:val="006B007A"/>
    <w:rsid w:val="006B00AD"/>
    <w:rsid w:val="006B022C"/>
    <w:rsid w:val="006B0238"/>
    <w:rsid w:val="006B0319"/>
    <w:rsid w:val="006B0417"/>
    <w:rsid w:val="006B0507"/>
    <w:rsid w:val="006B0577"/>
    <w:rsid w:val="006B06B0"/>
    <w:rsid w:val="006B0757"/>
    <w:rsid w:val="006B0792"/>
    <w:rsid w:val="006B091A"/>
    <w:rsid w:val="006B0A32"/>
    <w:rsid w:val="006B0A66"/>
    <w:rsid w:val="006B0A8F"/>
    <w:rsid w:val="006B0C62"/>
    <w:rsid w:val="006B0CC7"/>
    <w:rsid w:val="006B0D1E"/>
    <w:rsid w:val="006B0D91"/>
    <w:rsid w:val="006B0DFD"/>
    <w:rsid w:val="006B0E25"/>
    <w:rsid w:val="006B0E4A"/>
    <w:rsid w:val="006B0F98"/>
    <w:rsid w:val="006B1102"/>
    <w:rsid w:val="006B1106"/>
    <w:rsid w:val="006B11A4"/>
    <w:rsid w:val="006B1211"/>
    <w:rsid w:val="006B1225"/>
    <w:rsid w:val="006B1226"/>
    <w:rsid w:val="006B1232"/>
    <w:rsid w:val="006B1256"/>
    <w:rsid w:val="006B12A1"/>
    <w:rsid w:val="006B12B7"/>
    <w:rsid w:val="006B12C0"/>
    <w:rsid w:val="006B1329"/>
    <w:rsid w:val="006B1401"/>
    <w:rsid w:val="006B14FD"/>
    <w:rsid w:val="006B15B6"/>
    <w:rsid w:val="006B1636"/>
    <w:rsid w:val="006B16CA"/>
    <w:rsid w:val="006B16D3"/>
    <w:rsid w:val="006B174F"/>
    <w:rsid w:val="006B17AC"/>
    <w:rsid w:val="006B188A"/>
    <w:rsid w:val="006B18A4"/>
    <w:rsid w:val="006B18C5"/>
    <w:rsid w:val="006B1971"/>
    <w:rsid w:val="006B1997"/>
    <w:rsid w:val="006B1A04"/>
    <w:rsid w:val="006B1A98"/>
    <w:rsid w:val="006B1B16"/>
    <w:rsid w:val="006B1BB3"/>
    <w:rsid w:val="006B1C42"/>
    <w:rsid w:val="006B1CFF"/>
    <w:rsid w:val="006B1D28"/>
    <w:rsid w:val="006B1E0D"/>
    <w:rsid w:val="006B1E6F"/>
    <w:rsid w:val="006B1FD6"/>
    <w:rsid w:val="006B1FE6"/>
    <w:rsid w:val="006B201E"/>
    <w:rsid w:val="006B207C"/>
    <w:rsid w:val="006B20A6"/>
    <w:rsid w:val="006B20E6"/>
    <w:rsid w:val="006B21A4"/>
    <w:rsid w:val="006B21C2"/>
    <w:rsid w:val="006B21C8"/>
    <w:rsid w:val="006B21D4"/>
    <w:rsid w:val="006B21EE"/>
    <w:rsid w:val="006B2200"/>
    <w:rsid w:val="006B2214"/>
    <w:rsid w:val="006B2292"/>
    <w:rsid w:val="006B2399"/>
    <w:rsid w:val="006B23F1"/>
    <w:rsid w:val="006B248D"/>
    <w:rsid w:val="006B2574"/>
    <w:rsid w:val="006B258F"/>
    <w:rsid w:val="006B269D"/>
    <w:rsid w:val="006B26DE"/>
    <w:rsid w:val="006B2775"/>
    <w:rsid w:val="006B2823"/>
    <w:rsid w:val="006B2915"/>
    <w:rsid w:val="006B29C2"/>
    <w:rsid w:val="006B2A3F"/>
    <w:rsid w:val="006B2AB6"/>
    <w:rsid w:val="006B2AFA"/>
    <w:rsid w:val="006B2B1A"/>
    <w:rsid w:val="006B2B1C"/>
    <w:rsid w:val="006B2B23"/>
    <w:rsid w:val="006B2B7B"/>
    <w:rsid w:val="006B2B8B"/>
    <w:rsid w:val="006B2D34"/>
    <w:rsid w:val="006B2D36"/>
    <w:rsid w:val="006B2DC6"/>
    <w:rsid w:val="006B2E3B"/>
    <w:rsid w:val="006B2E53"/>
    <w:rsid w:val="006B2E68"/>
    <w:rsid w:val="006B2E97"/>
    <w:rsid w:val="006B2E9E"/>
    <w:rsid w:val="006B2EDB"/>
    <w:rsid w:val="006B2F57"/>
    <w:rsid w:val="006B30DA"/>
    <w:rsid w:val="006B3111"/>
    <w:rsid w:val="006B316D"/>
    <w:rsid w:val="006B3259"/>
    <w:rsid w:val="006B3378"/>
    <w:rsid w:val="006B344A"/>
    <w:rsid w:val="006B365D"/>
    <w:rsid w:val="006B36AC"/>
    <w:rsid w:val="006B36D4"/>
    <w:rsid w:val="006B36FA"/>
    <w:rsid w:val="006B3715"/>
    <w:rsid w:val="006B3734"/>
    <w:rsid w:val="006B3755"/>
    <w:rsid w:val="006B37BC"/>
    <w:rsid w:val="006B37C2"/>
    <w:rsid w:val="006B38C0"/>
    <w:rsid w:val="006B38D7"/>
    <w:rsid w:val="006B3907"/>
    <w:rsid w:val="006B3985"/>
    <w:rsid w:val="006B39BA"/>
    <w:rsid w:val="006B39D0"/>
    <w:rsid w:val="006B39F0"/>
    <w:rsid w:val="006B3C05"/>
    <w:rsid w:val="006B3CC9"/>
    <w:rsid w:val="006B3DB8"/>
    <w:rsid w:val="006B3DEB"/>
    <w:rsid w:val="006B3DF7"/>
    <w:rsid w:val="006B3EA8"/>
    <w:rsid w:val="006B3EBE"/>
    <w:rsid w:val="006B3FC7"/>
    <w:rsid w:val="006B4032"/>
    <w:rsid w:val="006B4035"/>
    <w:rsid w:val="006B4065"/>
    <w:rsid w:val="006B407B"/>
    <w:rsid w:val="006B40F9"/>
    <w:rsid w:val="006B41B1"/>
    <w:rsid w:val="006B41D8"/>
    <w:rsid w:val="006B429E"/>
    <w:rsid w:val="006B42CC"/>
    <w:rsid w:val="006B439B"/>
    <w:rsid w:val="006B43F8"/>
    <w:rsid w:val="006B4470"/>
    <w:rsid w:val="006B45ED"/>
    <w:rsid w:val="006B464E"/>
    <w:rsid w:val="006B466A"/>
    <w:rsid w:val="006B46BC"/>
    <w:rsid w:val="006B4784"/>
    <w:rsid w:val="006B4787"/>
    <w:rsid w:val="006B47A7"/>
    <w:rsid w:val="006B48F2"/>
    <w:rsid w:val="006B4925"/>
    <w:rsid w:val="006B49C1"/>
    <w:rsid w:val="006B49E4"/>
    <w:rsid w:val="006B49F1"/>
    <w:rsid w:val="006B4A46"/>
    <w:rsid w:val="006B4AA4"/>
    <w:rsid w:val="006B4B6F"/>
    <w:rsid w:val="006B4C50"/>
    <w:rsid w:val="006B4D3D"/>
    <w:rsid w:val="006B4D7A"/>
    <w:rsid w:val="006B4DE7"/>
    <w:rsid w:val="006B4F19"/>
    <w:rsid w:val="006B4FA9"/>
    <w:rsid w:val="006B500C"/>
    <w:rsid w:val="006B51F7"/>
    <w:rsid w:val="006B527D"/>
    <w:rsid w:val="006B531F"/>
    <w:rsid w:val="006B535A"/>
    <w:rsid w:val="006B53DB"/>
    <w:rsid w:val="006B546F"/>
    <w:rsid w:val="006B558A"/>
    <w:rsid w:val="006B55BD"/>
    <w:rsid w:val="006B55FC"/>
    <w:rsid w:val="006B565B"/>
    <w:rsid w:val="006B5729"/>
    <w:rsid w:val="006B599B"/>
    <w:rsid w:val="006B5ADB"/>
    <w:rsid w:val="006B5B28"/>
    <w:rsid w:val="006B5B48"/>
    <w:rsid w:val="006B5B4C"/>
    <w:rsid w:val="006B5B5A"/>
    <w:rsid w:val="006B5BD6"/>
    <w:rsid w:val="006B5BE9"/>
    <w:rsid w:val="006B5C6D"/>
    <w:rsid w:val="006B5C9E"/>
    <w:rsid w:val="006B5CE9"/>
    <w:rsid w:val="006B5D0E"/>
    <w:rsid w:val="006B5D69"/>
    <w:rsid w:val="006B5D78"/>
    <w:rsid w:val="006B5DBB"/>
    <w:rsid w:val="006B5DF3"/>
    <w:rsid w:val="006B609B"/>
    <w:rsid w:val="006B60E4"/>
    <w:rsid w:val="006B613A"/>
    <w:rsid w:val="006B6180"/>
    <w:rsid w:val="006B618D"/>
    <w:rsid w:val="006B6239"/>
    <w:rsid w:val="006B6260"/>
    <w:rsid w:val="006B627A"/>
    <w:rsid w:val="006B6329"/>
    <w:rsid w:val="006B63DB"/>
    <w:rsid w:val="006B647A"/>
    <w:rsid w:val="006B6490"/>
    <w:rsid w:val="006B653C"/>
    <w:rsid w:val="006B6586"/>
    <w:rsid w:val="006B65A4"/>
    <w:rsid w:val="006B65C0"/>
    <w:rsid w:val="006B670D"/>
    <w:rsid w:val="006B6713"/>
    <w:rsid w:val="006B6773"/>
    <w:rsid w:val="006B6804"/>
    <w:rsid w:val="006B68EE"/>
    <w:rsid w:val="006B6917"/>
    <w:rsid w:val="006B6999"/>
    <w:rsid w:val="006B69B0"/>
    <w:rsid w:val="006B69CD"/>
    <w:rsid w:val="006B6A47"/>
    <w:rsid w:val="006B6B94"/>
    <w:rsid w:val="006B6CA3"/>
    <w:rsid w:val="006B6D3E"/>
    <w:rsid w:val="006B6D78"/>
    <w:rsid w:val="006B6D9C"/>
    <w:rsid w:val="006B6DB0"/>
    <w:rsid w:val="006B6E60"/>
    <w:rsid w:val="006B6EA8"/>
    <w:rsid w:val="006B6EF6"/>
    <w:rsid w:val="006B6F15"/>
    <w:rsid w:val="006B6F35"/>
    <w:rsid w:val="006B6F55"/>
    <w:rsid w:val="006B6F5A"/>
    <w:rsid w:val="006B6FB1"/>
    <w:rsid w:val="006B7049"/>
    <w:rsid w:val="006B70DE"/>
    <w:rsid w:val="006B7117"/>
    <w:rsid w:val="006B7123"/>
    <w:rsid w:val="006B716F"/>
    <w:rsid w:val="006B7217"/>
    <w:rsid w:val="006B7455"/>
    <w:rsid w:val="006B7482"/>
    <w:rsid w:val="006B762F"/>
    <w:rsid w:val="006B765D"/>
    <w:rsid w:val="006B77A7"/>
    <w:rsid w:val="006B7823"/>
    <w:rsid w:val="006B7891"/>
    <w:rsid w:val="006B7B4F"/>
    <w:rsid w:val="006B7C16"/>
    <w:rsid w:val="006B7C89"/>
    <w:rsid w:val="006B7CF5"/>
    <w:rsid w:val="006B7D29"/>
    <w:rsid w:val="006B7DA4"/>
    <w:rsid w:val="006B7DF3"/>
    <w:rsid w:val="006B7E13"/>
    <w:rsid w:val="006B7E23"/>
    <w:rsid w:val="006B7E9B"/>
    <w:rsid w:val="006B7EEA"/>
    <w:rsid w:val="006B7F3B"/>
    <w:rsid w:val="006B7F84"/>
    <w:rsid w:val="006C0226"/>
    <w:rsid w:val="006C02D4"/>
    <w:rsid w:val="006C0317"/>
    <w:rsid w:val="006C031E"/>
    <w:rsid w:val="006C03AB"/>
    <w:rsid w:val="006C03E5"/>
    <w:rsid w:val="006C0443"/>
    <w:rsid w:val="006C0544"/>
    <w:rsid w:val="006C0588"/>
    <w:rsid w:val="006C0735"/>
    <w:rsid w:val="006C08BA"/>
    <w:rsid w:val="006C08F3"/>
    <w:rsid w:val="006C0BDC"/>
    <w:rsid w:val="006C0C25"/>
    <w:rsid w:val="006C0C42"/>
    <w:rsid w:val="006C0C5D"/>
    <w:rsid w:val="006C0C8E"/>
    <w:rsid w:val="006C0CD2"/>
    <w:rsid w:val="006C0D49"/>
    <w:rsid w:val="006C0D75"/>
    <w:rsid w:val="006C0E7B"/>
    <w:rsid w:val="006C0E98"/>
    <w:rsid w:val="006C0EC0"/>
    <w:rsid w:val="006C0EC9"/>
    <w:rsid w:val="006C0F4D"/>
    <w:rsid w:val="006C0FAC"/>
    <w:rsid w:val="006C0FDD"/>
    <w:rsid w:val="006C1040"/>
    <w:rsid w:val="006C107D"/>
    <w:rsid w:val="006C1316"/>
    <w:rsid w:val="006C135E"/>
    <w:rsid w:val="006C1434"/>
    <w:rsid w:val="006C14DB"/>
    <w:rsid w:val="006C154D"/>
    <w:rsid w:val="006C15E5"/>
    <w:rsid w:val="006C1600"/>
    <w:rsid w:val="006C163A"/>
    <w:rsid w:val="006C16C4"/>
    <w:rsid w:val="006C16DB"/>
    <w:rsid w:val="006C1892"/>
    <w:rsid w:val="006C18EE"/>
    <w:rsid w:val="006C197A"/>
    <w:rsid w:val="006C19D1"/>
    <w:rsid w:val="006C19F1"/>
    <w:rsid w:val="006C1A49"/>
    <w:rsid w:val="006C1B2A"/>
    <w:rsid w:val="006C1BCD"/>
    <w:rsid w:val="006C1CEF"/>
    <w:rsid w:val="006C1E76"/>
    <w:rsid w:val="006C1EBE"/>
    <w:rsid w:val="006C2090"/>
    <w:rsid w:val="006C218C"/>
    <w:rsid w:val="006C21E1"/>
    <w:rsid w:val="006C22C5"/>
    <w:rsid w:val="006C2313"/>
    <w:rsid w:val="006C23A1"/>
    <w:rsid w:val="006C249E"/>
    <w:rsid w:val="006C24CB"/>
    <w:rsid w:val="006C2517"/>
    <w:rsid w:val="006C2518"/>
    <w:rsid w:val="006C2601"/>
    <w:rsid w:val="006C26BA"/>
    <w:rsid w:val="006C26C1"/>
    <w:rsid w:val="006C2729"/>
    <w:rsid w:val="006C2777"/>
    <w:rsid w:val="006C2886"/>
    <w:rsid w:val="006C2920"/>
    <w:rsid w:val="006C2945"/>
    <w:rsid w:val="006C2969"/>
    <w:rsid w:val="006C29C6"/>
    <w:rsid w:val="006C2AB2"/>
    <w:rsid w:val="006C2C00"/>
    <w:rsid w:val="006C2C7C"/>
    <w:rsid w:val="006C2CEF"/>
    <w:rsid w:val="006C2FB7"/>
    <w:rsid w:val="006C313A"/>
    <w:rsid w:val="006C315B"/>
    <w:rsid w:val="006C3206"/>
    <w:rsid w:val="006C332B"/>
    <w:rsid w:val="006C3442"/>
    <w:rsid w:val="006C3458"/>
    <w:rsid w:val="006C351F"/>
    <w:rsid w:val="006C3541"/>
    <w:rsid w:val="006C3584"/>
    <w:rsid w:val="006C35B2"/>
    <w:rsid w:val="006C360C"/>
    <w:rsid w:val="006C363B"/>
    <w:rsid w:val="006C36F9"/>
    <w:rsid w:val="006C386A"/>
    <w:rsid w:val="006C38CE"/>
    <w:rsid w:val="006C38E2"/>
    <w:rsid w:val="006C3A24"/>
    <w:rsid w:val="006C3A2F"/>
    <w:rsid w:val="006C3CC5"/>
    <w:rsid w:val="006C3D66"/>
    <w:rsid w:val="006C3F1D"/>
    <w:rsid w:val="006C3F82"/>
    <w:rsid w:val="006C3FB6"/>
    <w:rsid w:val="006C3FD6"/>
    <w:rsid w:val="006C40B3"/>
    <w:rsid w:val="006C40CD"/>
    <w:rsid w:val="006C40DF"/>
    <w:rsid w:val="006C4277"/>
    <w:rsid w:val="006C4304"/>
    <w:rsid w:val="006C4399"/>
    <w:rsid w:val="006C44DE"/>
    <w:rsid w:val="006C44F6"/>
    <w:rsid w:val="006C450A"/>
    <w:rsid w:val="006C4517"/>
    <w:rsid w:val="006C4568"/>
    <w:rsid w:val="006C45BA"/>
    <w:rsid w:val="006C45DD"/>
    <w:rsid w:val="006C46DE"/>
    <w:rsid w:val="006C478E"/>
    <w:rsid w:val="006C485D"/>
    <w:rsid w:val="006C4891"/>
    <w:rsid w:val="006C49F5"/>
    <w:rsid w:val="006C4D0D"/>
    <w:rsid w:val="006C4D2F"/>
    <w:rsid w:val="006C4D80"/>
    <w:rsid w:val="006C4D82"/>
    <w:rsid w:val="006C4F16"/>
    <w:rsid w:val="006C4F2D"/>
    <w:rsid w:val="006C4F5C"/>
    <w:rsid w:val="006C4FD1"/>
    <w:rsid w:val="006C504E"/>
    <w:rsid w:val="006C51B9"/>
    <w:rsid w:val="006C52A5"/>
    <w:rsid w:val="006C550F"/>
    <w:rsid w:val="006C5524"/>
    <w:rsid w:val="006C5677"/>
    <w:rsid w:val="006C5795"/>
    <w:rsid w:val="006C5886"/>
    <w:rsid w:val="006C5890"/>
    <w:rsid w:val="006C59F7"/>
    <w:rsid w:val="006C5A89"/>
    <w:rsid w:val="006C5B46"/>
    <w:rsid w:val="006C5B86"/>
    <w:rsid w:val="006C5BDE"/>
    <w:rsid w:val="006C5C16"/>
    <w:rsid w:val="006C5C34"/>
    <w:rsid w:val="006C5C92"/>
    <w:rsid w:val="006C5CBE"/>
    <w:rsid w:val="006C5CC7"/>
    <w:rsid w:val="006C5CDC"/>
    <w:rsid w:val="006C5D1D"/>
    <w:rsid w:val="006C5D44"/>
    <w:rsid w:val="006C5DAD"/>
    <w:rsid w:val="006C5ECC"/>
    <w:rsid w:val="006C5EE5"/>
    <w:rsid w:val="006C5F02"/>
    <w:rsid w:val="006C5F9F"/>
    <w:rsid w:val="006C5FAF"/>
    <w:rsid w:val="006C5FC7"/>
    <w:rsid w:val="006C6058"/>
    <w:rsid w:val="006C6154"/>
    <w:rsid w:val="006C61B9"/>
    <w:rsid w:val="006C62F8"/>
    <w:rsid w:val="006C635D"/>
    <w:rsid w:val="006C63C5"/>
    <w:rsid w:val="006C6441"/>
    <w:rsid w:val="006C646F"/>
    <w:rsid w:val="006C6487"/>
    <w:rsid w:val="006C64F8"/>
    <w:rsid w:val="006C66BD"/>
    <w:rsid w:val="006C66DE"/>
    <w:rsid w:val="006C671C"/>
    <w:rsid w:val="006C6849"/>
    <w:rsid w:val="006C6982"/>
    <w:rsid w:val="006C6A0F"/>
    <w:rsid w:val="006C6A29"/>
    <w:rsid w:val="006C6A3E"/>
    <w:rsid w:val="006C6A52"/>
    <w:rsid w:val="006C6ADE"/>
    <w:rsid w:val="006C6B31"/>
    <w:rsid w:val="006C6B6A"/>
    <w:rsid w:val="006C6BFF"/>
    <w:rsid w:val="006C6C26"/>
    <w:rsid w:val="006C6C59"/>
    <w:rsid w:val="006C6CAC"/>
    <w:rsid w:val="006C6D06"/>
    <w:rsid w:val="006C6D2D"/>
    <w:rsid w:val="006C6D52"/>
    <w:rsid w:val="006C6DF3"/>
    <w:rsid w:val="006C6E05"/>
    <w:rsid w:val="006C6E0B"/>
    <w:rsid w:val="006C6EF3"/>
    <w:rsid w:val="006C6F35"/>
    <w:rsid w:val="006C7047"/>
    <w:rsid w:val="006C70BA"/>
    <w:rsid w:val="006C70ED"/>
    <w:rsid w:val="006C7152"/>
    <w:rsid w:val="006C716F"/>
    <w:rsid w:val="006C71D5"/>
    <w:rsid w:val="006C71DF"/>
    <w:rsid w:val="006C722D"/>
    <w:rsid w:val="006C729E"/>
    <w:rsid w:val="006C7305"/>
    <w:rsid w:val="006C7314"/>
    <w:rsid w:val="006C736C"/>
    <w:rsid w:val="006C7388"/>
    <w:rsid w:val="006C73AD"/>
    <w:rsid w:val="006C7518"/>
    <w:rsid w:val="006C7551"/>
    <w:rsid w:val="006C7652"/>
    <w:rsid w:val="006C76F3"/>
    <w:rsid w:val="006C7710"/>
    <w:rsid w:val="006C776E"/>
    <w:rsid w:val="006C77DF"/>
    <w:rsid w:val="006C780B"/>
    <w:rsid w:val="006C785A"/>
    <w:rsid w:val="006C785E"/>
    <w:rsid w:val="006C78B6"/>
    <w:rsid w:val="006C7A46"/>
    <w:rsid w:val="006C7B97"/>
    <w:rsid w:val="006C7D35"/>
    <w:rsid w:val="006C7DC9"/>
    <w:rsid w:val="006C7E61"/>
    <w:rsid w:val="006C7E75"/>
    <w:rsid w:val="006C7EA2"/>
    <w:rsid w:val="006C7F9D"/>
    <w:rsid w:val="006D007D"/>
    <w:rsid w:val="006D0084"/>
    <w:rsid w:val="006D009A"/>
    <w:rsid w:val="006D00F4"/>
    <w:rsid w:val="006D01C8"/>
    <w:rsid w:val="006D01F2"/>
    <w:rsid w:val="006D021A"/>
    <w:rsid w:val="006D0241"/>
    <w:rsid w:val="006D031E"/>
    <w:rsid w:val="006D03BA"/>
    <w:rsid w:val="006D0538"/>
    <w:rsid w:val="006D062E"/>
    <w:rsid w:val="006D069F"/>
    <w:rsid w:val="006D076E"/>
    <w:rsid w:val="006D0778"/>
    <w:rsid w:val="006D07E2"/>
    <w:rsid w:val="006D085D"/>
    <w:rsid w:val="006D0889"/>
    <w:rsid w:val="006D0898"/>
    <w:rsid w:val="006D08F0"/>
    <w:rsid w:val="006D09B8"/>
    <w:rsid w:val="006D0A80"/>
    <w:rsid w:val="006D0AB1"/>
    <w:rsid w:val="006D0C5D"/>
    <w:rsid w:val="006D0D47"/>
    <w:rsid w:val="006D0E0A"/>
    <w:rsid w:val="006D0EAE"/>
    <w:rsid w:val="006D0EB5"/>
    <w:rsid w:val="006D0F5F"/>
    <w:rsid w:val="006D1004"/>
    <w:rsid w:val="006D1013"/>
    <w:rsid w:val="006D1020"/>
    <w:rsid w:val="006D1103"/>
    <w:rsid w:val="006D1144"/>
    <w:rsid w:val="006D114E"/>
    <w:rsid w:val="006D1294"/>
    <w:rsid w:val="006D153E"/>
    <w:rsid w:val="006D1767"/>
    <w:rsid w:val="006D17DD"/>
    <w:rsid w:val="006D186D"/>
    <w:rsid w:val="006D18BD"/>
    <w:rsid w:val="006D18E1"/>
    <w:rsid w:val="006D1941"/>
    <w:rsid w:val="006D195F"/>
    <w:rsid w:val="006D1A7C"/>
    <w:rsid w:val="006D1AD0"/>
    <w:rsid w:val="006D1AE2"/>
    <w:rsid w:val="006D1AED"/>
    <w:rsid w:val="006D1B66"/>
    <w:rsid w:val="006D1B94"/>
    <w:rsid w:val="006D1BAA"/>
    <w:rsid w:val="006D1C21"/>
    <w:rsid w:val="006D1D67"/>
    <w:rsid w:val="006D1D74"/>
    <w:rsid w:val="006D1D7E"/>
    <w:rsid w:val="006D1DB7"/>
    <w:rsid w:val="006D1DFF"/>
    <w:rsid w:val="006D1F51"/>
    <w:rsid w:val="006D1F78"/>
    <w:rsid w:val="006D1FE2"/>
    <w:rsid w:val="006D2056"/>
    <w:rsid w:val="006D210B"/>
    <w:rsid w:val="006D2177"/>
    <w:rsid w:val="006D2189"/>
    <w:rsid w:val="006D21AA"/>
    <w:rsid w:val="006D2271"/>
    <w:rsid w:val="006D2351"/>
    <w:rsid w:val="006D236C"/>
    <w:rsid w:val="006D24CB"/>
    <w:rsid w:val="006D24E2"/>
    <w:rsid w:val="006D255A"/>
    <w:rsid w:val="006D255F"/>
    <w:rsid w:val="006D259D"/>
    <w:rsid w:val="006D25E9"/>
    <w:rsid w:val="006D25EA"/>
    <w:rsid w:val="006D25F1"/>
    <w:rsid w:val="006D2630"/>
    <w:rsid w:val="006D2686"/>
    <w:rsid w:val="006D2706"/>
    <w:rsid w:val="006D2815"/>
    <w:rsid w:val="006D28B9"/>
    <w:rsid w:val="006D2926"/>
    <w:rsid w:val="006D29FD"/>
    <w:rsid w:val="006D2A42"/>
    <w:rsid w:val="006D2A78"/>
    <w:rsid w:val="006D2AB5"/>
    <w:rsid w:val="006D2B0D"/>
    <w:rsid w:val="006D2B23"/>
    <w:rsid w:val="006D2B76"/>
    <w:rsid w:val="006D2C05"/>
    <w:rsid w:val="006D2C30"/>
    <w:rsid w:val="006D2C78"/>
    <w:rsid w:val="006D2D42"/>
    <w:rsid w:val="006D2DAE"/>
    <w:rsid w:val="006D2E2D"/>
    <w:rsid w:val="006D2E3A"/>
    <w:rsid w:val="006D2E62"/>
    <w:rsid w:val="006D2EA1"/>
    <w:rsid w:val="006D2EB2"/>
    <w:rsid w:val="006D2EBD"/>
    <w:rsid w:val="006D2ED9"/>
    <w:rsid w:val="006D2F95"/>
    <w:rsid w:val="006D2FBA"/>
    <w:rsid w:val="006D2FDF"/>
    <w:rsid w:val="006D30AB"/>
    <w:rsid w:val="006D30FC"/>
    <w:rsid w:val="006D3124"/>
    <w:rsid w:val="006D31C3"/>
    <w:rsid w:val="006D3284"/>
    <w:rsid w:val="006D32B4"/>
    <w:rsid w:val="006D33AE"/>
    <w:rsid w:val="006D33B1"/>
    <w:rsid w:val="006D34E0"/>
    <w:rsid w:val="006D34FE"/>
    <w:rsid w:val="006D3576"/>
    <w:rsid w:val="006D358E"/>
    <w:rsid w:val="006D3837"/>
    <w:rsid w:val="006D38DB"/>
    <w:rsid w:val="006D38DD"/>
    <w:rsid w:val="006D392C"/>
    <w:rsid w:val="006D3969"/>
    <w:rsid w:val="006D39A0"/>
    <w:rsid w:val="006D3A0C"/>
    <w:rsid w:val="006D3A35"/>
    <w:rsid w:val="006D3A64"/>
    <w:rsid w:val="006D3A7B"/>
    <w:rsid w:val="006D3AC8"/>
    <w:rsid w:val="006D3AD2"/>
    <w:rsid w:val="006D3D21"/>
    <w:rsid w:val="006D3EED"/>
    <w:rsid w:val="006D3F6E"/>
    <w:rsid w:val="006D4125"/>
    <w:rsid w:val="006D416E"/>
    <w:rsid w:val="006D417F"/>
    <w:rsid w:val="006D424B"/>
    <w:rsid w:val="006D42EA"/>
    <w:rsid w:val="006D44E0"/>
    <w:rsid w:val="006D454C"/>
    <w:rsid w:val="006D45CD"/>
    <w:rsid w:val="006D466D"/>
    <w:rsid w:val="006D4688"/>
    <w:rsid w:val="006D46EC"/>
    <w:rsid w:val="006D471E"/>
    <w:rsid w:val="006D4761"/>
    <w:rsid w:val="006D47A2"/>
    <w:rsid w:val="006D47D4"/>
    <w:rsid w:val="006D482D"/>
    <w:rsid w:val="006D4853"/>
    <w:rsid w:val="006D4865"/>
    <w:rsid w:val="006D488F"/>
    <w:rsid w:val="006D4893"/>
    <w:rsid w:val="006D4A11"/>
    <w:rsid w:val="006D4A38"/>
    <w:rsid w:val="006D4AB5"/>
    <w:rsid w:val="006D4C50"/>
    <w:rsid w:val="006D4D08"/>
    <w:rsid w:val="006D4D19"/>
    <w:rsid w:val="006D4D7E"/>
    <w:rsid w:val="006D4EC4"/>
    <w:rsid w:val="006D4FF0"/>
    <w:rsid w:val="006D5033"/>
    <w:rsid w:val="006D5380"/>
    <w:rsid w:val="006D5427"/>
    <w:rsid w:val="006D549E"/>
    <w:rsid w:val="006D54D1"/>
    <w:rsid w:val="006D55F7"/>
    <w:rsid w:val="006D572C"/>
    <w:rsid w:val="006D57C9"/>
    <w:rsid w:val="006D57EF"/>
    <w:rsid w:val="006D585F"/>
    <w:rsid w:val="006D58A1"/>
    <w:rsid w:val="006D59FF"/>
    <w:rsid w:val="006D5A5A"/>
    <w:rsid w:val="006D5B9E"/>
    <w:rsid w:val="006D5D0D"/>
    <w:rsid w:val="006D5D7E"/>
    <w:rsid w:val="006D5E99"/>
    <w:rsid w:val="006D5EDF"/>
    <w:rsid w:val="006D5F68"/>
    <w:rsid w:val="006D5FC3"/>
    <w:rsid w:val="006D6176"/>
    <w:rsid w:val="006D61BF"/>
    <w:rsid w:val="006D620A"/>
    <w:rsid w:val="006D6210"/>
    <w:rsid w:val="006D6230"/>
    <w:rsid w:val="006D6240"/>
    <w:rsid w:val="006D628B"/>
    <w:rsid w:val="006D629D"/>
    <w:rsid w:val="006D62CF"/>
    <w:rsid w:val="006D6476"/>
    <w:rsid w:val="006D64EB"/>
    <w:rsid w:val="006D6512"/>
    <w:rsid w:val="006D6513"/>
    <w:rsid w:val="006D66ED"/>
    <w:rsid w:val="006D6723"/>
    <w:rsid w:val="006D678A"/>
    <w:rsid w:val="006D6838"/>
    <w:rsid w:val="006D68B1"/>
    <w:rsid w:val="006D6959"/>
    <w:rsid w:val="006D6A27"/>
    <w:rsid w:val="006D6B56"/>
    <w:rsid w:val="006D6B86"/>
    <w:rsid w:val="006D6BD1"/>
    <w:rsid w:val="006D6CE3"/>
    <w:rsid w:val="006D6E17"/>
    <w:rsid w:val="006D6F70"/>
    <w:rsid w:val="006D6FDC"/>
    <w:rsid w:val="006D7005"/>
    <w:rsid w:val="006D7075"/>
    <w:rsid w:val="006D70AD"/>
    <w:rsid w:val="006D7135"/>
    <w:rsid w:val="006D71E4"/>
    <w:rsid w:val="006D723A"/>
    <w:rsid w:val="006D7321"/>
    <w:rsid w:val="006D7388"/>
    <w:rsid w:val="006D73CC"/>
    <w:rsid w:val="006D74A7"/>
    <w:rsid w:val="006D758C"/>
    <w:rsid w:val="006D7594"/>
    <w:rsid w:val="006D7811"/>
    <w:rsid w:val="006D782B"/>
    <w:rsid w:val="006D78AC"/>
    <w:rsid w:val="006D78E4"/>
    <w:rsid w:val="006D7915"/>
    <w:rsid w:val="006D7953"/>
    <w:rsid w:val="006D79BF"/>
    <w:rsid w:val="006D7B52"/>
    <w:rsid w:val="006D7BB2"/>
    <w:rsid w:val="006D7C16"/>
    <w:rsid w:val="006D7D7A"/>
    <w:rsid w:val="006D7EF5"/>
    <w:rsid w:val="006D7F00"/>
    <w:rsid w:val="006D7FF7"/>
    <w:rsid w:val="006E00E3"/>
    <w:rsid w:val="006E0127"/>
    <w:rsid w:val="006E012D"/>
    <w:rsid w:val="006E01AA"/>
    <w:rsid w:val="006E034B"/>
    <w:rsid w:val="006E0421"/>
    <w:rsid w:val="006E042F"/>
    <w:rsid w:val="006E0508"/>
    <w:rsid w:val="006E0727"/>
    <w:rsid w:val="006E0825"/>
    <w:rsid w:val="006E0852"/>
    <w:rsid w:val="006E08A5"/>
    <w:rsid w:val="006E08AE"/>
    <w:rsid w:val="006E09D2"/>
    <w:rsid w:val="006E0A21"/>
    <w:rsid w:val="006E0A5B"/>
    <w:rsid w:val="006E0D2B"/>
    <w:rsid w:val="006E0E34"/>
    <w:rsid w:val="006E0E36"/>
    <w:rsid w:val="006E0EB4"/>
    <w:rsid w:val="006E0EB6"/>
    <w:rsid w:val="006E0ECB"/>
    <w:rsid w:val="006E0F6C"/>
    <w:rsid w:val="006E0F82"/>
    <w:rsid w:val="006E0FB5"/>
    <w:rsid w:val="006E10DA"/>
    <w:rsid w:val="006E10E7"/>
    <w:rsid w:val="006E1102"/>
    <w:rsid w:val="006E1180"/>
    <w:rsid w:val="006E11BC"/>
    <w:rsid w:val="006E11DD"/>
    <w:rsid w:val="006E128C"/>
    <w:rsid w:val="006E13EE"/>
    <w:rsid w:val="006E1443"/>
    <w:rsid w:val="006E1465"/>
    <w:rsid w:val="006E1472"/>
    <w:rsid w:val="006E15D5"/>
    <w:rsid w:val="006E15FF"/>
    <w:rsid w:val="006E1627"/>
    <w:rsid w:val="006E162C"/>
    <w:rsid w:val="006E16DB"/>
    <w:rsid w:val="006E170F"/>
    <w:rsid w:val="006E180A"/>
    <w:rsid w:val="006E1851"/>
    <w:rsid w:val="006E19C7"/>
    <w:rsid w:val="006E1A19"/>
    <w:rsid w:val="006E1A75"/>
    <w:rsid w:val="006E1AD6"/>
    <w:rsid w:val="006E1B0E"/>
    <w:rsid w:val="006E1BE4"/>
    <w:rsid w:val="006E1C09"/>
    <w:rsid w:val="006E1C3B"/>
    <w:rsid w:val="006E1C92"/>
    <w:rsid w:val="006E1D48"/>
    <w:rsid w:val="006E1D55"/>
    <w:rsid w:val="006E1D66"/>
    <w:rsid w:val="006E1E05"/>
    <w:rsid w:val="006E1E6A"/>
    <w:rsid w:val="006E1FB8"/>
    <w:rsid w:val="006E203E"/>
    <w:rsid w:val="006E20B8"/>
    <w:rsid w:val="006E20FE"/>
    <w:rsid w:val="006E2163"/>
    <w:rsid w:val="006E21E7"/>
    <w:rsid w:val="006E223A"/>
    <w:rsid w:val="006E2298"/>
    <w:rsid w:val="006E22A9"/>
    <w:rsid w:val="006E22E1"/>
    <w:rsid w:val="006E2325"/>
    <w:rsid w:val="006E23AF"/>
    <w:rsid w:val="006E24F1"/>
    <w:rsid w:val="006E25CA"/>
    <w:rsid w:val="006E2608"/>
    <w:rsid w:val="006E270F"/>
    <w:rsid w:val="006E27BF"/>
    <w:rsid w:val="006E282C"/>
    <w:rsid w:val="006E29CC"/>
    <w:rsid w:val="006E2A80"/>
    <w:rsid w:val="006E2BF0"/>
    <w:rsid w:val="006E2E80"/>
    <w:rsid w:val="006E2F05"/>
    <w:rsid w:val="006E2FDC"/>
    <w:rsid w:val="006E3014"/>
    <w:rsid w:val="006E317B"/>
    <w:rsid w:val="006E31A5"/>
    <w:rsid w:val="006E323D"/>
    <w:rsid w:val="006E325B"/>
    <w:rsid w:val="006E326E"/>
    <w:rsid w:val="006E3273"/>
    <w:rsid w:val="006E3274"/>
    <w:rsid w:val="006E335F"/>
    <w:rsid w:val="006E3404"/>
    <w:rsid w:val="006E3409"/>
    <w:rsid w:val="006E3439"/>
    <w:rsid w:val="006E34A1"/>
    <w:rsid w:val="006E35D0"/>
    <w:rsid w:val="006E364D"/>
    <w:rsid w:val="006E367D"/>
    <w:rsid w:val="006E3710"/>
    <w:rsid w:val="006E3788"/>
    <w:rsid w:val="006E387D"/>
    <w:rsid w:val="006E3999"/>
    <w:rsid w:val="006E39FB"/>
    <w:rsid w:val="006E3AFE"/>
    <w:rsid w:val="006E3C51"/>
    <w:rsid w:val="006E3C9D"/>
    <w:rsid w:val="006E3D9B"/>
    <w:rsid w:val="006E3DD5"/>
    <w:rsid w:val="006E3E1E"/>
    <w:rsid w:val="006E3E3A"/>
    <w:rsid w:val="006E3F4D"/>
    <w:rsid w:val="006E3F5A"/>
    <w:rsid w:val="006E3FCB"/>
    <w:rsid w:val="006E411E"/>
    <w:rsid w:val="006E4156"/>
    <w:rsid w:val="006E42A0"/>
    <w:rsid w:val="006E4311"/>
    <w:rsid w:val="006E4432"/>
    <w:rsid w:val="006E452E"/>
    <w:rsid w:val="006E4531"/>
    <w:rsid w:val="006E46D0"/>
    <w:rsid w:val="006E46FF"/>
    <w:rsid w:val="006E4787"/>
    <w:rsid w:val="006E496A"/>
    <w:rsid w:val="006E49E0"/>
    <w:rsid w:val="006E4A63"/>
    <w:rsid w:val="006E4B66"/>
    <w:rsid w:val="006E4CC2"/>
    <w:rsid w:val="006E4CE8"/>
    <w:rsid w:val="006E4EBE"/>
    <w:rsid w:val="006E4F30"/>
    <w:rsid w:val="006E4FDA"/>
    <w:rsid w:val="006E5011"/>
    <w:rsid w:val="006E5275"/>
    <w:rsid w:val="006E5306"/>
    <w:rsid w:val="006E534D"/>
    <w:rsid w:val="006E537C"/>
    <w:rsid w:val="006E53A0"/>
    <w:rsid w:val="006E54C8"/>
    <w:rsid w:val="006E551B"/>
    <w:rsid w:val="006E553A"/>
    <w:rsid w:val="006E55A4"/>
    <w:rsid w:val="006E55C4"/>
    <w:rsid w:val="006E5939"/>
    <w:rsid w:val="006E5B46"/>
    <w:rsid w:val="006E5C1D"/>
    <w:rsid w:val="006E5EC1"/>
    <w:rsid w:val="006E5F3B"/>
    <w:rsid w:val="006E6044"/>
    <w:rsid w:val="006E614F"/>
    <w:rsid w:val="006E61D8"/>
    <w:rsid w:val="006E6281"/>
    <w:rsid w:val="006E62B9"/>
    <w:rsid w:val="006E638D"/>
    <w:rsid w:val="006E63AD"/>
    <w:rsid w:val="006E63DF"/>
    <w:rsid w:val="006E642E"/>
    <w:rsid w:val="006E645A"/>
    <w:rsid w:val="006E64F3"/>
    <w:rsid w:val="006E6584"/>
    <w:rsid w:val="006E663E"/>
    <w:rsid w:val="006E6657"/>
    <w:rsid w:val="006E6679"/>
    <w:rsid w:val="006E66CE"/>
    <w:rsid w:val="006E6717"/>
    <w:rsid w:val="006E6864"/>
    <w:rsid w:val="006E6A96"/>
    <w:rsid w:val="006E6AFC"/>
    <w:rsid w:val="006E6B91"/>
    <w:rsid w:val="006E6BC4"/>
    <w:rsid w:val="006E6D62"/>
    <w:rsid w:val="006E6D78"/>
    <w:rsid w:val="006E6D84"/>
    <w:rsid w:val="006E6F31"/>
    <w:rsid w:val="006E6F5A"/>
    <w:rsid w:val="006E6F86"/>
    <w:rsid w:val="006E70B3"/>
    <w:rsid w:val="006E7144"/>
    <w:rsid w:val="006E71C8"/>
    <w:rsid w:val="006E728F"/>
    <w:rsid w:val="006E72AE"/>
    <w:rsid w:val="006E765B"/>
    <w:rsid w:val="006E7675"/>
    <w:rsid w:val="006E76A9"/>
    <w:rsid w:val="006E7841"/>
    <w:rsid w:val="006E788A"/>
    <w:rsid w:val="006E78FB"/>
    <w:rsid w:val="006E7C03"/>
    <w:rsid w:val="006E7D12"/>
    <w:rsid w:val="006E7DDA"/>
    <w:rsid w:val="006E7EA2"/>
    <w:rsid w:val="006E7ECC"/>
    <w:rsid w:val="006E7EE8"/>
    <w:rsid w:val="006E7F73"/>
    <w:rsid w:val="006E7F94"/>
    <w:rsid w:val="006E7F9D"/>
    <w:rsid w:val="006F00B1"/>
    <w:rsid w:val="006F00D7"/>
    <w:rsid w:val="006F0216"/>
    <w:rsid w:val="006F0226"/>
    <w:rsid w:val="006F0245"/>
    <w:rsid w:val="006F0400"/>
    <w:rsid w:val="006F0402"/>
    <w:rsid w:val="006F044E"/>
    <w:rsid w:val="006F0496"/>
    <w:rsid w:val="006F04AE"/>
    <w:rsid w:val="006F05AA"/>
    <w:rsid w:val="006F0693"/>
    <w:rsid w:val="006F07C4"/>
    <w:rsid w:val="006F07E2"/>
    <w:rsid w:val="006F07E8"/>
    <w:rsid w:val="006F0A5C"/>
    <w:rsid w:val="006F0BB6"/>
    <w:rsid w:val="006F0BDC"/>
    <w:rsid w:val="006F0C05"/>
    <w:rsid w:val="006F0CDD"/>
    <w:rsid w:val="006F0D74"/>
    <w:rsid w:val="006F0D9F"/>
    <w:rsid w:val="006F0E1B"/>
    <w:rsid w:val="006F0F46"/>
    <w:rsid w:val="006F0F82"/>
    <w:rsid w:val="006F0FC7"/>
    <w:rsid w:val="006F1025"/>
    <w:rsid w:val="006F1096"/>
    <w:rsid w:val="006F10E9"/>
    <w:rsid w:val="006F119C"/>
    <w:rsid w:val="006F12B5"/>
    <w:rsid w:val="006F1330"/>
    <w:rsid w:val="006F13A1"/>
    <w:rsid w:val="006F13AD"/>
    <w:rsid w:val="006F13DA"/>
    <w:rsid w:val="006F150C"/>
    <w:rsid w:val="006F150F"/>
    <w:rsid w:val="006F153B"/>
    <w:rsid w:val="006F1550"/>
    <w:rsid w:val="006F15A6"/>
    <w:rsid w:val="006F181E"/>
    <w:rsid w:val="006F18DD"/>
    <w:rsid w:val="006F1904"/>
    <w:rsid w:val="006F1AB9"/>
    <w:rsid w:val="006F1B3F"/>
    <w:rsid w:val="006F1B47"/>
    <w:rsid w:val="006F1D15"/>
    <w:rsid w:val="006F1D24"/>
    <w:rsid w:val="006F1D50"/>
    <w:rsid w:val="006F1DA9"/>
    <w:rsid w:val="006F1DD7"/>
    <w:rsid w:val="006F1E85"/>
    <w:rsid w:val="006F1EE7"/>
    <w:rsid w:val="006F1EF6"/>
    <w:rsid w:val="006F1F52"/>
    <w:rsid w:val="006F2201"/>
    <w:rsid w:val="006F2206"/>
    <w:rsid w:val="006F22B5"/>
    <w:rsid w:val="006F237F"/>
    <w:rsid w:val="006F23DF"/>
    <w:rsid w:val="006F2488"/>
    <w:rsid w:val="006F2629"/>
    <w:rsid w:val="006F2666"/>
    <w:rsid w:val="006F26ED"/>
    <w:rsid w:val="006F274C"/>
    <w:rsid w:val="006F276B"/>
    <w:rsid w:val="006F27D4"/>
    <w:rsid w:val="006F27DD"/>
    <w:rsid w:val="006F2843"/>
    <w:rsid w:val="006F29F2"/>
    <w:rsid w:val="006F29FB"/>
    <w:rsid w:val="006F2ADE"/>
    <w:rsid w:val="006F2C22"/>
    <w:rsid w:val="006F2C94"/>
    <w:rsid w:val="006F2CB8"/>
    <w:rsid w:val="006F2D54"/>
    <w:rsid w:val="006F2D87"/>
    <w:rsid w:val="006F2D92"/>
    <w:rsid w:val="006F2F82"/>
    <w:rsid w:val="006F2FEA"/>
    <w:rsid w:val="006F302A"/>
    <w:rsid w:val="006F30FE"/>
    <w:rsid w:val="006F33F4"/>
    <w:rsid w:val="006F3450"/>
    <w:rsid w:val="006F3485"/>
    <w:rsid w:val="006F34FA"/>
    <w:rsid w:val="006F3586"/>
    <w:rsid w:val="006F35A7"/>
    <w:rsid w:val="006F35CD"/>
    <w:rsid w:val="006F35D5"/>
    <w:rsid w:val="006F37E5"/>
    <w:rsid w:val="006F39AC"/>
    <w:rsid w:val="006F3B27"/>
    <w:rsid w:val="006F3B70"/>
    <w:rsid w:val="006F3BE7"/>
    <w:rsid w:val="006F3C55"/>
    <w:rsid w:val="006F3CDD"/>
    <w:rsid w:val="006F3D22"/>
    <w:rsid w:val="006F3D27"/>
    <w:rsid w:val="006F3F17"/>
    <w:rsid w:val="006F3F6B"/>
    <w:rsid w:val="006F3FA8"/>
    <w:rsid w:val="006F4074"/>
    <w:rsid w:val="006F40FD"/>
    <w:rsid w:val="006F4112"/>
    <w:rsid w:val="006F4117"/>
    <w:rsid w:val="006F411E"/>
    <w:rsid w:val="006F4292"/>
    <w:rsid w:val="006F42BC"/>
    <w:rsid w:val="006F4361"/>
    <w:rsid w:val="006F43E8"/>
    <w:rsid w:val="006F43F7"/>
    <w:rsid w:val="006F455B"/>
    <w:rsid w:val="006F4615"/>
    <w:rsid w:val="006F48E2"/>
    <w:rsid w:val="006F4957"/>
    <w:rsid w:val="006F499B"/>
    <w:rsid w:val="006F4A2B"/>
    <w:rsid w:val="006F4A8A"/>
    <w:rsid w:val="006F4A91"/>
    <w:rsid w:val="006F4BAD"/>
    <w:rsid w:val="006F4BCB"/>
    <w:rsid w:val="006F4CB1"/>
    <w:rsid w:val="006F4CF9"/>
    <w:rsid w:val="006F4D09"/>
    <w:rsid w:val="006F4D6D"/>
    <w:rsid w:val="006F4EC2"/>
    <w:rsid w:val="006F4FAC"/>
    <w:rsid w:val="006F5101"/>
    <w:rsid w:val="006F5146"/>
    <w:rsid w:val="006F51D5"/>
    <w:rsid w:val="006F520B"/>
    <w:rsid w:val="006F5273"/>
    <w:rsid w:val="006F52E8"/>
    <w:rsid w:val="006F5312"/>
    <w:rsid w:val="006F5388"/>
    <w:rsid w:val="006F54DA"/>
    <w:rsid w:val="006F5566"/>
    <w:rsid w:val="006F557A"/>
    <w:rsid w:val="006F56A3"/>
    <w:rsid w:val="006F5751"/>
    <w:rsid w:val="006F576C"/>
    <w:rsid w:val="006F5820"/>
    <w:rsid w:val="006F59BB"/>
    <w:rsid w:val="006F5B49"/>
    <w:rsid w:val="006F5D79"/>
    <w:rsid w:val="006F5E67"/>
    <w:rsid w:val="006F5E7D"/>
    <w:rsid w:val="006F5F7F"/>
    <w:rsid w:val="006F6006"/>
    <w:rsid w:val="006F6101"/>
    <w:rsid w:val="006F6126"/>
    <w:rsid w:val="006F61E5"/>
    <w:rsid w:val="006F626A"/>
    <w:rsid w:val="006F62D6"/>
    <w:rsid w:val="006F6321"/>
    <w:rsid w:val="006F632A"/>
    <w:rsid w:val="006F63F5"/>
    <w:rsid w:val="006F6503"/>
    <w:rsid w:val="006F6770"/>
    <w:rsid w:val="006F6862"/>
    <w:rsid w:val="006F698A"/>
    <w:rsid w:val="006F6991"/>
    <w:rsid w:val="006F6A66"/>
    <w:rsid w:val="006F6A87"/>
    <w:rsid w:val="006F6A9D"/>
    <w:rsid w:val="006F6ACE"/>
    <w:rsid w:val="006F6B62"/>
    <w:rsid w:val="006F6B84"/>
    <w:rsid w:val="006F6BCC"/>
    <w:rsid w:val="006F6BEB"/>
    <w:rsid w:val="006F6C39"/>
    <w:rsid w:val="006F6C3A"/>
    <w:rsid w:val="006F6C8E"/>
    <w:rsid w:val="006F6EA6"/>
    <w:rsid w:val="006F6EE6"/>
    <w:rsid w:val="006F71C4"/>
    <w:rsid w:val="006F72EA"/>
    <w:rsid w:val="006F7373"/>
    <w:rsid w:val="006F73DD"/>
    <w:rsid w:val="006F742F"/>
    <w:rsid w:val="006F7430"/>
    <w:rsid w:val="006F74D5"/>
    <w:rsid w:val="006F752E"/>
    <w:rsid w:val="006F75EC"/>
    <w:rsid w:val="006F766F"/>
    <w:rsid w:val="006F76A1"/>
    <w:rsid w:val="006F76D3"/>
    <w:rsid w:val="006F77D3"/>
    <w:rsid w:val="006F7813"/>
    <w:rsid w:val="006F783E"/>
    <w:rsid w:val="006F786C"/>
    <w:rsid w:val="006F7875"/>
    <w:rsid w:val="006F78D8"/>
    <w:rsid w:val="006F799F"/>
    <w:rsid w:val="006F7A58"/>
    <w:rsid w:val="006F7A82"/>
    <w:rsid w:val="006F7ABE"/>
    <w:rsid w:val="006F7AC3"/>
    <w:rsid w:val="006F7AD3"/>
    <w:rsid w:val="006F7AFF"/>
    <w:rsid w:val="006F7C5A"/>
    <w:rsid w:val="006F7C9D"/>
    <w:rsid w:val="006F7CE6"/>
    <w:rsid w:val="006F7D41"/>
    <w:rsid w:val="006F7DB7"/>
    <w:rsid w:val="006F7E0C"/>
    <w:rsid w:val="006F7E28"/>
    <w:rsid w:val="006F7E93"/>
    <w:rsid w:val="006F7EA2"/>
    <w:rsid w:val="006F7EAA"/>
    <w:rsid w:val="006F7ED8"/>
    <w:rsid w:val="006F7EE0"/>
    <w:rsid w:val="006F7FD3"/>
    <w:rsid w:val="00700172"/>
    <w:rsid w:val="0070017B"/>
    <w:rsid w:val="0070023E"/>
    <w:rsid w:val="00700325"/>
    <w:rsid w:val="007003AE"/>
    <w:rsid w:val="00700446"/>
    <w:rsid w:val="00700542"/>
    <w:rsid w:val="0070071E"/>
    <w:rsid w:val="00700972"/>
    <w:rsid w:val="00700A13"/>
    <w:rsid w:val="00700A55"/>
    <w:rsid w:val="00700A79"/>
    <w:rsid w:val="00700A91"/>
    <w:rsid w:val="00700AD2"/>
    <w:rsid w:val="00700B59"/>
    <w:rsid w:val="00700CED"/>
    <w:rsid w:val="00700D1E"/>
    <w:rsid w:val="00700DD5"/>
    <w:rsid w:val="00700DDA"/>
    <w:rsid w:val="007010E2"/>
    <w:rsid w:val="00701192"/>
    <w:rsid w:val="007011C9"/>
    <w:rsid w:val="007011FE"/>
    <w:rsid w:val="007012CB"/>
    <w:rsid w:val="00701490"/>
    <w:rsid w:val="007014DB"/>
    <w:rsid w:val="00701549"/>
    <w:rsid w:val="00701839"/>
    <w:rsid w:val="0070190E"/>
    <w:rsid w:val="00701982"/>
    <w:rsid w:val="007019A2"/>
    <w:rsid w:val="00701A15"/>
    <w:rsid w:val="00701B33"/>
    <w:rsid w:val="00701C0B"/>
    <w:rsid w:val="00701C5C"/>
    <w:rsid w:val="00701C89"/>
    <w:rsid w:val="00701D3F"/>
    <w:rsid w:val="00701D60"/>
    <w:rsid w:val="00701D9B"/>
    <w:rsid w:val="00701DAC"/>
    <w:rsid w:val="00701DE1"/>
    <w:rsid w:val="00701E8B"/>
    <w:rsid w:val="00701F54"/>
    <w:rsid w:val="00702057"/>
    <w:rsid w:val="00702078"/>
    <w:rsid w:val="00702152"/>
    <w:rsid w:val="00702201"/>
    <w:rsid w:val="00702286"/>
    <w:rsid w:val="0070234D"/>
    <w:rsid w:val="00702384"/>
    <w:rsid w:val="007023DB"/>
    <w:rsid w:val="00702462"/>
    <w:rsid w:val="0070254B"/>
    <w:rsid w:val="00702599"/>
    <w:rsid w:val="0070261B"/>
    <w:rsid w:val="007026A8"/>
    <w:rsid w:val="007026CD"/>
    <w:rsid w:val="007027AD"/>
    <w:rsid w:val="007027D2"/>
    <w:rsid w:val="00702839"/>
    <w:rsid w:val="00702856"/>
    <w:rsid w:val="007028F2"/>
    <w:rsid w:val="0070294F"/>
    <w:rsid w:val="00702AE0"/>
    <w:rsid w:val="00702AF9"/>
    <w:rsid w:val="00702B43"/>
    <w:rsid w:val="00702C10"/>
    <w:rsid w:val="00702CF7"/>
    <w:rsid w:val="00702D19"/>
    <w:rsid w:val="00702D3B"/>
    <w:rsid w:val="00702D8E"/>
    <w:rsid w:val="00702DA6"/>
    <w:rsid w:val="00702DB0"/>
    <w:rsid w:val="00702E9F"/>
    <w:rsid w:val="00702EE7"/>
    <w:rsid w:val="00702F6D"/>
    <w:rsid w:val="00702F9B"/>
    <w:rsid w:val="00703004"/>
    <w:rsid w:val="0070307C"/>
    <w:rsid w:val="007030A4"/>
    <w:rsid w:val="007030CC"/>
    <w:rsid w:val="00703176"/>
    <w:rsid w:val="007031DD"/>
    <w:rsid w:val="0070326A"/>
    <w:rsid w:val="007032F9"/>
    <w:rsid w:val="00703353"/>
    <w:rsid w:val="007033A0"/>
    <w:rsid w:val="007033C1"/>
    <w:rsid w:val="007033C3"/>
    <w:rsid w:val="0070363B"/>
    <w:rsid w:val="00703669"/>
    <w:rsid w:val="00703696"/>
    <w:rsid w:val="007036A9"/>
    <w:rsid w:val="007036BE"/>
    <w:rsid w:val="007036DD"/>
    <w:rsid w:val="007036ED"/>
    <w:rsid w:val="00703725"/>
    <w:rsid w:val="0070374E"/>
    <w:rsid w:val="0070380D"/>
    <w:rsid w:val="00703A1E"/>
    <w:rsid w:val="00703A63"/>
    <w:rsid w:val="00703B0A"/>
    <w:rsid w:val="00703B20"/>
    <w:rsid w:val="00703B29"/>
    <w:rsid w:val="00703B98"/>
    <w:rsid w:val="00703D7A"/>
    <w:rsid w:val="00703FE2"/>
    <w:rsid w:val="0070410A"/>
    <w:rsid w:val="00704131"/>
    <w:rsid w:val="00704157"/>
    <w:rsid w:val="0070416D"/>
    <w:rsid w:val="007041C3"/>
    <w:rsid w:val="00704227"/>
    <w:rsid w:val="007042AA"/>
    <w:rsid w:val="007042F8"/>
    <w:rsid w:val="00704306"/>
    <w:rsid w:val="0070430F"/>
    <w:rsid w:val="00704333"/>
    <w:rsid w:val="007044A1"/>
    <w:rsid w:val="007044A8"/>
    <w:rsid w:val="007046CC"/>
    <w:rsid w:val="00704773"/>
    <w:rsid w:val="007047D0"/>
    <w:rsid w:val="007048FF"/>
    <w:rsid w:val="00704902"/>
    <w:rsid w:val="00704925"/>
    <w:rsid w:val="00704937"/>
    <w:rsid w:val="0070494E"/>
    <w:rsid w:val="007049EE"/>
    <w:rsid w:val="00704B56"/>
    <w:rsid w:val="00704BCD"/>
    <w:rsid w:val="00704BEA"/>
    <w:rsid w:val="00704CBC"/>
    <w:rsid w:val="00704D37"/>
    <w:rsid w:val="00704D3B"/>
    <w:rsid w:val="00704D41"/>
    <w:rsid w:val="00704DDF"/>
    <w:rsid w:val="00704DE2"/>
    <w:rsid w:val="00704F80"/>
    <w:rsid w:val="00704F87"/>
    <w:rsid w:val="00704FD0"/>
    <w:rsid w:val="007050C3"/>
    <w:rsid w:val="0070510F"/>
    <w:rsid w:val="00705196"/>
    <w:rsid w:val="007052FB"/>
    <w:rsid w:val="00705379"/>
    <w:rsid w:val="00705392"/>
    <w:rsid w:val="007054DB"/>
    <w:rsid w:val="0070550C"/>
    <w:rsid w:val="00705534"/>
    <w:rsid w:val="007055D3"/>
    <w:rsid w:val="0070569D"/>
    <w:rsid w:val="00705702"/>
    <w:rsid w:val="00705727"/>
    <w:rsid w:val="0070584A"/>
    <w:rsid w:val="00705850"/>
    <w:rsid w:val="0070589B"/>
    <w:rsid w:val="007058FE"/>
    <w:rsid w:val="00705903"/>
    <w:rsid w:val="00705937"/>
    <w:rsid w:val="00705B44"/>
    <w:rsid w:val="00705C05"/>
    <w:rsid w:val="00705C4D"/>
    <w:rsid w:val="00705CB7"/>
    <w:rsid w:val="00705D4D"/>
    <w:rsid w:val="00705DE4"/>
    <w:rsid w:val="00705E72"/>
    <w:rsid w:val="007060B4"/>
    <w:rsid w:val="007060CD"/>
    <w:rsid w:val="00706168"/>
    <w:rsid w:val="00706197"/>
    <w:rsid w:val="007061A2"/>
    <w:rsid w:val="007061B5"/>
    <w:rsid w:val="007062E6"/>
    <w:rsid w:val="007063F7"/>
    <w:rsid w:val="00706450"/>
    <w:rsid w:val="00706461"/>
    <w:rsid w:val="00706524"/>
    <w:rsid w:val="0070655C"/>
    <w:rsid w:val="007065CF"/>
    <w:rsid w:val="007065F2"/>
    <w:rsid w:val="0070661F"/>
    <w:rsid w:val="00706635"/>
    <w:rsid w:val="00706672"/>
    <w:rsid w:val="0070679A"/>
    <w:rsid w:val="007067DB"/>
    <w:rsid w:val="0070686B"/>
    <w:rsid w:val="00706883"/>
    <w:rsid w:val="0070689A"/>
    <w:rsid w:val="00706914"/>
    <w:rsid w:val="007069E8"/>
    <w:rsid w:val="00706AB8"/>
    <w:rsid w:val="00706AC8"/>
    <w:rsid w:val="00706B2F"/>
    <w:rsid w:val="00706B49"/>
    <w:rsid w:val="00706B4B"/>
    <w:rsid w:val="00706B96"/>
    <w:rsid w:val="00706BB8"/>
    <w:rsid w:val="00706C8A"/>
    <w:rsid w:val="00706DF4"/>
    <w:rsid w:val="00706E38"/>
    <w:rsid w:val="00706E49"/>
    <w:rsid w:val="00706E53"/>
    <w:rsid w:val="00706E6E"/>
    <w:rsid w:val="00707052"/>
    <w:rsid w:val="00707077"/>
    <w:rsid w:val="00707083"/>
    <w:rsid w:val="00707170"/>
    <w:rsid w:val="007072B6"/>
    <w:rsid w:val="00707308"/>
    <w:rsid w:val="007073BD"/>
    <w:rsid w:val="00707575"/>
    <w:rsid w:val="00707760"/>
    <w:rsid w:val="007079BD"/>
    <w:rsid w:val="00707A14"/>
    <w:rsid w:val="00707A8E"/>
    <w:rsid w:val="00707AD8"/>
    <w:rsid w:val="00707BC8"/>
    <w:rsid w:val="00707C2E"/>
    <w:rsid w:val="00707CCD"/>
    <w:rsid w:val="00707CCF"/>
    <w:rsid w:val="00707DAF"/>
    <w:rsid w:val="00707DBB"/>
    <w:rsid w:val="00707E89"/>
    <w:rsid w:val="00707EC8"/>
    <w:rsid w:val="00707F84"/>
    <w:rsid w:val="00710038"/>
    <w:rsid w:val="00710042"/>
    <w:rsid w:val="007101B2"/>
    <w:rsid w:val="007101C3"/>
    <w:rsid w:val="00710211"/>
    <w:rsid w:val="00710219"/>
    <w:rsid w:val="007103B8"/>
    <w:rsid w:val="0071040A"/>
    <w:rsid w:val="00710481"/>
    <w:rsid w:val="00710567"/>
    <w:rsid w:val="0071059A"/>
    <w:rsid w:val="007105C2"/>
    <w:rsid w:val="007105EE"/>
    <w:rsid w:val="00710693"/>
    <w:rsid w:val="007106FA"/>
    <w:rsid w:val="0071076B"/>
    <w:rsid w:val="007107B7"/>
    <w:rsid w:val="0071087B"/>
    <w:rsid w:val="007109AC"/>
    <w:rsid w:val="007109D6"/>
    <w:rsid w:val="00710B41"/>
    <w:rsid w:val="00710B75"/>
    <w:rsid w:val="00710B88"/>
    <w:rsid w:val="00710C17"/>
    <w:rsid w:val="00710CDF"/>
    <w:rsid w:val="00710CE2"/>
    <w:rsid w:val="00710DB7"/>
    <w:rsid w:val="00710DD5"/>
    <w:rsid w:val="00711018"/>
    <w:rsid w:val="007110E5"/>
    <w:rsid w:val="00711134"/>
    <w:rsid w:val="0071118D"/>
    <w:rsid w:val="007111BD"/>
    <w:rsid w:val="00711265"/>
    <w:rsid w:val="007112A7"/>
    <w:rsid w:val="007112C1"/>
    <w:rsid w:val="00711323"/>
    <w:rsid w:val="00711643"/>
    <w:rsid w:val="00711653"/>
    <w:rsid w:val="007116A3"/>
    <w:rsid w:val="007116B4"/>
    <w:rsid w:val="00711701"/>
    <w:rsid w:val="00711702"/>
    <w:rsid w:val="007118AE"/>
    <w:rsid w:val="007118BD"/>
    <w:rsid w:val="007118C5"/>
    <w:rsid w:val="00711943"/>
    <w:rsid w:val="007119F0"/>
    <w:rsid w:val="007119FE"/>
    <w:rsid w:val="00711BE3"/>
    <w:rsid w:val="00711C82"/>
    <w:rsid w:val="00711CE0"/>
    <w:rsid w:val="00711DD9"/>
    <w:rsid w:val="00711DF2"/>
    <w:rsid w:val="00711E49"/>
    <w:rsid w:val="00711EE6"/>
    <w:rsid w:val="00711EF3"/>
    <w:rsid w:val="00711F36"/>
    <w:rsid w:val="007120D2"/>
    <w:rsid w:val="007121BB"/>
    <w:rsid w:val="00712289"/>
    <w:rsid w:val="00712484"/>
    <w:rsid w:val="00712591"/>
    <w:rsid w:val="007126F6"/>
    <w:rsid w:val="007128BB"/>
    <w:rsid w:val="00712911"/>
    <w:rsid w:val="007129F8"/>
    <w:rsid w:val="00712B78"/>
    <w:rsid w:val="00712CEE"/>
    <w:rsid w:val="00712D6C"/>
    <w:rsid w:val="00712DBD"/>
    <w:rsid w:val="00712E40"/>
    <w:rsid w:val="00712E6F"/>
    <w:rsid w:val="00712E9B"/>
    <w:rsid w:val="00712EBE"/>
    <w:rsid w:val="00712EF3"/>
    <w:rsid w:val="00712F5C"/>
    <w:rsid w:val="00713037"/>
    <w:rsid w:val="00713042"/>
    <w:rsid w:val="0071316F"/>
    <w:rsid w:val="0071318E"/>
    <w:rsid w:val="007131A1"/>
    <w:rsid w:val="0071329D"/>
    <w:rsid w:val="00713356"/>
    <w:rsid w:val="0071340F"/>
    <w:rsid w:val="00713443"/>
    <w:rsid w:val="00713448"/>
    <w:rsid w:val="00713564"/>
    <w:rsid w:val="00713588"/>
    <w:rsid w:val="00713632"/>
    <w:rsid w:val="00713666"/>
    <w:rsid w:val="007136CF"/>
    <w:rsid w:val="007137A6"/>
    <w:rsid w:val="007137DD"/>
    <w:rsid w:val="0071381F"/>
    <w:rsid w:val="00713992"/>
    <w:rsid w:val="007139CC"/>
    <w:rsid w:val="00713A55"/>
    <w:rsid w:val="00713A74"/>
    <w:rsid w:val="00713AC4"/>
    <w:rsid w:val="00713B49"/>
    <w:rsid w:val="00713B4E"/>
    <w:rsid w:val="00713B98"/>
    <w:rsid w:val="00713CC8"/>
    <w:rsid w:val="00713CFC"/>
    <w:rsid w:val="00713D99"/>
    <w:rsid w:val="00713DD5"/>
    <w:rsid w:val="00713E74"/>
    <w:rsid w:val="00713E77"/>
    <w:rsid w:val="00713F53"/>
    <w:rsid w:val="00714039"/>
    <w:rsid w:val="007141FA"/>
    <w:rsid w:val="00714211"/>
    <w:rsid w:val="00714266"/>
    <w:rsid w:val="007142A2"/>
    <w:rsid w:val="007142C5"/>
    <w:rsid w:val="007142DB"/>
    <w:rsid w:val="0071434A"/>
    <w:rsid w:val="0071435C"/>
    <w:rsid w:val="007143AD"/>
    <w:rsid w:val="007143E3"/>
    <w:rsid w:val="0071448D"/>
    <w:rsid w:val="007144A2"/>
    <w:rsid w:val="007145A1"/>
    <w:rsid w:val="0071460B"/>
    <w:rsid w:val="00714729"/>
    <w:rsid w:val="00714743"/>
    <w:rsid w:val="00714751"/>
    <w:rsid w:val="00714762"/>
    <w:rsid w:val="00714835"/>
    <w:rsid w:val="00714849"/>
    <w:rsid w:val="00714877"/>
    <w:rsid w:val="007148A2"/>
    <w:rsid w:val="00714AE6"/>
    <w:rsid w:val="00714CCF"/>
    <w:rsid w:val="00714E79"/>
    <w:rsid w:val="00714F73"/>
    <w:rsid w:val="00714FBC"/>
    <w:rsid w:val="00714FD8"/>
    <w:rsid w:val="007150E0"/>
    <w:rsid w:val="00715115"/>
    <w:rsid w:val="007151B5"/>
    <w:rsid w:val="00715216"/>
    <w:rsid w:val="0071525F"/>
    <w:rsid w:val="007152E2"/>
    <w:rsid w:val="007154E9"/>
    <w:rsid w:val="007155B9"/>
    <w:rsid w:val="00715610"/>
    <w:rsid w:val="0071562D"/>
    <w:rsid w:val="007156E5"/>
    <w:rsid w:val="0071577B"/>
    <w:rsid w:val="007157E9"/>
    <w:rsid w:val="007157F3"/>
    <w:rsid w:val="0071583E"/>
    <w:rsid w:val="007158B7"/>
    <w:rsid w:val="007158E2"/>
    <w:rsid w:val="00715946"/>
    <w:rsid w:val="00715974"/>
    <w:rsid w:val="007159DB"/>
    <w:rsid w:val="00715A0A"/>
    <w:rsid w:val="00715AA5"/>
    <w:rsid w:val="00715B1C"/>
    <w:rsid w:val="00715D8B"/>
    <w:rsid w:val="00715E83"/>
    <w:rsid w:val="00715F87"/>
    <w:rsid w:val="00715FCD"/>
    <w:rsid w:val="00716012"/>
    <w:rsid w:val="00716016"/>
    <w:rsid w:val="0071603C"/>
    <w:rsid w:val="00716083"/>
    <w:rsid w:val="007160BE"/>
    <w:rsid w:val="007160D6"/>
    <w:rsid w:val="007160DB"/>
    <w:rsid w:val="007161B3"/>
    <w:rsid w:val="0071621E"/>
    <w:rsid w:val="00716225"/>
    <w:rsid w:val="007162A2"/>
    <w:rsid w:val="007162C1"/>
    <w:rsid w:val="007162E1"/>
    <w:rsid w:val="00716398"/>
    <w:rsid w:val="007163D4"/>
    <w:rsid w:val="007164D9"/>
    <w:rsid w:val="007165AD"/>
    <w:rsid w:val="007165F5"/>
    <w:rsid w:val="00716654"/>
    <w:rsid w:val="007166B3"/>
    <w:rsid w:val="007166F8"/>
    <w:rsid w:val="00716703"/>
    <w:rsid w:val="00716716"/>
    <w:rsid w:val="007167FC"/>
    <w:rsid w:val="007168B9"/>
    <w:rsid w:val="007168E7"/>
    <w:rsid w:val="0071696A"/>
    <w:rsid w:val="0071697B"/>
    <w:rsid w:val="0071699C"/>
    <w:rsid w:val="007169A5"/>
    <w:rsid w:val="007169F6"/>
    <w:rsid w:val="00716A4F"/>
    <w:rsid w:val="00716A50"/>
    <w:rsid w:val="00716AE9"/>
    <w:rsid w:val="00716C65"/>
    <w:rsid w:val="00716CAE"/>
    <w:rsid w:val="00716D2E"/>
    <w:rsid w:val="00716DF5"/>
    <w:rsid w:val="00716EB0"/>
    <w:rsid w:val="0071705B"/>
    <w:rsid w:val="00717226"/>
    <w:rsid w:val="00717273"/>
    <w:rsid w:val="007172ED"/>
    <w:rsid w:val="007173AA"/>
    <w:rsid w:val="007173B6"/>
    <w:rsid w:val="0071742C"/>
    <w:rsid w:val="0071758E"/>
    <w:rsid w:val="007175C2"/>
    <w:rsid w:val="00717615"/>
    <w:rsid w:val="0071766E"/>
    <w:rsid w:val="0071767A"/>
    <w:rsid w:val="007177D0"/>
    <w:rsid w:val="00717836"/>
    <w:rsid w:val="0071787F"/>
    <w:rsid w:val="007178F3"/>
    <w:rsid w:val="00717955"/>
    <w:rsid w:val="00717980"/>
    <w:rsid w:val="00717982"/>
    <w:rsid w:val="00717984"/>
    <w:rsid w:val="00717993"/>
    <w:rsid w:val="00717A7E"/>
    <w:rsid w:val="00717ABC"/>
    <w:rsid w:val="00717B20"/>
    <w:rsid w:val="00717B4B"/>
    <w:rsid w:val="00717C59"/>
    <w:rsid w:val="00717CA1"/>
    <w:rsid w:val="00717CC6"/>
    <w:rsid w:val="00717D3C"/>
    <w:rsid w:val="00717D4A"/>
    <w:rsid w:val="00717E69"/>
    <w:rsid w:val="00717EE0"/>
    <w:rsid w:val="00717F7F"/>
    <w:rsid w:val="0072015B"/>
    <w:rsid w:val="00720178"/>
    <w:rsid w:val="007201E0"/>
    <w:rsid w:val="007201F9"/>
    <w:rsid w:val="00720271"/>
    <w:rsid w:val="007202EA"/>
    <w:rsid w:val="007202FA"/>
    <w:rsid w:val="0072036F"/>
    <w:rsid w:val="007203DF"/>
    <w:rsid w:val="00720620"/>
    <w:rsid w:val="007206FC"/>
    <w:rsid w:val="007207F6"/>
    <w:rsid w:val="0072088A"/>
    <w:rsid w:val="0072089F"/>
    <w:rsid w:val="00720AB5"/>
    <w:rsid w:val="00720AED"/>
    <w:rsid w:val="00720C74"/>
    <w:rsid w:val="00720D2C"/>
    <w:rsid w:val="00720D5E"/>
    <w:rsid w:val="00720D68"/>
    <w:rsid w:val="00720DE8"/>
    <w:rsid w:val="00720E86"/>
    <w:rsid w:val="00720F7B"/>
    <w:rsid w:val="00721057"/>
    <w:rsid w:val="007210DD"/>
    <w:rsid w:val="007210E8"/>
    <w:rsid w:val="00721128"/>
    <w:rsid w:val="00721268"/>
    <w:rsid w:val="007213CB"/>
    <w:rsid w:val="00721454"/>
    <w:rsid w:val="0072147A"/>
    <w:rsid w:val="00721510"/>
    <w:rsid w:val="00721513"/>
    <w:rsid w:val="00721554"/>
    <w:rsid w:val="00721570"/>
    <w:rsid w:val="0072159B"/>
    <w:rsid w:val="007215EA"/>
    <w:rsid w:val="00721612"/>
    <w:rsid w:val="00721691"/>
    <w:rsid w:val="00721780"/>
    <w:rsid w:val="0072178C"/>
    <w:rsid w:val="00721936"/>
    <w:rsid w:val="007219F1"/>
    <w:rsid w:val="00721A64"/>
    <w:rsid w:val="00721A7C"/>
    <w:rsid w:val="00721C9E"/>
    <w:rsid w:val="00721D82"/>
    <w:rsid w:val="00721E33"/>
    <w:rsid w:val="00721E72"/>
    <w:rsid w:val="00721EFD"/>
    <w:rsid w:val="00721F2C"/>
    <w:rsid w:val="0072205E"/>
    <w:rsid w:val="0072208E"/>
    <w:rsid w:val="00722139"/>
    <w:rsid w:val="007223AB"/>
    <w:rsid w:val="00722527"/>
    <w:rsid w:val="00722598"/>
    <w:rsid w:val="0072269C"/>
    <w:rsid w:val="007227E2"/>
    <w:rsid w:val="00722850"/>
    <w:rsid w:val="00722991"/>
    <w:rsid w:val="007229AB"/>
    <w:rsid w:val="00722A5C"/>
    <w:rsid w:val="00722A63"/>
    <w:rsid w:val="00722AAD"/>
    <w:rsid w:val="00722BB1"/>
    <w:rsid w:val="00722C60"/>
    <w:rsid w:val="00722C62"/>
    <w:rsid w:val="00722CAC"/>
    <w:rsid w:val="00722E35"/>
    <w:rsid w:val="00722E3B"/>
    <w:rsid w:val="0072320F"/>
    <w:rsid w:val="00723228"/>
    <w:rsid w:val="0072323D"/>
    <w:rsid w:val="00723259"/>
    <w:rsid w:val="0072337A"/>
    <w:rsid w:val="007233E4"/>
    <w:rsid w:val="007234CF"/>
    <w:rsid w:val="007234FE"/>
    <w:rsid w:val="00723746"/>
    <w:rsid w:val="0072392C"/>
    <w:rsid w:val="00723A0E"/>
    <w:rsid w:val="00723A30"/>
    <w:rsid w:val="00723A93"/>
    <w:rsid w:val="00723B73"/>
    <w:rsid w:val="00723BDF"/>
    <w:rsid w:val="00723C79"/>
    <w:rsid w:val="00723C91"/>
    <w:rsid w:val="00723CC4"/>
    <w:rsid w:val="00723CDF"/>
    <w:rsid w:val="00723D50"/>
    <w:rsid w:val="00723DA0"/>
    <w:rsid w:val="00723FC8"/>
    <w:rsid w:val="00724000"/>
    <w:rsid w:val="00724111"/>
    <w:rsid w:val="0072411F"/>
    <w:rsid w:val="007241B0"/>
    <w:rsid w:val="00724228"/>
    <w:rsid w:val="007242FA"/>
    <w:rsid w:val="0072437B"/>
    <w:rsid w:val="00724405"/>
    <w:rsid w:val="0072447A"/>
    <w:rsid w:val="0072448A"/>
    <w:rsid w:val="007244DE"/>
    <w:rsid w:val="00724563"/>
    <w:rsid w:val="00724639"/>
    <w:rsid w:val="00724767"/>
    <w:rsid w:val="00724789"/>
    <w:rsid w:val="007247EE"/>
    <w:rsid w:val="00724898"/>
    <w:rsid w:val="007248DD"/>
    <w:rsid w:val="007248FC"/>
    <w:rsid w:val="00724A90"/>
    <w:rsid w:val="00724AF5"/>
    <w:rsid w:val="00724B03"/>
    <w:rsid w:val="00724B16"/>
    <w:rsid w:val="00724B46"/>
    <w:rsid w:val="00724BA2"/>
    <w:rsid w:val="00724C59"/>
    <w:rsid w:val="00724C95"/>
    <w:rsid w:val="00724C99"/>
    <w:rsid w:val="00724CCA"/>
    <w:rsid w:val="00724D58"/>
    <w:rsid w:val="00724E8D"/>
    <w:rsid w:val="00724F00"/>
    <w:rsid w:val="007250FF"/>
    <w:rsid w:val="00725262"/>
    <w:rsid w:val="0072528D"/>
    <w:rsid w:val="007253B6"/>
    <w:rsid w:val="007253FD"/>
    <w:rsid w:val="007254A6"/>
    <w:rsid w:val="007254F1"/>
    <w:rsid w:val="007255AF"/>
    <w:rsid w:val="007256A9"/>
    <w:rsid w:val="007258FF"/>
    <w:rsid w:val="00725951"/>
    <w:rsid w:val="00725981"/>
    <w:rsid w:val="007259AF"/>
    <w:rsid w:val="00725B84"/>
    <w:rsid w:val="00725BF5"/>
    <w:rsid w:val="00725C87"/>
    <w:rsid w:val="00725D2F"/>
    <w:rsid w:val="00725D64"/>
    <w:rsid w:val="00725F45"/>
    <w:rsid w:val="0072601C"/>
    <w:rsid w:val="007260CB"/>
    <w:rsid w:val="00726194"/>
    <w:rsid w:val="0072625D"/>
    <w:rsid w:val="00726371"/>
    <w:rsid w:val="00726472"/>
    <w:rsid w:val="007264A9"/>
    <w:rsid w:val="007265A6"/>
    <w:rsid w:val="00726656"/>
    <w:rsid w:val="007266A7"/>
    <w:rsid w:val="00726738"/>
    <w:rsid w:val="007267FE"/>
    <w:rsid w:val="007268C2"/>
    <w:rsid w:val="007268D1"/>
    <w:rsid w:val="007269CB"/>
    <w:rsid w:val="00726A4A"/>
    <w:rsid w:val="00726A8F"/>
    <w:rsid w:val="00726B0B"/>
    <w:rsid w:val="00726B41"/>
    <w:rsid w:val="00726B5C"/>
    <w:rsid w:val="00726BDB"/>
    <w:rsid w:val="00726BF0"/>
    <w:rsid w:val="00726C85"/>
    <w:rsid w:val="00726D0A"/>
    <w:rsid w:val="00726D3C"/>
    <w:rsid w:val="00726E37"/>
    <w:rsid w:val="00726E71"/>
    <w:rsid w:val="0072709C"/>
    <w:rsid w:val="007270A9"/>
    <w:rsid w:val="0072718C"/>
    <w:rsid w:val="00727196"/>
    <w:rsid w:val="007271D1"/>
    <w:rsid w:val="0072722C"/>
    <w:rsid w:val="0072735C"/>
    <w:rsid w:val="0072735D"/>
    <w:rsid w:val="00727360"/>
    <w:rsid w:val="00727391"/>
    <w:rsid w:val="007273D5"/>
    <w:rsid w:val="007274B7"/>
    <w:rsid w:val="0072753F"/>
    <w:rsid w:val="0072756A"/>
    <w:rsid w:val="00727582"/>
    <w:rsid w:val="007276E4"/>
    <w:rsid w:val="00727727"/>
    <w:rsid w:val="00727777"/>
    <w:rsid w:val="00727801"/>
    <w:rsid w:val="00727868"/>
    <w:rsid w:val="00727898"/>
    <w:rsid w:val="0072792C"/>
    <w:rsid w:val="00727966"/>
    <w:rsid w:val="00727A25"/>
    <w:rsid w:val="00727AFF"/>
    <w:rsid w:val="00727B10"/>
    <w:rsid w:val="00727BFD"/>
    <w:rsid w:val="00727C4D"/>
    <w:rsid w:val="00727C6B"/>
    <w:rsid w:val="00727CD6"/>
    <w:rsid w:val="00727CE8"/>
    <w:rsid w:val="00727CF5"/>
    <w:rsid w:val="00727E86"/>
    <w:rsid w:val="0073010E"/>
    <w:rsid w:val="00730160"/>
    <w:rsid w:val="007301C4"/>
    <w:rsid w:val="007301C8"/>
    <w:rsid w:val="007302DD"/>
    <w:rsid w:val="00730306"/>
    <w:rsid w:val="0073035F"/>
    <w:rsid w:val="007303D2"/>
    <w:rsid w:val="00730453"/>
    <w:rsid w:val="00730499"/>
    <w:rsid w:val="007304A0"/>
    <w:rsid w:val="00730564"/>
    <w:rsid w:val="007306B6"/>
    <w:rsid w:val="007306B8"/>
    <w:rsid w:val="00730814"/>
    <w:rsid w:val="0073081B"/>
    <w:rsid w:val="00730823"/>
    <w:rsid w:val="007308C6"/>
    <w:rsid w:val="007308FE"/>
    <w:rsid w:val="00730B74"/>
    <w:rsid w:val="00730C33"/>
    <w:rsid w:val="00730CC2"/>
    <w:rsid w:val="00730D27"/>
    <w:rsid w:val="00730D62"/>
    <w:rsid w:val="00730E20"/>
    <w:rsid w:val="00730EFE"/>
    <w:rsid w:val="00730F75"/>
    <w:rsid w:val="00730FD5"/>
    <w:rsid w:val="00731032"/>
    <w:rsid w:val="007310A8"/>
    <w:rsid w:val="00731140"/>
    <w:rsid w:val="00731249"/>
    <w:rsid w:val="007312D4"/>
    <w:rsid w:val="00731426"/>
    <w:rsid w:val="00731434"/>
    <w:rsid w:val="00731524"/>
    <w:rsid w:val="00731540"/>
    <w:rsid w:val="00731563"/>
    <w:rsid w:val="00731593"/>
    <w:rsid w:val="007315B5"/>
    <w:rsid w:val="007315B6"/>
    <w:rsid w:val="0073169F"/>
    <w:rsid w:val="0073196A"/>
    <w:rsid w:val="007319C9"/>
    <w:rsid w:val="00731AC9"/>
    <w:rsid w:val="00731AD4"/>
    <w:rsid w:val="00731B3A"/>
    <w:rsid w:val="00731B6C"/>
    <w:rsid w:val="00731BDA"/>
    <w:rsid w:val="00731C9D"/>
    <w:rsid w:val="00731CD1"/>
    <w:rsid w:val="00731E01"/>
    <w:rsid w:val="00731E80"/>
    <w:rsid w:val="00731EE3"/>
    <w:rsid w:val="00731EEC"/>
    <w:rsid w:val="00731F5F"/>
    <w:rsid w:val="007320C1"/>
    <w:rsid w:val="007320C4"/>
    <w:rsid w:val="0073214A"/>
    <w:rsid w:val="0073236D"/>
    <w:rsid w:val="007323A6"/>
    <w:rsid w:val="007323BF"/>
    <w:rsid w:val="007323EA"/>
    <w:rsid w:val="007324A3"/>
    <w:rsid w:val="007326E5"/>
    <w:rsid w:val="0073276D"/>
    <w:rsid w:val="00732840"/>
    <w:rsid w:val="00732938"/>
    <w:rsid w:val="00732997"/>
    <w:rsid w:val="007329A2"/>
    <w:rsid w:val="007329BB"/>
    <w:rsid w:val="007329DB"/>
    <w:rsid w:val="00732AAE"/>
    <w:rsid w:val="00732B06"/>
    <w:rsid w:val="00732BE8"/>
    <w:rsid w:val="00732E8D"/>
    <w:rsid w:val="00732ED9"/>
    <w:rsid w:val="00733059"/>
    <w:rsid w:val="00733128"/>
    <w:rsid w:val="0073324D"/>
    <w:rsid w:val="00733265"/>
    <w:rsid w:val="0073332C"/>
    <w:rsid w:val="0073333C"/>
    <w:rsid w:val="00733358"/>
    <w:rsid w:val="007334A1"/>
    <w:rsid w:val="00733527"/>
    <w:rsid w:val="0073352C"/>
    <w:rsid w:val="00733576"/>
    <w:rsid w:val="00733591"/>
    <w:rsid w:val="0073370D"/>
    <w:rsid w:val="00733752"/>
    <w:rsid w:val="00733778"/>
    <w:rsid w:val="00733899"/>
    <w:rsid w:val="00733986"/>
    <w:rsid w:val="007339B6"/>
    <w:rsid w:val="00733A36"/>
    <w:rsid w:val="00733ADB"/>
    <w:rsid w:val="00733C83"/>
    <w:rsid w:val="00733D80"/>
    <w:rsid w:val="00733E01"/>
    <w:rsid w:val="00733E32"/>
    <w:rsid w:val="00733E8C"/>
    <w:rsid w:val="00733EC8"/>
    <w:rsid w:val="00733EF8"/>
    <w:rsid w:val="00733F90"/>
    <w:rsid w:val="00734033"/>
    <w:rsid w:val="00734051"/>
    <w:rsid w:val="00734148"/>
    <w:rsid w:val="0073415F"/>
    <w:rsid w:val="00734185"/>
    <w:rsid w:val="007341AF"/>
    <w:rsid w:val="007341C6"/>
    <w:rsid w:val="00734254"/>
    <w:rsid w:val="007342B8"/>
    <w:rsid w:val="00734375"/>
    <w:rsid w:val="00734378"/>
    <w:rsid w:val="0073458F"/>
    <w:rsid w:val="00734597"/>
    <w:rsid w:val="007345C7"/>
    <w:rsid w:val="0073465A"/>
    <w:rsid w:val="00734872"/>
    <w:rsid w:val="007348E4"/>
    <w:rsid w:val="00734A8E"/>
    <w:rsid w:val="00734A9B"/>
    <w:rsid w:val="00734AF9"/>
    <w:rsid w:val="00734B65"/>
    <w:rsid w:val="00734B8B"/>
    <w:rsid w:val="00734BAF"/>
    <w:rsid w:val="00734D00"/>
    <w:rsid w:val="00734D0E"/>
    <w:rsid w:val="00734D15"/>
    <w:rsid w:val="00734DA0"/>
    <w:rsid w:val="00734FFD"/>
    <w:rsid w:val="00735063"/>
    <w:rsid w:val="007350A2"/>
    <w:rsid w:val="007350FB"/>
    <w:rsid w:val="00735312"/>
    <w:rsid w:val="00735487"/>
    <w:rsid w:val="007354F7"/>
    <w:rsid w:val="007357D1"/>
    <w:rsid w:val="00735844"/>
    <w:rsid w:val="007358D6"/>
    <w:rsid w:val="00735915"/>
    <w:rsid w:val="007359BB"/>
    <w:rsid w:val="00735B03"/>
    <w:rsid w:val="00735B2D"/>
    <w:rsid w:val="00735C9D"/>
    <w:rsid w:val="00735D65"/>
    <w:rsid w:val="00735DD3"/>
    <w:rsid w:val="00735F89"/>
    <w:rsid w:val="00735FE2"/>
    <w:rsid w:val="00736033"/>
    <w:rsid w:val="00736116"/>
    <w:rsid w:val="00736238"/>
    <w:rsid w:val="00736278"/>
    <w:rsid w:val="00736305"/>
    <w:rsid w:val="00736359"/>
    <w:rsid w:val="007363FA"/>
    <w:rsid w:val="007364F0"/>
    <w:rsid w:val="00736592"/>
    <w:rsid w:val="007366E1"/>
    <w:rsid w:val="00736763"/>
    <w:rsid w:val="007368E6"/>
    <w:rsid w:val="00736AC1"/>
    <w:rsid w:val="00736B2B"/>
    <w:rsid w:val="00736B2C"/>
    <w:rsid w:val="00736B37"/>
    <w:rsid w:val="00736D45"/>
    <w:rsid w:val="00736D8C"/>
    <w:rsid w:val="00736DCB"/>
    <w:rsid w:val="00736E51"/>
    <w:rsid w:val="00736E81"/>
    <w:rsid w:val="00736EB8"/>
    <w:rsid w:val="00736F91"/>
    <w:rsid w:val="00736FC5"/>
    <w:rsid w:val="00737008"/>
    <w:rsid w:val="0073710B"/>
    <w:rsid w:val="00737282"/>
    <w:rsid w:val="00737375"/>
    <w:rsid w:val="007373B3"/>
    <w:rsid w:val="0073740F"/>
    <w:rsid w:val="00737478"/>
    <w:rsid w:val="0073750A"/>
    <w:rsid w:val="0073762C"/>
    <w:rsid w:val="00737646"/>
    <w:rsid w:val="00737802"/>
    <w:rsid w:val="007378D5"/>
    <w:rsid w:val="0073797A"/>
    <w:rsid w:val="00737A30"/>
    <w:rsid w:val="00737AE5"/>
    <w:rsid w:val="00737B32"/>
    <w:rsid w:val="00737C09"/>
    <w:rsid w:val="00737E22"/>
    <w:rsid w:val="00737E23"/>
    <w:rsid w:val="00737ECB"/>
    <w:rsid w:val="00737EDA"/>
    <w:rsid w:val="00737EF4"/>
    <w:rsid w:val="00737F8A"/>
    <w:rsid w:val="007400A9"/>
    <w:rsid w:val="0074020E"/>
    <w:rsid w:val="00740453"/>
    <w:rsid w:val="0074046A"/>
    <w:rsid w:val="007404F2"/>
    <w:rsid w:val="00740586"/>
    <w:rsid w:val="007405E3"/>
    <w:rsid w:val="0074073D"/>
    <w:rsid w:val="007407EF"/>
    <w:rsid w:val="00740869"/>
    <w:rsid w:val="007409FD"/>
    <w:rsid w:val="00740A54"/>
    <w:rsid w:val="00740B71"/>
    <w:rsid w:val="00740B76"/>
    <w:rsid w:val="00740BA1"/>
    <w:rsid w:val="00740BF6"/>
    <w:rsid w:val="00740C03"/>
    <w:rsid w:val="00740C39"/>
    <w:rsid w:val="00740CFD"/>
    <w:rsid w:val="00740D45"/>
    <w:rsid w:val="00740D5E"/>
    <w:rsid w:val="00740D62"/>
    <w:rsid w:val="00740D7B"/>
    <w:rsid w:val="00740E27"/>
    <w:rsid w:val="00740E67"/>
    <w:rsid w:val="00740EDE"/>
    <w:rsid w:val="00740F13"/>
    <w:rsid w:val="00740F78"/>
    <w:rsid w:val="00741023"/>
    <w:rsid w:val="00741042"/>
    <w:rsid w:val="007410F5"/>
    <w:rsid w:val="007410F7"/>
    <w:rsid w:val="0074118F"/>
    <w:rsid w:val="007411C3"/>
    <w:rsid w:val="00741204"/>
    <w:rsid w:val="00741337"/>
    <w:rsid w:val="0074148A"/>
    <w:rsid w:val="00741522"/>
    <w:rsid w:val="0074153C"/>
    <w:rsid w:val="007415AF"/>
    <w:rsid w:val="007415EB"/>
    <w:rsid w:val="0074167E"/>
    <w:rsid w:val="00741731"/>
    <w:rsid w:val="007417D3"/>
    <w:rsid w:val="00741AD4"/>
    <w:rsid w:val="00741AF6"/>
    <w:rsid w:val="00741AF7"/>
    <w:rsid w:val="00741C15"/>
    <w:rsid w:val="00741C40"/>
    <w:rsid w:val="00741C6D"/>
    <w:rsid w:val="00741D14"/>
    <w:rsid w:val="00741D4E"/>
    <w:rsid w:val="00741D74"/>
    <w:rsid w:val="00741E58"/>
    <w:rsid w:val="00741F9B"/>
    <w:rsid w:val="00742029"/>
    <w:rsid w:val="00742083"/>
    <w:rsid w:val="007420CF"/>
    <w:rsid w:val="007420DD"/>
    <w:rsid w:val="00742106"/>
    <w:rsid w:val="007422F8"/>
    <w:rsid w:val="0074230F"/>
    <w:rsid w:val="00742372"/>
    <w:rsid w:val="007423C1"/>
    <w:rsid w:val="0074241A"/>
    <w:rsid w:val="00742469"/>
    <w:rsid w:val="00742479"/>
    <w:rsid w:val="00742509"/>
    <w:rsid w:val="007425A4"/>
    <w:rsid w:val="007425CB"/>
    <w:rsid w:val="0074261F"/>
    <w:rsid w:val="007426F5"/>
    <w:rsid w:val="00742758"/>
    <w:rsid w:val="007427D1"/>
    <w:rsid w:val="0074280A"/>
    <w:rsid w:val="00742985"/>
    <w:rsid w:val="007429A8"/>
    <w:rsid w:val="00742C8C"/>
    <w:rsid w:val="00742D59"/>
    <w:rsid w:val="00742DC7"/>
    <w:rsid w:val="00742DDB"/>
    <w:rsid w:val="00742E82"/>
    <w:rsid w:val="00742F00"/>
    <w:rsid w:val="00742F13"/>
    <w:rsid w:val="00742F8D"/>
    <w:rsid w:val="00743021"/>
    <w:rsid w:val="0074308D"/>
    <w:rsid w:val="00743151"/>
    <w:rsid w:val="00743156"/>
    <w:rsid w:val="00743166"/>
    <w:rsid w:val="007431BA"/>
    <w:rsid w:val="007431BF"/>
    <w:rsid w:val="00743203"/>
    <w:rsid w:val="0074326F"/>
    <w:rsid w:val="0074329C"/>
    <w:rsid w:val="00743426"/>
    <w:rsid w:val="00743476"/>
    <w:rsid w:val="0074347D"/>
    <w:rsid w:val="00743518"/>
    <w:rsid w:val="007435AC"/>
    <w:rsid w:val="0074372A"/>
    <w:rsid w:val="007437F0"/>
    <w:rsid w:val="007437F5"/>
    <w:rsid w:val="007438CC"/>
    <w:rsid w:val="007438F1"/>
    <w:rsid w:val="007439C4"/>
    <w:rsid w:val="007439D7"/>
    <w:rsid w:val="007439F5"/>
    <w:rsid w:val="00743C2F"/>
    <w:rsid w:val="00743D25"/>
    <w:rsid w:val="00743D53"/>
    <w:rsid w:val="00743D56"/>
    <w:rsid w:val="00743E4D"/>
    <w:rsid w:val="0074401A"/>
    <w:rsid w:val="00744047"/>
    <w:rsid w:val="007440AC"/>
    <w:rsid w:val="00744139"/>
    <w:rsid w:val="007441C3"/>
    <w:rsid w:val="007441F1"/>
    <w:rsid w:val="00744291"/>
    <w:rsid w:val="007442D9"/>
    <w:rsid w:val="00744301"/>
    <w:rsid w:val="00744316"/>
    <w:rsid w:val="00744379"/>
    <w:rsid w:val="0074448A"/>
    <w:rsid w:val="0074449D"/>
    <w:rsid w:val="007446F3"/>
    <w:rsid w:val="0074471B"/>
    <w:rsid w:val="00744776"/>
    <w:rsid w:val="007447A3"/>
    <w:rsid w:val="007447A4"/>
    <w:rsid w:val="007447BD"/>
    <w:rsid w:val="00744AF3"/>
    <w:rsid w:val="00744B4B"/>
    <w:rsid w:val="00744BEA"/>
    <w:rsid w:val="00744C10"/>
    <w:rsid w:val="00744C21"/>
    <w:rsid w:val="00744C81"/>
    <w:rsid w:val="00744C9C"/>
    <w:rsid w:val="00744DD0"/>
    <w:rsid w:val="00744E62"/>
    <w:rsid w:val="00744EB5"/>
    <w:rsid w:val="00744FD4"/>
    <w:rsid w:val="00745005"/>
    <w:rsid w:val="00745026"/>
    <w:rsid w:val="00745142"/>
    <w:rsid w:val="007451ED"/>
    <w:rsid w:val="0074525E"/>
    <w:rsid w:val="007454D1"/>
    <w:rsid w:val="007454D7"/>
    <w:rsid w:val="007454E5"/>
    <w:rsid w:val="00745534"/>
    <w:rsid w:val="00745678"/>
    <w:rsid w:val="0074571F"/>
    <w:rsid w:val="0074587A"/>
    <w:rsid w:val="007458F8"/>
    <w:rsid w:val="00745902"/>
    <w:rsid w:val="007459F0"/>
    <w:rsid w:val="00745A43"/>
    <w:rsid w:val="00745ACC"/>
    <w:rsid w:val="00745B51"/>
    <w:rsid w:val="00745BB5"/>
    <w:rsid w:val="00745BCD"/>
    <w:rsid w:val="00745C11"/>
    <w:rsid w:val="00745C55"/>
    <w:rsid w:val="00745CAD"/>
    <w:rsid w:val="00745D06"/>
    <w:rsid w:val="00745D35"/>
    <w:rsid w:val="00745E8B"/>
    <w:rsid w:val="00745FC8"/>
    <w:rsid w:val="007461B4"/>
    <w:rsid w:val="00746306"/>
    <w:rsid w:val="00746331"/>
    <w:rsid w:val="00746334"/>
    <w:rsid w:val="0074641D"/>
    <w:rsid w:val="007464A1"/>
    <w:rsid w:val="0074654B"/>
    <w:rsid w:val="007465D0"/>
    <w:rsid w:val="00746613"/>
    <w:rsid w:val="00746717"/>
    <w:rsid w:val="00746798"/>
    <w:rsid w:val="007467B6"/>
    <w:rsid w:val="00746855"/>
    <w:rsid w:val="007469C8"/>
    <w:rsid w:val="00746B48"/>
    <w:rsid w:val="00746B66"/>
    <w:rsid w:val="00746BFE"/>
    <w:rsid w:val="00746C4B"/>
    <w:rsid w:val="00746CE8"/>
    <w:rsid w:val="00746CFE"/>
    <w:rsid w:val="00746E0A"/>
    <w:rsid w:val="00746E58"/>
    <w:rsid w:val="00746E60"/>
    <w:rsid w:val="00746E92"/>
    <w:rsid w:val="00746F33"/>
    <w:rsid w:val="00746FE3"/>
    <w:rsid w:val="00747012"/>
    <w:rsid w:val="0074701A"/>
    <w:rsid w:val="0074706C"/>
    <w:rsid w:val="007470C5"/>
    <w:rsid w:val="007470CF"/>
    <w:rsid w:val="007471BB"/>
    <w:rsid w:val="007472D5"/>
    <w:rsid w:val="00747388"/>
    <w:rsid w:val="0074739A"/>
    <w:rsid w:val="007473E8"/>
    <w:rsid w:val="007474D6"/>
    <w:rsid w:val="0074757A"/>
    <w:rsid w:val="007475A4"/>
    <w:rsid w:val="00747600"/>
    <w:rsid w:val="00747602"/>
    <w:rsid w:val="007476A0"/>
    <w:rsid w:val="00747703"/>
    <w:rsid w:val="00747746"/>
    <w:rsid w:val="007477E1"/>
    <w:rsid w:val="00747859"/>
    <w:rsid w:val="007479EA"/>
    <w:rsid w:val="00747A75"/>
    <w:rsid w:val="00747CDD"/>
    <w:rsid w:val="00747D61"/>
    <w:rsid w:val="00747D6C"/>
    <w:rsid w:val="00747E07"/>
    <w:rsid w:val="00747E5E"/>
    <w:rsid w:val="00747F25"/>
    <w:rsid w:val="00747F62"/>
    <w:rsid w:val="00747F9B"/>
    <w:rsid w:val="0075002E"/>
    <w:rsid w:val="00750082"/>
    <w:rsid w:val="0075009B"/>
    <w:rsid w:val="00750111"/>
    <w:rsid w:val="007501A8"/>
    <w:rsid w:val="00750320"/>
    <w:rsid w:val="0075039D"/>
    <w:rsid w:val="00750434"/>
    <w:rsid w:val="00750445"/>
    <w:rsid w:val="0075045E"/>
    <w:rsid w:val="0075052E"/>
    <w:rsid w:val="0075053F"/>
    <w:rsid w:val="00750547"/>
    <w:rsid w:val="00750721"/>
    <w:rsid w:val="0075076A"/>
    <w:rsid w:val="007507E6"/>
    <w:rsid w:val="007507FC"/>
    <w:rsid w:val="00750880"/>
    <w:rsid w:val="007508ED"/>
    <w:rsid w:val="00750922"/>
    <w:rsid w:val="0075094C"/>
    <w:rsid w:val="00750B92"/>
    <w:rsid w:val="00750CEF"/>
    <w:rsid w:val="00750D83"/>
    <w:rsid w:val="00750DCA"/>
    <w:rsid w:val="00750E4A"/>
    <w:rsid w:val="00750EBE"/>
    <w:rsid w:val="0075103C"/>
    <w:rsid w:val="007510B1"/>
    <w:rsid w:val="007510F5"/>
    <w:rsid w:val="00751132"/>
    <w:rsid w:val="00751140"/>
    <w:rsid w:val="0075116B"/>
    <w:rsid w:val="0075119E"/>
    <w:rsid w:val="00751331"/>
    <w:rsid w:val="00751387"/>
    <w:rsid w:val="007513A2"/>
    <w:rsid w:val="007513A8"/>
    <w:rsid w:val="007513EC"/>
    <w:rsid w:val="0075170E"/>
    <w:rsid w:val="007519DA"/>
    <w:rsid w:val="00751A99"/>
    <w:rsid w:val="00751B08"/>
    <w:rsid w:val="00751CBF"/>
    <w:rsid w:val="00751CD9"/>
    <w:rsid w:val="00751CF0"/>
    <w:rsid w:val="00751DC4"/>
    <w:rsid w:val="00751E48"/>
    <w:rsid w:val="00751F50"/>
    <w:rsid w:val="00751F67"/>
    <w:rsid w:val="00751F95"/>
    <w:rsid w:val="00752143"/>
    <w:rsid w:val="0075223F"/>
    <w:rsid w:val="007523CC"/>
    <w:rsid w:val="0075248B"/>
    <w:rsid w:val="00752574"/>
    <w:rsid w:val="007525A5"/>
    <w:rsid w:val="007525BD"/>
    <w:rsid w:val="007525DC"/>
    <w:rsid w:val="007526A5"/>
    <w:rsid w:val="007526D1"/>
    <w:rsid w:val="0075288F"/>
    <w:rsid w:val="0075290D"/>
    <w:rsid w:val="00752949"/>
    <w:rsid w:val="00752998"/>
    <w:rsid w:val="00752AFF"/>
    <w:rsid w:val="00752B36"/>
    <w:rsid w:val="00752BB1"/>
    <w:rsid w:val="00752BBD"/>
    <w:rsid w:val="00752D56"/>
    <w:rsid w:val="00752EB0"/>
    <w:rsid w:val="00752EC2"/>
    <w:rsid w:val="00752FBD"/>
    <w:rsid w:val="0075310D"/>
    <w:rsid w:val="00753214"/>
    <w:rsid w:val="007532DD"/>
    <w:rsid w:val="00753323"/>
    <w:rsid w:val="00753348"/>
    <w:rsid w:val="0075345F"/>
    <w:rsid w:val="00753481"/>
    <w:rsid w:val="0075352D"/>
    <w:rsid w:val="0075357C"/>
    <w:rsid w:val="007535A4"/>
    <w:rsid w:val="00753782"/>
    <w:rsid w:val="00753790"/>
    <w:rsid w:val="007537A9"/>
    <w:rsid w:val="007537E1"/>
    <w:rsid w:val="007537E5"/>
    <w:rsid w:val="0075380F"/>
    <w:rsid w:val="00753885"/>
    <w:rsid w:val="007538C9"/>
    <w:rsid w:val="00753B6B"/>
    <w:rsid w:val="00753B8F"/>
    <w:rsid w:val="00753C12"/>
    <w:rsid w:val="00753D25"/>
    <w:rsid w:val="00753D89"/>
    <w:rsid w:val="00753DC0"/>
    <w:rsid w:val="00753DF6"/>
    <w:rsid w:val="00753F20"/>
    <w:rsid w:val="00753F94"/>
    <w:rsid w:val="00753FA1"/>
    <w:rsid w:val="00753FF2"/>
    <w:rsid w:val="007540D1"/>
    <w:rsid w:val="00754105"/>
    <w:rsid w:val="00754234"/>
    <w:rsid w:val="007542BF"/>
    <w:rsid w:val="00754350"/>
    <w:rsid w:val="007543E9"/>
    <w:rsid w:val="007543F6"/>
    <w:rsid w:val="00754419"/>
    <w:rsid w:val="0075442F"/>
    <w:rsid w:val="007544B6"/>
    <w:rsid w:val="007544B9"/>
    <w:rsid w:val="007544C2"/>
    <w:rsid w:val="00754546"/>
    <w:rsid w:val="007545CF"/>
    <w:rsid w:val="007545F6"/>
    <w:rsid w:val="007547CC"/>
    <w:rsid w:val="00754866"/>
    <w:rsid w:val="007548A9"/>
    <w:rsid w:val="0075490D"/>
    <w:rsid w:val="0075491E"/>
    <w:rsid w:val="00754994"/>
    <w:rsid w:val="00754B0A"/>
    <w:rsid w:val="00754B14"/>
    <w:rsid w:val="00754B30"/>
    <w:rsid w:val="00754B77"/>
    <w:rsid w:val="00754B8C"/>
    <w:rsid w:val="00754C1C"/>
    <w:rsid w:val="00754C29"/>
    <w:rsid w:val="00754C5F"/>
    <w:rsid w:val="00754CA0"/>
    <w:rsid w:val="00754D68"/>
    <w:rsid w:val="00754E54"/>
    <w:rsid w:val="00754F4D"/>
    <w:rsid w:val="00755307"/>
    <w:rsid w:val="00755402"/>
    <w:rsid w:val="007554B3"/>
    <w:rsid w:val="0075550B"/>
    <w:rsid w:val="00755626"/>
    <w:rsid w:val="00755665"/>
    <w:rsid w:val="00755669"/>
    <w:rsid w:val="00755678"/>
    <w:rsid w:val="007556A6"/>
    <w:rsid w:val="007556C2"/>
    <w:rsid w:val="007558C5"/>
    <w:rsid w:val="007558D2"/>
    <w:rsid w:val="00755924"/>
    <w:rsid w:val="007559B6"/>
    <w:rsid w:val="007559D6"/>
    <w:rsid w:val="00755AFE"/>
    <w:rsid w:val="00755B01"/>
    <w:rsid w:val="00755B40"/>
    <w:rsid w:val="00755BBB"/>
    <w:rsid w:val="00755D62"/>
    <w:rsid w:val="00755DB2"/>
    <w:rsid w:val="00755DDE"/>
    <w:rsid w:val="00755E50"/>
    <w:rsid w:val="00755F5D"/>
    <w:rsid w:val="00755FCB"/>
    <w:rsid w:val="0075600B"/>
    <w:rsid w:val="0075607C"/>
    <w:rsid w:val="00756131"/>
    <w:rsid w:val="0075633E"/>
    <w:rsid w:val="0075652B"/>
    <w:rsid w:val="00756586"/>
    <w:rsid w:val="007566BE"/>
    <w:rsid w:val="00756767"/>
    <w:rsid w:val="0075685B"/>
    <w:rsid w:val="00756884"/>
    <w:rsid w:val="00756914"/>
    <w:rsid w:val="00756A5A"/>
    <w:rsid w:val="00756AD5"/>
    <w:rsid w:val="00756B5C"/>
    <w:rsid w:val="00756BD6"/>
    <w:rsid w:val="00756C5F"/>
    <w:rsid w:val="00756D1A"/>
    <w:rsid w:val="00756DFC"/>
    <w:rsid w:val="00756F37"/>
    <w:rsid w:val="00756F90"/>
    <w:rsid w:val="007571FF"/>
    <w:rsid w:val="00757227"/>
    <w:rsid w:val="00757503"/>
    <w:rsid w:val="0075754C"/>
    <w:rsid w:val="007575CD"/>
    <w:rsid w:val="0075767A"/>
    <w:rsid w:val="007578EB"/>
    <w:rsid w:val="007578F0"/>
    <w:rsid w:val="00757923"/>
    <w:rsid w:val="00757937"/>
    <w:rsid w:val="00757A29"/>
    <w:rsid w:val="00757A65"/>
    <w:rsid w:val="00757C81"/>
    <w:rsid w:val="00757C8C"/>
    <w:rsid w:val="00757D5D"/>
    <w:rsid w:val="00757D67"/>
    <w:rsid w:val="00757F30"/>
    <w:rsid w:val="00757F79"/>
    <w:rsid w:val="00757F80"/>
    <w:rsid w:val="00757FBF"/>
    <w:rsid w:val="0076006B"/>
    <w:rsid w:val="007600A4"/>
    <w:rsid w:val="007601AE"/>
    <w:rsid w:val="007601BE"/>
    <w:rsid w:val="007601F1"/>
    <w:rsid w:val="00760206"/>
    <w:rsid w:val="00760210"/>
    <w:rsid w:val="00760336"/>
    <w:rsid w:val="0076036F"/>
    <w:rsid w:val="00760456"/>
    <w:rsid w:val="0076047C"/>
    <w:rsid w:val="007604D3"/>
    <w:rsid w:val="007604DE"/>
    <w:rsid w:val="00760752"/>
    <w:rsid w:val="0076088B"/>
    <w:rsid w:val="00760AF8"/>
    <w:rsid w:val="00760C21"/>
    <w:rsid w:val="00760C7C"/>
    <w:rsid w:val="00760D01"/>
    <w:rsid w:val="00760E17"/>
    <w:rsid w:val="00760E2F"/>
    <w:rsid w:val="00760F8C"/>
    <w:rsid w:val="0076113C"/>
    <w:rsid w:val="007612C3"/>
    <w:rsid w:val="007612CF"/>
    <w:rsid w:val="0076138B"/>
    <w:rsid w:val="007613A6"/>
    <w:rsid w:val="00761402"/>
    <w:rsid w:val="00761442"/>
    <w:rsid w:val="007614D3"/>
    <w:rsid w:val="007614E1"/>
    <w:rsid w:val="00761520"/>
    <w:rsid w:val="00761583"/>
    <w:rsid w:val="00761598"/>
    <w:rsid w:val="007615AB"/>
    <w:rsid w:val="00761623"/>
    <w:rsid w:val="007616D4"/>
    <w:rsid w:val="007616E1"/>
    <w:rsid w:val="00761818"/>
    <w:rsid w:val="007618A9"/>
    <w:rsid w:val="007618EE"/>
    <w:rsid w:val="00761915"/>
    <w:rsid w:val="00761945"/>
    <w:rsid w:val="007619BB"/>
    <w:rsid w:val="00761AAF"/>
    <w:rsid w:val="00761B50"/>
    <w:rsid w:val="00761B5E"/>
    <w:rsid w:val="00761B7C"/>
    <w:rsid w:val="00761BC8"/>
    <w:rsid w:val="00761BCA"/>
    <w:rsid w:val="00761D7B"/>
    <w:rsid w:val="00761D9E"/>
    <w:rsid w:val="00761E05"/>
    <w:rsid w:val="00761EA4"/>
    <w:rsid w:val="00761EC9"/>
    <w:rsid w:val="00761F28"/>
    <w:rsid w:val="00761F5F"/>
    <w:rsid w:val="00761F9A"/>
    <w:rsid w:val="007620CE"/>
    <w:rsid w:val="0076215D"/>
    <w:rsid w:val="00762179"/>
    <w:rsid w:val="00762188"/>
    <w:rsid w:val="0076223B"/>
    <w:rsid w:val="0076224C"/>
    <w:rsid w:val="00762270"/>
    <w:rsid w:val="00762321"/>
    <w:rsid w:val="00762426"/>
    <w:rsid w:val="00762468"/>
    <w:rsid w:val="007624C0"/>
    <w:rsid w:val="007624EC"/>
    <w:rsid w:val="00762523"/>
    <w:rsid w:val="00762576"/>
    <w:rsid w:val="00762587"/>
    <w:rsid w:val="007625B5"/>
    <w:rsid w:val="007625C4"/>
    <w:rsid w:val="00762710"/>
    <w:rsid w:val="00762796"/>
    <w:rsid w:val="007627BD"/>
    <w:rsid w:val="007627C0"/>
    <w:rsid w:val="007627CF"/>
    <w:rsid w:val="007627EE"/>
    <w:rsid w:val="007628CF"/>
    <w:rsid w:val="007629D8"/>
    <w:rsid w:val="00762A02"/>
    <w:rsid w:val="00762A88"/>
    <w:rsid w:val="00762AB6"/>
    <w:rsid w:val="00762B25"/>
    <w:rsid w:val="00762C7E"/>
    <w:rsid w:val="00762C8D"/>
    <w:rsid w:val="00762D79"/>
    <w:rsid w:val="00762F5B"/>
    <w:rsid w:val="00762F7B"/>
    <w:rsid w:val="00762F93"/>
    <w:rsid w:val="00762FAE"/>
    <w:rsid w:val="00763026"/>
    <w:rsid w:val="00763087"/>
    <w:rsid w:val="007630EB"/>
    <w:rsid w:val="007630F2"/>
    <w:rsid w:val="0076325E"/>
    <w:rsid w:val="0076341E"/>
    <w:rsid w:val="0076350A"/>
    <w:rsid w:val="00763525"/>
    <w:rsid w:val="00763591"/>
    <w:rsid w:val="007635ED"/>
    <w:rsid w:val="007636C8"/>
    <w:rsid w:val="007637B1"/>
    <w:rsid w:val="0076380B"/>
    <w:rsid w:val="00763853"/>
    <w:rsid w:val="00763883"/>
    <w:rsid w:val="007638DF"/>
    <w:rsid w:val="00763903"/>
    <w:rsid w:val="0076391E"/>
    <w:rsid w:val="0076394F"/>
    <w:rsid w:val="00763952"/>
    <w:rsid w:val="00763A52"/>
    <w:rsid w:val="00763D61"/>
    <w:rsid w:val="00763DD2"/>
    <w:rsid w:val="00763E23"/>
    <w:rsid w:val="00763E8A"/>
    <w:rsid w:val="00763ED3"/>
    <w:rsid w:val="00763EFB"/>
    <w:rsid w:val="0076403B"/>
    <w:rsid w:val="00764049"/>
    <w:rsid w:val="007640A9"/>
    <w:rsid w:val="00764139"/>
    <w:rsid w:val="0076417C"/>
    <w:rsid w:val="007642C2"/>
    <w:rsid w:val="007643F0"/>
    <w:rsid w:val="00764402"/>
    <w:rsid w:val="00764425"/>
    <w:rsid w:val="0076450B"/>
    <w:rsid w:val="00764591"/>
    <w:rsid w:val="007645F9"/>
    <w:rsid w:val="00764610"/>
    <w:rsid w:val="00764622"/>
    <w:rsid w:val="0076471E"/>
    <w:rsid w:val="007647A7"/>
    <w:rsid w:val="007647C2"/>
    <w:rsid w:val="0076485F"/>
    <w:rsid w:val="00764A0F"/>
    <w:rsid w:val="00764A38"/>
    <w:rsid w:val="00764A72"/>
    <w:rsid w:val="00764A97"/>
    <w:rsid w:val="00764AEE"/>
    <w:rsid w:val="00764AF0"/>
    <w:rsid w:val="00764B89"/>
    <w:rsid w:val="00764BD4"/>
    <w:rsid w:val="00764C21"/>
    <w:rsid w:val="00764D5E"/>
    <w:rsid w:val="00764E0C"/>
    <w:rsid w:val="00764EC4"/>
    <w:rsid w:val="0076501A"/>
    <w:rsid w:val="007650F0"/>
    <w:rsid w:val="007651A1"/>
    <w:rsid w:val="007651D9"/>
    <w:rsid w:val="00765263"/>
    <w:rsid w:val="00765284"/>
    <w:rsid w:val="00765292"/>
    <w:rsid w:val="007652B5"/>
    <w:rsid w:val="007652B8"/>
    <w:rsid w:val="00765378"/>
    <w:rsid w:val="007653EB"/>
    <w:rsid w:val="0076547A"/>
    <w:rsid w:val="00765592"/>
    <w:rsid w:val="007655A5"/>
    <w:rsid w:val="00765642"/>
    <w:rsid w:val="007656EE"/>
    <w:rsid w:val="00765724"/>
    <w:rsid w:val="0076573E"/>
    <w:rsid w:val="00765792"/>
    <w:rsid w:val="007657ED"/>
    <w:rsid w:val="00765A54"/>
    <w:rsid w:val="00765A56"/>
    <w:rsid w:val="00765A82"/>
    <w:rsid w:val="00765A84"/>
    <w:rsid w:val="00765C18"/>
    <w:rsid w:val="00765CC1"/>
    <w:rsid w:val="00765D7D"/>
    <w:rsid w:val="00765DB8"/>
    <w:rsid w:val="00765DFA"/>
    <w:rsid w:val="00765EE2"/>
    <w:rsid w:val="00765EE6"/>
    <w:rsid w:val="00765FA6"/>
    <w:rsid w:val="0076600F"/>
    <w:rsid w:val="0076616D"/>
    <w:rsid w:val="007661B8"/>
    <w:rsid w:val="00766207"/>
    <w:rsid w:val="00766326"/>
    <w:rsid w:val="00766363"/>
    <w:rsid w:val="007664E3"/>
    <w:rsid w:val="0076657A"/>
    <w:rsid w:val="00766580"/>
    <w:rsid w:val="00766587"/>
    <w:rsid w:val="00766758"/>
    <w:rsid w:val="007669F8"/>
    <w:rsid w:val="00766A79"/>
    <w:rsid w:val="00766BF0"/>
    <w:rsid w:val="00766C3E"/>
    <w:rsid w:val="00766C65"/>
    <w:rsid w:val="00766D16"/>
    <w:rsid w:val="00766DE6"/>
    <w:rsid w:val="00766E93"/>
    <w:rsid w:val="00766EB7"/>
    <w:rsid w:val="00766F92"/>
    <w:rsid w:val="00766FAE"/>
    <w:rsid w:val="0076700E"/>
    <w:rsid w:val="00767031"/>
    <w:rsid w:val="00767105"/>
    <w:rsid w:val="00767159"/>
    <w:rsid w:val="007671C4"/>
    <w:rsid w:val="007671D9"/>
    <w:rsid w:val="007672EF"/>
    <w:rsid w:val="007673A8"/>
    <w:rsid w:val="0076742A"/>
    <w:rsid w:val="00767445"/>
    <w:rsid w:val="007674C5"/>
    <w:rsid w:val="00767500"/>
    <w:rsid w:val="00767532"/>
    <w:rsid w:val="00767643"/>
    <w:rsid w:val="007676D1"/>
    <w:rsid w:val="00767730"/>
    <w:rsid w:val="007677A1"/>
    <w:rsid w:val="0076786B"/>
    <w:rsid w:val="0076786D"/>
    <w:rsid w:val="0076789C"/>
    <w:rsid w:val="00767997"/>
    <w:rsid w:val="0076799B"/>
    <w:rsid w:val="007679E0"/>
    <w:rsid w:val="00767B1A"/>
    <w:rsid w:val="00767BF8"/>
    <w:rsid w:val="00767C4E"/>
    <w:rsid w:val="00767C93"/>
    <w:rsid w:val="00767CA6"/>
    <w:rsid w:val="00767CD2"/>
    <w:rsid w:val="00767D64"/>
    <w:rsid w:val="00767DBA"/>
    <w:rsid w:val="00767DDB"/>
    <w:rsid w:val="00767E22"/>
    <w:rsid w:val="00767E26"/>
    <w:rsid w:val="00770040"/>
    <w:rsid w:val="007700EC"/>
    <w:rsid w:val="00770129"/>
    <w:rsid w:val="00770258"/>
    <w:rsid w:val="00770311"/>
    <w:rsid w:val="00770349"/>
    <w:rsid w:val="00770374"/>
    <w:rsid w:val="00770377"/>
    <w:rsid w:val="007703CB"/>
    <w:rsid w:val="0077047F"/>
    <w:rsid w:val="007704C1"/>
    <w:rsid w:val="00770505"/>
    <w:rsid w:val="00770563"/>
    <w:rsid w:val="0077056C"/>
    <w:rsid w:val="0077059F"/>
    <w:rsid w:val="0077064B"/>
    <w:rsid w:val="007706EE"/>
    <w:rsid w:val="00770705"/>
    <w:rsid w:val="00770719"/>
    <w:rsid w:val="0077080E"/>
    <w:rsid w:val="0077084B"/>
    <w:rsid w:val="007708DF"/>
    <w:rsid w:val="00770950"/>
    <w:rsid w:val="00770B98"/>
    <w:rsid w:val="00770BFA"/>
    <w:rsid w:val="00770CBA"/>
    <w:rsid w:val="00770D04"/>
    <w:rsid w:val="00770D3A"/>
    <w:rsid w:val="00770D58"/>
    <w:rsid w:val="00770D6F"/>
    <w:rsid w:val="00770EAA"/>
    <w:rsid w:val="00770ED3"/>
    <w:rsid w:val="00770EFB"/>
    <w:rsid w:val="00770F30"/>
    <w:rsid w:val="00770F88"/>
    <w:rsid w:val="00770F9F"/>
    <w:rsid w:val="007710E4"/>
    <w:rsid w:val="0077110E"/>
    <w:rsid w:val="00771168"/>
    <w:rsid w:val="00771172"/>
    <w:rsid w:val="00771229"/>
    <w:rsid w:val="00771240"/>
    <w:rsid w:val="0077124F"/>
    <w:rsid w:val="007712D6"/>
    <w:rsid w:val="007713DF"/>
    <w:rsid w:val="007713ED"/>
    <w:rsid w:val="0077146D"/>
    <w:rsid w:val="007714EE"/>
    <w:rsid w:val="007715A6"/>
    <w:rsid w:val="007715FE"/>
    <w:rsid w:val="00771667"/>
    <w:rsid w:val="0077167B"/>
    <w:rsid w:val="007719F2"/>
    <w:rsid w:val="00771A63"/>
    <w:rsid w:val="00771AA2"/>
    <w:rsid w:val="00771AE3"/>
    <w:rsid w:val="00771E00"/>
    <w:rsid w:val="00771EEC"/>
    <w:rsid w:val="00771F0F"/>
    <w:rsid w:val="00771FD2"/>
    <w:rsid w:val="0077223C"/>
    <w:rsid w:val="007722B6"/>
    <w:rsid w:val="00772321"/>
    <w:rsid w:val="007723B3"/>
    <w:rsid w:val="007724E8"/>
    <w:rsid w:val="007724F4"/>
    <w:rsid w:val="0077263D"/>
    <w:rsid w:val="00772752"/>
    <w:rsid w:val="007728C0"/>
    <w:rsid w:val="00772916"/>
    <w:rsid w:val="0077298F"/>
    <w:rsid w:val="007729C8"/>
    <w:rsid w:val="00772A49"/>
    <w:rsid w:val="00772B75"/>
    <w:rsid w:val="00772C0D"/>
    <w:rsid w:val="00772C17"/>
    <w:rsid w:val="00772CC8"/>
    <w:rsid w:val="00772D4E"/>
    <w:rsid w:val="00772D59"/>
    <w:rsid w:val="00772DAB"/>
    <w:rsid w:val="00772DC8"/>
    <w:rsid w:val="00772DCF"/>
    <w:rsid w:val="00772EA8"/>
    <w:rsid w:val="00773157"/>
    <w:rsid w:val="0077323F"/>
    <w:rsid w:val="007732CD"/>
    <w:rsid w:val="00773332"/>
    <w:rsid w:val="00773377"/>
    <w:rsid w:val="0077348D"/>
    <w:rsid w:val="00773510"/>
    <w:rsid w:val="00773541"/>
    <w:rsid w:val="0077357B"/>
    <w:rsid w:val="007735F0"/>
    <w:rsid w:val="007735F2"/>
    <w:rsid w:val="00773707"/>
    <w:rsid w:val="00773749"/>
    <w:rsid w:val="00773817"/>
    <w:rsid w:val="0077386D"/>
    <w:rsid w:val="007739C7"/>
    <w:rsid w:val="007739E4"/>
    <w:rsid w:val="00773A4A"/>
    <w:rsid w:val="00773A8A"/>
    <w:rsid w:val="00773A8E"/>
    <w:rsid w:val="00773B08"/>
    <w:rsid w:val="00773BB4"/>
    <w:rsid w:val="00773C5A"/>
    <w:rsid w:val="00773D13"/>
    <w:rsid w:val="00773D5E"/>
    <w:rsid w:val="00773E62"/>
    <w:rsid w:val="00773E80"/>
    <w:rsid w:val="00773EB1"/>
    <w:rsid w:val="00773EE4"/>
    <w:rsid w:val="00773F26"/>
    <w:rsid w:val="00773F9E"/>
    <w:rsid w:val="00774095"/>
    <w:rsid w:val="007740A0"/>
    <w:rsid w:val="00774114"/>
    <w:rsid w:val="007741AB"/>
    <w:rsid w:val="007741F6"/>
    <w:rsid w:val="00774291"/>
    <w:rsid w:val="00774378"/>
    <w:rsid w:val="00774427"/>
    <w:rsid w:val="00774461"/>
    <w:rsid w:val="00774490"/>
    <w:rsid w:val="00774515"/>
    <w:rsid w:val="00774665"/>
    <w:rsid w:val="00774677"/>
    <w:rsid w:val="007746AB"/>
    <w:rsid w:val="0077480D"/>
    <w:rsid w:val="0077483D"/>
    <w:rsid w:val="0077488F"/>
    <w:rsid w:val="0077492D"/>
    <w:rsid w:val="00774938"/>
    <w:rsid w:val="007749B6"/>
    <w:rsid w:val="00774AF3"/>
    <w:rsid w:val="00774BF6"/>
    <w:rsid w:val="00774C82"/>
    <w:rsid w:val="00774CAB"/>
    <w:rsid w:val="00774F47"/>
    <w:rsid w:val="00774FB4"/>
    <w:rsid w:val="00774FC1"/>
    <w:rsid w:val="007750B6"/>
    <w:rsid w:val="007750E7"/>
    <w:rsid w:val="007750F3"/>
    <w:rsid w:val="0077512F"/>
    <w:rsid w:val="0077518B"/>
    <w:rsid w:val="0077521E"/>
    <w:rsid w:val="007752A2"/>
    <w:rsid w:val="0077534B"/>
    <w:rsid w:val="0077543C"/>
    <w:rsid w:val="007754E4"/>
    <w:rsid w:val="00775532"/>
    <w:rsid w:val="00775582"/>
    <w:rsid w:val="007755B8"/>
    <w:rsid w:val="00775668"/>
    <w:rsid w:val="0077592F"/>
    <w:rsid w:val="00775A26"/>
    <w:rsid w:val="00775A3D"/>
    <w:rsid w:val="00775B5E"/>
    <w:rsid w:val="00775BD2"/>
    <w:rsid w:val="00775BE4"/>
    <w:rsid w:val="00775C91"/>
    <w:rsid w:val="00775D74"/>
    <w:rsid w:val="00775E52"/>
    <w:rsid w:val="00775E80"/>
    <w:rsid w:val="00775E93"/>
    <w:rsid w:val="00775F26"/>
    <w:rsid w:val="00775FE6"/>
    <w:rsid w:val="0077602D"/>
    <w:rsid w:val="0077613E"/>
    <w:rsid w:val="00776294"/>
    <w:rsid w:val="0077649E"/>
    <w:rsid w:val="007764B3"/>
    <w:rsid w:val="007764E4"/>
    <w:rsid w:val="0077652B"/>
    <w:rsid w:val="0077673A"/>
    <w:rsid w:val="007767E4"/>
    <w:rsid w:val="00776841"/>
    <w:rsid w:val="00776945"/>
    <w:rsid w:val="007769D0"/>
    <w:rsid w:val="00776A48"/>
    <w:rsid w:val="00776A70"/>
    <w:rsid w:val="00776B81"/>
    <w:rsid w:val="00776B96"/>
    <w:rsid w:val="00776BA6"/>
    <w:rsid w:val="00776C12"/>
    <w:rsid w:val="00776C3D"/>
    <w:rsid w:val="00776C73"/>
    <w:rsid w:val="00776F71"/>
    <w:rsid w:val="00777015"/>
    <w:rsid w:val="00777043"/>
    <w:rsid w:val="0077705C"/>
    <w:rsid w:val="007770F9"/>
    <w:rsid w:val="00777132"/>
    <w:rsid w:val="00777174"/>
    <w:rsid w:val="007771D3"/>
    <w:rsid w:val="007772EF"/>
    <w:rsid w:val="007773CF"/>
    <w:rsid w:val="0077745C"/>
    <w:rsid w:val="0077754E"/>
    <w:rsid w:val="00777598"/>
    <w:rsid w:val="007775B9"/>
    <w:rsid w:val="00777715"/>
    <w:rsid w:val="00777769"/>
    <w:rsid w:val="00777850"/>
    <w:rsid w:val="00777888"/>
    <w:rsid w:val="007778A4"/>
    <w:rsid w:val="00777991"/>
    <w:rsid w:val="00777B0A"/>
    <w:rsid w:val="00777BCE"/>
    <w:rsid w:val="00777C4A"/>
    <w:rsid w:val="00777D16"/>
    <w:rsid w:val="00777E57"/>
    <w:rsid w:val="00777EBE"/>
    <w:rsid w:val="00777EE0"/>
    <w:rsid w:val="00777F6B"/>
    <w:rsid w:val="00777FAF"/>
    <w:rsid w:val="00780087"/>
    <w:rsid w:val="00780094"/>
    <w:rsid w:val="0078012B"/>
    <w:rsid w:val="0078021A"/>
    <w:rsid w:val="0078023B"/>
    <w:rsid w:val="00780311"/>
    <w:rsid w:val="007803E2"/>
    <w:rsid w:val="007804CB"/>
    <w:rsid w:val="00780536"/>
    <w:rsid w:val="00780632"/>
    <w:rsid w:val="0078065D"/>
    <w:rsid w:val="00780865"/>
    <w:rsid w:val="00780871"/>
    <w:rsid w:val="007808CE"/>
    <w:rsid w:val="007808FF"/>
    <w:rsid w:val="00780925"/>
    <w:rsid w:val="007809BA"/>
    <w:rsid w:val="007809EF"/>
    <w:rsid w:val="007809FD"/>
    <w:rsid w:val="00780C77"/>
    <w:rsid w:val="00780D0A"/>
    <w:rsid w:val="00780E05"/>
    <w:rsid w:val="00781021"/>
    <w:rsid w:val="00781047"/>
    <w:rsid w:val="007810B4"/>
    <w:rsid w:val="00781206"/>
    <w:rsid w:val="007812A1"/>
    <w:rsid w:val="007812CE"/>
    <w:rsid w:val="007813C8"/>
    <w:rsid w:val="007813CF"/>
    <w:rsid w:val="00781414"/>
    <w:rsid w:val="00781416"/>
    <w:rsid w:val="00781440"/>
    <w:rsid w:val="00781467"/>
    <w:rsid w:val="007814D3"/>
    <w:rsid w:val="00781515"/>
    <w:rsid w:val="00781525"/>
    <w:rsid w:val="0078155A"/>
    <w:rsid w:val="00781620"/>
    <w:rsid w:val="00781665"/>
    <w:rsid w:val="007816BA"/>
    <w:rsid w:val="007816BD"/>
    <w:rsid w:val="007816E4"/>
    <w:rsid w:val="007816F9"/>
    <w:rsid w:val="00781728"/>
    <w:rsid w:val="00781815"/>
    <w:rsid w:val="00781896"/>
    <w:rsid w:val="007819FA"/>
    <w:rsid w:val="00781AA8"/>
    <w:rsid w:val="00781B13"/>
    <w:rsid w:val="00781B7D"/>
    <w:rsid w:val="00781C39"/>
    <w:rsid w:val="00781CDC"/>
    <w:rsid w:val="00781CFA"/>
    <w:rsid w:val="00781E20"/>
    <w:rsid w:val="00781EC1"/>
    <w:rsid w:val="00781ED9"/>
    <w:rsid w:val="00781EFE"/>
    <w:rsid w:val="00781F85"/>
    <w:rsid w:val="00781FAF"/>
    <w:rsid w:val="00782254"/>
    <w:rsid w:val="00782260"/>
    <w:rsid w:val="007822EE"/>
    <w:rsid w:val="00782302"/>
    <w:rsid w:val="007823A9"/>
    <w:rsid w:val="007823EA"/>
    <w:rsid w:val="0078246E"/>
    <w:rsid w:val="00782551"/>
    <w:rsid w:val="0078265C"/>
    <w:rsid w:val="007826F8"/>
    <w:rsid w:val="0078274E"/>
    <w:rsid w:val="007827ED"/>
    <w:rsid w:val="0078289E"/>
    <w:rsid w:val="007828D3"/>
    <w:rsid w:val="00782952"/>
    <w:rsid w:val="0078297A"/>
    <w:rsid w:val="007829C3"/>
    <w:rsid w:val="00782A6A"/>
    <w:rsid w:val="00782BD2"/>
    <w:rsid w:val="00782C53"/>
    <w:rsid w:val="00782CAF"/>
    <w:rsid w:val="00782CD0"/>
    <w:rsid w:val="00782DA3"/>
    <w:rsid w:val="00782DA4"/>
    <w:rsid w:val="00782DBA"/>
    <w:rsid w:val="00782DC8"/>
    <w:rsid w:val="00782DE9"/>
    <w:rsid w:val="00782E17"/>
    <w:rsid w:val="00782EFE"/>
    <w:rsid w:val="00783009"/>
    <w:rsid w:val="00783025"/>
    <w:rsid w:val="0078309F"/>
    <w:rsid w:val="007830B5"/>
    <w:rsid w:val="0078312A"/>
    <w:rsid w:val="00783139"/>
    <w:rsid w:val="0078316E"/>
    <w:rsid w:val="00783182"/>
    <w:rsid w:val="0078328C"/>
    <w:rsid w:val="007832F3"/>
    <w:rsid w:val="00783471"/>
    <w:rsid w:val="00783559"/>
    <w:rsid w:val="0078356C"/>
    <w:rsid w:val="0078359F"/>
    <w:rsid w:val="007835B9"/>
    <w:rsid w:val="0078368F"/>
    <w:rsid w:val="007836F1"/>
    <w:rsid w:val="0078375A"/>
    <w:rsid w:val="0078380A"/>
    <w:rsid w:val="00783891"/>
    <w:rsid w:val="00783A94"/>
    <w:rsid w:val="00783AF7"/>
    <w:rsid w:val="00783B1B"/>
    <w:rsid w:val="00783B31"/>
    <w:rsid w:val="00783CA0"/>
    <w:rsid w:val="00783D05"/>
    <w:rsid w:val="00783D3C"/>
    <w:rsid w:val="00783DB8"/>
    <w:rsid w:val="00783DED"/>
    <w:rsid w:val="00783FA2"/>
    <w:rsid w:val="0078413D"/>
    <w:rsid w:val="00784225"/>
    <w:rsid w:val="00784281"/>
    <w:rsid w:val="0078435E"/>
    <w:rsid w:val="0078451C"/>
    <w:rsid w:val="0078451E"/>
    <w:rsid w:val="00784668"/>
    <w:rsid w:val="007846E2"/>
    <w:rsid w:val="007846E7"/>
    <w:rsid w:val="007846ED"/>
    <w:rsid w:val="00784711"/>
    <w:rsid w:val="00784748"/>
    <w:rsid w:val="00784780"/>
    <w:rsid w:val="0078487B"/>
    <w:rsid w:val="00784891"/>
    <w:rsid w:val="007848CE"/>
    <w:rsid w:val="00784A55"/>
    <w:rsid w:val="00784A73"/>
    <w:rsid w:val="00784BC6"/>
    <w:rsid w:val="00784BEC"/>
    <w:rsid w:val="00784C2F"/>
    <w:rsid w:val="00784D1E"/>
    <w:rsid w:val="00784FD5"/>
    <w:rsid w:val="00785046"/>
    <w:rsid w:val="00785073"/>
    <w:rsid w:val="00785119"/>
    <w:rsid w:val="00785217"/>
    <w:rsid w:val="00785261"/>
    <w:rsid w:val="00785273"/>
    <w:rsid w:val="00785297"/>
    <w:rsid w:val="007852C2"/>
    <w:rsid w:val="00785308"/>
    <w:rsid w:val="007853D5"/>
    <w:rsid w:val="00785408"/>
    <w:rsid w:val="00785575"/>
    <w:rsid w:val="007855EC"/>
    <w:rsid w:val="00785659"/>
    <w:rsid w:val="00785700"/>
    <w:rsid w:val="00785863"/>
    <w:rsid w:val="007858CD"/>
    <w:rsid w:val="00785931"/>
    <w:rsid w:val="00785A18"/>
    <w:rsid w:val="00785A23"/>
    <w:rsid w:val="00785AD0"/>
    <w:rsid w:val="00785BBD"/>
    <w:rsid w:val="00785BE7"/>
    <w:rsid w:val="00785BFA"/>
    <w:rsid w:val="00785C18"/>
    <w:rsid w:val="00785C89"/>
    <w:rsid w:val="00785C99"/>
    <w:rsid w:val="00785CAD"/>
    <w:rsid w:val="00785D4B"/>
    <w:rsid w:val="00785D68"/>
    <w:rsid w:val="00785E65"/>
    <w:rsid w:val="00785ECA"/>
    <w:rsid w:val="00785F15"/>
    <w:rsid w:val="00785F34"/>
    <w:rsid w:val="00785FAA"/>
    <w:rsid w:val="00785FC8"/>
    <w:rsid w:val="00786019"/>
    <w:rsid w:val="00786062"/>
    <w:rsid w:val="0078615C"/>
    <w:rsid w:val="007861B9"/>
    <w:rsid w:val="0078627A"/>
    <w:rsid w:val="00786287"/>
    <w:rsid w:val="007862DF"/>
    <w:rsid w:val="0078635E"/>
    <w:rsid w:val="0078638A"/>
    <w:rsid w:val="007863F1"/>
    <w:rsid w:val="007864A2"/>
    <w:rsid w:val="007864F4"/>
    <w:rsid w:val="00786513"/>
    <w:rsid w:val="0078659A"/>
    <w:rsid w:val="007865EE"/>
    <w:rsid w:val="007866B1"/>
    <w:rsid w:val="007866E5"/>
    <w:rsid w:val="00786772"/>
    <w:rsid w:val="00786783"/>
    <w:rsid w:val="007867B2"/>
    <w:rsid w:val="00786874"/>
    <w:rsid w:val="00786875"/>
    <w:rsid w:val="0078689F"/>
    <w:rsid w:val="007868F8"/>
    <w:rsid w:val="00786905"/>
    <w:rsid w:val="0078698F"/>
    <w:rsid w:val="0078699D"/>
    <w:rsid w:val="007869B2"/>
    <w:rsid w:val="00786A8A"/>
    <w:rsid w:val="00786A98"/>
    <w:rsid w:val="00786AAF"/>
    <w:rsid w:val="00786CAB"/>
    <w:rsid w:val="00786CBB"/>
    <w:rsid w:val="00786D4E"/>
    <w:rsid w:val="00786D91"/>
    <w:rsid w:val="00786E80"/>
    <w:rsid w:val="00786EBB"/>
    <w:rsid w:val="00786EE3"/>
    <w:rsid w:val="00786EF2"/>
    <w:rsid w:val="007870AE"/>
    <w:rsid w:val="00787186"/>
    <w:rsid w:val="00787291"/>
    <w:rsid w:val="007872EB"/>
    <w:rsid w:val="00787309"/>
    <w:rsid w:val="00787331"/>
    <w:rsid w:val="00787366"/>
    <w:rsid w:val="007873C2"/>
    <w:rsid w:val="0078745D"/>
    <w:rsid w:val="0078750F"/>
    <w:rsid w:val="0078751A"/>
    <w:rsid w:val="007876AD"/>
    <w:rsid w:val="0078773A"/>
    <w:rsid w:val="007877F5"/>
    <w:rsid w:val="00787817"/>
    <w:rsid w:val="007879CE"/>
    <w:rsid w:val="007879F5"/>
    <w:rsid w:val="00787A70"/>
    <w:rsid w:val="00787AA2"/>
    <w:rsid w:val="00787ADB"/>
    <w:rsid w:val="00787ADE"/>
    <w:rsid w:val="00787B37"/>
    <w:rsid w:val="00787B6C"/>
    <w:rsid w:val="00787B8C"/>
    <w:rsid w:val="00787C32"/>
    <w:rsid w:val="00787C6C"/>
    <w:rsid w:val="00787CD0"/>
    <w:rsid w:val="00787DFB"/>
    <w:rsid w:val="00787E18"/>
    <w:rsid w:val="00790013"/>
    <w:rsid w:val="0079003D"/>
    <w:rsid w:val="007900C9"/>
    <w:rsid w:val="0079013A"/>
    <w:rsid w:val="0079015A"/>
    <w:rsid w:val="0079015B"/>
    <w:rsid w:val="0079017C"/>
    <w:rsid w:val="007901AD"/>
    <w:rsid w:val="007901D0"/>
    <w:rsid w:val="007901D9"/>
    <w:rsid w:val="00790200"/>
    <w:rsid w:val="00790285"/>
    <w:rsid w:val="007902CD"/>
    <w:rsid w:val="0079036C"/>
    <w:rsid w:val="007903AE"/>
    <w:rsid w:val="00790502"/>
    <w:rsid w:val="0079055C"/>
    <w:rsid w:val="0079058D"/>
    <w:rsid w:val="007905B6"/>
    <w:rsid w:val="00790644"/>
    <w:rsid w:val="00790826"/>
    <w:rsid w:val="007908B3"/>
    <w:rsid w:val="0079093A"/>
    <w:rsid w:val="00790A31"/>
    <w:rsid w:val="00790A4D"/>
    <w:rsid w:val="00790B8F"/>
    <w:rsid w:val="00790BC0"/>
    <w:rsid w:val="00790CD1"/>
    <w:rsid w:val="00790D18"/>
    <w:rsid w:val="00790DC4"/>
    <w:rsid w:val="00790E40"/>
    <w:rsid w:val="00790F1D"/>
    <w:rsid w:val="00790F20"/>
    <w:rsid w:val="00790F72"/>
    <w:rsid w:val="0079109B"/>
    <w:rsid w:val="0079109D"/>
    <w:rsid w:val="00791148"/>
    <w:rsid w:val="00791175"/>
    <w:rsid w:val="00791223"/>
    <w:rsid w:val="00791300"/>
    <w:rsid w:val="007913B8"/>
    <w:rsid w:val="0079141C"/>
    <w:rsid w:val="00791439"/>
    <w:rsid w:val="007914D0"/>
    <w:rsid w:val="007914D5"/>
    <w:rsid w:val="00791569"/>
    <w:rsid w:val="0079157C"/>
    <w:rsid w:val="0079169F"/>
    <w:rsid w:val="00791700"/>
    <w:rsid w:val="0079178E"/>
    <w:rsid w:val="00791815"/>
    <w:rsid w:val="007919B4"/>
    <w:rsid w:val="00791A59"/>
    <w:rsid w:val="00791A7F"/>
    <w:rsid w:val="00791A96"/>
    <w:rsid w:val="00791B68"/>
    <w:rsid w:val="00791C91"/>
    <w:rsid w:val="00791CF3"/>
    <w:rsid w:val="00791D43"/>
    <w:rsid w:val="00791DE9"/>
    <w:rsid w:val="00791E30"/>
    <w:rsid w:val="00791F76"/>
    <w:rsid w:val="0079206B"/>
    <w:rsid w:val="007920A7"/>
    <w:rsid w:val="007920D0"/>
    <w:rsid w:val="00792110"/>
    <w:rsid w:val="007921CC"/>
    <w:rsid w:val="0079226B"/>
    <w:rsid w:val="007922B7"/>
    <w:rsid w:val="007922D5"/>
    <w:rsid w:val="00792302"/>
    <w:rsid w:val="0079247C"/>
    <w:rsid w:val="007924EE"/>
    <w:rsid w:val="00792500"/>
    <w:rsid w:val="00792630"/>
    <w:rsid w:val="007927BD"/>
    <w:rsid w:val="007927E0"/>
    <w:rsid w:val="007928F4"/>
    <w:rsid w:val="00792A5C"/>
    <w:rsid w:val="00792A69"/>
    <w:rsid w:val="00792EBA"/>
    <w:rsid w:val="00792F86"/>
    <w:rsid w:val="00792FA8"/>
    <w:rsid w:val="0079305D"/>
    <w:rsid w:val="0079310D"/>
    <w:rsid w:val="007931BD"/>
    <w:rsid w:val="00793212"/>
    <w:rsid w:val="00793389"/>
    <w:rsid w:val="00793422"/>
    <w:rsid w:val="007934FD"/>
    <w:rsid w:val="0079350F"/>
    <w:rsid w:val="00793522"/>
    <w:rsid w:val="0079358F"/>
    <w:rsid w:val="007936F5"/>
    <w:rsid w:val="007936F6"/>
    <w:rsid w:val="0079380C"/>
    <w:rsid w:val="0079383B"/>
    <w:rsid w:val="00793897"/>
    <w:rsid w:val="00793D05"/>
    <w:rsid w:val="00793D22"/>
    <w:rsid w:val="00793D48"/>
    <w:rsid w:val="00793D88"/>
    <w:rsid w:val="00793DB1"/>
    <w:rsid w:val="00793DBD"/>
    <w:rsid w:val="00793E89"/>
    <w:rsid w:val="00793EA5"/>
    <w:rsid w:val="00793EC1"/>
    <w:rsid w:val="00793F3A"/>
    <w:rsid w:val="00793F54"/>
    <w:rsid w:val="00793F5F"/>
    <w:rsid w:val="00793FCA"/>
    <w:rsid w:val="00794017"/>
    <w:rsid w:val="00794180"/>
    <w:rsid w:val="00794197"/>
    <w:rsid w:val="00794203"/>
    <w:rsid w:val="007943DF"/>
    <w:rsid w:val="00794442"/>
    <w:rsid w:val="007945E7"/>
    <w:rsid w:val="00794681"/>
    <w:rsid w:val="0079475F"/>
    <w:rsid w:val="007947E3"/>
    <w:rsid w:val="007949C7"/>
    <w:rsid w:val="00794A51"/>
    <w:rsid w:val="00794A8D"/>
    <w:rsid w:val="00794A9C"/>
    <w:rsid w:val="00794AC5"/>
    <w:rsid w:val="00794B0A"/>
    <w:rsid w:val="00794CB5"/>
    <w:rsid w:val="00794CDE"/>
    <w:rsid w:val="00794DF2"/>
    <w:rsid w:val="00794E3F"/>
    <w:rsid w:val="00794E68"/>
    <w:rsid w:val="00794F25"/>
    <w:rsid w:val="00794FBD"/>
    <w:rsid w:val="007950B9"/>
    <w:rsid w:val="0079510B"/>
    <w:rsid w:val="00795128"/>
    <w:rsid w:val="007951C4"/>
    <w:rsid w:val="007951F0"/>
    <w:rsid w:val="0079524F"/>
    <w:rsid w:val="00795267"/>
    <w:rsid w:val="0079526F"/>
    <w:rsid w:val="00795279"/>
    <w:rsid w:val="007952ED"/>
    <w:rsid w:val="0079538F"/>
    <w:rsid w:val="00795485"/>
    <w:rsid w:val="00795582"/>
    <w:rsid w:val="00795587"/>
    <w:rsid w:val="00795606"/>
    <w:rsid w:val="0079561F"/>
    <w:rsid w:val="0079566F"/>
    <w:rsid w:val="0079567B"/>
    <w:rsid w:val="00795682"/>
    <w:rsid w:val="0079575B"/>
    <w:rsid w:val="007957A1"/>
    <w:rsid w:val="007957A7"/>
    <w:rsid w:val="00795854"/>
    <w:rsid w:val="00795897"/>
    <w:rsid w:val="00795AA5"/>
    <w:rsid w:val="00795AC3"/>
    <w:rsid w:val="00795B0F"/>
    <w:rsid w:val="00795B6C"/>
    <w:rsid w:val="00795E0A"/>
    <w:rsid w:val="00795E32"/>
    <w:rsid w:val="00795F1A"/>
    <w:rsid w:val="00795F40"/>
    <w:rsid w:val="0079618D"/>
    <w:rsid w:val="007962EC"/>
    <w:rsid w:val="00796340"/>
    <w:rsid w:val="00796361"/>
    <w:rsid w:val="007963FC"/>
    <w:rsid w:val="0079649B"/>
    <w:rsid w:val="00796546"/>
    <w:rsid w:val="0079661E"/>
    <w:rsid w:val="00796636"/>
    <w:rsid w:val="0079669B"/>
    <w:rsid w:val="007966D2"/>
    <w:rsid w:val="0079677D"/>
    <w:rsid w:val="00796824"/>
    <w:rsid w:val="0079682B"/>
    <w:rsid w:val="007968A8"/>
    <w:rsid w:val="00796987"/>
    <w:rsid w:val="007969DC"/>
    <w:rsid w:val="00796B2E"/>
    <w:rsid w:val="00796BA4"/>
    <w:rsid w:val="00796C25"/>
    <w:rsid w:val="00796DB6"/>
    <w:rsid w:val="00796E3D"/>
    <w:rsid w:val="00796E80"/>
    <w:rsid w:val="00796E8B"/>
    <w:rsid w:val="00796E8C"/>
    <w:rsid w:val="00796EBB"/>
    <w:rsid w:val="00796EF4"/>
    <w:rsid w:val="00796FE3"/>
    <w:rsid w:val="0079722E"/>
    <w:rsid w:val="00797312"/>
    <w:rsid w:val="007973E6"/>
    <w:rsid w:val="0079749E"/>
    <w:rsid w:val="007974EB"/>
    <w:rsid w:val="0079759A"/>
    <w:rsid w:val="0079761B"/>
    <w:rsid w:val="0079762C"/>
    <w:rsid w:val="0079769A"/>
    <w:rsid w:val="007976FB"/>
    <w:rsid w:val="00797809"/>
    <w:rsid w:val="007978F8"/>
    <w:rsid w:val="0079792F"/>
    <w:rsid w:val="0079795D"/>
    <w:rsid w:val="007979FE"/>
    <w:rsid w:val="00797A31"/>
    <w:rsid w:val="00797AD1"/>
    <w:rsid w:val="00797B62"/>
    <w:rsid w:val="00797B7D"/>
    <w:rsid w:val="00797C75"/>
    <w:rsid w:val="00797CF9"/>
    <w:rsid w:val="00797EB7"/>
    <w:rsid w:val="00797EF7"/>
    <w:rsid w:val="00797F16"/>
    <w:rsid w:val="00797FA1"/>
    <w:rsid w:val="00797FAE"/>
    <w:rsid w:val="007A0060"/>
    <w:rsid w:val="007A00C5"/>
    <w:rsid w:val="007A00D7"/>
    <w:rsid w:val="007A01C6"/>
    <w:rsid w:val="007A01D2"/>
    <w:rsid w:val="007A0295"/>
    <w:rsid w:val="007A035B"/>
    <w:rsid w:val="007A03A8"/>
    <w:rsid w:val="007A0435"/>
    <w:rsid w:val="007A04BD"/>
    <w:rsid w:val="007A050B"/>
    <w:rsid w:val="007A0521"/>
    <w:rsid w:val="007A0611"/>
    <w:rsid w:val="007A069D"/>
    <w:rsid w:val="007A06D8"/>
    <w:rsid w:val="007A06E0"/>
    <w:rsid w:val="007A08FF"/>
    <w:rsid w:val="007A090C"/>
    <w:rsid w:val="007A09DC"/>
    <w:rsid w:val="007A0A0A"/>
    <w:rsid w:val="007A0AED"/>
    <w:rsid w:val="007A0B40"/>
    <w:rsid w:val="007A0BEF"/>
    <w:rsid w:val="007A0C0F"/>
    <w:rsid w:val="007A0C33"/>
    <w:rsid w:val="007A0C4E"/>
    <w:rsid w:val="007A0CC7"/>
    <w:rsid w:val="007A0CF0"/>
    <w:rsid w:val="007A0D36"/>
    <w:rsid w:val="007A0D9B"/>
    <w:rsid w:val="007A0DBC"/>
    <w:rsid w:val="007A0EBF"/>
    <w:rsid w:val="007A0F40"/>
    <w:rsid w:val="007A0F77"/>
    <w:rsid w:val="007A0F9C"/>
    <w:rsid w:val="007A1159"/>
    <w:rsid w:val="007A12DA"/>
    <w:rsid w:val="007A1357"/>
    <w:rsid w:val="007A1387"/>
    <w:rsid w:val="007A144E"/>
    <w:rsid w:val="007A14B8"/>
    <w:rsid w:val="007A15B0"/>
    <w:rsid w:val="007A15C9"/>
    <w:rsid w:val="007A1727"/>
    <w:rsid w:val="007A17C2"/>
    <w:rsid w:val="007A17FB"/>
    <w:rsid w:val="007A17FD"/>
    <w:rsid w:val="007A189D"/>
    <w:rsid w:val="007A18B9"/>
    <w:rsid w:val="007A18BC"/>
    <w:rsid w:val="007A18F9"/>
    <w:rsid w:val="007A1953"/>
    <w:rsid w:val="007A1998"/>
    <w:rsid w:val="007A19EF"/>
    <w:rsid w:val="007A1A93"/>
    <w:rsid w:val="007A1AC4"/>
    <w:rsid w:val="007A1ACD"/>
    <w:rsid w:val="007A1B13"/>
    <w:rsid w:val="007A1B37"/>
    <w:rsid w:val="007A1B49"/>
    <w:rsid w:val="007A1B4F"/>
    <w:rsid w:val="007A1BD5"/>
    <w:rsid w:val="007A1BD7"/>
    <w:rsid w:val="007A1C96"/>
    <w:rsid w:val="007A1CEE"/>
    <w:rsid w:val="007A1D9C"/>
    <w:rsid w:val="007A1DE3"/>
    <w:rsid w:val="007A1E20"/>
    <w:rsid w:val="007A1E4B"/>
    <w:rsid w:val="007A1FB5"/>
    <w:rsid w:val="007A202A"/>
    <w:rsid w:val="007A212C"/>
    <w:rsid w:val="007A2143"/>
    <w:rsid w:val="007A2168"/>
    <w:rsid w:val="007A21C9"/>
    <w:rsid w:val="007A22FB"/>
    <w:rsid w:val="007A23D8"/>
    <w:rsid w:val="007A23EB"/>
    <w:rsid w:val="007A2679"/>
    <w:rsid w:val="007A2767"/>
    <w:rsid w:val="007A280C"/>
    <w:rsid w:val="007A293E"/>
    <w:rsid w:val="007A2A50"/>
    <w:rsid w:val="007A2A5D"/>
    <w:rsid w:val="007A2B74"/>
    <w:rsid w:val="007A2BAF"/>
    <w:rsid w:val="007A2C11"/>
    <w:rsid w:val="007A2C69"/>
    <w:rsid w:val="007A2D00"/>
    <w:rsid w:val="007A2D09"/>
    <w:rsid w:val="007A2D38"/>
    <w:rsid w:val="007A2D9E"/>
    <w:rsid w:val="007A2DB4"/>
    <w:rsid w:val="007A2DDE"/>
    <w:rsid w:val="007A2EE1"/>
    <w:rsid w:val="007A2F28"/>
    <w:rsid w:val="007A3042"/>
    <w:rsid w:val="007A3049"/>
    <w:rsid w:val="007A30B5"/>
    <w:rsid w:val="007A30C4"/>
    <w:rsid w:val="007A311E"/>
    <w:rsid w:val="007A312A"/>
    <w:rsid w:val="007A3228"/>
    <w:rsid w:val="007A3421"/>
    <w:rsid w:val="007A3488"/>
    <w:rsid w:val="007A348A"/>
    <w:rsid w:val="007A34E3"/>
    <w:rsid w:val="007A3517"/>
    <w:rsid w:val="007A3589"/>
    <w:rsid w:val="007A360C"/>
    <w:rsid w:val="007A370C"/>
    <w:rsid w:val="007A3839"/>
    <w:rsid w:val="007A3847"/>
    <w:rsid w:val="007A3850"/>
    <w:rsid w:val="007A3A46"/>
    <w:rsid w:val="007A3B07"/>
    <w:rsid w:val="007A3C2D"/>
    <w:rsid w:val="007A3C3E"/>
    <w:rsid w:val="007A3C65"/>
    <w:rsid w:val="007A3C6C"/>
    <w:rsid w:val="007A3C94"/>
    <w:rsid w:val="007A3CC9"/>
    <w:rsid w:val="007A3DC0"/>
    <w:rsid w:val="007A3E48"/>
    <w:rsid w:val="007A3ECE"/>
    <w:rsid w:val="007A3ED1"/>
    <w:rsid w:val="007A3F39"/>
    <w:rsid w:val="007A41E1"/>
    <w:rsid w:val="007A4226"/>
    <w:rsid w:val="007A4324"/>
    <w:rsid w:val="007A4422"/>
    <w:rsid w:val="007A443E"/>
    <w:rsid w:val="007A45FA"/>
    <w:rsid w:val="007A474C"/>
    <w:rsid w:val="007A47B1"/>
    <w:rsid w:val="007A47B3"/>
    <w:rsid w:val="007A480A"/>
    <w:rsid w:val="007A48C6"/>
    <w:rsid w:val="007A4915"/>
    <w:rsid w:val="007A4944"/>
    <w:rsid w:val="007A49A9"/>
    <w:rsid w:val="007A49EB"/>
    <w:rsid w:val="007A4ADA"/>
    <w:rsid w:val="007A4C02"/>
    <w:rsid w:val="007A4C92"/>
    <w:rsid w:val="007A4DDD"/>
    <w:rsid w:val="007A4E6F"/>
    <w:rsid w:val="007A4F76"/>
    <w:rsid w:val="007A5076"/>
    <w:rsid w:val="007A5090"/>
    <w:rsid w:val="007A5093"/>
    <w:rsid w:val="007A509B"/>
    <w:rsid w:val="007A50CD"/>
    <w:rsid w:val="007A5196"/>
    <w:rsid w:val="007A53D3"/>
    <w:rsid w:val="007A54E5"/>
    <w:rsid w:val="007A55A1"/>
    <w:rsid w:val="007A55F7"/>
    <w:rsid w:val="007A566D"/>
    <w:rsid w:val="007A567C"/>
    <w:rsid w:val="007A56D1"/>
    <w:rsid w:val="007A59BA"/>
    <w:rsid w:val="007A5A28"/>
    <w:rsid w:val="007A5AF5"/>
    <w:rsid w:val="007A5B42"/>
    <w:rsid w:val="007A5CDB"/>
    <w:rsid w:val="007A5D0E"/>
    <w:rsid w:val="007A5D49"/>
    <w:rsid w:val="007A5E75"/>
    <w:rsid w:val="007A5F67"/>
    <w:rsid w:val="007A5FB1"/>
    <w:rsid w:val="007A6057"/>
    <w:rsid w:val="007A6098"/>
    <w:rsid w:val="007A60AE"/>
    <w:rsid w:val="007A614C"/>
    <w:rsid w:val="007A618B"/>
    <w:rsid w:val="007A62F7"/>
    <w:rsid w:val="007A63BF"/>
    <w:rsid w:val="007A6454"/>
    <w:rsid w:val="007A64DC"/>
    <w:rsid w:val="007A6649"/>
    <w:rsid w:val="007A6665"/>
    <w:rsid w:val="007A6683"/>
    <w:rsid w:val="007A671D"/>
    <w:rsid w:val="007A674E"/>
    <w:rsid w:val="007A67BC"/>
    <w:rsid w:val="007A682B"/>
    <w:rsid w:val="007A6872"/>
    <w:rsid w:val="007A68F0"/>
    <w:rsid w:val="007A692B"/>
    <w:rsid w:val="007A69C8"/>
    <w:rsid w:val="007A69E8"/>
    <w:rsid w:val="007A6A08"/>
    <w:rsid w:val="007A6A13"/>
    <w:rsid w:val="007A6AA8"/>
    <w:rsid w:val="007A6B92"/>
    <w:rsid w:val="007A6B9D"/>
    <w:rsid w:val="007A6BAB"/>
    <w:rsid w:val="007A6C02"/>
    <w:rsid w:val="007A6D8E"/>
    <w:rsid w:val="007A6DFC"/>
    <w:rsid w:val="007A6E9D"/>
    <w:rsid w:val="007A70A1"/>
    <w:rsid w:val="007A7141"/>
    <w:rsid w:val="007A7348"/>
    <w:rsid w:val="007A73BA"/>
    <w:rsid w:val="007A73F7"/>
    <w:rsid w:val="007A74B4"/>
    <w:rsid w:val="007A750F"/>
    <w:rsid w:val="007A7568"/>
    <w:rsid w:val="007A7594"/>
    <w:rsid w:val="007A7659"/>
    <w:rsid w:val="007A7710"/>
    <w:rsid w:val="007A773A"/>
    <w:rsid w:val="007A779F"/>
    <w:rsid w:val="007A78DA"/>
    <w:rsid w:val="007A78F8"/>
    <w:rsid w:val="007A7922"/>
    <w:rsid w:val="007A7967"/>
    <w:rsid w:val="007A79E9"/>
    <w:rsid w:val="007A79FE"/>
    <w:rsid w:val="007A7A04"/>
    <w:rsid w:val="007A7A13"/>
    <w:rsid w:val="007A7B9D"/>
    <w:rsid w:val="007A7BA2"/>
    <w:rsid w:val="007A7CFD"/>
    <w:rsid w:val="007A7DCE"/>
    <w:rsid w:val="007A7DF4"/>
    <w:rsid w:val="007A7E05"/>
    <w:rsid w:val="007A7F26"/>
    <w:rsid w:val="007A7F87"/>
    <w:rsid w:val="007A8B09"/>
    <w:rsid w:val="007B00B1"/>
    <w:rsid w:val="007B00EA"/>
    <w:rsid w:val="007B0228"/>
    <w:rsid w:val="007B0256"/>
    <w:rsid w:val="007B0294"/>
    <w:rsid w:val="007B034D"/>
    <w:rsid w:val="007B04B1"/>
    <w:rsid w:val="007B0506"/>
    <w:rsid w:val="007B056A"/>
    <w:rsid w:val="007B060F"/>
    <w:rsid w:val="007B0643"/>
    <w:rsid w:val="007B06A5"/>
    <w:rsid w:val="007B06F8"/>
    <w:rsid w:val="007B0716"/>
    <w:rsid w:val="007B074D"/>
    <w:rsid w:val="007B0873"/>
    <w:rsid w:val="007B0950"/>
    <w:rsid w:val="007B09A4"/>
    <w:rsid w:val="007B0B39"/>
    <w:rsid w:val="007B0BD8"/>
    <w:rsid w:val="007B0CD3"/>
    <w:rsid w:val="007B0CEE"/>
    <w:rsid w:val="007B0D76"/>
    <w:rsid w:val="007B0DCF"/>
    <w:rsid w:val="007B0E40"/>
    <w:rsid w:val="007B0F33"/>
    <w:rsid w:val="007B0F35"/>
    <w:rsid w:val="007B1011"/>
    <w:rsid w:val="007B107C"/>
    <w:rsid w:val="007B1082"/>
    <w:rsid w:val="007B10A0"/>
    <w:rsid w:val="007B114F"/>
    <w:rsid w:val="007B1150"/>
    <w:rsid w:val="007B125F"/>
    <w:rsid w:val="007B127F"/>
    <w:rsid w:val="007B1333"/>
    <w:rsid w:val="007B1475"/>
    <w:rsid w:val="007B1479"/>
    <w:rsid w:val="007B147B"/>
    <w:rsid w:val="007B1501"/>
    <w:rsid w:val="007B1559"/>
    <w:rsid w:val="007B15FC"/>
    <w:rsid w:val="007B177A"/>
    <w:rsid w:val="007B1826"/>
    <w:rsid w:val="007B189A"/>
    <w:rsid w:val="007B197B"/>
    <w:rsid w:val="007B1980"/>
    <w:rsid w:val="007B1992"/>
    <w:rsid w:val="007B1A0F"/>
    <w:rsid w:val="007B1A34"/>
    <w:rsid w:val="007B1AC9"/>
    <w:rsid w:val="007B1B6D"/>
    <w:rsid w:val="007B1CAD"/>
    <w:rsid w:val="007B1CD7"/>
    <w:rsid w:val="007B1D8F"/>
    <w:rsid w:val="007B1DD1"/>
    <w:rsid w:val="007B1FD7"/>
    <w:rsid w:val="007B2074"/>
    <w:rsid w:val="007B214A"/>
    <w:rsid w:val="007B215A"/>
    <w:rsid w:val="007B22C2"/>
    <w:rsid w:val="007B235B"/>
    <w:rsid w:val="007B238F"/>
    <w:rsid w:val="007B23B5"/>
    <w:rsid w:val="007B23F9"/>
    <w:rsid w:val="007B2426"/>
    <w:rsid w:val="007B24C3"/>
    <w:rsid w:val="007B2518"/>
    <w:rsid w:val="007B259E"/>
    <w:rsid w:val="007B2608"/>
    <w:rsid w:val="007B2731"/>
    <w:rsid w:val="007B27A8"/>
    <w:rsid w:val="007B27BB"/>
    <w:rsid w:val="007B2810"/>
    <w:rsid w:val="007B28DC"/>
    <w:rsid w:val="007B291D"/>
    <w:rsid w:val="007B2953"/>
    <w:rsid w:val="007B2AA4"/>
    <w:rsid w:val="007B2B0C"/>
    <w:rsid w:val="007B2B7A"/>
    <w:rsid w:val="007B2B98"/>
    <w:rsid w:val="007B2C12"/>
    <w:rsid w:val="007B2C87"/>
    <w:rsid w:val="007B2CF6"/>
    <w:rsid w:val="007B2D46"/>
    <w:rsid w:val="007B2DA0"/>
    <w:rsid w:val="007B2E99"/>
    <w:rsid w:val="007B2F4E"/>
    <w:rsid w:val="007B2F93"/>
    <w:rsid w:val="007B3127"/>
    <w:rsid w:val="007B3247"/>
    <w:rsid w:val="007B328C"/>
    <w:rsid w:val="007B32D3"/>
    <w:rsid w:val="007B353C"/>
    <w:rsid w:val="007B3559"/>
    <w:rsid w:val="007B3577"/>
    <w:rsid w:val="007B35BE"/>
    <w:rsid w:val="007B365B"/>
    <w:rsid w:val="007B36E2"/>
    <w:rsid w:val="007B36F9"/>
    <w:rsid w:val="007B3709"/>
    <w:rsid w:val="007B37BE"/>
    <w:rsid w:val="007B37EE"/>
    <w:rsid w:val="007B381B"/>
    <w:rsid w:val="007B3877"/>
    <w:rsid w:val="007B388A"/>
    <w:rsid w:val="007B39CD"/>
    <w:rsid w:val="007B39D3"/>
    <w:rsid w:val="007B3B1B"/>
    <w:rsid w:val="007B3B2A"/>
    <w:rsid w:val="007B3B7C"/>
    <w:rsid w:val="007B3BA9"/>
    <w:rsid w:val="007B3C41"/>
    <w:rsid w:val="007B3D2E"/>
    <w:rsid w:val="007B3D30"/>
    <w:rsid w:val="007B3DBE"/>
    <w:rsid w:val="007B3E36"/>
    <w:rsid w:val="007B3EC0"/>
    <w:rsid w:val="007B3EF2"/>
    <w:rsid w:val="007B3F8D"/>
    <w:rsid w:val="007B3FC4"/>
    <w:rsid w:val="007B4147"/>
    <w:rsid w:val="007B417E"/>
    <w:rsid w:val="007B4187"/>
    <w:rsid w:val="007B4343"/>
    <w:rsid w:val="007B4418"/>
    <w:rsid w:val="007B4429"/>
    <w:rsid w:val="007B44FD"/>
    <w:rsid w:val="007B4715"/>
    <w:rsid w:val="007B4753"/>
    <w:rsid w:val="007B47D1"/>
    <w:rsid w:val="007B47F8"/>
    <w:rsid w:val="007B4879"/>
    <w:rsid w:val="007B4897"/>
    <w:rsid w:val="007B48EB"/>
    <w:rsid w:val="007B495F"/>
    <w:rsid w:val="007B49F1"/>
    <w:rsid w:val="007B4A9E"/>
    <w:rsid w:val="007B4B23"/>
    <w:rsid w:val="007B4B48"/>
    <w:rsid w:val="007B4B4A"/>
    <w:rsid w:val="007B4B7C"/>
    <w:rsid w:val="007B4C56"/>
    <w:rsid w:val="007B4DCF"/>
    <w:rsid w:val="007B4E7A"/>
    <w:rsid w:val="007B4F2F"/>
    <w:rsid w:val="007B4F90"/>
    <w:rsid w:val="007B4FD8"/>
    <w:rsid w:val="007B5000"/>
    <w:rsid w:val="007B50B7"/>
    <w:rsid w:val="007B5274"/>
    <w:rsid w:val="007B54F3"/>
    <w:rsid w:val="007B5524"/>
    <w:rsid w:val="007B5588"/>
    <w:rsid w:val="007B5773"/>
    <w:rsid w:val="007B579C"/>
    <w:rsid w:val="007B5815"/>
    <w:rsid w:val="007B58BF"/>
    <w:rsid w:val="007B59CF"/>
    <w:rsid w:val="007B5AE7"/>
    <w:rsid w:val="007B5B69"/>
    <w:rsid w:val="007B5CD8"/>
    <w:rsid w:val="007B5D2C"/>
    <w:rsid w:val="007B5DAA"/>
    <w:rsid w:val="007B5F63"/>
    <w:rsid w:val="007B5FA3"/>
    <w:rsid w:val="007B6013"/>
    <w:rsid w:val="007B6099"/>
    <w:rsid w:val="007B60DB"/>
    <w:rsid w:val="007B6121"/>
    <w:rsid w:val="007B614B"/>
    <w:rsid w:val="007B61C5"/>
    <w:rsid w:val="007B61D7"/>
    <w:rsid w:val="007B61D9"/>
    <w:rsid w:val="007B628C"/>
    <w:rsid w:val="007B62B8"/>
    <w:rsid w:val="007B64B7"/>
    <w:rsid w:val="007B64F7"/>
    <w:rsid w:val="007B65A3"/>
    <w:rsid w:val="007B65D9"/>
    <w:rsid w:val="007B66C9"/>
    <w:rsid w:val="007B66FD"/>
    <w:rsid w:val="007B678B"/>
    <w:rsid w:val="007B67F7"/>
    <w:rsid w:val="007B6869"/>
    <w:rsid w:val="007B6987"/>
    <w:rsid w:val="007B6AC4"/>
    <w:rsid w:val="007B6BDE"/>
    <w:rsid w:val="007B6C4C"/>
    <w:rsid w:val="007B6C66"/>
    <w:rsid w:val="007B6C9B"/>
    <w:rsid w:val="007B6E0E"/>
    <w:rsid w:val="007B6E0F"/>
    <w:rsid w:val="007B6EF8"/>
    <w:rsid w:val="007B6F23"/>
    <w:rsid w:val="007B7141"/>
    <w:rsid w:val="007B717A"/>
    <w:rsid w:val="007B7195"/>
    <w:rsid w:val="007B7199"/>
    <w:rsid w:val="007B7215"/>
    <w:rsid w:val="007B7239"/>
    <w:rsid w:val="007B72D8"/>
    <w:rsid w:val="007B735C"/>
    <w:rsid w:val="007B7469"/>
    <w:rsid w:val="007B74DF"/>
    <w:rsid w:val="007B74E7"/>
    <w:rsid w:val="007B7573"/>
    <w:rsid w:val="007B758D"/>
    <w:rsid w:val="007B7618"/>
    <w:rsid w:val="007B76BB"/>
    <w:rsid w:val="007B773A"/>
    <w:rsid w:val="007B78A3"/>
    <w:rsid w:val="007B7A36"/>
    <w:rsid w:val="007B7AAF"/>
    <w:rsid w:val="007B7B14"/>
    <w:rsid w:val="007B7BF1"/>
    <w:rsid w:val="007B7CEE"/>
    <w:rsid w:val="007B7DDA"/>
    <w:rsid w:val="007B7DF9"/>
    <w:rsid w:val="007B7DFC"/>
    <w:rsid w:val="007B7E1C"/>
    <w:rsid w:val="007B7E45"/>
    <w:rsid w:val="007B7E63"/>
    <w:rsid w:val="007B7FB9"/>
    <w:rsid w:val="007B7FC6"/>
    <w:rsid w:val="007C00AD"/>
    <w:rsid w:val="007C01A7"/>
    <w:rsid w:val="007C0219"/>
    <w:rsid w:val="007C03B9"/>
    <w:rsid w:val="007C040B"/>
    <w:rsid w:val="007C04A6"/>
    <w:rsid w:val="007C04D0"/>
    <w:rsid w:val="007C0642"/>
    <w:rsid w:val="007C06F3"/>
    <w:rsid w:val="007C07E3"/>
    <w:rsid w:val="007C098F"/>
    <w:rsid w:val="007C0A88"/>
    <w:rsid w:val="007C0C29"/>
    <w:rsid w:val="007C0C78"/>
    <w:rsid w:val="007C0D20"/>
    <w:rsid w:val="007C0D30"/>
    <w:rsid w:val="007C0E90"/>
    <w:rsid w:val="007C1180"/>
    <w:rsid w:val="007C1265"/>
    <w:rsid w:val="007C15E5"/>
    <w:rsid w:val="007C1616"/>
    <w:rsid w:val="007C165B"/>
    <w:rsid w:val="007C1718"/>
    <w:rsid w:val="007C17ED"/>
    <w:rsid w:val="007C187F"/>
    <w:rsid w:val="007C193B"/>
    <w:rsid w:val="007C1A3A"/>
    <w:rsid w:val="007C1A47"/>
    <w:rsid w:val="007C1ABE"/>
    <w:rsid w:val="007C1B40"/>
    <w:rsid w:val="007C1C59"/>
    <w:rsid w:val="007C1CCE"/>
    <w:rsid w:val="007C1D8C"/>
    <w:rsid w:val="007C1EB5"/>
    <w:rsid w:val="007C1F0E"/>
    <w:rsid w:val="007C1F54"/>
    <w:rsid w:val="007C1FC7"/>
    <w:rsid w:val="007C2149"/>
    <w:rsid w:val="007C2556"/>
    <w:rsid w:val="007C27BA"/>
    <w:rsid w:val="007C27D0"/>
    <w:rsid w:val="007C281E"/>
    <w:rsid w:val="007C2A66"/>
    <w:rsid w:val="007C2A9A"/>
    <w:rsid w:val="007C2B2B"/>
    <w:rsid w:val="007C2BCF"/>
    <w:rsid w:val="007C2CD1"/>
    <w:rsid w:val="007C2CFC"/>
    <w:rsid w:val="007C2D65"/>
    <w:rsid w:val="007C2DB1"/>
    <w:rsid w:val="007C2F03"/>
    <w:rsid w:val="007C3050"/>
    <w:rsid w:val="007C31E4"/>
    <w:rsid w:val="007C324F"/>
    <w:rsid w:val="007C32CA"/>
    <w:rsid w:val="007C32D0"/>
    <w:rsid w:val="007C348B"/>
    <w:rsid w:val="007C3493"/>
    <w:rsid w:val="007C349D"/>
    <w:rsid w:val="007C358A"/>
    <w:rsid w:val="007C35C4"/>
    <w:rsid w:val="007C36FA"/>
    <w:rsid w:val="007C37B1"/>
    <w:rsid w:val="007C37DC"/>
    <w:rsid w:val="007C37F1"/>
    <w:rsid w:val="007C3938"/>
    <w:rsid w:val="007C399F"/>
    <w:rsid w:val="007C39D9"/>
    <w:rsid w:val="007C39FE"/>
    <w:rsid w:val="007C3A05"/>
    <w:rsid w:val="007C3AF3"/>
    <w:rsid w:val="007C3BC2"/>
    <w:rsid w:val="007C3BF0"/>
    <w:rsid w:val="007C3CF0"/>
    <w:rsid w:val="007C3DA0"/>
    <w:rsid w:val="007C3DAB"/>
    <w:rsid w:val="007C3DB0"/>
    <w:rsid w:val="007C3EFE"/>
    <w:rsid w:val="007C3F20"/>
    <w:rsid w:val="007C4005"/>
    <w:rsid w:val="007C40BE"/>
    <w:rsid w:val="007C4164"/>
    <w:rsid w:val="007C4284"/>
    <w:rsid w:val="007C436B"/>
    <w:rsid w:val="007C4413"/>
    <w:rsid w:val="007C4498"/>
    <w:rsid w:val="007C4500"/>
    <w:rsid w:val="007C462A"/>
    <w:rsid w:val="007C4809"/>
    <w:rsid w:val="007C483B"/>
    <w:rsid w:val="007C4A4A"/>
    <w:rsid w:val="007C4A60"/>
    <w:rsid w:val="007C4B61"/>
    <w:rsid w:val="007C4C0C"/>
    <w:rsid w:val="007C4C57"/>
    <w:rsid w:val="007C4CA1"/>
    <w:rsid w:val="007C4CA7"/>
    <w:rsid w:val="007C4CD5"/>
    <w:rsid w:val="007C4CD6"/>
    <w:rsid w:val="007C4D6B"/>
    <w:rsid w:val="007C4DED"/>
    <w:rsid w:val="007C4E81"/>
    <w:rsid w:val="007C5073"/>
    <w:rsid w:val="007C516B"/>
    <w:rsid w:val="007C51CF"/>
    <w:rsid w:val="007C528D"/>
    <w:rsid w:val="007C5455"/>
    <w:rsid w:val="007C5478"/>
    <w:rsid w:val="007C5506"/>
    <w:rsid w:val="007C5556"/>
    <w:rsid w:val="007C55A2"/>
    <w:rsid w:val="007C55DF"/>
    <w:rsid w:val="007C55E3"/>
    <w:rsid w:val="007C566F"/>
    <w:rsid w:val="007C56A7"/>
    <w:rsid w:val="007C57FD"/>
    <w:rsid w:val="007C5876"/>
    <w:rsid w:val="007C59CB"/>
    <w:rsid w:val="007C5A01"/>
    <w:rsid w:val="007C5A26"/>
    <w:rsid w:val="007C5DD8"/>
    <w:rsid w:val="007C5EAA"/>
    <w:rsid w:val="007C5F54"/>
    <w:rsid w:val="007C5F70"/>
    <w:rsid w:val="007C5F93"/>
    <w:rsid w:val="007C5FA2"/>
    <w:rsid w:val="007C605F"/>
    <w:rsid w:val="007C609C"/>
    <w:rsid w:val="007C6104"/>
    <w:rsid w:val="007C61C5"/>
    <w:rsid w:val="007C61FD"/>
    <w:rsid w:val="007C6232"/>
    <w:rsid w:val="007C6395"/>
    <w:rsid w:val="007C6443"/>
    <w:rsid w:val="007C6453"/>
    <w:rsid w:val="007C650F"/>
    <w:rsid w:val="007C6514"/>
    <w:rsid w:val="007C6560"/>
    <w:rsid w:val="007C6588"/>
    <w:rsid w:val="007C6593"/>
    <w:rsid w:val="007C65DD"/>
    <w:rsid w:val="007C6606"/>
    <w:rsid w:val="007C663C"/>
    <w:rsid w:val="007C663E"/>
    <w:rsid w:val="007C664B"/>
    <w:rsid w:val="007C697E"/>
    <w:rsid w:val="007C699E"/>
    <w:rsid w:val="007C69D9"/>
    <w:rsid w:val="007C6A2F"/>
    <w:rsid w:val="007C6B1D"/>
    <w:rsid w:val="007C6B86"/>
    <w:rsid w:val="007C6CC6"/>
    <w:rsid w:val="007C6D1F"/>
    <w:rsid w:val="007C6D42"/>
    <w:rsid w:val="007C6F33"/>
    <w:rsid w:val="007C6F5A"/>
    <w:rsid w:val="007C6F68"/>
    <w:rsid w:val="007C7089"/>
    <w:rsid w:val="007C7093"/>
    <w:rsid w:val="007C70F3"/>
    <w:rsid w:val="007C729B"/>
    <w:rsid w:val="007C72B4"/>
    <w:rsid w:val="007C72B5"/>
    <w:rsid w:val="007C72C6"/>
    <w:rsid w:val="007C7357"/>
    <w:rsid w:val="007C7495"/>
    <w:rsid w:val="007C760B"/>
    <w:rsid w:val="007C76BB"/>
    <w:rsid w:val="007C7931"/>
    <w:rsid w:val="007C794F"/>
    <w:rsid w:val="007C797A"/>
    <w:rsid w:val="007C7A57"/>
    <w:rsid w:val="007C7B16"/>
    <w:rsid w:val="007C7C29"/>
    <w:rsid w:val="007C7C2B"/>
    <w:rsid w:val="007C7C95"/>
    <w:rsid w:val="007C7C99"/>
    <w:rsid w:val="007C7CC5"/>
    <w:rsid w:val="007C7D5F"/>
    <w:rsid w:val="007C7DE5"/>
    <w:rsid w:val="007C7E24"/>
    <w:rsid w:val="007C7E74"/>
    <w:rsid w:val="007C7E80"/>
    <w:rsid w:val="007C7E88"/>
    <w:rsid w:val="007C7ECD"/>
    <w:rsid w:val="007C7F14"/>
    <w:rsid w:val="007D001B"/>
    <w:rsid w:val="007D008B"/>
    <w:rsid w:val="007D02B0"/>
    <w:rsid w:val="007D0378"/>
    <w:rsid w:val="007D03C5"/>
    <w:rsid w:val="007D0411"/>
    <w:rsid w:val="007D050D"/>
    <w:rsid w:val="007D0543"/>
    <w:rsid w:val="007D0620"/>
    <w:rsid w:val="007D0664"/>
    <w:rsid w:val="007D068F"/>
    <w:rsid w:val="007D06C7"/>
    <w:rsid w:val="007D08D8"/>
    <w:rsid w:val="007D0945"/>
    <w:rsid w:val="007D098D"/>
    <w:rsid w:val="007D0AF5"/>
    <w:rsid w:val="007D0B10"/>
    <w:rsid w:val="007D0CC3"/>
    <w:rsid w:val="007D0D96"/>
    <w:rsid w:val="007D0E07"/>
    <w:rsid w:val="007D0E26"/>
    <w:rsid w:val="007D0E7C"/>
    <w:rsid w:val="007D109A"/>
    <w:rsid w:val="007D10FB"/>
    <w:rsid w:val="007D1105"/>
    <w:rsid w:val="007D1196"/>
    <w:rsid w:val="007D1216"/>
    <w:rsid w:val="007D1263"/>
    <w:rsid w:val="007D137D"/>
    <w:rsid w:val="007D13DF"/>
    <w:rsid w:val="007D140B"/>
    <w:rsid w:val="007D1437"/>
    <w:rsid w:val="007D1470"/>
    <w:rsid w:val="007D1578"/>
    <w:rsid w:val="007D159A"/>
    <w:rsid w:val="007D15AE"/>
    <w:rsid w:val="007D16C2"/>
    <w:rsid w:val="007D16D8"/>
    <w:rsid w:val="007D1745"/>
    <w:rsid w:val="007D1828"/>
    <w:rsid w:val="007D1881"/>
    <w:rsid w:val="007D18D8"/>
    <w:rsid w:val="007D18FB"/>
    <w:rsid w:val="007D1940"/>
    <w:rsid w:val="007D1975"/>
    <w:rsid w:val="007D1A0C"/>
    <w:rsid w:val="007D1B11"/>
    <w:rsid w:val="007D1B2B"/>
    <w:rsid w:val="007D1BF1"/>
    <w:rsid w:val="007D1DF9"/>
    <w:rsid w:val="007D1DFD"/>
    <w:rsid w:val="007D1E05"/>
    <w:rsid w:val="007D1EA3"/>
    <w:rsid w:val="007D1EC4"/>
    <w:rsid w:val="007D209F"/>
    <w:rsid w:val="007D21B4"/>
    <w:rsid w:val="007D22B3"/>
    <w:rsid w:val="007D22E3"/>
    <w:rsid w:val="007D2476"/>
    <w:rsid w:val="007D24D0"/>
    <w:rsid w:val="007D2542"/>
    <w:rsid w:val="007D2629"/>
    <w:rsid w:val="007D265F"/>
    <w:rsid w:val="007D27A3"/>
    <w:rsid w:val="007D28E7"/>
    <w:rsid w:val="007D2932"/>
    <w:rsid w:val="007D2943"/>
    <w:rsid w:val="007D294D"/>
    <w:rsid w:val="007D2971"/>
    <w:rsid w:val="007D2A20"/>
    <w:rsid w:val="007D2A8D"/>
    <w:rsid w:val="007D2B1D"/>
    <w:rsid w:val="007D2CC7"/>
    <w:rsid w:val="007D2D64"/>
    <w:rsid w:val="007D2D69"/>
    <w:rsid w:val="007D2D6B"/>
    <w:rsid w:val="007D2D97"/>
    <w:rsid w:val="007D2ED6"/>
    <w:rsid w:val="007D2F0B"/>
    <w:rsid w:val="007D2F11"/>
    <w:rsid w:val="007D306C"/>
    <w:rsid w:val="007D30A0"/>
    <w:rsid w:val="007D30F5"/>
    <w:rsid w:val="007D312A"/>
    <w:rsid w:val="007D31E9"/>
    <w:rsid w:val="007D3393"/>
    <w:rsid w:val="007D34D8"/>
    <w:rsid w:val="007D352F"/>
    <w:rsid w:val="007D357F"/>
    <w:rsid w:val="007D3670"/>
    <w:rsid w:val="007D3729"/>
    <w:rsid w:val="007D37F1"/>
    <w:rsid w:val="007D3834"/>
    <w:rsid w:val="007D38C0"/>
    <w:rsid w:val="007D3982"/>
    <w:rsid w:val="007D3990"/>
    <w:rsid w:val="007D39AC"/>
    <w:rsid w:val="007D3A29"/>
    <w:rsid w:val="007D3AC9"/>
    <w:rsid w:val="007D3BB6"/>
    <w:rsid w:val="007D3C37"/>
    <w:rsid w:val="007D3C73"/>
    <w:rsid w:val="007D3CBD"/>
    <w:rsid w:val="007D3D22"/>
    <w:rsid w:val="007D3D8C"/>
    <w:rsid w:val="007D3DE0"/>
    <w:rsid w:val="007D3DE4"/>
    <w:rsid w:val="007D3E23"/>
    <w:rsid w:val="007D3F4A"/>
    <w:rsid w:val="007D3F5B"/>
    <w:rsid w:val="007D4058"/>
    <w:rsid w:val="007D4073"/>
    <w:rsid w:val="007D407F"/>
    <w:rsid w:val="007D4115"/>
    <w:rsid w:val="007D419C"/>
    <w:rsid w:val="007D41B4"/>
    <w:rsid w:val="007D421B"/>
    <w:rsid w:val="007D427E"/>
    <w:rsid w:val="007D42B7"/>
    <w:rsid w:val="007D42ED"/>
    <w:rsid w:val="007D4301"/>
    <w:rsid w:val="007D4371"/>
    <w:rsid w:val="007D4570"/>
    <w:rsid w:val="007D457A"/>
    <w:rsid w:val="007D4617"/>
    <w:rsid w:val="007D4641"/>
    <w:rsid w:val="007D46BE"/>
    <w:rsid w:val="007D4732"/>
    <w:rsid w:val="007D4741"/>
    <w:rsid w:val="007D47BD"/>
    <w:rsid w:val="007D47EE"/>
    <w:rsid w:val="007D4878"/>
    <w:rsid w:val="007D48FE"/>
    <w:rsid w:val="007D4906"/>
    <w:rsid w:val="007D4A05"/>
    <w:rsid w:val="007D4A1D"/>
    <w:rsid w:val="007D4A2D"/>
    <w:rsid w:val="007D4AC1"/>
    <w:rsid w:val="007D4D57"/>
    <w:rsid w:val="007D4D9F"/>
    <w:rsid w:val="007D4F41"/>
    <w:rsid w:val="007D4F52"/>
    <w:rsid w:val="007D50A3"/>
    <w:rsid w:val="007D50A4"/>
    <w:rsid w:val="007D513A"/>
    <w:rsid w:val="007D5194"/>
    <w:rsid w:val="007D52C5"/>
    <w:rsid w:val="007D53B6"/>
    <w:rsid w:val="007D5419"/>
    <w:rsid w:val="007D54A4"/>
    <w:rsid w:val="007D54B4"/>
    <w:rsid w:val="007D5503"/>
    <w:rsid w:val="007D5557"/>
    <w:rsid w:val="007D55A5"/>
    <w:rsid w:val="007D55D2"/>
    <w:rsid w:val="007D5603"/>
    <w:rsid w:val="007D56D7"/>
    <w:rsid w:val="007D57A1"/>
    <w:rsid w:val="007D58AC"/>
    <w:rsid w:val="007D5900"/>
    <w:rsid w:val="007D5ACA"/>
    <w:rsid w:val="007D5BB8"/>
    <w:rsid w:val="007D5C53"/>
    <w:rsid w:val="007D5D19"/>
    <w:rsid w:val="007D5D37"/>
    <w:rsid w:val="007D5D4D"/>
    <w:rsid w:val="007D5E7E"/>
    <w:rsid w:val="007D5EC8"/>
    <w:rsid w:val="007D5ED0"/>
    <w:rsid w:val="007D5F18"/>
    <w:rsid w:val="007D5F3C"/>
    <w:rsid w:val="007D6037"/>
    <w:rsid w:val="007D605C"/>
    <w:rsid w:val="007D6130"/>
    <w:rsid w:val="007D6197"/>
    <w:rsid w:val="007D6224"/>
    <w:rsid w:val="007D6255"/>
    <w:rsid w:val="007D628E"/>
    <w:rsid w:val="007D639B"/>
    <w:rsid w:val="007D63F7"/>
    <w:rsid w:val="007D6423"/>
    <w:rsid w:val="007D643D"/>
    <w:rsid w:val="007D64F8"/>
    <w:rsid w:val="007D6619"/>
    <w:rsid w:val="007D667C"/>
    <w:rsid w:val="007D66F9"/>
    <w:rsid w:val="007D68B1"/>
    <w:rsid w:val="007D692C"/>
    <w:rsid w:val="007D6953"/>
    <w:rsid w:val="007D695C"/>
    <w:rsid w:val="007D695F"/>
    <w:rsid w:val="007D6965"/>
    <w:rsid w:val="007D6AD1"/>
    <w:rsid w:val="007D6B40"/>
    <w:rsid w:val="007D6BC5"/>
    <w:rsid w:val="007D6BFD"/>
    <w:rsid w:val="007D6C49"/>
    <w:rsid w:val="007D6D04"/>
    <w:rsid w:val="007D6D89"/>
    <w:rsid w:val="007D6D8C"/>
    <w:rsid w:val="007D6DDF"/>
    <w:rsid w:val="007D6E87"/>
    <w:rsid w:val="007D6F72"/>
    <w:rsid w:val="007D6F75"/>
    <w:rsid w:val="007D700A"/>
    <w:rsid w:val="007D703F"/>
    <w:rsid w:val="007D7073"/>
    <w:rsid w:val="007D7097"/>
    <w:rsid w:val="007D70A3"/>
    <w:rsid w:val="007D71F3"/>
    <w:rsid w:val="007D71FE"/>
    <w:rsid w:val="007D72BF"/>
    <w:rsid w:val="007D7335"/>
    <w:rsid w:val="007D736F"/>
    <w:rsid w:val="007D7390"/>
    <w:rsid w:val="007D7525"/>
    <w:rsid w:val="007D7627"/>
    <w:rsid w:val="007D7629"/>
    <w:rsid w:val="007D7671"/>
    <w:rsid w:val="007D7675"/>
    <w:rsid w:val="007D7867"/>
    <w:rsid w:val="007D78E3"/>
    <w:rsid w:val="007D7930"/>
    <w:rsid w:val="007D79E7"/>
    <w:rsid w:val="007D7AC5"/>
    <w:rsid w:val="007D7C3F"/>
    <w:rsid w:val="007D7C70"/>
    <w:rsid w:val="007D7C8B"/>
    <w:rsid w:val="007D7CC4"/>
    <w:rsid w:val="007D7D76"/>
    <w:rsid w:val="007D7DDF"/>
    <w:rsid w:val="007D7E3F"/>
    <w:rsid w:val="007D7EFF"/>
    <w:rsid w:val="007D7F16"/>
    <w:rsid w:val="007D7F50"/>
    <w:rsid w:val="007D7F5A"/>
    <w:rsid w:val="007D7FD6"/>
    <w:rsid w:val="007DFFD0"/>
    <w:rsid w:val="007E0053"/>
    <w:rsid w:val="007E005F"/>
    <w:rsid w:val="007E009B"/>
    <w:rsid w:val="007E01AA"/>
    <w:rsid w:val="007E01B6"/>
    <w:rsid w:val="007E01F2"/>
    <w:rsid w:val="007E0212"/>
    <w:rsid w:val="007E028E"/>
    <w:rsid w:val="007E02B0"/>
    <w:rsid w:val="007E02BC"/>
    <w:rsid w:val="007E02DA"/>
    <w:rsid w:val="007E02FD"/>
    <w:rsid w:val="007E03D0"/>
    <w:rsid w:val="007E05FE"/>
    <w:rsid w:val="007E064E"/>
    <w:rsid w:val="007E06CD"/>
    <w:rsid w:val="007E0781"/>
    <w:rsid w:val="007E0797"/>
    <w:rsid w:val="007E088D"/>
    <w:rsid w:val="007E08BC"/>
    <w:rsid w:val="007E08E5"/>
    <w:rsid w:val="007E08EA"/>
    <w:rsid w:val="007E097C"/>
    <w:rsid w:val="007E0987"/>
    <w:rsid w:val="007E0A3C"/>
    <w:rsid w:val="007E0BE4"/>
    <w:rsid w:val="007E0C19"/>
    <w:rsid w:val="007E0C2E"/>
    <w:rsid w:val="007E0CEC"/>
    <w:rsid w:val="007E0CF7"/>
    <w:rsid w:val="007E0D1F"/>
    <w:rsid w:val="007E0D5D"/>
    <w:rsid w:val="007E0E1D"/>
    <w:rsid w:val="007E0F1B"/>
    <w:rsid w:val="007E0FB1"/>
    <w:rsid w:val="007E10B2"/>
    <w:rsid w:val="007E10D5"/>
    <w:rsid w:val="007E1158"/>
    <w:rsid w:val="007E1275"/>
    <w:rsid w:val="007E12A8"/>
    <w:rsid w:val="007E1377"/>
    <w:rsid w:val="007E13B6"/>
    <w:rsid w:val="007E1412"/>
    <w:rsid w:val="007E151B"/>
    <w:rsid w:val="007E15B7"/>
    <w:rsid w:val="007E1680"/>
    <w:rsid w:val="007E1823"/>
    <w:rsid w:val="007E18E5"/>
    <w:rsid w:val="007E1A2F"/>
    <w:rsid w:val="007E1A8C"/>
    <w:rsid w:val="007E1AA9"/>
    <w:rsid w:val="007E1B7A"/>
    <w:rsid w:val="007E1C8D"/>
    <w:rsid w:val="007E1D03"/>
    <w:rsid w:val="007E1D06"/>
    <w:rsid w:val="007E1DB3"/>
    <w:rsid w:val="007E1E0B"/>
    <w:rsid w:val="007E1E40"/>
    <w:rsid w:val="007E1E52"/>
    <w:rsid w:val="007E1E5F"/>
    <w:rsid w:val="007E1E88"/>
    <w:rsid w:val="007E1E9F"/>
    <w:rsid w:val="007E1ED5"/>
    <w:rsid w:val="007E200E"/>
    <w:rsid w:val="007E204D"/>
    <w:rsid w:val="007E2075"/>
    <w:rsid w:val="007E20B7"/>
    <w:rsid w:val="007E21F0"/>
    <w:rsid w:val="007E2246"/>
    <w:rsid w:val="007E2415"/>
    <w:rsid w:val="007E2439"/>
    <w:rsid w:val="007E2447"/>
    <w:rsid w:val="007E255A"/>
    <w:rsid w:val="007E263E"/>
    <w:rsid w:val="007E26D7"/>
    <w:rsid w:val="007E274B"/>
    <w:rsid w:val="007E2A9A"/>
    <w:rsid w:val="007E2AC1"/>
    <w:rsid w:val="007E2B23"/>
    <w:rsid w:val="007E2C27"/>
    <w:rsid w:val="007E2C54"/>
    <w:rsid w:val="007E2C55"/>
    <w:rsid w:val="007E2CB1"/>
    <w:rsid w:val="007E2D02"/>
    <w:rsid w:val="007E2D19"/>
    <w:rsid w:val="007E2FB0"/>
    <w:rsid w:val="007E2FFE"/>
    <w:rsid w:val="007E301D"/>
    <w:rsid w:val="007E3081"/>
    <w:rsid w:val="007E30B4"/>
    <w:rsid w:val="007E30CB"/>
    <w:rsid w:val="007E30F0"/>
    <w:rsid w:val="007E3160"/>
    <w:rsid w:val="007E31CC"/>
    <w:rsid w:val="007E3304"/>
    <w:rsid w:val="007E3360"/>
    <w:rsid w:val="007E33E5"/>
    <w:rsid w:val="007E344D"/>
    <w:rsid w:val="007E3492"/>
    <w:rsid w:val="007E34FE"/>
    <w:rsid w:val="007E354E"/>
    <w:rsid w:val="007E35F9"/>
    <w:rsid w:val="007E3640"/>
    <w:rsid w:val="007E36C8"/>
    <w:rsid w:val="007E36DE"/>
    <w:rsid w:val="007E36F9"/>
    <w:rsid w:val="007E3782"/>
    <w:rsid w:val="007E379F"/>
    <w:rsid w:val="007E37CE"/>
    <w:rsid w:val="007E37F4"/>
    <w:rsid w:val="007E37FB"/>
    <w:rsid w:val="007E382B"/>
    <w:rsid w:val="007E3854"/>
    <w:rsid w:val="007E38E8"/>
    <w:rsid w:val="007E390B"/>
    <w:rsid w:val="007E39E6"/>
    <w:rsid w:val="007E3A29"/>
    <w:rsid w:val="007E3A7C"/>
    <w:rsid w:val="007E3A8C"/>
    <w:rsid w:val="007E3AAE"/>
    <w:rsid w:val="007E3BBB"/>
    <w:rsid w:val="007E3D40"/>
    <w:rsid w:val="007E3D8F"/>
    <w:rsid w:val="007E3DD3"/>
    <w:rsid w:val="007E3E31"/>
    <w:rsid w:val="007E3E7D"/>
    <w:rsid w:val="007E3F0A"/>
    <w:rsid w:val="007E40DF"/>
    <w:rsid w:val="007E41E4"/>
    <w:rsid w:val="007E424B"/>
    <w:rsid w:val="007E424E"/>
    <w:rsid w:val="007E4273"/>
    <w:rsid w:val="007E42F4"/>
    <w:rsid w:val="007E42F9"/>
    <w:rsid w:val="007E4302"/>
    <w:rsid w:val="007E4358"/>
    <w:rsid w:val="007E438D"/>
    <w:rsid w:val="007E4581"/>
    <w:rsid w:val="007E45BB"/>
    <w:rsid w:val="007E464E"/>
    <w:rsid w:val="007E4667"/>
    <w:rsid w:val="007E4682"/>
    <w:rsid w:val="007E468C"/>
    <w:rsid w:val="007E4749"/>
    <w:rsid w:val="007E4A0D"/>
    <w:rsid w:val="007E4A7D"/>
    <w:rsid w:val="007E4BEA"/>
    <w:rsid w:val="007E4BEC"/>
    <w:rsid w:val="007E4C71"/>
    <w:rsid w:val="007E4D49"/>
    <w:rsid w:val="007E4EE7"/>
    <w:rsid w:val="007E4F1C"/>
    <w:rsid w:val="007E4F7A"/>
    <w:rsid w:val="007E5031"/>
    <w:rsid w:val="007E50F0"/>
    <w:rsid w:val="007E510E"/>
    <w:rsid w:val="007E5120"/>
    <w:rsid w:val="007E5205"/>
    <w:rsid w:val="007E524C"/>
    <w:rsid w:val="007E52B9"/>
    <w:rsid w:val="007E52E0"/>
    <w:rsid w:val="007E550D"/>
    <w:rsid w:val="007E56E2"/>
    <w:rsid w:val="007E5702"/>
    <w:rsid w:val="007E5725"/>
    <w:rsid w:val="007E5A1D"/>
    <w:rsid w:val="007E5B51"/>
    <w:rsid w:val="007E5B69"/>
    <w:rsid w:val="007E5B6C"/>
    <w:rsid w:val="007E5C41"/>
    <w:rsid w:val="007E5CC9"/>
    <w:rsid w:val="007E5D0E"/>
    <w:rsid w:val="007E5D2C"/>
    <w:rsid w:val="007E5DA8"/>
    <w:rsid w:val="007E5DB1"/>
    <w:rsid w:val="007E5E09"/>
    <w:rsid w:val="007E5E22"/>
    <w:rsid w:val="007E5E84"/>
    <w:rsid w:val="007E5EC0"/>
    <w:rsid w:val="007E5FEC"/>
    <w:rsid w:val="007E60A1"/>
    <w:rsid w:val="007E60A3"/>
    <w:rsid w:val="007E6156"/>
    <w:rsid w:val="007E61FE"/>
    <w:rsid w:val="007E6277"/>
    <w:rsid w:val="007E6497"/>
    <w:rsid w:val="007E64EE"/>
    <w:rsid w:val="007E64FE"/>
    <w:rsid w:val="007E661E"/>
    <w:rsid w:val="007E66B7"/>
    <w:rsid w:val="007E6704"/>
    <w:rsid w:val="007E6814"/>
    <w:rsid w:val="007E6829"/>
    <w:rsid w:val="007E68BA"/>
    <w:rsid w:val="007E6901"/>
    <w:rsid w:val="007E699A"/>
    <w:rsid w:val="007E69A2"/>
    <w:rsid w:val="007E69C1"/>
    <w:rsid w:val="007E69D6"/>
    <w:rsid w:val="007E6A2E"/>
    <w:rsid w:val="007E6B15"/>
    <w:rsid w:val="007E6BA7"/>
    <w:rsid w:val="007E6C06"/>
    <w:rsid w:val="007E6D08"/>
    <w:rsid w:val="007E6D31"/>
    <w:rsid w:val="007E6D37"/>
    <w:rsid w:val="007E6E5B"/>
    <w:rsid w:val="007E6E68"/>
    <w:rsid w:val="007E6E9E"/>
    <w:rsid w:val="007E6F31"/>
    <w:rsid w:val="007E6F41"/>
    <w:rsid w:val="007E70BB"/>
    <w:rsid w:val="007E7114"/>
    <w:rsid w:val="007E711E"/>
    <w:rsid w:val="007E729E"/>
    <w:rsid w:val="007E72BC"/>
    <w:rsid w:val="007E72DF"/>
    <w:rsid w:val="007E7308"/>
    <w:rsid w:val="007E7326"/>
    <w:rsid w:val="007E7378"/>
    <w:rsid w:val="007E7382"/>
    <w:rsid w:val="007E73C4"/>
    <w:rsid w:val="007E73F1"/>
    <w:rsid w:val="007E7482"/>
    <w:rsid w:val="007E7558"/>
    <w:rsid w:val="007E7926"/>
    <w:rsid w:val="007E7995"/>
    <w:rsid w:val="007E79BB"/>
    <w:rsid w:val="007E7ACA"/>
    <w:rsid w:val="007E7B3D"/>
    <w:rsid w:val="007E7BCF"/>
    <w:rsid w:val="007E7C1F"/>
    <w:rsid w:val="007E7C95"/>
    <w:rsid w:val="007E7E30"/>
    <w:rsid w:val="007E7E49"/>
    <w:rsid w:val="007E7EA2"/>
    <w:rsid w:val="007E7ECB"/>
    <w:rsid w:val="007E7F4E"/>
    <w:rsid w:val="007E7F6B"/>
    <w:rsid w:val="007E7F8D"/>
    <w:rsid w:val="007F00E0"/>
    <w:rsid w:val="007F033C"/>
    <w:rsid w:val="007F04A4"/>
    <w:rsid w:val="007F05AE"/>
    <w:rsid w:val="007F05C6"/>
    <w:rsid w:val="007F064D"/>
    <w:rsid w:val="007F06A3"/>
    <w:rsid w:val="007F0724"/>
    <w:rsid w:val="007F07B2"/>
    <w:rsid w:val="007F0910"/>
    <w:rsid w:val="007F0AED"/>
    <w:rsid w:val="007F0B5E"/>
    <w:rsid w:val="007F0BDE"/>
    <w:rsid w:val="007F0C20"/>
    <w:rsid w:val="007F0D90"/>
    <w:rsid w:val="007F0E70"/>
    <w:rsid w:val="007F0FA7"/>
    <w:rsid w:val="007F1001"/>
    <w:rsid w:val="007F1032"/>
    <w:rsid w:val="007F10BD"/>
    <w:rsid w:val="007F1175"/>
    <w:rsid w:val="007F1208"/>
    <w:rsid w:val="007F127C"/>
    <w:rsid w:val="007F12B0"/>
    <w:rsid w:val="007F12DC"/>
    <w:rsid w:val="007F1349"/>
    <w:rsid w:val="007F13EE"/>
    <w:rsid w:val="007F145F"/>
    <w:rsid w:val="007F1498"/>
    <w:rsid w:val="007F15C1"/>
    <w:rsid w:val="007F15D5"/>
    <w:rsid w:val="007F16B6"/>
    <w:rsid w:val="007F1731"/>
    <w:rsid w:val="007F1733"/>
    <w:rsid w:val="007F1760"/>
    <w:rsid w:val="007F1790"/>
    <w:rsid w:val="007F1799"/>
    <w:rsid w:val="007F179A"/>
    <w:rsid w:val="007F17D9"/>
    <w:rsid w:val="007F17F6"/>
    <w:rsid w:val="007F19AC"/>
    <w:rsid w:val="007F1A31"/>
    <w:rsid w:val="007F1BBA"/>
    <w:rsid w:val="007F1FFF"/>
    <w:rsid w:val="007F20D2"/>
    <w:rsid w:val="007F20DE"/>
    <w:rsid w:val="007F210B"/>
    <w:rsid w:val="007F21EA"/>
    <w:rsid w:val="007F21FE"/>
    <w:rsid w:val="007F223B"/>
    <w:rsid w:val="007F239F"/>
    <w:rsid w:val="007F23AE"/>
    <w:rsid w:val="007F2704"/>
    <w:rsid w:val="007F27D4"/>
    <w:rsid w:val="007F284D"/>
    <w:rsid w:val="007F287E"/>
    <w:rsid w:val="007F28E8"/>
    <w:rsid w:val="007F2967"/>
    <w:rsid w:val="007F2A42"/>
    <w:rsid w:val="007F2A4A"/>
    <w:rsid w:val="007F2B0D"/>
    <w:rsid w:val="007F2B80"/>
    <w:rsid w:val="007F2BC0"/>
    <w:rsid w:val="007F2C0F"/>
    <w:rsid w:val="007F2CA1"/>
    <w:rsid w:val="007F2DFE"/>
    <w:rsid w:val="007F2E1E"/>
    <w:rsid w:val="007F2EAE"/>
    <w:rsid w:val="007F2EB4"/>
    <w:rsid w:val="007F2FAE"/>
    <w:rsid w:val="007F306B"/>
    <w:rsid w:val="007F30EB"/>
    <w:rsid w:val="007F310B"/>
    <w:rsid w:val="007F3121"/>
    <w:rsid w:val="007F317C"/>
    <w:rsid w:val="007F3190"/>
    <w:rsid w:val="007F31B7"/>
    <w:rsid w:val="007F32E2"/>
    <w:rsid w:val="007F3344"/>
    <w:rsid w:val="007F3376"/>
    <w:rsid w:val="007F345D"/>
    <w:rsid w:val="007F34D6"/>
    <w:rsid w:val="007F3545"/>
    <w:rsid w:val="007F358D"/>
    <w:rsid w:val="007F3607"/>
    <w:rsid w:val="007F361B"/>
    <w:rsid w:val="007F3632"/>
    <w:rsid w:val="007F3699"/>
    <w:rsid w:val="007F36F2"/>
    <w:rsid w:val="007F3700"/>
    <w:rsid w:val="007F3879"/>
    <w:rsid w:val="007F399D"/>
    <w:rsid w:val="007F3A34"/>
    <w:rsid w:val="007F3A6D"/>
    <w:rsid w:val="007F3A71"/>
    <w:rsid w:val="007F3B05"/>
    <w:rsid w:val="007F3B2A"/>
    <w:rsid w:val="007F3B8F"/>
    <w:rsid w:val="007F3C5A"/>
    <w:rsid w:val="007F3C92"/>
    <w:rsid w:val="007F3CAB"/>
    <w:rsid w:val="007F3CB0"/>
    <w:rsid w:val="007F3DEA"/>
    <w:rsid w:val="007F3F3C"/>
    <w:rsid w:val="007F4066"/>
    <w:rsid w:val="007F40C3"/>
    <w:rsid w:val="007F4133"/>
    <w:rsid w:val="007F418A"/>
    <w:rsid w:val="007F4244"/>
    <w:rsid w:val="007F426B"/>
    <w:rsid w:val="007F4339"/>
    <w:rsid w:val="007F43E6"/>
    <w:rsid w:val="007F4404"/>
    <w:rsid w:val="007F4406"/>
    <w:rsid w:val="007F443A"/>
    <w:rsid w:val="007F46DF"/>
    <w:rsid w:val="007F472A"/>
    <w:rsid w:val="007F4819"/>
    <w:rsid w:val="007F4839"/>
    <w:rsid w:val="007F4856"/>
    <w:rsid w:val="007F48C6"/>
    <w:rsid w:val="007F49F6"/>
    <w:rsid w:val="007F4A57"/>
    <w:rsid w:val="007F4B24"/>
    <w:rsid w:val="007F4BA9"/>
    <w:rsid w:val="007F4BB8"/>
    <w:rsid w:val="007F4BBC"/>
    <w:rsid w:val="007F4BC6"/>
    <w:rsid w:val="007F4C4B"/>
    <w:rsid w:val="007F4DDB"/>
    <w:rsid w:val="007F4DF2"/>
    <w:rsid w:val="007F4E50"/>
    <w:rsid w:val="007F4EE6"/>
    <w:rsid w:val="007F4F15"/>
    <w:rsid w:val="007F4F2B"/>
    <w:rsid w:val="007F4F6F"/>
    <w:rsid w:val="007F4FC1"/>
    <w:rsid w:val="007F50EB"/>
    <w:rsid w:val="007F5175"/>
    <w:rsid w:val="007F51A0"/>
    <w:rsid w:val="007F51CB"/>
    <w:rsid w:val="007F51D2"/>
    <w:rsid w:val="007F52C8"/>
    <w:rsid w:val="007F52DB"/>
    <w:rsid w:val="007F5303"/>
    <w:rsid w:val="007F5329"/>
    <w:rsid w:val="007F5336"/>
    <w:rsid w:val="007F5456"/>
    <w:rsid w:val="007F5466"/>
    <w:rsid w:val="007F547C"/>
    <w:rsid w:val="007F548E"/>
    <w:rsid w:val="007F5665"/>
    <w:rsid w:val="007F57BD"/>
    <w:rsid w:val="007F57E0"/>
    <w:rsid w:val="007F5802"/>
    <w:rsid w:val="007F5856"/>
    <w:rsid w:val="007F58BD"/>
    <w:rsid w:val="007F5A54"/>
    <w:rsid w:val="007F5B1A"/>
    <w:rsid w:val="007F5BAF"/>
    <w:rsid w:val="007F5BD2"/>
    <w:rsid w:val="007F5D4A"/>
    <w:rsid w:val="007F5D7C"/>
    <w:rsid w:val="007F5E4A"/>
    <w:rsid w:val="007F6132"/>
    <w:rsid w:val="007F6171"/>
    <w:rsid w:val="007F61CF"/>
    <w:rsid w:val="007F62E5"/>
    <w:rsid w:val="007F6330"/>
    <w:rsid w:val="007F63A5"/>
    <w:rsid w:val="007F64F3"/>
    <w:rsid w:val="007F6557"/>
    <w:rsid w:val="007F65E9"/>
    <w:rsid w:val="007F6881"/>
    <w:rsid w:val="007F690A"/>
    <w:rsid w:val="007F6971"/>
    <w:rsid w:val="007F69A0"/>
    <w:rsid w:val="007F69CF"/>
    <w:rsid w:val="007F6A37"/>
    <w:rsid w:val="007F6ADF"/>
    <w:rsid w:val="007F6B01"/>
    <w:rsid w:val="007F6B37"/>
    <w:rsid w:val="007F6B3D"/>
    <w:rsid w:val="007F6B5A"/>
    <w:rsid w:val="007F6B9D"/>
    <w:rsid w:val="007F6C63"/>
    <w:rsid w:val="007F6C84"/>
    <w:rsid w:val="007F6D45"/>
    <w:rsid w:val="007F6DC6"/>
    <w:rsid w:val="007F6DD1"/>
    <w:rsid w:val="007F6E16"/>
    <w:rsid w:val="007F6EA7"/>
    <w:rsid w:val="007F6EC4"/>
    <w:rsid w:val="007F6ED5"/>
    <w:rsid w:val="007F6EED"/>
    <w:rsid w:val="007F6F18"/>
    <w:rsid w:val="007F6F19"/>
    <w:rsid w:val="007F6F26"/>
    <w:rsid w:val="007F6F40"/>
    <w:rsid w:val="007F6F56"/>
    <w:rsid w:val="007F6FAF"/>
    <w:rsid w:val="007F6FC5"/>
    <w:rsid w:val="007F7079"/>
    <w:rsid w:val="007F70DA"/>
    <w:rsid w:val="007F741B"/>
    <w:rsid w:val="007F746A"/>
    <w:rsid w:val="007F7542"/>
    <w:rsid w:val="007F7644"/>
    <w:rsid w:val="007F7671"/>
    <w:rsid w:val="007F767A"/>
    <w:rsid w:val="007F76F2"/>
    <w:rsid w:val="007F77FA"/>
    <w:rsid w:val="007F787A"/>
    <w:rsid w:val="007F790B"/>
    <w:rsid w:val="007F7A7D"/>
    <w:rsid w:val="007F7C35"/>
    <w:rsid w:val="007F7D01"/>
    <w:rsid w:val="007F7D0C"/>
    <w:rsid w:val="007F7D45"/>
    <w:rsid w:val="007F7D6A"/>
    <w:rsid w:val="007F7F0E"/>
    <w:rsid w:val="0080013C"/>
    <w:rsid w:val="00800161"/>
    <w:rsid w:val="0080019C"/>
    <w:rsid w:val="008001F5"/>
    <w:rsid w:val="008002A7"/>
    <w:rsid w:val="008002D7"/>
    <w:rsid w:val="008003DD"/>
    <w:rsid w:val="00800461"/>
    <w:rsid w:val="008004EE"/>
    <w:rsid w:val="00800507"/>
    <w:rsid w:val="0080059A"/>
    <w:rsid w:val="008005A2"/>
    <w:rsid w:val="0080063B"/>
    <w:rsid w:val="00800694"/>
    <w:rsid w:val="00800793"/>
    <w:rsid w:val="008008E5"/>
    <w:rsid w:val="0080093B"/>
    <w:rsid w:val="00800963"/>
    <w:rsid w:val="00800A12"/>
    <w:rsid w:val="00800A1A"/>
    <w:rsid w:val="00800A7F"/>
    <w:rsid w:val="00800A8B"/>
    <w:rsid w:val="00800CBC"/>
    <w:rsid w:val="00800D0E"/>
    <w:rsid w:val="00800D1E"/>
    <w:rsid w:val="00800D7A"/>
    <w:rsid w:val="00800E43"/>
    <w:rsid w:val="00800EAD"/>
    <w:rsid w:val="00800F71"/>
    <w:rsid w:val="00800FF0"/>
    <w:rsid w:val="00800FF5"/>
    <w:rsid w:val="00801087"/>
    <w:rsid w:val="008010F0"/>
    <w:rsid w:val="008010FB"/>
    <w:rsid w:val="00801131"/>
    <w:rsid w:val="00801156"/>
    <w:rsid w:val="0080117E"/>
    <w:rsid w:val="00801232"/>
    <w:rsid w:val="00801295"/>
    <w:rsid w:val="008012FC"/>
    <w:rsid w:val="00801323"/>
    <w:rsid w:val="008013EC"/>
    <w:rsid w:val="00801595"/>
    <w:rsid w:val="00801619"/>
    <w:rsid w:val="0080169C"/>
    <w:rsid w:val="008016A9"/>
    <w:rsid w:val="008016DF"/>
    <w:rsid w:val="00801799"/>
    <w:rsid w:val="008017CD"/>
    <w:rsid w:val="00801963"/>
    <w:rsid w:val="00801A86"/>
    <w:rsid w:val="00801B0D"/>
    <w:rsid w:val="00801B1E"/>
    <w:rsid w:val="00801B67"/>
    <w:rsid w:val="00801C12"/>
    <w:rsid w:val="00801C52"/>
    <w:rsid w:val="00801CA9"/>
    <w:rsid w:val="00801D32"/>
    <w:rsid w:val="00801DC4"/>
    <w:rsid w:val="00801DF1"/>
    <w:rsid w:val="00801F45"/>
    <w:rsid w:val="00802034"/>
    <w:rsid w:val="008020AE"/>
    <w:rsid w:val="008020EE"/>
    <w:rsid w:val="008021A0"/>
    <w:rsid w:val="008021A2"/>
    <w:rsid w:val="008023DC"/>
    <w:rsid w:val="0080244E"/>
    <w:rsid w:val="00802660"/>
    <w:rsid w:val="00802662"/>
    <w:rsid w:val="00802756"/>
    <w:rsid w:val="00802925"/>
    <w:rsid w:val="0080295B"/>
    <w:rsid w:val="00802ADB"/>
    <w:rsid w:val="00802AF9"/>
    <w:rsid w:val="00802B41"/>
    <w:rsid w:val="00802C90"/>
    <w:rsid w:val="00802CEC"/>
    <w:rsid w:val="00802D2C"/>
    <w:rsid w:val="00802D4E"/>
    <w:rsid w:val="00802DCB"/>
    <w:rsid w:val="00802DE8"/>
    <w:rsid w:val="00802E23"/>
    <w:rsid w:val="00802F5C"/>
    <w:rsid w:val="00802FB8"/>
    <w:rsid w:val="00802FE3"/>
    <w:rsid w:val="00803203"/>
    <w:rsid w:val="00803226"/>
    <w:rsid w:val="00803263"/>
    <w:rsid w:val="00803491"/>
    <w:rsid w:val="0080353C"/>
    <w:rsid w:val="008035A8"/>
    <w:rsid w:val="008035B1"/>
    <w:rsid w:val="008035D3"/>
    <w:rsid w:val="00803603"/>
    <w:rsid w:val="00803758"/>
    <w:rsid w:val="00803765"/>
    <w:rsid w:val="008037A3"/>
    <w:rsid w:val="00803875"/>
    <w:rsid w:val="00803900"/>
    <w:rsid w:val="00803A18"/>
    <w:rsid w:val="00803AAB"/>
    <w:rsid w:val="00803B1E"/>
    <w:rsid w:val="00803B6B"/>
    <w:rsid w:val="00803CE0"/>
    <w:rsid w:val="00803DA4"/>
    <w:rsid w:val="00803DBA"/>
    <w:rsid w:val="00803E51"/>
    <w:rsid w:val="00803EB7"/>
    <w:rsid w:val="00803EBC"/>
    <w:rsid w:val="00803EDD"/>
    <w:rsid w:val="00803EFA"/>
    <w:rsid w:val="00803F05"/>
    <w:rsid w:val="00803F78"/>
    <w:rsid w:val="00803F87"/>
    <w:rsid w:val="00804166"/>
    <w:rsid w:val="008041B5"/>
    <w:rsid w:val="0080420E"/>
    <w:rsid w:val="0080435D"/>
    <w:rsid w:val="00804393"/>
    <w:rsid w:val="008043AD"/>
    <w:rsid w:val="0080447D"/>
    <w:rsid w:val="0080448B"/>
    <w:rsid w:val="00804538"/>
    <w:rsid w:val="00804611"/>
    <w:rsid w:val="00804643"/>
    <w:rsid w:val="00804647"/>
    <w:rsid w:val="00804687"/>
    <w:rsid w:val="0080468D"/>
    <w:rsid w:val="00804695"/>
    <w:rsid w:val="00804731"/>
    <w:rsid w:val="00804759"/>
    <w:rsid w:val="008047A9"/>
    <w:rsid w:val="00804889"/>
    <w:rsid w:val="008048A5"/>
    <w:rsid w:val="00804933"/>
    <w:rsid w:val="0080496B"/>
    <w:rsid w:val="00804971"/>
    <w:rsid w:val="008049E4"/>
    <w:rsid w:val="00804BCE"/>
    <w:rsid w:val="00804BD7"/>
    <w:rsid w:val="00804C65"/>
    <w:rsid w:val="00804D60"/>
    <w:rsid w:val="00804E7D"/>
    <w:rsid w:val="00804F60"/>
    <w:rsid w:val="00804FBC"/>
    <w:rsid w:val="00804FF9"/>
    <w:rsid w:val="00805007"/>
    <w:rsid w:val="00805043"/>
    <w:rsid w:val="00805279"/>
    <w:rsid w:val="00805454"/>
    <w:rsid w:val="00805471"/>
    <w:rsid w:val="008054B5"/>
    <w:rsid w:val="0080552B"/>
    <w:rsid w:val="00805780"/>
    <w:rsid w:val="00805846"/>
    <w:rsid w:val="00805D99"/>
    <w:rsid w:val="00806062"/>
    <w:rsid w:val="008060B2"/>
    <w:rsid w:val="00806105"/>
    <w:rsid w:val="0080613B"/>
    <w:rsid w:val="00806143"/>
    <w:rsid w:val="0080617C"/>
    <w:rsid w:val="0080619B"/>
    <w:rsid w:val="008061CC"/>
    <w:rsid w:val="00806254"/>
    <w:rsid w:val="00806379"/>
    <w:rsid w:val="008063A4"/>
    <w:rsid w:val="0080649B"/>
    <w:rsid w:val="008064D7"/>
    <w:rsid w:val="0080657C"/>
    <w:rsid w:val="008065FB"/>
    <w:rsid w:val="00806670"/>
    <w:rsid w:val="008068AB"/>
    <w:rsid w:val="00806B0E"/>
    <w:rsid w:val="00806B43"/>
    <w:rsid w:val="00806BA4"/>
    <w:rsid w:val="00806BDD"/>
    <w:rsid w:val="00806C3D"/>
    <w:rsid w:val="00806D04"/>
    <w:rsid w:val="00806D14"/>
    <w:rsid w:val="00806D27"/>
    <w:rsid w:val="00806DD7"/>
    <w:rsid w:val="00806E30"/>
    <w:rsid w:val="00806E50"/>
    <w:rsid w:val="00806E6B"/>
    <w:rsid w:val="00806F06"/>
    <w:rsid w:val="00806F3F"/>
    <w:rsid w:val="00806F9E"/>
    <w:rsid w:val="00806FAA"/>
    <w:rsid w:val="00806FDF"/>
    <w:rsid w:val="00807075"/>
    <w:rsid w:val="008071A3"/>
    <w:rsid w:val="00807248"/>
    <w:rsid w:val="00807250"/>
    <w:rsid w:val="008072DD"/>
    <w:rsid w:val="008073C7"/>
    <w:rsid w:val="0080757F"/>
    <w:rsid w:val="008075CB"/>
    <w:rsid w:val="00807653"/>
    <w:rsid w:val="00807711"/>
    <w:rsid w:val="00807735"/>
    <w:rsid w:val="0080774A"/>
    <w:rsid w:val="00807804"/>
    <w:rsid w:val="00807839"/>
    <w:rsid w:val="008078CA"/>
    <w:rsid w:val="00807925"/>
    <w:rsid w:val="00807AE8"/>
    <w:rsid w:val="00807BAE"/>
    <w:rsid w:val="00807BB1"/>
    <w:rsid w:val="00807D5F"/>
    <w:rsid w:val="00807E3A"/>
    <w:rsid w:val="00807F39"/>
    <w:rsid w:val="00807F5B"/>
    <w:rsid w:val="008100B8"/>
    <w:rsid w:val="008101BB"/>
    <w:rsid w:val="008102A1"/>
    <w:rsid w:val="00810320"/>
    <w:rsid w:val="00810329"/>
    <w:rsid w:val="0081033A"/>
    <w:rsid w:val="00810404"/>
    <w:rsid w:val="00810490"/>
    <w:rsid w:val="00810500"/>
    <w:rsid w:val="00810514"/>
    <w:rsid w:val="00810527"/>
    <w:rsid w:val="00810615"/>
    <w:rsid w:val="00810758"/>
    <w:rsid w:val="008107BB"/>
    <w:rsid w:val="0081093B"/>
    <w:rsid w:val="008109D3"/>
    <w:rsid w:val="008109E2"/>
    <w:rsid w:val="00810AA2"/>
    <w:rsid w:val="00810AFA"/>
    <w:rsid w:val="00810B46"/>
    <w:rsid w:val="00810BA3"/>
    <w:rsid w:val="00810BB0"/>
    <w:rsid w:val="00810C00"/>
    <w:rsid w:val="00810C07"/>
    <w:rsid w:val="00810C39"/>
    <w:rsid w:val="00810C97"/>
    <w:rsid w:val="00810D04"/>
    <w:rsid w:val="00810D0C"/>
    <w:rsid w:val="00810D2C"/>
    <w:rsid w:val="00810D37"/>
    <w:rsid w:val="00810DAE"/>
    <w:rsid w:val="00810EAF"/>
    <w:rsid w:val="00810EC0"/>
    <w:rsid w:val="00810FAD"/>
    <w:rsid w:val="00811053"/>
    <w:rsid w:val="0081105B"/>
    <w:rsid w:val="0081105F"/>
    <w:rsid w:val="00811096"/>
    <w:rsid w:val="008111A6"/>
    <w:rsid w:val="00811354"/>
    <w:rsid w:val="008113FC"/>
    <w:rsid w:val="0081145A"/>
    <w:rsid w:val="00811475"/>
    <w:rsid w:val="008114B3"/>
    <w:rsid w:val="00811534"/>
    <w:rsid w:val="0081154D"/>
    <w:rsid w:val="00811680"/>
    <w:rsid w:val="00811754"/>
    <w:rsid w:val="00811759"/>
    <w:rsid w:val="0081180D"/>
    <w:rsid w:val="008118A1"/>
    <w:rsid w:val="008118BA"/>
    <w:rsid w:val="00811920"/>
    <w:rsid w:val="00811A05"/>
    <w:rsid w:val="00811B0C"/>
    <w:rsid w:val="00811B3D"/>
    <w:rsid w:val="00811C11"/>
    <w:rsid w:val="00811C61"/>
    <w:rsid w:val="00811D36"/>
    <w:rsid w:val="00811DD8"/>
    <w:rsid w:val="00811E6D"/>
    <w:rsid w:val="00812027"/>
    <w:rsid w:val="00812119"/>
    <w:rsid w:val="008121B6"/>
    <w:rsid w:val="008122BE"/>
    <w:rsid w:val="0081230D"/>
    <w:rsid w:val="00812360"/>
    <w:rsid w:val="008124A5"/>
    <w:rsid w:val="008124A6"/>
    <w:rsid w:val="008124AC"/>
    <w:rsid w:val="008125E4"/>
    <w:rsid w:val="008125FE"/>
    <w:rsid w:val="008126A8"/>
    <w:rsid w:val="00812722"/>
    <w:rsid w:val="00812738"/>
    <w:rsid w:val="00812740"/>
    <w:rsid w:val="008127A4"/>
    <w:rsid w:val="008127F2"/>
    <w:rsid w:val="0081280B"/>
    <w:rsid w:val="0081281F"/>
    <w:rsid w:val="00812822"/>
    <w:rsid w:val="0081290C"/>
    <w:rsid w:val="00812A1F"/>
    <w:rsid w:val="00812A41"/>
    <w:rsid w:val="00812A68"/>
    <w:rsid w:val="00812AF7"/>
    <w:rsid w:val="00812C33"/>
    <w:rsid w:val="00812E44"/>
    <w:rsid w:val="00812E9C"/>
    <w:rsid w:val="00812F91"/>
    <w:rsid w:val="008130F7"/>
    <w:rsid w:val="0081313C"/>
    <w:rsid w:val="0081322A"/>
    <w:rsid w:val="00813275"/>
    <w:rsid w:val="0081327D"/>
    <w:rsid w:val="00813299"/>
    <w:rsid w:val="008132D5"/>
    <w:rsid w:val="008134CF"/>
    <w:rsid w:val="0081351D"/>
    <w:rsid w:val="008139D3"/>
    <w:rsid w:val="00813B31"/>
    <w:rsid w:val="00813BAF"/>
    <w:rsid w:val="00813C08"/>
    <w:rsid w:val="00813C2C"/>
    <w:rsid w:val="00813D86"/>
    <w:rsid w:val="00813E4B"/>
    <w:rsid w:val="00813E9A"/>
    <w:rsid w:val="00813EEC"/>
    <w:rsid w:val="00814129"/>
    <w:rsid w:val="00814178"/>
    <w:rsid w:val="008141A8"/>
    <w:rsid w:val="0081426C"/>
    <w:rsid w:val="00814314"/>
    <w:rsid w:val="00814345"/>
    <w:rsid w:val="0081445F"/>
    <w:rsid w:val="00814547"/>
    <w:rsid w:val="00814560"/>
    <w:rsid w:val="00814576"/>
    <w:rsid w:val="00814628"/>
    <w:rsid w:val="0081466B"/>
    <w:rsid w:val="008146B9"/>
    <w:rsid w:val="008146C8"/>
    <w:rsid w:val="008146E3"/>
    <w:rsid w:val="008148EE"/>
    <w:rsid w:val="00814975"/>
    <w:rsid w:val="00814991"/>
    <w:rsid w:val="00814993"/>
    <w:rsid w:val="008149DD"/>
    <w:rsid w:val="00814A00"/>
    <w:rsid w:val="00814A09"/>
    <w:rsid w:val="00814AE2"/>
    <w:rsid w:val="00814CD2"/>
    <w:rsid w:val="00814D4B"/>
    <w:rsid w:val="00814D85"/>
    <w:rsid w:val="00814D8C"/>
    <w:rsid w:val="00814DDB"/>
    <w:rsid w:val="00814E0E"/>
    <w:rsid w:val="00814FF1"/>
    <w:rsid w:val="0081500B"/>
    <w:rsid w:val="0081504A"/>
    <w:rsid w:val="00815077"/>
    <w:rsid w:val="0081512E"/>
    <w:rsid w:val="00815156"/>
    <w:rsid w:val="0081527C"/>
    <w:rsid w:val="0081537F"/>
    <w:rsid w:val="008153EC"/>
    <w:rsid w:val="008153EF"/>
    <w:rsid w:val="0081545D"/>
    <w:rsid w:val="0081547F"/>
    <w:rsid w:val="008154D7"/>
    <w:rsid w:val="008155AA"/>
    <w:rsid w:val="00815617"/>
    <w:rsid w:val="008157F8"/>
    <w:rsid w:val="00815885"/>
    <w:rsid w:val="008158F3"/>
    <w:rsid w:val="008159F2"/>
    <w:rsid w:val="00815ACD"/>
    <w:rsid w:val="00815BA9"/>
    <w:rsid w:val="00815BB4"/>
    <w:rsid w:val="00815BBF"/>
    <w:rsid w:val="00815C34"/>
    <w:rsid w:val="00815C91"/>
    <w:rsid w:val="00815C9D"/>
    <w:rsid w:val="00815CA4"/>
    <w:rsid w:val="00815D81"/>
    <w:rsid w:val="00815D88"/>
    <w:rsid w:val="00815DAC"/>
    <w:rsid w:val="008160A4"/>
    <w:rsid w:val="008160D2"/>
    <w:rsid w:val="0081610C"/>
    <w:rsid w:val="00816140"/>
    <w:rsid w:val="00816161"/>
    <w:rsid w:val="00816251"/>
    <w:rsid w:val="0081628A"/>
    <w:rsid w:val="0081631A"/>
    <w:rsid w:val="008164A2"/>
    <w:rsid w:val="008164B0"/>
    <w:rsid w:val="0081658A"/>
    <w:rsid w:val="008165A3"/>
    <w:rsid w:val="0081661B"/>
    <w:rsid w:val="00816644"/>
    <w:rsid w:val="0081669F"/>
    <w:rsid w:val="00816888"/>
    <w:rsid w:val="008168AD"/>
    <w:rsid w:val="0081693F"/>
    <w:rsid w:val="00816A72"/>
    <w:rsid w:val="00816A7B"/>
    <w:rsid w:val="00816A98"/>
    <w:rsid w:val="00816B12"/>
    <w:rsid w:val="00816B80"/>
    <w:rsid w:val="00816C21"/>
    <w:rsid w:val="00816CE7"/>
    <w:rsid w:val="00816D54"/>
    <w:rsid w:val="00816DA1"/>
    <w:rsid w:val="00816EC2"/>
    <w:rsid w:val="00816F30"/>
    <w:rsid w:val="00816FEE"/>
    <w:rsid w:val="00817012"/>
    <w:rsid w:val="0081710F"/>
    <w:rsid w:val="00817144"/>
    <w:rsid w:val="0081719A"/>
    <w:rsid w:val="0081721B"/>
    <w:rsid w:val="008172B8"/>
    <w:rsid w:val="0081730C"/>
    <w:rsid w:val="00817503"/>
    <w:rsid w:val="008176DF"/>
    <w:rsid w:val="0081774A"/>
    <w:rsid w:val="008178DF"/>
    <w:rsid w:val="008178E2"/>
    <w:rsid w:val="008178F6"/>
    <w:rsid w:val="00817949"/>
    <w:rsid w:val="00817985"/>
    <w:rsid w:val="00817A03"/>
    <w:rsid w:val="00817A3A"/>
    <w:rsid w:val="00817A42"/>
    <w:rsid w:val="00817AB7"/>
    <w:rsid w:val="00817AD8"/>
    <w:rsid w:val="00817BF6"/>
    <w:rsid w:val="00817C56"/>
    <w:rsid w:val="00817D2B"/>
    <w:rsid w:val="00817EFF"/>
    <w:rsid w:val="00820038"/>
    <w:rsid w:val="00820071"/>
    <w:rsid w:val="008200A0"/>
    <w:rsid w:val="008200BB"/>
    <w:rsid w:val="0082016D"/>
    <w:rsid w:val="00820180"/>
    <w:rsid w:val="008201B1"/>
    <w:rsid w:val="0082025F"/>
    <w:rsid w:val="00820335"/>
    <w:rsid w:val="008203E8"/>
    <w:rsid w:val="008204A6"/>
    <w:rsid w:val="008204D5"/>
    <w:rsid w:val="008204DE"/>
    <w:rsid w:val="008205B3"/>
    <w:rsid w:val="00820606"/>
    <w:rsid w:val="008207B6"/>
    <w:rsid w:val="008207E7"/>
    <w:rsid w:val="008208C5"/>
    <w:rsid w:val="00820934"/>
    <w:rsid w:val="0082094F"/>
    <w:rsid w:val="008209BF"/>
    <w:rsid w:val="00820A82"/>
    <w:rsid w:val="00820C0B"/>
    <w:rsid w:val="00820C57"/>
    <w:rsid w:val="00820CCA"/>
    <w:rsid w:val="00820CE2"/>
    <w:rsid w:val="00820D36"/>
    <w:rsid w:val="00820E25"/>
    <w:rsid w:val="00820E56"/>
    <w:rsid w:val="00820EDF"/>
    <w:rsid w:val="00820F2C"/>
    <w:rsid w:val="00820F7C"/>
    <w:rsid w:val="0082101B"/>
    <w:rsid w:val="00821041"/>
    <w:rsid w:val="00821124"/>
    <w:rsid w:val="008211E9"/>
    <w:rsid w:val="0082124F"/>
    <w:rsid w:val="0082125B"/>
    <w:rsid w:val="00821282"/>
    <w:rsid w:val="00821312"/>
    <w:rsid w:val="0082139D"/>
    <w:rsid w:val="0082141A"/>
    <w:rsid w:val="008214ED"/>
    <w:rsid w:val="008214F4"/>
    <w:rsid w:val="0082153E"/>
    <w:rsid w:val="008215E7"/>
    <w:rsid w:val="00821691"/>
    <w:rsid w:val="008216BB"/>
    <w:rsid w:val="008216DC"/>
    <w:rsid w:val="008216E8"/>
    <w:rsid w:val="008216FB"/>
    <w:rsid w:val="008216FD"/>
    <w:rsid w:val="008217DB"/>
    <w:rsid w:val="00821809"/>
    <w:rsid w:val="0082181F"/>
    <w:rsid w:val="00821834"/>
    <w:rsid w:val="00821865"/>
    <w:rsid w:val="00821873"/>
    <w:rsid w:val="008218E2"/>
    <w:rsid w:val="00821A87"/>
    <w:rsid w:val="00821BED"/>
    <w:rsid w:val="00821CEF"/>
    <w:rsid w:val="00821DB0"/>
    <w:rsid w:val="00821FBE"/>
    <w:rsid w:val="008220B7"/>
    <w:rsid w:val="0082216A"/>
    <w:rsid w:val="008222FA"/>
    <w:rsid w:val="0082234B"/>
    <w:rsid w:val="008223D6"/>
    <w:rsid w:val="00822498"/>
    <w:rsid w:val="008224ED"/>
    <w:rsid w:val="0082251A"/>
    <w:rsid w:val="00822548"/>
    <w:rsid w:val="008226EB"/>
    <w:rsid w:val="00822755"/>
    <w:rsid w:val="0082277A"/>
    <w:rsid w:val="00822816"/>
    <w:rsid w:val="0082285E"/>
    <w:rsid w:val="00822879"/>
    <w:rsid w:val="00822887"/>
    <w:rsid w:val="0082293A"/>
    <w:rsid w:val="00822948"/>
    <w:rsid w:val="0082297A"/>
    <w:rsid w:val="00822987"/>
    <w:rsid w:val="00822AA0"/>
    <w:rsid w:val="00822B7C"/>
    <w:rsid w:val="00822BA5"/>
    <w:rsid w:val="00822C2B"/>
    <w:rsid w:val="00822CFF"/>
    <w:rsid w:val="00822E96"/>
    <w:rsid w:val="0082306D"/>
    <w:rsid w:val="0082312D"/>
    <w:rsid w:val="0082312F"/>
    <w:rsid w:val="0082340B"/>
    <w:rsid w:val="008234AB"/>
    <w:rsid w:val="0082356B"/>
    <w:rsid w:val="008236D0"/>
    <w:rsid w:val="00823782"/>
    <w:rsid w:val="00823956"/>
    <w:rsid w:val="008239BF"/>
    <w:rsid w:val="00823A76"/>
    <w:rsid w:val="00823B6B"/>
    <w:rsid w:val="00823BB8"/>
    <w:rsid w:val="00823BEF"/>
    <w:rsid w:val="00823C0C"/>
    <w:rsid w:val="00823D98"/>
    <w:rsid w:val="00823DAD"/>
    <w:rsid w:val="00823DDB"/>
    <w:rsid w:val="00823EB0"/>
    <w:rsid w:val="00823EE7"/>
    <w:rsid w:val="00823F04"/>
    <w:rsid w:val="00823F57"/>
    <w:rsid w:val="00823FEB"/>
    <w:rsid w:val="00823FFF"/>
    <w:rsid w:val="0082404A"/>
    <w:rsid w:val="00824113"/>
    <w:rsid w:val="00824191"/>
    <w:rsid w:val="0082421D"/>
    <w:rsid w:val="00824505"/>
    <w:rsid w:val="00824544"/>
    <w:rsid w:val="0082460A"/>
    <w:rsid w:val="00824665"/>
    <w:rsid w:val="0082470B"/>
    <w:rsid w:val="0082474E"/>
    <w:rsid w:val="008247F3"/>
    <w:rsid w:val="008247F9"/>
    <w:rsid w:val="00824828"/>
    <w:rsid w:val="0082485D"/>
    <w:rsid w:val="008249B9"/>
    <w:rsid w:val="008249D9"/>
    <w:rsid w:val="00824A51"/>
    <w:rsid w:val="00824A88"/>
    <w:rsid w:val="00824CAB"/>
    <w:rsid w:val="00824E12"/>
    <w:rsid w:val="00824F9B"/>
    <w:rsid w:val="0082509E"/>
    <w:rsid w:val="008250AE"/>
    <w:rsid w:val="008252AF"/>
    <w:rsid w:val="00825377"/>
    <w:rsid w:val="00825395"/>
    <w:rsid w:val="008253AB"/>
    <w:rsid w:val="008253B0"/>
    <w:rsid w:val="008253E3"/>
    <w:rsid w:val="00825478"/>
    <w:rsid w:val="00825583"/>
    <w:rsid w:val="00825725"/>
    <w:rsid w:val="00825782"/>
    <w:rsid w:val="008257F1"/>
    <w:rsid w:val="008258B9"/>
    <w:rsid w:val="00825932"/>
    <w:rsid w:val="00825A88"/>
    <w:rsid w:val="00825AD9"/>
    <w:rsid w:val="00825AE3"/>
    <w:rsid w:val="00825B03"/>
    <w:rsid w:val="00825B2A"/>
    <w:rsid w:val="00825B5E"/>
    <w:rsid w:val="00825C1C"/>
    <w:rsid w:val="00825C61"/>
    <w:rsid w:val="00825D5E"/>
    <w:rsid w:val="00825D73"/>
    <w:rsid w:val="00825DA4"/>
    <w:rsid w:val="00825ECE"/>
    <w:rsid w:val="00825F1E"/>
    <w:rsid w:val="00825F83"/>
    <w:rsid w:val="00825F9A"/>
    <w:rsid w:val="00825FF6"/>
    <w:rsid w:val="00825FFD"/>
    <w:rsid w:val="008260C8"/>
    <w:rsid w:val="0082629D"/>
    <w:rsid w:val="008262A0"/>
    <w:rsid w:val="008263BD"/>
    <w:rsid w:val="008263DB"/>
    <w:rsid w:val="008264F1"/>
    <w:rsid w:val="00826524"/>
    <w:rsid w:val="008265B6"/>
    <w:rsid w:val="008265FC"/>
    <w:rsid w:val="008268D0"/>
    <w:rsid w:val="0082690A"/>
    <w:rsid w:val="00826B25"/>
    <w:rsid w:val="00826B46"/>
    <w:rsid w:val="00826C16"/>
    <w:rsid w:val="00826C2A"/>
    <w:rsid w:val="00826C5B"/>
    <w:rsid w:val="00826CDF"/>
    <w:rsid w:val="00826DD6"/>
    <w:rsid w:val="00826E09"/>
    <w:rsid w:val="00826E0E"/>
    <w:rsid w:val="00826E4B"/>
    <w:rsid w:val="00826EF9"/>
    <w:rsid w:val="00826FEC"/>
    <w:rsid w:val="00826FF5"/>
    <w:rsid w:val="0082701F"/>
    <w:rsid w:val="00827066"/>
    <w:rsid w:val="00827099"/>
    <w:rsid w:val="008270FA"/>
    <w:rsid w:val="00827107"/>
    <w:rsid w:val="008271B2"/>
    <w:rsid w:val="008271B3"/>
    <w:rsid w:val="008271CD"/>
    <w:rsid w:val="008271F9"/>
    <w:rsid w:val="0082726D"/>
    <w:rsid w:val="00827322"/>
    <w:rsid w:val="00827397"/>
    <w:rsid w:val="00827412"/>
    <w:rsid w:val="00827432"/>
    <w:rsid w:val="00827444"/>
    <w:rsid w:val="00827463"/>
    <w:rsid w:val="0082748A"/>
    <w:rsid w:val="008274E2"/>
    <w:rsid w:val="00827592"/>
    <w:rsid w:val="008275BD"/>
    <w:rsid w:val="008275E5"/>
    <w:rsid w:val="00827649"/>
    <w:rsid w:val="0082774A"/>
    <w:rsid w:val="00827763"/>
    <w:rsid w:val="008277A0"/>
    <w:rsid w:val="008277D3"/>
    <w:rsid w:val="00827876"/>
    <w:rsid w:val="008278E8"/>
    <w:rsid w:val="0082798F"/>
    <w:rsid w:val="008279CF"/>
    <w:rsid w:val="00827AC7"/>
    <w:rsid w:val="00827AE3"/>
    <w:rsid w:val="00827B83"/>
    <w:rsid w:val="00827CEA"/>
    <w:rsid w:val="00827D43"/>
    <w:rsid w:val="00827E65"/>
    <w:rsid w:val="00827F40"/>
    <w:rsid w:val="00830058"/>
    <w:rsid w:val="0083025C"/>
    <w:rsid w:val="0083031A"/>
    <w:rsid w:val="008303BF"/>
    <w:rsid w:val="00830466"/>
    <w:rsid w:val="008305A4"/>
    <w:rsid w:val="008305A5"/>
    <w:rsid w:val="008305E9"/>
    <w:rsid w:val="00830629"/>
    <w:rsid w:val="0083068E"/>
    <w:rsid w:val="0083069F"/>
    <w:rsid w:val="00830763"/>
    <w:rsid w:val="0083077D"/>
    <w:rsid w:val="00830795"/>
    <w:rsid w:val="00830889"/>
    <w:rsid w:val="0083090D"/>
    <w:rsid w:val="0083097D"/>
    <w:rsid w:val="0083099E"/>
    <w:rsid w:val="008309B9"/>
    <w:rsid w:val="00830A50"/>
    <w:rsid w:val="00830B12"/>
    <w:rsid w:val="00830B7B"/>
    <w:rsid w:val="00830B83"/>
    <w:rsid w:val="00830D0A"/>
    <w:rsid w:val="00830D84"/>
    <w:rsid w:val="00830D88"/>
    <w:rsid w:val="00830E20"/>
    <w:rsid w:val="00830E3D"/>
    <w:rsid w:val="00830EC4"/>
    <w:rsid w:val="00830FDE"/>
    <w:rsid w:val="008310CC"/>
    <w:rsid w:val="00831131"/>
    <w:rsid w:val="00831152"/>
    <w:rsid w:val="008315B8"/>
    <w:rsid w:val="00831638"/>
    <w:rsid w:val="00831766"/>
    <w:rsid w:val="00831814"/>
    <w:rsid w:val="0083185D"/>
    <w:rsid w:val="008318FF"/>
    <w:rsid w:val="00831902"/>
    <w:rsid w:val="00831946"/>
    <w:rsid w:val="00831962"/>
    <w:rsid w:val="00831978"/>
    <w:rsid w:val="00831A24"/>
    <w:rsid w:val="00831B2C"/>
    <w:rsid w:val="00831B45"/>
    <w:rsid w:val="00831CA1"/>
    <w:rsid w:val="00831D13"/>
    <w:rsid w:val="00831D22"/>
    <w:rsid w:val="00831D59"/>
    <w:rsid w:val="00831E87"/>
    <w:rsid w:val="00831F5B"/>
    <w:rsid w:val="00831F74"/>
    <w:rsid w:val="00831F8C"/>
    <w:rsid w:val="00832061"/>
    <w:rsid w:val="008320E1"/>
    <w:rsid w:val="0083211D"/>
    <w:rsid w:val="00832159"/>
    <w:rsid w:val="008321E3"/>
    <w:rsid w:val="00832219"/>
    <w:rsid w:val="00832265"/>
    <w:rsid w:val="00832303"/>
    <w:rsid w:val="00832333"/>
    <w:rsid w:val="008323A3"/>
    <w:rsid w:val="008323EF"/>
    <w:rsid w:val="00832490"/>
    <w:rsid w:val="00832570"/>
    <w:rsid w:val="00832597"/>
    <w:rsid w:val="0083262D"/>
    <w:rsid w:val="00832755"/>
    <w:rsid w:val="0083279A"/>
    <w:rsid w:val="008327A7"/>
    <w:rsid w:val="008328ED"/>
    <w:rsid w:val="008328F1"/>
    <w:rsid w:val="00832982"/>
    <w:rsid w:val="00832A88"/>
    <w:rsid w:val="00832A97"/>
    <w:rsid w:val="00832B19"/>
    <w:rsid w:val="00832BBE"/>
    <w:rsid w:val="00832C10"/>
    <w:rsid w:val="00832C79"/>
    <w:rsid w:val="00832CAA"/>
    <w:rsid w:val="00832CAD"/>
    <w:rsid w:val="00832F3B"/>
    <w:rsid w:val="00832FB0"/>
    <w:rsid w:val="00832FC0"/>
    <w:rsid w:val="00833008"/>
    <w:rsid w:val="00833063"/>
    <w:rsid w:val="0083306A"/>
    <w:rsid w:val="0083309F"/>
    <w:rsid w:val="008330A4"/>
    <w:rsid w:val="008330DC"/>
    <w:rsid w:val="00833210"/>
    <w:rsid w:val="008332AD"/>
    <w:rsid w:val="008332EA"/>
    <w:rsid w:val="008332FD"/>
    <w:rsid w:val="00833408"/>
    <w:rsid w:val="00833450"/>
    <w:rsid w:val="00833475"/>
    <w:rsid w:val="008334AC"/>
    <w:rsid w:val="008334E1"/>
    <w:rsid w:val="008334E9"/>
    <w:rsid w:val="00833655"/>
    <w:rsid w:val="0083370E"/>
    <w:rsid w:val="00833865"/>
    <w:rsid w:val="0083386F"/>
    <w:rsid w:val="008338CB"/>
    <w:rsid w:val="0083394A"/>
    <w:rsid w:val="008339E0"/>
    <w:rsid w:val="00833A77"/>
    <w:rsid w:val="00833A93"/>
    <w:rsid w:val="00833C1E"/>
    <w:rsid w:val="00833C4B"/>
    <w:rsid w:val="00833C68"/>
    <w:rsid w:val="00833DAB"/>
    <w:rsid w:val="00833F57"/>
    <w:rsid w:val="008340F6"/>
    <w:rsid w:val="008341A3"/>
    <w:rsid w:val="008342C8"/>
    <w:rsid w:val="008343A7"/>
    <w:rsid w:val="0083464A"/>
    <w:rsid w:val="0083465D"/>
    <w:rsid w:val="008347D5"/>
    <w:rsid w:val="0083488C"/>
    <w:rsid w:val="008348F2"/>
    <w:rsid w:val="008349AC"/>
    <w:rsid w:val="00834A2E"/>
    <w:rsid w:val="00834A87"/>
    <w:rsid w:val="00834B0A"/>
    <w:rsid w:val="00834B5E"/>
    <w:rsid w:val="00834BAD"/>
    <w:rsid w:val="00834C02"/>
    <w:rsid w:val="00834C12"/>
    <w:rsid w:val="00834C65"/>
    <w:rsid w:val="00834D1F"/>
    <w:rsid w:val="00834D7F"/>
    <w:rsid w:val="00834E1D"/>
    <w:rsid w:val="0083506C"/>
    <w:rsid w:val="00835185"/>
    <w:rsid w:val="008352D7"/>
    <w:rsid w:val="00835347"/>
    <w:rsid w:val="008353EE"/>
    <w:rsid w:val="008355B8"/>
    <w:rsid w:val="00835667"/>
    <w:rsid w:val="008356A7"/>
    <w:rsid w:val="008356D3"/>
    <w:rsid w:val="008356FF"/>
    <w:rsid w:val="00835747"/>
    <w:rsid w:val="008357A8"/>
    <w:rsid w:val="00835839"/>
    <w:rsid w:val="00835865"/>
    <w:rsid w:val="00835880"/>
    <w:rsid w:val="008358CA"/>
    <w:rsid w:val="0083595A"/>
    <w:rsid w:val="00835992"/>
    <w:rsid w:val="00835A1D"/>
    <w:rsid w:val="00835A3B"/>
    <w:rsid w:val="00835B7B"/>
    <w:rsid w:val="00835BA3"/>
    <w:rsid w:val="00835C2D"/>
    <w:rsid w:val="00835C77"/>
    <w:rsid w:val="00835C7F"/>
    <w:rsid w:val="00835C86"/>
    <w:rsid w:val="00835D35"/>
    <w:rsid w:val="00835E34"/>
    <w:rsid w:val="00835E58"/>
    <w:rsid w:val="00836077"/>
    <w:rsid w:val="008360B7"/>
    <w:rsid w:val="0083612A"/>
    <w:rsid w:val="00836157"/>
    <w:rsid w:val="008361CF"/>
    <w:rsid w:val="00836249"/>
    <w:rsid w:val="0083627F"/>
    <w:rsid w:val="00836359"/>
    <w:rsid w:val="0083639B"/>
    <w:rsid w:val="00836423"/>
    <w:rsid w:val="008364B4"/>
    <w:rsid w:val="008364FE"/>
    <w:rsid w:val="008365F1"/>
    <w:rsid w:val="008367B8"/>
    <w:rsid w:val="00836817"/>
    <w:rsid w:val="00836A93"/>
    <w:rsid w:val="00836BD8"/>
    <w:rsid w:val="00836C6D"/>
    <w:rsid w:val="00836D32"/>
    <w:rsid w:val="00836D88"/>
    <w:rsid w:val="00836DF8"/>
    <w:rsid w:val="00836E0F"/>
    <w:rsid w:val="00836E3D"/>
    <w:rsid w:val="00836F14"/>
    <w:rsid w:val="00836F9E"/>
    <w:rsid w:val="00837082"/>
    <w:rsid w:val="008370ED"/>
    <w:rsid w:val="0083731C"/>
    <w:rsid w:val="008374F9"/>
    <w:rsid w:val="0083753E"/>
    <w:rsid w:val="0083758A"/>
    <w:rsid w:val="00837696"/>
    <w:rsid w:val="00837745"/>
    <w:rsid w:val="00837746"/>
    <w:rsid w:val="00837766"/>
    <w:rsid w:val="00837770"/>
    <w:rsid w:val="008378CC"/>
    <w:rsid w:val="00837980"/>
    <w:rsid w:val="00837989"/>
    <w:rsid w:val="00837A3E"/>
    <w:rsid w:val="00837AB3"/>
    <w:rsid w:val="00837B48"/>
    <w:rsid w:val="00837BB0"/>
    <w:rsid w:val="00837BC2"/>
    <w:rsid w:val="00837C5B"/>
    <w:rsid w:val="00837EE0"/>
    <w:rsid w:val="00837F3A"/>
    <w:rsid w:val="00837F62"/>
    <w:rsid w:val="00837FC7"/>
    <w:rsid w:val="00840039"/>
    <w:rsid w:val="00840239"/>
    <w:rsid w:val="0084024A"/>
    <w:rsid w:val="00840316"/>
    <w:rsid w:val="00840350"/>
    <w:rsid w:val="008403F5"/>
    <w:rsid w:val="00840401"/>
    <w:rsid w:val="0084043F"/>
    <w:rsid w:val="00840476"/>
    <w:rsid w:val="008404E2"/>
    <w:rsid w:val="0084056E"/>
    <w:rsid w:val="00840633"/>
    <w:rsid w:val="008406BF"/>
    <w:rsid w:val="008407C4"/>
    <w:rsid w:val="0084092E"/>
    <w:rsid w:val="008409E3"/>
    <w:rsid w:val="00840A7E"/>
    <w:rsid w:val="00840A8B"/>
    <w:rsid w:val="00840AAA"/>
    <w:rsid w:val="00840B18"/>
    <w:rsid w:val="00840B52"/>
    <w:rsid w:val="00840C75"/>
    <w:rsid w:val="00840CE1"/>
    <w:rsid w:val="00840D82"/>
    <w:rsid w:val="00840D9D"/>
    <w:rsid w:val="00840DF1"/>
    <w:rsid w:val="00840E14"/>
    <w:rsid w:val="00840F4C"/>
    <w:rsid w:val="00840FA2"/>
    <w:rsid w:val="00840FD5"/>
    <w:rsid w:val="00841092"/>
    <w:rsid w:val="008410EE"/>
    <w:rsid w:val="008410F9"/>
    <w:rsid w:val="00841116"/>
    <w:rsid w:val="00841146"/>
    <w:rsid w:val="008411C5"/>
    <w:rsid w:val="00841302"/>
    <w:rsid w:val="00841316"/>
    <w:rsid w:val="0084131C"/>
    <w:rsid w:val="0084136E"/>
    <w:rsid w:val="008413A8"/>
    <w:rsid w:val="0084141A"/>
    <w:rsid w:val="00841478"/>
    <w:rsid w:val="00841526"/>
    <w:rsid w:val="00841584"/>
    <w:rsid w:val="008416BF"/>
    <w:rsid w:val="008417FE"/>
    <w:rsid w:val="008419C5"/>
    <w:rsid w:val="008419F3"/>
    <w:rsid w:val="00841AD8"/>
    <w:rsid w:val="00841BF9"/>
    <w:rsid w:val="00841C46"/>
    <w:rsid w:val="00841D12"/>
    <w:rsid w:val="00841DA2"/>
    <w:rsid w:val="00841EC2"/>
    <w:rsid w:val="00841F96"/>
    <w:rsid w:val="00842043"/>
    <w:rsid w:val="00842070"/>
    <w:rsid w:val="008420C6"/>
    <w:rsid w:val="00842153"/>
    <w:rsid w:val="0084223B"/>
    <w:rsid w:val="008422B2"/>
    <w:rsid w:val="008423AA"/>
    <w:rsid w:val="00842469"/>
    <w:rsid w:val="00842573"/>
    <w:rsid w:val="008426A3"/>
    <w:rsid w:val="0084278B"/>
    <w:rsid w:val="008427EC"/>
    <w:rsid w:val="0084281A"/>
    <w:rsid w:val="0084295C"/>
    <w:rsid w:val="00842AD4"/>
    <w:rsid w:val="00842AF8"/>
    <w:rsid w:val="00842BDD"/>
    <w:rsid w:val="00842CEF"/>
    <w:rsid w:val="00842D62"/>
    <w:rsid w:val="00842E38"/>
    <w:rsid w:val="00842F14"/>
    <w:rsid w:val="00842FB8"/>
    <w:rsid w:val="00842FE9"/>
    <w:rsid w:val="0084306C"/>
    <w:rsid w:val="0084316A"/>
    <w:rsid w:val="0084329C"/>
    <w:rsid w:val="00843392"/>
    <w:rsid w:val="00843438"/>
    <w:rsid w:val="0084348B"/>
    <w:rsid w:val="00843548"/>
    <w:rsid w:val="008435E6"/>
    <w:rsid w:val="0084361C"/>
    <w:rsid w:val="008436EA"/>
    <w:rsid w:val="00843701"/>
    <w:rsid w:val="008437CF"/>
    <w:rsid w:val="0084395F"/>
    <w:rsid w:val="00843979"/>
    <w:rsid w:val="008439C2"/>
    <w:rsid w:val="00843A55"/>
    <w:rsid w:val="00843ADD"/>
    <w:rsid w:val="00843BAC"/>
    <w:rsid w:val="00843CF1"/>
    <w:rsid w:val="00843DFD"/>
    <w:rsid w:val="00843E9E"/>
    <w:rsid w:val="008441BB"/>
    <w:rsid w:val="008441C1"/>
    <w:rsid w:val="00844248"/>
    <w:rsid w:val="00844299"/>
    <w:rsid w:val="008442DF"/>
    <w:rsid w:val="00844402"/>
    <w:rsid w:val="0084445A"/>
    <w:rsid w:val="0084454C"/>
    <w:rsid w:val="00844571"/>
    <w:rsid w:val="008445F3"/>
    <w:rsid w:val="00844662"/>
    <w:rsid w:val="008447A7"/>
    <w:rsid w:val="008448D7"/>
    <w:rsid w:val="00844AB8"/>
    <w:rsid w:val="00844AEA"/>
    <w:rsid w:val="00844B38"/>
    <w:rsid w:val="00844B95"/>
    <w:rsid w:val="00844CAA"/>
    <w:rsid w:val="00844D5B"/>
    <w:rsid w:val="00844F97"/>
    <w:rsid w:val="008450EA"/>
    <w:rsid w:val="00845233"/>
    <w:rsid w:val="008452F7"/>
    <w:rsid w:val="0084532E"/>
    <w:rsid w:val="0084536E"/>
    <w:rsid w:val="00845392"/>
    <w:rsid w:val="008453F5"/>
    <w:rsid w:val="00845421"/>
    <w:rsid w:val="00845452"/>
    <w:rsid w:val="00845480"/>
    <w:rsid w:val="008454BC"/>
    <w:rsid w:val="008455E8"/>
    <w:rsid w:val="0084563D"/>
    <w:rsid w:val="008456EF"/>
    <w:rsid w:val="00845789"/>
    <w:rsid w:val="0084579C"/>
    <w:rsid w:val="008457D9"/>
    <w:rsid w:val="0084585B"/>
    <w:rsid w:val="00845A21"/>
    <w:rsid w:val="00845A6F"/>
    <w:rsid w:val="00845AD9"/>
    <w:rsid w:val="00845AF8"/>
    <w:rsid w:val="00845B08"/>
    <w:rsid w:val="00845B42"/>
    <w:rsid w:val="00845C08"/>
    <w:rsid w:val="00845D0B"/>
    <w:rsid w:val="00845D0E"/>
    <w:rsid w:val="00845D4C"/>
    <w:rsid w:val="00845DD6"/>
    <w:rsid w:val="00845DDF"/>
    <w:rsid w:val="00845E25"/>
    <w:rsid w:val="00845ED7"/>
    <w:rsid w:val="00845F60"/>
    <w:rsid w:val="00845FAE"/>
    <w:rsid w:val="0084601A"/>
    <w:rsid w:val="00846140"/>
    <w:rsid w:val="008462B1"/>
    <w:rsid w:val="00846353"/>
    <w:rsid w:val="00846397"/>
    <w:rsid w:val="00846449"/>
    <w:rsid w:val="00846592"/>
    <w:rsid w:val="00846593"/>
    <w:rsid w:val="00846637"/>
    <w:rsid w:val="00846644"/>
    <w:rsid w:val="0084666B"/>
    <w:rsid w:val="00846686"/>
    <w:rsid w:val="008466A0"/>
    <w:rsid w:val="0084685F"/>
    <w:rsid w:val="0084690C"/>
    <w:rsid w:val="008469E9"/>
    <w:rsid w:val="00846A07"/>
    <w:rsid w:val="00846ABF"/>
    <w:rsid w:val="00846B97"/>
    <w:rsid w:val="00846BED"/>
    <w:rsid w:val="00846C22"/>
    <w:rsid w:val="00846C4A"/>
    <w:rsid w:val="00846C7A"/>
    <w:rsid w:val="00846DA8"/>
    <w:rsid w:val="00846E05"/>
    <w:rsid w:val="00846FE9"/>
    <w:rsid w:val="00847007"/>
    <w:rsid w:val="00847094"/>
    <w:rsid w:val="008470B3"/>
    <w:rsid w:val="008470E6"/>
    <w:rsid w:val="008471A9"/>
    <w:rsid w:val="008471F0"/>
    <w:rsid w:val="00847231"/>
    <w:rsid w:val="00847274"/>
    <w:rsid w:val="00847336"/>
    <w:rsid w:val="00847426"/>
    <w:rsid w:val="00847557"/>
    <w:rsid w:val="008475FD"/>
    <w:rsid w:val="00847600"/>
    <w:rsid w:val="00847766"/>
    <w:rsid w:val="00847778"/>
    <w:rsid w:val="00847793"/>
    <w:rsid w:val="00847815"/>
    <w:rsid w:val="0084789E"/>
    <w:rsid w:val="00847A45"/>
    <w:rsid w:val="00847A63"/>
    <w:rsid w:val="00847B58"/>
    <w:rsid w:val="00847B9A"/>
    <w:rsid w:val="00847C29"/>
    <w:rsid w:val="00847C5B"/>
    <w:rsid w:val="00847E75"/>
    <w:rsid w:val="00847F22"/>
    <w:rsid w:val="00850121"/>
    <w:rsid w:val="008501C0"/>
    <w:rsid w:val="008502D4"/>
    <w:rsid w:val="0085038A"/>
    <w:rsid w:val="00850392"/>
    <w:rsid w:val="008503B6"/>
    <w:rsid w:val="008504EB"/>
    <w:rsid w:val="0085050F"/>
    <w:rsid w:val="00850638"/>
    <w:rsid w:val="0085069E"/>
    <w:rsid w:val="008506D3"/>
    <w:rsid w:val="0085081D"/>
    <w:rsid w:val="00850A05"/>
    <w:rsid w:val="00850A26"/>
    <w:rsid w:val="00850AF0"/>
    <w:rsid w:val="00850B5D"/>
    <w:rsid w:val="00850BD7"/>
    <w:rsid w:val="00850C24"/>
    <w:rsid w:val="00850C80"/>
    <w:rsid w:val="00850CBC"/>
    <w:rsid w:val="00850CCF"/>
    <w:rsid w:val="00850CD2"/>
    <w:rsid w:val="00850D3A"/>
    <w:rsid w:val="00850D42"/>
    <w:rsid w:val="00850FBE"/>
    <w:rsid w:val="0085101C"/>
    <w:rsid w:val="00851086"/>
    <w:rsid w:val="008511A2"/>
    <w:rsid w:val="008511D3"/>
    <w:rsid w:val="008511D5"/>
    <w:rsid w:val="0085123A"/>
    <w:rsid w:val="00851261"/>
    <w:rsid w:val="00851286"/>
    <w:rsid w:val="00851334"/>
    <w:rsid w:val="008515A0"/>
    <w:rsid w:val="008515AE"/>
    <w:rsid w:val="008516E3"/>
    <w:rsid w:val="008516EC"/>
    <w:rsid w:val="008516F0"/>
    <w:rsid w:val="00851734"/>
    <w:rsid w:val="0085173C"/>
    <w:rsid w:val="00851775"/>
    <w:rsid w:val="0085178B"/>
    <w:rsid w:val="0085178F"/>
    <w:rsid w:val="008518EC"/>
    <w:rsid w:val="00851915"/>
    <w:rsid w:val="00851A05"/>
    <w:rsid w:val="00851AD0"/>
    <w:rsid w:val="00851B8C"/>
    <w:rsid w:val="00851BAB"/>
    <w:rsid w:val="00851CBC"/>
    <w:rsid w:val="00851DBB"/>
    <w:rsid w:val="00851DF8"/>
    <w:rsid w:val="00851E5C"/>
    <w:rsid w:val="00851E7F"/>
    <w:rsid w:val="00851E84"/>
    <w:rsid w:val="00851EA1"/>
    <w:rsid w:val="00851F70"/>
    <w:rsid w:val="008520D6"/>
    <w:rsid w:val="00852242"/>
    <w:rsid w:val="0085228B"/>
    <w:rsid w:val="00852293"/>
    <w:rsid w:val="008522A8"/>
    <w:rsid w:val="0085236F"/>
    <w:rsid w:val="008523B6"/>
    <w:rsid w:val="00852421"/>
    <w:rsid w:val="008525F3"/>
    <w:rsid w:val="00852603"/>
    <w:rsid w:val="00852625"/>
    <w:rsid w:val="008526BB"/>
    <w:rsid w:val="0085271E"/>
    <w:rsid w:val="0085278B"/>
    <w:rsid w:val="00852801"/>
    <w:rsid w:val="00852846"/>
    <w:rsid w:val="0085287E"/>
    <w:rsid w:val="008528B6"/>
    <w:rsid w:val="0085292A"/>
    <w:rsid w:val="008529D2"/>
    <w:rsid w:val="00852A12"/>
    <w:rsid w:val="00852B24"/>
    <w:rsid w:val="00852C1B"/>
    <w:rsid w:val="00852C1C"/>
    <w:rsid w:val="00852C5B"/>
    <w:rsid w:val="00852D9B"/>
    <w:rsid w:val="00852F20"/>
    <w:rsid w:val="008530DB"/>
    <w:rsid w:val="00853100"/>
    <w:rsid w:val="008531AD"/>
    <w:rsid w:val="00853206"/>
    <w:rsid w:val="00853273"/>
    <w:rsid w:val="00853290"/>
    <w:rsid w:val="008532E1"/>
    <w:rsid w:val="008533E3"/>
    <w:rsid w:val="008534EA"/>
    <w:rsid w:val="0085351D"/>
    <w:rsid w:val="00853742"/>
    <w:rsid w:val="0085381B"/>
    <w:rsid w:val="00853912"/>
    <w:rsid w:val="008539CE"/>
    <w:rsid w:val="008539EC"/>
    <w:rsid w:val="00853ADD"/>
    <w:rsid w:val="00853BE0"/>
    <w:rsid w:val="00853BFA"/>
    <w:rsid w:val="00853C22"/>
    <w:rsid w:val="00853C78"/>
    <w:rsid w:val="00853D80"/>
    <w:rsid w:val="00853DED"/>
    <w:rsid w:val="00853F1D"/>
    <w:rsid w:val="00853F7F"/>
    <w:rsid w:val="00853F95"/>
    <w:rsid w:val="00853FA4"/>
    <w:rsid w:val="0085402C"/>
    <w:rsid w:val="008540FB"/>
    <w:rsid w:val="00854223"/>
    <w:rsid w:val="00854235"/>
    <w:rsid w:val="00854263"/>
    <w:rsid w:val="008542A6"/>
    <w:rsid w:val="00854323"/>
    <w:rsid w:val="008543D3"/>
    <w:rsid w:val="00854435"/>
    <w:rsid w:val="0085443F"/>
    <w:rsid w:val="008544D0"/>
    <w:rsid w:val="0085450A"/>
    <w:rsid w:val="00854517"/>
    <w:rsid w:val="00854552"/>
    <w:rsid w:val="008545CB"/>
    <w:rsid w:val="0085471A"/>
    <w:rsid w:val="008547D0"/>
    <w:rsid w:val="008547EC"/>
    <w:rsid w:val="008547F1"/>
    <w:rsid w:val="008547FC"/>
    <w:rsid w:val="0085480E"/>
    <w:rsid w:val="00854876"/>
    <w:rsid w:val="008548D7"/>
    <w:rsid w:val="00854931"/>
    <w:rsid w:val="008549AA"/>
    <w:rsid w:val="00854A24"/>
    <w:rsid w:val="00854C3D"/>
    <w:rsid w:val="00854D36"/>
    <w:rsid w:val="00854D69"/>
    <w:rsid w:val="00854DFD"/>
    <w:rsid w:val="00854E84"/>
    <w:rsid w:val="00854ECD"/>
    <w:rsid w:val="00854EDE"/>
    <w:rsid w:val="00854EE2"/>
    <w:rsid w:val="00854F80"/>
    <w:rsid w:val="00854FFD"/>
    <w:rsid w:val="00855007"/>
    <w:rsid w:val="00855012"/>
    <w:rsid w:val="0085506C"/>
    <w:rsid w:val="008551C0"/>
    <w:rsid w:val="008551F0"/>
    <w:rsid w:val="0085524A"/>
    <w:rsid w:val="008552A1"/>
    <w:rsid w:val="00855308"/>
    <w:rsid w:val="008553D7"/>
    <w:rsid w:val="008554CD"/>
    <w:rsid w:val="008554D7"/>
    <w:rsid w:val="008554E8"/>
    <w:rsid w:val="0085551E"/>
    <w:rsid w:val="008555F0"/>
    <w:rsid w:val="0085562F"/>
    <w:rsid w:val="008556AA"/>
    <w:rsid w:val="0085585F"/>
    <w:rsid w:val="0085595D"/>
    <w:rsid w:val="008559C5"/>
    <w:rsid w:val="008559FE"/>
    <w:rsid w:val="00855A40"/>
    <w:rsid w:val="00855A60"/>
    <w:rsid w:val="00855A89"/>
    <w:rsid w:val="00855AE4"/>
    <w:rsid w:val="00855B4D"/>
    <w:rsid w:val="00855BDD"/>
    <w:rsid w:val="00855CA4"/>
    <w:rsid w:val="00855D71"/>
    <w:rsid w:val="00855DC2"/>
    <w:rsid w:val="00855DE2"/>
    <w:rsid w:val="00855EBD"/>
    <w:rsid w:val="00855EDF"/>
    <w:rsid w:val="008560E9"/>
    <w:rsid w:val="008561C8"/>
    <w:rsid w:val="008561C9"/>
    <w:rsid w:val="008561F0"/>
    <w:rsid w:val="00856228"/>
    <w:rsid w:val="00856229"/>
    <w:rsid w:val="008562E8"/>
    <w:rsid w:val="0085633A"/>
    <w:rsid w:val="008563A9"/>
    <w:rsid w:val="008563FE"/>
    <w:rsid w:val="0085655B"/>
    <w:rsid w:val="008565D5"/>
    <w:rsid w:val="008565EB"/>
    <w:rsid w:val="00856650"/>
    <w:rsid w:val="00856667"/>
    <w:rsid w:val="00856824"/>
    <w:rsid w:val="0085686B"/>
    <w:rsid w:val="00856905"/>
    <w:rsid w:val="00856979"/>
    <w:rsid w:val="00856A06"/>
    <w:rsid w:val="00856AB8"/>
    <w:rsid w:val="00856B10"/>
    <w:rsid w:val="00856B67"/>
    <w:rsid w:val="00856B6F"/>
    <w:rsid w:val="00856B7D"/>
    <w:rsid w:val="00856B81"/>
    <w:rsid w:val="00856C43"/>
    <w:rsid w:val="00856CE5"/>
    <w:rsid w:val="00856D4F"/>
    <w:rsid w:val="00856E1C"/>
    <w:rsid w:val="00856FAF"/>
    <w:rsid w:val="00856FC9"/>
    <w:rsid w:val="00856FE6"/>
    <w:rsid w:val="008570AB"/>
    <w:rsid w:val="008570DB"/>
    <w:rsid w:val="00857152"/>
    <w:rsid w:val="0085716A"/>
    <w:rsid w:val="00857241"/>
    <w:rsid w:val="0085731E"/>
    <w:rsid w:val="008573DC"/>
    <w:rsid w:val="008574CD"/>
    <w:rsid w:val="008575B7"/>
    <w:rsid w:val="008575BD"/>
    <w:rsid w:val="008575F5"/>
    <w:rsid w:val="00857629"/>
    <w:rsid w:val="00857657"/>
    <w:rsid w:val="00857694"/>
    <w:rsid w:val="008577C0"/>
    <w:rsid w:val="008577DA"/>
    <w:rsid w:val="008577E3"/>
    <w:rsid w:val="008578F2"/>
    <w:rsid w:val="0085798A"/>
    <w:rsid w:val="008579F3"/>
    <w:rsid w:val="00857A6C"/>
    <w:rsid w:val="00857AE5"/>
    <w:rsid w:val="00857B16"/>
    <w:rsid w:val="00857B1E"/>
    <w:rsid w:val="00857B60"/>
    <w:rsid w:val="00857C39"/>
    <w:rsid w:val="00857DAD"/>
    <w:rsid w:val="00857EBF"/>
    <w:rsid w:val="00857F6A"/>
    <w:rsid w:val="00857F9C"/>
    <w:rsid w:val="00857F9E"/>
    <w:rsid w:val="00857FE5"/>
    <w:rsid w:val="00860022"/>
    <w:rsid w:val="00860046"/>
    <w:rsid w:val="0086006B"/>
    <w:rsid w:val="00860077"/>
    <w:rsid w:val="0086033A"/>
    <w:rsid w:val="00860344"/>
    <w:rsid w:val="008603D6"/>
    <w:rsid w:val="00860443"/>
    <w:rsid w:val="00860452"/>
    <w:rsid w:val="008604A3"/>
    <w:rsid w:val="008604C1"/>
    <w:rsid w:val="00860690"/>
    <w:rsid w:val="008606AE"/>
    <w:rsid w:val="00860728"/>
    <w:rsid w:val="0086073A"/>
    <w:rsid w:val="0086075F"/>
    <w:rsid w:val="008608C1"/>
    <w:rsid w:val="0086091F"/>
    <w:rsid w:val="00860922"/>
    <w:rsid w:val="00860930"/>
    <w:rsid w:val="00860953"/>
    <w:rsid w:val="00860A37"/>
    <w:rsid w:val="00860B18"/>
    <w:rsid w:val="00860CAF"/>
    <w:rsid w:val="00860E5C"/>
    <w:rsid w:val="00860F2E"/>
    <w:rsid w:val="008610DD"/>
    <w:rsid w:val="0086118F"/>
    <w:rsid w:val="008611A2"/>
    <w:rsid w:val="00861264"/>
    <w:rsid w:val="00861413"/>
    <w:rsid w:val="00861420"/>
    <w:rsid w:val="0086145D"/>
    <w:rsid w:val="00861570"/>
    <w:rsid w:val="00861572"/>
    <w:rsid w:val="00861583"/>
    <w:rsid w:val="0086162D"/>
    <w:rsid w:val="008616CD"/>
    <w:rsid w:val="008617E2"/>
    <w:rsid w:val="00861857"/>
    <w:rsid w:val="0086188D"/>
    <w:rsid w:val="0086190D"/>
    <w:rsid w:val="00861982"/>
    <w:rsid w:val="00861ACF"/>
    <w:rsid w:val="00861AEC"/>
    <w:rsid w:val="00861B68"/>
    <w:rsid w:val="00861C40"/>
    <w:rsid w:val="00861C69"/>
    <w:rsid w:val="00861D42"/>
    <w:rsid w:val="00861DB2"/>
    <w:rsid w:val="00861E15"/>
    <w:rsid w:val="00861F4B"/>
    <w:rsid w:val="00861FCB"/>
    <w:rsid w:val="0086209A"/>
    <w:rsid w:val="008620CF"/>
    <w:rsid w:val="00862195"/>
    <w:rsid w:val="008621B1"/>
    <w:rsid w:val="008621C1"/>
    <w:rsid w:val="008621D0"/>
    <w:rsid w:val="00862320"/>
    <w:rsid w:val="00862404"/>
    <w:rsid w:val="00862552"/>
    <w:rsid w:val="00862627"/>
    <w:rsid w:val="00862706"/>
    <w:rsid w:val="00862769"/>
    <w:rsid w:val="008627A9"/>
    <w:rsid w:val="008627C4"/>
    <w:rsid w:val="00862800"/>
    <w:rsid w:val="00862908"/>
    <w:rsid w:val="0086295C"/>
    <w:rsid w:val="00862A5D"/>
    <w:rsid w:val="00862A93"/>
    <w:rsid w:val="00862B8A"/>
    <w:rsid w:val="00862BF9"/>
    <w:rsid w:val="00862CC4"/>
    <w:rsid w:val="00862D2B"/>
    <w:rsid w:val="00862E36"/>
    <w:rsid w:val="00862E6E"/>
    <w:rsid w:val="00862E7D"/>
    <w:rsid w:val="00862EA8"/>
    <w:rsid w:val="00862EB5"/>
    <w:rsid w:val="00862EC8"/>
    <w:rsid w:val="00862ED0"/>
    <w:rsid w:val="00862EF2"/>
    <w:rsid w:val="00862F63"/>
    <w:rsid w:val="00862FBD"/>
    <w:rsid w:val="00863027"/>
    <w:rsid w:val="0086302A"/>
    <w:rsid w:val="0086304B"/>
    <w:rsid w:val="0086307B"/>
    <w:rsid w:val="00863098"/>
    <w:rsid w:val="008630A0"/>
    <w:rsid w:val="00863132"/>
    <w:rsid w:val="0086319A"/>
    <w:rsid w:val="00863277"/>
    <w:rsid w:val="008632BE"/>
    <w:rsid w:val="008632E8"/>
    <w:rsid w:val="008633F3"/>
    <w:rsid w:val="0086346E"/>
    <w:rsid w:val="008634AA"/>
    <w:rsid w:val="008634D1"/>
    <w:rsid w:val="008634E5"/>
    <w:rsid w:val="008635E0"/>
    <w:rsid w:val="00863601"/>
    <w:rsid w:val="008636D4"/>
    <w:rsid w:val="00863760"/>
    <w:rsid w:val="0086378A"/>
    <w:rsid w:val="008637BF"/>
    <w:rsid w:val="008637F0"/>
    <w:rsid w:val="00863828"/>
    <w:rsid w:val="008638C7"/>
    <w:rsid w:val="00863AD3"/>
    <w:rsid w:val="00863B03"/>
    <w:rsid w:val="00863C36"/>
    <w:rsid w:val="00863C7F"/>
    <w:rsid w:val="00863CB1"/>
    <w:rsid w:val="00863D44"/>
    <w:rsid w:val="00863DB1"/>
    <w:rsid w:val="00863F87"/>
    <w:rsid w:val="00864035"/>
    <w:rsid w:val="0086418D"/>
    <w:rsid w:val="00864373"/>
    <w:rsid w:val="0086451D"/>
    <w:rsid w:val="00864547"/>
    <w:rsid w:val="0086459E"/>
    <w:rsid w:val="008645FB"/>
    <w:rsid w:val="008646FA"/>
    <w:rsid w:val="00864708"/>
    <w:rsid w:val="0086478C"/>
    <w:rsid w:val="00864856"/>
    <w:rsid w:val="0086487D"/>
    <w:rsid w:val="0086499A"/>
    <w:rsid w:val="00864A22"/>
    <w:rsid w:val="00864E9B"/>
    <w:rsid w:val="00864F48"/>
    <w:rsid w:val="00865361"/>
    <w:rsid w:val="00865378"/>
    <w:rsid w:val="0086548F"/>
    <w:rsid w:val="008654FA"/>
    <w:rsid w:val="00865604"/>
    <w:rsid w:val="00865704"/>
    <w:rsid w:val="00865986"/>
    <w:rsid w:val="008659F4"/>
    <w:rsid w:val="00865A41"/>
    <w:rsid w:val="00865BD9"/>
    <w:rsid w:val="00865BE3"/>
    <w:rsid w:val="00865C65"/>
    <w:rsid w:val="00865CBD"/>
    <w:rsid w:val="00865D1B"/>
    <w:rsid w:val="00865DC2"/>
    <w:rsid w:val="00865E35"/>
    <w:rsid w:val="00865E49"/>
    <w:rsid w:val="00865E6C"/>
    <w:rsid w:val="00865EAC"/>
    <w:rsid w:val="00865ED2"/>
    <w:rsid w:val="00865F69"/>
    <w:rsid w:val="00866088"/>
    <w:rsid w:val="008660BF"/>
    <w:rsid w:val="00866105"/>
    <w:rsid w:val="00866258"/>
    <w:rsid w:val="008662A9"/>
    <w:rsid w:val="00866353"/>
    <w:rsid w:val="00866368"/>
    <w:rsid w:val="0086641B"/>
    <w:rsid w:val="008666B9"/>
    <w:rsid w:val="008666F0"/>
    <w:rsid w:val="00866712"/>
    <w:rsid w:val="0086675B"/>
    <w:rsid w:val="0086677B"/>
    <w:rsid w:val="008667BE"/>
    <w:rsid w:val="00866892"/>
    <w:rsid w:val="008668C0"/>
    <w:rsid w:val="00866938"/>
    <w:rsid w:val="00866A30"/>
    <w:rsid w:val="00866CC6"/>
    <w:rsid w:val="00866D87"/>
    <w:rsid w:val="00866DB9"/>
    <w:rsid w:val="00866DBB"/>
    <w:rsid w:val="00866DF4"/>
    <w:rsid w:val="00866DFD"/>
    <w:rsid w:val="00866E18"/>
    <w:rsid w:val="008670A2"/>
    <w:rsid w:val="008670C4"/>
    <w:rsid w:val="008670D1"/>
    <w:rsid w:val="008670FA"/>
    <w:rsid w:val="00867104"/>
    <w:rsid w:val="008671C1"/>
    <w:rsid w:val="00867310"/>
    <w:rsid w:val="00867325"/>
    <w:rsid w:val="008673BA"/>
    <w:rsid w:val="0086745F"/>
    <w:rsid w:val="008674D8"/>
    <w:rsid w:val="0086752C"/>
    <w:rsid w:val="00867603"/>
    <w:rsid w:val="00867832"/>
    <w:rsid w:val="008678C4"/>
    <w:rsid w:val="00867A42"/>
    <w:rsid w:val="00867A4E"/>
    <w:rsid w:val="00867B74"/>
    <w:rsid w:val="00867C31"/>
    <w:rsid w:val="00867C48"/>
    <w:rsid w:val="00867CAE"/>
    <w:rsid w:val="00867CB0"/>
    <w:rsid w:val="00867CC7"/>
    <w:rsid w:val="00867FC6"/>
    <w:rsid w:val="00867FC9"/>
    <w:rsid w:val="00870047"/>
    <w:rsid w:val="0087006F"/>
    <w:rsid w:val="00870149"/>
    <w:rsid w:val="008702FC"/>
    <w:rsid w:val="0087036C"/>
    <w:rsid w:val="00870388"/>
    <w:rsid w:val="0087048A"/>
    <w:rsid w:val="008704A8"/>
    <w:rsid w:val="008704AB"/>
    <w:rsid w:val="008704AD"/>
    <w:rsid w:val="00870559"/>
    <w:rsid w:val="0087057C"/>
    <w:rsid w:val="008707D9"/>
    <w:rsid w:val="008707EC"/>
    <w:rsid w:val="00870889"/>
    <w:rsid w:val="0087088A"/>
    <w:rsid w:val="00870987"/>
    <w:rsid w:val="00870998"/>
    <w:rsid w:val="00870A9C"/>
    <w:rsid w:val="00870C47"/>
    <w:rsid w:val="00870C7C"/>
    <w:rsid w:val="00870D4E"/>
    <w:rsid w:val="00870DBE"/>
    <w:rsid w:val="00870EC0"/>
    <w:rsid w:val="008710C0"/>
    <w:rsid w:val="008710CD"/>
    <w:rsid w:val="0087113B"/>
    <w:rsid w:val="008711E7"/>
    <w:rsid w:val="00871219"/>
    <w:rsid w:val="00871263"/>
    <w:rsid w:val="00871335"/>
    <w:rsid w:val="008713C9"/>
    <w:rsid w:val="00871429"/>
    <w:rsid w:val="00871453"/>
    <w:rsid w:val="00871462"/>
    <w:rsid w:val="0087155D"/>
    <w:rsid w:val="008715F0"/>
    <w:rsid w:val="008715F8"/>
    <w:rsid w:val="00871690"/>
    <w:rsid w:val="00871885"/>
    <w:rsid w:val="0087192F"/>
    <w:rsid w:val="00871933"/>
    <w:rsid w:val="008719C1"/>
    <w:rsid w:val="00871B0E"/>
    <w:rsid w:val="00871B39"/>
    <w:rsid w:val="00871E7E"/>
    <w:rsid w:val="00871F39"/>
    <w:rsid w:val="0087201F"/>
    <w:rsid w:val="00872097"/>
    <w:rsid w:val="0087209E"/>
    <w:rsid w:val="008720C1"/>
    <w:rsid w:val="008720E6"/>
    <w:rsid w:val="0087213E"/>
    <w:rsid w:val="0087229F"/>
    <w:rsid w:val="008722E4"/>
    <w:rsid w:val="008723A2"/>
    <w:rsid w:val="00872495"/>
    <w:rsid w:val="008724F2"/>
    <w:rsid w:val="00872539"/>
    <w:rsid w:val="0087255F"/>
    <w:rsid w:val="00872607"/>
    <w:rsid w:val="00872784"/>
    <w:rsid w:val="008728E4"/>
    <w:rsid w:val="00872A46"/>
    <w:rsid w:val="00872ADC"/>
    <w:rsid w:val="00872AE4"/>
    <w:rsid w:val="00872B5D"/>
    <w:rsid w:val="00872B99"/>
    <w:rsid w:val="00872C85"/>
    <w:rsid w:val="00872D08"/>
    <w:rsid w:val="00872DAA"/>
    <w:rsid w:val="0087308B"/>
    <w:rsid w:val="0087308F"/>
    <w:rsid w:val="00873105"/>
    <w:rsid w:val="0087322F"/>
    <w:rsid w:val="0087332B"/>
    <w:rsid w:val="0087334A"/>
    <w:rsid w:val="008733E7"/>
    <w:rsid w:val="0087340A"/>
    <w:rsid w:val="00873480"/>
    <w:rsid w:val="00873498"/>
    <w:rsid w:val="008735E1"/>
    <w:rsid w:val="008736FA"/>
    <w:rsid w:val="00873713"/>
    <w:rsid w:val="008737B5"/>
    <w:rsid w:val="008737F3"/>
    <w:rsid w:val="00873831"/>
    <w:rsid w:val="0087387F"/>
    <w:rsid w:val="008738AF"/>
    <w:rsid w:val="008739E6"/>
    <w:rsid w:val="00873A13"/>
    <w:rsid w:val="00873A28"/>
    <w:rsid w:val="00873B11"/>
    <w:rsid w:val="00873BC1"/>
    <w:rsid w:val="00873DC6"/>
    <w:rsid w:val="00873DEC"/>
    <w:rsid w:val="00873E9F"/>
    <w:rsid w:val="00873F00"/>
    <w:rsid w:val="00873F2E"/>
    <w:rsid w:val="00873FD4"/>
    <w:rsid w:val="008741A3"/>
    <w:rsid w:val="008742DD"/>
    <w:rsid w:val="008743C7"/>
    <w:rsid w:val="008744BD"/>
    <w:rsid w:val="008744E7"/>
    <w:rsid w:val="00874537"/>
    <w:rsid w:val="0087455F"/>
    <w:rsid w:val="00874624"/>
    <w:rsid w:val="0087463F"/>
    <w:rsid w:val="008746D9"/>
    <w:rsid w:val="00874737"/>
    <w:rsid w:val="00874739"/>
    <w:rsid w:val="00874782"/>
    <w:rsid w:val="008747AA"/>
    <w:rsid w:val="00874801"/>
    <w:rsid w:val="00874889"/>
    <w:rsid w:val="008749B0"/>
    <w:rsid w:val="00874A0F"/>
    <w:rsid w:val="00874A1C"/>
    <w:rsid w:val="00874A52"/>
    <w:rsid w:val="00874B08"/>
    <w:rsid w:val="00874B49"/>
    <w:rsid w:val="00874B4D"/>
    <w:rsid w:val="00874B83"/>
    <w:rsid w:val="00874BAD"/>
    <w:rsid w:val="00874BB8"/>
    <w:rsid w:val="00874C15"/>
    <w:rsid w:val="00874C5A"/>
    <w:rsid w:val="00874C7B"/>
    <w:rsid w:val="00874E03"/>
    <w:rsid w:val="00874E17"/>
    <w:rsid w:val="00874E21"/>
    <w:rsid w:val="00874F62"/>
    <w:rsid w:val="00874FD9"/>
    <w:rsid w:val="00875065"/>
    <w:rsid w:val="008750A6"/>
    <w:rsid w:val="008750CC"/>
    <w:rsid w:val="008750CD"/>
    <w:rsid w:val="00875154"/>
    <w:rsid w:val="0087518C"/>
    <w:rsid w:val="008751FD"/>
    <w:rsid w:val="00875204"/>
    <w:rsid w:val="0087529F"/>
    <w:rsid w:val="008752C0"/>
    <w:rsid w:val="00875398"/>
    <w:rsid w:val="008753DF"/>
    <w:rsid w:val="00875430"/>
    <w:rsid w:val="008754E6"/>
    <w:rsid w:val="008755B6"/>
    <w:rsid w:val="0087561E"/>
    <w:rsid w:val="00875640"/>
    <w:rsid w:val="008756E7"/>
    <w:rsid w:val="008756FE"/>
    <w:rsid w:val="008757BC"/>
    <w:rsid w:val="008757D4"/>
    <w:rsid w:val="008759A2"/>
    <w:rsid w:val="00875A5B"/>
    <w:rsid w:val="00875C32"/>
    <w:rsid w:val="00875CC3"/>
    <w:rsid w:val="00875D63"/>
    <w:rsid w:val="00875D6C"/>
    <w:rsid w:val="00875E55"/>
    <w:rsid w:val="00875E7B"/>
    <w:rsid w:val="00875E88"/>
    <w:rsid w:val="00875E8B"/>
    <w:rsid w:val="008760C3"/>
    <w:rsid w:val="008760EA"/>
    <w:rsid w:val="00876169"/>
    <w:rsid w:val="00876215"/>
    <w:rsid w:val="0087629B"/>
    <w:rsid w:val="00876427"/>
    <w:rsid w:val="00876431"/>
    <w:rsid w:val="00876438"/>
    <w:rsid w:val="008764BD"/>
    <w:rsid w:val="008764ED"/>
    <w:rsid w:val="008764F4"/>
    <w:rsid w:val="00876550"/>
    <w:rsid w:val="008768A4"/>
    <w:rsid w:val="008769D5"/>
    <w:rsid w:val="00876B6E"/>
    <w:rsid w:val="00876B78"/>
    <w:rsid w:val="00876D52"/>
    <w:rsid w:val="00876D7A"/>
    <w:rsid w:val="00876E1B"/>
    <w:rsid w:val="00876E3A"/>
    <w:rsid w:val="00876ECD"/>
    <w:rsid w:val="00876EE0"/>
    <w:rsid w:val="00876FE5"/>
    <w:rsid w:val="00877041"/>
    <w:rsid w:val="00877240"/>
    <w:rsid w:val="0087730C"/>
    <w:rsid w:val="0087737C"/>
    <w:rsid w:val="008773AA"/>
    <w:rsid w:val="00877400"/>
    <w:rsid w:val="00877493"/>
    <w:rsid w:val="0087759D"/>
    <w:rsid w:val="008775E5"/>
    <w:rsid w:val="008776E4"/>
    <w:rsid w:val="00877702"/>
    <w:rsid w:val="00877726"/>
    <w:rsid w:val="00877892"/>
    <w:rsid w:val="008778C9"/>
    <w:rsid w:val="0087794B"/>
    <w:rsid w:val="00877A43"/>
    <w:rsid w:val="00877B0F"/>
    <w:rsid w:val="00877D23"/>
    <w:rsid w:val="00877DA2"/>
    <w:rsid w:val="00877DBE"/>
    <w:rsid w:val="00877DE4"/>
    <w:rsid w:val="00877F19"/>
    <w:rsid w:val="00877F37"/>
    <w:rsid w:val="00880176"/>
    <w:rsid w:val="0088018C"/>
    <w:rsid w:val="008801E2"/>
    <w:rsid w:val="00880257"/>
    <w:rsid w:val="008803CB"/>
    <w:rsid w:val="00880449"/>
    <w:rsid w:val="00880464"/>
    <w:rsid w:val="00880647"/>
    <w:rsid w:val="008806F5"/>
    <w:rsid w:val="0088092B"/>
    <w:rsid w:val="0088092E"/>
    <w:rsid w:val="00880951"/>
    <w:rsid w:val="0088098A"/>
    <w:rsid w:val="00880A09"/>
    <w:rsid w:val="00880A8B"/>
    <w:rsid w:val="00880AA1"/>
    <w:rsid w:val="00880AFF"/>
    <w:rsid w:val="00880B4C"/>
    <w:rsid w:val="00880C49"/>
    <w:rsid w:val="00880DCC"/>
    <w:rsid w:val="00880E08"/>
    <w:rsid w:val="00880E3D"/>
    <w:rsid w:val="00880E55"/>
    <w:rsid w:val="00880EAA"/>
    <w:rsid w:val="00881049"/>
    <w:rsid w:val="0088109F"/>
    <w:rsid w:val="008810E3"/>
    <w:rsid w:val="00881209"/>
    <w:rsid w:val="008813C7"/>
    <w:rsid w:val="008814EF"/>
    <w:rsid w:val="00881589"/>
    <w:rsid w:val="008815BD"/>
    <w:rsid w:val="008815CE"/>
    <w:rsid w:val="00881660"/>
    <w:rsid w:val="00881703"/>
    <w:rsid w:val="00881784"/>
    <w:rsid w:val="008817EA"/>
    <w:rsid w:val="0088186C"/>
    <w:rsid w:val="0088191E"/>
    <w:rsid w:val="0088195B"/>
    <w:rsid w:val="00881978"/>
    <w:rsid w:val="008819A3"/>
    <w:rsid w:val="008819B8"/>
    <w:rsid w:val="008819E6"/>
    <w:rsid w:val="00881A83"/>
    <w:rsid w:val="00881BF6"/>
    <w:rsid w:val="00881C90"/>
    <w:rsid w:val="00881D02"/>
    <w:rsid w:val="00881D64"/>
    <w:rsid w:val="00881FA5"/>
    <w:rsid w:val="00881FD9"/>
    <w:rsid w:val="0088201A"/>
    <w:rsid w:val="0088208E"/>
    <w:rsid w:val="008820D5"/>
    <w:rsid w:val="008821CE"/>
    <w:rsid w:val="0088220A"/>
    <w:rsid w:val="0088220D"/>
    <w:rsid w:val="008822A3"/>
    <w:rsid w:val="00882324"/>
    <w:rsid w:val="0088240D"/>
    <w:rsid w:val="008825ED"/>
    <w:rsid w:val="008827E3"/>
    <w:rsid w:val="00882989"/>
    <w:rsid w:val="00882A65"/>
    <w:rsid w:val="00882A6C"/>
    <w:rsid w:val="00882C28"/>
    <w:rsid w:val="00882D30"/>
    <w:rsid w:val="00882D6C"/>
    <w:rsid w:val="00882FAB"/>
    <w:rsid w:val="00883041"/>
    <w:rsid w:val="0088306C"/>
    <w:rsid w:val="00883071"/>
    <w:rsid w:val="008830BF"/>
    <w:rsid w:val="00883154"/>
    <w:rsid w:val="0088319A"/>
    <w:rsid w:val="0088320A"/>
    <w:rsid w:val="00883256"/>
    <w:rsid w:val="0088328D"/>
    <w:rsid w:val="00883309"/>
    <w:rsid w:val="00883521"/>
    <w:rsid w:val="008836B7"/>
    <w:rsid w:val="00883722"/>
    <w:rsid w:val="008837B3"/>
    <w:rsid w:val="00883800"/>
    <w:rsid w:val="00883830"/>
    <w:rsid w:val="00883867"/>
    <w:rsid w:val="0088395D"/>
    <w:rsid w:val="0088399A"/>
    <w:rsid w:val="008839D5"/>
    <w:rsid w:val="008839F0"/>
    <w:rsid w:val="00883A40"/>
    <w:rsid w:val="00883A57"/>
    <w:rsid w:val="00883A72"/>
    <w:rsid w:val="00883A78"/>
    <w:rsid w:val="00883BDD"/>
    <w:rsid w:val="00883C20"/>
    <w:rsid w:val="00883D2C"/>
    <w:rsid w:val="00883D48"/>
    <w:rsid w:val="00883D93"/>
    <w:rsid w:val="00883DA3"/>
    <w:rsid w:val="00883E49"/>
    <w:rsid w:val="00883F2E"/>
    <w:rsid w:val="00883F51"/>
    <w:rsid w:val="00883F7B"/>
    <w:rsid w:val="00883FF0"/>
    <w:rsid w:val="008840A0"/>
    <w:rsid w:val="008840C6"/>
    <w:rsid w:val="008841E7"/>
    <w:rsid w:val="00884285"/>
    <w:rsid w:val="008842D7"/>
    <w:rsid w:val="008842ED"/>
    <w:rsid w:val="00884301"/>
    <w:rsid w:val="0088437C"/>
    <w:rsid w:val="0088438A"/>
    <w:rsid w:val="00884390"/>
    <w:rsid w:val="008843C7"/>
    <w:rsid w:val="00884563"/>
    <w:rsid w:val="00884570"/>
    <w:rsid w:val="0088469E"/>
    <w:rsid w:val="008846DF"/>
    <w:rsid w:val="008846F6"/>
    <w:rsid w:val="00884712"/>
    <w:rsid w:val="00884958"/>
    <w:rsid w:val="00884972"/>
    <w:rsid w:val="00884A1E"/>
    <w:rsid w:val="00884A82"/>
    <w:rsid w:val="00884A9B"/>
    <w:rsid w:val="00884BC9"/>
    <w:rsid w:val="00884C0A"/>
    <w:rsid w:val="00884CF9"/>
    <w:rsid w:val="00884D45"/>
    <w:rsid w:val="00884D88"/>
    <w:rsid w:val="00884E73"/>
    <w:rsid w:val="00884E8B"/>
    <w:rsid w:val="00884F07"/>
    <w:rsid w:val="00884F21"/>
    <w:rsid w:val="00884F54"/>
    <w:rsid w:val="008850DC"/>
    <w:rsid w:val="00885204"/>
    <w:rsid w:val="00885235"/>
    <w:rsid w:val="00885256"/>
    <w:rsid w:val="00885257"/>
    <w:rsid w:val="0088526E"/>
    <w:rsid w:val="008853A5"/>
    <w:rsid w:val="008853BE"/>
    <w:rsid w:val="008854B7"/>
    <w:rsid w:val="00885508"/>
    <w:rsid w:val="00885554"/>
    <w:rsid w:val="0088579F"/>
    <w:rsid w:val="0088586C"/>
    <w:rsid w:val="008859B5"/>
    <w:rsid w:val="00885A12"/>
    <w:rsid w:val="00885AAD"/>
    <w:rsid w:val="00885AB5"/>
    <w:rsid w:val="00885B2D"/>
    <w:rsid w:val="00885C50"/>
    <w:rsid w:val="00885F2D"/>
    <w:rsid w:val="00885FC2"/>
    <w:rsid w:val="008860C9"/>
    <w:rsid w:val="008860E6"/>
    <w:rsid w:val="008861DE"/>
    <w:rsid w:val="008864A8"/>
    <w:rsid w:val="008865EE"/>
    <w:rsid w:val="008866A9"/>
    <w:rsid w:val="008866AA"/>
    <w:rsid w:val="008866E0"/>
    <w:rsid w:val="008866E7"/>
    <w:rsid w:val="00886805"/>
    <w:rsid w:val="00886926"/>
    <w:rsid w:val="00886A27"/>
    <w:rsid w:val="00886A38"/>
    <w:rsid w:val="00886A43"/>
    <w:rsid w:val="00886AE2"/>
    <w:rsid w:val="00886B13"/>
    <w:rsid w:val="00886B77"/>
    <w:rsid w:val="00886BF6"/>
    <w:rsid w:val="00886D7E"/>
    <w:rsid w:val="00886DD9"/>
    <w:rsid w:val="00886EB7"/>
    <w:rsid w:val="00886F5B"/>
    <w:rsid w:val="00886F85"/>
    <w:rsid w:val="00886F9B"/>
    <w:rsid w:val="00886F9C"/>
    <w:rsid w:val="00886FC9"/>
    <w:rsid w:val="008870CA"/>
    <w:rsid w:val="008870D6"/>
    <w:rsid w:val="00887284"/>
    <w:rsid w:val="0088728A"/>
    <w:rsid w:val="008872E6"/>
    <w:rsid w:val="0088730E"/>
    <w:rsid w:val="008873FB"/>
    <w:rsid w:val="00887408"/>
    <w:rsid w:val="0088745D"/>
    <w:rsid w:val="0088761E"/>
    <w:rsid w:val="0088771D"/>
    <w:rsid w:val="00887790"/>
    <w:rsid w:val="00887864"/>
    <w:rsid w:val="00887867"/>
    <w:rsid w:val="0088799A"/>
    <w:rsid w:val="00887A18"/>
    <w:rsid w:val="00887A51"/>
    <w:rsid w:val="00887C14"/>
    <w:rsid w:val="00887CAC"/>
    <w:rsid w:val="00887D6B"/>
    <w:rsid w:val="00887E0A"/>
    <w:rsid w:val="00887E59"/>
    <w:rsid w:val="00887EE7"/>
    <w:rsid w:val="00887F37"/>
    <w:rsid w:val="00887F4B"/>
    <w:rsid w:val="008900CE"/>
    <w:rsid w:val="008901A0"/>
    <w:rsid w:val="0089025E"/>
    <w:rsid w:val="0089027A"/>
    <w:rsid w:val="008902FC"/>
    <w:rsid w:val="008903EA"/>
    <w:rsid w:val="0089045F"/>
    <w:rsid w:val="00890536"/>
    <w:rsid w:val="00890586"/>
    <w:rsid w:val="0089071D"/>
    <w:rsid w:val="00890720"/>
    <w:rsid w:val="008907EF"/>
    <w:rsid w:val="008907F2"/>
    <w:rsid w:val="008908E7"/>
    <w:rsid w:val="00890944"/>
    <w:rsid w:val="00890947"/>
    <w:rsid w:val="0089094C"/>
    <w:rsid w:val="00890B0E"/>
    <w:rsid w:val="00890B2D"/>
    <w:rsid w:val="00890B37"/>
    <w:rsid w:val="00890C2D"/>
    <w:rsid w:val="00890CB6"/>
    <w:rsid w:val="00890CB8"/>
    <w:rsid w:val="00890D45"/>
    <w:rsid w:val="00890D51"/>
    <w:rsid w:val="00890D64"/>
    <w:rsid w:val="00890D83"/>
    <w:rsid w:val="00890DB4"/>
    <w:rsid w:val="00890E0A"/>
    <w:rsid w:val="00890E6B"/>
    <w:rsid w:val="00890EF5"/>
    <w:rsid w:val="0089103C"/>
    <w:rsid w:val="00891123"/>
    <w:rsid w:val="00891136"/>
    <w:rsid w:val="008911DD"/>
    <w:rsid w:val="0089125A"/>
    <w:rsid w:val="008912D1"/>
    <w:rsid w:val="008913CB"/>
    <w:rsid w:val="00891401"/>
    <w:rsid w:val="00891412"/>
    <w:rsid w:val="0089144B"/>
    <w:rsid w:val="008914A7"/>
    <w:rsid w:val="0089159E"/>
    <w:rsid w:val="008915CC"/>
    <w:rsid w:val="008915FC"/>
    <w:rsid w:val="00891737"/>
    <w:rsid w:val="0089186D"/>
    <w:rsid w:val="00891A4E"/>
    <w:rsid w:val="00891AB7"/>
    <w:rsid w:val="00891B11"/>
    <w:rsid w:val="00891B38"/>
    <w:rsid w:val="00891C35"/>
    <w:rsid w:val="00891CF0"/>
    <w:rsid w:val="00891D9C"/>
    <w:rsid w:val="00891E62"/>
    <w:rsid w:val="00891EA7"/>
    <w:rsid w:val="00891F1E"/>
    <w:rsid w:val="00891F23"/>
    <w:rsid w:val="00891F50"/>
    <w:rsid w:val="00891F62"/>
    <w:rsid w:val="00891F97"/>
    <w:rsid w:val="008920D9"/>
    <w:rsid w:val="0089216D"/>
    <w:rsid w:val="00892214"/>
    <w:rsid w:val="0089238F"/>
    <w:rsid w:val="00892414"/>
    <w:rsid w:val="00892449"/>
    <w:rsid w:val="0089251B"/>
    <w:rsid w:val="0089252F"/>
    <w:rsid w:val="008925D2"/>
    <w:rsid w:val="00892793"/>
    <w:rsid w:val="008928C1"/>
    <w:rsid w:val="008928EF"/>
    <w:rsid w:val="0089294B"/>
    <w:rsid w:val="0089294C"/>
    <w:rsid w:val="00892A4C"/>
    <w:rsid w:val="00892B0A"/>
    <w:rsid w:val="00892B60"/>
    <w:rsid w:val="00892B8C"/>
    <w:rsid w:val="00892B95"/>
    <w:rsid w:val="00892BA1"/>
    <w:rsid w:val="00892BC6"/>
    <w:rsid w:val="00892BD6"/>
    <w:rsid w:val="00892BFF"/>
    <w:rsid w:val="00892C8C"/>
    <w:rsid w:val="00892CCC"/>
    <w:rsid w:val="00892D3F"/>
    <w:rsid w:val="00892E00"/>
    <w:rsid w:val="00892E52"/>
    <w:rsid w:val="00892EB1"/>
    <w:rsid w:val="00892EE8"/>
    <w:rsid w:val="00892F09"/>
    <w:rsid w:val="00892F81"/>
    <w:rsid w:val="0089308D"/>
    <w:rsid w:val="008931D0"/>
    <w:rsid w:val="00893232"/>
    <w:rsid w:val="0089327A"/>
    <w:rsid w:val="00893331"/>
    <w:rsid w:val="00893454"/>
    <w:rsid w:val="00893598"/>
    <w:rsid w:val="008935CC"/>
    <w:rsid w:val="008936A8"/>
    <w:rsid w:val="00893702"/>
    <w:rsid w:val="00893779"/>
    <w:rsid w:val="008938AC"/>
    <w:rsid w:val="008938CD"/>
    <w:rsid w:val="00893917"/>
    <w:rsid w:val="008939EA"/>
    <w:rsid w:val="00893A5A"/>
    <w:rsid w:val="00893A84"/>
    <w:rsid w:val="00893AFC"/>
    <w:rsid w:val="00893B1B"/>
    <w:rsid w:val="00893C69"/>
    <w:rsid w:val="00893D43"/>
    <w:rsid w:val="00893D60"/>
    <w:rsid w:val="00893E46"/>
    <w:rsid w:val="00893E52"/>
    <w:rsid w:val="00893F4E"/>
    <w:rsid w:val="00893FA1"/>
    <w:rsid w:val="00893FE7"/>
    <w:rsid w:val="008941EF"/>
    <w:rsid w:val="008941FF"/>
    <w:rsid w:val="0089428F"/>
    <w:rsid w:val="0089429F"/>
    <w:rsid w:val="008942FE"/>
    <w:rsid w:val="0089442B"/>
    <w:rsid w:val="00894492"/>
    <w:rsid w:val="008944B1"/>
    <w:rsid w:val="008945D4"/>
    <w:rsid w:val="00894600"/>
    <w:rsid w:val="00894669"/>
    <w:rsid w:val="00894699"/>
    <w:rsid w:val="0089469A"/>
    <w:rsid w:val="0089471B"/>
    <w:rsid w:val="00894801"/>
    <w:rsid w:val="00894855"/>
    <w:rsid w:val="00894912"/>
    <w:rsid w:val="00894C05"/>
    <w:rsid w:val="00894EB1"/>
    <w:rsid w:val="00894F41"/>
    <w:rsid w:val="00895032"/>
    <w:rsid w:val="00895099"/>
    <w:rsid w:val="00895135"/>
    <w:rsid w:val="00895163"/>
    <w:rsid w:val="00895287"/>
    <w:rsid w:val="008952C9"/>
    <w:rsid w:val="00895381"/>
    <w:rsid w:val="0089541F"/>
    <w:rsid w:val="00895427"/>
    <w:rsid w:val="0089545A"/>
    <w:rsid w:val="00895613"/>
    <w:rsid w:val="00895624"/>
    <w:rsid w:val="00895643"/>
    <w:rsid w:val="008957C7"/>
    <w:rsid w:val="008958B5"/>
    <w:rsid w:val="008958DF"/>
    <w:rsid w:val="008958EB"/>
    <w:rsid w:val="008959EE"/>
    <w:rsid w:val="00895A37"/>
    <w:rsid w:val="00895B3F"/>
    <w:rsid w:val="00895BDB"/>
    <w:rsid w:val="00895CCB"/>
    <w:rsid w:val="00895CEC"/>
    <w:rsid w:val="00895D29"/>
    <w:rsid w:val="00895D2F"/>
    <w:rsid w:val="00895DA1"/>
    <w:rsid w:val="00895ED2"/>
    <w:rsid w:val="00895F6B"/>
    <w:rsid w:val="00896087"/>
    <w:rsid w:val="00896096"/>
    <w:rsid w:val="00896166"/>
    <w:rsid w:val="008961A4"/>
    <w:rsid w:val="008961DD"/>
    <w:rsid w:val="0089625F"/>
    <w:rsid w:val="008962BC"/>
    <w:rsid w:val="00896348"/>
    <w:rsid w:val="00896361"/>
    <w:rsid w:val="008964BD"/>
    <w:rsid w:val="00896546"/>
    <w:rsid w:val="00896569"/>
    <w:rsid w:val="0089658F"/>
    <w:rsid w:val="008966B1"/>
    <w:rsid w:val="008966B6"/>
    <w:rsid w:val="00896716"/>
    <w:rsid w:val="008968F8"/>
    <w:rsid w:val="00896974"/>
    <w:rsid w:val="008969CC"/>
    <w:rsid w:val="00896B6D"/>
    <w:rsid w:val="00896C01"/>
    <w:rsid w:val="00896D6B"/>
    <w:rsid w:val="00896D9C"/>
    <w:rsid w:val="00896E8E"/>
    <w:rsid w:val="00896EBF"/>
    <w:rsid w:val="00896F23"/>
    <w:rsid w:val="008971FC"/>
    <w:rsid w:val="0089730F"/>
    <w:rsid w:val="00897669"/>
    <w:rsid w:val="00897672"/>
    <w:rsid w:val="00897818"/>
    <w:rsid w:val="008979D6"/>
    <w:rsid w:val="00897B8B"/>
    <w:rsid w:val="00897BB1"/>
    <w:rsid w:val="00897CA0"/>
    <w:rsid w:val="00897CF5"/>
    <w:rsid w:val="00897DD7"/>
    <w:rsid w:val="00897E0C"/>
    <w:rsid w:val="00897EDF"/>
    <w:rsid w:val="00897FB1"/>
    <w:rsid w:val="008A010A"/>
    <w:rsid w:val="008A011F"/>
    <w:rsid w:val="008A03EE"/>
    <w:rsid w:val="008A0423"/>
    <w:rsid w:val="008A04F3"/>
    <w:rsid w:val="008A0533"/>
    <w:rsid w:val="008A05C7"/>
    <w:rsid w:val="008A06A2"/>
    <w:rsid w:val="008A0826"/>
    <w:rsid w:val="008A08DC"/>
    <w:rsid w:val="008A098F"/>
    <w:rsid w:val="008A09CC"/>
    <w:rsid w:val="008A09EE"/>
    <w:rsid w:val="008A0A2E"/>
    <w:rsid w:val="008A0A62"/>
    <w:rsid w:val="008A0AEA"/>
    <w:rsid w:val="008A0AF5"/>
    <w:rsid w:val="008A0AF7"/>
    <w:rsid w:val="008A0B11"/>
    <w:rsid w:val="008A0BB0"/>
    <w:rsid w:val="008A0CC8"/>
    <w:rsid w:val="008A0CF1"/>
    <w:rsid w:val="008A0D76"/>
    <w:rsid w:val="008A0DD7"/>
    <w:rsid w:val="008A0DE3"/>
    <w:rsid w:val="008A0ED0"/>
    <w:rsid w:val="008A0F19"/>
    <w:rsid w:val="008A0F56"/>
    <w:rsid w:val="008A0FE4"/>
    <w:rsid w:val="008A10C9"/>
    <w:rsid w:val="008A1142"/>
    <w:rsid w:val="008A117A"/>
    <w:rsid w:val="008A122B"/>
    <w:rsid w:val="008A12CB"/>
    <w:rsid w:val="008A132B"/>
    <w:rsid w:val="008A133B"/>
    <w:rsid w:val="008A1386"/>
    <w:rsid w:val="008A1432"/>
    <w:rsid w:val="008A14F6"/>
    <w:rsid w:val="008A157F"/>
    <w:rsid w:val="008A15E2"/>
    <w:rsid w:val="008A16BF"/>
    <w:rsid w:val="008A1714"/>
    <w:rsid w:val="008A172D"/>
    <w:rsid w:val="008A18B6"/>
    <w:rsid w:val="008A18C7"/>
    <w:rsid w:val="008A1997"/>
    <w:rsid w:val="008A1998"/>
    <w:rsid w:val="008A19ED"/>
    <w:rsid w:val="008A1AEB"/>
    <w:rsid w:val="008A1B28"/>
    <w:rsid w:val="008A1B77"/>
    <w:rsid w:val="008A1C22"/>
    <w:rsid w:val="008A1C26"/>
    <w:rsid w:val="008A1C51"/>
    <w:rsid w:val="008A1D38"/>
    <w:rsid w:val="008A1D4C"/>
    <w:rsid w:val="008A1D59"/>
    <w:rsid w:val="008A1DE5"/>
    <w:rsid w:val="008A1E47"/>
    <w:rsid w:val="008A1E48"/>
    <w:rsid w:val="008A1E60"/>
    <w:rsid w:val="008A1E9A"/>
    <w:rsid w:val="008A1EA1"/>
    <w:rsid w:val="008A1EAE"/>
    <w:rsid w:val="008A1F8A"/>
    <w:rsid w:val="008A1FB5"/>
    <w:rsid w:val="008A2137"/>
    <w:rsid w:val="008A2264"/>
    <w:rsid w:val="008A2292"/>
    <w:rsid w:val="008A2346"/>
    <w:rsid w:val="008A234E"/>
    <w:rsid w:val="008A23CC"/>
    <w:rsid w:val="008A23F7"/>
    <w:rsid w:val="008A2415"/>
    <w:rsid w:val="008A2425"/>
    <w:rsid w:val="008A2445"/>
    <w:rsid w:val="008A2495"/>
    <w:rsid w:val="008A26AB"/>
    <w:rsid w:val="008A270D"/>
    <w:rsid w:val="008A2714"/>
    <w:rsid w:val="008A27C6"/>
    <w:rsid w:val="008A2869"/>
    <w:rsid w:val="008A2964"/>
    <w:rsid w:val="008A2A1A"/>
    <w:rsid w:val="008A2A9E"/>
    <w:rsid w:val="008A2ACA"/>
    <w:rsid w:val="008A2ADB"/>
    <w:rsid w:val="008A2B92"/>
    <w:rsid w:val="008A2C88"/>
    <w:rsid w:val="008A2CE0"/>
    <w:rsid w:val="008A2D59"/>
    <w:rsid w:val="008A2DDD"/>
    <w:rsid w:val="008A2E44"/>
    <w:rsid w:val="008A2EF5"/>
    <w:rsid w:val="008A3079"/>
    <w:rsid w:val="008A30F4"/>
    <w:rsid w:val="008A315C"/>
    <w:rsid w:val="008A3177"/>
    <w:rsid w:val="008A3271"/>
    <w:rsid w:val="008A32AF"/>
    <w:rsid w:val="008A32DA"/>
    <w:rsid w:val="008A336F"/>
    <w:rsid w:val="008A339B"/>
    <w:rsid w:val="008A33DF"/>
    <w:rsid w:val="008A34FA"/>
    <w:rsid w:val="008A3502"/>
    <w:rsid w:val="008A3523"/>
    <w:rsid w:val="008A353C"/>
    <w:rsid w:val="008A3542"/>
    <w:rsid w:val="008A3551"/>
    <w:rsid w:val="008A368A"/>
    <w:rsid w:val="008A375B"/>
    <w:rsid w:val="008A3797"/>
    <w:rsid w:val="008A3803"/>
    <w:rsid w:val="008A38AE"/>
    <w:rsid w:val="008A38C2"/>
    <w:rsid w:val="008A3AEE"/>
    <w:rsid w:val="008A3B26"/>
    <w:rsid w:val="008A3B36"/>
    <w:rsid w:val="008A3B4C"/>
    <w:rsid w:val="008A3BD0"/>
    <w:rsid w:val="008A3C46"/>
    <w:rsid w:val="008A3C5B"/>
    <w:rsid w:val="008A3CA9"/>
    <w:rsid w:val="008A3CDB"/>
    <w:rsid w:val="008A3CDD"/>
    <w:rsid w:val="008A3CF4"/>
    <w:rsid w:val="008A3E14"/>
    <w:rsid w:val="008A3E58"/>
    <w:rsid w:val="008A3EAB"/>
    <w:rsid w:val="008A3ED3"/>
    <w:rsid w:val="008A3F34"/>
    <w:rsid w:val="008A403E"/>
    <w:rsid w:val="008A40E6"/>
    <w:rsid w:val="008A4101"/>
    <w:rsid w:val="008A43AC"/>
    <w:rsid w:val="008A43DD"/>
    <w:rsid w:val="008A44DC"/>
    <w:rsid w:val="008A459D"/>
    <w:rsid w:val="008A45A5"/>
    <w:rsid w:val="008A4638"/>
    <w:rsid w:val="008A4758"/>
    <w:rsid w:val="008A4978"/>
    <w:rsid w:val="008A4A1A"/>
    <w:rsid w:val="008A4AA3"/>
    <w:rsid w:val="008A4AC3"/>
    <w:rsid w:val="008A4AE8"/>
    <w:rsid w:val="008A4BE9"/>
    <w:rsid w:val="008A4BF7"/>
    <w:rsid w:val="008A4D84"/>
    <w:rsid w:val="008A4E5F"/>
    <w:rsid w:val="008A4F5F"/>
    <w:rsid w:val="008A4F81"/>
    <w:rsid w:val="008A4F90"/>
    <w:rsid w:val="008A5055"/>
    <w:rsid w:val="008A50C2"/>
    <w:rsid w:val="008A515E"/>
    <w:rsid w:val="008A518E"/>
    <w:rsid w:val="008A51D8"/>
    <w:rsid w:val="008A5290"/>
    <w:rsid w:val="008A545B"/>
    <w:rsid w:val="008A548D"/>
    <w:rsid w:val="008A5508"/>
    <w:rsid w:val="008A5560"/>
    <w:rsid w:val="008A5606"/>
    <w:rsid w:val="008A56C8"/>
    <w:rsid w:val="008A5870"/>
    <w:rsid w:val="008A58DC"/>
    <w:rsid w:val="008A5AF2"/>
    <w:rsid w:val="008A5C78"/>
    <w:rsid w:val="008A5C94"/>
    <w:rsid w:val="008A5CC0"/>
    <w:rsid w:val="008A5D0A"/>
    <w:rsid w:val="008A5E97"/>
    <w:rsid w:val="008A5EBC"/>
    <w:rsid w:val="008A5ED3"/>
    <w:rsid w:val="008A5F18"/>
    <w:rsid w:val="008A5F24"/>
    <w:rsid w:val="008A5FB6"/>
    <w:rsid w:val="008A60E0"/>
    <w:rsid w:val="008A6296"/>
    <w:rsid w:val="008A633B"/>
    <w:rsid w:val="008A6373"/>
    <w:rsid w:val="008A64C7"/>
    <w:rsid w:val="008A64F5"/>
    <w:rsid w:val="008A655B"/>
    <w:rsid w:val="008A65CB"/>
    <w:rsid w:val="008A6603"/>
    <w:rsid w:val="008A672A"/>
    <w:rsid w:val="008A6834"/>
    <w:rsid w:val="008A6A20"/>
    <w:rsid w:val="008A6B72"/>
    <w:rsid w:val="008A6BB3"/>
    <w:rsid w:val="008A6BCB"/>
    <w:rsid w:val="008A6BD5"/>
    <w:rsid w:val="008A6C5C"/>
    <w:rsid w:val="008A6C7A"/>
    <w:rsid w:val="008A6D2B"/>
    <w:rsid w:val="008A6E6C"/>
    <w:rsid w:val="008A6E90"/>
    <w:rsid w:val="008A6EDC"/>
    <w:rsid w:val="008A6F82"/>
    <w:rsid w:val="008A6FE4"/>
    <w:rsid w:val="008A7090"/>
    <w:rsid w:val="008A7133"/>
    <w:rsid w:val="008A7199"/>
    <w:rsid w:val="008A71A6"/>
    <w:rsid w:val="008A72AF"/>
    <w:rsid w:val="008A731E"/>
    <w:rsid w:val="008A73BE"/>
    <w:rsid w:val="008A7488"/>
    <w:rsid w:val="008A74CA"/>
    <w:rsid w:val="008A7558"/>
    <w:rsid w:val="008A75CE"/>
    <w:rsid w:val="008A7665"/>
    <w:rsid w:val="008A76B0"/>
    <w:rsid w:val="008A76F2"/>
    <w:rsid w:val="008A7746"/>
    <w:rsid w:val="008A776D"/>
    <w:rsid w:val="008A779F"/>
    <w:rsid w:val="008A77BE"/>
    <w:rsid w:val="008A782B"/>
    <w:rsid w:val="008A7880"/>
    <w:rsid w:val="008A78D3"/>
    <w:rsid w:val="008A7950"/>
    <w:rsid w:val="008A7954"/>
    <w:rsid w:val="008A79CE"/>
    <w:rsid w:val="008A79F6"/>
    <w:rsid w:val="008A7A50"/>
    <w:rsid w:val="008A7A7C"/>
    <w:rsid w:val="008A7C3A"/>
    <w:rsid w:val="008A7CDA"/>
    <w:rsid w:val="008A7CEC"/>
    <w:rsid w:val="008A7D76"/>
    <w:rsid w:val="008A7E9E"/>
    <w:rsid w:val="008A7F4A"/>
    <w:rsid w:val="008A7F5F"/>
    <w:rsid w:val="008A7FCD"/>
    <w:rsid w:val="008A7FFC"/>
    <w:rsid w:val="008A7FFD"/>
    <w:rsid w:val="008B0019"/>
    <w:rsid w:val="008B001A"/>
    <w:rsid w:val="008B0118"/>
    <w:rsid w:val="008B018D"/>
    <w:rsid w:val="008B019F"/>
    <w:rsid w:val="008B020C"/>
    <w:rsid w:val="008B0227"/>
    <w:rsid w:val="008B022E"/>
    <w:rsid w:val="008B023C"/>
    <w:rsid w:val="008B03ED"/>
    <w:rsid w:val="008B048C"/>
    <w:rsid w:val="008B0551"/>
    <w:rsid w:val="008B0595"/>
    <w:rsid w:val="008B0676"/>
    <w:rsid w:val="008B06E7"/>
    <w:rsid w:val="008B073B"/>
    <w:rsid w:val="008B0786"/>
    <w:rsid w:val="008B0806"/>
    <w:rsid w:val="008B082E"/>
    <w:rsid w:val="008B08BB"/>
    <w:rsid w:val="008B0A15"/>
    <w:rsid w:val="008B0A18"/>
    <w:rsid w:val="008B0A4F"/>
    <w:rsid w:val="008B0A69"/>
    <w:rsid w:val="008B0AE8"/>
    <w:rsid w:val="008B0B2A"/>
    <w:rsid w:val="008B0CDB"/>
    <w:rsid w:val="008B0CF6"/>
    <w:rsid w:val="008B0D33"/>
    <w:rsid w:val="008B0D8C"/>
    <w:rsid w:val="008B0DB3"/>
    <w:rsid w:val="008B0DD7"/>
    <w:rsid w:val="008B0EEE"/>
    <w:rsid w:val="008B0F07"/>
    <w:rsid w:val="008B0F31"/>
    <w:rsid w:val="008B0F83"/>
    <w:rsid w:val="008B0F85"/>
    <w:rsid w:val="008B0F92"/>
    <w:rsid w:val="008B0F9D"/>
    <w:rsid w:val="008B1027"/>
    <w:rsid w:val="008B1191"/>
    <w:rsid w:val="008B12AC"/>
    <w:rsid w:val="008B12E8"/>
    <w:rsid w:val="008B1376"/>
    <w:rsid w:val="008B1401"/>
    <w:rsid w:val="008B147D"/>
    <w:rsid w:val="008B1568"/>
    <w:rsid w:val="008B156B"/>
    <w:rsid w:val="008B1601"/>
    <w:rsid w:val="008B160B"/>
    <w:rsid w:val="008B1613"/>
    <w:rsid w:val="008B1706"/>
    <w:rsid w:val="008B17B3"/>
    <w:rsid w:val="008B187D"/>
    <w:rsid w:val="008B1884"/>
    <w:rsid w:val="008B18A5"/>
    <w:rsid w:val="008B1904"/>
    <w:rsid w:val="008B1A81"/>
    <w:rsid w:val="008B1ACE"/>
    <w:rsid w:val="008B1AF9"/>
    <w:rsid w:val="008B1B47"/>
    <w:rsid w:val="008B1C76"/>
    <w:rsid w:val="008B1DF9"/>
    <w:rsid w:val="008B1EA9"/>
    <w:rsid w:val="008B1F07"/>
    <w:rsid w:val="008B1F47"/>
    <w:rsid w:val="008B2252"/>
    <w:rsid w:val="008B241D"/>
    <w:rsid w:val="008B2483"/>
    <w:rsid w:val="008B269D"/>
    <w:rsid w:val="008B2788"/>
    <w:rsid w:val="008B27FA"/>
    <w:rsid w:val="008B290F"/>
    <w:rsid w:val="008B2913"/>
    <w:rsid w:val="008B2977"/>
    <w:rsid w:val="008B2995"/>
    <w:rsid w:val="008B2AF0"/>
    <w:rsid w:val="008B2BF7"/>
    <w:rsid w:val="008B2C1B"/>
    <w:rsid w:val="008B2C2E"/>
    <w:rsid w:val="008B2D61"/>
    <w:rsid w:val="008B2D7A"/>
    <w:rsid w:val="008B2F5A"/>
    <w:rsid w:val="008B30BC"/>
    <w:rsid w:val="008B30EB"/>
    <w:rsid w:val="008B3134"/>
    <w:rsid w:val="008B31CF"/>
    <w:rsid w:val="008B31D6"/>
    <w:rsid w:val="008B3325"/>
    <w:rsid w:val="008B33BA"/>
    <w:rsid w:val="008B3455"/>
    <w:rsid w:val="008B34BC"/>
    <w:rsid w:val="008B3557"/>
    <w:rsid w:val="008B3579"/>
    <w:rsid w:val="008B3585"/>
    <w:rsid w:val="008B3590"/>
    <w:rsid w:val="008B3738"/>
    <w:rsid w:val="008B394D"/>
    <w:rsid w:val="008B3A18"/>
    <w:rsid w:val="008B3B08"/>
    <w:rsid w:val="008B3B5C"/>
    <w:rsid w:val="008B3C4B"/>
    <w:rsid w:val="008B3C99"/>
    <w:rsid w:val="008B3CE7"/>
    <w:rsid w:val="008B3D33"/>
    <w:rsid w:val="008B3D87"/>
    <w:rsid w:val="008B3EDF"/>
    <w:rsid w:val="008B3F71"/>
    <w:rsid w:val="008B3FCE"/>
    <w:rsid w:val="008B4083"/>
    <w:rsid w:val="008B413E"/>
    <w:rsid w:val="008B42FF"/>
    <w:rsid w:val="008B4351"/>
    <w:rsid w:val="008B4376"/>
    <w:rsid w:val="008B4448"/>
    <w:rsid w:val="008B444F"/>
    <w:rsid w:val="008B4479"/>
    <w:rsid w:val="008B45D1"/>
    <w:rsid w:val="008B472D"/>
    <w:rsid w:val="008B482E"/>
    <w:rsid w:val="008B48B4"/>
    <w:rsid w:val="008B493A"/>
    <w:rsid w:val="008B49A2"/>
    <w:rsid w:val="008B4CF9"/>
    <w:rsid w:val="008B4DB8"/>
    <w:rsid w:val="008B4F4B"/>
    <w:rsid w:val="008B501B"/>
    <w:rsid w:val="008B50A7"/>
    <w:rsid w:val="008B50C4"/>
    <w:rsid w:val="008B5110"/>
    <w:rsid w:val="008B52C6"/>
    <w:rsid w:val="008B53BC"/>
    <w:rsid w:val="008B5421"/>
    <w:rsid w:val="008B5439"/>
    <w:rsid w:val="008B5440"/>
    <w:rsid w:val="008B545E"/>
    <w:rsid w:val="008B54CE"/>
    <w:rsid w:val="008B550C"/>
    <w:rsid w:val="008B55C3"/>
    <w:rsid w:val="008B57E9"/>
    <w:rsid w:val="008B5831"/>
    <w:rsid w:val="008B5833"/>
    <w:rsid w:val="008B5957"/>
    <w:rsid w:val="008B5964"/>
    <w:rsid w:val="008B5B7D"/>
    <w:rsid w:val="008B5B98"/>
    <w:rsid w:val="008B5CE9"/>
    <w:rsid w:val="008B5DD0"/>
    <w:rsid w:val="008B5E06"/>
    <w:rsid w:val="008B5EAA"/>
    <w:rsid w:val="008B5ED2"/>
    <w:rsid w:val="008B5F45"/>
    <w:rsid w:val="008B5FD0"/>
    <w:rsid w:val="008B60D0"/>
    <w:rsid w:val="008B60F0"/>
    <w:rsid w:val="008B61AD"/>
    <w:rsid w:val="008B62B2"/>
    <w:rsid w:val="008B62DC"/>
    <w:rsid w:val="008B62FA"/>
    <w:rsid w:val="008B6327"/>
    <w:rsid w:val="008B6332"/>
    <w:rsid w:val="008B6345"/>
    <w:rsid w:val="008B6399"/>
    <w:rsid w:val="008B644F"/>
    <w:rsid w:val="008B64CC"/>
    <w:rsid w:val="008B6568"/>
    <w:rsid w:val="008B6584"/>
    <w:rsid w:val="008B6698"/>
    <w:rsid w:val="008B6769"/>
    <w:rsid w:val="008B6770"/>
    <w:rsid w:val="008B682F"/>
    <w:rsid w:val="008B6868"/>
    <w:rsid w:val="008B686F"/>
    <w:rsid w:val="008B6872"/>
    <w:rsid w:val="008B6947"/>
    <w:rsid w:val="008B69B7"/>
    <w:rsid w:val="008B69C6"/>
    <w:rsid w:val="008B69CB"/>
    <w:rsid w:val="008B6B6B"/>
    <w:rsid w:val="008B6CE4"/>
    <w:rsid w:val="008B6D05"/>
    <w:rsid w:val="008B6DC4"/>
    <w:rsid w:val="008B6F38"/>
    <w:rsid w:val="008B6F65"/>
    <w:rsid w:val="008B6FAD"/>
    <w:rsid w:val="008B7019"/>
    <w:rsid w:val="008B704B"/>
    <w:rsid w:val="008B70D3"/>
    <w:rsid w:val="008B7141"/>
    <w:rsid w:val="008B71EB"/>
    <w:rsid w:val="008B739A"/>
    <w:rsid w:val="008B7490"/>
    <w:rsid w:val="008B7497"/>
    <w:rsid w:val="008B74B3"/>
    <w:rsid w:val="008B77DC"/>
    <w:rsid w:val="008B7839"/>
    <w:rsid w:val="008B79A8"/>
    <w:rsid w:val="008B7A77"/>
    <w:rsid w:val="008B7AB4"/>
    <w:rsid w:val="008B7BAC"/>
    <w:rsid w:val="008B7BBB"/>
    <w:rsid w:val="008B7C16"/>
    <w:rsid w:val="008B7D4E"/>
    <w:rsid w:val="008B7D86"/>
    <w:rsid w:val="008B7E91"/>
    <w:rsid w:val="008B7F50"/>
    <w:rsid w:val="008B7FEE"/>
    <w:rsid w:val="008C00A7"/>
    <w:rsid w:val="008C01BD"/>
    <w:rsid w:val="008C01D7"/>
    <w:rsid w:val="008C023F"/>
    <w:rsid w:val="008C02D5"/>
    <w:rsid w:val="008C0313"/>
    <w:rsid w:val="008C0366"/>
    <w:rsid w:val="008C04B5"/>
    <w:rsid w:val="008C04D1"/>
    <w:rsid w:val="008C04FE"/>
    <w:rsid w:val="008C052E"/>
    <w:rsid w:val="008C0594"/>
    <w:rsid w:val="008C05B6"/>
    <w:rsid w:val="008C0645"/>
    <w:rsid w:val="008C069B"/>
    <w:rsid w:val="008C06F9"/>
    <w:rsid w:val="008C074B"/>
    <w:rsid w:val="008C0775"/>
    <w:rsid w:val="008C07FF"/>
    <w:rsid w:val="008C0825"/>
    <w:rsid w:val="008C0830"/>
    <w:rsid w:val="008C083D"/>
    <w:rsid w:val="008C0849"/>
    <w:rsid w:val="008C08F0"/>
    <w:rsid w:val="008C092C"/>
    <w:rsid w:val="008C095F"/>
    <w:rsid w:val="008C09B7"/>
    <w:rsid w:val="008C0A98"/>
    <w:rsid w:val="008C0B31"/>
    <w:rsid w:val="008C0C60"/>
    <w:rsid w:val="008C0C89"/>
    <w:rsid w:val="008C0CD4"/>
    <w:rsid w:val="008C0DAC"/>
    <w:rsid w:val="008C0DCF"/>
    <w:rsid w:val="008C0DD0"/>
    <w:rsid w:val="008C0E41"/>
    <w:rsid w:val="008C0E52"/>
    <w:rsid w:val="008C0FD0"/>
    <w:rsid w:val="008C0FE3"/>
    <w:rsid w:val="008C1004"/>
    <w:rsid w:val="008C1036"/>
    <w:rsid w:val="008C105E"/>
    <w:rsid w:val="008C11E6"/>
    <w:rsid w:val="008C1253"/>
    <w:rsid w:val="008C126D"/>
    <w:rsid w:val="008C1284"/>
    <w:rsid w:val="008C1354"/>
    <w:rsid w:val="008C13BF"/>
    <w:rsid w:val="008C13E8"/>
    <w:rsid w:val="008C1414"/>
    <w:rsid w:val="008C14CE"/>
    <w:rsid w:val="008C1527"/>
    <w:rsid w:val="008C170B"/>
    <w:rsid w:val="008C1794"/>
    <w:rsid w:val="008C17DA"/>
    <w:rsid w:val="008C18D8"/>
    <w:rsid w:val="008C197C"/>
    <w:rsid w:val="008C1A02"/>
    <w:rsid w:val="008C1A46"/>
    <w:rsid w:val="008C1BEB"/>
    <w:rsid w:val="008C1C9E"/>
    <w:rsid w:val="008C1D65"/>
    <w:rsid w:val="008C1DBD"/>
    <w:rsid w:val="008C1E5C"/>
    <w:rsid w:val="008C1F2F"/>
    <w:rsid w:val="008C1F71"/>
    <w:rsid w:val="008C1FC4"/>
    <w:rsid w:val="008C1FD4"/>
    <w:rsid w:val="008C1FF6"/>
    <w:rsid w:val="008C20EE"/>
    <w:rsid w:val="008C23FC"/>
    <w:rsid w:val="008C24A6"/>
    <w:rsid w:val="008C24C6"/>
    <w:rsid w:val="008C2542"/>
    <w:rsid w:val="008C2548"/>
    <w:rsid w:val="008C255E"/>
    <w:rsid w:val="008C25DE"/>
    <w:rsid w:val="008C2680"/>
    <w:rsid w:val="008C26B4"/>
    <w:rsid w:val="008C26E1"/>
    <w:rsid w:val="008C2718"/>
    <w:rsid w:val="008C2736"/>
    <w:rsid w:val="008C27A4"/>
    <w:rsid w:val="008C2813"/>
    <w:rsid w:val="008C2838"/>
    <w:rsid w:val="008C2868"/>
    <w:rsid w:val="008C28FC"/>
    <w:rsid w:val="008C29EF"/>
    <w:rsid w:val="008C2A20"/>
    <w:rsid w:val="008C2CF5"/>
    <w:rsid w:val="008C2D1D"/>
    <w:rsid w:val="008C2D2B"/>
    <w:rsid w:val="008C2FD8"/>
    <w:rsid w:val="008C3050"/>
    <w:rsid w:val="008C30CD"/>
    <w:rsid w:val="008C3114"/>
    <w:rsid w:val="008C323A"/>
    <w:rsid w:val="008C32AB"/>
    <w:rsid w:val="008C3323"/>
    <w:rsid w:val="008C3361"/>
    <w:rsid w:val="008C3399"/>
    <w:rsid w:val="008C339F"/>
    <w:rsid w:val="008C34F3"/>
    <w:rsid w:val="008C350F"/>
    <w:rsid w:val="008C35B8"/>
    <w:rsid w:val="008C35E3"/>
    <w:rsid w:val="008C3623"/>
    <w:rsid w:val="008C3759"/>
    <w:rsid w:val="008C37DF"/>
    <w:rsid w:val="008C385C"/>
    <w:rsid w:val="008C38B7"/>
    <w:rsid w:val="008C3953"/>
    <w:rsid w:val="008C397A"/>
    <w:rsid w:val="008C399A"/>
    <w:rsid w:val="008C3A0A"/>
    <w:rsid w:val="008C3B48"/>
    <w:rsid w:val="008C3BD9"/>
    <w:rsid w:val="008C3C26"/>
    <w:rsid w:val="008C3C40"/>
    <w:rsid w:val="008C3C41"/>
    <w:rsid w:val="008C3C42"/>
    <w:rsid w:val="008C3C64"/>
    <w:rsid w:val="008C3C66"/>
    <w:rsid w:val="008C3DF6"/>
    <w:rsid w:val="008C3E00"/>
    <w:rsid w:val="008C3E4B"/>
    <w:rsid w:val="008C3EB1"/>
    <w:rsid w:val="008C3F55"/>
    <w:rsid w:val="008C3F99"/>
    <w:rsid w:val="008C41F8"/>
    <w:rsid w:val="008C4281"/>
    <w:rsid w:val="008C4289"/>
    <w:rsid w:val="008C4371"/>
    <w:rsid w:val="008C4399"/>
    <w:rsid w:val="008C43F9"/>
    <w:rsid w:val="008C44CB"/>
    <w:rsid w:val="008C4513"/>
    <w:rsid w:val="008C455C"/>
    <w:rsid w:val="008C46CB"/>
    <w:rsid w:val="008C4839"/>
    <w:rsid w:val="008C48BC"/>
    <w:rsid w:val="008C492F"/>
    <w:rsid w:val="008C4930"/>
    <w:rsid w:val="008C49C2"/>
    <w:rsid w:val="008C49CF"/>
    <w:rsid w:val="008C4A31"/>
    <w:rsid w:val="008C4B1C"/>
    <w:rsid w:val="008C4B9A"/>
    <w:rsid w:val="008C4BA3"/>
    <w:rsid w:val="008C4C3C"/>
    <w:rsid w:val="008C4D18"/>
    <w:rsid w:val="008C4DD2"/>
    <w:rsid w:val="008C4F02"/>
    <w:rsid w:val="008C4FC4"/>
    <w:rsid w:val="008C5000"/>
    <w:rsid w:val="008C51B4"/>
    <w:rsid w:val="008C523F"/>
    <w:rsid w:val="008C526D"/>
    <w:rsid w:val="008C52C7"/>
    <w:rsid w:val="008C5511"/>
    <w:rsid w:val="008C556A"/>
    <w:rsid w:val="008C56E0"/>
    <w:rsid w:val="008C56FF"/>
    <w:rsid w:val="008C5734"/>
    <w:rsid w:val="008C57BF"/>
    <w:rsid w:val="008C5830"/>
    <w:rsid w:val="008C584F"/>
    <w:rsid w:val="008C58EA"/>
    <w:rsid w:val="008C58F0"/>
    <w:rsid w:val="008C59A2"/>
    <w:rsid w:val="008C59EE"/>
    <w:rsid w:val="008C5B08"/>
    <w:rsid w:val="008C5B69"/>
    <w:rsid w:val="008C5BBD"/>
    <w:rsid w:val="008C5BDE"/>
    <w:rsid w:val="008C5BF0"/>
    <w:rsid w:val="008C5BFC"/>
    <w:rsid w:val="008C5C3B"/>
    <w:rsid w:val="008C5CC8"/>
    <w:rsid w:val="008C5CFD"/>
    <w:rsid w:val="008C5DDE"/>
    <w:rsid w:val="008C5DEF"/>
    <w:rsid w:val="008C5ED9"/>
    <w:rsid w:val="008C6040"/>
    <w:rsid w:val="008C60C6"/>
    <w:rsid w:val="008C6127"/>
    <w:rsid w:val="008C616A"/>
    <w:rsid w:val="008C62B6"/>
    <w:rsid w:val="008C6328"/>
    <w:rsid w:val="008C6345"/>
    <w:rsid w:val="008C637A"/>
    <w:rsid w:val="008C6417"/>
    <w:rsid w:val="008C6583"/>
    <w:rsid w:val="008C673B"/>
    <w:rsid w:val="008C6745"/>
    <w:rsid w:val="008C6842"/>
    <w:rsid w:val="008C68C4"/>
    <w:rsid w:val="008C691C"/>
    <w:rsid w:val="008C6A54"/>
    <w:rsid w:val="008C6C74"/>
    <w:rsid w:val="008C6D82"/>
    <w:rsid w:val="008C6E7E"/>
    <w:rsid w:val="008C6E90"/>
    <w:rsid w:val="008C6F55"/>
    <w:rsid w:val="008C6F5D"/>
    <w:rsid w:val="008C6FA4"/>
    <w:rsid w:val="008C6FD9"/>
    <w:rsid w:val="008C6FF9"/>
    <w:rsid w:val="008C7043"/>
    <w:rsid w:val="008C7133"/>
    <w:rsid w:val="008C71DB"/>
    <w:rsid w:val="008C720D"/>
    <w:rsid w:val="008C7282"/>
    <w:rsid w:val="008C737B"/>
    <w:rsid w:val="008C73FC"/>
    <w:rsid w:val="008C7520"/>
    <w:rsid w:val="008C75D1"/>
    <w:rsid w:val="008C75D3"/>
    <w:rsid w:val="008C7697"/>
    <w:rsid w:val="008C76AA"/>
    <w:rsid w:val="008C76B5"/>
    <w:rsid w:val="008C7717"/>
    <w:rsid w:val="008C780E"/>
    <w:rsid w:val="008C788B"/>
    <w:rsid w:val="008C78F0"/>
    <w:rsid w:val="008C7961"/>
    <w:rsid w:val="008C7BD5"/>
    <w:rsid w:val="008C7C4C"/>
    <w:rsid w:val="008C7CD6"/>
    <w:rsid w:val="008C7CFF"/>
    <w:rsid w:val="008C7D40"/>
    <w:rsid w:val="008C7D6B"/>
    <w:rsid w:val="008C7E8E"/>
    <w:rsid w:val="008C7EFD"/>
    <w:rsid w:val="008C7F59"/>
    <w:rsid w:val="008C7F81"/>
    <w:rsid w:val="008D005F"/>
    <w:rsid w:val="008D008E"/>
    <w:rsid w:val="008D0107"/>
    <w:rsid w:val="008D013C"/>
    <w:rsid w:val="008D01CA"/>
    <w:rsid w:val="008D01E0"/>
    <w:rsid w:val="008D0241"/>
    <w:rsid w:val="008D0243"/>
    <w:rsid w:val="008D0309"/>
    <w:rsid w:val="008D0311"/>
    <w:rsid w:val="008D03FE"/>
    <w:rsid w:val="008D04E1"/>
    <w:rsid w:val="008D0501"/>
    <w:rsid w:val="008D0536"/>
    <w:rsid w:val="008D05E5"/>
    <w:rsid w:val="008D05F7"/>
    <w:rsid w:val="008D0679"/>
    <w:rsid w:val="008D0748"/>
    <w:rsid w:val="008D086A"/>
    <w:rsid w:val="008D089F"/>
    <w:rsid w:val="008D08CB"/>
    <w:rsid w:val="008D0BC6"/>
    <w:rsid w:val="008D0BD6"/>
    <w:rsid w:val="008D0C47"/>
    <w:rsid w:val="008D0C6E"/>
    <w:rsid w:val="008D0C8D"/>
    <w:rsid w:val="008D0CE1"/>
    <w:rsid w:val="008D0CE2"/>
    <w:rsid w:val="008D0CED"/>
    <w:rsid w:val="008D0D0D"/>
    <w:rsid w:val="008D0DA4"/>
    <w:rsid w:val="008D0EE8"/>
    <w:rsid w:val="008D1021"/>
    <w:rsid w:val="008D1187"/>
    <w:rsid w:val="008D12B4"/>
    <w:rsid w:val="008D12D5"/>
    <w:rsid w:val="008D131E"/>
    <w:rsid w:val="008D14FA"/>
    <w:rsid w:val="008D150C"/>
    <w:rsid w:val="008D1536"/>
    <w:rsid w:val="008D15CB"/>
    <w:rsid w:val="008D170D"/>
    <w:rsid w:val="008D176F"/>
    <w:rsid w:val="008D1783"/>
    <w:rsid w:val="008D1784"/>
    <w:rsid w:val="008D1793"/>
    <w:rsid w:val="008D17AC"/>
    <w:rsid w:val="008D1833"/>
    <w:rsid w:val="008D1898"/>
    <w:rsid w:val="008D18C8"/>
    <w:rsid w:val="008D19F9"/>
    <w:rsid w:val="008D1A67"/>
    <w:rsid w:val="008D1A72"/>
    <w:rsid w:val="008D1AFA"/>
    <w:rsid w:val="008D1B1A"/>
    <w:rsid w:val="008D1B57"/>
    <w:rsid w:val="008D1CB6"/>
    <w:rsid w:val="008D1D28"/>
    <w:rsid w:val="008D1D69"/>
    <w:rsid w:val="008D206E"/>
    <w:rsid w:val="008D20A2"/>
    <w:rsid w:val="008D2100"/>
    <w:rsid w:val="008D2162"/>
    <w:rsid w:val="008D2186"/>
    <w:rsid w:val="008D21B4"/>
    <w:rsid w:val="008D2351"/>
    <w:rsid w:val="008D2408"/>
    <w:rsid w:val="008D24C0"/>
    <w:rsid w:val="008D250F"/>
    <w:rsid w:val="008D2522"/>
    <w:rsid w:val="008D2531"/>
    <w:rsid w:val="008D255F"/>
    <w:rsid w:val="008D2675"/>
    <w:rsid w:val="008D27EE"/>
    <w:rsid w:val="008D2A48"/>
    <w:rsid w:val="008D2B0B"/>
    <w:rsid w:val="008D2B54"/>
    <w:rsid w:val="008D2B9D"/>
    <w:rsid w:val="008D2BC4"/>
    <w:rsid w:val="008D2C2A"/>
    <w:rsid w:val="008D2C7B"/>
    <w:rsid w:val="008D2C86"/>
    <w:rsid w:val="008D2D0A"/>
    <w:rsid w:val="008D2D5D"/>
    <w:rsid w:val="008D2E40"/>
    <w:rsid w:val="008D2E71"/>
    <w:rsid w:val="008D2EC8"/>
    <w:rsid w:val="008D2EDE"/>
    <w:rsid w:val="008D2FD7"/>
    <w:rsid w:val="008D2FF9"/>
    <w:rsid w:val="008D301F"/>
    <w:rsid w:val="008D30E6"/>
    <w:rsid w:val="008D31CE"/>
    <w:rsid w:val="008D3225"/>
    <w:rsid w:val="008D3403"/>
    <w:rsid w:val="008D34DD"/>
    <w:rsid w:val="008D3596"/>
    <w:rsid w:val="008D36E6"/>
    <w:rsid w:val="008D3734"/>
    <w:rsid w:val="008D3892"/>
    <w:rsid w:val="008D3934"/>
    <w:rsid w:val="008D39DB"/>
    <w:rsid w:val="008D39F8"/>
    <w:rsid w:val="008D3A16"/>
    <w:rsid w:val="008D3B0F"/>
    <w:rsid w:val="008D3B90"/>
    <w:rsid w:val="008D3C10"/>
    <w:rsid w:val="008D3C5D"/>
    <w:rsid w:val="008D3CBA"/>
    <w:rsid w:val="008D3D16"/>
    <w:rsid w:val="008D3D75"/>
    <w:rsid w:val="008D3DE7"/>
    <w:rsid w:val="008D4020"/>
    <w:rsid w:val="008D419F"/>
    <w:rsid w:val="008D43D4"/>
    <w:rsid w:val="008D43D8"/>
    <w:rsid w:val="008D47AD"/>
    <w:rsid w:val="008D4896"/>
    <w:rsid w:val="008D4950"/>
    <w:rsid w:val="008D49E5"/>
    <w:rsid w:val="008D4A68"/>
    <w:rsid w:val="008D4AFE"/>
    <w:rsid w:val="008D4B18"/>
    <w:rsid w:val="008D4B76"/>
    <w:rsid w:val="008D4B7A"/>
    <w:rsid w:val="008D4BCC"/>
    <w:rsid w:val="008D4CC8"/>
    <w:rsid w:val="008D4E65"/>
    <w:rsid w:val="008D4E92"/>
    <w:rsid w:val="008D4EA7"/>
    <w:rsid w:val="008D50B0"/>
    <w:rsid w:val="008D50B8"/>
    <w:rsid w:val="008D50CD"/>
    <w:rsid w:val="008D50FF"/>
    <w:rsid w:val="008D5107"/>
    <w:rsid w:val="008D513F"/>
    <w:rsid w:val="008D51AC"/>
    <w:rsid w:val="008D5306"/>
    <w:rsid w:val="008D53CC"/>
    <w:rsid w:val="008D54A7"/>
    <w:rsid w:val="008D551D"/>
    <w:rsid w:val="008D55E0"/>
    <w:rsid w:val="008D56C3"/>
    <w:rsid w:val="008D57AC"/>
    <w:rsid w:val="008D57D1"/>
    <w:rsid w:val="008D57D5"/>
    <w:rsid w:val="008D57DD"/>
    <w:rsid w:val="008D58BB"/>
    <w:rsid w:val="008D58F1"/>
    <w:rsid w:val="008D58F6"/>
    <w:rsid w:val="008D595D"/>
    <w:rsid w:val="008D5A89"/>
    <w:rsid w:val="008D5A8A"/>
    <w:rsid w:val="008D5ADD"/>
    <w:rsid w:val="008D5BE9"/>
    <w:rsid w:val="008D5C56"/>
    <w:rsid w:val="008D5D87"/>
    <w:rsid w:val="008D5DD4"/>
    <w:rsid w:val="008D5E62"/>
    <w:rsid w:val="008D5F74"/>
    <w:rsid w:val="008D6027"/>
    <w:rsid w:val="008D6058"/>
    <w:rsid w:val="008D60BF"/>
    <w:rsid w:val="008D612C"/>
    <w:rsid w:val="008D6196"/>
    <w:rsid w:val="008D61CD"/>
    <w:rsid w:val="008D61D9"/>
    <w:rsid w:val="008D61E7"/>
    <w:rsid w:val="008D6322"/>
    <w:rsid w:val="008D6500"/>
    <w:rsid w:val="008D659C"/>
    <w:rsid w:val="008D65C8"/>
    <w:rsid w:val="008D661A"/>
    <w:rsid w:val="008D670B"/>
    <w:rsid w:val="008D673A"/>
    <w:rsid w:val="008D67C1"/>
    <w:rsid w:val="008D686E"/>
    <w:rsid w:val="008D6886"/>
    <w:rsid w:val="008D689D"/>
    <w:rsid w:val="008D68C2"/>
    <w:rsid w:val="008D696D"/>
    <w:rsid w:val="008D6B62"/>
    <w:rsid w:val="008D6B6D"/>
    <w:rsid w:val="008D6BCF"/>
    <w:rsid w:val="008D6BD5"/>
    <w:rsid w:val="008D6CBB"/>
    <w:rsid w:val="008D6D04"/>
    <w:rsid w:val="008D6D0A"/>
    <w:rsid w:val="008D6D8B"/>
    <w:rsid w:val="008D6DAE"/>
    <w:rsid w:val="008D6DC6"/>
    <w:rsid w:val="008D6E53"/>
    <w:rsid w:val="008D7073"/>
    <w:rsid w:val="008D70BF"/>
    <w:rsid w:val="008D7165"/>
    <w:rsid w:val="008D71EC"/>
    <w:rsid w:val="008D729A"/>
    <w:rsid w:val="008D73AC"/>
    <w:rsid w:val="008D742A"/>
    <w:rsid w:val="008D7501"/>
    <w:rsid w:val="008D7546"/>
    <w:rsid w:val="008D7563"/>
    <w:rsid w:val="008D75AB"/>
    <w:rsid w:val="008D761F"/>
    <w:rsid w:val="008D767F"/>
    <w:rsid w:val="008D769C"/>
    <w:rsid w:val="008D76F2"/>
    <w:rsid w:val="008D7829"/>
    <w:rsid w:val="008D7B8A"/>
    <w:rsid w:val="008D7BC2"/>
    <w:rsid w:val="008D7C3E"/>
    <w:rsid w:val="008D7C66"/>
    <w:rsid w:val="008D7E53"/>
    <w:rsid w:val="008D7E55"/>
    <w:rsid w:val="008D7E59"/>
    <w:rsid w:val="008D7E6C"/>
    <w:rsid w:val="008D7F25"/>
    <w:rsid w:val="008D7F8E"/>
    <w:rsid w:val="008E0034"/>
    <w:rsid w:val="008E0122"/>
    <w:rsid w:val="008E01C1"/>
    <w:rsid w:val="008E0312"/>
    <w:rsid w:val="008E0461"/>
    <w:rsid w:val="008E04A9"/>
    <w:rsid w:val="008E04EC"/>
    <w:rsid w:val="008E0552"/>
    <w:rsid w:val="008E05B3"/>
    <w:rsid w:val="008E05E5"/>
    <w:rsid w:val="008E06B7"/>
    <w:rsid w:val="008E06DD"/>
    <w:rsid w:val="008E0749"/>
    <w:rsid w:val="008E0856"/>
    <w:rsid w:val="008E0861"/>
    <w:rsid w:val="008E088A"/>
    <w:rsid w:val="008E08B9"/>
    <w:rsid w:val="008E08E9"/>
    <w:rsid w:val="008E0914"/>
    <w:rsid w:val="008E09CB"/>
    <w:rsid w:val="008E09DE"/>
    <w:rsid w:val="008E09F8"/>
    <w:rsid w:val="008E0A12"/>
    <w:rsid w:val="008E0B37"/>
    <w:rsid w:val="008E0B71"/>
    <w:rsid w:val="008E0BD8"/>
    <w:rsid w:val="008E0C22"/>
    <w:rsid w:val="008E0C27"/>
    <w:rsid w:val="008E0C85"/>
    <w:rsid w:val="008E0CE6"/>
    <w:rsid w:val="008E0D50"/>
    <w:rsid w:val="008E0EE2"/>
    <w:rsid w:val="008E0F70"/>
    <w:rsid w:val="008E0FA8"/>
    <w:rsid w:val="008E0FB9"/>
    <w:rsid w:val="008E1040"/>
    <w:rsid w:val="008E10E2"/>
    <w:rsid w:val="008E116D"/>
    <w:rsid w:val="008E1227"/>
    <w:rsid w:val="008E1274"/>
    <w:rsid w:val="008E135D"/>
    <w:rsid w:val="008E13FE"/>
    <w:rsid w:val="008E1449"/>
    <w:rsid w:val="008E1451"/>
    <w:rsid w:val="008E146A"/>
    <w:rsid w:val="008E1556"/>
    <w:rsid w:val="008E15C6"/>
    <w:rsid w:val="008E15CD"/>
    <w:rsid w:val="008E167B"/>
    <w:rsid w:val="008E18FC"/>
    <w:rsid w:val="008E19CC"/>
    <w:rsid w:val="008E1A5D"/>
    <w:rsid w:val="008E1AA4"/>
    <w:rsid w:val="008E1BB1"/>
    <w:rsid w:val="008E1BFB"/>
    <w:rsid w:val="008E1C06"/>
    <w:rsid w:val="008E1C15"/>
    <w:rsid w:val="008E1CB9"/>
    <w:rsid w:val="008E1DA5"/>
    <w:rsid w:val="008E1FA9"/>
    <w:rsid w:val="008E201C"/>
    <w:rsid w:val="008E210E"/>
    <w:rsid w:val="008E2189"/>
    <w:rsid w:val="008E22BB"/>
    <w:rsid w:val="008E22ED"/>
    <w:rsid w:val="008E2339"/>
    <w:rsid w:val="008E24A6"/>
    <w:rsid w:val="008E24C7"/>
    <w:rsid w:val="008E24F3"/>
    <w:rsid w:val="008E24F7"/>
    <w:rsid w:val="008E2628"/>
    <w:rsid w:val="008E2695"/>
    <w:rsid w:val="008E2778"/>
    <w:rsid w:val="008E27AD"/>
    <w:rsid w:val="008E2818"/>
    <w:rsid w:val="008E28CA"/>
    <w:rsid w:val="008E2A26"/>
    <w:rsid w:val="008E2A2D"/>
    <w:rsid w:val="008E2B0C"/>
    <w:rsid w:val="008E2C33"/>
    <w:rsid w:val="008E2D40"/>
    <w:rsid w:val="008E2D62"/>
    <w:rsid w:val="008E2D6E"/>
    <w:rsid w:val="008E2DBD"/>
    <w:rsid w:val="008E2DDD"/>
    <w:rsid w:val="008E2F8B"/>
    <w:rsid w:val="008E2FB1"/>
    <w:rsid w:val="008E2FDC"/>
    <w:rsid w:val="008E30A3"/>
    <w:rsid w:val="008E30A7"/>
    <w:rsid w:val="008E3102"/>
    <w:rsid w:val="008E314F"/>
    <w:rsid w:val="008E31A9"/>
    <w:rsid w:val="008E3288"/>
    <w:rsid w:val="008E32A4"/>
    <w:rsid w:val="008E32E6"/>
    <w:rsid w:val="008E3428"/>
    <w:rsid w:val="008E346D"/>
    <w:rsid w:val="008E34A1"/>
    <w:rsid w:val="008E34D7"/>
    <w:rsid w:val="008E34E2"/>
    <w:rsid w:val="008E3810"/>
    <w:rsid w:val="008E381C"/>
    <w:rsid w:val="008E390D"/>
    <w:rsid w:val="008E393D"/>
    <w:rsid w:val="008E394B"/>
    <w:rsid w:val="008E39A2"/>
    <w:rsid w:val="008E39B7"/>
    <w:rsid w:val="008E3AD4"/>
    <w:rsid w:val="008E3AFD"/>
    <w:rsid w:val="008E3B2E"/>
    <w:rsid w:val="008E3B5E"/>
    <w:rsid w:val="008E3BE0"/>
    <w:rsid w:val="008E3C8D"/>
    <w:rsid w:val="008E3D5C"/>
    <w:rsid w:val="008E3EA8"/>
    <w:rsid w:val="008E3FD9"/>
    <w:rsid w:val="008E4045"/>
    <w:rsid w:val="008E4134"/>
    <w:rsid w:val="008E4178"/>
    <w:rsid w:val="008E4343"/>
    <w:rsid w:val="008E43C8"/>
    <w:rsid w:val="008E44B7"/>
    <w:rsid w:val="008E457A"/>
    <w:rsid w:val="008E468B"/>
    <w:rsid w:val="008E4748"/>
    <w:rsid w:val="008E4782"/>
    <w:rsid w:val="008E4890"/>
    <w:rsid w:val="008E48F2"/>
    <w:rsid w:val="008E498A"/>
    <w:rsid w:val="008E499D"/>
    <w:rsid w:val="008E499E"/>
    <w:rsid w:val="008E499F"/>
    <w:rsid w:val="008E4A43"/>
    <w:rsid w:val="008E4A7C"/>
    <w:rsid w:val="008E4BFB"/>
    <w:rsid w:val="008E4CD4"/>
    <w:rsid w:val="008E4D39"/>
    <w:rsid w:val="008E4DBD"/>
    <w:rsid w:val="008E4E7D"/>
    <w:rsid w:val="008E4EEF"/>
    <w:rsid w:val="008E4FAF"/>
    <w:rsid w:val="008E4FE5"/>
    <w:rsid w:val="008E500A"/>
    <w:rsid w:val="008E509A"/>
    <w:rsid w:val="008E50A0"/>
    <w:rsid w:val="008E50C1"/>
    <w:rsid w:val="008E5128"/>
    <w:rsid w:val="008E5154"/>
    <w:rsid w:val="008E518B"/>
    <w:rsid w:val="008E5219"/>
    <w:rsid w:val="008E526A"/>
    <w:rsid w:val="008E5306"/>
    <w:rsid w:val="008E5324"/>
    <w:rsid w:val="008E53A6"/>
    <w:rsid w:val="008E53BA"/>
    <w:rsid w:val="008E541E"/>
    <w:rsid w:val="008E541F"/>
    <w:rsid w:val="008E55AB"/>
    <w:rsid w:val="008E567B"/>
    <w:rsid w:val="008E568B"/>
    <w:rsid w:val="008E56AA"/>
    <w:rsid w:val="008E57A9"/>
    <w:rsid w:val="008E57B6"/>
    <w:rsid w:val="008E582A"/>
    <w:rsid w:val="008E5863"/>
    <w:rsid w:val="008E5886"/>
    <w:rsid w:val="008E5A4B"/>
    <w:rsid w:val="008E5A75"/>
    <w:rsid w:val="008E5B90"/>
    <w:rsid w:val="008E5BD2"/>
    <w:rsid w:val="008E5C30"/>
    <w:rsid w:val="008E5D2B"/>
    <w:rsid w:val="008E5FC0"/>
    <w:rsid w:val="008E60A5"/>
    <w:rsid w:val="008E6114"/>
    <w:rsid w:val="008E614A"/>
    <w:rsid w:val="008E61B3"/>
    <w:rsid w:val="008E61C8"/>
    <w:rsid w:val="008E6232"/>
    <w:rsid w:val="008E6344"/>
    <w:rsid w:val="008E636A"/>
    <w:rsid w:val="008E6399"/>
    <w:rsid w:val="008E641A"/>
    <w:rsid w:val="008E6514"/>
    <w:rsid w:val="008E657B"/>
    <w:rsid w:val="008E6679"/>
    <w:rsid w:val="008E677E"/>
    <w:rsid w:val="008E67A5"/>
    <w:rsid w:val="008E69D3"/>
    <w:rsid w:val="008E6A02"/>
    <w:rsid w:val="008E6A45"/>
    <w:rsid w:val="008E6BBD"/>
    <w:rsid w:val="008E6D5D"/>
    <w:rsid w:val="008E6DD9"/>
    <w:rsid w:val="008E6E1E"/>
    <w:rsid w:val="008E6E21"/>
    <w:rsid w:val="008E6EDF"/>
    <w:rsid w:val="008E6F62"/>
    <w:rsid w:val="008E6F90"/>
    <w:rsid w:val="008E7050"/>
    <w:rsid w:val="008E7151"/>
    <w:rsid w:val="008E722B"/>
    <w:rsid w:val="008E72CE"/>
    <w:rsid w:val="008E733D"/>
    <w:rsid w:val="008E7348"/>
    <w:rsid w:val="008E743E"/>
    <w:rsid w:val="008E76C9"/>
    <w:rsid w:val="008E7778"/>
    <w:rsid w:val="008E77BA"/>
    <w:rsid w:val="008E77D0"/>
    <w:rsid w:val="008E77FD"/>
    <w:rsid w:val="008E7835"/>
    <w:rsid w:val="008E7886"/>
    <w:rsid w:val="008E78DC"/>
    <w:rsid w:val="008E78E3"/>
    <w:rsid w:val="008E795B"/>
    <w:rsid w:val="008E7A0F"/>
    <w:rsid w:val="008E7C29"/>
    <w:rsid w:val="008E7C4E"/>
    <w:rsid w:val="008E7DC3"/>
    <w:rsid w:val="008E7EE6"/>
    <w:rsid w:val="008F000C"/>
    <w:rsid w:val="008F005C"/>
    <w:rsid w:val="008F0160"/>
    <w:rsid w:val="008F01F4"/>
    <w:rsid w:val="008F02AC"/>
    <w:rsid w:val="008F0545"/>
    <w:rsid w:val="008F054E"/>
    <w:rsid w:val="008F05E0"/>
    <w:rsid w:val="008F0679"/>
    <w:rsid w:val="008F0735"/>
    <w:rsid w:val="008F07BB"/>
    <w:rsid w:val="008F07DC"/>
    <w:rsid w:val="008F084B"/>
    <w:rsid w:val="008F08C1"/>
    <w:rsid w:val="008F095D"/>
    <w:rsid w:val="008F0A77"/>
    <w:rsid w:val="008F0B56"/>
    <w:rsid w:val="008F0C45"/>
    <w:rsid w:val="008F0D2B"/>
    <w:rsid w:val="008F0D3E"/>
    <w:rsid w:val="008F0D6E"/>
    <w:rsid w:val="008F0D8B"/>
    <w:rsid w:val="008F0E23"/>
    <w:rsid w:val="008F0F5D"/>
    <w:rsid w:val="008F0FA7"/>
    <w:rsid w:val="008F1052"/>
    <w:rsid w:val="008F10FE"/>
    <w:rsid w:val="008F1171"/>
    <w:rsid w:val="008F117D"/>
    <w:rsid w:val="008F11D8"/>
    <w:rsid w:val="008F11F8"/>
    <w:rsid w:val="008F12D4"/>
    <w:rsid w:val="008F12F2"/>
    <w:rsid w:val="008F1462"/>
    <w:rsid w:val="008F14B7"/>
    <w:rsid w:val="008F14D1"/>
    <w:rsid w:val="008F153D"/>
    <w:rsid w:val="008F15A9"/>
    <w:rsid w:val="008F15EE"/>
    <w:rsid w:val="008F1645"/>
    <w:rsid w:val="008F1673"/>
    <w:rsid w:val="008F1856"/>
    <w:rsid w:val="008F18F6"/>
    <w:rsid w:val="008F18FA"/>
    <w:rsid w:val="008F1976"/>
    <w:rsid w:val="008F19B1"/>
    <w:rsid w:val="008F19DD"/>
    <w:rsid w:val="008F1A56"/>
    <w:rsid w:val="008F1AB9"/>
    <w:rsid w:val="008F1AD4"/>
    <w:rsid w:val="008F1BC3"/>
    <w:rsid w:val="008F1BE0"/>
    <w:rsid w:val="008F1D27"/>
    <w:rsid w:val="008F1D8C"/>
    <w:rsid w:val="008F1E7F"/>
    <w:rsid w:val="008F1EEF"/>
    <w:rsid w:val="008F1F12"/>
    <w:rsid w:val="008F1F2A"/>
    <w:rsid w:val="008F1F87"/>
    <w:rsid w:val="008F2008"/>
    <w:rsid w:val="008F2075"/>
    <w:rsid w:val="008F2078"/>
    <w:rsid w:val="008F20BB"/>
    <w:rsid w:val="008F2118"/>
    <w:rsid w:val="008F2300"/>
    <w:rsid w:val="008F2358"/>
    <w:rsid w:val="008F2366"/>
    <w:rsid w:val="008F241A"/>
    <w:rsid w:val="008F243E"/>
    <w:rsid w:val="008F2453"/>
    <w:rsid w:val="008F2457"/>
    <w:rsid w:val="008F2467"/>
    <w:rsid w:val="008F25E6"/>
    <w:rsid w:val="008F2635"/>
    <w:rsid w:val="008F2672"/>
    <w:rsid w:val="008F26AB"/>
    <w:rsid w:val="008F26E0"/>
    <w:rsid w:val="008F26F6"/>
    <w:rsid w:val="008F26FB"/>
    <w:rsid w:val="008F2723"/>
    <w:rsid w:val="008F27B6"/>
    <w:rsid w:val="008F2824"/>
    <w:rsid w:val="008F288C"/>
    <w:rsid w:val="008F2937"/>
    <w:rsid w:val="008F2983"/>
    <w:rsid w:val="008F29F4"/>
    <w:rsid w:val="008F2A21"/>
    <w:rsid w:val="008F2C6E"/>
    <w:rsid w:val="008F2C79"/>
    <w:rsid w:val="008F2CE5"/>
    <w:rsid w:val="008F2D30"/>
    <w:rsid w:val="008F2D51"/>
    <w:rsid w:val="008F2D7B"/>
    <w:rsid w:val="008F2DF7"/>
    <w:rsid w:val="008F2E76"/>
    <w:rsid w:val="008F2E87"/>
    <w:rsid w:val="008F309C"/>
    <w:rsid w:val="008F30AC"/>
    <w:rsid w:val="008F3114"/>
    <w:rsid w:val="008F3129"/>
    <w:rsid w:val="008F3248"/>
    <w:rsid w:val="008F3249"/>
    <w:rsid w:val="008F327C"/>
    <w:rsid w:val="008F3285"/>
    <w:rsid w:val="008F32E2"/>
    <w:rsid w:val="008F348E"/>
    <w:rsid w:val="008F3527"/>
    <w:rsid w:val="008F3540"/>
    <w:rsid w:val="008F36BD"/>
    <w:rsid w:val="008F3756"/>
    <w:rsid w:val="008F37A9"/>
    <w:rsid w:val="008F3841"/>
    <w:rsid w:val="008F3854"/>
    <w:rsid w:val="008F388A"/>
    <w:rsid w:val="008F3BBB"/>
    <w:rsid w:val="008F3C51"/>
    <w:rsid w:val="008F3D01"/>
    <w:rsid w:val="008F3D03"/>
    <w:rsid w:val="008F3DDE"/>
    <w:rsid w:val="008F3DFF"/>
    <w:rsid w:val="008F3E79"/>
    <w:rsid w:val="008F3FF7"/>
    <w:rsid w:val="008F40D5"/>
    <w:rsid w:val="008F4152"/>
    <w:rsid w:val="008F42B1"/>
    <w:rsid w:val="008F42D8"/>
    <w:rsid w:val="008F4408"/>
    <w:rsid w:val="008F458D"/>
    <w:rsid w:val="008F45B7"/>
    <w:rsid w:val="008F45BC"/>
    <w:rsid w:val="008F4670"/>
    <w:rsid w:val="008F475D"/>
    <w:rsid w:val="008F47FD"/>
    <w:rsid w:val="008F483A"/>
    <w:rsid w:val="008F48AC"/>
    <w:rsid w:val="008F48B5"/>
    <w:rsid w:val="008F48DB"/>
    <w:rsid w:val="008F4935"/>
    <w:rsid w:val="008F4982"/>
    <w:rsid w:val="008F49BB"/>
    <w:rsid w:val="008F4A2D"/>
    <w:rsid w:val="008F4A2E"/>
    <w:rsid w:val="008F4B1F"/>
    <w:rsid w:val="008F4BB2"/>
    <w:rsid w:val="008F4BD4"/>
    <w:rsid w:val="008F4C29"/>
    <w:rsid w:val="008F4D71"/>
    <w:rsid w:val="008F4DE9"/>
    <w:rsid w:val="008F50C4"/>
    <w:rsid w:val="008F50CD"/>
    <w:rsid w:val="008F5148"/>
    <w:rsid w:val="008F51B3"/>
    <w:rsid w:val="008F51BE"/>
    <w:rsid w:val="008F5261"/>
    <w:rsid w:val="008F5265"/>
    <w:rsid w:val="008F5270"/>
    <w:rsid w:val="008F540D"/>
    <w:rsid w:val="008F5466"/>
    <w:rsid w:val="008F54F9"/>
    <w:rsid w:val="008F554D"/>
    <w:rsid w:val="008F561E"/>
    <w:rsid w:val="008F575F"/>
    <w:rsid w:val="008F57DB"/>
    <w:rsid w:val="008F5850"/>
    <w:rsid w:val="008F5963"/>
    <w:rsid w:val="008F5A11"/>
    <w:rsid w:val="008F5ADD"/>
    <w:rsid w:val="008F5B6D"/>
    <w:rsid w:val="008F5BC4"/>
    <w:rsid w:val="008F5C49"/>
    <w:rsid w:val="008F5DAB"/>
    <w:rsid w:val="008F5E2C"/>
    <w:rsid w:val="008F5E32"/>
    <w:rsid w:val="008F5EA9"/>
    <w:rsid w:val="008F5F0D"/>
    <w:rsid w:val="008F5F84"/>
    <w:rsid w:val="008F5FB1"/>
    <w:rsid w:val="008F5FD2"/>
    <w:rsid w:val="008F5FEA"/>
    <w:rsid w:val="008F6099"/>
    <w:rsid w:val="008F611D"/>
    <w:rsid w:val="008F6183"/>
    <w:rsid w:val="008F61C3"/>
    <w:rsid w:val="008F620C"/>
    <w:rsid w:val="008F635D"/>
    <w:rsid w:val="008F63AF"/>
    <w:rsid w:val="008F642F"/>
    <w:rsid w:val="008F64B2"/>
    <w:rsid w:val="008F64C9"/>
    <w:rsid w:val="008F658E"/>
    <w:rsid w:val="008F65AA"/>
    <w:rsid w:val="008F65AF"/>
    <w:rsid w:val="008F65BB"/>
    <w:rsid w:val="008F65D8"/>
    <w:rsid w:val="008F66C9"/>
    <w:rsid w:val="008F67BE"/>
    <w:rsid w:val="008F6815"/>
    <w:rsid w:val="008F6832"/>
    <w:rsid w:val="008F6845"/>
    <w:rsid w:val="008F685B"/>
    <w:rsid w:val="008F6994"/>
    <w:rsid w:val="008F6A3F"/>
    <w:rsid w:val="008F6AAD"/>
    <w:rsid w:val="008F6AE1"/>
    <w:rsid w:val="008F6BBC"/>
    <w:rsid w:val="008F6DC0"/>
    <w:rsid w:val="008F6DC9"/>
    <w:rsid w:val="008F6E10"/>
    <w:rsid w:val="008F6EDD"/>
    <w:rsid w:val="008F6F30"/>
    <w:rsid w:val="008F6FB3"/>
    <w:rsid w:val="008F722A"/>
    <w:rsid w:val="008F72D6"/>
    <w:rsid w:val="008F7491"/>
    <w:rsid w:val="008F7561"/>
    <w:rsid w:val="008F75E9"/>
    <w:rsid w:val="008F761F"/>
    <w:rsid w:val="008F7629"/>
    <w:rsid w:val="008F767D"/>
    <w:rsid w:val="008F773A"/>
    <w:rsid w:val="008F7759"/>
    <w:rsid w:val="008F7777"/>
    <w:rsid w:val="008F7804"/>
    <w:rsid w:val="008F78EF"/>
    <w:rsid w:val="008F794E"/>
    <w:rsid w:val="008F7998"/>
    <w:rsid w:val="008F79D5"/>
    <w:rsid w:val="008F7A02"/>
    <w:rsid w:val="008F7A3F"/>
    <w:rsid w:val="008F7AEF"/>
    <w:rsid w:val="008F7B13"/>
    <w:rsid w:val="008F7B79"/>
    <w:rsid w:val="008F7B7D"/>
    <w:rsid w:val="008F7B9B"/>
    <w:rsid w:val="008F7BC4"/>
    <w:rsid w:val="008F7BD6"/>
    <w:rsid w:val="008F7C08"/>
    <w:rsid w:val="008F7CC2"/>
    <w:rsid w:val="008F7CD8"/>
    <w:rsid w:val="008F7D5D"/>
    <w:rsid w:val="008F7F6C"/>
    <w:rsid w:val="008F7FD3"/>
    <w:rsid w:val="009003C3"/>
    <w:rsid w:val="0090042A"/>
    <w:rsid w:val="0090043A"/>
    <w:rsid w:val="009004DE"/>
    <w:rsid w:val="009004FF"/>
    <w:rsid w:val="0090055A"/>
    <w:rsid w:val="0090067D"/>
    <w:rsid w:val="009007D8"/>
    <w:rsid w:val="00900832"/>
    <w:rsid w:val="00900A3F"/>
    <w:rsid w:val="00900B38"/>
    <w:rsid w:val="00900B9A"/>
    <w:rsid w:val="00900CA5"/>
    <w:rsid w:val="00900DF6"/>
    <w:rsid w:val="00900E27"/>
    <w:rsid w:val="00900F20"/>
    <w:rsid w:val="00901102"/>
    <w:rsid w:val="00901145"/>
    <w:rsid w:val="00901262"/>
    <w:rsid w:val="009012A3"/>
    <w:rsid w:val="009013F7"/>
    <w:rsid w:val="00901470"/>
    <w:rsid w:val="009014B3"/>
    <w:rsid w:val="009014FD"/>
    <w:rsid w:val="009014FF"/>
    <w:rsid w:val="009015AD"/>
    <w:rsid w:val="009015DD"/>
    <w:rsid w:val="00901680"/>
    <w:rsid w:val="0090171B"/>
    <w:rsid w:val="0090174D"/>
    <w:rsid w:val="00901818"/>
    <w:rsid w:val="00901869"/>
    <w:rsid w:val="009018B7"/>
    <w:rsid w:val="009018EC"/>
    <w:rsid w:val="00901AA4"/>
    <w:rsid w:val="00901AA8"/>
    <w:rsid w:val="00901BF6"/>
    <w:rsid w:val="00901C1B"/>
    <w:rsid w:val="00901CBF"/>
    <w:rsid w:val="00901CCF"/>
    <w:rsid w:val="00901D1F"/>
    <w:rsid w:val="00901E6C"/>
    <w:rsid w:val="00901EBC"/>
    <w:rsid w:val="00901F4F"/>
    <w:rsid w:val="00902085"/>
    <w:rsid w:val="00902100"/>
    <w:rsid w:val="00902180"/>
    <w:rsid w:val="009021AB"/>
    <w:rsid w:val="009022CE"/>
    <w:rsid w:val="009023E7"/>
    <w:rsid w:val="0090242C"/>
    <w:rsid w:val="009024C2"/>
    <w:rsid w:val="009024CA"/>
    <w:rsid w:val="009024E8"/>
    <w:rsid w:val="00902517"/>
    <w:rsid w:val="0090262D"/>
    <w:rsid w:val="0090266C"/>
    <w:rsid w:val="009026E7"/>
    <w:rsid w:val="0090287A"/>
    <w:rsid w:val="009028D9"/>
    <w:rsid w:val="009028E1"/>
    <w:rsid w:val="00902966"/>
    <w:rsid w:val="00902A51"/>
    <w:rsid w:val="00902B45"/>
    <w:rsid w:val="00902C2D"/>
    <w:rsid w:val="00902CA5"/>
    <w:rsid w:val="00902CAB"/>
    <w:rsid w:val="00902D33"/>
    <w:rsid w:val="00902F00"/>
    <w:rsid w:val="00902F2A"/>
    <w:rsid w:val="00902F48"/>
    <w:rsid w:val="00902F54"/>
    <w:rsid w:val="00903074"/>
    <w:rsid w:val="009030B0"/>
    <w:rsid w:val="009030DA"/>
    <w:rsid w:val="009030EE"/>
    <w:rsid w:val="00903173"/>
    <w:rsid w:val="00903229"/>
    <w:rsid w:val="0090325C"/>
    <w:rsid w:val="009032A8"/>
    <w:rsid w:val="009032DE"/>
    <w:rsid w:val="00903374"/>
    <w:rsid w:val="009036CD"/>
    <w:rsid w:val="0090370E"/>
    <w:rsid w:val="00903741"/>
    <w:rsid w:val="00903751"/>
    <w:rsid w:val="0090378A"/>
    <w:rsid w:val="009037A0"/>
    <w:rsid w:val="009037B7"/>
    <w:rsid w:val="0090385E"/>
    <w:rsid w:val="00903871"/>
    <w:rsid w:val="009038DF"/>
    <w:rsid w:val="00903946"/>
    <w:rsid w:val="0090395E"/>
    <w:rsid w:val="009039E9"/>
    <w:rsid w:val="00903B57"/>
    <w:rsid w:val="00903C29"/>
    <w:rsid w:val="00903C96"/>
    <w:rsid w:val="00903D05"/>
    <w:rsid w:val="00903D47"/>
    <w:rsid w:val="00903D55"/>
    <w:rsid w:val="00903D9C"/>
    <w:rsid w:val="00903D9E"/>
    <w:rsid w:val="00903E7B"/>
    <w:rsid w:val="00903FCE"/>
    <w:rsid w:val="00903FEB"/>
    <w:rsid w:val="00904019"/>
    <w:rsid w:val="00904105"/>
    <w:rsid w:val="00904244"/>
    <w:rsid w:val="0090428A"/>
    <w:rsid w:val="00904395"/>
    <w:rsid w:val="00904510"/>
    <w:rsid w:val="00904512"/>
    <w:rsid w:val="0090456B"/>
    <w:rsid w:val="0090458E"/>
    <w:rsid w:val="00904664"/>
    <w:rsid w:val="009047AF"/>
    <w:rsid w:val="009047B2"/>
    <w:rsid w:val="009047BD"/>
    <w:rsid w:val="00904839"/>
    <w:rsid w:val="00904880"/>
    <w:rsid w:val="009048F9"/>
    <w:rsid w:val="00904921"/>
    <w:rsid w:val="009049F5"/>
    <w:rsid w:val="00904A2D"/>
    <w:rsid w:val="00904A97"/>
    <w:rsid w:val="00904B17"/>
    <w:rsid w:val="00904B23"/>
    <w:rsid w:val="00904B58"/>
    <w:rsid w:val="00904C24"/>
    <w:rsid w:val="00904C2E"/>
    <w:rsid w:val="00904C8C"/>
    <w:rsid w:val="00904D03"/>
    <w:rsid w:val="00904E64"/>
    <w:rsid w:val="00904F99"/>
    <w:rsid w:val="00905017"/>
    <w:rsid w:val="00905142"/>
    <w:rsid w:val="009051A9"/>
    <w:rsid w:val="009051CD"/>
    <w:rsid w:val="009051E5"/>
    <w:rsid w:val="00905207"/>
    <w:rsid w:val="0090528D"/>
    <w:rsid w:val="00905291"/>
    <w:rsid w:val="0090531B"/>
    <w:rsid w:val="00905334"/>
    <w:rsid w:val="00905357"/>
    <w:rsid w:val="00905395"/>
    <w:rsid w:val="00905461"/>
    <w:rsid w:val="009054C7"/>
    <w:rsid w:val="009054FC"/>
    <w:rsid w:val="009055B3"/>
    <w:rsid w:val="0090566B"/>
    <w:rsid w:val="009056D6"/>
    <w:rsid w:val="00905783"/>
    <w:rsid w:val="00905801"/>
    <w:rsid w:val="00905845"/>
    <w:rsid w:val="00905918"/>
    <w:rsid w:val="00905996"/>
    <w:rsid w:val="009059B2"/>
    <w:rsid w:val="00905A62"/>
    <w:rsid w:val="00905B7C"/>
    <w:rsid w:val="00905B80"/>
    <w:rsid w:val="00905C8D"/>
    <w:rsid w:val="00905D00"/>
    <w:rsid w:val="00905DA0"/>
    <w:rsid w:val="00905DCA"/>
    <w:rsid w:val="00905E7B"/>
    <w:rsid w:val="00905EA6"/>
    <w:rsid w:val="00905EC9"/>
    <w:rsid w:val="00905F4F"/>
    <w:rsid w:val="00906018"/>
    <w:rsid w:val="0090612C"/>
    <w:rsid w:val="009061E8"/>
    <w:rsid w:val="009061F4"/>
    <w:rsid w:val="009062C2"/>
    <w:rsid w:val="00906301"/>
    <w:rsid w:val="0090642D"/>
    <w:rsid w:val="0090666D"/>
    <w:rsid w:val="009066DC"/>
    <w:rsid w:val="009066FA"/>
    <w:rsid w:val="009067BF"/>
    <w:rsid w:val="009067FA"/>
    <w:rsid w:val="00906811"/>
    <w:rsid w:val="00906849"/>
    <w:rsid w:val="009068DD"/>
    <w:rsid w:val="0090696A"/>
    <w:rsid w:val="00906A1F"/>
    <w:rsid w:val="00906A47"/>
    <w:rsid w:val="00906AD3"/>
    <w:rsid w:val="00906AE3"/>
    <w:rsid w:val="00906CA7"/>
    <w:rsid w:val="00906D26"/>
    <w:rsid w:val="00906D9C"/>
    <w:rsid w:val="00906DB0"/>
    <w:rsid w:val="00906E1D"/>
    <w:rsid w:val="00906E21"/>
    <w:rsid w:val="00906E97"/>
    <w:rsid w:val="00906EA0"/>
    <w:rsid w:val="00906EB5"/>
    <w:rsid w:val="00906F40"/>
    <w:rsid w:val="00906F6E"/>
    <w:rsid w:val="0090700E"/>
    <w:rsid w:val="0090708F"/>
    <w:rsid w:val="009070E4"/>
    <w:rsid w:val="009071E2"/>
    <w:rsid w:val="009072DD"/>
    <w:rsid w:val="00907400"/>
    <w:rsid w:val="00907436"/>
    <w:rsid w:val="0090759A"/>
    <w:rsid w:val="009077E2"/>
    <w:rsid w:val="009077FF"/>
    <w:rsid w:val="0090797F"/>
    <w:rsid w:val="009079F9"/>
    <w:rsid w:val="00907B22"/>
    <w:rsid w:val="00907B81"/>
    <w:rsid w:val="00907BE8"/>
    <w:rsid w:val="00907C82"/>
    <w:rsid w:val="00907CB3"/>
    <w:rsid w:val="00907D35"/>
    <w:rsid w:val="00907D40"/>
    <w:rsid w:val="00907D46"/>
    <w:rsid w:val="00907D6E"/>
    <w:rsid w:val="00907E06"/>
    <w:rsid w:val="00907F80"/>
    <w:rsid w:val="00910048"/>
    <w:rsid w:val="0091005E"/>
    <w:rsid w:val="00910063"/>
    <w:rsid w:val="00910088"/>
    <w:rsid w:val="009100C9"/>
    <w:rsid w:val="00910199"/>
    <w:rsid w:val="00910335"/>
    <w:rsid w:val="00910390"/>
    <w:rsid w:val="0091050B"/>
    <w:rsid w:val="0091054A"/>
    <w:rsid w:val="00910577"/>
    <w:rsid w:val="0091060A"/>
    <w:rsid w:val="00910616"/>
    <w:rsid w:val="009107D5"/>
    <w:rsid w:val="00910976"/>
    <w:rsid w:val="009109BD"/>
    <w:rsid w:val="009109DC"/>
    <w:rsid w:val="00910BF6"/>
    <w:rsid w:val="00910C49"/>
    <w:rsid w:val="00910C55"/>
    <w:rsid w:val="00910C73"/>
    <w:rsid w:val="00910C85"/>
    <w:rsid w:val="00910C8B"/>
    <w:rsid w:val="00910D64"/>
    <w:rsid w:val="00910E28"/>
    <w:rsid w:val="00910E35"/>
    <w:rsid w:val="00910E3A"/>
    <w:rsid w:val="00910E68"/>
    <w:rsid w:val="00910F72"/>
    <w:rsid w:val="00910F87"/>
    <w:rsid w:val="00910FB7"/>
    <w:rsid w:val="00910FE6"/>
    <w:rsid w:val="0091109E"/>
    <w:rsid w:val="009110F3"/>
    <w:rsid w:val="009110FE"/>
    <w:rsid w:val="0091112E"/>
    <w:rsid w:val="0091114F"/>
    <w:rsid w:val="009112A2"/>
    <w:rsid w:val="009113DD"/>
    <w:rsid w:val="00911631"/>
    <w:rsid w:val="0091165F"/>
    <w:rsid w:val="009116A8"/>
    <w:rsid w:val="009116E8"/>
    <w:rsid w:val="00911730"/>
    <w:rsid w:val="0091174E"/>
    <w:rsid w:val="0091180C"/>
    <w:rsid w:val="0091181F"/>
    <w:rsid w:val="00911870"/>
    <w:rsid w:val="009118BA"/>
    <w:rsid w:val="0091198B"/>
    <w:rsid w:val="009119D5"/>
    <w:rsid w:val="009119DE"/>
    <w:rsid w:val="009119E0"/>
    <w:rsid w:val="00911A4C"/>
    <w:rsid w:val="00911A74"/>
    <w:rsid w:val="00911A89"/>
    <w:rsid w:val="00911B72"/>
    <w:rsid w:val="00911C77"/>
    <w:rsid w:val="00911CC6"/>
    <w:rsid w:val="00911CEF"/>
    <w:rsid w:val="00911D54"/>
    <w:rsid w:val="00911E17"/>
    <w:rsid w:val="00911EDC"/>
    <w:rsid w:val="00911F3C"/>
    <w:rsid w:val="0091204A"/>
    <w:rsid w:val="00912063"/>
    <w:rsid w:val="00912215"/>
    <w:rsid w:val="009124B5"/>
    <w:rsid w:val="00912557"/>
    <w:rsid w:val="009125F5"/>
    <w:rsid w:val="009126E6"/>
    <w:rsid w:val="009126F6"/>
    <w:rsid w:val="009127DD"/>
    <w:rsid w:val="00912993"/>
    <w:rsid w:val="00912A60"/>
    <w:rsid w:val="00912A61"/>
    <w:rsid w:val="00912A65"/>
    <w:rsid w:val="00912B4F"/>
    <w:rsid w:val="00912BC8"/>
    <w:rsid w:val="00912BF9"/>
    <w:rsid w:val="00912C0E"/>
    <w:rsid w:val="00912C5B"/>
    <w:rsid w:val="00912C95"/>
    <w:rsid w:val="00912DEF"/>
    <w:rsid w:val="0091303B"/>
    <w:rsid w:val="009130CB"/>
    <w:rsid w:val="00913215"/>
    <w:rsid w:val="009132B2"/>
    <w:rsid w:val="009132F2"/>
    <w:rsid w:val="009133DE"/>
    <w:rsid w:val="00913457"/>
    <w:rsid w:val="00913485"/>
    <w:rsid w:val="009134C0"/>
    <w:rsid w:val="009135AE"/>
    <w:rsid w:val="00913755"/>
    <w:rsid w:val="00913834"/>
    <w:rsid w:val="0091390F"/>
    <w:rsid w:val="00913917"/>
    <w:rsid w:val="00913955"/>
    <w:rsid w:val="0091397D"/>
    <w:rsid w:val="00913A3F"/>
    <w:rsid w:val="00913AE4"/>
    <w:rsid w:val="00913B22"/>
    <w:rsid w:val="00913B47"/>
    <w:rsid w:val="00913D04"/>
    <w:rsid w:val="00913D60"/>
    <w:rsid w:val="00913DA3"/>
    <w:rsid w:val="00913DB4"/>
    <w:rsid w:val="00913E7B"/>
    <w:rsid w:val="00913F38"/>
    <w:rsid w:val="00914066"/>
    <w:rsid w:val="009140D2"/>
    <w:rsid w:val="009141A0"/>
    <w:rsid w:val="009141AB"/>
    <w:rsid w:val="009141B7"/>
    <w:rsid w:val="00914230"/>
    <w:rsid w:val="00914301"/>
    <w:rsid w:val="0091431D"/>
    <w:rsid w:val="00914349"/>
    <w:rsid w:val="00914371"/>
    <w:rsid w:val="009143C2"/>
    <w:rsid w:val="00914461"/>
    <w:rsid w:val="00914472"/>
    <w:rsid w:val="00914500"/>
    <w:rsid w:val="0091456D"/>
    <w:rsid w:val="009145BD"/>
    <w:rsid w:val="00914782"/>
    <w:rsid w:val="009147A2"/>
    <w:rsid w:val="00914888"/>
    <w:rsid w:val="009149F1"/>
    <w:rsid w:val="00914A12"/>
    <w:rsid w:val="00914B64"/>
    <w:rsid w:val="00914BFA"/>
    <w:rsid w:val="00914C1E"/>
    <w:rsid w:val="00914C2F"/>
    <w:rsid w:val="00914E3C"/>
    <w:rsid w:val="00914EBC"/>
    <w:rsid w:val="009150F4"/>
    <w:rsid w:val="009151C7"/>
    <w:rsid w:val="009151D3"/>
    <w:rsid w:val="00915255"/>
    <w:rsid w:val="009152ED"/>
    <w:rsid w:val="0091539A"/>
    <w:rsid w:val="009153D9"/>
    <w:rsid w:val="009153F7"/>
    <w:rsid w:val="009154F8"/>
    <w:rsid w:val="00915632"/>
    <w:rsid w:val="0091569F"/>
    <w:rsid w:val="009156AB"/>
    <w:rsid w:val="009157D0"/>
    <w:rsid w:val="009157F0"/>
    <w:rsid w:val="00915934"/>
    <w:rsid w:val="009159B0"/>
    <w:rsid w:val="00915A65"/>
    <w:rsid w:val="00915C91"/>
    <w:rsid w:val="00915CA2"/>
    <w:rsid w:val="00915D89"/>
    <w:rsid w:val="00915DB6"/>
    <w:rsid w:val="00915E07"/>
    <w:rsid w:val="00915F13"/>
    <w:rsid w:val="00915F4E"/>
    <w:rsid w:val="0091600B"/>
    <w:rsid w:val="0091603A"/>
    <w:rsid w:val="0091603E"/>
    <w:rsid w:val="00916096"/>
    <w:rsid w:val="009160AD"/>
    <w:rsid w:val="00916180"/>
    <w:rsid w:val="00916243"/>
    <w:rsid w:val="0091627B"/>
    <w:rsid w:val="0091627C"/>
    <w:rsid w:val="00916424"/>
    <w:rsid w:val="009164E3"/>
    <w:rsid w:val="00916587"/>
    <w:rsid w:val="00916595"/>
    <w:rsid w:val="009165B0"/>
    <w:rsid w:val="0091666F"/>
    <w:rsid w:val="00916685"/>
    <w:rsid w:val="009166CF"/>
    <w:rsid w:val="009167F9"/>
    <w:rsid w:val="00916948"/>
    <w:rsid w:val="009169D5"/>
    <w:rsid w:val="00916A6F"/>
    <w:rsid w:val="00916ABB"/>
    <w:rsid w:val="00916B9D"/>
    <w:rsid w:val="00916C75"/>
    <w:rsid w:val="00916CEE"/>
    <w:rsid w:val="00916E1F"/>
    <w:rsid w:val="00916F71"/>
    <w:rsid w:val="00916FE7"/>
    <w:rsid w:val="0091701E"/>
    <w:rsid w:val="009170A8"/>
    <w:rsid w:val="0091720B"/>
    <w:rsid w:val="00917266"/>
    <w:rsid w:val="0091731D"/>
    <w:rsid w:val="00917373"/>
    <w:rsid w:val="009173F5"/>
    <w:rsid w:val="00917461"/>
    <w:rsid w:val="00917497"/>
    <w:rsid w:val="009174AC"/>
    <w:rsid w:val="009174E5"/>
    <w:rsid w:val="00917646"/>
    <w:rsid w:val="009176AE"/>
    <w:rsid w:val="00917725"/>
    <w:rsid w:val="00917773"/>
    <w:rsid w:val="00917832"/>
    <w:rsid w:val="00917845"/>
    <w:rsid w:val="0091792C"/>
    <w:rsid w:val="0091795F"/>
    <w:rsid w:val="009179AA"/>
    <w:rsid w:val="009179CA"/>
    <w:rsid w:val="009179DF"/>
    <w:rsid w:val="009179EF"/>
    <w:rsid w:val="00917A98"/>
    <w:rsid w:val="00917C5E"/>
    <w:rsid w:val="00917CB9"/>
    <w:rsid w:val="00917D0C"/>
    <w:rsid w:val="00917D3B"/>
    <w:rsid w:val="00917D66"/>
    <w:rsid w:val="00917DB3"/>
    <w:rsid w:val="00917DC9"/>
    <w:rsid w:val="00917DEC"/>
    <w:rsid w:val="00917E65"/>
    <w:rsid w:val="00917EA5"/>
    <w:rsid w:val="009200F2"/>
    <w:rsid w:val="00920183"/>
    <w:rsid w:val="009202A0"/>
    <w:rsid w:val="009202BC"/>
    <w:rsid w:val="009202DC"/>
    <w:rsid w:val="0092031D"/>
    <w:rsid w:val="009203BD"/>
    <w:rsid w:val="00920400"/>
    <w:rsid w:val="00920440"/>
    <w:rsid w:val="009207D0"/>
    <w:rsid w:val="00920804"/>
    <w:rsid w:val="0092085C"/>
    <w:rsid w:val="0092087F"/>
    <w:rsid w:val="00920899"/>
    <w:rsid w:val="00920A02"/>
    <w:rsid w:val="00920C03"/>
    <w:rsid w:val="00920C0D"/>
    <w:rsid w:val="00920C93"/>
    <w:rsid w:val="00920CD0"/>
    <w:rsid w:val="00920D74"/>
    <w:rsid w:val="00920D98"/>
    <w:rsid w:val="00920E63"/>
    <w:rsid w:val="00920EAC"/>
    <w:rsid w:val="00920F27"/>
    <w:rsid w:val="0092109E"/>
    <w:rsid w:val="009210EC"/>
    <w:rsid w:val="00921114"/>
    <w:rsid w:val="009212E0"/>
    <w:rsid w:val="0092130A"/>
    <w:rsid w:val="00921393"/>
    <w:rsid w:val="009213D3"/>
    <w:rsid w:val="00921424"/>
    <w:rsid w:val="009214BB"/>
    <w:rsid w:val="009214CB"/>
    <w:rsid w:val="009215B2"/>
    <w:rsid w:val="00921607"/>
    <w:rsid w:val="009216C0"/>
    <w:rsid w:val="00921707"/>
    <w:rsid w:val="009218A0"/>
    <w:rsid w:val="009218CC"/>
    <w:rsid w:val="0092197F"/>
    <w:rsid w:val="00921A5F"/>
    <w:rsid w:val="00921B43"/>
    <w:rsid w:val="00921B69"/>
    <w:rsid w:val="00921B9C"/>
    <w:rsid w:val="00921BD6"/>
    <w:rsid w:val="00921DCB"/>
    <w:rsid w:val="00921DD0"/>
    <w:rsid w:val="00921DFA"/>
    <w:rsid w:val="00921E4D"/>
    <w:rsid w:val="00921EE5"/>
    <w:rsid w:val="00921FA0"/>
    <w:rsid w:val="00921FCB"/>
    <w:rsid w:val="00921FE8"/>
    <w:rsid w:val="0092206E"/>
    <w:rsid w:val="009220B2"/>
    <w:rsid w:val="009221A7"/>
    <w:rsid w:val="009221EF"/>
    <w:rsid w:val="0092230D"/>
    <w:rsid w:val="00922330"/>
    <w:rsid w:val="0092245C"/>
    <w:rsid w:val="00922484"/>
    <w:rsid w:val="00922555"/>
    <w:rsid w:val="009225F0"/>
    <w:rsid w:val="00922614"/>
    <w:rsid w:val="009226DB"/>
    <w:rsid w:val="009227AA"/>
    <w:rsid w:val="00922886"/>
    <w:rsid w:val="009228C1"/>
    <w:rsid w:val="0092293D"/>
    <w:rsid w:val="00922972"/>
    <w:rsid w:val="0092298A"/>
    <w:rsid w:val="00922A16"/>
    <w:rsid w:val="00922A96"/>
    <w:rsid w:val="00922BDD"/>
    <w:rsid w:val="00922C52"/>
    <w:rsid w:val="00922C92"/>
    <w:rsid w:val="00922CCC"/>
    <w:rsid w:val="00922CFF"/>
    <w:rsid w:val="00922D50"/>
    <w:rsid w:val="00922EA9"/>
    <w:rsid w:val="00922EC2"/>
    <w:rsid w:val="00922ED2"/>
    <w:rsid w:val="0092301C"/>
    <w:rsid w:val="00923043"/>
    <w:rsid w:val="00923130"/>
    <w:rsid w:val="009231C1"/>
    <w:rsid w:val="0092320F"/>
    <w:rsid w:val="00923222"/>
    <w:rsid w:val="009232A5"/>
    <w:rsid w:val="00923363"/>
    <w:rsid w:val="00923394"/>
    <w:rsid w:val="00923452"/>
    <w:rsid w:val="009234F6"/>
    <w:rsid w:val="00923514"/>
    <w:rsid w:val="0092351B"/>
    <w:rsid w:val="0092360F"/>
    <w:rsid w:val="00923641"/>
    <w:rsid w:val="00923689"/>
    <w:rsid w:val="00923729"/>
    <w:rsid w:val="00923755"/>
    <w:rsid w:val="00923800"/>
    <w:rsid w:val="00923802"/>
    <w:rsid w:val="0092384D"/>
    <w:rsid w:val="009238ED"/>
    <w:rsid w:val="009239B1"/>
    <w:rsid w:val="00923B0B"/>
    <w:rsid w:val="00923C26"/>
    <w:rsid w:val="00923D07"/>
    <w:rsid w:val="00923D41"/>
    <w:rsid w:val="00923E77"/>
    <w:rsid w:val="00923ED2"/>
    <w:rsid w:val="009240C8"/>
    <w:rsid w:val="009240D1"/>
    <w:rsid w:val="00924156"/>
    <w:rsid w:val="00924163"/>
    <w:rsid w:val="009241CD"/>
    <w:rsid w:val="009242A1"/>
    <w:rsid w:val="009242AB"/>
    <w:rsid w:val="00924438"/>
    <w:rsid w:val="009244D9"/>
    <w:rsid w:val="009244FD"/>
    <w:rsid w:val="00924555"/>
    <w:rsid w:val="009245C8"/>
    <w:rsid w:val="0092461F"/>
    <w:rsid w:val="0092470F"/>
    <w:rsid w:val="0092474D"/>
    <w:rsid w:val="00924995"/>
    <w:rsid w:val="00924A41"/>
    <w:rsid w:val="00924A79"/>
    <w:rsid w:val="00924AC0"/>
    <w:rsid w:val="00924C26"/>
    <w:rsid w:val="00924E40"/>
    <w:rsid w:val="009250DC"/>
    <w:rsid w:val="009250E0"/>
    <w:rsid w:val="0092513D"/>
    <w:rsid w:val="00925140"/>
    <w:rsid w:val="00925196"/>
    <w:rsid w:val="009251C8"/>
    <w:rsid w:val="009251D9"/>
    <w:rsid w:val="0092532B"/>
    <w:rsid w:val="00925339"/>
    <w:rsid w:val="00925398"/>
    <w:rsid w:val="009253D3"/>
    <w:rsid w:val="009253E1"/>
    <w:rsid w:val="00925433"/>
    <w:rsid w:val="009254BD"/>
    <w:rsid w:val="009254F1"/>
    <w:rsid w:val="009255E5"/>
    <w:rsid w:val="009256BC"/>
    <w:rsid w:val="009256BF"/>
    <w:rsid w:val="009256D5"/>
    <w:rsid w:val="0092575C"/>
    <w:rsid w:val="0092576D"/>
    <w:rsid w:val="009258FE"/>
    <w:rsid w:val="00925A4B"/>
    <w:rsid w:val="00925D0F"/>
    <w:rsid w:val="00925E4A"/>
    <w:rsid w:val="00925EA0"/>
    <w:rsid w:val="00925F6A"/>
    <w:rsid w:val="00926060"/>
    <w:rsid w:val="00926089"/>
    <w:rsid w:val="009262B6"/>
    <w:rsid w:val="009262B8"/>
    <w:rsid w:val="009262E7"/>
    <w:rsid w:val="009262EA"/>
    <w:rsid w:val="00926331"/>
    <w:rsid w:val="00926461"/>
    <w:rsid w:val="00926505"/>
    <w:rsid w:val="00926616"/>
    <w:rsid w:val="0092666B"/>
    <w:rsid w:val="009266EF"/>
    <w:rsid w:val="009267A2"/>
    <w:rsid w:val="009267D8"/>
    <w:rsid w:val="009267F5"/>
    <w:rsid w:val="009268BF"/>
    <w:rsid w:val="00926979"/>
    <w:rsid w:val="00926A2A"/>
    <w:rsid w:val="00926A77"/>
    <w:rsid w:val="00926C3C"/>
    <w:rsid w:val="00926C8B"/>
    <w:rsid w:val="00926C99"/>
    <w:rsid w:val="00926CF7"/>
    <w:rsid w:val="00926D15"/>
    <w:rsid w:val="00926D3C"/>
    <w:rsid w:val="00926DC7"/>
    <w:rsid w:val="00926E22"/>
    <w:rsid w:val="00926E60"/>
    <w:rsid w:val="00926E77"/>
    <w:rsid w:val="00926EAC"/>
    <w:rsid w:val="00926EEE"/>
    <w:rsid w:val="00926F25"/>
    <w:rsid w:val="00926F38"/>
    <w:rsid w:val="00926F63"/>
    <w:rsid w:val="00927049"/>
    <w:rsid w:val="00927075"/>
    <w:rsid w:val="00927166"/>
    <w:rsid w:val="0092723C"/>
    <w:rsid w:val="0092723F"/>
    <w:rsid w:val="00927432"/>
    <w:rsid w:val="0092752A"/>
    <w:rsid w:val="009276EC"/>
    <w:rsid w:val="009276EE"/>
    <w:rsid w:val="009277AD"/>
    <w:rsid w:val="009277DF"/>
    <w:rsid w:val="009277EE"/>
    <w:rsid w:val="009277F9"/>
    <w:rsid w:val="009279EF"/>
    <w:rsid w:val="00927A2F"/>
    <w:rsid w:val="00927AFA"/>
    <w:rsid w:val="00927C39"/>
    <w:rsid w:val="00927C63"/>
    <w:rsid w:val="00927D3F"/>
    <w:rsid w:val="00927EC4"/>
    <w:rsid w:val="009300D7"/>
    <w:rsid w:val="009301A9"/>
    <w:rsid w:val="009301E5"/>
    <w:rsid w:val="00930216"/>
    <w:rsid w:val="00930235"/>
    <w:rsid w:val="00930267"/>
    <w:rsid w:val="009302B2"/>
    <w:rsid w:val="0093038C"/>
    <w:rsid w:val="009305A4"/>
    <w:rsid w:val="009305D7"/>
    <w:rsid w:val="00930601"/>
    <w:rsid w:val="009306E3"/>
    <w:rsid w:val="00930755"/>
    <w:rsid w:val="00930785"/>
    <w:rsid w:val="00930848"/>
    <w:rsid w:val="009308DB"/>
    <w:rsid w:val="0093091D"/>
    <w:rsid w:val="0093091E"/>
    <w:rsid w:val="009309F4"/>
    <w:rsid w:val="00930A26"/>
    <w:rsid w:val="00930A7E"/>
    <w:rsid w:val="00930ADB"/>
    <w:rsid w:val="00930B63"/>
    <w:rsid w:val="00930C39"/>
    <w:rsid w:val="00930C8B"/>
    <w:rsid w:val="00930CC2"/>
    <w:rsid w:val="00930D74"/>
    <w:rsid w:val="00930DE7"/>
    <w:rsid w:val="00930E58"/>
    <w:rsid w:val="00930EA5"/>
    <w:rsid w:val="00930EAD"/>
    <w:rsid w:val="00930F58"/>
    <w:rsid w:val="00931044"/>
    <w:rsid w:val="00931157"/>
    <w:rsid w:val="009311E8"/>
    <w:rsid w:val="00931209"/>
    <w:rsid w:val="0093127B"/>
    <w:rsid w:val="009312A5"/>
    <w:rsid w:val="009312A8"/>
    <w:rsid w:val="009312E8"/>
    <w:rsid w:val="00931350"/>
    <w:rsid w:val="00931543"/>
    <w:rsid w:val="0093158B"/>
    <w:rsid w:val="009315EC"/>
    <w:rsid w:val="00931632"/>
    <w:rsid w:val="0093174D"/>
    <w:rsid w:val="00931863"/>
    <w:rsid w:val="009318E9"/>
    <w:rsid w:val="00931974"/>
    <w:rsid w:val="009319DD"/>
    <w:rsid w:val="00931A84"/>
    <w:rsid w:val="00931AF1"/>
    <w:rsid w:val="00931B14"/>
    <w:rsid w:val="00931BA5"/>
    <w:rsid w:val="00931F93"/>
    <w:rsid w:val="00931FEB"/>
    <w:rsid w:val="00931FFF"/>
    <w:rsid w:val="00932011"/>
    <w:rsid w:val="0093206F"/>
    <w:rsid w:val="009320C1"/>
    <w:rsid w:val="00932159"/>
    <w:rsid w:val="009321AF"/>
    <w:rsid w:val="00932270"/>
    <w:rsid w:val="00932358"/>
    <w:rsid w:val="00932455"/>
    <w:rsid w:val="009324E2"/>
    <w:rsid w:val="009324FF"/>
    <w:rsid w:val="009325F2"/>
    <w:rsid w:val="00932698"/>
    <w:rsid w:val="00932782"/>
    <w:rsid w:val="00932817"/>
    <w:rsid w:val="00932833"/>
    <w:rsid w:val="00932891"/>
    <w:rsid w:val="0093292F"/>
    <w:rsid w:val="0093297A"/>
    <w:rsid w:val="00932B59"/>
    <w:rsid w:val="00932BAB"/>
    <w:rsid w:val="00932BBB"/>
    <w:rsid w:val="00932C76"/>
    <w:rsid w:val="00932F44"/>
    <w:rsid w:val="00932FA5"/>
    <w:rsid w:val="00932FA8"/>
    <w:rsid w:val="00932FED"/>
    <w:rsid w:val="0093300A"/>
    <w:rsid w:val="0093303C"/>
    <w:rsid w:val="009330A7"/>
    <w:rsid w:val="00933137"/>
    <w:rsid w:val="0093313A"/>
    <w:rsid w:val="0093314F"/>
    <w:rsid w:val="00933177"/>
    <w:rsid w:val="009331F6"/>
    <w:rsid w:val="0093327B"/>
    <w:rsid w:val="009332AF"/>
    <w:rsid w:val="009332B2"/>
    <w:rsid w:val="009333C5"/>
    <w:rsid w:val="00933426"/>
    <w:rsid w:val="009334A6"/>
    <w:rsid w:val="009334F6"/>
    <w:rsid w:val="00933654"/>
    <w:rsid w:val="00933712"/>
    <w:rsid w:val="0093382E"/>
    <w:rsid w:val="009338CC"/>
    <w:rsid w:val="00933951"/>
    <w:rsid w:val="00933991"/>
    <w:rsid w:val="00933BC2"/>
    <w:rsid w:val="00933BDE"/>
    <w:rsid w:val="00933C31"/>
    <w:rsid w:val="00933C46"/>
    <w:rsid w:val="00933CD4"/>
    <w:rsid w:val="00933D36"/>
    <w:rsid w:val="00933D81"/>
    <w:rsid w:val="00933D97"/>
    <w:rsid w:val="00933E38"/>
    <w:rsid w:val="00933E72"/>
    <w:rsid w:val="00933F1F"/>
    <w:rsid w:val="009340D1"/>
    <w:rsid w:val="0093424E"/>
    <w:rsid w:val="0093425E"/>
    <w:rsid w:val="00934268"/>
    <w:rsid w:val="00934338"/>
    <w:rsid w:val="00934372"/>
    <w:rsid w:val="00934378"/>
    <w:rsid w:val="00934381"/>
    <w:rsid w:val="009343F7"/>
    <w:rsid w:val="00934401"/>
    <w:rsid w:val="00934556"/>
    <w:rsid w:val="00934584"/>
    <w:rsid w:val="009345F8"/>
    <w:rsid w:val="0093463F"/>
    <w:rsid w:val="0093472A"/>
    <w:rsid w:val="009347C9"/>
    <w:rsid w:val="009347F1"/>
    <w:rsid w:val="009347FC"/>
    <w:rsid w:val="00934866"/>
    <w:rsid w:val="0093490D"/>
    <w:rsid w:val="00934962"/>
    <w:rsid w:val="009349E3"/>
    <w:rsid w:val="00934AA2"/>
    <w:rsid w:val="00934BF8"/>
    <w:rsid w:val="00934C91"/>
    <w:rsid w:val="00934CB8"/>
    <w:rsid w:val="00934D36"/>
    <w:rsid w:val="00934D57"/>
    <w:rsid w:val="00934D8B"/>
    <w:rsid w:val="00934DA4"/>
    <w:rsid w:val="00934F53"/>
    <w:rsid w:val="00935225"/>
    <w:rsid w:val="009355BD"/>
    <w:rsid w:val="009355C5"/>
    <w:rsid w:val="009355CE"/>
    <w:rsid w:val="009355CF"/>
    <w:rsid w:val="00935650"/>
    <w:rsid w:val="009357B5"/>
    <w:rsid w:val="00935955"/>
    <w:rsid w:val="00935964"/>
    <w:rsid w:val="00935973"/>
    <w:rsid w:val="009359A8"/>
    <w:rsid w:val="00935A4B"/>
    <w:rsid w:val="00935AC4"/>
    <w:rsid w:val="00935AD1"/>
    <w:rsid w:val="00935B27"/>
    <w:rsid w:val="00935B53"/>
    <w:rsid w:val="00935C95"/>
    <w:rsid w:val="00935CEF"/>
    <w:rsid w:val="00935D07"/>
    <w:rsid w:val="00935F40"/>
    <w:rsid w:val="00935F97"/>
    <w:rsid w:val="00935FCA"/>
    <w:rsid w:val="009361BB"/>
    <w:rsid w:val="009362D7"/>
    <w:rsid w:val="00936322"/>
    <w:rsid w:val="009363BB"/>
    <w:rsid w:val="009364CE"/>
    <w:rsid w:val="00936509"/>
    <w:rsid w:val="00936530"/>
    <w:rsid w:val="00936572"/>
    <w:rsid w:val="0093657A"/>
    <w:rsid w:val="009365D2"/>
    <w:rsid w:val="00936786"/>
    <w:rsid w:val="0093684D"/>
    <w:rsid w:val="009368F1"/>
    <w:rsid w:val="0093693C"/>
    <w:rsid w:val="009369A9"/>
    <w:rsid w:val="009369D0"/>
    <w:rsid w:val="009369DD"/>
    <w:rsid w:val="009369EA"/>
    <w:rsid w:val="00936A34"/>
    <w:rsid w:val="00936B70"/>
    <w:rsid w:val="00936CD4"/>
    <w:rsid w:val="00936D48"/>
    <w:rsid w:val="00936DBC"/>
    <w:rsid w:val="00936E0F"/>
    <w:rsid w:val="00936EF0"/>
    <w:rsid w:val="00936FB6"/>
    <w:rsid w:val="00937021"/>
    <w:rsid w:val="00937079"/>
    <w:rsid w:val="0093708D"/>
    <w:rsid w:val="00937095"/>
    <w:rsid w:val="00937171"/>
    <w:rsid w:val="009371A3"/>
    <w:rsid w:val="0093720E"/>
    <w:rsid w:val="00937288"/>
    <w:rsid w:val="009373B5"/>
    <w:rsid w:val="009373D6"/>
    <w:rsid w:val="009373FA"/>
    <w:rsid w:val="00937481"/>
    <w:rsid w:val="009374BA"/>
    <w:rsid w:val="009375DA"/>
    <w:rsid w:val="00937795"/>
    <w:rsid w:val="009377EC"/>
    <w:rsid w:val="009378B5"/>
    <w:rsid w:val="00937986"/>
    <w:rsid w:val="00937A3F"/>
    <w:rsid w:val="00937A62"/>
    <w:rsid w:val="00937AFD"/>
    <w:rsid w:val="00937B94"/>
    <w:rsid w:val="00937BC4"/>
    <w:rsid w:val="00937BF1"/>
    <w:rsid w:val="00937E0F"/>
    <w:rsid w:val="00937E16"/>
    <w:rsid w:val="00937E26"/>
    <w:rsid w:val="00937F6E"/>
    <w:rsid w:val="00937F94"/>
    <w:rsid w:val="00937FAD"/>
    <w:rsid w:val="009400B0"/>
    <w:rsid w:val="00940136"/>
    <w:rsid w:val="00940198"/>
    <w:rsid w:val="0094020B"/>
    <w:rsid w:val="0094021A"/>
    <w:rsid w:val="0094045C"/>
    <w:rsid w:val="009404E8"/>
    <w:rsid w:val="0094052B"/>
    <w:rsid w:val="009405AC"/>
    <w:rsid w:val="009405C9"/>
    <w:rsid w:val="00940680"/>
    <w:rsid w:val="00940696"/>
    <w:rsid w:val="009406AA"/>
    <w:rsid w:val="009408B5"/>
    <w:rsid w:val="00940AA2"/>
    <w:rsid w:val="00940AC8"/>
    <w:rsid w:val="00940B16"/>
    <w:rsid w:val="00940B66"/>
    <w:rsid w:val="00940C46"/>
    <w:rsid w:val="00940CFD"/>
    <w:rsid w:val="00940DA9"/>
    <w:rsid w:val="00940F5D"/>
    <w:rsid w:val="00940FBA"/>
    <w:rsid w:val="00941044"/>
    <w:rsid w:val="00941105"/>
    <w:rsid w:val="00941176"/>
    <w:rsid w:val="009411AB"/>
    <w:rsid w:val="00941208"/>
    <w:rsid w:val="0094124B"/>
    <w:rsid w:val="00941380"/>
    <w:rsid w:val="0094139D"/>
    <w:rsid w:val="00941482"/>
    <w:rsid w:val="009414C5"/>
    <w:rsid w:val="009414F6"/>
    <w:rsid w:val="009415BB"/>
    <w:rsid w:val="009415F3"/>
    <w:rsid w:val="00941706"/>
    <w:rsid w:val="0094178B"/>
    <w:rsid w:val="00941895"/>
    <w:rsid w:val="009418B6"/>
    <w:rsid w:val="009418D2"/>
    <w:rsid w:val="00941A17"/>
    <w:rsid w:val="00941A7C"/>
    <w:rsid w:val="00941B97"/>
    <w:rsid w:val="00941C6C"/>
    <w:rsid w:val="00941D06"/>
    <w:rsid w:val="00941D29"/>
    <w:rsid w:val="00941D6B"/>
    <w:rsid w:val="00941DB9"/>
    <w:rsid w:val="00941E33"/>
    <w:rsid w:val="00941EB3"/>
    <w:rsid w:val="00941FFC"/>
    <w:rsid w:val="00942124"/>
    <w:rsid w:val="009422C0"/>
    <w:rsid w:val="0094232E"/>
    <w:rsid w:val="00942346"/>
    <w:rsid w:val="00942359"/>
    <w:rsid w:val="00942376"/>
    <w:rsid w:val="009424C1"/>
    <w:rsid w:val="009424D4"/>
    <w:rsid w:val="009424E9"/>
    <w:rsid w:val="00942584"/>
    <w:rsid w:val="0094264D"/>
    <w:rsid w:val="0094265B"/>
    <w:rsid w:val="00942676"/>
    <w:rsid w:val="0094272F"/>
    <w:rsid w:val="00942762"/>
    <w:rsid w:val="00942896"/>
    <w:rsid w:val="00942899"/>
    <w:rsid w:val="009429D0"/>
    <w:rsid w:val="009429D8"/>
    <w:rsid w:val="00942A4D"/>
    <w:rsid w:val="00942AAC"/>
    <w:rsid w:val="00942B84"/>
    <w:rsid w:val="00942CE7"/>
    <w:rsid w:val="00942D32"/>
    <w:rsid w:val="00942E1A"/>
    <w:rsid w:val="00942F79"/>
    <w:rsid w:val="00942FA5"/>
    <w:rsid w:val="009430E7"/>
    <w:rsid w:val="00943225"/>
    <w:rsid w:val="009432A2"/>
    <w:rsid w:val="009432CC"/>
    <w:rsid w:val="00943494"/>
    <w:rsid w:val="0094353B"/>
    <w:rsid w:val="00943605"/>
    <w:rsid w:val="00943770"/>
    <w:rsid w:val="00943913"/>
    <w:rsid w:val="0094392A"/>
    <w:rsid w:val="0094395C"/>
    <w:rsid w:val="00943AA2"/>
    <w:rsid w:val="00943B64"/>
    <w:rsid w:val="00943B72"/>
    <w:rsid w:val="00943CA6"/>
    <w:rsid w:val="00943E90"/>
    <w:rsid w:val="0094409E"/>
    <w:rsid w:val="009440BF"/>
    <w:rsid w:val="00944150"/>
    <w:rsid w:val="0094415F"/>
    <w:rsid w:val="00944204"/>
    <w:rsid w:val="00944253"/>
    <w:rsid w:val="0094426A"/>
    <w:rsid w:val="0094427C"/>
    <w:rsid w:val="00944390"/>
    <w:rsid w:val="00944418"/>
    <w:rsid w:val="009444C2"/>
    <w:rsid w:val="00944515"/>
    <w:rsid w:val="0094456A"/>
    <w:rsid w:val="009445A6"/>
    <w:rsid w:val="009445B9"/>
    <w:rsid w:val="00944678"/>
    <w:rsid w:val="0094470E"/>
    <w:rsid w:val="009447DA"/>
    <w:rsid w:val="00944805"/>
    <w:rsid w:val="009448B1"/>
    <w:rsid w:val="0094497E"/>
    <w:rsid w:val="009449B8"/>
    <w:rsid w:val="009449DD"/>
    <w:rsid w:val="00944B09"/>
    <w:rsid w:val="00944B6F"/>
    <w:rsid w:val="00944BAD"/>
    <w:rsid w:val="00944C1B"/>
    <w:rsid w:val="00944C5C"/>
    <w:rsid w:val="00944C8F"/>
    <w:rsid w:val="00944CD5"/>
    <w:rsid w:val="00944D33"/>
    <w:rsid w:val="00944D48"/>
    <w:rsid w:val="00944D91"/>
    <w:rsid w:val="00944EDE"/>
    <w:rsid w:val="00944F2E"/>
    <w:rsid w:val="00944F44"/>
    <w:rsid w:val="00945029"/>
    <w:rsid w:val="00945071"/>
    <w:rsid w:val="00945141"/>
    <w:rsid w:val="0094517F"/>
    <w:rsid w:val="009451A9"/>
    <w:rsid w:val="0094521B"/>
    <w:rsid w:val="00945334"/>
    <w:rsid w:val="009453A7"/>
    <w:rsid w:val="0094555A"/>
    <w:rsid w:val="00945593"/>
    <w:rsid w:val="009455AC"/>
    <w:rsid w:val="009457B8"/>
    <w:rsid w:val="00945960"/>
    <w:rsid w:val="0094599A"/>
    <w:rsid w:val="009459B4"/>
    <w:rsid w:val="00945AAF"/>
    <w:rsid w:val="00945B60"/>
    <w:rsid w:val="00945CED"/>
    <w:rsid w:val="00945D1C"/>
    <w:rsid w:val="00945DC9"/>
    <w:rsid w:val="00945DEF"/>
    <w:rsid w:val="00945FF0"/>
    <w:rsid w:val="00946056"/>
    <w:rsid w:val="0094611F"/>
    <w:rsid w:val="00946135"/>
    <w:rsid w:val="0094613D"/>
    <w:rsid w:val="0094617F"/>
    <w:rsid w:val="00946184"/>
    <w:rsid w:val="00946187"/>
    <w:rsid w:val="00946195"/>
    <w:rsid w:val="0094623B"/>
    <w:rsid w:val="0094625C"/>
    <w:rsid w:val="00946299"/>
    <w:rsid w:val="00946349"/>
    <w:rsid w:val="0094634B"/>
    <w:rsid w:val="0094636A"/>
    <w:rsid w:val="00946370"/>
    <w:rsid w:val="009463A6"/>
    <w:rsid w:val="00946413"/>
    <w:rsid w:val="00946470"/>
    <w:rsid w:val="0094667A"/>
    <w:rsid w:val="00946785"/>
    <w:rsid w:val="009467A8"/>
    <w:rsid w:val="0094680F"/>
    <w:rsid w:val="00946844"/>
    <w:rsid w:val="0094686E"/>
    <w:rsid w:val="009469AF"/>
    <w:rsid w:val="009469D5"/>
    <w:rsid w:val="009469DB"/>
    <w:rsid w:val="009469E8"/>
    <w:rsid w:val="009469E9"/>
    <w:rsid w:val="00946A8E"/>
    <w:rsid w:val="00946BA1"/>
    <w:rsid w:val="00946BEA"/>
    <w:rsid w:val="00946C34"/>
    <w:rsid w:val="00946CDF"/>
    <w:rsid w:val="00946D71"/>
    <w:rsid w:val="00946E6A"/>
    <w:rsid w:val="00946FA5"/>
    <w:rsid w:val="00947106"/>
    <w:rsid w:val="0094716F"/>
    <w:rsid w:val="009471B1"/>
    <w:rsid w:val="009471F8"/>
    <w:rsid w:val="00947335"/>
    <w:rsid w:val="00947349"/>
    <w:rsid w:val="009473D1"/>
    <w:rsid w:val="009473F8"/>
    <w:rsid w:val="0094751D"/>
    <w:rsid w:val="009475CB"/>
    <w:rsid w:val="00947609"/>
    <w:rsid w:val="009476BF"/>
    <w:rsid w:val="009476D0"/>
    <w:rsid w:val="00947792"/>
    <w:rsid w:val="009478A3"/>
    <w:rsid w:val="009478A8"/>
    <w:rsid w:val="00947993"/>
    <w:rsid w:val="00947A08"/>
    <w:rsid w:val="00947A0F"/>
    <w:rsid w:val="00947B4B"/>
    <w:rsid w:val="00947B54"/>
    <w:rsid w:val="00947BAA"/>
    <w:rsid w:val="00947CA2"/>
    <w:rsid w:val="00947CA9"/>
    <w:rsid w:val="00947DAA"/>
    <w:rsid w:val="00947E60"/>
    <w:rsid w:val="00947EF1"/>
    <w:rsid w:val="00947F0E"/>
    <w:rsid w:val="00947FAD"/>
    <w:rsid w:val="0095003F"/>
    <w:rsid w:val="00950055"/>
    <w:rsid w:val="0095018D"/>
    <w:rsid w:val="009501BE"/>
    <w:rsid w:val="00950503"/>
    <w:rsid w:val="00950593"/>
    <w:rsid w:val="00950651"/>
    <w:rsid w:val="009506CE"/>
    <w:rsid w:val="0095074F"/>
    <w:rsid w:val="00950759"/>
    <w:rsid w:val="009507E7"/>
    <w:rsid w:val="009508A8"/>
    <w:rsid w:val="00950952"/>
    <w:rsid w:val="00950A47"/>
    <w:rsid w:val="00950A74"/>
    <w:rsid w:val="00950AF1"/>
    <w:rsid w:val="00950B92"/>
    <w:rsid w:val="00950BE5"/>
    <w:rsid w:val="00950C39"/>
    <w:rsid w:val="00950C70"/>
    <w:rsid w:val="00950CA8"/>
    <w:rsid w:val="00950CB1"/>
    <w:rsid w:val="00950D6F"/>
    <w:rsid w:val="00950DE8"/>
    <w:rsid w:val="00950DF4"/>
    <w:rsid w:val="00950E0B"/>
    <w:rsid w:val="00950F20"/>
    <w:rsid w:val="00950F57"/>
    <w:rsid w:val="00950F68"/>
    <w:rsid w:val="00951022"/>
    <w:rsid w:val="00951044"/>
    <w:rsid w:val="0095104C"/>
    <w:rsid w:val="009510B2"/>
    <w:rsid w:val="00951116"/>
    <w:rsid w:val="009512EA"/>
    <w:rsid w:val="00951418"/>
    <w:rsid w:val="0095144F"/>
    <w:rsid w:val="00951467"/>
    <w:rsid w:val="0095149D"/>
    <w:rsid w:val="00951575"/>
    <w:rsid w:val="00951660"/>
    <w:rsid w:val="0095172E"/>
    <w:rsid w:val="00951739"/>
    <w:rsid w:val="0095183C"/>
    <w:rsid w:val="009518F8"/>
    <w:rsid w:val="00951A04"/>
    <w:rsid w:val="00951A33"/>
    <w:rsid w:val="00951A9E"/>
    <w:rsid w:val="00951B19"/>
    <w:rsid w:val="00951B5D"/>
    <w:rsid w:val="00951B6F"/>
    <w:rsid w:val="00951B78"/>
    <w:rsid w:val="00951D12"/>
    <w:rsid w:val="00951DDB"/>
    <w:rsid w:val="00951E53"/>
    <w:rsid w:val="00951E89"/>
    <w:rsid w:val="00951F93"/>
    <w:rsid w:val="009520C5"/>
    <w:rsid w:val="0095210C"/>
    <w:rsid w:val="00952163"/>
    <w:rsid w:val="0095216F"/>
    <w:rsid w:val="009521D2"/>
    <w:rsid w:val="009521EE"/>
    <w:rsid w:val="009521FC"/>
    <w:rsid w:val="0095220C"/>
    <w:rsid w:val="00952242"/>
    <w:rsid w:val="0095232B"/>
    <w:rsid w:val="00952336"/>
    <w:rsid w:val="009523B3"/>
    <w:rsid w:val="009523C0"/>
    <w:rsid w:val="00952468"/>
    <w:rsid w:val="00952473"/>
    <w:rsid w:val="009524E2"/>
    <w:rsid w:val="009525C2"/>
    <w:rsid w:val="00952658"/>
    <w:rsid w:val="00952753"/>
    <w:rsid w:val="00952890"/>
    <w:rsid w:val="009529AA"/>
    <w:rsid w:val="009529B5"/>
    <w:rsid w:val="00952BC3"/>
    <w:rsid w:val="00952BEE"/>
    <w:rsid w:val="00952C21"/>
    <w:rsid w:val="00952C93"/>
    <w:rsid w:val="00952CBB"/>
    <w:rsid w:val="00952E06"/>
    <w:rsid w:val="00952ED9"/>
    <w:rsid w:val="00952EDC"/>
    <w:rsid w:val="00952F50"/>
    <w:rsid w:val="0095308A"/>
    <w:rsid w:val="009530C2"/>
    <w:rsid w:val="0095312F"/>
    <w:rsid w:val="0095313E"/>
    <w:rsid w:val="00953223"/>
    <w:rsid w:val="00953777"/>
    <w:rsid w:val="00953883"/>
    <w:rsid w:val="00953ABC"/>
    <w:rsid w:val="00953ACB"/>
    <w:rsid w:val="00953B1A"/>
    <w:rsid w:val="00953B6A"/>
    <w:rsid w:val="00953C61"/>
    <w:rsid w:val="00953CC4"/>
    <w:rsid w:val="00953FAC"/>
    <w:rsid w:val="00953FE2"/>
    <w:rsid w:val="00954043"/>
    <w:rsid w:val="009542B7"/>
    <w:rsid w:val="00954358"/>
    <w:rsid w:val="0095436E"/>
    <w:rsid w:val="00954394"/>
    <w:rsid w:val="0095441C"/>
    <w:rsid w:val="00954559"/>
    <w:rsid w:val="0095465B"/>
    <w:rsid w:val="009546FC"/>
    <w:rsid w:val="0095479E"/>
    <w:rsid w:val="00954837"/>
    <w:rsid w:val="00954840"/>
    <w:rsid w:val="00954958"/>
    <w:rsid w:val="009549BE"/>
    <w:rsid w:val="00954A43"/>
    <w:rsid w:val="00954B03"/>
    <w:rsid w:val="00954B21"/>
    <w:rsid w:val="00954B30"/>
    <w:rsid w:val="00954BF0"/>
    <w:rsid w:val="00954C5A"/>
    <w:rsid w:val="00954C8C"/>
    <w:rsid w:val="00954C91"/>
    <w:rsid w:val="00954D3A"/>
    <w:rsid w:val="00954D4C"/>
    <w:rsid w:val="00954EB3"/>
    <w:rsid w:val="00954F09"/>
    <w:rsid w:val="00954FD1"/>
    <w:rsid w:val="009550BC"/>
    <w:rsid w:val="00955180"/>
    <w:rsid w:val="00955233"/>
    <w:rsid w:val="00955259"/>
    <w:rsid w:val="009552A5"/>
    <w:rsid w:val="00955402"/>
    <w:rsid w:val="009554A2"/>
    <w:rsid w:val="009554E9"/>
    <w:rsid w:val="0095551D"/>
    <w:rsid w:val="00955733"/>
    <w:rsid w:val="0095590B"/>
    <w:rsid w:val="0095595C"/>
    <w:rsid w:val="0095599D"/>
    <w:rsid w:val="00955BFD"/>
    <w:rsid w:val="00955C04"/>
    <w:rsid w:val="00955C0A"/>
    <w:rsid w:val="00955C12"/>
    <w:rsid w:val="00955C27"/>
    <w:rsid w:val="00955D3B"/>
    <w:rsid w:val="00955D45"/>
    <w:rsid w:val="00955D77"/>
    <w:rsid w:val="00955DA6"/>
    <w:rsid w:val="00955FB7"/>
    <w:rsid w:val="00956087"/>
    <w:rsid w:val="0095615E"/>
    <w:rsid w:val="0095619D"/>
    <w:rsid w:val="009561CB"/>
    <w:rsid w:val="009561D6"/>
    <w:rsid w:val="00956437"/>
    <w:rsid w:val="00956442"/>
    <w:rsid w:val="009565CB"/>
    <w:rsid w:val="009566A7"/>
    <w:rsid w:val="00956748"/>
    <w:rsid w:val="009567A9"/>
    <w:rsid w:val="0095685C"/>
    <w:rsid w:val="009568AD"/>
    <w:rsid w:val="0095699B"/>
    <w:rsid w:val="009569BC"/>
    <w:rsid w:val="00956A4D"/>
    <w:rsid w:val="00956AD5"/>
    <w:rsid w:val="00956B67"/>
    <w:rsid w:val="00956BA3"/>
    <w:rsid w:val="00956BEF"/>
    <w:rsid w:val="00956C94"/>
    <w:rsid w:val="00956CE1"/>
    <w:rsid w:val="00956DD1"/>
    <w:rsid w:val="00956E5B"/>
    <w:rsid w:val="00956E83"/>
    <w:rsid w:val="00956EC1"/>
    <w:rsid w:val="00956EE3"/>
    <w:rsid w:val="00956FDE"/>
    <w:rsid w:val="00957001"/>
    <w:rsid w:val="00957119"/>
    <w:rsid w:val="0095711F"/>
    <w:rsid w:val="00957151"/>
    <w:rsid w:val="00957190"/>
    <w:rsid w:val="009571BE"/>
    <w:rsid w:val="0095720A"/>
    <w:rsid w:val="009572E0"/>
    <w:rsid w:val="00957378"/>
    <w:rsid w:val="0095739E"/>
    <w:rsid w:val="00957404"/>
    <w:rsid w:val="00957475"/>
    <w:rsid w:val="0095747F"/>
    <w:rsid w:val="009574A6"/>
    <w:rsid w:val="009574AF"/>
    <w:rsid w:val="009575A6"/>
    <w:rsid w:val="009575E7"/>
    <w:rsid w:val="00957605"/>
    <w:rsid w:val="009576B0"/>
    <w:rsid w:val="00957731"/>
    <w:rsid w:val="009578B1"/>
    <w:rsid w:val="0095792C"/>
    <w:rsid w:val="0095792F"/>
    <w:rsid w:val="00957B8D"/>
    <w:rsid w:val="00957C3F"/>
    <w:rsid w:val="00957C4D"/>
    <w:rsid w:val="00957C5D"/>
    <w:rsid w:val="00957C7C"/>
    <w:rsid w:val="00957D6F"/>
    <w:rsid w:val="00957EAA"/>
    <w:rsid w:val="009600AF"/>
    <w:rsid w:val="009601FF"/>
    <w:rsid w:val="00960285"/>
    <w:rsid w:val="009602CB"/>
    <w:rsid w:val="009602DD"/>
    <w:rsid w:val="0096031B"/>
    <w:rsid w:val="0096031E"/>
    <w:rsid w:val="009603F6"/>
    <w:rsid w:val="00960509"/>
    <w:rsid w:val="00960512"/>
    <w:rsid w:val="00960519"/>
    <w:rsid w:val="00960577"/>
    <w:rsid w:val="00960620"/>
    <w:rsid w:val="00960660"/>
    <w:rsid w:val="0096068B"/>
    <w:rsid w:val="00960713"/>
    <w:rsid w:val="00960744"/>
    <w:rsid w:val="0096078A"/>
    <w:rsid w:val="00960804"/>
    <w:rsid w:val="0096098B"/>
    <w:rsid w:val="00960A48"/>
    <w:rsid w:val="00960A5A"/>
    <w:rsid w:val="00960A7B"/>
    <w:rsid w:val="00960ABF"/>
    <w:rsid w:val="00960AF8"/>
    <w:rsid w:val="00960C26"/>
    <w:rsid w:val="00960C46"/>
    <w:rsid w:val="00960C48"/>
    <w:rsid w:val="00960C70"/>
    <w:rsid w:val="00960C86"/>
    <w:rsid w:val="00960C88"/>
    <w:rsid w:val="00960C8B"/>
    <w:rsid w:val="00960C9A"/>
    <w:rsid w:val="00960CB8"/>
    <w:rsid w:val="00960CBE"/>
    <w:rsid w:val="00960CFE"/>
    <w:rsid w:val="00960D86"/>
    <w:rsid w:val="00960DCC"/>
    <w:rsid w:val="00960DD0"/>
    <w:rsid w:val="00960E60"/>
    <w:rsid w:val="00960EC6"/>
    <w:rsid w:val="00960FA5"/>
    <w:rsid w:val="00960FC7"/>
    <w:rsid w:val="009611DF"/>
    <w:rsid w:val="009612B5"/>
    <w:rsid w:val="00961331"/>
    <w:rsid w:val="0096138D"/>
    <w:rsid w:val="009613E5"/>
    <w:rsid w:val="00961422"/>
    <w:rsid w:val="00961423"/>
    <w:rsid w:val="00961583"/>
    <w:rsid w:val="009616B9"/>
    <w:rsid w:val="00961730"/>
    <w:rsid w:val="0096177C"/>
    <w:rsid w:val="0096179D"/>
    <w:rsid w:val="009617D6"/>
    <w:rsid w:val="009619D8"/>
    <w:rsid w:val="00961A4E"/>
    <w:rsid w:val="00961B1B"/>
    <w:rsid w:val="00961B5B"/>
    <w:rsid w:val="00961BC6"/>
    <w:rsid w:val="00961BEA"/>
    <w:rsid w:val="00961C2B"/>
    <w:rsid w:val="00961C51"/>
    <w:rsid w:val="00961CA2"/>
    <w:rsid w:val="00961DEB"/>
    <w:rsid w:val="00961E10"/>
    <w:rsid w:val="00961FC7"/>
    <w:rsid w:val="0096219A"/>
    <w:rsid w:val="00962259"/>
    <w:rsid w:val="009622D2"/>
    <w:rsid w:val="00962420"/>
    <w:rsid w:val="00962478"/>
    <w:rsid w:val="00962511"/>
    <w:rsid w:val="00962566"/>
    <w:rsid w:val="009625FA"/>
    <w:rsid w:val="009627B6"/>
    <w:rsid w:val="009627DF"/>
    <w:rsid w:val="009627F6"/>
    <w:rsid w:val="00962830"/>
    <w:rsid w:val="0096288E"/>
    <w:rsid w:val="009628F3"/>
    <w:rsid w:val="00962961"/>
    <w:rsid w:val="0096297A"/>
    <w:rsid w:val="009629DA"/>
    <w:rsid w:val="00962A47"/>
    <w:rsid w:val="00962ABE"/>
    <w:rsid w:val="00962CB2"/>
    <w:rsid w:val="00962D78"/>
    <w:rsid w:val="00962E83"/>
    <w:rsid w:val="00962EDC"/>
    <w:rsid w:val="00962EE0"/>
    <w:rsid w:val="00962F50"/>
    <w:rsid w:val="00962F7C"/>
    <w:rsid w:val="00962FE9"/>
    <w:rsid w:val="00962FF2"/>
    <w:rsid w:val="00963090"/>
    <w:rsid w:val="009630C5"/>
    <w:rsid w:val="009630D4"/>
    <w:rsid w:val="009631AA"/>
    <w:rsid w:val="00963229"/>
    <w:rsid w:val="009633D8"/>
    <w:rsid w:val="009635CE"/>
    <w:rsid w:val="0096360D"/>
    <w:rsid w:val="0096365C"/>
    <w:rsid w:val="0096388A"/>
    <w:rsid w:val="009638B4"/>
    <w:rsid w:val="0096399F"/>
    <w:rsid w:val="009639D4"/>
    <w:rsid w:val="009639EA"/>
    <w:rsid w:val="00963A11"/>
    <w:rsid w:val="00963B71"/>
    <w:rsid w:val="00963B79"/>
    <w:rsid w:val="00963BB6"/>
    <w:rsid w:val="00963BD8"/>
    <w:rsid w:val="00963BD9"/>
    <w:rsid w:val="00963CC2"/>
    <w:rsid w:val="00963D92"/>
    <w:rsid w:val="00963E55"/>
    <w:rsid w:val="00963E5D"/>
    <w:rsid w:val="00963EF5"/>
    <w:rsid w:val="00963FA0"/>
    <w:rsid w:val="00963FAC"/>
    <w:rsid w:val="00963FFC"/>
    <w:rsid w:val="00963FFD"/>
    <w:rsid w:val="00964014"/>
    <w:rsid w:val="00964085"/>
    <w:rsid w:val="009640E8"/>
    <w:rsid w:val="0096410C"/>
    <w:rsid w:val="00964269"/>
    <w:rsid w:val="00964270"/>
    <w:rsid w:val="00964447"/>
    <w:rsid w:val="009644E5"/>
    <w:rsid w:val="009646B3"/>
    <w:rsid w:val="0096473F"/>
    <w:rsid w:val="0096477C"/>
    <w:rsid w:val="00964800"/>
    <w:rsid w:val="009648A6"/>
    <w:rsid w:val="009648B2"/>
    <w:rsid w:val="00964A9D"/>
    <w:rsid w:val="00964B4C"/>
    <w:rsid w:val="00964BE8"/>
    <w:rsid w:val="00964C70"/>
    <w:rsid w:val="00964D33"/>
    <w:rsid w:val="00964D67"/>
    <w:rsid w:val="00964DB2"/>
    <w:rsid w:val="00964EC6"/>
    <w:rsid w:val="00964F3F"/>
    <w:rsid w:val="009650E1"/>
    <w:rsid w:val="00965125"/>
    <w:rsid w:val="0096518C"/>
    <w:rsid w:val="0096526E"/>
    <w:rsid w:val="00965292"/>
    <w:rsid w:val="009655BA"/>
    <w:rsid w:val="009655C7"/>
    <w:rsid w:val="0096563E"/>
    <w:rsid w:val="009656ED"/>
    <w:rsid w:val="00965789"/>
    <w:rsid w:val="0096578C"/>
    <w:rsid w:val="009657A9"/>
    <w:rsid w:val="00965812"/>
    <w:rsid w:val="00965827"/>
    <w:rsid w:val="0096589A"/>
    <w:rsid w:val="009658BA"/>
    <w:rsid w:val="00965A1B"/>
    <w:rsid w:val="00965A55"/>
    <w:rsid w:val="00965A74"/>
    <w:rsid w:val="00965ACF"/>
    <w:rsid w:val="00965BC3"/>
    <w:rsid w:val="00965C80"/>
    <w:rsid w:val="00965C85"/>
    <w:rsid w:val="00965D28"/>
    <w:rsid w:val="00965D4A"/>
    <w:rsid w:val="00965D7C"/>
    <w:rsid w:val="00965DC4"/>
    <w:rsid w:val="00965E6C"/>
    <w:rsid w:val="00965EF1"/>
    <w:rsid w:val="00965EFC"/>
    <w:rsid w:val="00965F33"/>
    <w:rsid w:val="00965F79"/>
    <w:rsid w:val="00965FAF"/>
    <w:rsid w:val="0096604B"/>
    <w:rsid w:val="009660AA"/>
    <w:rsid w:val="009661E6"/>
    <w:rsid w:val="009662DA"/>
    <w:rsid w:val="009664D7"/>
    <w:rsid w:val="0096656A"/>
    <w:rsid w:val="009665A8"/>
    <w:rsid w:val="009666C7"/>
    <w:rsid w:val="009666D7"/>
    <w:rsid w:val="00966803"/>
    <w:rsid w:val="00966B0E"/>
    <w:rsid w:val="00966BA3"/>
    <w:rsid w:val="00966CD1"/>
    <w:rsid w:val="00966CE6"/>
    <w:rsid w:val="00966D11"/>
    <w:rsid w:val="00966D16"/>
    <w:rsid w:val="00966D45"/>
    <w:rsid w:val="00966E0E"/>
    <w:rsid w:val="00966F9D"/>
    <w:rsid w:val="00967009"/>
    <w:rsid w:val="0096702C"/>
    <w:rsid w:val="009670C6"/>
    <w:rsid w:val="009671E4"/>
    <w:rsid w:val="0096725E"/>
    <w:rsid w:val="00967287"/>
    <w:rsid w:val="009672A0"/>
    <w:rsid w:val="00967497"/>
    <w:rsid w:val="009674CB"/>
    <w:rsid w:val="00967557"/>
    <w:rsid w:val="0096758E"/>
    <w:rsid w:val="009675BD"/>
    <w:rsid w:val="0096768F"/>
    <w:rsid w:val="009677DF"/>
    <w:rsid w:val="009678C0"/>
    <w:rsid w:val="00967931"/>
    <w:rsid w:val="0096799D"/>
    <w:rsid w:val="009679A3"/>
    <w:rsid w:val="00967AF4"/>
    <w:rsid w:val="00967AFA"/>
    <w:rsid w:val="00967C1F"/>
    <w:rsid w:val="00967C50"/>
    <w:rsid w:val="00967C93"/>
    <w:rsid w:val="00967CF2"/>
    <w:rsid w:val="00967D04"/>
    <w:rsid w:val="00967DAF"/>
    <w:rsid w:val="00967DCC"/>
    <w:rsid w:val="00967DD6"/>
    <w:rsid w:val="00967E8D"/>
    <w:rsid w:val="00967EA2"/>
    <w:rsid w:val="00967F11"/>
    <w:rsid w:val="00967F1F"/>
    <w:rsid w:val="00967F26"/>
    <w:rsid w:val="00967F99"/>
    <w:rsid w:val="00967FFA"/>
    <w:rsid w:val="00970095"/>
    <w:rsid w:val="009700ED"/>
    <w:rsid w:val="009701B9"/>
    <w:rsid w:val="0097024F"/>
    <w:rsid w:val="00970286"/>
    <w:rsid w:val="0097030E"/>
    <w:rsid w:val="00970317"/>
    <w:rsid w:val="00970345"/>
    <w:rsid w:val="0097066A"/>
    <w:rsid w:val="009706DE"/>
    <w:rsid w:val="0097081D"/>
    <w:rsid w:val="009708E3"/>
    <w:rsid w:val="00970905"/>
    <w:rsid w:val="00970955"/>
    <w:rsid w:val="00970A13"/>
    <w:rsid w:val="00970C97"/>
    <w:rsid w:val="00970DA1"/>
    <w:rsid w:val="00970E3B"/>
    <w:rsid w:val="00970E79"/>
    <w:rsid w:val="00970E91"/>
    <w:rsid w:val="00970F13"/>
    <w:rsid w:val="00971026"/>
    <w:rsid w:val="0097108F"/>
    <w:rsid w:val="0097114F"/>
    <w:rsid w:val="0097149D"/>
    <w:rsid w:val="0097150E"/>
    <w:rsid w:val="00971542"/>
    <w:rsid w:val="009715FE"/>
    <w:rsid w:val="009715FF"/>
    <w:rsid w:val="00971609"/>
    <w:rsid w:val="00971683"/>
    <w:rsid w:val="009716ED"/>
    <w:rsid w:val="00971761"/>
    <w:rsid w:val="00971786"/>
    <w:rsid w:val="0097183B"/>
    <w:rsid w:val="0097185A"/>
    <w:rsid w:val="0097186F"/>
    <w:rsid w:val="00971886"/>
    <w:rsid w:val="00971AC2"/>
    <w:rsid w:val="00971B2C"/>
    <w:rsid w:val="00971B92"/>
    <w:rsid w:val="00971BB9"/>
    <w:rsid w:val="00971BBC"/>
    <w:rsid w:val="00971D8C"/>
    <w:rsid w:val="00971DC7"/>
    <w:rsid w:val="00971E5C"/>
    <w:rsid w:val="009720AD"/>
    <w:rsid w:val="009720C0"/>
    <w:rsid w:val="00972173"/>
    <w:rsid w:val="00972218"/>
    <w:rsid w:val="00972226"/>
    <w:rsid w:val="0097240F"/>
    <w:rsid w:val="00972434"/>
    <w:rsid w:val="009724CF"/>
    <w:rsid w:val="00972508"/>
    <w:rsid w:val="00972524"/>
    <w:rsid w:val="00972530"/>
    <w:rsid w:val="00972559"/>
    <w:rsid w:val="0097266D"/>
    <w:rsid w:val="0097276A"/>
    <w:rsid w:val="009727C6"/>
    <w:rsid w:val="00972881"/>
    <w:rsid w:val="009728A9"/>
    <w:rsid w:val="009728B1"/>
    <w:rsid w:val="00972971"/>
    <w:rsid w:val="009729A9"/>
    <w:rsid w:val="00972A07"/>
    <w:rsid w:val="00972CA7"/>
    <w:rsid w:val="00972CDF"/>
    <w:rsid w:val="00972D9A"/>
    <w:rsid w:val="00972E94"/>
    <w:rsid w:val="00972F36"/>
    <w:rsid w:val="0097306F"/>
    <w:rsid w:val="00973071"/>
    <w:rsid w:val="009730A8"/>
    <w:rsid w:val="0097324C"/>
    <w:rsid w:val="009732F8"/>
    <w:rsid w:val="00973331"/>
    <w:rsid w:val="009733F8"/>
    <w:rsid w:val="009734A2"/>
    <w:rsid w:val="00973508"/>
    <w:rsid w:val="00973527"/>
    <w:rsid w:val="00973683"/>
    <w:rsid w:val="0097369F"/>
    <w:rsid w:val="009736F4"/>
    <w:rsid w:val="0097375B"/>
    <w:rsid w:val="00973887"/>
    <w:rsid w:val="00973964"/>
    <w:rsid w:val="0097397C"/>
    <w:rsid w:val="0097399F"/>
    <w:rsid w:val="009739C5"/>
    <w:rsid w:val="00973A28"/>
    <w:rsid w:val="00973A6A"/>
    <w:rsid w:val="00973B69"/>
    <w:rsid w:val="00973BD2"/>
    <w:rsid w:val="00973BD6"/>
    <w:rsid w:val="00973BDB"/>
    <w:rsid w:val="00973BEA"/>
    <w:rsid w:val="00973C2E"/>
    <w:rsid w:val="00973C2F"/>
    <w:rsid w:val="00973CB3"/>
    <w:rsid w:val="00973D40"/>
    <w:rsid w:val="00973D67"/>
    <w:rsid w:val="00973D80"/>
    <w:rsid w:val="00973DA3"/>
    <w:rsid w:val="00973DFC"/>
    <w:rsid w:val="00973EBA"/>
    <w:rsid w:val="009740EE"/>
    <w:rsid w:val="00974159"/>
    <w:rsid w:val="00974183"/>
    <w:rsid w:val="009741B1"/>
    <w:rsid w:val="00974259"/>
    <w:rsid w:val="009742DA"/>
    <w:rsid w:val="00974406"/>
    <w:rsid w:val="00974632"/>
    <w:rsid w:val="00974831"/>
    <w:rsid w:val="009748AC"/>
    <w:rsid w:val="009749B8"/>
    <w:rsid w:val="00974ADC"/>
    <w:rsid w:val="00974ADD"/>
    <w:rsid w:val="00974D8B"/>
    <w:rsid w:val="00974DEC"/>
    <w:rsid w:val="00974F07"/>
    <w:rsid w:val="00974F69"/>
    <w:rsid w:val="0097509D"/>
    <w:rsid w:val="009750EF"/>
    <w:rsid w:val="00975108"/>
    <w:rsid w:val="0097512B"/>
    <w:rsid w:val="0097515F"/>
    <w:rsid w:val="009751C5"/>
    <w:rsid w:val="00975283"/>
    <w:rsid w:val="0097535C"/>
    <w:rsid w:val="00975381"/>
    <w:rsid w:val="009753D9"/>
    <w:rsid w:val="009753F6"/>
    <w:rsid w:val="00975425"/>
    <w:rsid w:val="00975455"/>
    <w:rsid w:val="0097549D"/>
    <w:rsid w:val="0097549F"/>
    <w:rsid w:val="009754CB"/>
    <w:rsid w:val="00975530"/>
    <w:rsid w:val="00975556"/>
    <w:rsid w:val="0097556E"/>
    <w:rsid w:val="009755F0"/>
    <w:rsid w:val="009755F6"/>
    <w:rsid w:val="0097562E"/>
    <w:rsid w:val="00975662"/>
    <w:rsid w:val="00975699"/>
    <w:rsid w:val="009757CE"/>
    <w:rsid w:val="009758E2"/>
    <w:rsid w:val="00975A43"/>
    <w:rsid w:val="00975ABA"/>
    <w:rsid w:val="00975ABE"/>
    <w:rsid w:val="00975B07"/>
    <w:rsid w:val="00975C0D"/>
    <w:rsid w:val="00975C28"/>
    <w:rsid w:val="00975CF3"/>
    <w:rsid w:val="00975D9B"/>
    <w:rsid w:val="00975DDB"/>
    <w:rsid w:val="00975DEE"/>
    <w:rsid w:val="00975EC0"/>
    <w:rsid w:val="00975ECF"/>
    <w:rsid w:val="00975F38"/>
    <w:rsid w:val="00975F44"/>
    <w:rsid w:val="00975FEA"/>
    <w:rsid w:val="00976083"/>
    <w:rsid w:val="00976086"/>
    <w:rsid w:val="009760B2"/>
    <w:rsid w:val="009760C6"/>
    <w:rsid w:val="009760FF"/>
    <w:rsid w:val="009761FF"/>
    <w:rsid w:val="009762A0"/>
    <w:rsid w:val="00976347"/>
    <w:rsid w:val="00976367"/>
    <w:rsid w:val="0097637D"/>
    <w:rsid w:val="0097649D"/>
    <w:rsid w:val="00976676"/>
    <w:rsid w:val="009767E1"/>
    <w:rsid w:val="0097684A"/>
    <w:rsid w:val="009768FF"/>
    <w:rsid w:val="009769D9"/>
    <w:rsid w:val="00976A53"/>
    <w:rsid w:val="00976A83"/>
    <w:rsid w:val="00976B05"/>
    <w:rsid w:val="00976B71"/>
    <w:rsid w:val="00976BEB"/>
    <w:rsid w:val="00976C7C"/>
    <w:rsid w:val="00976C87"/>
    <w:rsid w:val="00976C95"/>
    <w:rsid w:val="00976D9F"/>
    <w:rsid w:val="00976DF7"/>
    <w:rsid w:val="00976E2A"/>
    <w:rsid w:val="00976F79"/>
    <w:rsid w:val="00976FB4"/>
    <w:rsid w:val="00977040"/>
    <w:rsid w:val="009770C1"/>
    <w:rsid w:val="009770E5"/>
    <w:rsid w:val="009771DC"/>
    <w:rsid w:val="0097735F"/>
    <w:rsid w:val="00977431"/>
    <w:rsid w:val="00977467"/>
    <w:rsid w:val="009774AB"/>
    <w:rsid w:val="00977656"/>
    <w:rsid w:val="00977722"/>
    <w:rsid w:val="009777CC"/>
    <w:rsid w:val="00977B0D"/>
    <w:rsid w:val="00977B96"/>
    <w:rsid w:val="00977BA4"/>
    <w:rsid w:val="00977C08"/>
    <w:rsid w:val="00977CD5"/>
    <w:rsid w:val="00977E41"/>
    <w:rsid w:val="00977F56"/>
    <w:rsid w:val="0098016A"/>
    <w:rsid w:val="009802C2"/>
    <w:rsid w:val="009805FB"/>
    <w:rsid w:val="00980637"/>
    <w:rsid w:val="0098065A"/>
    <w:rsid w:val="009806BB"/>
    <w:rsid w:val="009806F0"/>
    <w:rsid w:val="0098072F"/>
    <w:rsid w:val="00980823"/>
    <w:rsid w:val="00980900"/>
    <w:rsid w:val="00980A41"/>
    <w:rsid w:val="00980A9C"/>
    <w:rsid w:val="00980B39"/>
    <w:rsid w:val="00980BEC"/>
    <w:rsid w:val="00980CA4"/>
    <w:rsid w:val="00980D35"/>
    <w:rsid w:val="00980D86"/>
    <w:rsid w:val="00980E1D"/>
    <w:rsid w:val="00980FEF"/>
    <w:rsid w:val="00980FF6"/>
    <w:rsid w:val="0098112A"/>
    <w:rsid w:val="0098117D"/>
    <w:rsid w:val="009811C5"/>
    <w:rsid w:val="00981251"/>
    <w:rsid w:val="009812D0"/>
    <w:rsid w:val="00981370"/>
    <w:rsid w:val="00981403"/>
    <w:rsid w:val="009815EC"/>
    <w:rsid w:val="009817F9"/>
    <w:rsid w:val="0098193D"/>
    <w:rsid w:val="009819A0"/>
    <w:rsid w:val="00981A6B"/>
    <w:rsid w:val="00981A9E"/>
    <w:rsid w:val="00981B2F"/>
    <w:rsid w:val="00981BAF"/>
    <w:rsid w:val="00981C9D"/>
    <w:rsid w:val="00981D75"/>
    <w:rsid w:val="00981DB6"/>
    <w:rsid w:val="00981DFA"/>
    <w:rsid w:val="00981FE5"/>
    <w:rsid w:val="00982066"/>
    <w:rsid w:val="0098207A"/>
    <w:rsid w:val="0098211C"/>
    <w:rsid w:val="0098216F"/>
    <w:rsid w:val="0098222D"/>
    <w:rsid w:val="00982268"/>
    <w:rsid w:val="0098235E"/>
    <w:rsid w:val="0098252A"/>
    <w:rsid w:val="0098258C"/>
    <w:rsid w:val="00982625"/>
    <w:rsid w:val="009827F1"/>
    <w:rsid w:val="009829AE"/>
    <w:rsid w:val="009829FC"/>
    <w:rsid w:val="00982A0B"/>
    <w:rsid w:val="00982A10"/>
    <w:rsid w:val="00982A2B"/>
    <w:rsid w:val="00982A49"/>
    <w:rsid w:val="00982A7D"/>
    <w:rsid w:val="00982ABB"/>
    <w:rsid w:val="00982BC1"/>
    <w:rsid w:val="00982D8C"/>
    <w:rsid w:val="00982DBE"/>
    <w:rsid w:val="00982F1A"/>
    <w:rsid w:val="00982F71"/>
    <w:rsid w:val="00983094"/>
    <w:rsid w:val="00983128"/>
    <w:rsid w:val="00983208"/>
    <w:rsid w:val="0098333D"/>
    <w:rsid w:val="00983357"/>
    <w:rsid w:val="0098349E"/>
    <w:rsid w:val="0098360D"/>
    <w:rsid w:val="00983702"/>
    <w:rsid w:val="00983714"/>
    <w:rsid w:val="0098372C"/>
    <w:rsid w:val="00983769"/>
    <w:rsid w:val="00983798"/>
    <w:rsid w:val="009837A4"/>
    <w:rsid w:val="0098386B"/>
    <w:rsid w:val="009839C6"/>
    <w:rsid w:val="009839E8"/>
    <w:rsid w:val="00983A27"/>
    <w:rsid w:val="00983A8A"/>
    <w:rsid w:val="00983ACC"/>
    <w:rsid w:val="00983B3F"/>
    <w:rsid w:val="00983CA8"/>
    <w:rsid w:val="00983DCE"/>
    <w:rsid w:val="00983DDB"/>
    <w:rsid w:val="00983E2F"/>
    <w:rsid w:val="00983E8E"/>
    <w:rsid w:val="00983EA3"/>
    <w:rsid w:val="00983F0B"/>
    <w:rsid w:val="00983F14"/>
    <w:rsid w:val="00983F7A"/>
    <w:rsid w:val="00983FFE"/>
    <w:rsid w:val="0098411F"/>
    <w:rsid w:val="009841EF"/>
    <w:rsid w:val="0098421D"/>
    <w:rsid w:val="00984243"/>
    <w:rsid w:val="00984295"/>
    <w:rsid w:val="009842BD"/>
    <w:rsid w:val="00984358"/>
    <w:rsid w:val="00984416"/>
    <w:rsid w:val="009844F0"/>
    <w:rsid w:val="00984543"/>
    <w:rsid w:val="00984588"/>
    <w:rsid w:val="00984647"/>
    <w:rsid w:val="0098469A"/>
    <w:rsid w:val="009846B7"/>
    <w:rsid w:val="009848B1"/>
    <w:rsid w:val="009848C2"/>
    <w:rsid w:val="009848CA"/>
    <w:rsid w:val="009849FD"/>
    <w:rsid w:val="00984A0A"/>
    <w:rsid w:val="00984ACA"/>
    <w:rsid w:val="00984C01"/>
    <w:rsid w:val="00984C60"/>
    <w:rsid w:val="00984C7B"/>
    <w:rsid w:val="00984CB1"/>
    <w:rsid w:val="00984CD0"/>
    <w:rsid w:val="00984D1F"/>
    <w:rsid w:val="00984D5B"/>
    <w:rsid w:val="00984D83"/>
    <w:rsid w:val="00984DB2"/>
    <w:rsid w:val="00984EBF"/>
    <w:rsid w:val="00984F46"/>
    <w:rsid w:val="00984F80"/>
    <w:rsid w:val="00984FD0"/>
    <w:rsid w:val="00984FFE"/>
    <w:rsid w:val="00985128"/>
    <w:rsid w:val="00985151"/>
    <w:rsid w:val="009852CA"/>
    <w:rsid w:val="009852EE"/>
    <w:rsid w:val="00985478"/>
    <w:rsid w:val="0098549D"/>
    <w:rsid w:val="009854C7"/>
    <w:rsid w:val="009854C9"/>
    <w:rsid w:val="009855A5"/>
    <w:rsid w:val="00985797"/>
    <w:rsid w:val="009857ED"/>
    <w:rsid w:val="0098583E"/>
    <w:rsid w:val="0098585D"/>
    <w:rsid w:val="009858F9"/>
    <w:rsid w:val="00985A37"/>
    <w:rsid w:val="00985A89"/>
    <w:rsid w:val="00985B68"/>
    <w:rsid w:val="00985BE7"/>
    <w:rsid w:val="00985C86"/>
    <w:rsid w:val="00985CA7"/>
    <w:rsid w:val="00985CB3"/>
    <w:rsid w:val="00985CD0"/>
    <w:rsid w:val="00985CDE"/>
    <w:rsid w:val="00985CFE"/>
    <w:rsid w:val="00985D36"/>
    <w:rsid w:val="00985E74"/>
    <w:rsid w:val="00985EA2"/>
    <w:rsid w:val="00985F69"/>
    <w:rsid w:val="0098604C"/>
    <w:rsid w:val="0098608A"/>
    <w:rsid w:val="009860BB"/>
    <w:rsid w:val="009861AB"/>
    <w:rsid w:val="00986222"/>
    <w:rsid w:val="00986232"/>
    <w:rsid w:val="009862F8"/>
    <w:rsid w:val="0098637E"/>
    <w:rsid w:val="00986426"/>
    <w:rsid w:val="009864AA"/>
    <w:rsid w:val="009864B9"/>
    <w:rsid w:val="00986510"/>
    <w:rsid w:val="00986588"/>
    <w:rsid w:val="009865C5"/>
    <w:rsid w:val="0098668B"/>
    <w:rsid w:val="00986700"/>
    <w:rsid w:val="00986759"/>
    <w:rsid w:val="00986793"/>
    <w:rsid w:val="009867DD"/>
    <w:rsid w:val="0098680D"/>
    <w:rsid w:val="0098681E"/>
    <w:rsid w:val="009869E0"/>
    <w:rsid w:val="00986A41"/>
    <w:rsid w:val="00986A77"/>
    <w:rsid w:val="00986B69"/>
    <w:rsid w:val="00986C4B"/>
    <w:rsid w:val="00986CAE"/>
    <w:rsid w:val="00986CE7"/>
    <w:rsid w:val="00986D80"/>
    <w:rsid w:val="00986E48"/>
    <w:rsid w:val="00986F25"/>
    <w:rsid w:val="00986FEA"/>
    <w:rsid w:val="0098706D"/>
    <w:rsid w:val="009870C5"/>
    <w:rsid w:val="009870DB"/>
    <w:rsid w:val="00987199"/>
    <w:rsid w:val="009871AF"/>
    <w:rsid w:val="0098725F"/>
    <w:rsid w:val="0098731A"/>
    <w:rsid w:val="0098736D"/>
    <w:rsid w:val="00987370"/>
    <w:rsid w:val="00987371"/>
    <w:rsid w:val="0098737E"/>
    <w:rsid w:val="009873D5"/>
    <w:rsid w:val="00987419"/>
    <w:rsid w:val="00987490"/>
    <w:rsid w:val="009874B3"/>
    <w:rsid w:val="009874C3"/>
    <w:rsid w:val="0098766B"/>
    <w:rsid w:val="00987703"/>
    <w:rsid w:val="00987896"/>
    <w:rsid w:val="009878AC"/>
    <w:rsid w:val="009878BA"/>
    <w:rsid w:val="009878DF"/>
    <w:rsid w:val="0098791E"/>
    <w:rsid w:val="00987960"/>
    <w:rsid w:val="00987A6A"/>
    <w:rsid w:val="00987B91"/>
    <w:rsid w:val="00987C04"/>
    <w:rsid w:val="00987C6C"/>
    <w:rsid w:val="00987FFE"/>
    <w:rsid w:val="0099009F"/>
    <w:rsid w:val="00990124"/>
    <w:rsid w:val="009901C6"/>
    <w:rsid w:val="009901D9"/>
    <w:rsid w:val="00990296"/>
    <w:rsid w:val="00990324"/>
    <w:rsid w:val="00990344"/>
    <w:rsid w:val="00990451"/>
    <w:rsid w:val="009905A1"/>
    <w:rsid w:val="009905DF"/>
    <w:rsid w:val="009905FB"/>
    <w:rsid w:val="00990663"/>
    <w:rsid w:val="00990702"/>
    <w:rsid w:val="00990715"/>
    <w:rsid w:val="0099071C"/>
    <w:rsid w:val="0099074A"/>
    <w:rsid w:val="00990765"/>
    <w:rsid w:val="00990767"/>
    <w:rsid w:val="009907D3"/>
    <w:rsid w:val="00990804"/>
    <w:rsid w:val="00990825"/>
    <w:rsid w:val="009909B9"/>
    <w:rsid w:val="009909E8"/>
    <w:rsid w:val="00990AB7"/>
    <w:rsid w:val="00990B92"/>
    <w:rsid w:val="00990C65"/>
    <w:rsid w:val="00990DE6"/>
    <w:rsid w:val="00990ED9"/>
    <w:rsid w:val="00990F22"/>
    <w:rsid w:val="00991181"/>
    <w:rsid w:val="00991202"/>
    <w:rsid w:val="00991212"/>
    <w:rsid w:val="0099129C"/>
    <w:rsid w:val="009912C3"/>
    <w:rsid w:val="009912D0"/>
    <w:rsid w:val="0099130F"/>
    <w:rsid w:val="00991310"/>
    <w:rsid w:val="00991329"/>
    <w:rsid w:val="009913A5"/>
    <w:rsid w:val="00991406"/>
    <w:rsid w:val="009914E1"/>
    <w:rsid w:val="0099152A"/>
    <w:rsid w:val="0099157F"/>
    <w:rsid w:val="009915B7"/>
    <w:rsid w:val="00991630"/>
    <w:rsid w:val="009916AB"/>
    <w:rsid w:val="009916B4"/>
    <w:rsid w:val="009916EE"/>
    <w:rsid w:val="00991720"/>
    <w:rsid w:val="009917E6"/>
    <w:rsid w:val="00991929"/>
    <w:rsid w:val="009919D3"/>
    <w:rsid w:val="00991CC0"/>
    <w:rsid w:val="00991DCD"/>
    <w:rsid w:val="00991EFF"/>
    <w:rsid w:val="00991F32"/>
    <w:rsid w:val="00991F87"/>
    <w:rsid w:val="00992062"/>
    <w:rsid w:val="00992091"/>
    <w:rsid w:val="00992172"/>
    <w:rsid w:val="009921D1"/>
    <w:rsid w:val="00992221"/>
    <w:rsid w:val="009922BC"/>
    <w:rsid w:val="00992384"/>
    <w:rsid w:val="009924B3"/>
    <w:rsid w:val="009924FF"/>
    <w:rsid w:val="00992568"/>
    <w:rsid w:val="009925E5"/>
    <w:rsid w:val="00992765"/>
    <w:rsid w:val="00992797"/>
    <w:rsid w:val="0099293C"/>
    <w:rsid w:val="00992978"/>
    <w:rsid w:val="00992B4A"/>
    <w:rsid w:val="00992C61"/>
    <w:rsid w:val="00992C6E"/>
    <w:rsid w:val="00992CFA"/>
    <w:rsid w:val="00992DB9"/>
    <w:rsid w:val="00992DF5"/>
    <w:rsid w:val="00992ED7"/>
    <w:rsid w:val="00992EF7"/>
    <w:rsid w:val="00992F07"/>
    <w:rsid w:val="00992F79"/>
    <w:rsid w:val="00992FEF"/>
    <w:rsid w:val="00993080"/>
    <w:rsid w:val="00993144"/>
    <w:rsid w:val="00993176"/>
    <w:rsid w:val="00993233"/>
    <w:rsid w:val="0099324C"/>
    <w:rsid w:val="00993287"/>
    <w:rsid w:val="009932D7"/>
    <w:rsid w:val="00993401"/>
    <w:rsid w:val="00993512"/>
    <w:rsid w:val="0099351E"/>
    <w:rsid w:val="00993565"/>
    <w:rsid w:val="009938EA"/>
    <w:rsid w:val="00993951"/>
    <w:rsid w:val="00993970"/>
    <w:rsid w:val="009939D2"/>
    <w:rsid w:val="00993AC8"/>
    <w:rsid w:val="00993AD5"/>
    <w:rsid w:val="00993AEF"/>
    <w:rsid w:val="00993B53"/>
    <w:rsid w:val="00993B7A"/>
    <w:rsid w:val="00993CEE"/>
    <w:rsid w:val="00993DF7"/>
    <w:rsid w:val="00993E6B"/>
    <w:rsid w:val="00993F07"/>
    <w:rsid w:val="00993FBB"/>
    <w:rsid w:val="00993FC0"/>
    <w:rsid w:val="00993FEA"/>
    <w:rsid w:val="009940FD"/>
    <w:rsid w:val="009942D1"/>
    <w:rsid w:val="00994316"/>
    <w:rsid w:val="009944C8"/>
    <w:rsid w:val="0099459C"/>
    <w:rsid w:val="009945F3"/>
    <w:rsid w:val="00994643"/>
    <w:rsid w:val="0099471A"/>
    <w:rsid w:val="0099472B"/>
    <w:rsid w:val="00994755"/>
    <w:rsid w:val="009947BE"/>
    <w:rsid w:val="009947DF"/>
    <w:rsid w:val="0099482B"/>
    <w:rsid w:val="009948A3"/>
    <w:rsid w:val="009949C5"/>
    <w:rsid w:val="00994B5A"/>
    <w:rsid w:val="00994B67"/>
    <w:rsid w:val="00994B97"/>
    <w:rsid w:val="00994C30"/>
    <w:rsid w:val="00994CE2"/>
    <w:rsid w:val="00994DE1"/>
    <w:rsid w:val="00994E73"/>
    <w:rsid w:val="00994E95"/>
    <w:rsid w:val="00994F8D"/>
    <w:rsid w:val="009951E3"/>
    <w:rsid w:val="00995202"/>
    <w:rsid w:val="00995259"/>
    <w:rsid w:val="009952A0"/>
    <w:rsid w:val="00995559"/>
    <w:rsid w:val="00995766"/>
    <w:rsid w:val="00995801"/>
    <w:rsid w:val="0099584F"/>
    <w:rsid w:val="0099586D"/>
    <w:rsid w:val="009958A6"/>
    <w:rsid w:val="009958B5"/>
    <w:rsid w:val="009958C1"/>
    <w:rsid w:val="0099592D"/>
    <w:rsid w:val="0099592F"/>
    <w:rsid w:val="0099595B"/>
    <w:rsid w:val="00995A10"/>
    <w:rsid w:val="00995A49"/>
    <w:rsid w:val="00995B25"/>
    <w:rsid w:val="00995B38"/>
    <w:rsid w:val="00995BE2"/>
    <w:rsid w:val="00995C2C"/>
    <w:rsid w:val="00995C32"/>
    <w:rsid w:val="00995C4B"/>
    <w:rsid w:val="00995CBD"/>
    <w:rsid w:val="00995D37"/>
    <w:rsid w:val="00995D74"/>
    <w:rsid w:val="00995DBE"/>
    <w:rsid w:val="00995F17"/>
    <w:rsid w:val="00995F2F"/>
    <w:rsid w:val="009960AE"/>
    <w:rsid w:val="009960E2"/>
    <w:rsid w:val="00996266"/>
    <w:rsid w:val="00996284"/>
    <w:rsid w:val="009962E8"/>
    <w:rsid w:val="009962F5"/>
    <w:rsid w:val="0099663E"/>
    <w:rsid w:val="00996701"/>
    <w:rsid w:val="00996903"/>
    <w:rsid w:val="0099693A"/>
    <w:rsid w:val="009969D2"/>
    <w:rsid w:val="00996B45"/>
    <w:rsid w:val="00996BC7"/>
    <w:rsid w:val="00996BE5"/>
    <w:rsid w:val="00996C4B"/>
    <w:rsid w:val="00996C7D"/>
    <w:rsid w:val="00996D3B"/>
    <w:rsid w:val="00996E28"/>
    <w:rsid w:val="00996EAD"/>
    <w:rsid w:val="00996F5B"/>
    <w:rsid w:val="00997108"/>
    <w:rsid w:val="00997233"/>
    <w:rsid w:val="009973A9"/>
    <w:rsid w:val="009973F5"/>
    <w:rsid w:val="00997406"/>
    <w:rsid w:val="00997419"/>
    <w:rsid w:val="009974A0"/>
    <w:rsid w:val="009974B4"/>
    <w:rsid w:val="009974E3"/>
    <w:rsid w:val="009975BD"/>
    <w:rsid w:val="00997655"/>
    <w:rsid w:val="0099766D"/>
    <w:rsid w:val="00997699"/>
    <w:rsid w:val="009977B5"/>
    <w:rsid w:val="009979B2"/>
    <w:rsid w:val="009979FB"/>
    <w:rsid w:val="00997A46"/>
    <w:rsid w:val="00997A85"/>
    <w:rsid w:val="00997A90"/>
    <w:rsid w:val="00997AF9"/>
    <w:rsid w:val="00997B0B"/>
    <w:rsid w:val="00997C4F"/>
    <w:rsid w:val="00997C69"/>
    <w:rsid w:val="00997CB1"/>
    <w:rsid w:val="00997CF7"/>
    <w:rsid w:val="00997D35"/>
    <w:rsid w:val="00997D44"/>
    <w:rsid w:val="00997D6A"/>
    <w:rsid w:val="00997DA8"/>
    <w:rsid w:val="00997DF6"/>
    <w:rsid w:val="00997E3B"/>
    <w:rsid w:val="00997F07"/>
    <w:rsid w:val="00997F3A"/>
    <w:rsid w:val="009A002F"/>
    <w:rsid w:val="009A0050"/>
    <w:rsid w:val="009A006A"/>
    <w:rsid w:val="009A00BB"/>
    <w:rsid w:val="009A00C2"/>
    <w:rsid w:val="009A011A"/>
    <w:rsid w:val="009A0163"/>
    <w:rsid w:val="009A0248"/>
    <w:rsid w:val="009A0397"/>
    <w:rsid w:val="009A0459"/>
    <w:rsid w:val="009A050D"/>
    <w:rsid w:val="009A067E"/>
    <w:rsid w:val="009A07A2"/>
    <w:rsid w:val="009A081B"/>
    <w:rsid w:val="009A08D9"/>
    <w:rsid w:val="009A0901"/>
    <w:rsid w:val="009A096E"/>
    <w:rsid w:val="009A0A59"/>
    <w:rsid w:val="009A0A6C"/>
    <w:rsid w:val="009A0B87"/>
    <w:rsid w:val="009A0BCB"/>
    <w:rsid w:val="009A0C4D"/>
    <w:rsid w:val="009A0C7E"/>
    <w:rsid w:val="009A0CAC"/>
    <w:rsid w:val="009A0D07"/>
    <w:rsid w:val="009A0D71"/>
    <w:rsid w:val="009A0DED"/>
    <w:rsid w:val="009A0E12"/>
    <w:rsid w:val="009A0E8D"/>
    <w:rsid w:val="009A0EDA"/>
    <w:rsid w:val="009A0EE8"/>
    <w:rsid w:val="009A0F1D"/>
    <w:rsid w:val="009A0F29"/>
    <w:rsid w:val="009A0F73"/>
    <w:rsid w:val="009A10B4"/>
    <w:rsid w:val="009A10DB"/>
    <w:rsid w:val="009A10E8"/>
    <w:rsid w:val="009A122D"/>
    <w:rsid w:val="009A1355"/>
    <w:rsid w:val="009A14F1"/>
    <w:rsid w:val="009A1501"/>
    <w:rsid w:val="009A168D"/>
    <w:rsid w:val="009A16E9"/>
    <w:rsid w:val="009A1708"/>
    <w:rsid w:val="009A18B7"/>
    <w:rsid w:val="009A190B"/>
    <w:rsid w:val="009A1999"/>
    <w:rsid w:val="009A19C8"/>
    <w:rsid w:val="009A1A0F"/>
    <w:rsid w:val="009A1A76"/>
    <w:rsid w:val="009A1AA5"/>
    <w:rsid w:val="009A1B98"/>
    <w:rsid w:val="009A1BB3"/>
    <w:rsid w:val="009A1C19"/>
    <w:rsid w:val="009A1C2F"/>
    <w:rsid w:val="009A1CB5"/>
    <w:rsid w:val="009A1CC8"/>
    <w:rsid w:val="009A1E9F"/>
    <w:rsid w:val="009A1EAF"/>
    <w:rsid w:val="009A1F1F"/>
    <w:rsid w:val="009A1FB9"/>
    <w:rsid w:val="009A1FCF"/>
    <w:rsid w:val="009A2033"/>
    <w:rsid w:val="009A208A"/>
    <w:rsid w:val="009A2119"/>
    <w:rsid w:val="009A211C"/>
    <w:rsid w:val="009A2172"/>
    <w:rsid w:val="009A232A"/>
    <w:rsid w:val="009A23B8"/>
    <w:rsid w:val="009A23EF"/>
    <w:rsid w:val="009A2539"/>
    <w:rsid w:val="009A25AB"/>
    <w:rsid w:val="009A266F"/>
    <w:rsid w:val="009A26CC"/>
    <w:rsid w:val="009A26DE"/>
    <w:rsid w:val="009A2718"/>
    <w:rsid w:val="009A297F"/>
    <w:rsid w:val="009A2A1E"/>
    <w:rsid w:val="009A2A96"/>
    <w:rsid w:val="009A2AB4"/>
    <w:rsid w:val="009A2B36"/>
    <w:rsid w:val="009A2C14"/>
    <w:rsid w:val="009A2C53"/>
    <w:rsid w:val="009A2E44"/>
    <w:rsid w:val="009A2E5D"/>
    <w:rsid w:val="009A2F25"/>
    <w:rsid w:val="009A2F6E"/>
    <w:rsid w:val="009A2FD2"/>
    <w:rsid w:val="009A2FD4"/>
    <w:rsid w:val="009A31BF"/>
    <w:rsid w:val="009A3245"/>
    <w:rsid w:val="009A3273"/>
    <w:rsid w:val="009A33F8"/>
    <w:rsid w:val="009A35C3"/>
    <w:rsid w:val="009A36A4"/>
    <w:rsid w:val="009A390D"/>
    <w:rsid w:val="009A394A"/>
    <w:rsid w:val="009A3979"/>
    <w:rsid w:val="009A3982"/>
    <w:rsid w:val="009A39A2"/>
    <w:rsid w:val="009A3AA7"/>
    <w:rsid w:val="009A3B31"/>
    <w:rsid w:val="009A3B86"/>
    <w:rsid w:val="009A3B90"/>
    <w:rsid w:val="009A3BED"/>
    <w:rsid w:val="009A3C30"/>
    <w:rsid w:val="009A3CB5"/>
    <w:rsid w:val="009A3E41"/>
    <w:rsid w:val="009A3EC0"/>
    <w:rsid w:val="009A3EE8"/>
    <w:rsid w:val="009A3F04"/>
    <w:rsid w:val="009A3F0E"/>
    <w:rsid w:val="009A3F4A"/>
    <w:rsid w:val="009A3F5C"/>
    <w:rsid w:val="009A3FB9"/>
    <w:rsid w:val="009A3FFB"/>
    <w:rsid w:val="009A400E"/>
    <w:rsid w:val="009A401B"/>
    <w:rsid w:val="009A40BD"/>
    <w:rsid w:val="009A4187"/>
    <w:rsid w:val="009A4316"/>
    <w:rsid w:val="009A4322"/>
    <w:rsid w:val="009A4339"/>
    <w:rsid w:val="009A439F"/>
    <w:rsid w:val="009A4460"/>
    <w:rsid w:val="009A447B"/>
    <w:rsid w:val="009A4562"/>
    <w:rsid w:val="009A45A7"/>
    <w:rsid w:val="009A45AF"/>
    <w:rsid w:val="009A46FC"/>
    <w:rsid w:val="009A47A9"/>
    <w:rsid w:val="009A4831"/>
    <w:rsid w:val="009A499D"/>
    <w:rsid w:val="009A49DD"/>
    <w:rsid w:val="009A49DF"/>
    <w:rsid w:val="009A4A44"/>
    <w:rsid w:val="009A4B11"/>
    <w:rsid w:val="009A4E66"/>
    <w:rsid w:val="009A4FD4"/>
    <w:rsid w:val="009A4FD6"/>
    <w:rsid w:val="009A5029"/>
    <w:rsid w:val="009A50E1"/>
    <w:rsid w:val="009A5106"/>
    <w:rsid w:val="009A510A"/>
    <w:rsid w:val="009A514B"/>
    <w:rsid w:val="009A5152"/>
    <w:rsid w:val="009A5190"/>
    <w:rsid w:val="009A51C8"/>
    <w:rsid w:val="009A52C3"/>
    <w:rsid w:val="009A52F5"/>
    <w:rsid w:val="009A53F9"/>
    <w:rsid w:val="009A5436"/>
    <w:rsid w:val="009A5444"/>
    <w:rsid w:val="009A55ED"/>
    <w:rsid w:val="009A5609"/>
    <w:rsid w:val="009A5619"/>
    <w:rsid w:val="009A565D"/>
    <w:rsid w:val="009A568D"/>
    <w:rsid w:val="009A571C"/>
    <w:rsid w:val="009A577C"/>
    <w:rsid w:val="009A57BE"/>
    <w:rsid w:val="009A57D2"/>
    <w:rsid w:val="009A57E1"/>
    <w:rsid w:val="009A57E6"/>
    <w:rsid w:val="009A59B0"/>
    <w:rsid w:val="009A59B8"/>
    <w:rsid w:val="009A59E9"/>
    <w:rsid w:val="009A5A12"/>
    <w:rsid w:val="009A5A20"/>
    <w:rsid w:val="009A5AD4"/>
    <w:rsid w:val="009A5AE2"/>
    <w:rsid w:val="009A5B9A"/>
    <w:rsid w:val="009A5CCA"/>
    <w:rsid w:val="009A5DF6"/>
    <w:rsid w:val="009A5F0C"/>
    <w:rsid w:val="009A5F71"/>
    <w:rsid w:val="009A5FAF"/>
    <w:rsid w:val="009A5FF1"/>
    <w:rsid w:val="009A6197"/>
    <w:rsid w:val="009A61FD"/>
    <w:rsid w:val="009A6318"/>
    <w:rsid w:val="009A631C"/>
    <w:rsid w:val="009A650A"/>
    <w:rsid w:val="009A65E5"/>
    <w:rsid w:val="009A6648"/>
    <w:rsid w:val="009A669E"/>
    <w:rsid w:val="009A66D0"/>
    <w:rsid w:val="009A66FF"/>
    <w:rsid w:val="009A675D"/>
    <w:rsid w:val="009A67EC"/>
    <w:rsid w:val="009A67FE"/>
    <w:rsid w:val="009A6818"/>
    <w:rsid w:val="009A6847"/>
    <w:rsid w:val="009A684C"/>
    <w:rsid w:val="009A6872"/>
    <w:rsid w:val="009A6884"/>
    <w:rsid w:val="009A68C9"/>
    <w:rsid w:val="009A690B"/>
    <w:rsid w:val="009A6A7E"/>
    <w:rsid w:val="009A6BCC"/>
    <w:rsid w:val="009A6C10"/>
    <w:rsid w:val="009A6C1B"/>
    <w:rsid w:val="009A6CF0"/>
    <w:rsid w:val="009A6D15"/>
    <w:rsid w:val="009A6E2B"/>
    <w:rsid w:val="009A6E49"/>
    <w:rsid w:val="009A6ECC"/>
    <w:rsid w:val="009A6EFE"/>
    <w:rsid w:val="009A6FC0"/>
    <w:rsid w:val="009A7037"/>
    <w:rsid w:val="009A70FD"/>
    <w:rsid w:val="009A712F"/>
    <w:rsid w:val="009A7144"/>
    <w:rsid w:val="009A72BE"/>
    <w:rsid w:val="009A7434"/>
    <w:rsid w:val="009A748E"/>
    <w:rsid w:val="009A75CE"/>
    <w:rsid w:val="009A7820"/>
    <w:rsid w:val="009A78CC"/>
    <w:rsid w:val="009A7901"/>
    <w:rsid w:val="009A7924"/>
    <w:rsid w:val="009A792F"/>
    <w:rsid w:val="009A7A7E"/>
    <w:rsid w:val="009A7BDD"/>
    <w:rsid w:val="009A7C47"/>
    <w:rsid w:val="009A7D1C"/>
    <w:rsid w:val="009A7DA6"/>
    <w:rsid w:val="009A7DE1"/>
    <w:rsid w:val="009A7E42"/>
    <w:rsid w:val="009A7EE0"/>
    <w:rsid w:val="009A7EE8"/>
    <w:rsid w:val="009A7EF1"/>
    <w:rsid w:val="009A7F60"/>
    <w:rsid w:val="009B009A"/>
    <w:rsid w:val="009B024A"/>
    <w:rsid w:val="009B03F6"/>
    <w:rsid w:val="009B0441"/>
    <w:rsid w:val="009B049D"/>
    <w:rsid w:val="009B04B3"/>
    <w:rsid w:val="009B050B"/>
    <w:rsid w:val="009B060B"/>
    <w:rsid w:val="009B0635"/>
    <w:rsid w:val="009B0691"/>
    <w:rsid w:val="009B06E0"/>
    <w:rsid w:val="009B06F7"/>
    <w:rsid w:val="009B07D8"/>
    <w:rsid w:val="009B086D"/>
    <w:rsid w:val="009B08AF"/>
    <w:rsid w:val="009B0914"/>
    <w:rsid w:val="009B0968"/>
    <w:rsid w:val="009B0B04"/>
    <w:rsid w:val="009B0B74"/>
    <w:rsid w:val="009B0C2E"/>
    <w:rsid w:val="009B0CF6"/>
    <w:rsid w:val="009B0DC7"/>
    <w:rsid w:val="009B0E46"/>
    <w:rsid w:val="009B0FAD"/>
    <w:rsid w:val="009B1121"/>
    <w:rsid w:val="009B1166"/>
    <w:rsid w:val="009B11CB"/>
    <w:rsid w:val="009B122B"/>
    <w:rsid w:val="009B1234"/>
    <w:rsid w:val="009B1237"/>
    <w:rsid w:val="009B1246"/>
    <w:rsid w:val="009B1250"/>
    <w:rsid w:val="009B1531"/>
    <w:rsid w:val="009B15F7"/>
    <w:rsid w:val="009B179A"/>
    <w:rsid w:val="009B18D4"/>
    <w:rsid w:val="009B18DD"/>
    <w:rsid w:val="009B199E"/>
    <w:rsid w:val="009B19DE"/>
    <w:rsid w:val="009B1A95"/>
    <w:rsid w:val="009B1ACD"/>
    <w:rsid w:val="009B1B43"/>
    <w:rsid w:val="009B1C0B"/>
    <w:rsid w:val="009B1CC4"/>
    <w:rsid w:val="009B1D7A"/>
    <w:rsid w:val="009B1D7B"/>
    <w:rsid w:val="009B1ECF"/>
    <w:rsid w:val="009B1ED9"/>
    <w:rsid w:val="009B2082"/>
    <w:rsid w:val="009B20F6"/>
    <w:rsid w:val="009B210B"/>
    <w:rsid w:val="009B2152"/>
    <w:rsid w:val="009B2251"/>
    <w:rsid w:val="009B233A"/>
    <w:rsid w:val="009B236F"/>
    <w:rsid w:val="009B23F9"/>
    <w:rsid w:val="009B24B5"/>
    <w:rsid w:val="009B260D"/>
    <w:rsid w:val="009B2652"/>
    <w:rsid w:val="009B2684"/>
    <w:rsid w:val="009B2692"/>
    <w:rsid w:val="009B26E2"/>
    <w:rsid w:val="009B2728"/>
    <w:rsid w:val="009B27A0"/>
    <w:rsid w:val="009B294C"/>
    <w:rsid w:val="009B2AC6"/>
    <w:rsid w:val="009B2B33"/>
    <w:rsid w:val="009B2C1D"/>
    <w:rsid w:val="009B2C48"/>
    <w:rsid w:val="009B2D97"/>
    <w:rsid w:val="009B2E50"/>
    <w:rsid w:val="009B2ECA"/>
    <w:rsid w:val="009B2F70"/>
    <w:rsid w:val="009B3027"/>
    <w:rsid w:val="009B30A1"/>
    <w:rsid w:val="009B30C5"/>
    <w:rsid w:val="009B30FB"/>
    <w:rsid w:val="009B31CF"/>
    <w:rsid w:val="009B324A"/>
    <w:rsid w:val="009B3279"/>
    <w:rsid w:val="009B32E2"/>
    <w:rsid w:val="009B339D"/>
    <w:rsid w:val="009B35CF"/>
    <w:rsid w:val="009B36E6"/>
    <w:rsid w:val="009B3852"/>
    <w:rsid w:val="009B38F2"/>
    <w:rsid w:val="009B3995"/>
    <w:rsid w:val="009B3A87"/>
    <w:rsid w:val="009B3C16"/>
    <w:rsid w:val="009B3DA7"/>
    <w:rsid w:val="009B3DDF"/>
    <w:rsid w:val="009B3DF1"/>
    <w:rsid w:val="009B3F8F"/>
    <w:rsid w:val="009B3F92"/>
    <w:rsid w:val="009B3FC1"/>
    <w:rsid w:val="009B3FE0"/>
    <w:rsid w:val="009B40CA"/>
    <w:rsid w:val="009B4119"/>
    <w:rsid w:val="009B41C0"/>
    <w:rsid w:val="009B41EF"/>
    <w:rsid w:val="009B427B"/>
    <w:rsid w:val="009B42C6"/>
    <w:rsid w:val="009B42DC"/>
    <w:rsid w:val="009B439B"/>
    <w:rsid w:val="009B4478"/>
    <w:rsid w:val="009B44CE"/>
    <w:rsid w:val="009B458E"/>
    <w:rsid w:val="009B463B"/>
    <w:rsid w:val="009B468D"/>
    <w:rsid w:val="009B46B3"/>
    <w:rsid w:val="009B4742"/>
    <w:rsid w:val="009B4760"/>
    <w:rsid w:val="009B4793"/>
    <w:rsid w:val="009B4855"/>
    <w:rsid w:val="009B4E1A"/>
    <w:rsid w:val="009B4F35"/>
    <w:rsid w:val="009B4F83"/>
    <w:rsid w:val="009B50B1"/>
    <w:rsid w:val="009B50B3"/>
    <w:rsid w:val="009B50ED"/>
    <w:rsid w:val="009B51BB"/>
    <w:rsid w:val="009B527F"/>
    <w:rsid w:val="009B52B6"/>
    <w:rsid w:val="009B52C6"/>
    <w:rsid w:val="009B56B5"/>
    <w:rsid w:val="009B57FF"/>
    <w:rsid w:val="009B5937"/>
    <w:rsid w:val="009B5A0F"/>
    <w:rsid w:val="009B5B2E"/>
    <w:rsid w:val="009B5C17"/>
    <w:rsid w:val="009B5C20"/>
    <w:rsid w:val="009B5C48"/>
    <w:rsid w:val="009B5C7D"/>
    <w:rsid w:val="009B5D11"/>
    <w:rsid w:val="009B5D31"/>
    <w:rsid w:val="009B5DD7"/>
    <w:rsid w:val="009B5E45"/>
    <w:rsid w:val="009B5E69"/>
    <w:rsid w:val="009B5E86"/>
    <w:rsid w:val="009B5EBB"/>
    <w:rsid w:val="009B5FBA"/>
    <w:rsid w:val="009B6021"/>
    <w:rsid w:val="009B6113"/>
    <w:rsid w:val="009B6166"/>
    <w:rsid w:val="009B6187"/>
    <w:rsid w:val="009B618B"/>
    <w:rsid w:val="009B61E1"/>
    <w:rsid w:val="009B6231"/>
    <w:rsid w:val="009B6366"/>
    <w:rsid w:val="009B637A"/>
    <w:rsid w:val="009B638C"/>
    <w:rsid w:val="009B639E"/>
    <w:rsid w:val="009B6423"/>
    <w:rsid w:val="009B6485"/>
    <w:rsid w:val="009B6513"/>
    <w:rsid w:val="009B653B"/>
    <w:rsid w:val="009B671D"/>
    <w:rsid w:val="009B684A"/>
    <w:rsid w:val="009B68D9"/>
    <w:rsid w:val="009B6A81"/>
    <w:rsid w:val="009B6ACA"/>
    <w:rsid w:val="009B6AF7"/>
    <w:rsid w:val="009B6AFB"/>
    <w:rsid w:val="009B6B18"/>
    <w:rsid w:val="009B6CA6"/>
    <w:rsid w:val="009B6D07"/>
    <w:rsid w:val="009B6EC6"/>
    <w:rsid w:val="009B6EE0"/>
    <w:rsid w:val="009B6F18"/>
    <w:rsid w:val="009B6F5E"/>
    <w:rsid w:val="009B6FFC"/>
    <w:rsid w:val="009B7039"/>
    <w:rsid w:val="009B7072"/>
    <w:rsid w:val="009B70D7"/>
    <w:rsid w:val="009B70E0"/>
    <w:rsid w:val="009B70E2"/>
    <w:rsid w:val="009B7138"/>
    <w:rsid w:val="009B72D9"/>
    <w:rsid w:val="009B7369"/>
    <w:rsid w:val="009B757D"/>
    <w:rsid w:val="009B7630"/>
    <w:rsid w:val="009B7636"/>
    <w:rsid w:val="009B7694"/>
    <w:rsid w:val="009B76CA"/>
    <w:rsid w:val="009B773A"/>
    <w:rsid w:val="009B77EB"/>
    <w:rsid w:val="009B7813"/>
    <w:rsid w:val="009B782A"/>
    <w:rsid w:val="009B7ABB"/>
    <w:rsid w:val="009B7B51"/>
    <w:rsid w:val="009B7B8A"/>
    <w:rsid w:val="009B7C17"/>
    <w:rsid w:val="009B7CA6"/>
    <w:rsid w:val="009B7CA8"/>
    <w:rsid w:val="009B7D19"/>
    <w:rsid w:val="009B7D38"/>
    <w:rsid w:val="009B7D9B"/>
    <w:rsid w:val="009C01B9"/>
    <w:rsid w:val="009C01F6"/>
    <w:rsid w:val="009C0238"/>
    <w:rsid w:val="009C02B3"/>
    <w:rsid w:val="009C0316"/>
    <w:rsid w:val="009C0384"/>
    <w:rsid w:val="009C03BA"/>
    <w:rsid w:val="009C041E"/>
    <w:rsid w:val="009C050E"/>
    <w:rsid w:val="009C052B"/>
    <w:rsid w:val="009C05DE"/>
    <w:rsid w:val="009C05E5"/>
    <w:rsid w:val="009C05F3"/>
    <w:rsid w:val="009C064F"/>
    <w:rsid w:val="009C06C5"/>
    <w:rsid w:val="009C0798"/>
    <w:rsid w:val="009C07AF"/>
    <w:rsid w:val="009C07DE"/>
    <w:rsid w:val="009C08D4"/>
    <w:rsid w:val="009C0A77"/>
    <w:rsid w:val="009C0A9A"/>
    <w:rsid w:val="009C0AA0"/>
    <w:rsid w:val="009C0B90"/>
    <w:rsid w:val="009C0BB6"/>
    <w:rsid w:val="009C0C4A"/>
    <w:rsid w:val="009C0C87"/>
    <w:rsid w:val="009C0C89"/>
    <w:rsid w:val="009C0C8D"/>
    <w:rsid w:val="009C0CF3"/>
    <w:rsid w:val="009C0D78"/>
    <w:rsid w:val="009C0D8D"/>
    <w:rsid w:val="009C0DB0"/>
    <w:rsid w:val="009C0DF6"/>
    <w:rsid w:val="009C0E43"/>
    <w:rsid w:val="009C0F4B"/>
    <w:rsid w:val="009C1008"/>
    <w:rsid w:val="009C100B"/>
    <w:rsid w:val="009C104F"/>
    <w:rsid w:val="009C12D4"/>
    <w:rsid w:val="009C13BF"/>
    <w:rsid w:val="009C13FD"/>
    <w:rsid w:val="009C145C"/>
    <w:rsid w:val="009C14BC"/>
    <w:rsid w:val="009C15F5"/>
    <w:rsid w:val="009C163A"/>
    <w:rsid w:val="009C16D6"/>
    <w:rsid w:val="009C1888"/>
    <w:rsid w:val="009C18D0"/>
    <w:rsid w:val="009C18EE"/>
    <w:rsid w:val="009C196A"/>
    <w:rsid w:val="009C1990"/>
    <w:rsid w:val="009C19FD"/>
    <w:rsid w:val="009C1BC5"/>
    <w:rsid w:val="009C1BE0"/>
    <w:rsid w:val="009C1BF9"/>
    <w:rsid w:val="009C1D41"/>
    <w:rsid w:val="009C1E00"/>
    <w:rsid w:val="009C1E67"/>
    <w:rsid w:val="009C1E9E"/>
    <w:rsid w:val="009C1FAC"/>
    <w:rsid w:val="009C2005"/>
    <w:rsid w:val="009C2010"/>
    <w:rsid w:val="009C207F"/>
    <w:rsid w:val="009C23CE"/>
    <w:rsid w:val="009C23EB"/>
    <w:rsid w:val="009C24B8"/>
    <w:rsid w:val="009C258A"/>
    <w:rsid w:val="009C259D"/>
    <w:rsid w:val="009C27E8"/>
    <w:rsid w:val="009C285B"/>
    <w:rsid w:val="009C2953"/>
    <w:rsid w:val="009C299E"/>
    <w:rsid w:val="009C29CA"/>
    <w:rsid w:val="009C2A23"/>
    <w:rsid w:val="009C2A7D"/>
    <w:rsid w:val="009C2B45"/>
    <w:rsid w:val="009C2BA4"/>
    <w:rsid w:val="009C2C2F"/>
    <w:rsid w:val="009C2DCC"/>
    <w:rsid w:val="009C2DEF"/>
    <w:rsid w:val="009C2E64"/>
    <w:rsid w:val="009C2F29"/>
    <w:rsid w:val="009C2FB6"/>
    <w:rsid w:val="009C3045"/>
    <w:rsid w:val="009C3056"/>
    <w:rsid w:val="009C308F"/>
    <w:rsid w:val="009C332B"/>
    <w:rsid w:val="009C33EE"/>
    <w:rsid w:val="009C3425"/>
    <w:rsid w:val="009C3455"/>
    <w:rsid w:val="009C348B"/>
    <w:rsid w:val="009C3492"/>
    <w:rsid w:val="009C34BF"/>
    <w:rsid w:val="009C3501"/>
    <w:rsid w:val="009C353A"/>
    <w:rsid w:val="009C356C"/>
    <w:rsid w:val="009C357A"/>
    <w:rsid w:val="009C3605"/>
    <w:rsid w:val="009C3609"/>
    <w:rsid w:val="009C363B"/>
    <w:rsid w:val="009C37A7"/>
    <w:rsid w:val="009C38D2"/>
    <w:rsid w:val="009C3932"/>
    <w:rsid w:val="009C3934"/>
    <w:rsid w:val="009C3985"/>
    <w:rsid w:val="009C3987"/>
    <w:rsid w:val="009C39A5"/>
    <w:rsid w:val="009C3A62"/>
    <w:rsid w:val="009C3A9C"/>
    <w:rsid w:val="009C3AAA"/>
    <w:rsid w:val="009C3ACA"/>
    <w:rsid w:val="009C3B89"/>
    <w:rsid w:val="009C3C16"/>
    <w:rsid w:val="009C3C24"/>
    <w:rsid w:val="009C3D76"/>
    <w:rsid w:val="009C3DB2"/>
    <w:rsid w:val="009C3F21"/>
    <w:rsid w:val="009C3FB6"/>
    <w:rsid w:val="009C3FF8"/>
    <w:rsid w:val="009C4071"/>
    <w:rsid w:val="009C416B"/>
    <w:rsid w:val="009C420D"/>
    <w:rsid w:val="009C4242"/>
    <w:rsid w:val="009C42C4"/>
    <w:rsid w:val="009C42EA"/>
    <w:rsid w:val="009C45F8"/>
    <w:rsid w:val="009C46F9"/>
    <w:rsid w:val="009C4831"/>
    <w:rsid w:val="009C48AD"/>
    <w:rsid w:val="009C4A0C"/>
    <w:rsid w:val="009C4ABD"/>
    <w:rsid w:val="009C4B00"/>
    <w:rsid w:val="009C4B21"/>
    <w:rsid w:val="009C4B3C"/>
    <w:rsid w:val="009C4B71"/>
    <w:rsid w:val="009C4C76"/>
    <w:rsid w:val="009C4CCD"/>
    <w:rsid w:val="009C4DB6"/>
    <w:rsid w:val="009C4DF4"/>
    <w:rsid w:val="009C4ED0"/>
    <w:rsid w:val="009C511E"/>
    <w:rsid w:val="009C517B"/>
    <w:rsid w:val="009C51A7"/>
    <w:rsid w:val="009C5251"/>
    <w:rsid w:val="009C52C0"/>
    <w:rsid w:val="009C535C"/>
    <w:rsid w:val="009C53E4"/>
    <w:rsid w:val="009C53FB"/>
    <w:rsid w:val="009C5426"/>
    <w:rsid w:val="009C5487"/>
    <w:rsid w:val="009C54A7"/>
    <w:rsid w:val="009C551E"/>
    <w:rsid w:val="009C561B"/>
    <w:rsid w:val="009C567C"/>
    <w:rsid w:val="009C56B9"/>
    <w:rsid w:val="009C57A3"/>
    <w:rsid w:val="009C57BD"/>
    <w:rsid w:val="009C5835"/>
    <w:rsid w:val="009C5AA6"/>
    <w:rsid w:val="009C5AD9"/>
    <w:rsid w:val="009C5B85"/>
    <w:rsid w:val="009C5B89"/>
    <w:rsid w:val="009C5BA7"/>
    <w:rsid w:val="009C5BA9"/>
    <w:rsid w:val="009C5BCD"/>
    <w:rsid w:val="009C5C56"/>
    <w:rsid w:val="009C5E16"/>
    <w:rsid w:val="009C5E53"/>
    <w:rsid w:val="009C5E98"/>
    <w:rsid w:val="009C5EC5"/>
    <w:rsid w:val="009C5FAF"/>
    <w:rsid w:val="009C5FDF"/>
    <w:rsid w:val="009C6010"/>
    <w:rsid w:val="009C6014"/>
    <w:rsid w:val="009C6031"/>
    <w:rsid w:val="009C608F"/>
    <w:rsid w:val="009C60ED"/>
    <w:rsid w:val="009C6166"/>
    <w:rsid w:val="009C6304"/>
    <w:rsid w:val="009C632C"/>
    <w:rsid w:val="009C63DC"/>
    <w:rsid w:val="009C6451"/>
    <w:rsid w:val="009C64EA"/>
    <w:rsid w:val="009C66B9"/>
    <w:rsid w:val="009C67B2"/>
    <w:rsid w:val="009C6847"/>
    <w:rsid w:val="009C687D"/>
    <w:rsid w:val="009C688F"/>
    <w:rsid w:val="009C689D"/>
    <w:rsid w:val="009C6922"/>
    <w:rsid w:val="009C6940"/>
    <w:rsid w:val="009C6BF5"/>
    <w:rsid w:val="009C6C74"/>
    <w:rsid w:val="009C6D35"/>
    <w:rsid w:val="009C6DFE"/>
    <w:rsid w:val="009C6F4D"/>
    <w:rsid w:val="009C6F7F"/>
    <w:rsid w:val="009C6FB5"/>
    <w:rsid w:val="009C6FF4"/>
    <w:rsid w:val="009C707E"/>
    <w:rsid w:val="009C7080"/>
    <w:rsid w:val="009C71A9"/>
    <w:rsid w:val="009C7256"/>
    <w:rsid w:val="009C7264"/>
    <w:rsid w:val="009C729D"/>
    <w:rsid w:val="009C73BC"/>
    <w:rsid w:val="009C752D"/>
    <w:rsid w:val="009C755A"/>
    <w:rsid w:val="009C75EC"/>
    <w:rsid w:val="009C76C7"/>
    <w:rsid w:val="009C772F"/>
    <w:rsid w:val="009C7898"/>
    <w:rsid w:val="009C78E0"/>
    <w:rsid w:val="009C78E9"/>
    <w:rsid w:val="009C793A"/>
    <w:rsid w:val="009C79F6"/>
    <w:rsid w:val="009C7ABF"/>
    <w:rsid w:val="009C7B42"/>
    <w:rsid w:val="009C7BCB"/>
    <w:rsid w:val="009C7C42"/>
    <w:rsid w:val="009C7C51"/>
    <w:rsid w:val="009C7C53"/>
    <w:rsid w:val="009C7C5A"/>
    <w:rsid w:val="009C7C98"/>
    <w:rsid w:val="009C7CA9"/>
    <w:rsid w:val="009C7D1D"/>
    <w:rsid w:val="009C7DF5"/>
    <w:rsid w:val="009C7E07"/>
    <w:rsid w:val="009C7EED"/>
    <w:rsid w:val="009C7EF8"/>
    <w:rsid w:val="009C7FA7"/>
    <w:rsid w:val="009C7FEC"/>
    <w:rsid w:val="009D0106"/>
    <w:rsid w:val="009D01CF"/>
    <w:rsid w:val="009D01EE"/>
    <w:rsid w:val="009D0284"/>
    <w:rsid w:val="009D02AE"/>
    <w:rsid w:val="009D03A4"/>
    <w:rsid w:val="009D0420"/>
    <w:rsid w:val="009D0421"/>
    <w:rsid w:val="009D0474"/>
    <w:rsid w:val="009D04A2"/>
    <w:rsid w:val="009D0529"/>
    <w:rsid w:val="009D06F4"/>
    <w:rsid w:val="009D07F3"/>
    <w:rsid w:val="009D081B"/>
    <w:rsid w:val="009D082E"/>
    <w:rsid w:val="009D0841"/>
    <w:rsid w:val="009D0994"/>
    <w:rsid w:val="009D09E7"/>
    <w:rsid w:val="009D0A35"/>
    <w:rsid w:val="009D0A73"/>
    <w:rsid w:val="009D0A91"/>
    <w:rsid w:val="009D0AD4"/>
    <w:rsid w:val="009D0AF5"/>
    <w:rsid w:val="009D0B18"/>
    <w:rsid w:val="009D0B3D"/>
    <w:rsid w:val="009D0BB1"/>
    <w:rsid w:val="009D0D23"/>
    <w:rsid w:val="009D0E89"/>
    <w:rsid w:val="009D0EBD"/>
    <w:rsid w:val="009D0F2C"/>
    <w:rsid w:val="009D0FE6"/>
    <w:rsid w:val="009D1237"/>
    <w:rsid w:val="009D128E"/>
    <w:rsid w:val="009D1315"/>
    <w:rsid w:val="009D1318"/>
    <w:rsid w:val="009D152F"/>
    <w:rsid w:val="009D1598"/>
    <w:rsid w:val="009D15E5"/>
    <w:rsid w:val="009D15ED"/>
    <w:rsid w:val="009D1652"/>
    <w:rsid w:val="009D16CB"/>
    <w:rsid w:val="009D1711"/>
    <w:rsid w:val="009D1855"/>
    <w:rsid w:val="009D185E"/>
    <w:rsid w:val="009D18B5"/>
    <w:rsid w:val="009D197D"/>
    <w:rsid w:val="009D19EF"/>
    <w:rsid w:val="009D1B7A"/>
    <w:rsid w:val="009D1BC8"/>
    <w:rsid w:val="009D1BFC"/>
    <w:rsid w:val="009D1C8D"/>
    <w:rsid w:val="009D1D12"/>
    <w:rsid w:val="009D1F2E"/>
    <w:rsid w:val="009D2255"/>
    <w:rsid w:val="009D2259"/>
    <w:rsid w:val="009D2270"/>
    <w:rsid w:val="009D239B"/>
    <w:rsid w:val="009D2490"/>
    <w:rsid w:val="009D249F"/>
    <w:rsid w:val="009D24FD"/>
    <w:rsid w:val="009D2562"/>
    <w:rsid w:val="009D259F"/>
    <w:rsid w:val="009D25AD"/>
    <w:rsid w:val="009D25F1"/>
    <w:rsid w:val="009D2677"/>
    <w:rsid w:val="009D269D"/>
    <w:rsid w:val="009D278E"/>
    <w:rsid w:val="009D2794"/>
    <w:rsid w:val="009D2798"/>
    <w:rsid w:val="009D27C1"/>
    <w:rsid w:val="009D282D"/>
    <w:rsid w:val="009D2921"/>
    <w:rsid w:val="009D2AEE"/>
    <w:rsid w:val="009D2B72"/>
    <w:rsid w:val="009D2B7E"/>
    <w:rsid w:val="009D2BA9"/>
    <w:rsid w:val="009D2BEE"/>
    <w:rsid w:val="009D2C0D"/>
    <w:rsid w:val="009D2CCC"/>
    <w:rsid w:val="009D2E54"/>
    <w:rsid w:val="009D2EB4"/>
    <w:rsid w:val="009D2EDE"/>
    <w:rsid w:val="009D322F"/>
    <w:rsid w:val="009D329A"/>
    <w:rsid w:val="009D32C6"/>
    <w:rsid w:val="009D3337"/>
    <w:rsid w:val="009D335D"/>
    <w:rsid w:val="009D3464"/>
    <w:rsid w:val="009D34D6"/>
    <w:rsid w:val="009D356C"/>
    <w:rsid w:val="009D358A"/>
    <w:rsid w:val="009D366C"/>
    <w:rsid w:val="009D3794"/>
    <w:rsid w:val="009D3811"/>
    <w:rsid w:val="009D391F"/>
    <w:rsid w:val="009D39E1"/>
    <w:rsid w:val="009D3AE7"/>
    <w:rsid w:val="009D3E2C"/>
    <w:rsid w:val="009D3E89"/>
    <w:rsid w:val="009D3EDC"/>
    <w:rsid w:val="009D3F1E"/>
    <w:rsid w:val="009D3F40"/>
    <w:rsid w:val="009D4029"/>
    <w:rsid w:val="009D4034"/>
    <w:rsid w:val="009D4067"/>
    <w:rsid w:val="009D4068"/>
    <w:rsid w:val="009D40B4"/>
    <w:rsid w:val="009D40E8"/>
    <w:rsid w:val="009D431B"/>
    <w:rsid w:val="009D447F"/>
    <w:rsid w:val="009D4498"/>
    <w:rsid w:val="009D44D5"/>
    <w:rsid w:val="009D4590"/>
    <w:rsid w:val="009D45A3"/>
    <w:rsid w:val="009D45EF"/>
    <w:rsid w:val="009D467C"/>
    <w:rsid w:val="009D46C1"/>
    <w:rsid w:val="009D4714"/>
    <w:rsid w:val="009D4781"/>
    <w:rsid w:val="009D48CC"/>
    <w:rsid w:val="009D48FD"/>
    <w:rsid w:val="009D4907"/>
    <w:rsid w:val="009D4A4C"/>
    <w:rsid w:val="009D4A79"/>
    <w:rsid w:val="009D4CC5"/>
    <w:rsid w:val="009D4DA2"/>
    <w:rsid w:val="009D4E2E"/>
    <w:rsid w:val="009D4F1D"/>
    <w:rsid w:val="009D4F5B"/>
    <w:rsid w:val="009D513C"/>
    <w:rsid w:val="009D51BE"/>
    <w:rsid w:val="009D5224"/>
    <w:rsid w:val="009D5399"/>
    <w:rsid w:val="009D547F"/>
    <w:rsid w:val="009D564A"/>
    <w:rsid w:val="009D56B8"/>
    <w:rsid w:val="009D57AF"/>
    <w:rsid w:val="009D57E4"/>
    <w:rsid w:val="009D58B1"/>
    <w:rsid w:val="009D59E2"/>
    <w:rsid w:val="009D5AAD"/>
    <w:rsid w:val="009D5ADE"/>
    <w:rsid w:val="009D5BDA"/>
    <w:rsid w:val="009D5CD1"/>
    <w:rsid w:val="009D5D43"/>
    <w:rsid w:val="009D5DE9"/>
    <w:rsid w:val="009D5EDB"/>
    <w:rsid w:val="009D5F59"/>
    <w:rsid w:val="009D5FF7"/>
    <w:rsid w:val="009D5FF8"/>
    <w:rsid w:val="009D6015"/>
    <w:rsid w:val="009D604F"/>
    <w:rsid w:val="009D60E1"/>
    <w:rsid w:val="009D6169"/>
    <w:rsid w:val="009D61C5"/>
    <w:rsid w:val="009D6215"/>
    <w:rsid w:val="009D6544"/>
    <w:rsid w:val="009D654E"/>
    <w:rsid w:val="009D6587"/>
    <w:rsid w:val="009D65DA"/>
    <w:rsid w:val="009D6662"/>
    <w:rsid w:val="009D674A"/>
    <w:rsid w:val="009D674C"/>
    <w:rsid w:val="009D69AB"/>
    <w:rsid w:val="009D6A3F"/>
    <w:rsid w:val="009D6A6D"/>
    <w:rsid w:val="009D6ABE"/>
    <w:rsid w:val="009D6AEC"/>
    <w:rsid w:val="009D6B20"/>
    <w:rsid w:val="009D6B30"/>
    <w:rsid w:val="009D6B74"/>
    <w:rsid w:val="009D6BA0"/>
    <w:rsid w:val="009D6BD7"/>
    <w:rsid w:val="009D6BE2"/>
    <w:rsid w:val="009D6C4D"/>
    <w:rsid w:val="009D6D4E"/>
    <w:rsid w:val="009D6D50"/>
    <w:rsid w:val="009D6D70"/>
    <w:rsid w:val="009D6D7E"/>
    <w:rsid w:val="009D6D8E"/>
    <w:rsid w:val="009D6EB5"/>
    <w:rsid w:val="009D6F6C"/>
    <w:rsid w:val="009D6FAC"/>
    <w:rsid w:val="009D706A"/>
    <w:rsid w:val="009D716E"/>
    <w:rsid w:val="009D7171"/>
    <w:rsid w:val="009D721D"/>
    <w:rsid w:val="009D7336"/>
    <w:rsid w:val="009D733F"/>
    <w:rsid w:val="009D743B"/>
    <w:rsid w:val="009D76E8"/>
    <w:rsid w:val="009D7776"/>
    <w:rsid w:val="009D77EF"/>
    <w:rsid w:val="009D782A"/>
    <w:rsid w:val="009D7875"/>
    <w:rsid w:val="009D7960"/>
    <w:rsid w:val="009D79AA"/>
    <w:rsid w:val="009D7A25"/>
    <w:rsid w:val="009D7B81"/>
    <w:rsid w:val="009D7C03"/>
    <w:rsid w:val="009D7C05"/>
    <w:rsid w:val="009D7C22"/>
    <w:rsid w:val="009D7D5A"/>
    <w:rsid w:val="009D7DD8"/>
    <w:rsid w:val="009D7EB8"/>
    <w:rsid w:val="009D7F85"/>
    <w:rsid w:val="009D7FED"/>
    <w:rsid w:val="009E004D"/>
    <w:rsid w:val="009E005D"/>
    <w:rsid w:val="009E026E"/>
    <w:rsid w:val="009E0304"/>
    <w:rsid w:val="009E0368"/>
    <w:rsid w:val="009E036A"/>
    <w:rsid w:val="009E04A4"/>
    <w:rsid w:val="009E04E6"/>
    <w:rsid w:val="009E04E7"/>
    <w:rsid w:val="009E04EA"/>
    <w:rsid w:val="009E051E"/>
    <w:rsid w:val="009E065E"/>
    <w:rsid w:val="009E0682"/>
    <w:rsid w:val="009E0753"/>
    <w:rsid w:val="009E0760"/>
    <w:rsid w:val="009E08BD"/>
    <w:rsid w:val="009E08D1"/>
    <w:rsid w:val="009E0928"/>
    <w:rsid w:val="009E0956"/>
    <w:rsid w:val="009E09E8"/>
    <w:rsid w:val="009E0B0D"/>
    <w:rsid w:val="009E0BAB"/>
    <w:rsid w:val="009E0C4C"/>
    <w:rsid w:val="009E0D40"/>
    <w:rsid w:val="009E0E37"/>
    <w:rsid w:val="009E10D7"/>
    <w:rsid w:val="009E113A"/>
    <w:rsid w:val="009E12F4"/>
    <w:rsid w:val="009E137C"/>
    <w:rsid w:val="009E137D"/>
    <w:rsid w:val="009E13D1"/>
    <w:rsid w:val="009E13FF"/>
    <w:rsid w:val="009E1428"/>
    <w:rsid w:val="009E1499"/>
    <w:rsid w:val="009E14EA"/>
    <w:rsid w:val="009E151A"/>
    <w:rsid w:val="009E1575"/>
    <w:rsid w:val="009E15B4"/>
    <w:rsid w:val="009E15E6"/>
    <w:rsid w:val="009E160D"/>
    <w:rsid w:val="009E16F3"/>
    <w:rsid w:val="009E1734"/>
    <w:rsid w:val="009E1782"/>
    <w:rsid w:val="009E1907"/>
    <w:rsid w:val="009E19C9"/>
    <w:rsid w:val="009E1AA4"/>
    <w:rsid w:val="009E1AB5"/>
    <w:rsid w:val="009E1D7B"/>
    <w:rsid w:val="009E1DCC"/>
    <w:rsid w:val="009E1EAB"/>
    <w:rsid w:val="009E1F35"/>
    <w:rsid w:val="009E1F77"/>
    <w:rsid w:val="009E1FB2"/>
    <w:rsid w:val="009E20CD"/>
    <w:rsid w:val="009E2100"/>
    <w:rsid w:val="009E21F7"/>
    <w:rsid w:val="009E21FE"/>
    <w:rsid w:val="009E2213"/>
    <w:rsid w:val="009E2278"/>
    <w:rsid w:val="009E22F1"/>
    <w:rsid w:val="009E2334"/>
    <w:rsid w:val="009E234D"/>
    <w:rsid w:val="009E24F1"/>
    <w:rsid w:val="009E2521"/>
    <w:rsid w:val="009E2548"/>
    <w:rsid w:val="009E25E5"/>
    <w:rsid w:val="009E26F3"/>
    <w:rsid w:val="009E2706"/>
    <w:rsid w:val="009E2710"/>
    <w:rsid w:val="009E286E"/>
    <w:rsid w:val="009E291B"/>
    <w:rsid w:val="009E2922"/>
    <w:rsid w:val="009E2B0E"/>
    <w:rsid w:val="009E2BC1"/>
    <w:rsid w:val="009E2C34"/>
    <w:rsid w:val="009E2CB9"/>
    <w:rsid w:val="009E2D59"/>
    <w:rsid w:val="009E2D5C"/>
    <w:rsid w:val="009E2DA2"/>
    <w:rsid w:val="009E2DE9"/>
    <w:rsid w:val="009E2DF5"/>
    <w:rsid w:val="009E2F41"/>
    <w:rsid w:val="009E2F9D"/>
    <w:rsid w:val="009E300A"/>
    <w:rsid w:val="009E306D"/>
    <w:rsid w:val="009E3111"/>
    <w:rsid w:val="009E3128"/>
    <w:rsid w:val="009E31B5"/>
    <w:rsid w:val="009E31FD"/>
    <w:rsid w:val="009E3317"/>
    <w:rsid w:val="009E33E6"/>
    <w:rsid w:val="009E3471"/>
    <w:rsid w:val="009E35F5"/>
    <w:rsid w:val="009E36BA"/>
    <w:rsid w:val="009E3782"/>
    <w:rsid w:val="009E3795"/>
    <w:rsid w:val="009E391A"/>
    <w:rsid w:val="009E39EF"/>
    <w:rsid w:val="009E3A41"/>
    <w:rsid w:val="009E3B0C"/>
    <w:rsid w:val="009E3B86"/>
    <w:rsid w:val="009E3BCD"/>
    <w:rsid w:val="009E3C13"/>
    <w:rsid w:val="009E3D29"/>
    <w:rsid w:val="009E3E11"/>
    <w:rsid w:val="009E3E98"/>
    <w:rsid w:val="009E3F78"/>
    <w:rsid w:val="009E3FAF"/>
    <w:rsid w:val="009E40E1"/>
    <w:rsid w:val="009E4149"/>
    <w:rsid w:val="009E422D"/>
    <w:rsid w:val="009E4238"/>
    <w:rsid w:val="009E432B"/>
    <w:rsid w:val="009E44A6"/>
    <w:rsid w:val="009E44C8"/>
    <w:rsid w:val="009E44EA"/>
    <w:rsid w:val="009E458C"/>
    <w:rsid w:val="009E45C7"/>
    <w:rsid w:val="009E4789"/>
    <w:rsid w:val="009E48A2"/>
    <w:rsid w:val="009E4A1D"/>
    <w:rsid w:val="009E4C73"/>
    <w:rsid w:val="009E4C7F"/>
    <w:rsid w:val="009E4CA3"/>
    <w:rsid w:val="009E4CFA"/>
    <w:rsid w:val="009E4D76"/>
    <w:rsid w:val="009E4DA4"/>
    <w:rsid w:val="009E4DD7"/>
    <w:rsid w:val="009E4E24"/>
    <w:rsid w:val="009E5000"/>
    <w:rsid w:val="009E51BD"/>
    <w:rsid w:val="009E51CC"/>
    <w:rsid w:val="009E51F8"/>
    <w:rsid w:val="009E535B"/>
    <w:rsid w:val="009E5360"/>
    <w:rsid w:val="009E540E"/>
    <w:rsid w:val="009E5598"/>
    <w:rsid w:val="009E559D"/>
    <w:rsid w:val="009E55C1"/>
    <w:rsid w:val="009E56EF"/>
    <w:rsid w:val="009E587E"/>
    <w:rsid w:val="009E58CB"/>
    <w:rsid w:val="009E5966"/>
    <w:rsid w:val="009E59BC"/>
    <w:rsid w:val="009E5A48"/>
    <w:rsid w:val="009E5A4A"/>
    <w:rsid w:val="009E5AF8"/>
    <w:rsid w:val="009E5B41"/>
    <w:rsid w:val="009E5B56"/>
    <w:rsid w:val="009E5B57"/>
    <w:rsid w:val="009E5C44"/>
    <w:rsid w:val="009E5C74"/>
    <w:rsid w:val="009E5C89"/>
    <w:rsid w:val="009E5CD8"/>
    <w:rsid w:val="009E5CF0"/>
    <w:rsid w:val="009E5D54"/>
    <w:rsid w:val="009E5D91"/>
    <w:rsid w:val="009E5DB6"/>
    <w:rsid w:val="009E5DFE"/>
    <w:rsid w:val="009E5E91"/>
    <w:rsid w:val="009E5E99"/>
    <w:rsid w:val="009E5ECD"/>
    <w:rsid w:val="009E5F28"/>
    <w:rsid w:val="009E5F51"/>
    <w:rsid w:val="009E5F5F"/>
    <w:rsid w:val="009E5FC8"/>
    <w:rsid w:val="009E6029"/>
    <w:rsid w:val="009E6060"/>
    <w:rsid w:val="009E60B7"/>
    <w:rsid w:val="009E6100"/>
    <w:rsid w:val="009E62A7"/>
    <w:rsid w:val="009E62AC"/>
    <w:rsid w:val="009E62E3"/>
    <w:rsid w:val="009E651A"/>
    <w:rsid w:val="009E6551"/>
    <w:rsid w:val="009E656A"/>
    <w:rsid w:val="009E6606"/>
    <w:rsid w:val="009E664E"/>
    <w:rsid w:val="009E666A"/>
    <w:rsid w:val="009E6733"/>
    <w:rsid w:val="009E67E9"/>
    <w:rsid w:val="009E68E9"/>
    <w:rsid w:val="009E6B1A"/>
    <w:rsid w:val="009E6C86"/>
    <w:rsid w:val="009E6CD5"/>
    <w:rsid w:val="009E70FD"/>
    <w:rsid w:val="009E715F"/>
    <w:rsid w:val="009E71FD"/>
    <w:rsid w:val="009E7250"/>
    <w:rsid w:val="009E72D0"/>
    <w:rsid w:val="009E738A"/>
    <w:rsid w:val="009E73E4"/>
    <w:rsid w:val="009E73F0"/>
    <w:rsid w:val="009E747F"/>
    <w:rsid w:val="009E7492"/>
    <w:rsid w:val="009E7528"/>
    <w:rsid w:val="009E753A"/>
    <w:rsid w:val="009E756F"/>
    <w:rsid w:val="009E758F"/>
    <w:rsid w:val="009E75BE"/>
    <w:rsid w:val="009E75BF"/>
    <w:rsid w:val="009E7626"/>
    <w:rsid w:val="009E7648"/>
    <w:rsid w:val="009E7755"/>
    <w:rsid w:val="009E775C"/>
    <w:rsid w:val="009E7784"/>
    <w:rsid w:val="009E77AE"/>
    <w:rsid w:val="009E7809"/>
    <w:rsid w:val="009E7878"/>
    <w:rsid w:val="009E79A0"/>
    <w:rsid w:val="009E79ED"/>
    <w:rsid w:val="009E7A3A"/>
    <w:rsid w:val="009E7B4D"/>
    <w:rsid w:val="009E7BD8"/>
    <w:rsid w:val="009E7BDE"/>
    <w:rsid w:val="009E7C14"/>
    <w:rsid w:val="009E7C81"/>
    <w:rsid w:val="009E7D61"/>
    <w:rsid w:val="009E7E5F"/>
    <w:rsid w:val="009E7F45"/>
    <w:rsid w:val="009E7FFB"/>
    <w:rsid w:val="009F004E"/>
    <w:rsid w:val="009F0150"/>
    <w:rsid w:val="009F019C"/>
    <w:rsid w:val="009F020B"/>
    <w:rsid w:val="009F020F"/>
    <w:rsid w:val="009F0313"/>
    <w:rsid w:val="009F0460"/>
    <w:rsid w:val="009F05CD"/>
    <w:rsid w:val="009F0608"/>
    <w:rsid w:val="009F0618"/>
    <w:rsid w:val="009F06EC"/>
    <w:rsid w:val="009F0720"/>
    <w:rsid w:val="009F0721"/>
    <w:rsid w:val="009F0749"/>
    <w:rsid w:val="009F07E5"/>
    <w:rsid w:val="009F081E"/>
    <w:rsid w:val="009F0874"/>
    <w:rsid w:val="009F0890"/>
    <w:rsid w:val="009F0954"/>
    <w:rsid w:val="009F09EF"/>
    <w:rsid w:val="009F0A1D"/>
    <w:rsid w:val="009F0AEA"/>
    <w:rsid w:val="009F0C2A"/>
    <w:rsid w:val="009F0C6C"/>
    <w:rsid w:val="009F0C90"/>
    <w:rsid w:val="009F0CAC"/>
    <w:rsid w:val="009F0D4A"/>
    <w:rsid w:val="009F0D67"/>
    <w:rsid w:val="009F0EC5"/>
    <w:rsid w:val="009F0FE4"/>
    <w:rsid w:val="009F103A"/>
    <w:rsid w:val="009F1356"/>
    <w:rsid w:val="009F137F"/>
    <w:rsid w:val="009F1405"/>
    <w:rsid w:val="009F157A"/>
    <w:rsid w:val="009F16A4"/>
    <w:rsid w:val="009F1710"/>
    <w:rsid w:val="009F1734"/>
    <w:rsid w:val="009F1767"/>
    <w:rsid w:val="009F176D"/>
    <w:rsid w:val="009F1955"/>
    <w:rsid w:val="009F1A7C"/>
    <w:rsid w:val="009F1B3E"/>
    <w:rsid w:val="009F1B5D"/>
    <w:rsid w:val="009F1BE6"/>
    <w:rsid w:val="009F1CB9"/>
    <w:rsid w:val="009F1D8C"/>
    <w:rsid w:val="009F1EE9"/>
    <w:rsid w:val="009F1F15"/>
    <w:rsid w:val="009F2023"/>
    <w:rsid w:val="009F203C"/>
    <w:rsid w:val="009F2115"/>
    <w:rsid w:val="009F213A"/>
    <w:rsid w:val="009F21F3"/>
    <w:rsid w:val="009F2239"/>
    <w:rsid w:val="009F22A2"/>
    <w:rsid w:val="009F231A"/>
    <w:rsid w:val="009F2467"/>
    <w:rsid w:val="009F24B2"/>
    <w:rsid w:val="009F253B"/>
    <w:rsid w:val="009F25AD"/>
    <w:rsid w:val="009F2736"/>
    <w:rsid w:val="009F2802"/>
    <w:rsid w:val="009F2849"/>
    <w:rsid w:val="009F2890"/>
    <w:rsid w:val="009F29BB"/>
    <w:rsid w:val="009F2A16"/>
    <w:rsid w:val="009F2A75"/>
    <w:rsid w:val="009F2A93"/>
    <w:rsid w:val="009F2B60"/>
    <w:rsid w:val="009F2C0E"/>
    <w:rsid w:val="009F2C4A"/>
    <w:rsid w:val="009F2CCB"/>
    <w:rsid w:val="009F2CEA"/>
    <w:rsid w:val="009F2D67"/>
    <w:rsid w:val="009F2E10"/>
    <w:rsid w:val="009F2E80"/>
    <w:rsid w:val="009F2F31"/>
    <w:rsid w:val="009F31F5"/>
    <w:rsid w:val="009F3265"/>
    <w:rsid w:val="009F3288"/>
    <w:rsid w:val="009F32C9"/>
    <w:rsid w:val="009F32F5"/>
    <w:rsid w:val="009F3497"/>
    <w:rsid w:val="009F34D4"/>
    <w:rsid w:val="009F3654"/>
    <w:rsid w:val="009F365C"/>
    <w:rsid w:val="009F36A7"/>
    <w:rsid w:val="009F37B5"/>
    <w:rsid w:val="009F37E5"/>
    <w:rsid w:val="009F3918"/>
    <w:rsid w:val="009F3A58"/>
    <w:rsid w:val="009F3B1C"/>
    <w:rsid w:val="009F3C1F"/>
    <w:rsid w:val="009F3C46"/>
    <w:rsid w:val="009F3C7E"/>
    <w:rsid w:val="009F3D21"/>
    <w:rsid w:val="009F3DD5"/>
    <w:rsid w:val="009F3E26"/>
    <w:rsid w:val="009F3E73"/>
    <w:rsid w:val="009F3E98"/>
    <w:rsid w:val="009F3F22"/>
    <w:rsid w:val="009F3FB7"/>
    <w:rsid w:val="009F3FC0"/>
    <w:rsid w:val="009F4093"/>
    <w:rsid w:val="009F40D1"/>
    <w:rsid w:val="009F4182"/>
    <w:rsid w:val="009F41C6"/>
    <w:rsid w:val="009F41C8"/>
    <w:rsid w:val="009F4247"/>
    <w:rsid w:val="009F42CA"/>
    <w:rsid w:val="009F430F"/>
    <w:rsid w:val="009F447A"/>
    <w:rsid w:val="009F4534"/>
    <w:rsid w:val="009F4569"/>
    <w:rsid w:val="009F457A"/>
    <w:rsid w:val="009F45C0"/>
    <w:rsid w:val="009F47C4"/>
    <w:rsid w:val="009F47E5"/>
    <w:rsid w:val="009F480E"/>
    <w:rsid w:val="009F483B"/>
    <w:rsid w:val="009F483E"/>
    <w:rsid w:val="009F4988"/>
    <w:rsid w:val="009F49AA"/>
    <w:rsid w:val="009F49F0"/>
    <w:rsid w:val="009F4A31"/>
    <w:rsid w:val="009F4A5A"/>
    <w:rsid w:val="009F4A96"/>
    <w:rsid w:val="009F4ACE"/>
    <w:rsid w:val="009F4B97"/>
    <w:rsid w:val="009F4C14"/>
    <w:rsid w:val="009F4C46"/>
    <w:rsid w:val="009F4C72"/>
    <w:rsid w:val="009F4CEA"/>
    <w:rsid w:val="009F4D0F"/>
    <w:rsid w:val="009F4D81"/>
    <w:rsid w:val="009F4FE4"/>
    <w:rsid w:val="009F500A"/>
    <w:rsid w:val="009F5246"/>
    <w:rsid w:val="009F52AE"/>
    <w:rsid w:val="009F5311"/>
    <w:rsid w:val="009F5441"/>
    <w:rsid w:val="009F54BB"/>
    <w:rsid w:val="009F554D"/>
    <w:rsid w:val="009F5578"/>
    <w:rsid w:val="009F55F5"/>
    <w:rsid w:val="009F56D5"/>
    <w:rsid w:val="009F56DB"/>
    <w:rsid w:val="009F574D"/>
    <w:rsid w:val="009F5860"/>
    <w:rsid w:val="009F5864"/>
    <w:rsid w:val="009F59EE"/>
    <w:rsid w:val="009F5A20"/>
    <w:rsid w:val="009F5A82"/>
    <w:rsid w:val="009F5AB4"/>
    <w:rsid w:val="009F5AC6"/>
    <w:rsid w:val="009F5B3E"/>
    <w:rsid w:val="009F5CD8"/>
    <w:rsid w:val="009F5D4C"/>
    <w:rsid w:val="009F6095"/>
    <w:rsid w:val="009F61C0"/>
    <w:rsid w:val="009F63A8"/>
    <w:rsid w:val="009F6418"/>
    <w:rsid w:val="009F641E"/>
    <w:rsid w:val="009F64A2"/>
    <w:rsid w:val="009F64A6"/>
    <w:rsid w:val="009F6524"/>
    <w:rsid w:val="009F656C"/>
    <w:rsid w:val="009F6597"/>
    <w:rsid w:val="009F662B"/>
    <w:rsid w:val="009F6691"/>
    <w:rsid w:val="009F67C8"/>
    <w:rsid w:val="009F6934"/>
    <w:rsid w:val="009F698D"/>
    <w:rsid w:val="009F6CA5"/>
    <w:rsid w:val="009F6CFB"/>
    <w:rsid w:val="009F6FE8"/>
    <w:rsid w:val="009F7064"/>
    <w:rsid w:val="009F70E4"/>
    <w:rsid w:val="009F716C"/>
    <w:rsid w:val="009F7207"/>
    <w:rsid w:val="009F7208"/>
    <w:rsid w:val="009F7299"/>
    <w:rsid w:val="009F72EA"/>
    <w:rsid w:val="009F73F0"/>
    <w:rsid w:val="009F741A"/>
    <w:rsid w:val="009F758B"/>
    <w:rsid w:val="009F7729"/>
    <w:rsid w:val="009F7787"/>
    <w:rsid w:val="009F77CD"/>
    <w:rsid w:val="009F7806"/>
    <w:rsid w:val="009F786F"/>
    <w:rsid w:val="009F7876"/>
    <w:rsid w:val="009F7986"/>
    <w:rsid w:val="009F7AAD"/>
    <w:rsid w:val="009F7AF7"/>
    <w:rsid w:val="009F7BD1"/>
    <w:rsid w:val="009F7CA5"/>
    <w:rsid w:val="009F7F9E"/>
    <w:rsid w:val="009F7FAB"/>
    <w:rsid w:val="00A00083"/>
    <w:rsid w:val="00A000D3"/>
    <w:rsid w:val="00A00159"/>
    <w:rsid w:val="00A0044E"/>
    <w:rsid w:val="00A0063E"/>
    <w:rsid w:val="00A006E6"/>
    <w:rsid w:val="00A00736"/>
    <w:rsid w:val="00A007BD"/>
    <w:rsid w:val="00A007ED"/>
    <w:rsid w:val="00A0099F"/>
    <w:rsid w:val="00A009C1"/>
    <w:rsid w:val="00A009D9"/>
    <w:rsid w:val="00A009F0"/>
    <w:rsid w:val="00A00A20"/>
    <w:rsid w:val="00A00A7A"/>
    <w:rsid w:val="00A00B6A"/>
    <w:rsid w:val="00A00B77"/>
    <w:rsid w:val="00A00B8E"/>
    <w:rsid w:val="00A00C3B"/>
    <w:rsid w:val="00A00DF5"/>
    <w:rsid w:val="00A00E1A"/>
    <w:rsid w:val="00A00E2F"/>
    <w:rsid w:val="00A00E85"/>
    <w:rsid w:val="00A00EE6"/>
    <w:rsid w:val="00A00EEE"/>
    <w:rsid w:val="00A00EF9"/>
    <w:rsid w:val="00A00F16"/>
    <w:rsid w:val="00A00F78"/>
    <w:rsid w:val="00A01033"/>
    <w:rsid w:val="00A012C3"/>
    <w:rsid w:val="00A013BB"/>
    <w:rsid w:val="00A01427"/>
    <w:rsid w:val="00A01469"/>
    <w:rsid w:val="00A0149D"/>
    <w:rsid w:val="00A014D9"/>
    <w:rsid w:val="00A016AE"/>
    <w:rsid w:val="00A016C6"/>
    <w:rsid w:val="00A01777"/>
    <w:rsid w:val="00A017B0"/>
    <w:rsid w:val="00A017B1"/>
    <w:rsid w:val="00A017F9"/>
    <w:rsid w:val="00A0180A"/>
    <w:rsid w:val="00A0183C"/>
    <w:rsid w:val="00A018C5"/>
    <w:rsid w:val="00A018CB"/>
    <w:rsid w:val="00A018D8"/>
    <w:rsid w:val="00A01930"/>
    <w:rsid w:val="00A01C79"/>
    <w:rsid w:val="00A01CCE"/>
    <w:rsid w:val="00A01CD7"/>
    <w:rsid w:val="00A01D47"/>
    <w:rsid w:val="00A01DA9"/>
    <w:rsid w:val="00A01DCC"/>
    <w:rsid w:val="00A01E74"/>
    <w:rsid w:val="00A01E7A"/>
    <w:rsid w:val="00A01F67"/>
    <w:rsid w:val="00A01F73"/>
    <w:rsid w:val="00A01F79"/>
    <w:rsid w:val="00A020CC"/>
    <w:rsid w:val="00A020DA"/>
    <w:rsid w:val="00A0212E"/>
    <w:rsid w:val="00A022D0"/>
    <w:rsid w:val="00A02385"/>
    <w:rsid w:val="00A023B2"/>
    <w:rsid w:val="00A0252B"/>
    <w:rsid w:val="00A025B2"/>
    <w:rsid w:val="00A02692"/>
    <w:rsid w:val="00A026BA"/>
    <w:rsid w:val="00A0274A"/>
    <w:rsid w:val="00A02842"/>
    <w:rsid w:val="00A0284C"/>
    <w:rsid w:val="00A028D9"/>
    <w:rsid w:val="00A02B36"/>
    <w:rsid w:val="00A02B4F"/>
    <w:rsid w:val="00A02CDC"/>
    <w:rsid w:val="00A02DB5"/>
    <w:rsid w:val="00A02E10"/>
    <w:rsid w:val="00A02E52"/>
    <w:rsid w:val="00A02EFC"/>
    <w:rsid w:val="00A02F42"/>
    <w:rsid w:val="00A02FAA"/>
    <w:rsid w:val="00A0300B"/>
    <w:rsid w:val="00A03017"/>
    <w:rsid w:val="00A03170"/>
    <w:rsid w:val="00A0321F"/>
    <w:rsid w:val="00A03352"/>
    <w:rsid w:val="00A0336B"/>
    <w:rsid w:val="00A03409"/>
    <w:rsid w:val="00A03455"/>
    <w:rsid w:val="00A034DB"/>
    <w:rsid w:val="00A035AB"/>
    <w:rsid w:val="00A0366E"/>
    <w:rsid w:val="00A036FC"/>
    <w:rsid w:val="00A03789"/>
    <w:rsid w:val="00A037BE"/>
    <w:rsid w:val="00A038C4"/>
    <w:rsid w:val="00A038E4"/>
    <w:rsid w:val="00A03918"/>
    <w:rsid w:val="00A039CD"/>
    <w:rsid w:val="00A03B46"/>
    <w:rsid w:val="00A03B7E"/>
    <w:rsid w:val="00A03B7F"/>
    <w:rsid w:val="00A03BEC"/>
    <w:rsid w:val="00A03BEF"/>
    <w:rsid w:val="00A03C5C"/>
    <w:rsid w:val="00A03EA6"/>
    <w:rsid w:val="00A03EE0"/>
    <w:rsid w:val="00A03EFB"/>
    <w:rsid w:val="00A03F3F"/>
    <w:rsid w:val="00A04183"/>
    <w:rsid w:val="00A0428F"/>
    <w:rsid w:val="00A042AC"/>
    <w:rsid w:val="00A042D3"/>
    <w:rsid w:val="00A043C9"/>
    <w:rsid w:val="00A043F2"/>
    <w:rsid w:val="00A04442"/>
    <w:rsid w:val="00A0449D"/>
    <w:rsid w:val="00A04523"/>
    <w:rsid w:val="00A0460E"/>
    <w:rsid w:val="00A04613"/>
    <w:rsid w:val="00A04701"/>
    <w:rsid w:val="00A0470C"/>
    <w:rsid w:val="00A047CE"/>
    <w:rsid w:val="00A047E0"/>
    <w:rsid w:val="00A0489D"/>
    <w:rsid w:val="00A048A7"/>
    <w:rsid w:val="00A04916"/>
    <w:rsid w:val="00A04999"/>
    <w:rsid w:val="00A049B5"/>
    <w:rsid w:val="00A04A5B"/>
    <w:rsid w:val="00A04AC8"/>
    <w:rsid w:val="00A04CCD"/>
    <w:rsid w:val="00A04D41"/>
    <w:rsid w:val="00A04E3A"/>
    <w:rsid w:val="00A04EA9"/>
    <w:rsid w:val="00A04EF3"/>
    <w:rsid w:val="00A05104"/>
    <w:rsid w:val="00A0523E"/>
    <w:rsid w:val="00A052A1"/>
    <w:rsid w:val="00A0553F"/>
    <w:rsid w:val="00A05714"/>
    <w:rsid w:val="00A057C6"/>
    <w:rsid w:val="00A057DA"/>
    <w:rsid w:val="00A05860"/>
    <w:rsid w:val="00A05952"/>
    <w:rsid w:val="00A059EC"/>
    <w:rsid w:val="00A05B86"/>
    <w:rsid w:val="00A05C34"/>
    <w:rsid w:val="00A05CFE"/>
    <w:rsid w:val="00A05D88"/>
    <w:rsid w:val="00A05DA9"/>
    <w:rsid w:val="00A05DD4"/>
    <w:rsid w:val="00A06018"/>
    <w:rsid w:val="00A0608F"/>
    <w:rsid w:val="00A060B7"/>
    <w:rsid w:val="00A060D9"/>
    <w:rsid w:val="00A0615B"/>
    <w:rsid w:val="00A061FF"/>
    <w:rsid w:val="00A06203"/>
    <w:rsid w:val="00A06226"/>
    <w:rsid w:val="00A06374"/>
    <w:rsid w:val="00A06378"/>
    <w:rsid w:val="00A0652A"/>
    <w:rsid w:val="00A0653C"/>
    <w:rsid w:val="00A0668A"/>
    <w:rsid w:val="00A068F1"/>
    <w:rsid w:val="00A0690A"/>
    <w:rsid w:val="00A0691B"/>
    <w:rsid w:val="00A06961"/>
    <w:rsid w:val="00A06990"/>
    <w:rsid w:val="00A06A56"/>
    <w:rsid w:val="00A06BAA"/>
    <w:rsid w:val="00A06C05"/>
    <w:rsid w:val="00A06CBF"/>
    <w:rsid w:val="00A06D4B"/>
    <w:rsid w:val="00A06DE7"/>
    <w:rsid w:val="00A06EE1"/>
    <w:rsid w:val="00A06F1F"/>
    <w:rsid w:val="00A06FC9"/>
    <w:rsid w:val="00A070A6"/>
    <w:rsid w:val="00A071E5"/>
    <w:rsid w:val="00A072DF"/>
    <w:rsid w:val="00A07313"/>
    <w:rsid w:val="00A07347"/>
    <w:rsid w:val="00A07395"/>
    <w:rsid w:val="00A07464"/>
    <w:rsid w:val="00A07477"/>
    <w:rsid w:val="00A0749A"/>
    <w:rsid w:val="00A074A2"/>
    <w:rsid w:val="00A075C0"/>
    <w:rsid w:val="00A07689"/>
    <w:rsid w:val="00A076BE"/>
    <w:rsid w:val="00A076E3"/>
    <w:rsid w:val="00A07706"/>
    <w:rsid w:val="00A077C3"/>
    <w:rsid w:val="00A07930"/>
    <w:rsid w:val="00A0796B"/>
    <w:rsid w:val="00A07987"/>
    <w:rsid w:val="00A07A4C"/>
    <w:rsid w:val="00A07A59"/>
    <w:rsid w:val="00A07AD0"/>
    <w:rsid w:val="00A07B10"/>
    <w:rsid w:val="00A07B2D"/>
    <w:rsid w:val="00A07C0B"/>
    <w:rsid w:val="00A07C93"/>
    <w:rsid w:val="00A07CAF"/>
    <w:rsid w:val="00A07D32"/>
    <w:rsid w:val="00A07D84"/>
    <w:rsid w:val="00A07DE1"/>
    <w:rsid w:val="00A07F0B"/>
    <w:rsid w:val="00A07F2F"/>
    <w:rsid w:val="00A07F8B"/>
    <w:rsid w:val="00A07FE7"/>
    <w:rsid w:val="00A10218"/>
    <w:rsid w:val="00A1027C"/>
    <w:rsid w:val="00A102CF"/>
    <w:rsid w:val="00A10348"/>
    <w:rsid w:val="00A105E5"/>
    <w:rsid w:val="00A10614"/>
    <w:rsid w:val="00A10686"/>
    <w:rsid w:val="00A106BF"/>
    <w:rsid w:val="00A106D3"/>
    <w:rsid w:val="00A10869"/>
    <w:rsid w:val="00A108CF"/>
    <w:rsid w:val="00A1098F"/>
    <w:rsid w:val="00A10999"/>
    <w:rsid w:val="00A109D9"/>
    <w:rsid w:val="00A10C06"/>
    <w:rsid w:val="00A10C0B"/>
    <w:rsid w:val="00A10E0C"/>
    <w:rsid w:val="00A10F83"/>
    <w:rsid w:val="00A10FFA"/>
    <w:rsid w:val="00A11029"/>
    <w:rsid w:val="00A11030"/>
    <w:rsid w:val="00A110CE"/>
    <w:rsid w:val="00A1115F"/>
    <w:rsid w:val="00A111AB"/>
    <w:rsid w:val="00A111F2"/>
    <w:rsid w:val="00A11214"/>
    <w:rsid w:val="00A11221"/>
    <w:rsid w:val="00A1125E"/>
    <w:rsid w:val="00A112F9"/>
    <w:rsid w:val="00A11306"/>
    <w:rsid w:val="00A113D8"/>
    <w:rsid w:val="00A113FB"/>
    <w:rsid w:val="00A11550"/>
    <w:rsid w:val="00A11651"/>
    <w:rsid w:val="00A11658"/>
    <w:rsid w:val="00A11675"/>
    <w:rsid w:val="00A11689"/>
    <w:rsid w:val="00A116E0"/>
    <w:rsid w:val="00A1175C"/>
    <w:rsid w:val="00A1177F"/>
    <w:rsid w:val="00A11889"/>
    <w:rsid w:val="00A11911"/>
    <w:rsid w:val="00A119FA"/>
    <w:rsid w:val="00A11A0C"/>
    <w:rsid w:val="00A11A56"/>
    <w:rsid w:val="00A11AB2"/>
    <w:rsid w:val="00A11AB8"/>
    <w:rsid w:val="00A11B3E"/>
    <w:rsid w:val="00A11B3F"/>
    <w:rsid w:val="00A11BCC"/>
    <w:rsid w:val="00A11CAD"/>
    <w:rsid w:val="00A11D3F"/>
    <w:rsid w:val="00A11E94"/>
    <w:rsid w:val="00A11EBC"/>
    <w:rsid w:val="00A11F43"/>
    <w:rsid w:val="00A11F6D"/>
    <w:rsid w:val="00A11F76"/>
    <w:rsid w:val="00A11FF1"/>
    <w:rsid w:val="00A12055"/>
    <w:rsid w:val="00A1208C"/>
    <w:rsid w:val="00A1210E"/>
    <w:rsid w:val="00A12199"/>
    <w:rsid w:val="00A12238"/>
    <w:rsid w:val="00A122F8"/>
    <w:rsid w:val="00A12419"/>
    <w:rsid w:val="00A12454"/>
    <w:rsid w:val="00A124A4"/>
    <w:rsid w:val="00A124C2"/>
    <w:rsid w:val="00A1254E"/>
    <w:rsid w:val="00A1256B"/>
    <w:rsid w:val="00A1265E"/>
    <w:rsid w:val="00A12760"/>
    <w:rsid w:val="00A127BA"/>
    <w:rsid w:val="00A1283E"/>
    <w:rsid w:val="00A128D6"/>
    <w:rsid w:val="00A1290C"/>
    <w:rsid w:val="00A1291F"/>
    <w:rsid w:val="00A12942"/>
    <w:rsid w:val="00A12957"/>
    <w:rsid w:val="00A129CD"/>
    <w:rsid w:val="00A129D2"/>
    <w:rsid w:val="00A129FD"/>
    <w:rsid w:val="00A12A21"/>
    <w:rsid w:val="00A12A5D"/>
    <w:rsid w:val="00A12B33"/>
    <w:rsid w:val="00A12B39"/>
    <w:rsid w:val="00A12B3E"/>
    <w:rsid w:val="00A12CEF"/>
    <w:rsid w:val="00A12D35"/>
    <w:rsid w:val="00A12D79"/>
    <w:rsid w:val="00A12D93"/>
    <w:rsid w:val="00A12EB7"/>
    <w:rsid w:val="00A12EDE"/>
    <w:rsid w:val="00A12EFB"/>
    <w:rsid w:val="00A12FB4"/>
    <w:rsid w:val="00A1301F"/>
    <w:rsid w:val="00A1306B"/>
    <w:rsid w:val="00A1309D"/>
    <w:rsid w:val="00A1315D"/>
    <w:rsid w:val="00A1317F"/>
    <w:rsid w:val="00A13233"/>
    <w:rsid w:val="00A13256"/>
    <w:rsid w:val="00A13279"/>
    <w:rsid w:val="00A1328B"/>
    <w:rsid w:val="00A132A5"/>
    <w:rsid w:val="00A13326"/>
    <w:rsid w:val="00A134DA"/>
    <w:rsid w:val="00A13519"/>
    <w:rsid w:val="00A135A4"/>
    <w:rsid w:val="00A1362F"/>
    <w:rsid w:val="00A136C6"/>
    <w:rsid w:val="00A13790"/>
    <w:rsid w:val="00A13799"/>
    <w:rsid w:val="00A1387F"/>
    <w:rsid w:val="00A13992"/>
    <w:rsid w:val="00A13A54"/>
    <w:rsid w:val="00A13A83"/>
    <w:rsid w:val="00A13A87"/>
    <w:rsid w:val="00A13AA2"/>
    <w:rsid w:val="00A13C3C"/>
    <w:rsid w:val="00A13CC4"/>
    <w:rsid w:val="00A13CFF"/>
    <w:rsid w:val="00A13D36"/>
    <w:rsid w:val="00A13D50"/>
    <w:rsid w:val="00A13FB7"/>
    <w:rsid w:val="00A13FC7"/>
    <w:rsid w:val="00A13FF6"/>
    <w:rsid w:val="00A14152"/>
    <w:rsid w:val="00A14165"/>
    <w:rsid w:val="00A141C0"/>
    <w:rsid w:val="00A141C6"/>
    <w:rsid w:val="00A14305"/>
    <w:rsid w:val="00A14325"/>
    <w:rsid w:val="00A14383"/>
    <w:rsid w:val="00A1442A"/>
    <w:rsid w:val="00A14641"/>
    <w:rsid w:val="00A1467A"/>
    <w:rsid w:val="00A14738"/>
    <w:rsid w:val="00A14783"/>
    <w:rsid w:val="00A147C8"/>
    <w:rsid w:val="00A14831"/>
    <w:rsid w:val="00A14896"/>
    <w:rsid w:val="00A14A30"/>
    <w:rsid w:val="00A14A7D"/>
    <w:rsid w:val="00A14ADB"/>
    <w:rsid w:val="00A14B6F"/>
    <w:rsid w:val="00A14B7C"/>
    <w:rsid w:val="00A14CE8"/>
    <w:rsid w:val="00A14D11"/>
    <w:rsid w:val="00A14E96"/>
    <w:rsid w:val="00A14EF1"/>
    <w:rsid w:val="00A14EF5"/>
    <w:rsid w:val="00A14F3B"/>
    <w:rsid w:val="00A14F3F"/>
    <w:rsid w:val="00A14F48"/>
    <w:rsid w:val="00A150A0"/>
    <w:rsid w:val="00A150DC"/>
    <w:rsid w:val="00A15165"/>
    <w:rsid w:val="00A151C9"/>
    <w:rsid w:val="00A15357"/>
    <w:rsid w:val="00A155BC"/>
    <w:rsid w:val="00A155FC"/>
    <w:rsid w:val="00A15662"/>
    <w:rsid w:val="00A15850"/>
    <w:rsid w:val="00A15866"/>
    <w:rsid w:val="00A158E6"/>
    <w:rsid w:val="00A15966"/>
    <w:rsid w:val="00A15969"/>
    <w:rsid w:val="00A159A3"/>
    <w:rsid w:val="00A15A6C"/>
    <w:rsid w:val="00A15A92"/>
    <w:rsid w:val="00A15A98"/>
    <w:rsid w:val="00A15B02"/>
    <w:rsid w:val="00A15BB8"/>
    <w:rsid w:val="00A15D42"/>
    <w:rsid w:val="00A15D8A"/>
    <w:rsid w:val="00A15DCC"/>
    <w:rsid w:val="00A15DE8"/>
    <w:rsid w:val="00A15DFC"/>
    <w:rsid w:val="00A15E87"/>
    <w:rsid w:val="00A15EA9"/>
    <w:rsid w:val="00A15EF0"/>
    <w:rsid w:val="00A16046"/>
    <w:rsid w:val="00A160DD"/>
    <w:rsid w:val="00A161CE"/>
    <w:rsid w:val="00A16247"/>
    <w:rsid w:val="00A162A7"/>
    <w:rsid w:val="00A1634C"/>
    <w:rsid w:val="00A164DD"/>
    <w:rsid w:val="00A164F7"/>
    <w:rsid w:val="00A16518"/>
    <w:rsid w:val="00A1655B"/>
    <w:rsid w:val="00A16628"/>
    <w:rsid w:val="00A166CE"/>
    <w:rsid w:val="00A166EF"/>
    <w:rsid w:val="00A1672F"/>
    <w:rsid w:val="00A1690E"/>
    <w:rsid w:val="00A1697E"/>
    <w:rsid w:val="00A16A23"/>
    <w:rsid w:val="00A16AAB"/>
    <w:rsid w:val="00A16AB7"/>
    <w:rsid w:val="00A16B98"/>
    <w:rsid w:val="00A16C9B"/>
    <w:rsid w:val="00A16D0C"/>
    <w:rsid w:val="00A16DAB"/>
    <w:rsid w:val="00A16E56"/>
    <w:rsid w:val="00A16F1B"/>
    <w:rsid w:val="00A16F6A"/>
    <w:rsid w:val="00A16F93"/>
    <w:rsid w:val="00A17005"/>
    <w:rsid w:val="00A1701B"/>
    <w:rsid w:val="00A17137"/>
    <w:rsid w:val="00A17192"/>
    <w:rsid w:val="00A171D8"/>
    <w:rsid w:val="00A17214"/>
    <w:rsid w:val="00A1725B"/>
    <w:rsid w:val="00A17296"/>
    <w:rsid w:val="00A172A8"/>
    <w:rsid w:val="00A172CB"/>
    <w:rsid w:val="00A17380"/>
    <w:rsid w:val="00A173B7"/>
    <w:rsid w:val="00A173CC"/>
    <w:rsid w:val="00A17614"/>
    <w:rsid w:val="00A17651"/>
    <w:rsid w:val="00A176F1"/>
    <w:rsid w:val="00A17721"/>
    <w:rsid w:val="00A178EA"/>
    <w:rsid w:val="00A17A42"/>
    <w:rsid w:val="00A17A5A"/>
    <w:rsid w:val="00A17AAF"/>
    <w:rsid w:val="00A17ACB"/>
    <w:rsid w:val="00A17C11"/>
    <w:rsid w:val="00A17EA9"/>
    <w:rsid w:val="00A17F91"/>
    <w:rsid w:val="00A17F93"/>
    <w:rsid w:val="00A20007"/>
    <w:rsid w:val="00A20028"/>
    <w:rsid w:val="00A20043"/>
    <w:rsid w:val="00A201C5"/>
    <w:rsid w:val="00A203D6"/>
    <w:rsid w:val="00A2044D"/>
    <w:rsid w:val="00A20518"/>
    <w:rsid w:val="00A2058D"/>
    <w:rsid w:val="00A205A1"/>
    <w:rsid w:val="00A2062C"/>
    <w:rsid w:val="00A206D5"/>
    <w:rsid w:val="00A206EC"/>
    <w:rsid w:val="00A2074A"/>
    <w:rsid w:val="00A207F4"/>
    <w:rsid w:val="00A20821"/>
    <w:rsid w:val="00A2090F"/>
    <w:rsid w:val="00A20944"/>
    <w:rsid w:val="00A20A97"/>
    <w:rsid w:val="00A20B5F"/>
    <w:rsid w:val="00A20B60"/>
    <w:rsid w:val="00A20BB5"/>
    <w:rsid w:val="00A20BE0"/>
    <w:rsid w:val="00A20C70"/>
    <w:rsid w:val="00A20CF1"/>
    <w:rsid w:val="00A20D80"/>
    <w:rsid w:val="00A20DE4"/>
    <w:rsid w:val="00A20DFD"/>
    <w:rsid w:val="00A20EA1"/>
    <w:rsid w:val="00A20F0A"/>
    <w:rsid w:val="00A20FDE"/>
    <w:rsid w:val="00A2107E"/>
    <w:rsid w:val="00A210A7"/>
    <w:rsid w:val="00A21208"/>
    <w:rsid w:val="00A21233"/>
    <w:rsid w:val="00A212E1"/>
    <w:rsid w:val="00A212FB"/>
    <w:rsid w:val="00A21351"/>
    <w:rsid w:val="00A21471"/>
    <w:rsid w:val="00A21506"/>
    <w:rsid w:val="00A21519"/>
    <w:rsid w:val="00A21522"/>
    <w:rsid w:val="00A21571"/>
    <w:rsid w:val="00A215B7"/>
    <w:rsid w:val="00A2161B"/>
    <w:rsid w:val="00A21626"/>
    <w:rsid w:val="00A21629"/>
    <w:rsid w:val="00A217A7"/>
    <w:rsid w:val="00A21839"/>
    <w:rsid w:val="00A21A1B"/>
    <w:rsid w:val="00A21A6D"/>
    <w:rsid w:val="00A21C1C"/>
    <w:rsid w:val="00A21C21"/>
    <w:rsid w:val="00A21C77"/>
    <w:rsid w:val="00A21CD4"/>
    <w:rsid w:val="00A21D55"/>
    <w:rsid w:val="00A21DAE"/>
    <w:rsid w:val="00A21F83"/>
    <w:rsid w:val="00A21FD9"/>
    <w:rsid w:val="00A22140"/>
    <w:rsid w:val="00A2227F"/>
    <w:rsid w:val="00A222C3"/>
    <w:rsid w:val="00A222E0"/>
    <w:rsid w:val="00A22308"/>
    <w:rsid w:val="00A223E7"/>
    <w:rsid w:val="00A2244C"/>
    <w:rsid w:val="00A2244F"/>
    <w:rsid w:val="00A2252B"/>
    <w:rsid w:val="00A22567"/>
    <w:rsid w:val="00A22631"/>
    <w:rsid w:val="00A22646"/>
    <w:rsid w:val="00A227C0"/>
    <w:rsid w:val="00A227CF"/>
    <w:rsid w:val="00A22811"/>
    <w:rsid w:val="00A22949"/>
    <w:rsid w:val="00A2294D"/>
    <w:rsid w:val="00A22985"/>
    <w:rsid w:val="00A229B9"/>
    <w:rsid w:val="00A22A4A"/>
    <w:rsid w:val="00A22B52"/>
    <w:rsid w:val="00A22C77"/>
    <w:rsid w:val="00A22C99"/>
    <w:rsid w:val="00A22D6A"/>
    <w:rsid w:val="00A22D8F"/>
    <w:rsid w:val="00A22F3E"/>
    <w:rsid w:val="00A22F77"/>
    <w:rsid w:val="00A22FC9"/>
    <w:rsid w:val="00A23001"/>
    <w:rsid w:val="00A23098"/>
    <w:rsid w:val="00A230F7"/>
    <w:rsid w:val="00A23185"/>
    <w:rsid w:val="00A23368"/>
    <w:rsid w:val="00A23372"/>
    <w:rsid w:val="00A233C0"/>
    <w:rsid w:val="00A233E3"/>
    <w:rsid w:val="00A23408"/>
    <w:rsid w:val="00A23451"/>
    <w:rsid w:val="00A23487"/>
    <w:rsid w:val="00A23556"/>
    <w:rsid w:val="00A23588"/>
    <w:rsid w:val="00A235FC"/>
    <w:rsid w:val="00A2363A"/>
    <w:rsid w:val="00A2373F"/>
    <w:rsid w:val="00A2374E"/>
    <w:rsid w:val="00A2378B"/>
    <w:rsid w:val="00A2379A"/>
    <w:rsid w:val="00A237C9"/>
    <w:rsid w:val="00A2381C"/>
    <w:rsid w:val="00A23915"/>
    <w:rsid w:val="00A23933"/>
    <w:rsid w:val="00A2395E"/>
    <w:rsid w:val="00A239D6"/>
    <w:rsid w:val="00A23AA9"/>
    <w:rsid w:val="00A23AE0"/>
    <w:rsid w:val="00A23B5F"/>
    <w:rsid w:val="00A23BD0"/>
    <w:rsid w:val="00A23DC0"/>
    <w:rsid w:val="00A23E15"/>
    <w:rsid w:val="00A23E5A"/>
    <w:rsid w:val="00A23F56"/>
    <w:rsid w:val="00A240A2"/>
    <w:rsid w:val="00A24120"/>
    <w:rsid w:val="00A2417C"/>
    <w:rsid w:val="00A24237"/>
    <w:rsid w:val="00A242BE"/>
    <w:rsid w:val="00A24390"/>
    <w:rsid w:val="00A24453"/>
    <w:rsid w:val="00A244CD"/>
    <w:rsid w:val="00A2453F"/>
    <w:rsid w:val="00A2482C"/>
    <w:rsid w:val="00A248DB"/>
    <w:rsid w:val="00A24952"/>
    <w:rsid w:val="00A249AC"/>
    <w:rsid w:val="00A249C6"/>
    <w:rsid w:val="00A24A5C"/>
    <w:rsid w:val="00A24A9C"/>
    <w:rsid w:val="00A24AED"/>
    <w:rsid w:val="00A24B4F"/>
    <w:rsid w:val="00A24BFC"/>
    <w:rsid w:val="00A24C51"/>
    <w:rsid w:val="00A24C8C"/>
    <w:rsid w:val="00A24D30"/>
    <w:rsid w:val="00A24F26"/>
    <w:rsid w:val="00A24FDE"/>
    <w:rsid w:val="00A24FF2"/>
    <w:rsid w:val="00A250CC"/>
    <w:rsid w:val="00A25204"/>
    <w:rsid w:val="00A25299"/>
    <w:rsid w:val="00A252CA"/>
    <w:rsid w:val="00A25308"/>
    <w:rsid w:val="00A2532E"/>
    <w:rsid w:val="00A2536C"/>
    <w:rsid w:val="00A253A9"/>
    <w:rsid w:val="00A254BC"/>
    <w:rsid w:val="00A2555A"/>
    <w:rsid w:val="00A255E6"/>
    <w:rsid w:val="00A2561D"/>
    <w:rsid w:val="00A2565F"/>
    <w:rsid w:val="00A25681"/>
    <w:rsid w:val="00A2569D"/>
    <w:rsid w:val="00A256D5"/>
    <w:rsid w:val="00A25766"/>
    <w:rsid w:val="00A257F8"/>
    <w:rsid w:val="00A2591B"/>
    <w:rsid w:val="00A25951"/>
    <w:rsid w:val="00A259A0"/>
    <w:rsid w:val="00A259BF"/>
    <w:rsid w:val="00A25A62"/>
    <w:rsid w:val="00A25B16"/>
    <w:rsid w:val="00A25B20"/>
    <w:rsid w:val="00A25BA7"/>
    <w:rsid w:val="00A25C2A"/>
    <w:rsid w:val="00A25D47"/>
    <w:rsid w:val="00A25E7F"/>
    <w:rsid w:val="00A25EC6"/>
    <w:rsid w:val="00A25F0B"/>
    <w:rsid w:val="00A260C2"/>
    <w:rsid w:val="00A2616A"/>
    <w:rsid w:val="00A26179"/>
    <w:rsid w:val="00A261CF"/>
    <w:rsid w:val="00A262B5"/>
    <w:rsid w:val="00A2631A"/>
    <w:rsid w:val="00A2634A"/>
    <w:rsid w:val="00A2634E"/>
    <w:rsid w:val="00A26360"/>
    <w:rsid w:val="00A26361"/>
    <w:rsid w:val="00A26477"/>
    <w:rsid w:val="00A264D3"/>
    <w:rsid w:val="00A265C3"/>
    <w:rsid w:val="00A265DC"/>
    <w:rsid w:val="00A2664D"/>
    <w:rsid w:val="00A26701"/>
    <w:rsid w:val="00A2672A"/>
    <w:rsid w:val="00A26742"/>
    <w:rsid w:val="00A26766"/>
    <w:rsid w:val="00A267E6"/>
    <w:rsid w:val="00A26823"/>
    <w:rsid w:val="00A26906"/>
    <w:rsid w:val="00A26C74"/>
    <w:rsid w:val="00A26CE6"/>
    <w:rsid w:val="00A26D0B"/>
    <w:rsid w:val="00A26D6C"/>
    <w:rsid w:val="00A26E2B"/>
    <w:rsid w:val="00A26F96"/>
    <w:rsid w:val="00A26FC7"/>
    <w:rsid w:val="00A270AE"/>
    <w:rsid w:val="00A270C8"/>
    <w:rsid w:val="00A2714E"/>
    <w:rsid w:val="00A27262"/>
    <w:rsid w:val="00A27273"/>
    <w:rsid w:val="00A2728C"/>
    <w:rsid w:val="00A2730C"/>
    <w:rsid w:val="00A27317"/>
    <w:rsid w:val="00A27346"/>
    <w:rsid w:val="00A273CE"/>
    <w:rsid w:val="00A27449"/>
    <w:rsid w:val="00A27451"/>
    <w:rsid w:val="00A27500"/>
    <w:rsid w:val="00A27647"/>
    <w:rsid w:val="00A27670"/>
    <w:rsid w:val="00A27728"/>
    <w:rsid w:val="00A278CE"/>
    <w:rsid w:val="00A278F7"/>
    <w:rsid w:val="00A279FB"/>
    <w:rsid w:val="00A27A7C"/>
    <w:rsid w:val="00A27A92"/>
    <w:rsid w:val="00A27B46"/>
    <w:rsid w:val="00A27B91"/>
    <w:rsid w:val="00A27BC9"/>
    <w:rsid w:val="00A27EE6"/>
    <w:rsid w:val="00A27F3A"/>
    <w:rsid w:val="00A27F3F"/>
    <w:rsid w:val="00A27F55"/>
    <w:rsid w:val="00A30034"/>
    <w:rsid w:val="00A30048"/>
    <w:rsid w:val="00A30064"/>
    <w:rsid w:val="00A300A8"/>
    <w:rsid w:val="00A30208"/>
    <w:rsid w:val="00A3024A"/>
    <w:rsid w:val="00A302C1"/>
    <w:rsid w:val="00A302DB"/>
    <w:rsid w:val="00A30416"/>
    <w:rsid w:val="00A3058D"/>
    <w:rsid w:val="00A30656"/>
    <w:rsid w:val="00A30785"/>
    <w:rsid w:val="00A307E5"/>
    <w:rsid w:val="00A3083E"/>
    <w:rsid w:val="00A3087B"/>
    <w:rsid w:val="00A308AA"/>
    <w:rsid w:val="00A30910"/>
    <w:rsid w:val="00A30985"/>
    <w:rsid w:val="00A309AC"/>
    <w:rsid w:val="00A30A41"/>
    <w:rsid w:val="00A30A43"/>
    <w:rsid w:val="00A30B18"/>
    <w:rsid w:val="00A30C49"/>
    <w:rsid w:val="00A30C88"/>
    <w:rsid w:val="00A30C9D"/>
    <w:rsid w:val="00A30CE4"/>
    <w:rsid w:val="00A30D4B"/>
    <w:rsid w:val="00A30D7C"/>
    <w:rsid w:val="00A30E22"/>
    <w:rsid w:val="00A30E63"/>
    <w:rsid w:val="00A30EEE"/>
    <w:rsid w:val="00A3105B"/>
    <w:rsid w:val="00A3115F"/>
    <w:rsid w:val="00A31243"/>
    <w:rsid w:val="00A31260"/>
    <w:rsid w:val="00A312D1"/>
    <w:rsid w:val="00A314C7"/>
    <w:rsid w:val="00A31510"/>
    <w:rsid w:val="00A31590"/>
    <w:rsid w:val="00A315B4"/>
    <w:rsid w:val="00A315EC"/>
    <w:rsid w:val="00A31655"/>
    <w:rsid w:val="00A3173A"/>
    <w:rsid w:val="00A31794"/>
    <w:rsid w:val="00A317E4"/>
    <w:rsid w:val="00A318A5"/>
    <w:rsid w:val="00A318C3"/>
    <w:rsid w:val="00A3190F"/>
    <w:rsid w:val="00A31A0E"/>
    <w:rsid w:val="00A31C31"/>
    <w:rsid w:val="00A31C8D"/>
    <w:rsid w:val="00A31D28"/>
    <w:rsid w:val="00A31D70"/>
    <w:rsid w:val="00A31EA9"/>
    <w:rsid w:val="00A31EC4"/>
    <w:rsid w:val="00A31F82"/>
    <w:rsid w:val="00A32068"/>
    <w:rsid w:val="00A320B1"/>
    <w:rsid w:val="00A320B7"/>
    <w:rsid w:val="00A32107"/>
    <w:rsid w:val="00A32126"/>
    <w:rsid w:val="00A32274"/>
    <w:rsid w:val="00A3234E"/>
    <w:rsid w:val="00A32383"/>
    <w:rsid w:val="00A3239E"/>
    <w:rsid w:val="00A32424"/>
    <w:rsid w:val="00A32447"/>
    <w:rsid w:val="00A32457"/>
    <w:rsid w:val="00A3280B"/>
    <w:rsid w:val="00A3288B"/>
    <w:rsid w:val="00A3293E"/>
    <w:rsid w:val="00A329C3"/>
    <w:rsid w:val="00A329F4"/>
    <w:rsid w:val="00A32A16"/>
    <w:rsid w:val="00A32AA5"/>
    <w:rsid w:val="00A32AC8"/>
    <w:rsid w:val="00A32DF4"/>
    <w:rsid w:val="00A32DF8"/>
    <w:rsid w:val="00A32E0F"/>
    <w:rsid w:val="00A32E83"/>
    <w:rsid w:val="00A32E93"/>
    <w:rsid w:val="00A32ED3"/>
    <w:rsid w:val="00A32EDB"/>
    <w:rsid w:val="00A32EEF"/>
    <w:rsid w:val="00A32F57"/>
    <w:rsid w:val="00A32F5A"/>
    <w:rsid w:val="00A32F89"/>
    <w:rsid w:val="00A32FC2"/>
    <w:rsid w:val="00A33042"/>
    <w:rsid w:val="00A33224"/>
    <w:rsid w:val="00A33334"/>
    <w:rsid w:val="00A3334B"/>
    <w:rsid w:val="00A33415"/>
    <w:rsid w:val="00A33449"/>
    <w:rsid w:val="00A334DC"/>
    <w:rsid w:val="00A33552"/>
    <w:rsid w:val="00A3359C"/>
    <w:rsid w:val="00A3363C"/>
    <w:rsid w:val="00A336FC"/>
    <w:rsid w:val="00A3373B"/>
    <w:rsid w:val="00A3373E"/>
    <w:rsid w:val="00A337AA"/>
    <w:rsid w:val="00A337B1"/>
    <w:rsid w:val="00A337F5"/>
    <w:rsid w:val="00A33887"/>
    <w:rsid w:val="00A33934"/>
    <w:rsid w:val="00A33A31"/>
    <w:rsid w:val="00A33DC9"/>
    <w:rsid w:val="00A33E85"/>
    <w:rsid w:val="00A33EDC"/>
    <w:rsid w:val="00A33F38"/>
    <w:rsid w:val="00A33F5E"/>
    <w:rsid w:val="00A33F87"/>
    <w:rsid w:val="00A33FA7"/>
    <w:rsid w:val="00A3401F"/>
    <w:rsid w:val="00A34030"/>
    <w:rsid w:val="00A34041"/>
    <w:rsid w:val="00A34171"/>
    <w:rsid w:val="00A341A7"/>
    <w:rsid w:val="00A34202"/>
    <w:rsid w:val="00A3423E"/>
    <w:rsid w:val="00A34396"/>
    <w:rsid w:val="00A343BC"/>
    <w:rsid w:val="00A343EA"/>
    <w:rsid w:val="00A345E1"/>
    <w:rsid w:val="00A34609"/>
    <w:rsid w:val="00A3460D"/>
    <w:rsid w:val="00A34663"/>
    <w:rsid w:val="00A34753"/>
    <w:rsid w:val="00A34915"/>
    <w:rsid w:val="00A34A14"/>
    <w:rsid w:val="00A34ABF"/>
    <w:rsid w:val="00A34B1F"/>
    <w:rsid w:val="00A34BA2"/>
    <w:rsid w:val="00A34D2F"/>
    <w:rsid w:val="00A34D49"/>
    <w:rsid w:val="00A34E6B"/>
    <w:rsid w:val="00A34EAC"/>
    <w:rsid w:val="00A34FA5"/>
    <w:rsid w:val="00A35057"/>
    <w:rsid w:val="00A350D6"/>
    <w:rsid w:val="00A3516C"/>
    <w:rsid w:val="00A35249"/>
    <w:rsid w:val="00A3525D"/>
    <w:rsid w:val="00A352B3"/>
    <w:rsid w:val="00A35323"/>
    <w:rsid w:val="00A3532C"/>
    <w:rsid w:val="00A35396"/>
    <w:rsid w:val="00A353AA"/>
    <w:rsid w:val="00A35435"/>
    <w:rsid w:val="00A354E1"/>
    <w:rsid w:val="00A35593"/>
    <w:rsid w:val="00A35623"/>
    <w:rsid w:val="00A356DF"/>
    <w:rsid w:val="00A3580F"/>
    <w:rsid w:val="00A35812"/>
    <w:rsid w:val="00A35834"/>
    <w:rsid w:val="00A3584D"/>
    <w:rsid w:val="00A358BD"/>
    <w:rsid w:val="00A35A82"/>
    <w:rsid w:val="00A35AB7"/>
    <w:rsid w:val="00A35D14"/>
    <w:rsid w:val="00A35DC4"/>
    <w:rsid w:val="00A35FD6"/>
    <w:rsid w:val="00A361C8"/>
    <w:rsid w:val="00A36254"/>
    <w:rsid w:val="00A36295"/>
    <w:rsid w:val="00A3630F"/>
    <w:rsid w:val="00A36390"/>
    <w:rsid w:val="00A363C4"/>
    <w:rsid w:val="00A363E1"/>
    <w:rsid w:val="00A3646B"/>
    <w:rsid w:val="00A364EF"/>
    <w:rsid w:val="00A36519"/>
    <w:rsid w:val="00A3659B"/>
    <w:rsid w:val="00A36648"/>
    <w:rsid w:val="00A36651"/>
    <w:rsid w:val="00A36728"/>
    <w:rsid w:val="00A36798"/>
    <w:rsid w:val="00A367DB"/>
    <w:rsid w:val="00A368B5"/>
    <w:rsid w:val="00A36A04"/>
    <w:rsid w:val="00A36A25"/>
    <w:rsid w:val="00A36C1B"/>
    <w:rsid w:val="00A36C4B"/>
    <w:rsid w:val="00A36EFB"/>
    <w:rsid w:val="00A36F15"/>
    <w:rsid w:val="00A36F1E"/>
    <w:rsid w:val="00A36F2C"/>
    <w:rsid w:val="00A36F56"/>
    <w:rsid w:val="00A36FDF"/>
    <w:rsid w:val="00A37042"/>
    <w:rsid w:val="00A37126"/>
    <w:rsid w:val="00A3715B"/>
    <w:rsid w:val="00A37189"/>
    <w:rsid w:val="00A3719E"/>
    <w:rsid w:val="00A3723A"/>
    <w:rsid w:val="00A372C1"/>
    <w:rsid w:val="00A372FB"/>
    <w:rsid w:val="00A37312"/>
    <w:rsid w:val="00A3732E"/>
    <w:rsid w:val="00A3737E"/>
    <w:rsid w:val="00A37468"/>
    <w:rsid w:val="00A374EC"/>
    <w:rsid w:val="00A37643"/>
    <w:rsid w:val="00A376C9"/>
    <w:rsid w:val="00A37771"/>
    <w:rsid w:val="00A377B1"/>
    <w:rsid w:val="00A377DD"/>
    <w:rsid w:val="00A37909"/>
    <w:rsid w:val="00A37986"/>
    <w:rsid w:val="00A37A31"/>
    <w:rsid w:val="00A37BC0"/>
    <w:rsid w:val="00A37C43"/>
    <w:rsid w:val="00A37CB4"/>
    <w:rsid w:val="00A37CC1"/>
    <w:rsid w:val="00A37D8C"/>
    <w:rsid w:val="00A37E0D"/>
    <w:rsid w:val="00A37E13"/>
    <w:rsid w:val="00A37F88"/>
    <w:rsid w:val="00A37FB4"/>
    <w:rsid w:val="00A400D7"/>
    <w:rsid w:val="00A4029C"/>
    <w:rsid w:val="00A4031A"/>
    <w:rsid w:val="00A403A4"/>
    <w:rsid w:val="00A403AB"/>
    <w:rsid w:val="00A40415"/>
    <w:rsid w:val="00A40497"/>
    <w:rsid w:val="00A405C4"/>
    <w:rsid w:val="00A40658"/>
    <w:rsid w:val="00A406A7"/>
    <w:rsid w:val="00A40714"/>
    <w:rsid w:val="00A4074B"/>
    <w:rsid w:val="00A407EA"/>
    <w:rsid w:val="00A407F9"/>
    <w:rsid w:val="00A4086D"/>
    <w:rsid w:val="00A408F1"/>
    <w:rsid w:val="00A4092F"/>
    <w:rsid w:val="00A409CE"/>
    <w:rsid w:val="00A40A6B"/>
    <w:rsid w:val="00A40AA5"/>
    <w:rsid w:val="00A40B06"/>
    <w:rsid w:val="00A40EC2"/>
    <w:rsid w:val="00A40F51"/>
    <w:rsid w:val="00A40F7C"/>
    <w:rsid w:val="00A40F83"/>
    <w:rsid w:val="00A40FD2"/>
    <w:rsid w:val="00A41021"/>
    <w:rsid w:val="00A41071"/>
    <w:rsid w:val="00A41168"/>
    <w:rsid w:val="00A4134B"/>
    <w:rsid w:val="00A41379"/>
    <w:rsid w:val="00A4141E"/>
    <w:rsid w:val="00A41453"/>
    <w:rsid w:val="00A414A7"/>
    <w:rsid w:val="00A414A8"/>
    <w:rsid w:val="00A41566"/>
    <w:rsid w:val="00A41751"/>
    <w:rsid w:val="00A41775"/>
    <w:rsid w:val="00A417C0"/>
    <w:rsid w:val="00A4180E"/>
    <w:rsid w:val="00A41837"/>
    <w:rsid w:val="00A41896"/>
    <w:rsid w:val="00A41907"/>
    <w:rsid w:val="00A41964"/>
    <w:rsid w:val="00A41ADF"/>
    <w:rsid w:val="00A41B64"/>
    <w:rsid w:val="00A41BD2"/>
    <w:rsid w:val="00A41C4E"/>
    <w:rsid w:val="00A41C80"/>
    <w:rsid w:val="00A41CA0"/>
    <w:rsid w:val="00A41CEE"/>
    <w:rsid w:val="00A41D87"/>
    <w:rsid w:val="00A41DEE"/>
    <w:rsid w:val="00A41E39"/>
    <w:rsid w:val="00A41E5A"/>
    <w:rsid w:val="00A41ED1"/>
    <w:rsid w:val="00A41FDE"/>
    <w:rsid w:val="00A4205D"/>
    <w:rsid w:val="00A42068"/>
    <w:rsid w:val="00A42096"/>
    <w:rsid w:val="00A42106"/>
    <w:rsid w:val="00A42175"/>
    <w:rsid w:val="00A42189"/>
    <w:rsid w:val="00A421BB"/>
    <w:rsid w:val="00A4235E"/>
    <w:rsid w:val="00A42417"/>
    <w:rsid w:val="00A4243E"/>
    <w:rsid w:val="00A424C5"/>
    <w:rsid w:val="00A425FF"/>
    <w:rsid w:val="00A4262F"/>
    <w:rsid w:val="00A4263E"/>
    <w:rsid w:val="00A42673"/>
    <w:rsid w:val="00A426C7"/>
    <w:rsid w:val="00A4272C"/>
    <w:rsid w:val="00A42756"/>
    <w:rsid w:val="00A42884"/>
    <w:rsid w:val="00A4288A"/>
    <w:rsid w:val="00A42938"/>
    <w:rsid w:val="00A42992"/>
    <w:rsid w:val="00A429D7"/>
    <w:rsid w:val="00A42A03"/>
    <w:rsid w:val="00A42A07"/>
    <w:rsid w:val="00A42A58"/>
    <w:rsid w:val="00A42AA4"/>
    <w:rsid w:val="00A42AF5"/>
    <w:rsid w:val="00A42B16"/>
    <w:rsid w:val="00A42B6A"/>
    <w:rsid w:val="00A42BCC"/>
    <w:rsid w:val="00A42CE7"/>
    <w:rsid w:val="00A42DA4"/>
    <w:rsid w:val="00A42DAB"/>
    <w:rsid w:val="00A42DB0"/>
    <w:rsid w:val="00A4305F"/>
    <w:rsid w:val="00A43064"/>
    <w:rsid w:val="00A43157"/>
    <w:rsid w:val="00A431C9"/>
    <w:rsid w:val="00A4332F"/>
    <w:rsid w:val="00A433FE"/>
    <w:rsid w:val="00A435F4"/>
    <w:rsid w:val="00A4364C"/>
    <w:rsid w:val="00A437BA"/>
    <w:rsid w:val="00A4380C"/>
    <w:rsid w:val="00A43815"/>
    <w:rsid w:val="00A43858"/>
    <w:rsid w:val="00A43897"/>
    <w:rsid w:val="00A438C0"/>
    <w:rsid w:val="00A43958"/>
    <w:rsid w:val="00A43A72"/>
    <w:rsid w:val="00A43BC1"/>
    <w:rsid w:val="00A43BE6"/>
    <w:rsid w:val="00A43BF0"/>
    <w:rsid w:val="00A43E82"/>
    <w:rsid w:val="00A43EB6"/>
    <w:rsid w:val="00A43F19"/>
    <w:rsid w:val="00A43FE4"/>
    <w:rsid w:val="00A4408F"/>
    <w:rsid w:val="00A440BC"/>
    <w:rsid w:val="00A440D4"/>
    <w:rsid w:val="00A440FA"/>
    <w:rsid w:val="00A44117"/>
    <w:rsid w:val="00A44186"/>
    <w:rsid w:val="00A4431D"/>
    <w:rsid w:val="00A4446C"/>
    <w:rsid w:val="00A444AF"/>
    <w:rsid w:val="00A4457D"/>
    <w:rsid w:val="00A4459E"/>
    <w:rsid w:val="00A44727"/>
    <w:rsid w:val="00A4473D"/>
    <w:rsid w:val="00A44768"/>
    <w:rsid w:val="00A4480B"/>
    <w:rsid w:val="00A448A1"/>
    <w:rsid w:val="00A448BC"/>
    <w:rsid w:val="00A448E0"/>
    <w:rsid w:val="00A44A38"/>
    <w:rsid w:val="00A44AD6"/>
    <w:rsid w:val="00A44B1E"/>
    <w:rsid w:val="00A44B91"/>
    <w:rsid w:val="00A44CEE"/>
    <w:rsid w:val="00A44F2B"/>
    <w:rsid w:val="00A45022"/>
    <w:rsid w:val="00A45069"/>
    <w:rsid w:val="00A450AD"/>
    <w:rsid w:val="00A4521C"/>
    <w:rsid w:val="00A452E8"/>
    <w:rsid w:val="00A45336"/>
    <w:rsid w:val="00A454E6"/>
    <w:rsid w:val="00A4556A"/>
    <w:rsid w:val="00A45590"/>
    <w:rsid w:val="00A45669"/>
    <w:rsid w:val="00A45684"/>
    <w:rsid w:val="00A456B2"/>
    <w:rsid w:val="00A4572D"/>
    <w:rsid w:val="00A457B2"/>
    <w:rsid w:val="00A45921"/>
    <w:rsid w:val="00A45994"/>
    <w:rsid w:val="00A459B8"/>
    <w:rsid w:val="00A45B36"/>
    <w:rsid w:val="00A45CFC"/>
    <w:rsid w:val="00A45DAE"/>
    <w:rsid w:val="00A45DFA"/>
    <w:rsid w:val="00A45F65"/>
    <w:rsid w:val="00A45FA9"/>
    <w:rsid w:val="00A45FDE"/>
    <w:rsid w:val="00A4602C"/>
    <w:rsid w:val="00A460D5"/>
    <w:rsid w:val="00A460F8"/>
    <w:rsid w:val="00A462DE"/>
    <w:rsid w:val="00A462E6"/>
    <w:rsid w:val="00A46348"/>
    <w:rsid w:val="00A463AA"/>
    <w:rsid w:val="00A46551"/>
    <w:rsid w:val="00A46565"/>
    <w:rsid w:val="00A465F4"/>
    <w:rsid w:val="00A4668F"/>
    <w:rsid w:val="00A4669C"/>
    <w:rsid w:val="00A4676A"/>
    <w:rsid w:val="00A46774"/>
    <w:rsid w:val="00A4681D"/>
    <w:rsid w:val="00A468DD"/>
    <w:rsid w:val="00A468FD"/>
    <w:rsid w:val="00A4693B"/>
    <w:rsid w:val="00A469AF"/>
    <w:rsid w:val="00A46ACC"/>
    <w:rsid w:val="00A46B37"/>
    <w:rsid w:val="00A46B45"/>
    <w:rsid w:val="00A46BD1"/>
    <w:rsid w:val="00A46BFF"/>
    <w:rsid w:val="00A46CA2"/>
    <w:rsid w:val="00A46CBA"/>
    <w:rsid w:val="00A46E05"/>
    <w:rsid w:val="00A47110"/>
    <w:rsid w:val="00A47122"/>
    <w:rsid w:val="00A47174"/>
    <w:rsid w:val="00A471EA"/>
    <w:rsid w:val="00A4731C"/>
    <w:rsid w:val="00A47489"/>
    <w:rsid w:val="00A4754F"/>
    <w:rsid w:val="00A47703"/>
    <w:rsid w:val="00A47775"/>
    <w:rsid w:val="00A4781C"/>
    <w:rsid w:val="00A4782F"/>
    <w:rsid w:val="00A4785A"/>
    <w:rsid w:val="00A47BB1"/>
    <w:rsid w:val="00A47C1C"/>
    <w:rsid w:val="00A47CF0"/>
    <w:rsid w:val="00A47D08"/>
    <w:rsid w:val="00A47DDC"/>
    <w:rsid w:val="00A47E3A"/>
    <w:rsid w:val="00A47EBA"/>
    <w:rsid w:val="00A47F57"/>
    <w:rsid w:val="00A500C0"/>
    <w:rsid w:val="00A5018C"/>
    <w:rsid w:val="00A50205"/>
    <w:rsid w:val="00A50313"/>
    <w:rsid w:val="00A5034B"/>
    <w:rsid w:val="00A5038B"/>
    <w:rsid w:val="00A5049C"/>
    <w:rsid w:val="00A505D6"/>
    <w:rsid w:val="00A50641"/>
    <w:rsid w:val="00A506DC"/>
    <w:rsid w:val="00A5076E"/>
    <w:rsid w:val="00A50927"/>
    <w:rsid w:val="00A50930"/>
    <w:rsid w:val="00A50997"/>
    <w:rsid w:val="00A50AA6"/>
    <w:rsid w:val="00A50AD8"/>
    <w:rsid w:val="00A50B59"/>
    <w:rsid w:val="00A50BFF"/>
    <w:rsid w:val="00A50C1D"/>
    <w:rsid w:val="00A50C50"/>
    <w:rsid w:val="00A50C9E"/>
    <w:rsid w:val="00A50D10"/>
    <w:rsid w:val="00A50D97"/>
    <w:rsid w:val="00A50F02"/>
    <w:rsid w:val="00A50FF7"/>
    <w:rsid w:val="00A51090"/>
    <w:rsid w:val="00A511F6"/>
    <w:rsid w:val="00A512BF"/>
    <w:rsid w:val="00A512F4"/>
    <w:rsid w:val="00A51355"/>
    <w:rsid w:val="00A51388"/>
    <w:rsid w:val="00A51423"/>
    <w:rsid w:val="00A51585"/>
    <w:rsid w:val="00A5162F"/>
    <w:rsid w:val="00A5163F"/>
    <w:rsid w:val="00A5171A"/>
    <w:rsid w:val="00A5190A"/>
    <w:rsid w:val="00A51980"/>
    <w:rsid w:val="00A51B5B"/>
    <w:rsid w:val="00A51C83"/>
    <w:rsid w:val="00A51C90"/>
    <w:rsid w:val="00A51CA1"/>
    <w:rsid w:val="00A51D64"/>
    <w:rsid w:val="00A51DC8"/>
    <w:rsid w:val="00A51EE7"/>
    <w:rsid w:val="00A51F10"/>
    <w:rsid w:val="00A51F95"/>
    <w:rsid w:val="00A5205D"/>
    <w:rsid w:val="00A520DE"/>
    <w:rsid w:val="00A521B8"/>
    <w:rsid w:val="00A52228"/>
    <w:rsid w:val="00A5229D"/>
    <w:rsid w:val="00A522BF"/>
    <w:rsid w:val="00A523AA"/>
    <w:rsid w:val="00A52557"/>
    <w:rsid w:val="00A5257E"/>
    <w:rsid w:val="00A525A7"/>
    <w:rsid w:val="00A5266A"/>
    <w:rsid w:val="00A526B6"/>
    <w:rsid w:val="00A526D7"/>
    <w:rsid w:val="00A526E9"/>
    <w:rsid w:val="00A5273E"/>
    <w:rsid w:val="00A527F2"/>
    <w:rsid w:val="00A5285E"/>
    <w:rsid w:val="00A5291B"/>
    <w:rsid w:val="00A52998"/>
    <w:rsid w:val="00A52A3C"/>
    <w:rsid w:val="00A52A60"/>
    <w:rsid w:val="00A52A82"/>
    <w:rsid w:val="00A52AB5"/>
    <w:rsid w:val="00A52CA6"/>
    <w:rsid w:val="00A52CAE"/>
    <w:rsid w:val="00A52D33"/>
    <w:rsid w:val="00A52DC3"/>
    <w:rsid w:val="00A52DC7"/>
    <w:rsid w:val="00A52E87"/>
    <w:rsid w:val="00A52F55"/>
    <w:rsid w:val="00A52FBB"/>
    <w:rsid w:val="00A53028"/>
    <w:rsid w:val="00A5316D"/>
    <w:rsid w:val="00A531B9"/>
    <w:rsid w:val="00A53270"/>
    <w:rsid w:val="00A532D3"/>
    <w:rsid w:val="00A5338A"/>
    <w:rsid w:val="00A5345F"/>
    <w:rsid w:val="00A53461"/>
    <w:rsid w:val="00A5356F"/>
    <w:rsid w:val="00A5363B"/>
    <w:rsid w:val="00A537A3"/>
    <w:rsid w:val="00A537D9"/>
    <w:rsid w:val="00A53931"/>
    <w:rsid w:val="00A539DF"/>
    <w:rsid w:val="00A539E3"/>
    <w:rsid w:val="00A53AAE"/>
    <w:rsid w:val="00A53AD2"/>
    <w:rsid w:val="00A53BF8"/>
    <w:rsid w:val="00A53C11"/>
    <w:rsid w:val="00A53C36"/>
    <w:rsid w:val="00A53C9A"/>
    <w:rsid w:val="00A53D2F"/>
    <w:rsid w:val="00A53E40"/>
    <w:rsid w:val="00A53EC9"/>
    <w:rsid w:val="00A53F11"/>
    <w:rsid w:val="00A53FEC"/>
    <w:rsid w:val="00A54068"/>
    <w:rsid w:val="00A54152"/>
    <w:rsid w:val="00A54228"/>
    <w:rsid w:val="00A5424B"/>
    <w:rsid w:val="00A5426F"/>
    <w:rsid w:val="00A542A0"/>
    <w:rsid w:val="00A5446B"/>
    <w:rsid w:val="00A54640"/>
    <w:rsid w:val="00A54680"/>
    <w:rsid w:val="00A547F3"/>
    <w:rsid w:val="00A54880"/>
    <w:rsid w:val="00A549D2"/>
    <w:rsid w:val="00A549F2"/>
    <w:rsid w:val="00A54A03"/>
    <w:rsid w:val="00A54A67"/>
    <w:rsid w:val="00A54AF7"/>
    <w:rsid w:val="00A54B09"/>
    <w:rsid w:val="00A54B71"/>
    <w:rsid w:val="00A54BE6"/>
    <w:rsid w:val="00A54CCF"/>
    <w:rsid w:val="00A54D26"/>
    <w:rsid w:val="00A54D97"/>
    <w:rsid w:val="00A54DB5"/>
    <w:rsid w:val="00A54E6B"/>
    <w:rsid w:val="00A54EC4"/>
    <w:rsid w:val="00A54F26"/>
    <w:rsid w:val="00A54F84"/>
    <w:rsid w:val="00A54F85"/>
    <w:rsid w:val="00A54FC8"/>
    <w:rsid w:val="00A55052"/>
    <w:rsid w:val="00A55067"/>
    <w:rsid w:val="00A551C0"/>
    <w:rsid w:val="00A55333"/>
    <w:rsid w:val="00A553A4"/>
    <w:rsid w:val="00A55416"/>
    <w:rsid w:val="00A554CD"/>
    <w:rsid w:val="00A554FA"/>
    <w:rsid w:val="00A5555F"/>
    <w:rsid w:val="00A5562E"/>
    <w:rsid w:val="00A55670"/>
    <w:rsid w:val="00A5567A"/>
    <w:rsid w:val="00A556D9"/>
    <w:rsid w:val="00A55707"/>
    <w:rsid w:val="00A557B4"/>
    <w:rsid w:val="00A55A50"/>
    <w:rsid w:val="00A55AAD"/>
    <w:rsid w:val="00A55AE5"/>
    <w:rsid w:val="00A55B9C"/>
    <w:rsid w:val="00A55C26"/>
    <w:rsid w:val="00A55C82"/>
    <w:rsid w:val="00A55DC5"/>
    <w:rsid w:val="00A55FBB"/>
    <w:rsid w:val="00A55FD0"/>
    <w:rsid w:val="00A55FDE"/>
    <w:rsid w:val="00A56019"/>
    <w:rsid w:val="00A56068"/>
    <w:rsid w:val="00A5619F"/>
    <w:rsid w:val="00A5628F"/>
    <w:rsid w:val="00A5636D"/>
    <w:rsid w:val="00A56415"/>
    <w:rsid w:val="00A56443"/>
    <w:rsid w:val="00A564BC"/>
    <w:rsid w:val="00A5650D"/>
    <w:rsid w:val="00A5654A"/>
    <w:rsid w:val="00A565FB"/>
    <w:rsid w:val="00A56632"/>
    <w:rsid w:val="00A56687"/>
    <w:rsid w:val="00A566BA"/>
    <w:rsid w:val="00A566BB"/>
    <w:rsid w:val="00A5674F"/>
    <w:rsid w:val="00A568EC"/>
    <w:rsid w:val="00A569EF"/>
    <w:rsid w:val="00A56AAB"/>
    <w:rsid w:val="00A56AD9"/>
    <w:rsid w:val="00A56ADB"/>
    <w:rsid w:val="00A56B13"/>
    <w:rsid w:val="00A56B26"/>
    <w:rsid w:val="00A56BD8"/>
    <w:rsid w:val="00A56C01"/>
    <w:rsid w:val="00A56C0B"/>
    <w:rsid w:val="00A56C15"/>
    <w:rsid w:val="00A56CD1"/>
    <w:rsid w:val="00A56CDC"/>
    <w:rsid w:val="00A56DBD"/>
    <w:rsid w:val="00A56EB0"/>
    <w:rsid w:val="00A56F3C"/>
    <w:rsid w:val="00A56F7B"/>
    <w:rsid w:val="00A56FA6"/>
    <w:rsid w:val="00A56FC1"/>
    <w:rsid w:val="00A57084"/>
    <w:rsid w:val="00A57116"/>
    <w:rsid w:val="00A57139"/>
    <w:rsid w:val="00A5718A"/>
    <w:rsid w:val="00A571C1"/>
    <w:rsid w:val="00A572E8"/>
    <w:rsid w:val="00A57348"/>
    <w:rsid w:val="00A57373"/>
    <w:rsid w:val="00A57381"/>
    <w:rsid w:val="00A574E2"/>
    <w:rsid w:val="00A57589"/>
    <w:rsid w:val="00A5758B"/>
    <w:rsid w:val="00A576A1"/>
    <w:rsid w:val="00A5770A"/>
    <w:rsid w:val="00A57863"/>
    <w:rsid w:val="00A578A6"/>
    <w:rsid w:val="00A578F4"/>
    <w:rsid w:val="00A579FD"/>
    <w:rsid w:val="00A57A7E"/>
    <w:rsid w:val="00A57AD0"/>
    <w:rsid w:val="00A57BA8"/>
    <w:rsid w:val="00A57BED"/>
    <w:rsid w:val="00A57C21"/>
    <w:rsid w:val="00A57CF7"/>
    <w:rsid w:val="00A57CFD"/>
    <w:rsid w:val="00A57D03"/>
    <w:rsid w:val="00A57D2E"/>
    <w:rsid w:val="00A57D76"/>
    <w:rsid w:val="00A57D7F"/>
    <w:rsid w:val="00A57E24"/>
    <w:rsid w:val="00A57EDF"/>
    <w:rsid w:val="00A57F62"/>
    <w:rsid w:val="00A57F64"/>
    <w:rsid w:val="00A57F89"/>
    <w:rsid w:val="00A57F8B"/>
    <w:rsid w:val="00A57FAB"/>
    <w:rsid w:val="00A57FB8"/>
    <w:rsid w:val="00A60085"/>
    <w:rsid w:val="00A60204"/>
    <w:rsid w:val="00A60213"/>
    <w:rsid w:val="00A60358"/>
    <w:rsid w:val="00A603CD"/>
    <w:rsid w:val="00A6045F"/>
    <w:rsid w:val="00A605E7"/>
    <w:rsid w:val="00A6063A"/>
    <w:rsid w:val="00A60738"/>
    <w:rsid w:val="00A607F2"/>
    <w:rsid w:val="00A60831"/>
    <w:rsid w:val="00A60AC7"/>
    <w:rsid w:val="00A60B07"/>
    <w:rsid w:val="00A60B0E"/>
    <w:rsid w:val="00A60B38"/>
    <w:rsid w:val="00A60B88"/>
    <w:rsid w:val="00A60D0F"/>
    <w:rsid w:val="00A60DFF"/>
    <w:rsid w:val="00A60E39"/>
    <w:rsid w:val="00A60E71"/>
    <w:rsid w:val="00A60E79"/>
    <w:rsid w:val="00A60EDC"/>
    <w:rsid w:val="00A60EF9"/>
    <w:rsid w:val="00A60FA4"/>
    <w:rsid w:val="00A6102C"/>
    <w:rsid w:val="00A610E3"/>
    <w:rsid w:val="00A61198"/>
    <w:rsid w:val="00A611D2"/>
    <w:rsid w:val="00A61285"/>
    <w:rsid w:val="00A612B7"/>
    <w:rsid w:val="00A612DB"/>
    <w:rsid w:val="00A612F2"/>
    <w:rsid w:val="00A61324"/>
    <w:rsid w:val="00A61505"/>
    <w:rsid w:val="00A61593"/>
    <w:rsid w:val="00A615CC"/>
    <w:rsid w:val="00A61604"/>
    <w:rsid w:val="00A61634"/>
    <w:rsid w:val="00A61669"/>
    <w:rsid w:val="00A61763"/>
    <w:rsid w:val="00A617A7"/>
    <w:rsid w:val="00A617AB"/>
    <w:rsid w:val="00A6183F"/>
    <w:rsid w:val="00A61966"/>
    <w:rsid w:val="00A61977"/>
    <w:rsid w:val="00A619EE"/>
    <w:rsid w:val="00A619F3"/>
    <w:rsid w:val="00A61A3C"/>
    <w:rsid w:val="00A61B86"/>
    <w:rsid w:val="00A61CC4"/>
    <w:rsid w:val="00A61DCB"/>
    <w:rsid w:val="00A61DDE"/>
    <w:rsid w:val="00A61DE4"/>
    <w:rsid w:val="00A61E54"/>
    <w:rsid w:val="00A61E76"/>
    <w:rsid w:val="00A61E94"/>
    <w:rsid w:val="00A61ED3"/>
    <w:rsid w:val="00A61F58"/>
    <w:rsid w:val="00A6201A"/>
    <w:rsid w:val="00A62035"/>
    <w:rsid w:val="00A6209C"/>
    <w:rsid w:val="00A62127"/>
    <w:rsid w:val="00A62137"/>
    <w:rsid w:val="00A6213D"/>
    <w:rsid w:val="00A62152"/>
    <w:rsid w:val="00A621CB"/>
    <w:rsid w:val="00A62250"/>
    <w:rsid w:val="00A622C2"/>
    <w:rsid w:val="00A62456"/>
    <w:rsid w:val="00A62507"/>
    <w:rsid w:val="00A62533"/>
    <w:rsid w:val="00A6270B"/>
    <w:rsid w:val="00A627B8"/>
    <w:rsid w:val="00A62856"/>
    <w:rsid w:val="00A62956"/>
    <w:rsid w:val="00A629BD"/>
    <w:rsid w:val="00A62AC1"/>
    <w:rsid w:val="00A62AC6"/>
    <w:rsid w:val="00A62BB1"/>
    <w:rsid w:val="00A62CC4"/>
    <w:rsid w:val="00A62D35"/>
    <w:rsid w:val="00A62D68"/>
    <w:rsid w:val="00A62D73"/>
    <w:rsid w:val="00A62E0A"/>
    <w:rsid w:val="00A62F11"/>
    <w:rsid w:val="00A62F53"/>
    <w:rsid w:val="00A63129"/>
    <w:rsid w:val="00A63145"/>
    <w:rsid w:val="00A63170"/>
    <w:rsid w:val="00A6337E"/>
    <w:rsid w:val="00A633CD"/>
    <w:rsid w:val="00A633F2"/>
    <w:rsid w:val="00A63438"/>
    <w:rsid w:val="00A63492"/>
    <w:rsid w:val="00A634D5"/>
    <w:rsid w:val="00A63634"/>
    <w:rsid w:val="00A636A0"/>
    <w:rsid w:val="00A6370D"/>
    <w:rsid w:val="00A6376D"/>
    <w:rsid w:val="00A637AB"/>
    <w:rsid w:val="00A6382E"/>
    <w:rsid w:val="00A63840"/>
    <w:rsid w:val="00A6386A"/>
    <w:rsid w:val="00A63C5B"/>
    <w:rsid w:val="00A63C66"/>
    <w:rsid w:val="00A63DD4"/>
    <w:rsid w:val="00A63ED7"/>
    <w:rsid w:val="00A63F70"/>
    <w:rsid w:val="00A6407B"/>
    <w:rsid w:val="00A64088"/>
    <w:rsid w:val="00A641AD"/>
    <w:rsid w:val="00A64324"/>
    <w:rsid w:val="00A6436D"/>
    <w:rsid w:val="00A643CB"/>
    <w:rsid w:val="00A643D3"/>
    <w:rsid w:val="00A6443C"/>
    <w:rsid w:val="00A6454D"/>
    <w:rsid w:val="00A64646"/>
    <w:rsid w:val="00A646B0"/>
    <w:rsid w:val="00A649F2"/>
    <w:rsid w:val="00A64A27"/>
    <w:rsid w:val="00A64A56"/>
    <w:rsid w:val="00A64C6B"/>
    <w:rsid w:val="00A64CA1"/>
    <w:rsid w:val="00A64DD2"/>
    <w:rsid w:val="00A64EB3"/>
    <w:rsid w:val="00A64F06"/>
    <w:rsid w:val="00A64F68"/>
    <w:rsid w:val="00A64F8D"/>
    <w:rsid w:val="00A64FDB"/>
    <w:rsid w:val="00A65046"/>
    <w:rsid w:val="00A65206"/>
    <w:rsid w:val="00A65225"/>
    <w:rsid w:val="00A653BD"/>
    <w:rsid w:val="00A65444"/>
    <w:rsid w:val="00A654D2"/>
    <w:rsid w:val="00A65539"/>
    <w:rsid w:val="00A655DD"/>
    <w:rsid w:val="00A65668"/>
    <w:rsid w:val="00A6574C"/>
    <w:rsid w:val="00A65857"/>
    <w:rsid w:val="00A6587D"/>
    <w:rsid w:val="00A658A9"/>
    <w:rsid w:val="00A658CA"/>
    <w:rsid w:val="00A65A1A"/>
    <w:rsid w:val="00A65A45"/>
    <w:rsid w:val="00A65AD9"/>
    <w:rsid w:val="00A65BD0"/>
    <w:rsid w:val="00A65D1F"/>
    <w:rsid w:val="00A65EFA"/>
    <w:rsid w:val="00A66010"/>
    <w:rsid w:val="00A660A1"/>
    <w:rsid w:val="00A660AE"/>
    <w:rsid w:val="00A66300"/>
    <w:rsid w:val="00A6638A"/>
    <w:rsid w:val="00A663F7"/>
    <w:rsid w:val="00A66480"/>
    <w:rsid w:val="00A664B2"/>
    <w:rsid w:val="00A66625"/>
    <w:rsid w:val="00A666C5"/>
    <w:rsid w:val="00A66726"/>
    <w:rsid w:val="00A6681A"/>
    <w:rsid w:val="00A66868"/>
    <w:rsid w:val="00A6687E"/>
    <w:rsid w:val="00A66A2C"/>
    <w:rsid w:val="00A66A90"/>
    <w:rsid w:val="00A66A98"/>
    <w:rsid w:val="00A66BCE"/>
    <w:rsid w:val="00A66C35"/>
    <w:rsid w:val="00A66C55"/>
    <w:rsid w:val="00A66D4B"/>
    <w:rsid w:val="00A66EB1"/>
    <w:rsid w:val="00A66FDC"/>
    <w:rsid w:val="00A6700A"/>
    <w:rsid w:val="00A6711A"/>
    <w:rsid w:val="00A67181"/>
    <w:rsid w:val="00A67184"/>
    <w:rsid w:val="00A67341"/>
    <w:rsid w:val="00A67386"/>
    <w:rsid w:val="00A673D9"/>
    <w:rsid w:val="00A67413"/>
    <w:rsid w:val="00A67615"/>
    <w:rsid w:val="00A67674"/>
    <w:rsid w:val="00A676BB"/>
    <w:rsid w:val="00A67807"/>
    <w:rsid w:val="00A67864"/>
    <w:rsid w:val="00A67A21"/>
    <w:rsid w:val="00A67A63"/>
    <w:rsid w:val="00A67AAC"/>
    <w:rsid w:val="00A67B57"/>
    <w:rsid w:val="00A67B75"/>
    <w:rsid w:val="00A67B7C"/>
    <w:rsid w:val="00A67C53"/>
    <w:rsid w:val="00A67C89"/>
    <w:rsid w:val="00A67CCE"/>
    <w:rsid w:val="00A67D66"/>
    <w:rsid w:val="00A67DEF"/>
    <w:rsid w:val="00A67E1C"/>
    <w:rsid w:val="00A67EAD"/>
    <w:rsid w:val="00A67ED9"/>
    <w:rsid w:val="00A67F56"/>
    <w:rsid w:val="00A70181"/>
    <w:rsid w:val="00A70199"/>
    <w:rsid w:val="00A70211"/>
    <w:rsid w:val="00A702F2"/>
    <w:rsid w:val="00A70301"/>
    <w:rsid w:val="00A7038A"/>
    <w:rsid w:val="00A70391"/>
    <w:rsid w:val="00A703A6"/>
    <w:rsid w:val="00A703D0"/>
    <w:rsid w:val="00A703FE"/>
    <w:rsid w:val="00A70470"/>
    <w:rsid w:val="00A7059F"/>
    <w:rsid w:val="00A7063D"/>
    <w:rsid w:val="00A706C3"/>
    <w:rsid w:val="00A706F6"/>
    <w:rsid w:val="00A70740"/>
    <w:rsid w:val="00A707C5"/>
    <w:rsid w:val="00A707EA"/>
    <w:rsid w:val="00A707F7"/>
    <w:rsid w:val="00A708D9"/>
    <w:rsid w:val="00A7095A"/>
    <w:rsid w:val="00A70978"/>
    <w:rsid w:val="00A7099C"/>
    <w:rsid w:val="00A709A9"/>
    <w:rsid w:val="00A70B85"/>
    <w:rsid w:val="00A70BD5"/>
    <w:rsid w:val="00A70CA7"/>
    <w:rsid w:val="00A70D64"/>
    <w:rsid w:val="00A70DD6"/>
    <w:rsid w:val="00A70EC8"/>
    <w:rsid w:val="00A70EEC"/>
    <w:rsid w:val="00A71060"/>
    <w:rsid w:val="00A71278"/>
    <w:rsid w:val="00A712F6"/>
    <w:rsid w:val="00A7132B"/>
    <w:rsid w:val="00A7137E"/>
    <w:rsid w:val="00A71498"/>
    <w:rsid w:val="00A714A4"/>
    <w:rsid w:val="00A714BC"/>
    <w:rsid w:val="00A714DB"/>
    <w:rsid w:val="00A7150C"/>
    <w:rsid w:val="00A7156E"/>
    <w:rsid w:val="00A7165B"/>
    <w:rsid w:val="00A716AA"/>
    <w:rsid w:val="00A716C7"/>
    <w:rsid w:val="00A716DF"/>
    <w:rsid w:val="00A71751"/>
    <w:rsid w:val="00A7184E"/>
    <w:rsid w:val="00A719CB"/>
    <w:rsid w:val="00A71A13"/>
    <w:rsid w:val="00A71C74"/>
    <w:rsid w:val="00A71DBB"/>
    <w:rsid w:val="00A71E4A"/>
    <w:rsid w:val="00A71E54"/>
    <w:rsid w:val="00A71ED3"/>
    <w:rsid w:val="00A7202E"/>
    <w:rsid w:val="00A72084"/>
    <w:rsid w:val="00A7208D"/>
    <w:rsid w:val="00A72138"/>
    <w:rsid w:val="00A721B9"/>
    <w:rsid w:val="00A72264"/>
    <w:rsid w:val="00A7240C"/>
    <w:rsid w:val="00A72460"/>
    <w:rsid w:val="00A725A3"/>
    <w:rsid w:val="00A726C3"/>
    <w:rsid w:val="00A726C8"/>
    <w:rsid w:val="00A72714"/>
    <w:rsid w:val="00A72A15"/>
    <w:rsid w:val="00A72A43"/>
    <w:rsid w:val="00A72AAA"/>
    <w:rsid w:val="00A72ACD"/>
    <w:rsid w:val="00A72BFC"/>
    <w:rsid w:val="00A72C71"/>
    <w:rsid w:val="00A72C98"/>
    <w:rsid w:val="00A72F80"/>
    <w:rsid w:val="00A72F9B"/>
    <w:rsid w:val="00A72F9F"/>
    <w:rsid w:val="00A7301C"/>
    <w:rsid w:val="00A730CE"/>
    <w:rsid w:val="00A73103"/>
    <w:rsid w:val="00A73125"/>
    <w:rsid w:val="00A73142"/>
    <w:rsid w:val="00A7318A"/>
    <w:rsid w:val="00A73259"/>
    <w:rsid w:val="00A73480"/>
    <w:rsid w:val="00A73510"/>
    <w:rsid w:val="00A7355A"/>
    <w:rsid w:val="00A73710"/>
    <w:rsid w:val="00A7372F"/>
    <w:rsid w:val="00A73783"/>
    <w:rsid w:val="00A737E0"/>
    <w:rsid w:val="00A7383C"/>
    <w:rsid w:val="00A73859"/>
    <w:rsid w:val="00A738DD"/>
    <w:rsid w:val="00A73A27"/>
    <w:rsid w:val="00A73A99"/>
    <w:rsid w:val="00A73ACF"/>
    <w:rsid w:val="00A73B83"/>
    <w:rsid w:val="00A73B97"/>
    <w:rsid w:val="00A73BBD"/>
    <w:rsid w:val="00A73C01"/>
    <w:rsid w:val="00A73FCC"/>
    <w:rsid w:val="00A74069"/>
    <w:rsid w:val="00A740A2"/>
    <w:rsid w:val="00A740A6"/>
    <w:rsid w:val="00A7413A"/>
    <w:rsid w:val="00A741F5"/>
    <w:rsid w:val="00A74244"/>
    <w:rsid w:val="00A7439D"/>
    <w:rsid w:val="00A743B4"/>
    <w:rsid w:val="00A74431"/>
    <w:rsid w:val="00A745BE"/>
    <w:rsid w:val="00A745EA"/>
    <w:rsid w:val="00A74616"/>
    <w:rsid w:val="00A7464E"/>
    <w:rsid w:val="00A74657"/>
    <w:rsid w:val="00A746D2"/>
    <w:rsid w:val="00A746D3"/>
    <w:rsid w:val="00A746E5"/>
    <w:rsid w:val="00A746EF"/>
    <w:rsid w:val="00A74732"/>
    <w:rsid w:val="00A74746"/>
    <w:rsid w:val="00A74776"/>
    <w:rsid w:val="00A747DF"/>
    <w:rsid w:val="00A7489C"/>
    <w:rsid w:val="00A74904"/>
    <w:rsid w:val="00A749B0"/>
    <w:rsid w:val="00A749BB"/>
    <w:rsid w:val="00A74A86"/>
    <w:rsid w:val="00A74AD1"/>
    <w:rsid w:val="00A74ADD"/>
    <w:rsid w:val="00A74B14"/>
    <w:rsid w:val="00A74B4A"/>
    <w:rsid w:val="00A74C0E"/>
    <w:rsid w:val="00A74C75"/>
    <w:rsid w:val="00A74C89"/>
    <w:rsid w:val="00A74D0C"/>
    <w:rsid w:val="00A74D97"/>
    <w:rsid w:val="00A74D9A"/>
    <w:rsid w:val="00A74DCF"/>
    <w:rsid w:val="00A74EC0"/>
    <w:rsid w:val="00A74FF5"/>
    <w:rsid w:val="00A75060"/>
    <w:rsid w:val="00A750F0"/>
    <w:rsid w:val="00A75188"/>
    <w:rsid w:val="00A75223"/>
    <w:rsid w:val="00A752D0"/>
    <w:rsid w:val="00A75330"/>
    <w:rsid w:val="00A7536A"/>
    <w:rsid w:val="00A753B8"/>
    <w:rsid w:val="00A7542A"/>
    <w:rsid w:val="00A7543D"/>
    <w:rsid w:val="00A7547C"/>
    <w:rsid w:val="00A754AA"/>
    <w:rsid w:val="00A75507"/>
    <w:rsid w:val="00A75555"/>
    <w:rsid w:val="00A755BE"/>
    <w:rsid w:val="00A75782"/>
    <w:rsid w:val="00A75A0D"/>
    <w:rsid w:val="00A75A1E"/>
    <w:rsid w:val="00A75C23"/>
    <w:rsid w:val="00A75C73"/>
    <w:rsid w:val="00A75D09"/>
    <w:rsid w:val="00A75D28"/>
    <w:rsid w:val="00A75DC0"/>
    <w:rsid w:val="00A75E21"/>
    <w:rsid w:val="00A7609B"/>
    <w:rsid w:val="00A76118"/>
    <w:rsid w:val="00A76162"/>
    <w:rsid w:val="00A76211"/>
    <w:rsid w:val="00A76285"/>
    <w:rsid w:val="00A76393"/>
    <w:rsid w:val="00A763D1"/>
    <w:rsid w:val="00A763E1"/>
    <w:rsid w:val="00A76448"/>
    <w:rsid w:val="00A764D3"/>
    <w:rsid w:val="00A76524"/>
    <w:rsid w:val="00A765B3"/>
    <w:rsid w:val="00A765DD"/>
    <w:rsid w:val="00A7663E"/>
    <w:rsid w:val="00A7664F"/>
    <w:rsid w:val="00A766ED"/>
    <w:rsid w:val="00A7676F"/>
    <w:rsid w:val="00A76781"/>
    <w:rsid w:val="00A767F7"/>
    <w:rsid w:val="00A7687E"/>
    <w:rsid w:val="00A769AA"/>
    <w:rsid w:val="00A769ED"/>
    <w:rsid w:val="00A76A8D"/>
    <w:rsid w:val="00A76AEB"/>
    <w:rsid w:val="00A76AED"/>
    <w:rsid w:val="00A76B8D"/>
    <w:rsid w:val="00A76CA9"/>
    <w:rsid w:val="00A76D86"/>
    <w:rsid w:val="00A76F36"/>
    <w:rsid w:val="00A76F68"/>
    <w:rsid w:val="00A76F8E"/>
    <w:rsid w:val="00A770E0"/>
    <w:rsid w:val="00A7710F"/>
    <w:rsid w:val="00A77172"/>
    <w:rsid w:val="00A771A5"/>
    <w:rsid w:val="00A772D2"/>
    <w:rsid w:val="00A772F4"/>
    <w:rsid w:val="00A772F8"/>
    <w:rsid w:val="00A772FC"/>
    <w:rsid w:val="00A773E7"/>
    <w:rsid w:val="00A77462"/>
    <w:rsid w:val="00A774D0"/>
    <w:rsid w:val="00A775AB"/>
    <w:rsid w:val="00A77624"/>
    <w:rsid w:val="00A7764C"/>
    <w:rsid w:val="00A77697"/>
    <w:rsid w:val="00A7775F"/>
    <w:rsid w:val="00A7778B"/>
    <w:rsid w:val="00A7786D"/>
    <w:rsid w:val="00A77880"/>
    <w:rsid w:val="00A77890"/>
    <w:rsid w:val="00A778F8"/>
    <w:rsid w:val="00A7796D"/>
    <w:rsid w:val="00A77B30"/>
    <w:rsid w:val="00A77BB3"/>
    <w:rsid w:val="00A77BFE"/>
    <w:rsid w:val="00A77DAE"/>
    <w:rsid w:val="00A77DCE"/>
    <w:rsid w:val="00A77E00"/>
    <w:rsid w:val="00A77E45"/>
    <w:rsid w:val="00A77EA2"/>
    <w:rsid w:val="00A77EE8"/>
    <w:rsid w:val="00A77F60"/>
    <w:rsid w:val="00A77F63"/>
    <w:rsid w:val="00A80018"/>
    <w:rsid w:val="00A800D2"/>
    <w:rsid w:val="00A8024F"/>
    <w:rsid w:val="00A8030D"/>
    <w:rsid w:val="00A80538"/>
    <w:rsid w:val="00A8056E"/>
    <w:rsid w:val="00A805F6"/>
    <w:rsid w:val="00A80618"/>
    <w:rsid w:val="00A8064C"/>
    <w:rsid w:val="00A8081A"/>
    <w:rsid w:val="00A809C3"/>
    <w:rsid w:val="00A80BD6"/>
    <w:rsid w:val="00A80C89"/>
    <w:rsid w:val="00A80DC7"/>
    <w:rsid w:val="00A80DC9"/>
    <w:rsid w:val="00A80F36"/>
    <w:rsid w:val="00A8101A"/>
    <w:rsid w:val="00A81101"/>
    <w:rsid w:val="00A81148"/>
    <w:rsid w:val="00A811CA"/>
    <w:rsid w:val="00A81270"/>
    <w:rsid w:val="00A813C2"/>
    <w:rsid w:val="00A813D5"/>
    <w:rsid w:val="00A813F1"/>
    <w:rsid w:val="00A81403"/>
    <w:rsid w:val="00A8155D"/>
    <w:rsid w:val="00A81584"/>
    <w:rsid w:val="00A8160A"/>
    <w:rsid w:val="00A8174A"/>
    <w:rsid w:val="00A817D8"/>
    <w:rsid w:val="00A817E6"/>
    <w:rsid w:val="00A8180F"/>
    <w:rsid w:val="00A818FC"/>
    <w:rsid w:val="00A81936"/>
    <w:rsid w:val="00A819B3"/>
    <w:rsid w:val="00A81BE5"/>
    <w:rsid w:val="00A81C63"/>
    <w:rsid w:val="00A81C82"/>
    <w:rsid w:val="00A81D0F"/>
    <w:rsid w:val="00A81E62"/>
    <w:rsid w:val="00A81E84"/>
    <w:rsid w:val="00A81EA2"/>
    <w:rsid w:val="00A81F02"/>
    <w:rsid w:val="00A81F61"/>
    <w:rsid w:val="00A821E3"/>
    <w:rsid w:val="00A821F6"/>
    <w:rsid w:val="00A8224B"/>
    <w:rsid w:val="00A823A2"/>
    <w:rsid w:val="00A8245A"/>
    <w:rsid w:val="00A82491"/>
    <w:rsid w:val="00A8254B"/>
    <w:rsid w:val="00A825A1"/>
    <w:rsid w:val="00A825F3"/>
    <w:rsid w:val="00A82601"/>
    <w:rsid w:val="00A82610"/>
    <w:rsid w:val="00A8265F"/>
    <w:rsid w:val="00A82693"/>
    <w:rsid w:val="00A8269C"/>
    <w:rsid w:val="00A8275F"/>
    <w:rsid w:val="00A827B0"/>
    <w:rsid w:val="00A82864"/>
    <w:rsid w:val="00A82902"/>
    <w:rsid w:val="00A82962"/>
    <w:rsid w:val="00A8297D"/>
    <w:rsid w:val="00A82AA1"/>
    <w:rsid w:val="00A82B1D"/>
    <w:rsid w:val="00A82B78"/>
    <w:rsid w:val="00A82B9C"/>
    <w:rsid w:val="00A82BC5"/>
    <w:rsid w:val="00A82BD6"/>
    <w:rsid w:val="00A82BF4"/>
    <w:rsid w:val="00A82C5D"/>
    <w:rsid w:val="00A82C62"/>
    <w:rsid w:val="00A82D69"/>
    <w:rsid w:val="00A82D6C"/>
    <w:rsid w:val="00A82DF1"/>
    <w:rsid w:val="00A82E31"/>
    <w:rsid w:val="00A82E39"/>
    <w:rsid w:val="00A82F53"/>
    <w:rsid w:val="00A82F54"/>
    <w:rsid w:val="00A82F5E"/>
    <w:rsid w:val="00A83034"/>
    <w:rsid w:val="00A83049"/>
    <w:rsid w:val="00A8304E"/>
    <w:rsid w:val="00A8326F"/>
    <w:rsid w:val="00A83277"/>
    <w:rsid w:val="00A8341D"/>
    <w:rsid w:val="00A834CD"/>
    <w:rsid w:val="00A834FF"/>
    <w:rsid w:val="00A83548"/>
    <w:rsid w:val="00A83561"/>
    <w:rsid w:val="00A83640"/>
    <w:rsid w:val="00A836C8"/>
    <w:rsid w:val="00A837AE"/>
    <w:rsid w:val="00A83916"/>
    <w:rsid w:val="00A83A9F"/>
    <w:rsid w:val="00A83AD4"/>
    <w:rsid w:val="00A83B08"/>
    <w:rsid w:val="00A83B1B"/>
    <w:rsid w:val="00A83C3F"/>
    <w:rsid w:val="00A83DB3"/>
    <w:rsid w:val="00A83E30"/>
    <w:rsid w:val="00A83E7C"/>
    <w:rsid w:val="00A83F56"/>
    <w:rsid w:val="00A83F70"/>
    <w:rsid w:val="00A8401B"/>
    <w:rsid w:val="00A84051"/>
    <w:rsid w:val="00A84058"/>
    <w:rsid w:val="00A84085"/>
    <w:rsid w:val="00A84092"/>
    <w:rsid w:val="00A841E8"/>
    <w:rsid w:val="00A841FA"/>
    <w:rsid w:val="00A8424E"/>
    <w:rsid w:val="00A843E7"/>
    <w:rsid w:val="00A84471"/>
    <w:rsid w:val="00A8448C"/>
    <w:rsid w:val="00A845B6"/>
    <w:rsid w:val="00A845C2"/>
    <w:rsid w:val="00A84635"/>
    <w:rsid w:val="00A846CC"/>
    <w:rsid w:val="00A846E6"/>
    <w:rsid w:val="00A8470A"/>
    <w:rsid w:val="00A84A5A"/>
    <w:rsid w:val="00A84A96"/>
    <w:rsid w:val="00A84AC2"/>
    <w:rsid w:val="00A84B33"/>
    <w:rsid w:val="00A84B93"/>
    <w:rsid w:val="00A84BE6"/>
    <w:rsid w:val="00A84C8A"/>
    <w:rsid w:val="00A84D24"/>
    <w:rsid w:val="00A84D95"/>
    <w:rsid w:val="00A84DAE"/>
    <w:rsid w:val="00A84EBE"/>
    <w:rsid w:val="00A84F2F"/>
    <w:rsid w:val="00A84F55"/>
    <w:rsid w:val="00A84F70"/>
    <w:rsid w:val="00A85118"/>
    <w:rsid w:val="00A8512A"/>
    <w:rsid w:val="00A8514C"/>
    <w:rsid w:val="00A8524D"/>
    <w:rsid w:val="00A8525C"/>
    <w:rsid w:val="00A852C0"/>
    <w:rsid w:val="00A853C1"/>
    <w:rsid w:val="00A85419"/>
    <w:rsid w:val="00A85506"/>
    <w:rsid w:val="00A8553B"/>
    <w:rsid w:val="00A85758"/>
    <w:rsid w:val="00A857C4"/>
    <w:rsid w:val="00A85897"/>
    <w:rsid w:val="00A85913"/>
    <w:rsid w:val="00A859E5"/>
    <w:rsid w:val="00A85A36"/>
    <w:rsid w:val="00A85B65"/>
    <w:rsid w:val="00A85BF6"/>
    <w:rsid w:val="00A85C39"/>
    <w:rsid w:val="00A85DC6"/>
    <w:rsid w:val="00A85FB0"/>
    <w:rsid w:val="00A85FE3"/>
    <w:rsid w:val="00A860DD"/>
    <w:rsid w:val="00A86102"/>
    <w:rsid w:val="00A86636"/>
    <w:rsid w:val="00A86745"/>
    <w:rsid w:val="00A86832"/>
    <w:rsid w:val="00A86934"/>
    <w:rsid w:val="00A86B94"/>
    <w:rsid w:val="00A86B9C"/>
    <w:rsid w:val="00A86BE5"/>
    <w:rsid w:val="00A86C6D"/>
    <w:rsid w:val="00A86D1B"/>
    <w:rsid w:val="00A86D9A"/>
    <w:rsid w:val="00A87051"/>
    <w:rsid w:val="00A870FF"/>
    <w:rsid w:val="00A871BE"/>
    <w:rsid w:val="00A871D9"/>
    <w:rsid w:val="00A871FB"/>
    <w:rsid w:val="00A87318"/>
    <w:rsid w:val="00A874AA"/>
    <w:rsid w:val="00A87563"/>
    <w:rsid w:val="00A875B8"/>
    <w:rsid w:val="00A8765F"/>
    <w:rsid w:val="00A8769A"/>
    <w:rsid w:val="00A876E7"/>
    <w:rsid w:val="00A8770D"/>
    <w:rsid w:val="00A8779D"/>
    <w:rsid w:val="00A877B4"/>
    <w:rsid w:val="00A8788E"/>
    <w:rsid w:val="00A87967"/>
    <w:rsid w:val="00A87988"/>
    <w:rsid w:val="00A879DE"/>
    <w:rsid w:val="00A87A11"/>
    <w:rsid w:val="00A87AFE"/>
    <w:rsid w:val="00A87B13"/>
    <w:rsid w:val="00A87C74"/>
    <w:rsid w:val="00A87E98"/>
    <w:rsid w:val="00A87EF3"/>
    <w:rsid w:val="00A87F6C"/>
    <w:rsid w:val="00A900E8"/>
    <w:rsid w:val="00A90164"/>
    <w:rsid w:val="00A901C3"/>
    <w:rsid w:val="00A90327"/>
    <w:rsid w:val="00A90399"/>
    <w:rsid w:val="00A903A4"/>
    <w:rsid w:val="00A90450"/>
    <w:rsid w:val="00A90478"/>
    <w:rsid w:val="00A9053A"/>
    <w:rsid w:val="00A9055A"/>
    <w:rsid w:val="00A905D1"/>
    <w:rsid w:val="00A90670"/>
    <w:rsid w:val="00A9072A"/>
    <w:rsid w:val="00A90748"/>
    <w:rsid w:val="00A90889"/>
    <w:rsid w:val="00A908C5"/>
    <w:rsid w:val="00A908EF"/>
    <w:rsid w:val="00A909FC"/>
    <w:rsid w:val="00A90A0F"/>
    <w:rsid w:val="00A90A93"/>
    <w:rsid w:val="00A90B36"/>
    <w:rsid w:val="00A90BA4"/>
    <w:rsid w:val="00A90C0B"/>
    <w:rsid w:val="00A90D1D"/>
    <w:rsid w:val="00A90FB7"/>
    <w:rsid w:val="00A9108E"/>
    <w:rsid w:val="00A9114A"/>
    <w:rsid w:val="00A911AE"/>
    <w:rsid w:val="00A911BC"/>
    <w:rsid w:val="00A91237"/>
    <w:rsid w:val="00A91243"/>
    <w:rsid w:val="00A912D0"/>
    <w:rsid w:val="00A91375"/>
    <w:rsid w:val="00A913E6"/>
    <w:rsid w:val="00A91450"/>
    <w:rsid w:val="00A914DC"/>
    <w:rsid w:val="00A91547"/>
    <w:rsid w:val="00A9158A"/>
    <w:rsid w:val="00A915AB"/>
    <w:rsid w:val="00A91639"/>
    <w:rsid w:val="00A9177C"/>
    <w:rsid w:val="00A917F3"/>
    <w:rsid w:val="00A91848"/>
    <w:rsid w:val="00A918A7"/>
    <w:rsid w:val="00A91987"/>
    <w:rsid w:val="00A91A16"/>
    <w:rsid w:val="00A91AA0"/>
    <w:rsid w:val="00A91AEB"/>
    <w:rsid w:val="00A91B6C"/>
    <w:rsid w:val="00A91B7A"/>
    <w:rsid w:val="00A91B95"/>
    <w:rsid w:val="00A91CE6"/>
    <w:rsid w:val="00A91D37"/>
    <w:rsid w:val="00A91D9A"/>
    <w:rsid w:val="00A91E5A"/>
    <w:rsid w:val="00A91F0D"/>
    <w:rsid w:val="00A92005"/>
    <w:rsid w:val="00A9202E"/>
    <w:rsid w:val="00A920B1"/>
    <w:rsid w:val="00A92132"/>
    <w:rsid w:val="00A92146"/>
    <w:rsid w:val="00A9219B"/>
    <w:rsid w:val="00A921BE"/>
    <w:rsid w:val="00A92208"/>
    <w:rsid w:val="00A92225"/>
    <w:rsid w:val="00A92231"/>
    <w:rsid w:val="00A92243"/>
    <w:rsid w:val="00A9226C"/>
    <w:rsid w:val="00A922E8"/>
    <w:rsid w:val="00A9234F"/>
    <w:rsid w:val="00A9237F"/>
    <w:rsid w:val="00A92418"/>
    <w:rsid w:val="00A92483"/>
    <w:rsid w:val="00A92493"/>
    <w:rsid w:val="00A926CC"/>
    <w:rsid w:val="00A92775"/>
    <w:rsid w:val="00A927D3"/>
    <w:rsid w:val="00A928A4"/>
    <w:rsid w:val="00A92980"/>
    <w:rsid w:val="00A92A2A"/>
    <w:rsid w:val="00A92A7A"/>
    <w:rsid w:val="00A92ABC"/>
    <w:rsid w:val="00A92B96"/>
    <w:rsid w:val="00A92C7A"/>
    <w:rsid w:val="00A92D5A"/>
    <w:rsid w:val="00A92D6E"/>
    <w:rsid w:val="00A92D88"/>
    <w:rsid w:val="00A92D97"/>
    <w:rsid w:val="00A92DE6"/>
    <w:rsid w:val="00A92E88"/>
    <w:rsid w:val="00A92F72"/>
    <w:rsid w:val="00A92F7C"/>
    <w:rsid w:val="00A930D6"/>
    <w:rsid w:val="00A93136"/>
    <w:rsid w:val="00A93188"/>
    <w:rsid w:val="00A932B8"/>
    <w:rsid w:val="00A932C0"/>
    <w:rsid w:val="00A936C7"/>
    <w:rsid w:val="00A936FB"/>
    <w:rsid w:val="00A93719"/>
    <w:rsid w:val="00A9375A"/>
    <w:rsid w:val="00A937AC"/>
    <w:rsid w:val="00A937C0"/>
    <w:rsid w:val="00A9395C"/>
    <w:rsid w:val="00A939DB"/>
    <w:rsid w:val="00A93A86"/>
    <w:rsid w:val="00A93AB8"/>
    <w:rsid w:val="00A93BA2"/>
    <w:rsid w:val="00A93D0A"/>
    <w:rsid w:val="00A93FD1"/>
    <w:rsid w:val="00A9402A"/>
    <w:rsid w:val="00A9402E"/>
    <w:rsid w:val="00A940D3"/>
    <w:rsid w:val="00A9411B"/>
    <w:rsid w:val="00A9424A"/>
    <w:rsid w:val="00A94352"/>
    <w:rsid w:val="00A94362"/>
    <w:rsid w:val="00A94410"/>
    <w:rsid w:val="00A94428"/>
    <w:rsid w:val="00A9452F"/>
    <w:rsid w:val="00A946B2"/>
    <w:rsid w:val="00A947EF"/>
    <w:rsid w:val="00A948B3"/>
    <w:rsid w:val="00A948BA"/>
    <w:rsid w:val="00A94981"/>
    <w:rsid w:val="00A949B7"/>
    <w:rsid w:val="00A949F9"/>
    <w:rsid w:val="00A94A5B"/>
    <w:rsid w:val="00A94B12"/>
    <w:rsid w:val="00A94B60"/>
    <w:rsid w:val="00A94BD7"/>
    <w:rsid w:val="00A94C1A"/>
    <w:rsid w:val="00A94C2B"/>
    <w:rsid w:val="00A94C94"/>
    <w:rsid w:val="00A94CDB"/>
    <w:rsid w:val="00A94D82"/>
    <w:rsid w:val="00A95016"/>
    <w:rsid w:val="00A9504C"/>
    <w:rsid w:val="00A953F4"/>
    <w:rsid w:val="00A95409"/>
    <w:rsid w:val="00A954AE"/>
    <w:rsid w:val="00A95573"/>
    <w:rsid w:val="00A95585"/>
    <w:rsid w:val="00A95593"/>
    <w:rsid w:val="00A9559B"/>
    <w:rsid w:val="00A956CD"/>
    <w:rsid w:val="00A956D5"/>
    <w:rsid w:val="00A957D4"/>
    <w:rsid w:val="00A958F0"/>
    <w:rsid w:val="00A95939"/>
    <w:rsid w:val="00A9594D"/>
    <w:rsid w:val="00A95BF7"/>
    <w:rsid w:val="00A95C33"/>
    <w:rsid w:val="00A95DA2"/>
    <w:rsid w:val="00A95EBF"/>
    <w:rsid w:val="00A95EE3"/>
    <w:rsid w:val="00A95EFA"/>
    <w:rsid w:val="00A95F5C"/>
    <w:rsid w:val="00A96022"/>
    <w:rsid w:val="00A960F5"/>
    <w:rsid w:val="00A96363"/>
    <w:rsid w:val="00A963A7"/>
    <w:rsid w:val="00A96419"/>
    <w:rsid w:val="00A966E0"/>
    <w:rsid w:val="00A96888"/>
    <w:rsid w:val="00A96953"/>
    <w:rsid w:val="00A96995"/>
    <w:rsid w:val="00A969DA"/>
    <w:rsid w:val="00A96A2B"/>
    <w:rsid w:val="00A96A62"/>
    <w:rsid w:val="00A96A6E"/>
    <w:rsid w:val="00A96B26"/>
    <w:rsid w:val="00A96BDC"/>
    <w:rsid w:val="00A96CFE"/>
    <w:rsid w:val="00A96D1C"/>
    <w:rsid w:val="00A96D5F"/>
    <w:rsid w:val="00A96DF8"/>
    <w:rsid w:val="00A96E03"/>
    <w:rsid w:val="00A96E7D"/>
    <w:rsid w:val="00A96F18"/>
    <w:rsid w:val="00A97034"/>
    <w:rsid w:val="00A970D0"/>
    <w:rsid w:val="00A97103"/>
    <w:rsid w:val="00A971C5"/>
    <w:rsid w:val="00A971C7"/>
    <w:rsid w:val="00A9724F"/>
    <w:rsid w:val="00A972A6"/>
    <w:rsid w:val="00A97378"/>
    <w:rsid w:val="00A97456"/>
    <w:rsid w:val="00A974AA"/>
    <w:rsid w:val="00A974AB"/>
    <w:rsid w:val="00A975DC"/>
    <w:rsid w:val="00A9760C"/>
    <w:rsid w:val="00A97653"/>
    <w:rsid w:val="00A97768"/>
    <w:rsid w:val="00A97786"/>
    <w:rsid w:val="00A977BB"/>
    <w:rsid w:val="00A977DD"/>
    <w:rsid w:val="00A979B2"/>
    <w:rsid w:val="00A97A5E"/>
    <w:rsid w:val="00A97A90"/>
    <w:rsid w:val="00A97AB0"/>
    <w:rsid w:val="00A97B5B"/>
    <w:rsid w:val="00A97B99"/>
    <w:rsid w:val="00A97C6A"/>
    <w:rsid w:val="00A97CC1"/>
    <w:rsid w:val="00A97E94"/>
    <w:rsid w:val="00A97EA0"/>
    <w:rsid w:val="00A97EDA"/>
    <w:rsid w:val="00A97F29"/>
    <w:rsid w:val="00AA0017"/>
    <w:rsid w:val="00AA0070"/>
    <w:rsid w:val="00AA0090"/>
    <w:rsid w:val="00AA03A3"/>
    <w:rsid w:val="00AA03B1"/>
    <w:rsid w:val="00AA03E8"/>
    <w:rsid w:val="00AA03F7"/>
    <w:rsid w:val="00AA0479"/>
    <w:rsid w:val="00AA04BA"/>
    <w:rsid w:val="00AA0823"/>
    <w:rsid w:val="00AA08A8"/>
    <w:rsid w:val="00AA08AC"/>
    <w:rsid w:val="00AA0955"/>
    <w:rsid w:val="00AA0994"/>
    <w:rsid w:val="00AA0A4E"/>
    <w:rsid w:val="00AA0B7F"/>
    <w:rsid w:val="00AA0B99"/>
    <w:rsid w:val="00AA0BA1"/>
    <w:rsid w:val="00AA0C44"/>
    <w:rsid w:val="00AA0E0F"/>
    <w:rsid w:val="00AA0E93"/>
    <w:rsid w:val="00AA1057"/>
    <w:rsid w:val="00AA111C"/>
    <w:rsid w:val="00AA1164"/>
    <w:rsid w:val="00AA136A"/>
    <w:rsid w:val="00AA1391"/>
    <w:rsid w:val="00AA13D4"/>
    <w:rsid w:val="00AA1458"/>
    <w:rsid w:val="00AA14BD"/>
    <w:rsid w:val="00AA161A"/>
    <w:rsid w:val="00AA1673"/>
    <w:rsid w:val="00AA1751"/>
    <w:rsid w:val="00AA18BD"/>
    <w:rsid w:val="00AA18F4"/>
    <w:rsid w:val="00AA197B"/>
    <w:rsid w:val="00AA1ADA"/>
    <w:rsid w:val="00AA1B30"/>
    <w:rsid w:val="00AA1C6A"/>
    <w:rsid w:val="00AA1CDD"/>
    <w:rsid w:val="00AA1CE0"/>
    <w:rsid w:val="00AA1CEB"/>
    <w:rsid w:val="00AA1D79"/>
    <w:rsid w:val="00AA1EB5"/>
    <w:rsid w:val="00AA1F07"/>
    <w:rsid w:val="00AA2020"/>
    <w:rsid w:val="00AA217E"/>
    <w:rsid w:val="00AA2184"/>
    <w:rsid w:val="00AA2278"/>
    <w:rsid w:val="00AA2306"/>
    <w:rsid w:val="00AA2369"/>
    <w:rsid w:val="00AA23D9"/>
    <w:rsid w:val="00AA249B"/>
    <w:rsid w:val="00AA24B2"/>
    <w:rsid w:val="00AA25D2"/>
    <w:rsid w:val="00AA275E"/>
    <w:rsid w:val="00AA2782"/>
    <w:rsid w:val="00AA27E7"/>
    <w:rsid w:val="00AA28D7"/>
    <w:rsid w:val="00AA29BC"/>
    <w:rsid w:val="00AA29EA"/>
    <w:rsid w:val="00AA2A1F"/>
    <w:rsid w:val="00AA2A3C"/>
    <w:rsid w:val="00AA2A67"/>
    <w:rsid w:val="00AA2B5C"/>
    <w:rsid w:val="00AA2B6B"/>
    <w:rsid w:val="00AA2B9E"/>
    <w:rsid w:val="00AA2C5A"/>
    <w:rsid w:val="00AA2CE5"/>
    <w:rsid w:val="00AA2D20"/>
    <w:rsid w:val="00AA2D62"/>
    <w:rsid w:val="00AA2DE1"/>
    <w:rsid w:val="00AA2F97"/>
    <w:rsid w:val="00AA2F9B"/>
    <w:rsid w:val="00AA2FD1"/>
    <w:rsid w:val="00AA3042"/>
    <w:rsid w:val="00AA314C"/>
    <w:rsid w:val="00AA3199"/>
    <w:rsid w:val="00AA3216"/>
    <w:rsid w:val="00AA3223"/>
    <w:rsid w:val="00AA3247"/>
    <w:rsid w:val="00AA3266"/>
    <w:rsid w:val="00AA32A6"/>
    <w:rsid w:val="00AA32A9"/>
    <w:rsid w:val="00AA32FC"/>
    <w:rsid w:val="00AA334A"/>
    <w:rsid w:val="00AA34AA"/>
    <w:rsid w:val="00AA34FB"/>
    <w:rsid w:val="00AA3643"/>
    <w:rsid w:val="00AA3645"/>
    <w:rsid w:val="00AA36C7"/>
    <w:rsid w:val="00AA36CA"/>
    <w:rsid w:val="00AA36ED"/>
    <w:rsid w:val="00AA3852"/>
    <w:rsid w:val="00AA3878"/>
    <w:rsid w:val="00AA387B"/>
    <w:rsid w:val="00AA38F8"/>
    <w:rsid w:val="00AA3921"/>
    <w:rsid w:val="00AA395B"/>
    <w:rsid w:val="00AA399A"/>
    <w:rsid w:val="00AA39AB"/>
    <w:rsid w:val="00AA3A16"/>
    <w:rsid w:val="00AA3BBD"/>
    <w:rsid w:val="00AA3BF5"/>
    <w:rsid w:val="00AA3C73"/>
    <w:rsid w:val="00AA3CCB"/>
    <w:rsid w:val="00AA3D53"/>
    <w:rsid w:val="00AA3DD6"/>
    <w:rsid w:val="00AA3DDF"/>
    <w:rsid w:val="00AA3E68"/>
    <w:rsid w:val="00AA3FA4"/>
    <w:rsid w:val="00AA3FF7"/>
    <w:rsid w:val="00AA400C"/>
    <w:rsid w:val="00AA4036"/>
    <w:rsid w:val="00AA40AD"/>
    <w:rsid w:val="00AA40F0"/>
    <w:rsid w:val="00AA4257"/>
    <w:rsid w:val="00AA429D"/>
    <w:rsid w:val="00AA42C5"/>
    <w:rsid w:val="00AA42D5"/>
    <w:rsid w:val="00AA433B"/>
    <w:rsid w:val="00AA4349"/>
    <w:rsid w:val="00AA43EC"/>
    <w:rsid w:val="00AA44C0"/>
    <w:rsid w:val="00AA453A"/>
    <w:rsid w:val="00AA4545"/>
    <w:rsid w:val="00AA461F"/>
    <w:rsid w:val="00AA4698"/>
    <w:rsid w:val="00AA46AD"/>
    <w:rsid w:val="00AA46EA"/>
    <w:rsid w:val="00AA470F"/>
    <w:rsid w:val="00AA472E"/>
    <w:rsid w:val="00AA4780"/>
    <w:rsid w:val="00AA47B8"/>
    <w:rsid w:val="00AA4912"/>
    <w:rsid w:val="00AA49B7"/>
    <w:rsid w:val="00AA49C8"/>
    <w:rsid w:val="00AA4BA7"/>
    <w:rsid w:val="00AA4DBD"/>
    <w:rsid w:val="00AA4DC1"/>
    <w:rsid w:val="00AA4E13"/>
    <w:rsid w:val="00AA4EF0"/>
    <w:rsid w:val="00AA503F"/>
    <w:rsid w:val="00AA51FF"/>
    <w:rsid w:val="00AA5206"/>
    <w:rsid w:val="00AA5247"/>
    <w:rsid w:val="00AA52EB"/>
    <w:rsid w:val="00AA53AF"/>
    <w:rsid w:val="00AA53B8"/>
    <w:rsid w:val="00AA53FC"/>
    <w:rsid w:val="00AA54E8"/>
    <w:rsid w:val="00AA5985"/>
    <w:rsid w:val="00AA5B9C"/>
    <w:rsid w:val="00AA5C1F"/>
    <w:rsid w:val="00AA5D99"/>
    <w:rsid w:val="00AA5DCF"/>
    <w:rsid w:val="00AA5E1A"/>
    <w:rsid w:val="00AA5E4D"/>
    <w:rsid w:val="00AA5FFC"/>
    <w:rsid w:val="00AA6014"/>
    <w:rsid w:val="00AA60A9"/>
    <w:rsid w:val="00AA60EF"/>
    <w:rsid w:val="00AA6187"/>
    <w:rsid w:val="00AA61AE"/>
    <w:rsid w:val="00AA6224"/>
    <w:rsid w:val="00AA625B"/>
    <w:rsid w:val="00AA62A6"/>
    <w:rsid w:val="00AA63B3"/>
    <w:rsid w:val="00AA6401"/>
    <w:rsid w:val="00AA6421"/>
    <w:rsid w:val="00AA6628"/>
    <w:rsid w:val="00AA6659"/>
    <w:rsid w:val="00AA66B9"/>
    <w:rsid w:val="00AA66C7"/>
    <w:rsid w:val="00AA6702"/>
    <w:rsid w:val="00AA6739"/>
    <w:rsid w:val="00AA673A"/>
    <w:rsid w:val="00AA674C"/>
    <w:rsid w:val="00AA6762"/>
    <w:rsid w:val="00AA67C2"/>
    <w:rsid w:val="00AA68A5"/>
    <w:rsid w:val="00AA68C2"/>
    <w:rsid w:val="00AA68CA"/>
    <w:rsid w:val="00AA69DA"/>
    <w:rsid w:val="00AA69E2"/>
    <w:rsid w:val="00AA69F2"/>
    <w:rsid w:val="00AA6A8F"/>
    <w:rsid w:val="00AA6ACC"/>
    <w:rsid w:val="00AA6B6C"/>
    <w:rsid w:val="00AA6C94"/>
    <w:rsid w:val="00AA6CC5"/>
    <w:rsid w:val="00AA6E1D"/>
    <w:rsid w:val="00AA6E8B"/>
    <w:rsid w:val="00AA7042"/>
    <w:rsid w:val="00AA71B0"/>
    <w:rsid w:val="00AA71F9"/>
    <w:rsid w:val="00AA725C"/>
    <w:rsid w:val="00AA7399"/>
    <w:rsid w:val="00AA73B5"/>
    <w:rsid w:val="00AA7465"/>
    <w:rsid w:val="00AA7466"/>
    <w:rsid w:val="00AA74C2"/>
    <w:rsid w:val="00AA75D3"/>
    <w:rsid w:val="00AA7634"/>
    <w:rsid w:val="00AA7635"/>
    <w:rsid w:val="00AA7787"/>
    <w:rsid w:val="00AA7796"/>
    <w:rsid w:val="00AA77DC"/>
    <w:rsid w:val="00AA7880"/>
    <w:rsid w:val="00AA78C4"/>
    <w:rsid w:val="00AA78F2"/>
    <w:rsid w:val="00AA78F4"/>
    <w:rsid w:val="00AA7931"/>
    <w:rsid w:val="00AA7938"/>
    <w:rsid w:val="00AA7970"/>
    <w:rsid w:val="00AA7ADE"/>
    <w:rsid w:val="00AA7B08"/>
    <w:rsid w:val="00AA7BDC"/>
    <w:rsid w:val="00AA7CB7"/>
    <w:rsid w:val="00AA7D6F"/>
    <w:rsid w:val="00AA7DD6"/>
    <w:rsid w:val="00AA7DFC"/>
    <w:rsid w:val="00AA7ED6"/>
    <w:rsid w:val="00AA7EF7"/>
    <w:rsid w:val="00AA7F92"/>
    <w:rsid w:val="00AA7F9D"/>
    <w:rsid w:val="00AA7FAF"/>
    <w:rsid w:val="00AA7FFD"/>
    <w:rsid w:val="00AB00F5"/>
    <w:rsid w:val="00AB018F"/>
    <w:rsid w:val="00AB0419"/>
    <w:rsid w:val="00AB056B"/>
    <w:rsid w:val="00AB05A3"/>
    <w:rsid w:val="00AB0601"/>
    <w:rsid w:val="00AB063A"/>
    <w:rsid w:val="00AB083B"/>
    <w:rsid w:val="00AB0879"/>
    <w:rsid w:val="00AB08DB"/>
    <w:rsid w:val="00AB0981"/>
    <w:rsid w:val="00AB0995"/>
    <w:rsid w:val="00AB0A8A"/>
    <w:rsid w:val="00AB0AEF"/>
    <w:rsid w:val="00AB0B02"/>
    <w:rsid w:val="00AB0BCF"/>
    <w:rsid w:val="00AB0C32"/>
    <w:rsid w:val="00AB0C46"/>
    <w:rsid w:val="00AB0CDB"/>
    <w:rsid w:val="00AB0E7C"/>
    <w:rsid w:val="00AB0E93"/>
    <w:rsid w:val="00AB0F4B"/>
    <w:rsid w:val="00AB0F5C"/>
    <w:rsid w:val="00AB0F7F"/>
    <w:rsid w:val="00AB0FC7"/>
    <w:rsid w:val="00AB1029"/>
    <w:rsid w:val="00AB1051"/>
    <w:rsid w:val="00AB10F5"/>
    <w:rsid w:val="00AB115A"/>
    <w:rsid w:val="00AB11F9"/>
    <w:rsid w:val="00AB1201"/>
    <w:rsid w:val="00AB1297"/>
    <w:rsid w:val="00AB12F7"/>
    <w:rsid w:val="00AB13DF"/>
    <w:rsid w:val="00AB14D8"/>
    <w:rsid w:val="00AB1590"/>
    <w:rsid w:val="00AB159F"/>
    <w:rsid w:val="00AB1624"/>
    <w:rsid w:val="00AB1721"/>
    <w:rsid w:val="00AB181E"/>
    <w:rsid w:val="00AB187F"/>
    <w:rsid w:val="00AB18E9"/>
    <w:rsid w:val="00AB1917"/>
    <w:rsid w:val="00AB19D0"/>
    <w:rsid w:val="00AB1A67"/>
    <w:rsid w:val="00AB1B25"/>
    <w:rsid w:val="00AB1B85"/>
    <w:rsid w:val="00AB1BA0"/>
    <w:rsid w:val="00AB1C3B"/>
    <w:rsid w:val="00AB1C3C"/>
    <w:rsid w:val="00AB1C45"/>
    <w:rsid w:val="00AB1D1E"/>
    <w:rsid w:val="00AB1DBA"/>
    <w:rsid w:val="00AB1FCC"/>
    <w:rsid w:val="00AB2029"/>
    <w:rsid w:val="00AB2034"/>
    <w:rsid w:val="00AB206D"/>
    <w:rsid w:val="00AB217D"/>
    <w:rsid w:val="00AB220E"/>
    <w:rsid w:val="00AB22CE"/>
    <w:rsid w:val="00AB230B"/>
    <w:rsid w:val="00AB235B"/>
    <w:rsid w:val="00AB2496"/>
    <w:rsid w:val="00AB249F"/>
    <w:rsid w:val="00AB255F"/>
    <w:rsid w:val="00AB25FF"/>
    <w:rsid w:val="00AB26B0"/>
    <w:rsid w:val="00AB27CF"/>
    <w:rsid w:val="00AB2845"/>
    <w:rsid w:val="00AB28F2"/>
    <w:rsid w:val="00AB28FB"/>
    <w:rsid w:val="00AB2907"/>
    <w:rsid w:val="00AB2988"/>
    <w:rsid w:val="00AB2A6F"/>
    <w:rsid w:val="00AB2A72"/>
    <w:rsid w:val="00AB2AA2"/>
    <w:rsid w:val="00AB2B25"/>
    <w:rsid w:val="00AB2B39"/>
    <w:rsid w:val="00AB2B4F"/>
    <w:rsid w:val="00AB2BB0"/>
    <w:rsid w:val="00AB2BF3"/>
    <w:rsid w:val="00AB2C27"/>
    <w:rsid w:val="00AB2C59"/>
    <w:rsid w:val="00AB2D0E"/>
    <w:rsid w:val="00AB2D7C"/>
    <w:rsid w:val="00AB3006"/>
    <w:rsid w:val="00AB3083"/>
    <w:rsid w:val="00AB3144"/>
    <w:rsid w:val="00AB316B"/>
    <w:rsid w:val="00AB3329"/>
    <w:rsid w:val="00AB332A"/>
    <w:rsid w:val="00AB3441"/>
    <w:rsid w:val="00AB34E9"/>
    <w:rsid w:val="00AB34EE"/>
    <w:rsid w:val="00AB3532"/>
    <w:rsid w:val="00AB3601"/>
    <w:rsid w:val="00AB3658"/>
    <w:rsid w:val="00AB3697"/>
    <w:rsid w:val="00AB369F"/>
    <w:rsid w:val="00AB3754"/>
    <w:rsid w:val="00AB3822"/>
    <w:rsid w:val="00AB3833"/>
    <w:rsid w:val="00AB38C7"/>
    <w:rsid w:val="00AB39A5"/>
    <w:rsid w:val="00AB3B75"/>
    <w:rsid w:val="00AB3B91"/>
    <w:rsid w:val="00AB3BAA"/>
    <w:rsid w:val="00AB3C33"/>
    <w:rsid w:val="00AB3C42"/>
    <w:rsid w:val="00AB3CFD"/>
    <w:rsid w:val="00AB3D25"/>
    <w:rsid w:val="00AB3E30"/>
    <w:rsid w:val="00AB3F00"/>
    <w:rsid w:val="00AB3F45"/>
    <w:rsid w:val="00AB3FAE"/>
    <w:rsid w:val="00AB3FC8"/>
    <w:rsid w:val="00AB40F6"/>
    <w:rsid w:val="00AB4167"/>
    <w:rsid w:val="00AB419E"/>
    <w:rsid w:val="00AB41AE"/>
    <w:rsid w:val="00AB4294"/>
    <w:rsid w:val="00AB430C"/>
    <w:rsid w:val="00AB4317"/>
    <w:rsid w:val="00AB4355"/>
    <w:rsid w:val="00AB43CD"/>
    <w:rsid w:val="00AB43FB"/>
    <w:rsid w:val="00AB4542"/>
    <w:rsid w:val="00AB4609"/>
    <w:rsid w:val="00AB46B0"/>
    <w:rsid w:val="00AB46EC"/>
    <w:rsid w:val="00AB483D"/>
    <w:rsid w:val="00AB486C"/>
    <w:rsid w:val="00AB488F"/>
    <w:rsid w:val="00AB4983"/>
    <w:rsid w:val="00AB4A5B"/>
    <w:rsid w:val="00AB4AE5"/>
    <w:rsid w:val="00AB4B9D"/>
    <w:rsid w:val="00AB4BAE"/>
    <w:rsid w:val="00AB4BCB"/>
    <w:rsid w:val="00AB4C3B"/>
    <w:rsid w:val="00AB4C67"/>
    <w:rsid w:val="00AB4C7D"/>
    <w:rsid w:val="00AB4CBB"/>
    <w:rsid w:val="00AB4D44"/>
    <w:rsid w:val="00AB4E19"/>
    <w:rsid w:val="00AB4ED9"/>
    <w:rsid w:val="00AB4EDB"/>
    <w:rsid w:val="00AB4EFA"/>
    <w:rsid w:val="00AB5061"/>
    <w:rsid w:val="00AB50FF"/>
    <w:rsid w:val="00AB51BC"/>
    <w:rsid w:val="00AB53C8"/>
    <w:rsid w:val="00AB5403"/>
    <w:rsid w:val="00AB547C"/>
    <w:rsid w:val="00AB54C3"/>
    <w:rsid w:val="00AB554F"/>
    <w:rsid w:val="00AB560D"/>
    <w:rsid w:val="00AB566F"/>
    <w:rsid w:val="00AB5865"/>
    <w:rsid w:val="00AB58F5"/>
    <w:rsid w:val="00AB59A0"/>
    <w:rsid w:val="00AB59A8"/>
    <w:rsid w:val="00AB5A4E"/>
    <w:rsid w:val="00AB5AF7"/>
    <w:rsid w:val="00AB5B54"/>
    <w:rsid w:val="00AB5B9C"/>
    <w:rsid w:val="00AB5C05"/>
    <w:rsid w:val="00AB5D3C"/>
    <w:rsid w:val="00AB5D5B"/>
    <w:rsid w:val="00AB5D91"/>
    <w:rsid w:val="00AB5DAA"/>
    <w:rsid w:val="00AB5DC3"/>
    <w:rsid w:val="00AB5DDE"/>
    <w:rsid w:val="00AB5DE9"/>
    <w:rsid w:val="00AB5E3D"/>
    <w:rsid w:val="00AB5E42"/>
    <w:rsid w:val="00AB5E72"/>
    <w:rsid w:val="00AB5EFC"/>
    <w:rsid w:val="00AB5F40"/>
    <w:rsid w:val="00AB5F63"/>
    <w:rsid w:val="00AB5F8A"/>
    <w:rsid w:val="00AB5FF4"/>
    <w:rsid w:val="00AB6082"/>
    <w:rsid w:val="00AB6184"/>
    <w:rsid w:val="00AB618D"/>
    <w:rsid w:val="00AB61AF"/>
    <w:rsid w:val="00AB64EE"/>
    <w:rsid w:val="00AB6672"/>
    <w:rsid w:val="00AB6707"/>
    <w:rsid w:val="00AB6794"/>
    <w:rsid w:val="00AB679C"/>
    <w:rsid w:val="00AB67A0"/>
    <w:rsid w:val="00AB68B9"/>
    <w:rsid w:val="00AB6911"/>
    <w:rsid w:val="00AB6981"/>
    <w:rsid w:val="00AB69A5"/>
    <w:rsid w:val="00AB6ACA"/>
    <w:rsid w:val="00AB6AEA"/>
    <w:rsid w:val="00AB6C90"/>
    <w:rsid w:val="00AB6C91"/>
    <w:rsid w:val="00AB6CD0"/>
    <w:rsid w:val="00AB6D1B"/>
    <w:rsid w:val="00AB6DC5"/>
    <w:rsid w:val="00AB6E33"/>
    <w:rsid w:val="00AB6E50"/>
    <w:rsid w:val="00AB6EB5"/>
    <w:rsid w:val="00AB6F26"/>
    <w:rsid w:val="00AB6F52"/>
    <w:rsid w:val="00AB6F8A"/>
    <w:rsid w:val="00AB714F"/>
    <w:rsid w:val="00AB7196"/>
    <w:rsid w:val="00AB722D"/>
    <w:rsid w:val="00AB724C"/>
    <w:rsid w:val="00AB727B"/>
    <w:rsid w:val="00AB7379"/>
    <w:rsid w:val="00AB7466"/>
    <w:rsid w:val="00AB7522"/>
    <w:rsid w:val="00AB7570"/>
    <w:rsid w:val="00AB75CA"/>
    <w:rsid w:val="00AB7670"/>
    <w:rsid w:val="00AB76BD"/>
    <w:rsid w:val="00AB76DC"/>
    <w:rsid w:val="00AB7863"/>
    <w:rsid w:val="00AB787A"/>
    <w:rsid w:val="00AB79F8"/>
    <w:rsid w:val="00AB7AD6"/>
    <w:rsid w:val="00AB7CF4"/>
    <w:rsid w:val="00AB7D2B"/>
    <w:rsid w:val="00AC013B"/>
    <w:rsid w:val="00AC01C3"/>
    <w:rsid w:val="00AC024C"/>
    <w:rsid w:val="00AC026C"/>
    <w:rsid w:val="00AC02CE"/>
    <w:rsid w:val="00AC030F"/>
    <w:rsid w:val="00AC03C1"/>
    <w:rsid w:val="00AC054C"/>
    <w:rsid w:val="00AC05B3"/>
    <w:rsid w:val="00AC05DE"/>
    <w:rsid w:val="00AC07E6"/>
    <w:rsid w:val="00AC07FC"/>
    <w:rsid w:val="00AC094B"/>
    <w:rsid w:val="00AC096C"/>
    <w:rsid w:val="00AC0998"/>
    <w:rsid w:val="00AC0AA1"/>
    <w:rsid w:val="00AC0B3D"/>
    <w:rsid w:val="00AC0B7C"/>
    <w:rsid w:val="00AC0C61"/>
    <w:rsid w:val="00AC0CFF"/>
    <w:rsid w:val="00AC0D9F"/>
    <w:rsid w:val="00AC0EC1"/>
    <w:rsid w:val="00AC0F8D"/>
    <w:rsid w:val="00AC0FED"/>
    <w:rsid w:val="00AC1060"/>
    <w:rsid w:val="00AC10A4"/>
    <w:rsid w:val="00AC1332"/>
    <w:rsid w:val="00AC13B0"/>
    <w:rsid w:val="00AC1408"/>
    <w:rsid w:val="00AC1426"/>
    <w:rsid w:val="00AC142D"/>
    <w:rsid w:val="00AC169E"/>
    <w:rsid w:val="00AC178A"/>
    <w:rsid w:val="00AC181F"/>
    <w:rsid w:val="00AC187B"/>
    <w:rsid w:val="00AC18BA"/>
    <w:rsid w:val="00AC190E"/>
    <w:rsid w:val="00AC190F"/>
    <w:rsid w:val="00AC1985"/>
    <w:rsid w:val="00AC1A1D"/>
    <w:rsid w:val="00AC1A1F"/>
    <w:rsid w:val="00AC1A85"/>
    <w:rsid w:val="00AC1A9D"/>
    <w:rsid w:val="00AC1B38"/>
    <w:rsid w:val="00AC1B94"/>
    <w:rsid w:val="00AC1BA7"/>
    <w:rsid w:val="00AC1C04"/>
    <w:rsid w:val="00AC1C6D"/>
    <w:rsid w:val="00AC1C98"/>
    <w:rsid w:val="00AC1CA4"/>
    <w:rsid w:val="00AC1CD5"/>
    <w:rsid w:val="00AC20C0"/>
    <w:rsid w:val="00AC20C7"/>
    <w:rsid w:val="00AC2188"/>
    <w:rsid w:val="00AC21DD"/>
    <w:rsid w:val="00AC21EF"/>
    <w:rsid w:val="00AC2386"/>
    <w:rsid w:val="00AC246C"/>
    <w:rsid w:val="00AC2540"/>
    <w:rsid w:val="00AC258B"/>
    <w:rsid w:val="00AC25B2"/>
    <w:rsid w:val="00AC2621"/>
    <w:rsid w:val="00AC265D"/>
    <w:rsid w:val="00AC26EE"/>
    <w:rsid w:val="00AC272E"/>
    <w:rsid w:val="00AC27D7"/>
    <w:rsid w:val="00AC27F6"/>
    <w:rsid w:val="00AC28DD"/>
    <w:rsid w:val="00AC2953"/>
    <w:rsid w:val="00AC2988"/>
    <w:rsid w:val="00AC2AF5"/>
    <w:rsid w:val="00AC2B4D"/>
    <w:rsid w:val="00AC2CCF"/>
    <w:rsid w:val="00AC2D5A"/>
    <w:rsid w:val="00AC2FF0"/>
    <w:rsid w:val="00AC2FF1"/>
    <w:rsid w:val="00AC3008"/>
    <w:rsid w:val="00AC3042"/>
    <w:rsid w:val="00AC3046"/>
    <w:rsid w:val="00AC305B"/>
    <w:rsid w:val="00AC3068"/>
    <w:rsid w:val="00AC31B8"/>
    <w:rsid w:val="00AC31BA"/>
    <w:rsid w:val="00AC3320"/>
    <w:rsid w:val="00AC332C"/>
    <w:rsid w:val="00AC339A"/>
    <w:rsid w:val="00AC339C"/>
    <w:rsid w:val="00AC33F2"/>
    <w:rsid w:val="00AC33FA"/>
    <w:rsid w:val="00AC3482"/>
    <w:rsid w:val="00AC34D1"/>
    <w:rsid w:val="00AC34D2"/>
    <w:rsid w:val="00AC36E3"/>
    <w:rsid w:val="00AC3731"/>
    <w:rsid w:val="00AC378B"/>
    <w:rsid w:val="00AC3842"/>
    <w:rsid w:val="00AC3873"/>
    <w:rsid w:val="00AC389E"/>
    <w:rsid w:val="00AC38F8"/>
    <w:rsid w:val="00AC3929"/>
    <w:rsid w:val="00AC3A1E"/>
    <w:rsid w:val="00AC3A24"/>
    <w:rsid w:val="00AC3ADB"/>
    <w:rsid w:val="00AC3AFE"/>
    <w:rsid w:val="00AC3B90"/>
    <w:rsid w:val="00AC3BDE"/>
    <w:rsid w:val="00AC40DA"/>
    <w:rsid w:val="00AC4194"/>
    <w:rsid w:val="00AC4244"/>
    <w:rsid w:val="00AC45A8"/>
    <w:rsid w:val="00AC4666"/>
    <w:rsid w:val="00AC467F"/>
    <w:rsid w:val="00AC468A"/>
    <w:rsid w:val="00AC4750"/>
    <w:rsid w:val="00AC4798"/>
    <w:rsid w:val="00AC47C4"/>
    <w:rsid w:val="00AC47E1"/>
    <w:rsid w:val="00AC4920"/>
    <w:rsid w:val="00AC49AD"/>
    <w:rsid w:val="00AC4B6A"/>
    <w:rsid w:val="00AC4BD0"/>
    <w:rsid w:val="00AC4C0B"/>
    <w:rsid w:val="00AC4C2B"/>
    <w:rsid w:val="00AC4CC7"/>
    <w:rsid w:val="00AC4D5A"/>
    <w:rsid w:val="00AC4E73"/>
    <w:rsid w:val="00AC4EEB"/>
    <w:rsid w:val="00AC4EF8"/>
    <w:rsid w:val="00AC4F05"/>
    <w:rsid w:val="00AC4F5B"/>
    <w:rsid w:val="00AC4F66"/>
    <w:rsid w:val="00AC4FEB"/>
    <w:rsid w:val="00AC5054"/>
    <w:rsid w:val="00AC5120"/>
    <w:rsid w:val="00AC513D"/>
    <w:rsid w:val="00AC5167"/>
    <w:rsid w:val="00AC51A0"/>
    <w:rsid w:val="00AC51E3"/>
    <w:rsid w:val="00AC526B"/>
    <w:rsid w:val="00AC52AF"/>
    <w:rsid w:val="00AC5335"/>
    <w:rsid w:val="00AC5386"/>
    <w:rsid w:val="00AC574B"/>
    <w:rsid w:val="00AC57A8"/>
    <w:rsid w:val="00AC580D"/>
    <w:rsid w:val="00AC587C"/>
    <w:rsid w:val="00AC58F4"/>
    <w:rsid w:val="00AC5937"/>
    <w:rsid w:val="00AC59D5"/>
    <w:rsid w:val="00AC59E6"/>
    <w:rsid w:val="00AC5A32"/>
    <w:rsid w:val="00AC5B3D"/>
    <w:rsid w:val="00AC5BC1"/>
    <w:rsid w:val="00AC5C96"/>
    <w:rsid w:val="00AC5C98"/>
    <w:rsid w:val="00AC5D37"/>
    <w:rsid w:val="00AC5DFF"/>
    <w:rsid w:val="00AC5EF7"/>
    <w:rsid w:val="00AC5FC2"/>
    <w:rsid w:val="00AC6075"/>
    <w:rsid w:val="00AC6138"/>
    <w:rsid w:val="00AC617C"/>
    <w:rsid w:val="00AC6329"/>
    <w:rsid w:val="00AC6339"/>
    <w:rsid w:val="00AC63E3"/>
    <w:rsid w:val="00AC6529"/>
    <w:rsid w:val="00AC6581"/>
    <w:rsid w:val="00AC65A0"/>
    <w:rsid w:val="00AC65BB"/>
    <w:rsid w:val="00AC65DD"/>
    <w:rsid w:val="00AC66C6"/>
    <w:rsid w:val="00AC6723"/>
    <w:rsid w:val="00AC67C9"/>
    <w:rsid w:val="00AC67FA"/>
    <w:rsid w:val="00AC6842"/>
    <w:rsid w:val="00AC68A2"/>
    <w:rsid w:val="00AC68D8"/>
    <w:rsid w:val="00AC6A74"/>
    <w:rsid w:val="00AC6A9F"/>
    <w:rsid w:val="00AC6AF5"/>
    <w:rsid w:val="00AC6C2D"/>
    <w:rsid w:val="00AC6D1A"/>
    <w:rsid w:val="00AC6D24"/>
    <w:rsid w:val="00AC6D5E"/>
    <w:rsid w:val="00AC6DD7"/>
    <w:rsid w:val="00AC6E9C"/>
    <w:rsid w:val="00AC6EE0"/>
    <w:rsid w:val="00AC6EEB"/>
    <w:rsid w:val="00AC6F04"/>
    <w:rsid w:val="00AC7082"/>
    <w:rsid w:val="00AC70DC"/>
    <w:rsid w:val="00AC7120"/>
    <w:rsid w:val="00AC715A"/>
    <w:rsid w:val="00AC718C"/>
    <w:rsid w:val="00AC73CF"/>
    <w:rsid w:val="00AC7427"/>
    <w:rsid w:val="00AC7449"/>
    <w:rsid w:val="00AC74E3"/>
    <w:rsid w:val="00AC7507"/>
    <w:rsid w:val="00AC7568"/>
    <w:rsid w:val="00AC7614"/>
    <w:rsid w:val="00AC7649"/>
    <w:rsid w:val="00AC770A"/>
    <w:rsid w:val="00AC77D9"/>
    <w:rsid w:val="00AC781E"/>
    <w:rsid w:val="00AC783A"/>
    <w:rsid w:val="00AC78C4"/>
    <w:rsid w:val="00AC7A3A"/>
    <w:rsid w:val="00AC7A61"/>
    <w:rsid w:val="00AC7A6E"/>
    <w:rsid w:val="00AC7A9D"/>
    <w:rsid w:val="00AC7AA2"/>
    <w:rsid w:val="00AC7B06"/>
    <w:rsid w:val="00AC7BCC"/>
    <w:rsid w:val="00AC7CB9"/>
    <w:rsid w:val="00AC7CE9"/>
    <w:rsid w:val="00AC7DAA"/>
    <w:rsid w:val="00AC7DE1"/>
    <w:rsid w:val="00AC7E00"/>
    <w:rsid w:val="00AC7E69"/>
    <w:rsid w:val="00AC7E71"/>
    <w:rsid w:val="00AD0206"/>
    <w:rsid w:val="00AD0210"/>
    <w:rsid w:val="00AD036C"/>
    <w:rsid w:val="00AD037C"/>
    <w:rsid w:val="00AD0463"/>
    <w:rsid w:val="00AD0528"/>
    <w:rsid w:val="00AD0659"/>
    <w:rsid w:val="00AD07C4"/>
    <w:rsid w:val="00AD0A08"/>
    <w:rsid w:val="00AD0A89"/>
    <w:rsid w:val="00AD0C67"/>
    <w:rsid w:val="00AD0CAD"/>
    <w:rsid w:val="00AD0D03"/>
    <w:rsid w:val="00AD0DCD"/>
    <w:rsid w:val="00AD0E95"/>
    <w:rsid w:val="00AD0ED0"/>
    <w:rsid w:val="00AD0EDF"/>
    <w:rsid w:val="00AD0F71"/>
    <w:rsid w:val="00AD122D"/>
    <w:rsid w:val="00AD128B"/>
    <w:rsid w:val="00AD1300"/>
    <w:rsid w:val="00AD137E"/>
    <w:rsid w:val="00AD13AF"/>
    <w:rsid w:val="00AD13ED"/>
    <w:rsid w:val="00AD154E"/>
    <w:rsid w:val="00AD1560"/>
    <w:rsid w:val="00AD15EF"/>
    <w:rsid w:val="00AD178B"/>
    <w:rsid w:val="00AD180C"/>
    <w:rsid w:val="00AD1916"/>
    <w:rsid w:val="00AD19A1"/>
    <w:rsid w:val="00AD19AD"/>
    <w:rsid w:val="00AD19E4"/>
    <w:rsid w:val="00AD1A28"/>
    <w:rsid w:val="00AD1A4B"/>
    <w:rsid w:val="00AD1B73"/>
    <w:rsid w:val="00AD1B94"/>
    <w:rsid w:val="00AD1CF4"/>
    <w:rsid w:val="00AD1D5F"/>
    <w:rsid w:val="00AD1DAA"/>
    <w:rsid w:val="00AD1F4B"/>
    <w:rsid w:val="00AD203F"/>
    <w:rsid w:val="00AD2072"/>
    <w:rsid w:val="00AD20CB"/>
    <w:rsid w:val="00AD2114"/>
    <w:rsid w:val="00AD217F"/>
    <w:rsid w:val="00AD2190"/>
    <w:rsid w:val="00AD2254"/>
    <w:rsid w:val="00AD22DA"/>
    <w:rsid w:val="00AD2314"/>
    <w:rsid w:val="00AD2367"/>
    <w:rsid w:val="00AD23B3"/>
    <w:rsid w:val="00AD244D"/>
    <w:rsid w:val="00AD2477"/>
    <w:rsid w:val="00AD2528"/>
    <w:rsid w:val="00AD2566"/>
    <w:rsid w:val="00AD259E"/>
    <w:rsid w:val="00AD2600"/>
    <w:rsid w:val="00AD2643"/>
    <w:rsid w:val="00AD26D3"/>
    <w:rsid w:val="00AD26E9"/>
    <w:rsid w:val="00AD2760"/>
    <w:rsid w:val="00AD27CA"/>
    <w:rsid w:val="00AD28A1"/>
    <w:rsid w:val="00AD28F9"/>
    <w:rsid w:val="00AD298F"/>
    <w:rsid w:val="00AD2C25"/>
    <w:rsid w:val="00AD2C4F"/>
    <w:rsid w:val="00AD2C7E"/>
    <w:rsid w:val="00AD2CA5"/>
    <w:rsid w:val="00AD2CAE"/>
    <w:rsid w:val="00AD2CC8"/>
    <w:rsid w:val="00AD2CDF"/>
    <w:rsid w:val="00AD2D04"/>
    <w:rsid w:val="00AD2D2D"/>
    <w:rsid w:val="00AD2E4C"/>
    <w:rsid w:val="00AD2F50"/>
    <w:rsid w:val="00AD30CA"/>
    <w:rsid w:val="00AD3126"/>
    <w:rsid w:val="00AD324F"/>
    <w:rsid w:val="00AD3370"/>
    <w:rsid w:val="00AD35B7"/>
    <w:rsid w:val="00AD3697"/>
    <w:rsid w:val="00AD372B"/>
    <w:rsid w:val="00AD373D"/>
    <w:rsid w:val="00AD38EB"/>
    <w:rsid w:val="00AD3B9D"/>
    <w:rsid w:val="00AD3BA0"/>
    <w:rsid w:val="00AD3BB6"/>
    <w:rsid w:val="00AD3C95"/>
    <w:rsid w:val="00AD3CA5"/>
    <w:rsid w:val="00AD3CAC"/>
    <w:rsid w:val="00AD3CD9"/>
    <w:rsid w:val="00AD3CEA"/>
    <w:rsid w:val="00AD3D25"/>
    <w:rsid w:val="00AD3DA3"/>
    <w:rsid w:val="00AD3E2C"/>
    <w:rsid w:val="00AD4034"/>
    <w:rsid w:val="00AD406A"/>
    <w:rsid w:val="00AD408A"/>
    <w:rsid w:val="00AD40EE"/>
    <w:rsid w:val="00AD418E"/>
    <w:rsid w:val="00AD422B"/>
    <w:rsid w:val="00AD426C"/>
    <w:rsid w:val="00AD4355"/>
    <w:rsid w:val="00AD43FC"/>
    <w:rsid w:val="00AD44AA"/>
    <w:rsid w:val="00AD45C1"/>
    <w:rsid w:val="00AD4628"/>
    <w:rsid w:val="00AD4669"/>
    <w:rsid w:val="00AD468D"/>
    <w:rsid w:val="00AD46C1"/>
    <w:rsid w:val="00AD46CC"/>
    <w:rsid w:val="00AD4733"/>
    <w:rsid w:val="00AD47A8"/>
    <w:rsid w:val="00AD47AA"/>
    <w:rsid w:val="00AD47CA"/>
    <w:rsid w:val="00AD484C"/>
    <w:rsid w:val="00AD4886"/>
    <w:rsid w:val="00AD489F"/>
    <w:rsid w:val="00AD48F9"/>
    <w:rsid w:val="00AD49A7"/>
    <w:rsid w:val="00AD49CC"/>
    <w:rsid w:val="00AD49D9"/>
    <w:rsid w:val="00AD49F7"/>
    <w:rsid w:val="00AD4B34"/>
    <w:rsid w:val="00AD4CE8"/>
    <w:rsid w:val="00AD4D3C"/>
    <w:rsid w:val="00AD4EF3"/>
    <w:rsid w:val="00AD4F3A"/>
    <w:rsid w:val="00AD50F8"/>
    <w:rsid w:val="00AD5152"/>
    <w:rsid w:val="00AD5153"/>
    <w:rsid w:val="00AD515A"/>
    <w:rsid w:val="00AD519D"/>
    <w:rsid w:val="00AD5296"/>
    <w:rsid w:val="00AD53BB"/>
    <w:rsid w:val="00AD54FD"/>
    <w:rsid w:val="00AD5508"/>
    <w:rsid w:val="00AD55BD"/>
    <w:rsid w:val="00AD55E4"/>
    <w:rsid w:val="00AD5634"/>
    <w:rsid w:val="00AD563F"/>
    <w:rsid w:val="00AD5640"/>
    <w:rsid w:val="00AD5680"/>
    <w:rsid w:val="00AD57B8"/>
    <w:rsid w:val="00AD5975"/>
    <w:rsid w:val="00AD5986"/>
    <w:rsid w:val="00AD5C19"/>
    <w:rsid w:val="00AD5C29"/>
    <w:rsid w:val="00AD5C2C"/>
    <w:rsid w:val="00AD5C63"/>
    <w:rsid w:val="00AD5E24"/>
    <w:rsid w:val="00AD5EE4"/>
    <w:rsid w:val="00AD5F2F"/>
    <w:rsid w:val="00AD5F9A"/>
    <w:rsid w:val="00AD6115"/>
    <w:rsid w:val="00AD617F"/>
    <w:rsid w:val="00AD6223"/>
    <w:rsid w:val="00AD622F"/>
    <w:rsid w:val="00AD63CC"/>
    <w:rsid w:val="00AD645C"/>
    <w:rsid w:val="00AD65C6"/>
    <w:rsid w:val="00AD670E"/>
    <w:rsid w:val="00AD672A"/>
    <w:rsid w:val="00AD675D"/>
    <w:rsid w:val="00AD6884"/>
    <w:rsid w:val="00AD689A"/>
    <w:rsid w:val="00AD68B3"/>
    <w:rsid w:val="00AD69C0"/>
    <w:rsid w:val="00AD6A0F"/>
    <w:rsid w:val="00AD6B63"/>
    <w:rsid w:val="00AD6D1F"/>
    <w:rsid w:val="00AD6DB4"/>
    <w:rsid w:val="00AD6E3D"/>
    <w:rsid w:val="00AD6EFE"/>
    <w:rsid w:val="00AD6F90"/>
    <w:rsid w:val="00AD6FBF"/>
    <w:rsid w:val="00AD6FDA"/>
    <w:rsid w:val="00AD7109"/>
    <w:rsid w:val="00AD711A"/>
    <w:rsid w:val="00AD7458"/>
    <w:rsid w:val="00AD7492"/>
    <w:rsid w:val="00AD74CE"/>
    <w:rsid w:val="00AD758A"/>
    <w:rsid w:val="00AD7617"/>
    <w:rsid w:val="00AD766D"/>
    <w:rsid w:val="00AD76F0"/>
    <w:rsid w:val="00AD778A"/>
    <w:rsid w:val="00AD7791"/>
    <w:rsid w:val="00AD7805"/>
    <w:rsid w:val="00AD7888"/>
    <w:rsid w:val="00AD7913"/>
    <w:rsid w:val="00AD7956"/>
    <w:rsid w:val="00AD7972"/>
    <w:rsid w:val="00AD7A20"/>
    <w:rsid w:val="00AD7A43"/>
    <w:rsid w:val="00AD7AF5"/>
    <w:rsid w:val="00AD7B04"/>
    <w:rsid w:val="00AD7B07"/>
    <w:rsid w:val="00AD7B8C"/>
    <w:rsid w:val="00AD7C3A"/>
    <w:rsid w:val="00AD7C94"/>
    <w:rsid w:val="00AD7C9A"/>
    <w:rsid w:val="00AD7F8E"/>
    <w:rsid w:val="00AD7FC3"/>
    <w:rsid w:val="00AE0015"/>
    <w:rsid w:val="00AE0016"/>
    <w:rsid w:val="00AE00B9"/>
    <w:rsid w:val="00AE012D"/>
    <w:rsid w:val="00AE01AE"/>
    <w:rsid w:val="00AE0254"/>
    <w:rsid w:val="00AE02B5"/>
    <w:rsid w:val="00AE02B7"/>
    <w:rsid w:val="00AE02C9"/>
    <w:rsid w:val="00AE036C"/>
    <w:rsid w:val="00AE0390"/>
    <w:rsid w:val="00AE03B1"/>
    <w:rsid w:val="00AE0569"/>
    <w:rsid w:val="00AE057D"/>
    <w:rsid w:val="00AE06B2"/>
    <w:rsid w:val="00AE073A"/>
    <w:rsid w:val="00AE086C"/>
    <w:rsid w:val="00AE0879"/>
    <w:rsid w:val="00AE087E"/>
    <w:rsid w:val="00AE0895"/>
    <w:rsid w:val="00AE0A15"/>
    <w:rsid w:val="00AE0A87"/>
    <w:rsid w:val="00AE0B95"/>
    <w:rsid w:val="00AE0CEC"/>
    <w:rsid w:val="00AE0CFA"/>
    <w:rsid w:val="00AE0DC2"/>
    <w:rsid w:val="00AE0DCF"/>
    <w:rsid w:val="00AE0E18"/>
    <w:rsid w:val="00AE0E7C"/>
    <w:rsid w:val="00AE0F1C"/>
    <w:rsid w:val="00AE0F6F"/>
    <w:rsid w:val="00AE1037"/>
    <w:rsid w:val="00AE1110"/>
    <w:rsid w:val="00AE116A"/>
    <w:rsid w:val="00AE12EE"/>
    <w:rsid w:val="00AE138F"/>
    <w:rsid w:val="00AE13A5"/>
    <w:rsid w:val="00AE154E"/>
    <w:rsid w:val="00AE15CF"/>
    <w:rsid w:val="00AE15EB"/>
    <w:rsid w:val="00AE171B"/>
    <w:rsid w:val="00AE17AF"/>
    <w:rsid w:val="00AE17DB"/>
    <w:rsid w:val="00AE1811"/>
    <w:rsid w:val="00AE19A7"/>
    <w:rsid w:val="00AE19EA"/>
    <w:rsid w:val="00AE1B7E"/>
    <w:rsid w:val="00AE1BA7"/>
    <w:rsid w:val="00AE1BC9"/>
    <w:rsid w:val="00AE1BE3"/>
    <w:rsid w:val="00AE1C32"/>
    <w:rsid w:val="00AE1CD6"/>
    <w:rsid w:val="00AE1D08"/>
    <w:rsid w:val="00AE1E0C"/>
    <w:rsid w:val="00AE1E6B"/>
    <w:rsid w:val="00AE1E98"/>
    <w:rsid w:val="00AE1EA8"/>
    <w:rsid w:val="00AE1EFA"/>
    <w:rsid w:val="00AE1F36"/>
    <w:rsid w:val="00AE1FD2"/>
    <w:rsid w:val="00AE201B"/>
    <w:rsid w:val="00AE213C"/>
    <w:rsid w:val="00AE2169"/>
    <w:rsid w:val="00AE2267"/>
    <w:rsid w:val="00AE22F6"/>
    <w:rsid w:val="00AE2368"/>
    <w:rsid w:val="00AE2662"/>
    <w:rsid w:val="00AE26A2"/>
    <w:rsid w:val="00AE26B9"/>
    <w:rsid w:val="00AE28A8"/>
    <w:rsid w:val="00AE2972"/>
    <w:rsid w:val="00AE2A40"/>
    <w:rsid w:val="00AE2A9E"/>
    <w:rsid w:val="00AE2AFE"/>
    <w:rsid w:val="00AE2BBA"/>
    <w:rsid w:val="00AE2BD3"/>
    <w:rsid w:val="00AE2C57"/>
    <w:rsid w:val="00AE2CC1"/>
    <w:rsid w:val="00AE2CC9"/>
    <w:rsid w:val="00AE2D46"/>
    <w:rsid w:val="00AE2F96"/>
    <w:rsid w:val="00AE2FB2"/>
    <w:rsid w:val="00AE305F"/>
    <w:rsid w:val="00AE313A"/>
    <w:rsid w:val="00AE31F5"/>
    <w:rsid w:val="00AE340D"/>
    <w:rsid w:val="00AE3592"/>
    <w:rsid w:val="00AE35CC"/>
    <w:rsid w:val="00AE362F"/>
    <w:rsid w:val="00AE363F"/>
    <w:rsid w:val="00AE3733"/>
    <w:rsid w:val="00AE37C4"/>
    <w:rsid w:val="00AE387B"/>
    <w:rsid w:val="00AE38E5"/>
    <w:rsid w:val="00AE3906"/>
    <w:rsid w:val="00AE390D"/>
    <w:rsid w:val="00AE3987"/>
    <w:rsid w:val="00AE39A3"/>
    <w:rsid w:val="00AE3A67"/>
    <w:rsid w:val="00AE3B99"/>
    <w:rsid w:val="00AE3BC3"/>
    <w:rsid w:val="00AE3C7A"/>
    <w:rsid w:val="00AE3CA4"/>
    <w:rsid w:val="00AE3CA5"/>
    <w:rsid w:val="00AE3E31"/>
    <w:rsid w:val="00AE3E56"/>
    <w:rsid w:val="00AE3E5B"/>
    <w:rsid w:val="00AE3E73"/>
    <w:rsid w:val="00AE3F56"/>
    <w:rsid w:val="00AE3FDC"/>
    <w:rsid w:val="00AE4048"/>
    <w:rsid w:val="00AE436C"/>
    <w:rsid w:val="00AE43AC"/>
    <w:rsid w:val="00AE474C"/>
    <w:rsid w:val="00AE4A48"/>
    <w:rsid w:val="00AE4A83"/>
    <w:rsid w:val="00AE4A91"/>
    <w:rsid w:val="00AE4ABC"/>
    <w:rsid w:val="00AE4B2C"/>
    <w:rsid w:val="00AE4C83"/>
    <w:rsid w:val="00AE4E47"/>
    <w:rsid w:val="00AE4E56"/>
    <w:rsid w:val="00AE5093"/>
    <w:rsid w:val="00AE5290"/>
    <w:rsid w:val="00AE52D9"/>
    <w:rsid w:val="00AE5327"/>
    <w:rsid w:val="00AE5365"/>
    <w:rsid w:val="00AE5384"/>
    <w:rsid w:val="00AE53BC"/>
    <w:rsid w:val="00AE53DA"/>
    <w:rsid w:val="00AE55F8"/>
    <w:rsid w:val="00AE563F"/>
    <w:rsid w:val="00AE56F3"/>
    <w:rsid w:val="00AE571D"/>
    <w:rsid w:val="00AE5828"/>
    <w:rsid w:val="00AE58C6"/>
    <w:rsid w:val="00AE58E6"/>
    <w:rsid w:val="00AE58F7"/>
    <w:rsid w:val="00AE58F9"/>
    <w:rsid w:val="00AE5917"/>
    <w:rsid w:val="00AE5960"/>
    <w:rsid w:val="00AE5A29"/>
    <w:rsid w:val="00AE5A75"/>
    <w:rsid w:val="00AE5A93"/>
    <w:rsid w:val="00AE5C0F"/>
    <w:rsid w:val="00AE5C79"/>
    <w:rsid w:val="00AE5D53"/>
    <w:rsid w:val="00AE5D5A"/>
    <w:rsid w:val="00AE5F05"/>
    <w:rsid w:val="00AE5F7B"/>
    <w:rsid w:val="00AE5FC4"/>
    <w:rsid w:val="00AE5FCE"/>
    <w:rsid w:val="00AE6288"/>
    <w:rsid w:val="00AE635F"/>
    <w:rsid w:val="00AE65A5"/>
    <w:rsid w:val="00AE6668"/>
    <w:rsid w:val="00AE678E"/>
    <w:rsid w:val="00AE67A6"/>
    <w:rsid w:val="00AE6863"/>
    <w:rsid w:val="00AE693C"/>
    <w:rsid w:val="00AE6A2A"/>
    <w:rsid w:val="00AE6A30"/>
    <w:rsid w:val="00AE6A91"/>
    <w:rsid w:val="00AE6BAF"/>
    <w:rsid w:val="00AE6D0F"/>
    <w:rsid w:val="00AE6D95"/>
    <w:rsid w:val="00AE6E24"/>
    <w:rsid w:val="00AE6E34"/>
    <w:rsid w:val="00AE6E35"/>
    <w:rsid w:val="00AE6ECF"/>
    <w:rsid w:val="00AE6F09"/>
    <w:rsid w:val="00AE6FD3"/>
    <w:rsid w:val="00AE70A3"/>
    <w:rsid w:val="00AE7166"/>
    <w:rsid w:val="00AE7198"/>
    <w:rsid w:val="00AE71F0"/>
    <w:rsid w:val="00AE72BD"/>
    <w:rsid w:val="00AE734C"/>
    <w:rsid w:val="00AE742A"/>
    <w:rsid w:val="00AE7437"/>
    <w:rsid w:val="00AE759E"/>
    <w:rsid w:val="00AE75DA"/>
    <w:rsid w:val="00AE76E0"/>
    <w:rsid w:val="00AE7763"/>
    <w:rsid w:val="00AE777C"/>
    <w:rsid w:val="00AE77B0"/>
    <w:rsid w:val="00AE7824"/>
    <w:rsid w:val="00AE7840"/>
    <w:rsid w:val="00AE7988"/>
    <w:rsid w:val="00AE79DA"/>
    <w:rsid w:val="00AE7A3A"/>
    <w:rsid w:val="00AE7B13"/>
    <w:rsid w:val="00AE7BC1"/>
    <w:rsid w:val="00AE7BD2"/>
    <w:rsid w:val="00AE7BF4"/>
    <w:rsid w:val="00AE7C53"/>
    <w:rsid w:val="00AE7CD9"/>
    <w:rsid w:val="00AE7EB1"/>
    <w:rsid w:val="00AE7EB7"/>
    <w:rsid w:val="00AE7EF8"/>
    <w:rsid w:val="00AE7F56"/>
    <w:rsid w:val="00AE7FDB"/>
    <w:rsid w:val="00AF0054"/>
    <w:rsid w:val="00AF0226"/>
    <w:rsid w:val="00AF022B"/>
    <w:rsid w:val="00AF027E"/>
    <w:rsid w:val="00AF033D"/>
    <w:rsid w:val="00AF038E"/>
    <w:rsid w:val="00AF03B8"/>
    <w:rsid w:val="00AF03E0"/>
    <w:rsid w:val="00AF03E2"/>
    <w:rsid w:val="00AF04AE"/>
    <w:rsid w:val="00AF04B2"/>
    <w:rsid w:val="00AF04B7"/>
    <w:rsid w:val="00AF04DE"/>
    <w:rsid w:val="00AF04F3"/>
    <w:rsid w:val="00AF04FF"/>
    <w:rsid w:val="00AF0565"/>
    <w:rsid w:val="00AF061D"/>
    <w:rsid w:val="00AF063A"/>
    <w:rsid w:val="00AF0776"/>
    <w:rsid w:val="00AF07F2"/>
    <w:rsid w:val="00AF0801"/>
    <w:rsid w:val="00AF0804"/>
    <w:rsid w:val="00AF0A31"/>
    <w:rsid w:val="00AF0A69"/>
    <w:rsid w:val="00AF0B87"/>
    <w:rsid w:val="00AF0C02"/>
    <w:rsid w:val="00AF0CA0"/>
    <w:rsid w:val="00AF0D22"/>
    <w:rsid w:val="00AF0DB3"/>
    <w:rsid w:val="00AF0E96"/>
    <w:rsid w:val="00AF106D"/>
    <w:rsid w:val="00AF107D"/>
    <w:rsid w:val="00AF1150"/>
    <w:rsid w:val="00AF1192"/>
    <w:rsid w:val="00AF1215"/>
    <w:rsid w:val="00AF127F"/>
    <w:rsid w:val="00AF1301"/>
    <w:rsid w:val="00AF1317"/>
    <w:rsid w:val="00AF13F8"/>
    <w:rsid w:val="00AF157F"/>
    <w:rsid w:val="00AF159F"/>
    <w:rsid w:val="00AF15F0"/>
    <w:rsid w:val="00AF166E"/>
    <w:rsid w:val="00AF16D3"/>
    <w:rsid w:val="00AF172B"/>
    <w:rsid w:val="00AF17CE"/>
    <w:rsid w:val="00AF18B3"/>
    <w:rsid w:val="00AF1951"/>
    <w:rsid w:val="00AF19AF"/>
    <w:rsid w:val="00AF19DE"/>
    <w:rsid w:val="00AF19EE"/>
    <w:rsid w:val="00AF1A00"/>
    <w:rsid w:val="00AF1A26"/>
    <w:rsid w:val="00AF1A7B"/>
    <w:rsid w:val="00AF1B81"/>
    <w:rsid w:val="00AF1BCE"/>
    <w:rsid w:val="00AF1D6E"/>
    <w:rsid w:val="00AF1D89"/>
    <w:rsid w:val="00AF1E40"/>
    <w:rsid w:val="00AF1E9B"/>
    <w:rsid w:val="00AF1F16"/>
    <w:rsid w:val="00AF1FCF"/>
    <w:rsid w:val="00AF20B4"/>
    <w:rsid w:val="00AF2127"/>
    <w:rsid w:val="00AF2132"/>
    <w:rsid w:val="00AF2192"/>
    <w:rsid w:val="00AF21AF"/>
    <w:rsid w:val="00AF223B"/>
    <w:rsid w:val="00AF22A2"/>
    <w:rsid w:val="00AF22F0"/>
    <w:rsid w:val="00AF22F7"/>
    <w:rsid w:val="00AF241D"/>
    <w:rsid w:val="00AF2567"/>
    <w:rsid w:val="00AF2602"/>
    <w:rsid w:val="00AF2638"/>
    <w:rsid w:val="00AF2728"/>
    <w:rsid w:val="00AF2810"/>
    <w:rsid w:val="00AF2847"/>
    <w:rsid w:val="00AF299F"/>
    <w:rsid w:val="00AF2B55"/>
    <w:rsid w:val="00AF2DEE"/>
    <w:rsid w:val="00AF2E15"/>
    <w:rsid w:val="00AF2EC6"/>
    <w:rsid w:val="00AF2F7A"/>
    <w:rsid w:val="00AF2FB7"/>
    <w:rsid w:val="00AF3043"/>
    <w:rsid w:val="00AF3146"/>
    <w:rsid w:val="00AF31DD"/>
    <w:rsid w:val="00AF336D"/>
    <w:rsid w:val="00AF33C4"/>
    <w:rsid w:val="00AF3504"/>
    <w:rsid w:val="00AF36EE"/>
    <w:rsid w:val="00AF371D"/>
    <w:rsid w:val="00AF374B"/>
    <w:rsid w:val="00AF375C"/>
    <w:rsid w:val="00AF37FF"/>
    <w:rsid w:val="00AF3882"/>
    <w:rsid w:val="00AF3883"/>
    <w:rsid w:val="00AF3912"/>
    <w:rsid w:val="00AF3A18"/>
    <w:rsid w:val="00AF3CA8"/>
    <w:rsid w:val="00AF3EF0"/>
    <w:rsid w:val="00AF3EF8"/>
    <w:rsid w:val="00AF3F10"/>
    <w:rsid w:val="00AF3F96"/>
    <w:rsid w:val="00AF4020"/>
    <w:rsid w:val="00AF4099"/>
    <w:rsid w:val="00AF40A6"/>
    <w:rsid w:val="00AF40E3"/>
    <w:rsid w:val="00AF411C"/>
    <w:rsid w:val="00AF4261"/>
    <w:rsid w:val="00AF429D"/>
    <w:rsid w:val="00AF42B2"/>
    <w:rsid w:val="00AF42EF"/>
    <w:rsid w:val="00AF431A"/>
    <w:rsid w:val="00AF44CB"/>
    <w:rsid w:val="00AF45F1"/>
    <w:rsid w:val="00AF4655"/>
    <w:rsid w:val="00AF4674"/>
    <w:rsid w:val="00AF46A9"/>
    <w:rsid w:val="00AF46E2"/>
    <w:rsid w:val="00AF4713"/>
    <w:rsid w:val="00AF476F"/>
    <w:rsid w:val="00AF47A8"/>
    <w:rsid w:val="00AF4873"/>
    <w:rsid w:val="00AF4889"/>
    <w:rsid w:val="00AF48C5"/>
    <w:rsid w:val="00AF490A"/>
    <w:rsid w:val="00AF4922"/>
    <w:rsid w:val="00AF4975"/>
    <w:rsid w:val="00AF4984"/>
    <w:rsid w:val="00AF49A5"/>
    <w:rsid w:val="00AF4A6C"/>
    <w:rsid w:val="00AF4AAA"/>
    <w:rsid w:val="00AF4AB8"/>
    <w:rsid w:val="00AF4AE1"/>
    <w:rsid w:val="00AF4B24"/>
    <w:rsid w:val="00AF4B7C"/>
    <w:rsid w:val="00AF4C62"/>
    <w:rsid w:val="00AF4C90"/>
    <w:rsid w:val="00AF4CC7"/>
    <w:rsid w:val="00AF4CD8"/>
    <w:rsid w:val="00AF4D8F"/>
    <w:rsid w:val="00AF4DFB"/>
    <w:rsid w:val="00AF4E82"/>
    <w:rsid w:val="00AF4ED0"/>
    <w:rsid w:val="00AF4F4E"/>
    <w:rsid w:val="00AF508D"/>
    <w:rsid w:val="00AF5134"/>
    <w:rsid w:val="00AF5141"/>
    <w:rsid w:val="00AF5151"/>
    <w:rsid w:val="00AF52A5"/>
    <w:rsid w:val="00AF533A"/>
    <w:rsid w:val="00AF5389"/>
    <w:rsid w:val="00AF53CF"/>
    <w:rsid w:val="00AF5484"/>
    <w:rsid w:val="00AF555B"/>
    <w:rsid w:val="00AF567B"/>
    <w:rsid w:val="00AF5693"/>
    <w:rsid w:val="00AF56CF"/>
    <w:rsid w:val="00AF57A8"/>
    <w:rsid w:val="00AF586A"/>
    <w:rsid w:val="00AF5AEC"/>
    <w:rsid w:val="00AF5C67"/>
    <w:rsid w:val="00AF5C8F"/>
    <w:rsid w:val="00AF5CAB"/>
    <w:rsid w:val="00AF5CB3"/>
    <w:rsid w:val="00AF5D16"/>
    <w:rsid w:val="00AF5D2F"/>
    <w:rsid w:val="00AF5DF8"/>
    <w:rsid w:val="00AF5EE8"/>
    <w:rsid w:val="00AF5F3B"/>
    <w:rsid w:val="00AF5F7B"/>
    <w:rsid w:val="00AF6087"/>
    <w:rsid w:val="00AF6186"/>
    <w:rsid w:val="00AF61BE"/>
    <w:rsid w:val="00AF6219"/>
    <w:rsid w:val="00AF6254"/>
    <w:rsid w:val="00AF62AF"/>
    <w:rsid w:val="00AF62CC"/>
    <w:rsid w:val="00AF630E"/>
    <w:rsid w:val="00AF6412"/>
    <w:rsid w:val="00AF641F"/>
    <w:rsid w:val="00AF64F9"/>
    <w:rsid w:val="00AF6591"/>
    <w:rsid w:val="00AF66A8"/>
    <w:rsid w:val="00AF6796"/>
    <w:rsid w:val="00AF67AC"/>
    <w:rsid w:val="00AF68BD"/>
    <w:rsid w:val="00AF6922"/>
    <w:rsid w:val="00AF6A1D"/>
    <w:rsid w:val="00AF6A4A"/>
    <w:rsid w:val="00AF6A79"/>
    <w:rsid w:val="00AF6AA8"/>
    <w:rsid w:val="00AF6B2B"/>
    <w:rsid w:val="00AF6B90"/>
    <w:rsid w:val="00AF6C8E"/>
    <w:rsid w:val="00AF6CCA"/>
    <w:rsid w:val="00AF6CF6"/>
    <w:rsid w:val="00AF6D68"/>
    <w:rsid w:val="00AF6D84"/>
    <w:rsid w:val="00AF6DAC"/>
    <w:rsid w:val="00AF6DB1"/>
    <w:rsid w:val="00AF6F9C"/>
    <w:rsid w:val="00AF6FD5"/>
    <w:rsid w:val="00AF70DF"/>
    <w:rsid w:val="00AF7186"/>
    <w:rsid w:val="00AF719F"/>
    <w:rsid w:val="00AF71E0"/>
    <w:rsid w:val="00AF7290"/>
    <w:rsid w:val="00AF72E9"/>
    <w:rsid w:val="00AF7305"/>
    <w:rsid w:val="00AF7375"/>
    <w:rsid w:val="00AF73AE"/>
    <w:rsid w:val="00AF73CF"/>
    <w:rsid w:val="00AF7455"/>
    <w:rsid w:val="00AF748C"/>
    <w:rsid w:val="00AF74DB"/>
    <w:rsid w:val="00AF74E1"/>
    <w:rsid w:val="00AF750A"/>
    <w:rsid w:val="00AF7549"/>
    <w:rsid w:val="00AF757C"/>
    <w:rsid w:val="00AF76FF"/>
    <w:rsid w:val="00AF7702"/>
    <w:rsid w:val="00AF7787"/>
    <w:rsid w:val="00AF7852"/>
    <w:rsid w:val="00AF7967"/>
    <w:rsid w:val="00AF7A75"/>
    <w:rsid w:val="00AF7B12"/>
    <w:rsid w:val="00AF7B27"/>
    <w:rsid w:val="00AF7B8B"/>
    <w:rsid w:val="00AF7C9A"/>
    <w:rsid w:val="00AF7D09"/>
    <w:rsid w:val="00AF7D3F"/>
    <w:rsid w:val="00AF7E8C"/>
    <w:rsid w:val="00AF7ED4"/>
    <w:rsid w:val="00AF7EF3"/>
    <w:rsid w:val="00AF7F3D"/>
    <w:rsid w:val="00AF7FEC"/>
    <w:rsid w:val="00B000CE"/>
    <w:rsid w:val="00B00183"/>
    <w:rsid w:val="00B001A6"/>
    <w:rsid w:val="00B0022E"/>
    <w:rsid w:val="00B00243"/>
    <w:rsid w:val="00B002AB"/>
    <w:rsid w:val="00B002B1"/>
    <w:rsid w:val="00B00333"/>
    <w:rsid w:val="00B003B7"/>
    <w:rsid w:val="00B0046A"/>
    <w:rsid w:val="00B00476"/>
    <w:rsid w:val="00B00640"/>
    <w:rsid w:val="00B0067C"/>
    <w:rsid w:val="00B0069A"/>
    <w:rsid w:val="00B0077E"/>
    <w:rsid w:val="00B007AB"/>
    <w:rsid w:val="00B00909"/>
    <w:rsid w:val="00B0092C"/>
    <w:rsid w:val="00B00C0A"/>
    <w:rsid w:val="00B00D73"/>
    <w:rsid w:val="00B00DC6"/>
    <w:rsid w:val="00B00DEE"/>
    <w:rsid w:val="00B00E14"/>
    <w:rsid w:val="00B00E7D"/>
    <w:rsid w:val="00B00F39"/>
    <w:rsid w:val="00B0100C"/>
    <w:rsid w:val="00B010F0"/>
    <w:rsid w:val="00B012DA"/>
    <w:rsid w:val="00B0132C"/>
    <w:rsid w:val="00B0135B"/>
    <w:rsid w:val="00B013FA"/>
    <w:rsid w:val="00B0155D"/>
    <w:rsid w:val="00B01574"/>
    <w:rsid w:val="00B015AC"/>
    <w:rsid w:val="00B01836"/>
    <w:rsid w:val="00B01A5D"/>
    <w:rsid w:val="00B01AC6"/>
    <w:rsid w:val="00B01BE0"/>
    <w:rsid w:val="00B01C8C"/>
    <w:rsid w:val="00B01ED6"/>
    <w:rsid w:val="00B0202C"/>
    <w:rsid w:val="00B021DA"/>
    <w:rsid w:val="00B02398"/>
    <w:rsid w:val="00B0254D"/>
    <w:rsid w:val="00B0257E"/>
    <w:rsid w:val="00B02772"/>
    <w:rsid w:val="00B028BA"/>
    <w:rsid w:val="00B02ACD"/>
    <w:rsid w:val="00B02C27"/>
    <w:rsid w:val="00B02CCC"/>
    <w:rsid w:val="00B02D00"/>
    <w:rsid w:val="00B02D78"/>
    <w:rsid w:val="00B02EA8"/>
    <w:rsid w:val="00B02F0B"/>
    <w:rsid w:val="00B02F34"/>
    <w:rsid w:val="00B02F4F"/>
    <w:rsid w:val="00B03078"/>
    <w:rsid w:val="00B030F1"/>
    <w:rsid w:val="00B03111"/>
    <w:rsid w:val="00B033DD"/>
    <w:rsid w:val="00B033ED"/>
    <w:rsid w:val="00B0351F"/>
    <w:rsid w:val="00B0353E"/>
    <w:rsid w:val="00B035A5"/>
    <w:rsid w:val="00B0371F"/>
    <w:rsid w:val="00B037DE"/>
    <w:rsid w:val="00B03B5B"/>
    <w:rsid w:val="00B03CF7"/>
    <w:rsid w:val="00B03E2A"/>
    <w:rsid w:val="00B03E48"/>
    <w:rsid w:val="00B03E7C"/>
    <w:rsid w:val="00B03EAD"/>
    <w:rsid w:val="00B03F4F"/>
    <w:rsid w:val="00B03F7C"/>
    <w:rsid w:val="00B04012"/>
    <w:rsid w:val="00B0403C"/>
    <w:rsid w:val="00B0407C"/>
    <w:rsid w:val="00B04182"/>
    <w:rsid w:val="00B041CF"/>
    <w:rsid w:val="00B041E4"/>
    <w:rsid w:val="00B0439A"/>
    <w:rsid w:val="00B04412"/>
    <w:rsid w:val="00B04424"/>
    <w:rsid w:val="00B0442B"/>
    <w:rsid w:val="00B04502"/>
    <w:rsid w:val="00B0454E"/>
    <w:rsid w:val="00B0455B"/>
    <w:rsid w:val="00B045DC"/>
    <w:rsid w:val="00B04651"/>
    <w:rsid w:val="00B0475D"/>
    <w:rsid w:val="00B04889"/>
    <w:rsid w:val="00B048D1"/>
    <w:rsid w:val="00B049BE"/>
    <w:rsid w:val="00B04A3C"/>
    <w:rsid w:val="00B04A83"/>
    <w:rsid w:val="00B04ACD"/>
    <w:rsid w:val="00B04B14"/>
    <w:rsid w:val="00B04BFA"/>
    <w:rsid w:val="00B04C94"/>
    <w:rsid w:val="00B04D04"/>
    <w:rsid w:val="00B04D14"/>
    <w:rsid w:val="00B04D84"/>
    <w:rsid w:val="00B04EF8"/>
    <w:rsid w:val="00B04F32"/>
    <w:rsid w:val="00B04F9D"/>
    <w:rsid w:val="00B05064"/>
    <w:rsid w:val="00B0509C"/>
    <w:rsid w:val="00B050B6"/>
    <w:rsid w:val="00B0511C"/>
    <w:rsid w:val="00B0517D"/>
    <w:rsid w:val="00B05309"/>
    <w:rsid w:val="00B0534A"/>
    <w:rsid w:val="00B053F2"/>
    <w:rsid w:val="00B05429"/>
    <w:rsid w:val="00B054CC"/>
    <w:rsid w:val="00B0566D"/>
    <w:rsid w:val="00B056B3"/>
    <w:rsid w:val="00B05727"/>
    <w:rsid w:val="00B0573A"/>
    <w:rsid w:val="00B057A6"/>
    <w:rsid w:val="00B058D6"/>
    <w:rsid w:val="00B058F2"/>
    <w:rsid w:val="00B05930"/>
    <w:rsid w:val="00B059B7"/>
    <w:rsid w:val="00B059CD"/>
    <w:rsid w:val="00B05A12"/>
    <w:rsid w:val="00B05AF5"/>
    <w:rsid w:val="00B05BAA"/>
    <w:rsid w:val="00B05BE7"/>
    <w:rsid w:val="00B05C38"/>
    <w:rsid w:val="00B05C4E"/>
    <w:rsid w:val="00B05CAC"/>
    <w:rsid w:val="00B05DC7"/>
    <w:rsid w:val="00B05E07"/>
    <w:rsid w:val="00B05E73"/>
    <w:rsid w:val="00B05F2C"/>
    <w:rsid w:val="00B05F56"/>
    <w:rsid w:val="00B05F9A"/>
    <w:rsid w:val="00B05FAD"/>
    <w:rsid w:val="00B05FD5"/>
    <w:rsid w:val="00B0617F"/>
    <w:rsid w:val="00B0621E"/>
    <w:rsid w:val="00B062C2"/>
    <w:rsid w:val="00B06408"/>
    <w:rsid w:val="00B064AC"/>
    <w:rsid w:val="00B06515"/>
    <w:rsid w:val="00B065C6"/>
    <w:rsid w:val="00B065F0"/>
    <w:rsid w:val="00B0666B"/>
    <w:rsid w:val="00B0667C"/>
    <w:rsid w:val="00B0667D"/>
    <w:rsid w:val="00B066BE"/>
    <w:rsid w:val="00B066F7"/>
    <w:rsid w:val="00B067D5"/>
    <w:rsid w:val="00B067F3"/>
    <w:rsid w:val="00B068EC"/>
    <w:rsid w:val="00B06959"/>
    <w:rsid w:val="00B06A68"/>
    <w:rsid w:val="00B06B68"/>
    <w:rsid w:val="00B06B82"/>
    <w:rsid w:val="00B06BF6"/>
    <w:rsid w:val="00B06E25"/>
    <w:rsid w:val="00B06E51"/>
    <w:rsid w:val="00B06E69"/>
    <w:rsid w:val="00B06F42"/>
    <w:rsid w:val="00B07115"/>
    <w:rsid w:val="00B07278"/>
    <w:rsid w:val="00B072C8"/>
    <w:rsid w:val="00B07354"/>
    <w:rsid w:val="00B0747B"/>
    <w:rsid w:val="00B0751C"/>
    <w:rsid w:val="00B075CA"/>
    <w:rsid w:val="00B07639"/>
    <w:rsid w:val="00B07718"/>
    <w:rsid w:val="00B07728"/>
    <w:rsid w:val="00B0780A"/>
    <w:rsid w:val="00B0783E"/>
    <w:rsid w:val="00B07871"/>
    <w:rsid w:val="00B078E1"/>
    <w:rsid w:val="00B079BC"/>
    <w:rsid w:val="00B079DD"/>
    <w:rsid w:val="00B07A7B"/>
    <w:rsid w:val="00B07B0F"/>
    <w:rsid w:val="00B07B71"/>
    <w:rsid w:val="00B07BD6"/>
    <w:rsid w:val="00B07BE5"/>
    <w:rsid w:val="00B07C11"/>
    <w:rsid w:val="00B07C23"/>
    <w:rsid w:val="00B07C36"/>
    <w:rsid w:val="00B07C95"/>
    <w:rsid w:val="00B07C9E"/>
    <w:rsid w:val="00B07CF9"/>
    <w:rsid w:val="00B07DAF"/>
    <w:rsid w:val="00B07E89"/>
    <w:rsid w:val="00B07EEA"/>
    <w:rsid w:val="00B07F0C"/>
    <w:rsid w:val="00B100BF"/>
    <w:rsid w:val="00B1017A"/>
    <w:rsid w:val="00B1028E"/>
    <w:rsid w:val="00B1043F"/>
    <w:rsid w:val="00B1051D"/>
    <w:rsid w:val="00B105BD"/>
    <w:rsid w:val="00B105CD"/>
    <w:rsid w:val="00B105E7"/>
    <w:rsid w:val="00B107AF"/>
    <w:rsid w:val="00B107B9"/>
    <w:rsid w:val="00B1088A"/>
    <w:rsid w:val="00B10923"/>
    <w:rsid w:val="00B109B5"/>
    <w:rsid w:val="00B10AD9"/>
    <w:rsid w:val="00B10BD1"/>
    <w:rsid w:val="00B10C24"/>
    <w:rsid w:val="00B10CF0"/>
    <w:rsid w:val="00B10D59"/>
    <w:rsid w:val="00B10DD1"/>
    <w:rsid w:val="00B10F9B"/>
    <w:rsid w:val="00B10FA8"/>
    <w:rsid w:val="00B10FE7"/>
    <w:rsid w:val="00B10FF1"/>
    <w:rsid w:val="00B110FB"/>
    <w:rsid w:val="00B1113F"/>
    <w:rsid w:val="00B112D0"/>
    <w:rsid w:val="00B113E6"/>
    <w:rsid w:val="00B114D7"/>
    <w:rsid w:val="00B11672"/>
    <w:rsid w:val="00B116D9"/>
    <w:rsid w:val="00B11883"/>
    <w:rsid w:val="00B1193A"/>
    <w:rsid w:val="00B119D2"/>
    <w:rsid w:val="00B11A0A"/>
    <w:rsid w:val="00B11BEC"/>
    <w:rsid w:val="00B11C1D"/>
    <w:rsid w:val="00B11C79"/>
    <w:rsid w:val="00B11D26"/>
    <w:rsid w:val="00B11E18"/>
    <w:rsid w:val="00B11EBD"/>
    <w:rsid w:val="00B11F15"/>
    <w:rsid w:val="00B122C8"/>
    <w:rsid w:val="00B1235E"/>
    <w:rsid w:val="00B1241B"/>
    <w:rsid w:val="00B1246B"/>
    <w:rsid w:val="00B124B2"/>
    <w:rsid w:val="00B124CC"/>
    <w:rsid w:val="00B12501"/>
    <w:rsid w:val="00B125FE"/>
    <w:rsid w:val="00B12685"/>
    <w:rsid w:val="00B1268E"/>
    <w:rsid w:val="00B12694"/>
    <w:rsid w:val="00B12713"/>
    <w:rsid w:val="00B127E7"/>
    <w:rsid w:val="00B1295A"/>
    <w:rsid w:val="00B12966"/>
    <w:rsid w:val="00B12C92"/>
    <w:rsid w:val="00B12CAC"/>
    <w:rsid w:val="00B12CB5"/>
    <w:rsid w:val="00B12DA6"/>
    <w:rsid w:val="00B12E97"/>
    <w:rsid w:val="00B12EA3"/>
    <w:rsid w:val="00B130F0"/>
    <w:rsid w:val="00B1314A"/>
    <w:rsid w:val="00B131C3"/>
    <w:rsid w:val="00B134DA"/>
    <w:rsid w:val="00B135DF"/>
    <w:rsid w:val="00B13652"/>
    <w:rsid w:val="00B13797"/>
    <w:rsid w:val="00B13839"/>
    <w:rsid w:val="00B1383F"/>
    <w:rsid w:val="00B13874"/>
    <w:rsid w:val="00B1387C"/>
    <w:rsid w:val="00B139AB"/>
    <w:rsid w:val="00B13B57"/>
    <w:rsid w:val="00B13B9A"/>
    <w:rsid w:val="00B13C57"/>
    <w:rsid w:val="00B13CED"/>
    <w:rsid w:val="00B13E97"/>
    <w:rsid w:val="00B13F1A"/>
    <w:rsid w:val="00B13F2B"/>
    <w:rsid w:val="00B13F68"/>
    <w:rsid w:val="00B13F7A"/>
    <w:rsid w:val="00B13F81"/>
    <w:rsid w:val="00B13FBA"/>
    <w:rsid w:val="00B13FE4"/>
    <w:rsid w:val="00B14098"/>
    <w:rsid w:val="00B140CB"/>
    <w:rsid w:val="00B14100"/>
    <w:rsid w:val="00B1412F"/>
    <w:rsid w:val="00B14154"/>
    <w:rsid w:val="00B14199"/>
    <w:rsid w:val="00B141C9"/>
    <w:rsid w:val="00B142C1"/>
    <w:rsid w:val="00B1430A"/>
    <w:rsid w:val="00B1438C"/>
    <w:rsid w:val="00B14410"/>
    <w:rsid w:val="00B144C9"/>
    <w:rsid w:val="00B14564"/>
    <w:rsid w:val="00B145C9"/>
    <w:rsid w:val="00B146E8"/>
    <w:rsid w:val="00B14745"/>
    <w:rsid w:val="00B148DE"/>
    <w:rsid w:val="00B14906"/>
    <w:rsid w:val="00B1495C"/>
    <w:rsid w:val="00B14AD7"/>
    <w:rsid w:val="00B14B2F"/>
    <w:rsid w:val="00B14B75"/>
    <w:rsid w:val="00B14BE8"/>
    <w:rsid w:val="00B14D5E"/>
    <w:rsid w:val="00B14DBA"/>
    <w:rsid w:val="00B14F15"/>
    <w:rsid w:val="00B14F42"/>
    <w:rsid w:val="00B1505A"/>
    <w:rsid w:val="00B1513A"/>
    <w:rsid w:val="00B15156"/>
    <w:rsid w:val="00B15171"/>
    <w:rsid w:val="00B15185"/>
    <w:rsid w:val="00B152ED"/>
    <w:rsid w:val="00B15341"/>
    <w:rsid w:val="00B15345"/>
    <w:rsid w:val="00B155FE"/>
    <w:rsid w:val="00B156AC"/>
    <w:rsid w:val="00B156EA"/>
    <w:rsid w:val="00B157E4"/>
    <w:rsid w:val="00B159D7"/>
    <w:rsid w:val="00B15B5F"/>
    <w:rsid w:val="00B15C5D"/>
    <w:rsid w:val="00B15CD4"/>
    <w:rsid w:val="00B15D7E"/>
    <w:rsid w:val="00B15DAA"/>
    <w:rsid w:val="00B15E71"/>
    <w:rsid w:val="00B15F53"/>
    <w:rsid w:val="00B15F57"/>
    <w:rsid w:val="00B15FC1"/>
    <w:rsid w:val="00B15FD4"/>
    <w:rsid w:val="00B160D1"/>
    <w:rsid w:val="00B160EC"/>
    <w:rsid w:val="00B16167"/>
    <w:rsid w:val="00B161E0"/>
    <w:rsid w:val="00B1628D"/>
    <w:rsid w:val="00B162A8"/>
    <w:rsid w:val="00B1643E"/>
    <w:rsid w:val="00B164B6"/>
    <w:rsid w:val="00B164E9"/>
    <w:rsid w:val="00B16531"/>
    <w:rsid w:val="00B16608"/>
    <w:rsid w:val="00B166AD"/>
    <w:rsid w:val="00B166FC"/>
    <w:rsid w:val="00B1690F"/>
    <w:rsid w:val="00B169C2"/>
    <w:rsid w:val="00B169E4"/>
    <w:rsid w:val="00B16A38"/>
    <w:rsid w:val="00B16A56"/>
    <w:rsid w:val="00B16A8A"/>
    <w:rsid w:val="00B16C2B"/>
    <w:rsid w:val="00B16CAD"/>
    <w:rsid w:val="00B16CCF"/>
    <w:rsid w:val="00B16D15"/>
    <w:rsid w:val="00B16DC3"/>
    <w:rsid w:val="00B16DC4"/>
    <w:rsid w:val="00B16F14"/>
    <w:rsid w:val="00B16F35"/>
    <w:rsid w:val="00B16F68"/>
    <w:rsid w:val="00B16F8D"/>
    <w:rsid w:val="00B1700B"/>
    <w:rsid w:val="00B17075"/>
    <w:rsid w:val="00B170B1"/>
    <w:rsid w:val="00B17112"/>
    <w:rsid w:val="00B17171"/>
    <w:rsid w:val="00B1726C"/>
    <w:rsid w:val="00B17634"/>
    <w:rsid w:val="00B1765D"/>
    <w:rsid w:val="00B17668"/>
    <w:rsid w:val="00B176AD"/>
    <w:rsid w:val="00B176E5"/>
    <w:rsid w:val="00B17738"/>
    <w:rsid w:val="00B17742"/>
    <w:rsid w:val="00B1790C"/>
    <w:rsid w:val="00B179E9"/>
    <w:rsid w:val="00B17A71"/>
    <w:rsid w:val="00B17B21"/>
    <w:rsid w:val="00B17B40"/>
    <w:rsid w:val="00B17C6B"/>
    <w:rsid w:val="00B17D47"/>
    <w:rsid w:val="00B17D62"/>
    <w:rsid w:val="00B17E23"/>
    <w:rsid w:val="00B17FF4"/>
    <w:rsid w:val="00B200CE"/>
    <w:rsid w:val="00B2018E"/>
    <w:rsid w:val="00B201B5"/>
    <w:rsid w:val="00B2021E"/>
    <w:rsid w:val="00B2022C"/>
    <w:rsid w:val="00B20233"/>
    <w:rsid w:val="00B202A4"/>
    <w:rsid w:val="00B20363"/>
    <w:rsid w:val="00B203A9"/>
    <w:rsid w:val="00B203D3"/>
    <w:rsid w:val="00B2052C"/>
    <w:rsid w:val="00B2054D"/>
    <w:rsid w:val="00B20599"/>
    <w:rsid w:val="00B20679"/>
    <w:rsid w:val="00B2071F"/>
    <w:rsid w:val="00B207AC"/>
    <w:rsid w:val="00B207BC"/>
    <w:rsid w:val="00B20848"/>
    <w:rsid w:val="00B2098C"/>
    <w:rsid w:val="00B209E4"/>
    <w:rsid w:val="00B20A9D"/>
    <w:rsid w:val="00B20AF6"/>
    <w:rsid w:val="00B20BBE"/>
    <w:rsid w:val="00B20BCA"/>
    <w:rsid w:val="00B20C39"/>
    <w:rsid w:val="00B20C8E"/>
    <w:rsid w:val="00B20DDB"/>
    <w:rsid w:val="00B20E01"/>
    <w:rsid w:val="00B20EAF"/>
    <w:rsid w:val="00B20EF8"/>
    <w:rsid w:val="00B20F29"/>
    <w:rsid w:val="00B20F87"/>
    <w:rsid w:val="00B20FDF"/>
    <w:rsid w:val="00B20FFD"/>
    <w:rsid w:val="00B21050"/>
    <w:rsid w:val="00B2107C"/>
    <w:rsid w:val="00B210D6"/>
    <w:rsid w:val="00B2114B"/>
    <w:rsid w:val="00B21189"/>
    <w:rsid w:val="00B211E1"/>
    <w:rsid w:val="00B21290"/>
    <w:rsid w:val="00B21481"/>
    <w:rsid w:val="00B21585"/>
    <w:rsid w:val="00B2162F"/>
    <w:rsid w:val="00B21634"/>
    <w:rsid w:val="00B2165E"/>
    <w:rsid w:val="00B216AD"/>
    <w:rsid w:val="00B21706"/>
    <w:rsid w:val="00B21739"/>
    <w:rsid w:val="00B21926"/>
    <w:rsid w:val="00B21A0C"/>
    <w:rsid w:val="00B21A72"/>
    <w:rsid w:val="00B21DFE"/>
    <w:rsid w:val="00B21E90"/>
    <w:rsid w:val="00B21F05"/>
    <w:rsid w:val="00B21F83"/>
    <w:rsid w:val="00B22023"/>
    <w:rsid w:val="00B22202"/>
    <w:rsid w:val="00B2220A"/>
    <w:rsid w:val="00B22213"/>
    <w:rsid w:val="00B2226E"/>
    <w:rsid w:val="00B22281"/>
    <w:rsid w:val="00B22294"/>
    <w:rsid w:val="00B2229D"/>
    <w:rsid w:val="00B22333"/>
    <w:rsid w:val="00B2253E"/>
    <w:rsid w:val="00B2257F"/>
    <w:rsid w:val="00B22581"/>
    <w:rsid w:val="00B22606"/>
    <w:rsid w:val="00B22618"/>
    <w:rsid w:val="00B226A7"/>
    <w:rsid w:val="00B22759"/>
    <w:rsid w:val="00B22781"/>
    <w:rsid w:val="00B22930"/>
    <w:rsid w:val="00B2298D"/>
    <w:rsid w:val="00B229E6"/>
    <w:rsid w:val="00B22A04"/>
    <w:rsid w:val="00B22B28"/>
    <w:rsid w:val="00B22B53"/>
    <w:rsid w:val="00B22BB4"/>
    <w:rsid w:val="00B22BFF"/>
    <w:rsid w:val="00B22C04"/>
    <w:rsid w:val="00B22C05"/>
    <w:rsid w:val="00B22C5E"/>
    <w:rsid w:val="00B22C94"/>
    <w:rsid w:val="00B22CCB"/>
    <w:rsid w:val="00B22D94"/>
    <w:rsid w:val="00B22DD7"/>
    <w:rsid w:val="00B22F0A"/>
    <w:rsid w:val="00B22F8D"/>
    <w:rsid w:val="00B22FE1"/>
    <w:rsid w:val="00B2316D"/>
    <w:rsid w:val="00B23257"/>
    <w:rsid w:val="00B232F3"/>
    <w:rsid w:val="00B23308"/>
    <w:rsid w:val="00B23433"/>
    <w:rsid w:val="00B23461"/>
    <w:rsid w:val="00B2346C"/>
    <w:rsid w:val="00B2349F"/>
    <w:rsid w:val="00B235E8"/>
    <w:rsid w:val="00B23714"/>
    <w:rsid w:val="00B23733"/>
    <w:rsid w:val="00B23908"/>
    <w:rsid w:val="00B2391B"/>
    <w:rsid w:val="00B239E1"/>
    <w:rsid w:val="00B23A00"/>
    <w:rsid w:val="00B23B40"/>
    <w:rsid w:val="00B23C48"/>
    <w:rsid w:val="00B23CF9"/>
    <w:rsid w:val="00B23D05"/>
    <w:rsid w:val="00B23D17"/>
    <w:rsid w:val="00B23DF8"/>
    <w:rsid w:val="00B23DFE"/>
    <w:rsid w:val="00B23F6C"/>
    <w:rsid w:val="00B2405D"/>
    <w:rsid w:val="00B24145"/>
    <w:rsid w:val="00B24227"/>
    <w:rsid w:val="00B24242"/>
    <w:rsid w:val="00B24283"/>
    <w:rsid w:val="00B2428B"/>
    <w:rsid w:val="00B242D2"/>
    <w:rsid w:val="00B2443A"/>
    <w:rsid w:val="00B2447D"/>
    <w:rsid w:val="00B24490"/>
    <w:rsid w:val="00B24599"/>
    <w:rsid w:val="00B245A2"/>
    <w:rsid w:val="00B246FD"/>
    <w:rsid w:val="00B247F7"/>
    <w:rsid w:val="00B248E3"/>
    <w:rsid w:val="00B24B2D"/>
    <w:rsid w:val="00B24BCD"/>
    <w:rsid w:val="00B24C35"/>
    <w:rsid w:val="00B24DC8"/>
    <w:rsid w:val="00B25022"/>
    <w:rsid w:val="00B25049"/>
    <w:rsid w:val="00B25062"/>
    <w:rsid w:val="00B250A0"/>
    <w:rsid w:val="00B251B1"/>
    <w:rsid w:val="00B252C3"/>
    <w:rsid w:val="00B2534B"/>
    <w:rsid w:val="00B2540B"/>
    <w:rsid w:val="00B255C3"/>
    <w:rsid w:val="00B256DB"/>
    <w:rsid w:val="00B2573A"/>
    <w:rsid w:val="00B2574E"/>
    <w:rsid w:val="00B2577A"/>
    <w:rsid w:val="00B25792"/>
    <w:rsid w:val="00B257CB"/>
    <w:rsid w:val="00B257CE"/>
    <w:rsid w:val="00B2580D"/>
    <w:rsid w:val="00B25B78"/>
    <w:rsid w:val="00B25CA5"/>
    <w:rsid w:val="00B25DBB"/>
    <w:rsid w:val="00B25E21"/>
    <w:rsid w:val="00B25E77"/>
    <w:rsid w:val="00B25EC0"/>
    <w:rsid w:val="00B26004"/>
    <w:rsid w:val="00B261C2"/>
    <w:rsid w:val="00B261C8"/>
    <w:rsid w:val="00B261EA"/>
    <w:rsid w:val="00B2626E"/>
    <w:rsid w:val="00B26273"/>
    <w:rsid w:val="00B26281"/>
    <w:rsid w:val="00B2629A"/>
    <w:rsid w:val="00B2632A"/>
    <w:rsid w:val="00B26383"/>
    <w:rsid w:val="00B263EF"/>
    <w:rsid w:val="00B26556"/>
    <w:rsid w:val="00B26583"/>
    <w:rsid w:val="00B26591"/>
    <w:rsid w:val="00B265FA"/>
    <w:rsid w:val="00B26618"/>
    <w:rsid w:val="00B26632"/>
    <w:rsid w:val="00B2664F"/>
    <w:rsid w:val="00B26683"/>
    <w:rsid w:val="00B2668D"/>
    <w:rsid w:val="00B267C2"/>
    <w:rsid w:val="00B26836"/>
    <w:rsid w:val="00B26B6F"/>
    <w:rsid w:val="00B26C76"/>
    <w:rsid w:val="00B26CBE"/>
    <w:rsid w:val="00B26CF4"/>
    <w:rsid w:val="00B26D17"/>
    <w:rsid w:val="00B26D52"/>
    <w:rsid w:val="00B26D88"/>
    <w:rsid w:val="00B26DC1"/>
    <w:rsid w:val="00B26DC2"/>
    <w:rsid w:val="00B26DC5"/>
    <w:rsid w:val="00B26E62"/>
    <w:rsid w:val="00B2702B"/>
    <w:rsid w:val="00B27063"/>
    <w:rsid w:val="00B270CB"/>
    <w:rsid w:val="00B270FF"/>
    <w:rsid w:val="00B272A1"/>
    <w:rsid w:val="00B272E7"/>
    <w:rsid w:val="00B272FE"/>
    <w:rsid w:val="00B27325"/>
    <w:rsid w:val="00B27340"/>
    <w:rsid w:val="00B273C6"/>
    <w:rsid w:val="00B273C9"/>
    <w:rsid w:val="00B27574"/>
    <w:rsid w:val="00B275C7"/>
    <w:rsid w:val="00B27677"/>
    <w:rsid w:val="00B27775"/>
    <w:rsid w:val="00B27908"/>
    <w:rsid w:val="00B279D1"/>
    <w:rsid w:val="00B27A09"/>
    <w:rsid w:val="00B27A85"/>
    <w:rsid w:val="00B27A90"/>
    <w:rsid w:val="00B27B8F"/>
    <w:rsid w:val="00B27BA1"/>
    <w:rsid w:val="00B27BAE"/>
    <w:rsid w:val="00B27EE0"/>
    <w:rsid w:val="00B300D3"/>
    <w:rsid w:val="00B300EA"/>
    <w:rsid w:val="00B3010F"/>
    <w:rsid w:val="00B3011C"/>
    <w:rsid w:val="00B3011D"/>
    <w:rsid w:val="00B30175"/>
    <w:rsid w:val="00B30181"/>
    <w:rsid w:val="00B301F7"/>
    <w:rsid w:val="00B301FF"/>
    <w:rsid w:val="00B30277"/>
    <w:rsid w:val="00B3034F"/>
    <w:rsid w:val="00B30371"/>
    <w:rsid w:val="00B30463"/>
    <w:rsid w:val="00B304F7"/>
    <w:rsid w:val="00B306F9"/>
    <w:rsid w:val="00B30788"/>
    <w:rsid w:val="00B307BD"/>
    <w:rsid w:val="00B307E3"/>
    <w:rsid w:val="00B30837"/>
    <w:rsid w:val="00B30870"/>
    <w:rsid w:val="00B3094A"/>
    <w:rsid w:val="00B309E8"/>
    <w:rsid w:val="00B30A89"/>
    <w:rsid w:val="00B30C60"/>
    <w:rsid w:val="00B30D84"/>
    <w:rsid w:val="00B30F59"/>
    <w:rsid w:val="00B30F7F"/>
    <w:rsid w:val="00B3100F"/>
    <w:rsid w:val="00B311AD"/>
    <w:rsid w:val="00B312B2"/>
    <w:rsid w:val="00B312CD"/>
    <w:rsid w:val="00B3138F"/>
    <w:rsid w:val="00B313AC"/>
    <w:rsid w:val="00B31438"/>
    <w:rsid w:val="00B3149B"/>
    <w:rsid w:val="00B31642"/>
    <w:rsid w:val="00B31671"/>
    <w:rsid w:val="00B316E3"/>
    <w:rsid w:val="00B31706"/>
    <w:rsid w:val="00B3181F"/>
    <w:rsid w:val="00B31853"/>
    <w:rsid w:val="00B318A9"/>
    <w:rsid w:val="00B318BF"/>
    <w:rsid w:val="00B3191B"/>
    <w:rsid w:val="00B31979"/>
    <w:rsid w:val="00B319A0"/>
    <w:rsid w:val="00B319A8"/>
    <w:rsid w:val="00B31A24"/>
    <w:rsid w:val="00B31BD2"/>
    <w:rsid w:val="00B31BF5"/>
    <w:rsid w:val="00B31C2E"/>
    <w:rsid w:val="00B31C67"/>
    <w:rsid w:val="00B31CED"/>
    <w:rsid w:val="00B31D03"/>
    <w:rsid w:val="00B31DA9"/>
    <w:rsid w:val="00B31DB4"/>
    <w:rsid w:val="00B31DF6"/>
    <w:rsid w:val="00B31E93"/>
    <w:rsid w:val="00B31EE4"/>
    <w:rsid w:val="00B31F0D"/>
    <w:rsid w:val="00B31FC1"/>
    <w:rsid w:val="00B31FE7"/>
    <w:rsid w:val="00B32058"/>
    <w:rsid w:val="00B3219D"/>
    <w:rsid w:val="00B321A8"/>
    <w:rsid w:val="00B321DA"/>
    <w:rsid w:val="00B32362"/>
    <w:rsid w:val="00B323A2"/>
    <w:rsid w:val="00B323D8"/>
    <w:rsid w:val="00B32469"/>
    <w:rsid w:val="00B32473"/>
    <w:rsid w:val="00B32490"/>
    <w:rsid w:val="00B3263F"/>
    <w:rsid w:val="00B32683"/>
    <w:rsid w:val="00B326F5"/>
    <w:rsid w:val="00B326FD"/>
    <w:rsid w:val="00B32849"/>
    <w:rsid w:val="00B328E4"/>
    <w:rsid w:val="00B3290E"/>
    <w:rsid w:val="00B329A6"/>
    <w:rsid w:val="00B32BCE"/>
    <w:rsid w:val="00B32C2C"/>
    <w:rsid w:val="00B32C2E"/>
    <w:rsid w:val="00B32C95"/>
    <w:rsid w:val="00B32D6A"/>
    <w:rsid w:val="00B32D9D"/>
    <w:rsid w:val="00B32E23"/>
    <w:rsid w:val="00B32E89"/>
    <w:rsid w:val="00B32F2A"/>
    <w:rsid w:val="00B3301F"/>
    <w:rsid w:val="00B33077"/>
    <w:rsid w:val="00B3317D"/>
    <w:rsid w:val="00B33329"/>
    <w:rsid w:val="00B333A0"/>
    <w:rsid w:val="00B334D7"/>
    <w:rsid w:val="00B334DF"/>
    <w:rsid w:val="00B3353A"/>
    <w:rsid w:val="00B33578"/>
    <w:rsid w:val="00B33620"/>
    <w:rsid w:val="00B3374E"/>
    <w:rsid w:val="00B337C5"/>
    <w:rsid w:val="00B33A2E"/>
    <w:rsid w:val="00B33B72"/>
    <w:rsid w:val="00B33B90"/>
    <w:rsid w:val="00B33C38"/>
    <w:rsid w:val="00B33C5E"/>
    <w:rsid w:val="00B33CA2"/>
    <w:rsid w:val="00B33CC5"/>
    <w:rsid w:val="00B33D01"/>
    <w:rsid w:val="00B33D17"/>
    <w:rsid w:val="00B33DB4"/>
    <w:rsid w:val="00B33DF2"/>
    <w:rsid w:val="00B33E27"/>
    <w:rsid w:val="00B33F9A"/>
    <w:rsid w:val="00B3404E"/>
    <w:rsid w:val="00B340D8"/>
    <w:rsid w:val="00B3411A"/>
    <w:rsid w:val="00B34192"/>
    <w:rsid w:val="00B342AC"/>
    <w:rsid w:val="00B342B6"/>
    <w:rsid w:val="00B3430C"/>
    <w:rsid w:val="00B343BF"/>
    <w:rsid w:val="00B343C4"/>
    <w:rsid w:val="00B34490"/>
    <w:rsid w:val="00B344BE"/>
    <w:rsid w:val="00B344DF"/>
    <w:rsid w:val="00B344E2"/>
    <w:rsid w:val="00B345B4"/>
    <w:rsid w:val="00B345F7"/>
    <w:rsid w:val="00B34655"/>
    <w:rsid w:val="00B34770"/>
    <w:rsid w:val="00B348D1"/>
    <w:rsid w:val="00B3492D"/>
    <w:rsid w:val="00B34999"/>
    <w:rsid w:val="00B34A71"/>
    <w:rsid w:val="00B34AD8"/>
    <w:rsid w:val="00B34C7F"/>
    <w:rsid w:val="00B34CF4"/>
    <w:rsid w:val="00B34D02"/>
    <w:rsid w:val="00B34DEA"/>
    <w:rsid w:val="00B34E2E"/>
    <w:rsid w:val="00B34E38"/>
    <w:rsid w:val="00B34E57"/>
    <w:rsid w:val="00B34F1A"/>
    <w:rsid w:val="00B35063"/>
    <w:rsid w:val="00B3522B"/>
    <w:rsid w:val="00B35382"/>
    <w:rsid w:val="00B353B4"/>
    <w:rsid w:val="00B353D6"/>
    <w:rsid w:val="00B354B7"/>
    <w:rsid w:val="00B354D0"/>
    <w:rsid w:val="00B355F3"/>
    <w:rsid w:val="00B35654"/>
    <w:rsid w:val="00B35672"/>
    <w:rsid w:val="00B356C5"/>
    <w:rsid w:val="00B3579B"/>
    <w:rsid w:val="00B35869"/>
    <w:rsid w:val="00B35945"/>
    <w:rsid w:val="00B3598F"/>
    <w:rsid w:val="00B35A14"/>
    <w:rsid w:val="00B35A5F"/>
    <w:rsid w:val="00B35AB9"/>
    <w:rsid w:val="00B35B0F"/>
    <w:rsid w:val="00B35C91"/>
    <w:rsid w:val="00B35F00"/>
    <w:rsid w:val="00B35F9A"/>
    <w:rsid w:val="00B35FD3"/>
    <w:rsid w:val="00B35FD8"/>
    <w:rsid w:val="00B36063"/>
    <w:rsid w:val="00B36065"/>
    <w:rsid w:val="00B360FB"/>
    <w:rsid w:val="00B3627C"/>
    <w:rsid w:val="00B3628C"/>
    <w:rsid w:val="00B362A3"/>
    <w:rsid w:val="00B36389"/>
    <w:rsid w:val="00B36428"/>
    <w:rsid w:val="00B364D8"/>
    <w:rsid w:val="00B3651A"/>
    <w:rsid w:val="00B365E8"/>
    <w:rsid w:val="00B36654"/>
    <w:rsid w:val="00B3671B"/>
    <w:rsid w:val="00B367C2"/>
    <w:rsid w:val="00B36847"/>
    <w:rsid w:val="00B36848"/>
    <w:rsid w:val="00B368A8"/>
    <w:rsid w:val="00B36906"/>
    <w:rsid w:val="00B36A09"/>
    <w:rsid w:val="00B36AD0"/>
    <w:rsid w:val="00B36ADF"/>
    <w:rsid w:val="00B36AE9"/>
    <w:rsid w:val="00B36B6F"/>
    <w:rsid w:val="00B36BF7"/>
    <w:rsid w:val="00B36C60"/>
    <w:rsid w:val="00B36C6F"/>
    <w:rsid w:val="00B36D4F"/>
    <w:rsid w:val="00B36E33"/>
    <w:rsid w:val="00B36E98"/>
    <w:rsid w:val="00B36F00"/>
    <w:rsid w:val="00B36F2E"/>
    <w:rsid w:val="00B36FB2"/>
    <w:rsid w:val="00B36FD8"/>
    <w:rsid w:val="00B37049"/>
    <w:rsid w:val="00B37055"/>
    <w:rsid w:val="00B370A9"/>
    <w:rsid w:val="00B370BE"/>
    <w:rsid w:val="00B370DF"/>
    <w:rsid w:val="00B3711A"/>
    <w:rsid w:val="00B3719A"/>
    <w:rsid w:val="00B371CD"/>
    <w:rsid w:val="00B371EB"/>
    <w:rsid w:val="00B372B4"/>
    <w:rsid w:val="00B374B1"/>
    <w:rsid w:val="00B374E9"/>
    <w:rsid w:val="00B3755C"/>
    <w:rsid w:val="00B376AF"/>
    <w:rsid w:val="00B3787C"/>
    <w:rsid w:val="00B37881"/>
    <w:rsid w:val="00B37978"/>
    <w:rsid w:val="00B37982"/>
    <w:rsid w:val="00B37A00"/>
    <w:rsid w:val="00B37A4F"/>
    <w:rsid w:val="00B37A54"/>
    <w:rsid w:val="00B37C26"/>
    <w:rsid w:val="00B37C7A"/>
    <w:rsid w:val="00B37C99"/>
    <w:rsid w:val="00B37D80"/>
    <w:rsid w:val="00B37E6F"/>
    <w:rsid w:val="00B37ED1"/>
    <w:rsid w:val="00B37F31"/>
    <w:rsid w:val="00B37F49"/>
    <w:rsid w:val="00B37FB8"/>
    <w:rsid w:val="00B40000"/>
    <w:rsid w:val="00B40090"/>
    <w:rsid w:val="00B4019A"/>
    <w:rsid w:val="00B4035C"/>
    <w:rsid w:val="00B40391"/>
    <w:rsid w:val="00B408A8"/>
    <w:rsid w:val="00B40919"/>
    <w:rsid w:val="00B40995"/>
    <w:rsid w:val="00B40C73"/>
    <w:rsid w:val="00B40CDA"/>
    <w:rsid w:val="00B40D53"/>
    <w:rsid w:val="00B40F22"/>
    <w:rsid w:val="00B40F58"/>
    <w:rsid w:val="00B41005"/>
    <w:rsid w:val="00B41060"/>
    <w:rsid w:val="00B4111B"/>
    <w:rsid w:val="00B41153"/>
    <w:rsid w:val="00B41173"/>
    <w:rsid w:val="00B41187"/>
    <w:rsid w:val="00B4119B"/>
    <w:rsid w:val="00B41225"/>
    <w:rsid w:val="00B412B9"/>
    <w:rsid w:val="00B412F1"/>
    <w:rsid w:val="00B413A9"/>
    <w:rsid w:val="00B413D7"/>
    <w:rsid w:val="00B413FD"/>
    <w:rsid w:val="00B4146C"/>
    <w:rsid w:val="00B414C1"/>
    <w:rsid w:val="00B41548"/>
    <w:rsid w:val="00B41610"/>
    <w:rsid w:val="00B418C0"/>
    <w:rsid w:val="00B4190B"/>
    <w:rsid w:val="00B4193F"/>
    <w:rsid w:val="00B41967"/>
    <w:rsid w:val="00B419AF"/>
    <w:rsid w:val="00B41AC8"/>
    <w:rsid w:val="00B41B3C"/>
    <w:rsid w:val="00B41B46"/>
    <w:rsid w:val="00B41B49"/>
    <w:rsid w:val="00B41B51"/>
    <w:rsid w:val="00B41B55"/>
    <w:rsid w:val="00B41BFA"/>
    <w:rsid w:val="00B41C11"/>
    <w:rsid w:val="00B41D01"/>
    <w:rsid w:val="00B41D9B"/>
    <w:rsid w:val="00B41F45"/>
    <w:rsid w:val="00B41FD9"/>
    <w:rsid w:val="00B41FF5"/>
    <w:rsid w:val="00B42009"/>
    <w:rsid w:val="00B42030"/>
    <w:rsid w:val="00B4217B"/>
    <w:rsid w:val="00B42190"/>
    <w:rsid w:val="00B421A2"/>
    <w:rsid w:val="00B4222A"/>
    <w:rsid w:val="00B423AF"/>
    <w:rsid w:val="00B423CA"/>
    <w:rsid w:val="00B42455"/>
    <w:rsid w:val="00B4246F"/>
    <w:rsid w:val="00B4255E"/>
    <w:rsid w:val="00B42579"/>
    <w:rsid w:val="00B42590"/>
    <w:rsid w:val="00B4261A"/>
    <w:rsid w:val="00B42653"/>
    <w:rsid w:val="00B4267C"/>
    <w:rsid w:val="00B42711"/>
    <w:rsid w:val="00B42790"/>
    <w:rsid w:val="00B4284B"/>
    <w:rsid w:val="00B42861"/>
    <w:rsid w:val="00B429AA"/>
    <w:rsid w:val="00B429B3"/>
    <w:rsid w:val="00B429F6"/>
    <w:rsid w:val="00B42A12"/>
    <w:rsid w:val="00B42AAB"/>
    <w:rsid w:val="00B42B88"/>
    <w:rsid w:val="00B42C72"/>
    <w:rsid w:val="00B42CDF"/>
    <w:rsid w:val="00B42DC1"/>
    <w:rsid w:val="00B42E00"/>
    <w:rsid w:val="00B42E18"/>
    <w:rsid w:val="00B42E77"/>
    <w:rsid w:val="00B42EA2"/>
    <w:rsid w:val="00B42EA6"/>
    <w:rsid w:val="00B42FA9"/>
    <w:rsid w:val="00B43169"/>
    <w:rsid w:val="00B4321F"/>
    <w:rsid w:val="00B43266"/>
    <w:rsid w:val="00B4327A"/>
    <w:rsid w:val="00B432F5"/>
    <w:rsid w:val="00B4334B"/>
    <w:rsid w:val="00B4347E"/>
    <w:rsid w:val="00B43670"/>
    <w:rsid w:val="00B43683"/>
    <w:rsid w:val="00B436E0"/>
    <w:rsid w:val="00B436F9"/>
    <w:rsid w:val="00B43754"/>
    <w:rsid w:val="00B43795"/>
    <w:rsid w:val="00B439F8"/>
    <w:rsid w:val="00B43B12"/>
    <w:rsid w:val="00B43B34"/>
    <w:rsid w:val="00B43D58"/>
    <w:rsid w:val="00B43DAC"/>
    <w:rsid w:val="00B43E86"/>
    <w:rsid w:val="00B43E92"/>
    <w:rsid w:val="00B43FDC"/>
    <w:rsid w:val="00B44035"/>
    <w:rsid w:val="00B440C9"/>
    <w:rsid w:val="00B4413B"/>
    <w:rsid w:val="00B44150"/>
    <w:rsid w:val="00B44208"/>
    <w:rsid w:val="00B442CB"/>
    <w:rsid w:val="00B44394"/>
    <w:rsid w:val="00B443F2"/>
    <w:rsid w:val="00B4444D"/>
    <w:rsid w:val="00B44489"/>
    <w:rsid w:val="00B44560"/>
    <w:rsid w:val="00B445F9"/>
    <w:rsid w:val="00B44675"/>
    <w:rsid w:val="00B44894"/>
    <w:rsid w:val="00B44988"/>
    <w:rsid w:val="00B44B59"/>
    <w:rsid w:val="00B44B5E"/>
    <w:rsid w:val="00B44B79"/>
    <w:rsid w:val="00B44D03"/>
    <w:rsid w:val="00B44D4F"/>
    <w:rsid w:val="00B44D94"/>
    <w:rsid w:val="00B44D97"/>
    <w:rsid w:val="00B44FA3"/>
    <w:rsid w:val="00B4523D"/>
    <w:rsid w:val="00B452B3"/>
    <w:rsid w:val="00B45387"/>
    <w:rsid w:val="00B4538E"/>
    <w:rsid w:val="00B454A3"/>
    <w:rsid w:val="00B4550A"/>
    <w:rsid w:val="00B45604"/>
    <w:rsid w:val="00B4561C"/>
    <w:rsid w:val="00B4562C"/>
    <w:rsid w:val="00B45712"/>
    <w:rsid w:val="00B4586F"/>
    <w:rsid w:val="00B45870"/>
    <w:rsid w:val="00B45874"/>
    <w:rsid w:val="00B458A7"/>
    <w:rsid w:val="00B458D7"/>
    <w:rsid w:val="00B459F4"/>
    <w:rsid w:val="00B45A1B"/>
    <w:rsid w:val="00B45A54"/>
    <w:rsid w:val="00B45ABE"/>
    <w:rsid w:val="00B45AF1"/>
    <w:rsid w:val="00B45BDA"/>
    <w:rsid w:val="00B45C96"/>
    <w:rsid w:val="00B45D15"/>
    <w:rsid w:val="00B45D2F"/>
    <w:rsid w:val="00B45F26"/>
    <w:rsid w:val="00B45F89"/>
    <w:rsid w:val="00B45FBA"/>
    <w:rsid w:val="00B4600C"/>
    <w:rsid w:val="00B46026"/>
    <w:rsid w:val="00B46051"/>
    <w:rsid w:val="00B460B3"/>
    <w:rsid w:val="00B460FF"/>
    <w:rsid w:val="00B4615A"/>
    <w:rsid w:val="00B461BD"/>
    <w:rsid w:val="00B461E0"/>
    <w:rsid w:val="00B46433"/>
    <w:rsid w:val="00B46435"/>
    <w:rsid w:val="00B46481"/>
    <w:rsid w:val="00B464FF"/>
    <w:rsid w:val="00B46656"/>
    <w:rsid w:val="00B46733"/>
    <w:rsid w:val="00B468B7"/>
    <w:rsid w:val="00B4695E"/>
    <w:rsid w:val="00B4696B"/>
    <w:rsid w:val="00B46A6E"/>
    <w:rsid w:val="00B46A72"/>
    <w:rsid w:val="00B46A83"/>
    <w:rsid w:val="00B46AD3"/>
    <w:rsid w:val="00B46BEE"/>
    <w:rsid w:val="00B46C5A"/>
    <w:rsid w:val="00B46C5B"/>
    <w:rsid w:val="00B46CD1"/>
    <w:rsid w:val="00B46D5D"/>
    <w:rsid w:val="00B46E5A"/>
    <w:rsid w:val="00B46ECE"/>
    <w:rsid w:val="00B46F2B"/>
    <w:rsid w:val="00B46F6E"/>
    <w:rsid w:val="00B46FC1"/>
    <w:rsid w:val="00B46FD9"/>
    <w:rsid w:val="00B470AF"/>
    <w:rsid w:val="00B4711F"/>
    <w:rsid w:val="00B4717C"/>
    <w:rsid w:val="00B4719D"/>
    <w:rsid w:val="00B471D1"/>
    <w:rsid w:val="00B47218"/>
    <w:rsid w:val="00B472C7"/>
    <w:rsid w:val="00B472DA"/>
    <w:rsid w:val="00B473C0"/>
    <w:rsid w:val="00B47498"/>
    <w:rsid w:val="00B47503"/>
    <w:rsid w:val="00B47538"/>
    <w:rsid w:val="00B475AB"/>
    <w:rsid w:val="00B476D8"/>
    <w:rsid w:val="00B4770D"/>
    <w:rsid w:val="00B47790"/>
    <w:rsid w:val="00B47835"/>
    <w:rsid w:val="00B47850"/>
    <w:rsid w:val="00B478B9"/>
    <w:rsid w:val="00B478D4"/>
    <w:rsid w:val="00B478D5"/>
    <w:rsid w:val="00B47986"/>
    <w:rsid w:val="00B479E1"/>
    <w:rsid w:val="00B47A7A"/>
    <w:rsid w:val="00B47B5E"/>
    <w:rsid w:val="00B47C42"/>
    <w:rsid w:val="00B47F36"/>
    <w:rsid w:val="00B50050"/>
    <w:rsid w:val="00B50059"/>
    <w:rsid w:val="00B50092"/>
    <w:rsid w:val="00B50094"/>
    <w:rsid w:val="00B5012B"/>
    <w:rsid w:val="00B50145"/>
    <w:rsid w:val="00B50258"/>
    <w:rsid w:val="00B502D7"/>
    <w:rsid w:val="00B50321"/>
    <w:rsid w:val="00B503B1"/>
    <w:rsid w:val="00B503FF"/>
    <w:rsid w:val="00B5041A"/>
    <w:rsid w:val="00B504BA"/>
    <w:rsid w:val="00B50580"/>
    <w:rsid w:val="00B506C2"/>
    <w:rsid w:val="00B507EB"/>
    <w:rsid w:val="00B50948"/>
    <w:rsid w:val="00B50979"/>
    <w:rsid w:val="00B50A93"/>
    <w:rsid w:val="00B50B33"/>
    <w:rsid w:val="00B50D9F"/>
    <w:rsid w:val="00B50E90"/>
    <w:rsid w:val="00B50F28"/>
    <w:rsid w:val="00B50FFF"/>
    <w:rsid w:val="00B5117F"/>
    <w:rsid w:val="00B51286"/>
    <w:rsid w:val="00B51343"/>
    <w:rsid w:val="00B51390"/>
    <w:rsid w:val="00B51396"/>
    <w:rsid w:val="00B51464"/>
    <w:rsid w:val="00B514AB"/>
    <w:rsid w:val="00B51510"/>
    <w:rsid w:val="00B51513"/>
    <w:rsid w:val="00B5155B"/>
    <w:rsid w:val="00B51617"/>
    <w:rsid w:val="00B516B3"/>
    <w:rsid w:val="00B517BC"/>
    <w:rsid w:val="00B51807"/>
    <w:rsid w:val="00B5195A"/>
    <w:rsid w:val="00B51998"/>
    <w:rsid w:val="00B51A0D"/>
    <w:rsid w:val="00B51A53"/>
    <w:rsid w:val="00B51BD4"/>
    <w:rsid w:val="00B51C01"/>
    <w:rsid w:val="00B51C3D"/>
    <w:rsid w:val="00B51C45"/>
    <w:rsid w:val="00B51CCB"/>
    <w:rsid w:val="00B51CE0"/>
    <w:rsid w:val="00B51D6A"/>
    <w:rsid w:val="00B51D99"/>
    <w:rsid w:val="00B51DC7"/>
    <w:rsid w:val="00B51DE4"/>
    <w:rsid w:val="00B51EA6"/>
    <w:rsid w:val="00B51F11"/>
    <w:rsid w:val="00B51F8C"/>
    <w:rsid w:val="00B51FC5"/>
    <w:rsid w:val="00B5203C"/>
    <w:rsid w:val="00B520E4"/>
    <w:rsid w:val="00B52118"/>
    <w:rsid w:val="00B52213"/>
    <w:rsid w:val="00B52242"/>
    <w:rsid w:val="00B5229B"/>
    <w:rsid w:val="00B522FD"/>
    <w:rsid w:val="00B523F3"/>
    <w:rsid w:val="00B524AF"/>
    <w:rsid w:val="00B52508"/>
    <w:rsid w:val="00B52568"/>
    <w:rsid w:val="00B5272B"/>
    <w:rsid w:val="00B52739"/>
    <w:rsid w:val="00B5285A"/>
    <w:rsid w:val="00B5289C"/>
    <w:rsid w:val="00B52A6E"/>
    <w:rsid w:val="00B52A71"/>
    <w:rsid w:val="00B52C1B"/>
    <w:rsid w:val="00B52CBB"/>
    <w:rsid w:val="00B52DDC"/>
    <w:rsid w:val="00B52E43"/>
    <w:rsid w:val="00B52EDC"/>
    <w:rsid w:val="00B52EEF"/>
    <w:rsid w:val="00B52F32"/>
    <w:rsid w:val="00B52F5D"/>
    <w:rsid w:val="00B52FAF"/>
    <w:rsid w:val="00B52FC0"/>
    <w:rsid w:val="00B5309B"/>
    <w:rsid w:val="00B530AF"/>
    <w:rsid w:val="00B53210"/>
    <w:rsid w:val="00B53231"/>
    <w:rsid w:val="00B53332"/>
    <w:rsid w:val="00B534BE"/>
    <w:rsid w:val="00B534F7"/>
    <w:rsid w:val="00B53514"/>
    <w:rsid w:val="00B5353F"/>
    <w:rsid w:val="00B537E6"/>
    <w:rsid w:val="00B53841"/>
    <w:rsid w:val="00B53912"/>
    <w:rsid w:val="00B53932"/>
    <w:rsid w:val="00B53982"/>
    <w:rsid w:val="00B539E9"/>
    <w:rsid w:val="00B53C00"/>
    <w:rsid w:val="00B53C49"/>
    <w:rsid w:val="00B53C4F"/>
    <w:rsid w:val="00B53D22"/>
    <w:rsid w:val="00B53DE3"/>
    <w:rsid w:val="00B53E2B"/>
    <w:rsid w:val="00B53F2E"/>
    <w:rsid w:val="00B53F3C"/>
    <w:rsid w:val="00B541A4"/>
    <w:rsid w:val="00B541BE"/>
    <w:rsid w:val="00B5420C"/>
    <w:rsid w:val="00B54273"/>
    <w:rsid w:val="00B542C4"/>
    <w:rsid w:val="00B543B7"/>
    <w:rsid w:val="00B543DC"/>
    <w:rsid w:val="00B543ED"/>
    <w:rsid w:val="00B54431"/>
    <w:rsid w:val="00B544C6"/>
    <w:rsid w:val="00B5459C"/>
    <w:rsid w:val="00B545B2"/>
    <w:rsid w:val="00B545DA"/>
    <w:rsid w:val="00B545F6"/>
    <w:rsid w:val="00B5470A"/>
    <w:rsid w:val="00B548A3"/>
    <w:rsid w:val="00B54904"/>
    <w:rsid w:val="00B54997"/>
    <w:rsid w:val="00B54AD8"/>
    <w:rsid w:val="00B54B9A"/>
    <w:rsid w:val="00B54BDD"/>
    <w:rsid w:val="00B54C0E"/>
    <w:rsid w:val="00B54CD7"/>
    <w:rsid w:val="00B54D47"/>
    <w:rsid w:val="00B54D51"/>
    <w:rsid w:val="00B54DFA"/>
    <w:rsid w:val="00B54E80"/>
    <w:rsid w:val="00B54FBD"/>
    <w:rsid w:val="00B550AB"/>
    <w:rsid w:val="00B551E5"/>
    <w:rsid w:val="00B55257"/>
    <w:rsid w:val="00B552EA"/>
    <w:rsid w:val="00B55499"/>
    <w:rsid w:val="00B55546"/>
    <w:rsid w:val="00B55625"/>
    <w:rsid w:val="00B557BA"/>
    <w:rsid w:val="00B557EC"/>
    <w:rsid w:val="00B557F3"/>
    <w:rsid w:val="00B5584A"/>
    <w:rsid w:val="00B5588E"/>
    <w:rsid w:val="00B558D8"/>
    <w:rsid w:val="00B55970"/>
    <w:rsid w:val="00B55A4B"/>
    <w:rsid w:val="00B55B20"/>
    <w:rsid w:val="00B55BF8"/>
    <w:rsid w:val="00B55CCB"/>
    <w:rsid w:val="00B55CE0"/>
    <w:rsid w:val="00B55CF8"/>
    <w:rsid w:val="00B55D25"/>
    <w:rsid w:val="00B55D98"/>
    <w:rsid w:val="00B55DDC"/>
    <w:rsid w:val="00B55E04"/>
    <w:rsid w:val="00B55F09"/>
    <w:rsid w:val="00B55F54"/>
    <w:rsid w:val="00B56016"/>
    <w:rsid w:val="00B560B3"/>
    <w:rsid w:val="00B56124"/>
    <w:rsid w:val="00B5615D"/>
    <w:rsid w:val="00B561A2"/>
    <w:rsid w:val="00B561F6"/>
    <w:rsid w:val="00B562C8"/>
    <w:rsid w:val="00B562D8"/>
    <w:rsid w:val="00B56322"/>
    <w:rsid w:val="00B56356"/>
    <w:rsid w:val="00B56434"/>
    <w:rsid w:val="00B565AE"/>
    <w:rsid w:val="00B56606"/>
    <w:rsid w:val="00B56668"/>
    <w:rsid w:val="00B5673A"/>
    <w:rsid w:val="00B567C5"/>
    <w:rsid w:val="00B5680C"/>
    <w:rsid w:val="00B568CC"/>
    <w:rsid w:val="00B569DA"/>
    <w:rsid w:val="00B56B62"/>
    <w:rsid w:val="00B56B85"/>
    <w:rsid w:val="00B56C18"/>
    <w:rsid w:val="00B56C43"/>
    <w:rsid w:val="00B56C99"/>
    <w:rsid w:val="00B56D7B"/>
    <w:rsid w:val="00B56EC9"/>
    <w:rsid w:val="00B56F74"/>
    <w:rsid w:val="00B571EF"/>
    <w:rsid w:val="00B57278"/>
    <w:rsid w:val="00B57329"/>
    <w:rsid w:val="00B57455"/>
    <w:rsid w:val="00B5746C"/>
    <w:rsid w:val="00B574E4"/>
    <w:rsid w:val="00B57575"/>
    <w:rsid w:val="00B57651"/>
    <w:rsid w:val="00B57680"/>
    <w:rsid w:val="00B5779F"/>
    <w:rsid w:val="00B577D0"/>
    <w:rsid w:val="00B577FA"/>
    <w:rsid w:val="00B578EF"/>
    <w:rsid w:val="00B57944"/>
    <w:rsid w:val="00B57A08"/>
    <w:rsid w:val="00B57A71"/>
    <w:rsid w:val="00B57AE4"/>
    <w:rsid w:val="00B57BCB"/>
    <w:rsid w:val="00B57C63"/>
    <w:rsid w:val="00B57CB1"/>
    <w:rsid w:val="00B57CE1"/>
    <w:rsid w:val="00B57CE6"/>
    <w:rsid w:val="00B57E61"/>
    <w:rsid w:val="00B6015F"/>
    <w:rsid w:val="00B60160"/>
    <w:rsid w:val="00B60192"/>
    <w:rsid w:val="00B60254"/>
    <w:rsid w:val="00B60294"/>
    <w:rsid w:val="00B60353"/>
    <w:rsid w:val="00B6035D"/>
    <w:rsid w:val="00B603B7"/>
    <w:rsid w:val="00B60418"/>
    <w:rsid w:val="00B60477"/>
    <w:rsid w:val="00B604B4"/>
    <w:rsid w:val="00B60553"/>
    <w:rsid w:val="00B60688"/>
    <w:rsid w:val="00B6068B"/>
    <w:rsid w:val="00B606B9"/>
    <w:rsid w:val="00B60732"/>
    <w:rsid w:val="00B607EF"/>
    <w:rsid w:val="00B607FB"/>
    <w:rsid w:val="00B60885"/>
    <w:rsid w:val="00B60930"/>
    <w:rsid w:val="00B60AA2"/>
    <w:rsid w:val="00B60AF8"/>
    <w:rsid w:val="00B60C98"/>
    <w:rsid w:val="00B60D08"/>
    <w:rsid w:val="00B60D13"/>
    <w:rsid w:val="00B60E0A"/>
    <w:rsid w:val="00B60EBC"/>
    <w:rsid w:val="00B60FEC"/>
    <w:rsid w:val="00B61061"/>
    <w:rsid w:val="00B610CE"/>
    <w:rsid w:val="00B610F5"/>
    <w:rsid w:val="00B61120"/>
    <w:rsid w:val="00B61215"/>
    <w:rsid w:val="00B61223"/>
    <w:rsid w:val="00B61273"/>
    <w:rsid w:val="00B61323"/>
    <w:rsid w:val="00B6139F"/>
    <w:rsid w:val="00B613C0"/>
    <w:rsid w:val="00B614D6"/>
    <w:rsid w:val="00B614F8"/>
    <w:rsid w:val="00B61645"/>
    <w:rsid w:val="00B61686"/>
    <w:rsid w:val="00B61697"/>
    <w:rsid w:val="00B616D4"/>
    <w:rsid w:val="00B61726"/>
    <w:rsid w:val="00B6173F"/>
    <w:rsid w:val="00B6180B"/>
    <w:rsid w:val="00B61812"/>
    <w:rsid w:val="00B618EE"/>
    <w:rsid w:val="00B61A5B"/>
    <w:rsid w:val="00B61A7E"/>
    <w:rsid w:val="00B61B4C"/>
    <w:rsid w:val="00B61B5D"/>
    <w:rsid w:val="00B61BB2"/>
    <w:rsid w:val="00B61CA7"/>
    <w:rsid w:val="00B61CD5"/>
    <w:rsid w:val="00B61CFD"/>
    <w:rsid w:val="00B61D2C"/>
    <w:rsid w:val="00B61D85"/>
    <w:rsid w:val="00B61DB2"/>
    <w:rsid w:val="00B61DE0"/>
    <w:rsid w:val="00B61DF8"/>
    <w:rsid w:val="00B61E05"/>
    <w:rsid w:val="00B61EA6"/>
    <w:rsid w:val="00B61F37"/>
    <w:rsid w:val="00B61FC5"/>
    <w:rsid w:val="00B61FE2"/>
    <w:rsid w:val="00B62024"/>
    <w:rsid w:val="00B62045"/>
    <w:rsid w:val="00B6213F"/>
    <w:rsid w:val="00B621FB"/>
    <w:rsid w:val="00B62220"/>
    <w:rsid w:val="00B62248"/>
    <w:rsid w:val="00B622FC"/>
    <w:rsid w:val="00B62327"/>
    <w:rsid w:val="00B62384"/>
    <w:rsid w:val="00B62463"/>
    <w:rsid w:val="00B624BF"/>
    <w:rsid w:val="00B6250C"/>
    <w:rsid w:val="00B62665"/>
    <w:rsid w:val="00B62666"/>
    <w:rsid w:val="00B626CD"/>
    <w:rsid w:val="00B627E6"/>
    <w:rsid w:val="00B628B6"/>
    <w:rsid w:val="00B628F2"/>
    <w:rsid w:val="00B6294A"/>
    <w:rsid w:val="00B629BB"/>
    <w:rsid w:val="00B62B15"/>
    <w:rsid w:val="00B62B41"/>
    <w:rsid w:val="00B62DCF"/>
    <w:rsid w:val="00B62E32"/>
    <w:rsid w:val="00B62F42"/>
    <w:rsid w:val="00B630C5"/>
    <w:rsid w:val="00B630DF"/>
    <w:rsid w:val="00B63148"/>
    <w:rsid w:val="00B63226"/>
    <w:rsid w:val="00B6346C"/>
    <w:rsid w:val="00B63470"/>
    <w:rsid w:val="00B634AC"/>
    <w:rsid w:val="00B63571"/>
    <w:rsid w:val="00B636AD"/>
    <w:rsid w:val="00B63752"/>
    <w:rsid w:val="00B637F9"/>
    <w:rsid w:val="00B638FA"/>
    <w:rsid w:val="00B639BC"/>
    <w:rsid w:val="00B639FE"/>
    <w:rsid w:val="00B63A59"/>
    <w:rsid w:val="00B63AA9"/>
    <w:rsid w:val="00B63ACD"/>
    <w:rsid w:val="00B63B14"/>
    <w:rsid w:val="00B63B25"/>
    <w:rsid w:val="00B63E32"/>
    <w:rsid w:val="00B63F29"/>
    <w:rsid w:val="00B6417E"/>
    <w:rsid w:val="00B64248"/>
    <w:rsid w:val="00B64283"/>
    <w:rsid w:val="00B64320"/>
    <w:rsid w:val="00B643A2"/>
    <w:rsid w:val="00B64420"/>
    <w:rsid w:val="00B644D2"/>
    <w:rsid w:val="00B6478F"/>
    <w:rsid w:val="00B647A0"/>
    <w:rsid w:val="00B64A4C"/>
    <w:rsid w:val="00B64B1B"/>
    <w:rsid w:val="00B64BD3"/>
    <w:rsid w:val="00B64C32"/>
    <w:rsid w:val="00B64DCC"/>
    <w:rsid w:val="00B64DEE"/>
    <w:rsid w:val="00B64DF0"/>
    <w:rsid w:val="00B64E02"/>
    <w:rsid w:val="00B64E3B"/>
    <w:rsid w:val="00B64E9B"/>
    <w:rsid w:val="00B64EBC"/>
    <w:rsid w:val="00B64EE0"/>
    <w:rsid w:val="00B64F88"/>
    <w:rsid w:val="00B65099"/>
    <w:rsid w:val="00B650C5"/>
    <w:rsid w:val="00B65221"/>
    <w:rsid w:val="00B65247"/>
    <w:rsid w:val="00B6524F"/>
    <w:rsid w:val="00B6530C"/>
    <w:rsid w:val="00B65399"/>
    <w:rsid w:val="00B6546B"/>
    <w:rsid w:val="00B65625"/>
    <w:rsid w:val="00B65705"/>
    <w:rsid w:val="00B657CD"/>
    <w:rsid w:val="00B657FB"/>
    <w:rsid w:val="00B65887"/>
    <w:rsid w:val="00B65931"/>
    <w:rsid w:val="00B65990"/>
    <w:rsid w:val="00B65AD5"/>
    <w:rsid w:val="00B65AE0"/>
    <w:rsid w:val="00B65B0A"/>
    <w:rsid w:val="00B65BCE"/>
    <w:rsid w:val="00B65D71"/>
    <w:rsid w:val="00B65D77"/>
    <w:rsid w:val="00B65DD1"/>
    <w:rsid w:val="00B65DE1"/>
    <w:rsid w:val="00B65E2E"/>
    <w:rsid w:val="00B65F0A"/>
    <w:rsid w:val="00B660A8"/>
    <w:rsid w:val="00B661C1"/>
    <w:rsid w:val="00B662DC"/>
    <w:rsid w:val="00B6631C"/>
    <w:rsid w:val="00B6639D"/>
    <w:rsid w:val="00B663FF"/>
    <w:rsid w:val="00B6647D"/>
    <w:rsid w:val="00B66524"/>
    <w:rsid w:val="00B6655C"/>
    <w:rsid w:val="00B665D9"/>
    <w:rsid w:val="00B666A7"/>
    <w:rsid w:val="00B666C6"/>
    <w:rsid w:val="00B6671F"/>
    <w:rsid w:val="00B66727"/>
    <w:rsid w:val="00B66763"/>
    <w:rsid w:val="00B66767"/>
    <w:rsid w:val="00B669F8"/>
    <w:rsid w:val="00B66B89"/>
    <w:rsid w:val="00B66BFE"/>
    <w:rsid w:val="00B66CAE"/>
    <w:rsid w:val="00B66E9C"/>
    <w:rsid w:val="00B66EAD"/>
    <w:rsid w:val="00B66F53"/>
    <w:rsid w:val="00B671C8"/>
    <w:rsid w:val="00B6725F"/>
    <w:rsid w:val="00B67373"/>
    <w:rsid w:val="00B673A5"/>
    <w:rsid w:val="00B67459"/>
    <w:rsid w:val="00B67464"/>
    <w:rsid w:val="00B67507"/>
    <w:rsid w:val="00B67533"/>
    <w:rsid w:val="00B6754A"/>
    <w:rsid w:val="00B67612"/>
    <w:rsid w:val="00B67619"/>
    <w:rsid w:val="00B67636"/>
    <w:rsid w:val="00B6769C"/>
    <w:rsid w:val="00B67702"/>
    <w:rsid w:val="00B67792"/>
    <w:rsid w:val="00B67876"/>
    <w:rsid w:val="00B67903"/>
    <w:rsid w:val="00B67B26"/>
    <w:rsid w:val="00B67BB1"/>
    <w:rsid w:val="00B67C44"/>
    <w:rsid w:val="00B67E2F"/>
    <w:rsid w:val="00B67ED5"/>
    <w:rsid w:val="00B67F27"/>
    <w:rsid w:val="00B67F57"/>
    <w:rsid w:val="00B67F58"/>
    <w:rsid w:val="00B67FBD"/>
    <w:rsid w:val="00B700EB"/>
    <w:rsid w:val="00B70189"/>
    <w:rsid w:val="00B70273"/>
    <w:rsid w:val="00B702A9"/>
    <w:rsid w:val="00B7034D"/>
    <w:rsid w:val="00B704E9"/>
    <w:rsid w:val="00B707B7"/>
    <w:rsid w:val="00B707D8"/>
    <w:rsid w:val="00B70AB6"/>
    <w:rsid w:val="00B70B7F"/>
    <w:rsid w:val="00B70BA1"/>
    <w:rsid w:val="00B70BD0"/>
    <w:rsid w:val="00B70ED1"/>
    <w:rsid w:val="00B71041"/>
    <w:rsid w:val="00B71056"/>
    <w:rsid w:val="00B7108B"/>
    <w:rsid w:val="00B71142"/>
    <w:rsid w:val="00B711FF"/>
    <w:rsid w:val="00B71223"/>
    <w:rsid w:val="00B7126C"/>
    <w:rsid w:val="00B7128C"/>
    <w:rsid w:val="00B712F0"/>
    <w:rsid w:val="00B71373"/>
    <w:rsid w:val="00B713CB"/>
    <w:rsid w:val="00B713D7"/>
    <w:rsid w:val="00B7149C"/>
    <w:rsid w:val="00B714B5"/>
    <w:rsid w:val="00B7150F"/>
    <w:rsid w:val="00B715C0"/>
    <w:rsid w:val="00B71636"/>
    <w:rsid w:val="00B716C3"/>
    <w:rsid w:val="00B71700"/>
    <w:rsid w:val="00B7177E"/>
    <w:rsid w:val="00B717E1"/>
    <w:rsid w:val="00B71850"/>
    <w:rsid w:val="00B7194A"/>
    <w:rsid w:val="00B71980"/>
    <w:rsid w:val="00B71A06"/>
    <w:rsid w:val="00B71B60"/>
    <w:rsid w:val="00B71B6E"/>
    <w:rsid w:val="00B71BC4"/>
    <w:rsid w:val="00B71BD9"/>
    <w:rsid w:val="00B71C85"/>
    <w:rsid w:val="00B71CB8"/>
    <w:rsid w:val="00B71FA3"/>
    <w:rsid w:val="00B72044"/>
    <w:rsid w:val="00B720A9"/>
    <w:rsid w:val="00B7213B"/>
    <w:rsid w:val="00B7213D"/>
    <w:rsid w:val="00B7217B"/>
    <w:rsid w:val="00B7222C"/>
    <w:rsid w:val="00B72265"/>
    <w:rsid w:val="00B723EB"/>
    <w:rsid w:val="00B72545"/>
    <w:rsid w:val="00B7260B"/>
    <w:rsid w:val="00B726B3"/>
    <w:rsid w:val="00B726F1"/>
    <w:rsid w:val="00B727D5"/>
    <w:rsid w:val="00B7285C"/>
    <w:rsid w:val="00B72990"/>
    <w:rsid w:val="00B72A5F"/>
    <w:rsid w:val="00B72B73"/>
    <w:rsid w:val="00B72B9A"/>
    <w:rsid w:val="00B72BD9"/>
    <w:rsid w:val="00B72C54"/>
    <w:rsid w:val="00B72CEE"/>
    <w:rsid w:val="00B72ED9"/>
    <w:rsid w:val="00B72F66"/>
    <w:rsid w:val="00B731EB"/>
    <w:rsid w:val="00B7321C"/>
    <w:rsid w:val="00B732FE"/>
    <w:rsid w:val="00B73345"/>
    <w:rsid w:val="00B7340B"/>
    <w:rsid w:val="00B73456"/>
    <w:rsid w:val="00B7346C"/>
    <w:rsid w:val="00B7347C"/>
    <w:rsid w:val="00B7348C"/>
    <w:rsid w:val="00B7350D"/>
    <w:rsid w:val="00B735F0"/>
    <w:rsid w:val="00B73603"/>
    <w:rsid w:val="00B73610"/>
    <w:rsid w:val="00B73630"/>
    <w:rsid w:val="00B736BB"/>
    <w:rsid w:val="00B736EA"/>
    <w:rsid w:val="00B73761"/>
    <w:rsid w:val="00B73833"/>
    <w:rsid w:val="00B739B8"/>
    <w:rsid w:val="00B73A30"/>
    <w:rsid w:val="00B73AB5"/>
    <w:rsid w:val="00B73C8F"/>
    <w:rsid w:val="00B73CA9"/>
    <w:rsid w:val="00B73CB1"/>
    <w:rsid w:val="00B73D6A"/>
    <w:rsid w:val="00B73DA2"/>
    <w:rsid w:val="00B73E69"/>
    <w:rsid w:val="00B73EB5"/>
    <w:rsid w:val="00B73EEF"/>
    <w:rsid w:val="00B74013"/>
    <w:rsid w:val="00B7404D"/>
    <w:rsid w:val="00B74139"/>
    <w:rsid w:val="00B7414E"/>
    <w:rsid w:val="00B74157"/>
    <w:rsid w:val="00B74173"/>
    <w:rsid w:val="00B7417C"/>
    <w:rsid w:val="00B7419D"/>
    <w:rsid w:val="00B74220"/>
    <w:rsid w:val="00B74443"/>
    <w:rsid w:val="00B74473"/>
    <w:rsid w:val="00B744AE"/>
    <w:rsid w:val="00B74655"/>
    <w:rsid w:val="00B746F2"/>
    <w:rsid w:val="00B748A9"/>
    <w:rsid w:val="00B7498E"/>
    <w:rsid w:val="00B749CF"/>
    <w:rsid w:val="00B74B00"/>
    <w:rsid w:val="00B74B52"/>
    <w:rsid w:val="00B74BD8"/>
    <w:rsid w:val="00B74CE2"/>
    <w:rsid w:val="00B74DC9"/>
    <w:rsid w:val="00B7501F"/>
    <w:rsid w:val="00B75225"/>
    <w:rsid w:val="00B752D5"/>
    <w:rsid w:val="00B752FB"/>
    <w:rsid w:val="00B75332"/>
    <w:rsid w:val="00B75345"/>
    <w:rsid w:val="00B753DB"/>
    <w:rsid w:val="00B7560D"/>
    <w:rsid w:val="00B75694"/>
    <w:rsid w:val="00B75729"/>
    <w:rsid w:val="00B75764"/>
    <w:rsid w:val="00B7584F"/>
    <w:rsid w:val="00B7591C"/>
    <w:rsid w:val="00B759E7"/>
    <w:rsid w:val="00B75A2E"/>
    <w:rsid w:val="00B75ACE"/>
    <w:rsid w:val="00B75B85"/>
    <w:rsid w:val="00B75BBB"/>
    <w:rsid w:val="00B75C9E"/>
    <w:rsid w:val="00B75CAE"/>
    <w:rsid w:val="00B75D22"/>
    <w:rsid w:val="00B75D43"/>
    <w:rsid w:val="00B75DE5"/>
    <w:rsid w:val="00B75DEA"/>
    <w:rsid w:val="00B75F07"/>
    <w:rsid w:val="00B75F11"/>
    <w:rsid w:val="00B75F23"/>
    <w:rsid w:val="00B75FEA"/>
    <w:rsid w:val="00B7608D"/>
    <w:rsid w:val="00B7614B"/>
    <w:rsid w:val="00B7620F"/>
    <w:rsid w:val="00B7624F"/>
    <w:rsid w:val="00B76403"/>
    <w:rsid w:val="00B765A0"/>
    <w:rsid w:val="00B765AF"/>
    <w:rsid w:val="00B765D6"/>
    <w:rsid w:val="00B76647"/>
    <w:rsid w:val="00B76670"/>
    <w:rsid w:val="00B766B0"/>
    <w:rsid w:val="00B766B2"/>
    <w:rsid w:val="00B7678C"/>
    <w:rsid w:val="00B7681F"/>
    <w:rsid w:val="00B76860"/>
    <w:rsid w:val="00B76865"/>
    <w:rsid w:val="00B76871"/>
    <w:rsid w:val="00B76937"/>
    <w:rsid w:val="00B769DB"/>
    <w:rsid w:val="00B76AB1"/>
    <w:rsid w:val="00B76B5B"/>
    <w:rsid w:val="00B76B5F"/>
    <w:rsid w:val="00B76BE7"/>
    <w:rsid w:val="00B76D37"/>
    <w:rsid w:val="00B76DE8"/>
    <w:rsid w:val="00B76E1B"/>
    <w:rsid w:val="00B76E6A"/>
    <w:rsid w:val="00B76EB3"/>
    <w:rsid w:val="00B76EF2"/>
    <w:rsid w:val="00B76FAA"/>
    <w:rsid w:val="00B7708C"/>
    <w:rsid w:val="00B77290"/>
    <w:rsid w:val="00B77376"/>
    <w:rsid w:val="00B773C8"/>
    <w:rsid w:val="00B773D9"/>
    <w:rsid w:val="00B7741B"/>
    <w:rsid w:val="00B774A3"/>
    <w:rsid w:val="00B7753D"/>
    <w:rsid w:val="00B77545"/>
    <w:rsid w:val="00B775C3"/>
    <w:rsid w:val="00B777E5"/>
    <w:rsid w:val="00B7790D"/>
    <w:rsid w:val="00B779B8"/>
    <w:rsid w:val="00B779C5"/>
    <w:rsid w:val="00B779F6"/>
    <w:rsid w:val="00B779FD"/>
    <w:rsid w:val="00B77A34"/>
    <w:rsid w:val="00B77A76"/>
    <w:rsid w:val="00B77AC8"/>
    <w:rsid w:val="00B77ADC"/>
    <w:rsid w:val="00B77B37"/>
    <w:rsid w:val="00B77D51"/>
    <w:rsid w:val="00B77DE3"/>
    <w:rsid w:val="00B77DFC"/>
    <w:rsid w:val="00B77E73"/>
    <w:rsid w:val="00B77F81"/>
    <w:rsid w:val="00B80099"/>
    <w:rsid w:val="00B80140"/>
    <w:rsid w:val="00B80149"/>
    <w:rsid w:val="00B80218"/>
    <w:rsid w:val="00B802C6"/>
    <w:rsid w:val="00B802FD"/>
    <w:rsid w:val="00B8033B"/>
    <w:rsid w:val="00B80361"/>
    <w:rsid w:val="00B80480"/>
    <w:rsid w:val="00B806FE"/>
    <w:rsid w:val="00B80781"/>
    <w:rsid w:val="00B8086A"/>
    <w:rsid w:val="00B808E0"/>
    <w:rsid w:val="00B808FB"/>
    <w:rsid w:val="00B80A74"/>
    <w:rsid w:val="00B80B42"/>
    <w:rsid w:val="00B80C17"/>
    <w:rsid w:val="00B80C7C"/>
    <w:rsid w:val="00B80E70"/>
    <w:rsid w:val="00B80F38"/>
    <w:rsid w:val="00B8107D"/>
    <w:rsid w:val="00B8119A"/>
    <w:rsid w:val="00B811C4"/>
    <w:rsid w:val="00B81204"/>
    <w:rsid w:val="00B81232"/>
    <w:rsid w:val="00B812BA"/>
    <w:rsid w:val="00B81332"/>
    <w:rsid w:val="00B813A3"/>
    <w:rsid w:val="00B813B5"/>
    <w:rsid w:val="00B813F8"/>
    <w:rsid w:val="00B814B0"/>
    <w:rsid w:val="00B81514"/>
    <w:rsid w:val="00B81573"/>
    <w:rsid w:val="00B8157D"/>
    <w:rsid w:val="00B8160D"/>
    <w:rsid w:val="00B81685"/>
    <w:rsid w:val="00B81793"/>
    <w:rsid w:val="00B81826"/>
    <w:rsid w:val="00B81858"/>
    <w:rsid w:val="00B81892"/>
    <w:rsid w:val="00B8198F"/>
    <w:rsid w:val="00B8199D"/>
    <w:rsid w:val="00B819DD"/>
    <w:rsid w:val="00B81A68"/>
    <w:rsid w:val="00B81AED"/>
    <w:rsid w:val="00B81B1A"/>
    <w:rsid w:val="00B81B31"/>
    <w:rsid w:val="00B81B34"/>
    <w:rsid w:val="00B81BD4"/>
    <w:rsid w:val="00B81C8D"/>
    <w:rsid w:val="00B81CE5"/>
    <w:rsid w:val="00B81CED"/>
    <w:rsid w:val="00B81D02"/>
    <w:rsid w:val="00B81D05"/>
    <w:rsid w:val="00B81D9A"/>
    <w:rsid w:val="00B81DD5"/>
    <w:rsid w:val="00B81F0D"/>
    <w:rsid w:val="00B82147"/>
    <w:rsid w:val="00B822C0"/>
    <w:rsid w:val="00B82343"/>
    <w:rsid w:val="00B823E3"/>
    <w:rsid w:val="00B8246F"/>
    <w:rsid w:val="00B82645"/>
    <w:rsid w:val="00B82649"/>
    <w:rsid w:val="00B82656"/>
    <w:rsid w:val="00B826B4"/>
    <w:rsid w:val="00B82719"/>
    <w:rsid w:val="00B827C4"/>
    <w:rsid w:val="00B82804"/>
    <w:rsid w:val="00B82829"/>
    <w:rsid w:val="00B829D6"/>
    <w:rsid w:val="00B82A8A"/>
    <w:rsid w:val="00B82AD6"/>
    <w:rsid w:val="00B82B34"/>
    <w:rsid w:val="00B82B36"/>
    <w:rsid w:val="00B82BDB"/>
    <w:rsid w:val="00B82CF7"/>
    <w:rsid w:val="00B82D9B"/>
    <w:rsid w:val="00B82E07"/>
    <w:rsid w:val="00B82E76"/>
    <w:rsid w:val="00B82F92"/>
    <w:rsid w:val="00B82FC6"/>
    <w:rsid w:val="00B830EE"/>
    <w:rsid w:val="00B83109"/>
    <w:rsid w:val="00B8314C"/>
    <w:rsid w:val="00B8315C"/>
    <w:rsid w:val="00B8333D"/>
    <w:rsid w:val="00B83341"/>
    <w:rsid w:val="00B83344"/>
    <w:rsid w:val="00B833A5"/>
    <w:rsid w:val="00B83400"/>
    <w:rsid w:val="00B8343A"/>
    <w:rsid w:val="00B83523"/>
    <w:rsid w:val="00B835F2"/>
    <w:rsid w:val="00B836E0"/>
    <w:rsid w:val="00B83719"/>
    <w:rsid w:val="00B83741"/>
    <w:rsid w:val="00B837A7"/>
    <w:rsid w:val="00B837B3"/>
    <w:rsid w:val="00B838FB"/>
    <w:rsid w:val="00B8390F"/>
    <w:rsid w:val="00B839F1"/>
    <w:rsid w:val="00B839F2"/>
    <w:rsid w:val="00B83AC5"/>
    <w:rsid w:val="00B83B4C"/>
    <w:rsid w:val="00B83CBD"/>
    <w:rsid w:val="00B83CCC"/>
    <w:rsid w:val="00B83D9F"/>
    <w:rsid w:val="00B83E04"/>
    <w:rsid w:val="00B83E54"/>
    <w:rsid w:val="00B83E83"/>
    <w:rsid w:val="00B84021"/>
    <w:rsid w:val="00B8402E"/>
    <w:rsid w:val="00B840DF"/>
    <w:rsid w:val="00B8414E"/>
    <w:rsid w:val="00B84194"/>
    <w:rsid w:val="00B841AB"/>
    <w:rsid w:val="00B842D0"/>
    <w:rsid w:val="00B84311"/>
    <w:rsid w:val="00B843AC"/>
    <w:rsid w:val="00B84411"/>
    <w:rsid w:val="00B8441B"/>
    <w:rsid w:val="00B844F2"/>
    <w:rsid w:val="00B8450F"/>
    <w:rsid w:val="00B84707"/>
    <w:rsid w:val="00B84714"/>
    <w:rsid w:val="00B848E0"/>
    <w:rsid w:val="00B849D3"/>
    <w:rsid w:val="00B84AB1"/>
    <w:rsid w:val="00B84C8E"/>
    <w:rsid w:val="00B84D36"/>
    <w:rsid w:val="00B84D5E"/>
    <w:rsid w:val="00B84E0F"/>
    <w:rsid w:val="00B84EB4"/>
    <w:rsid w:val="00B84F11"/>
    <w:rsid w:val="00B84FD0"/>
    <w:rsid w:val="00B851C3"/>
    <w:rsid w:val="00B8527E"/>
    <w:rsid w:val="00B85292"/>
    <w:rsid w:val="00B852FA"/>
    <w:rsid w:val="00B85374"/>
    <w:rsid w:val="00B8538D"/>
    <w:rsid w:val="00B853A7"/>
    <w:rsid w:val="00B8550E"/>
    <w:rsid w:val="00B85530"/>
    <w:rsid w:val="00B85692"/>
    <w:rsid w:val="00B856A8"/>
    <w:rsid w:val="00B85813"/>
    <w:rsid w:val="00B8582B"/>
    <w:rsid w:val="00B8583D"/>
    <w:rsid w:val="00B85863"/>
    <w:rsid w:val="00B8587E"/>
    <w:rsid w:val="00B85899"/>
    <w:rsid w:val="00B85ACC"/>
    <w:rsid w:val="00B85B49"/>
    <w:rsid w:val="00B85B51"/>
    <w:rsid w:val="00B85BDB"/>
    <w:rsid w:val="00B85C20"/>
    <w:rsid w:val="00B85DD6"/>
    <w:rsid w:val="00B85E46"/>
    <w:rsid w:val="00B85EEE"/>
    <w:rsid w:val="00B85F6C"/>
    <w:rsid w:val="00B85FB6"/>
    <w:rsid w:val="00B85FF9"/>
    <w:rsid w:val="00B86049"/>
    <w:rsid w:val="00B860CE"/>
    <w:rsid w:val="00B8614C"/>
    <w:rsid w:val="00B86175"/>
    <w:rsid w:val="00B86258"/>
    <w:rsid w:val="00B86303"/>
    <w:rsid w:val="00B86304"/>
    <w:rsid w:val="00B8637E"/>
    <w:rsid w:val="00B864F8"/>
    <w:rsid w:val="00B8654A"/>
    <w:rsid w:val="00B86597"/>
    <w:rsid w:val="00B86612"/>
    <w:rsid w:val="00B8676F"/>
    <w:rsid w:val="00B867DA"/>
    <w:rsid w:val="00B86870"/>
    <w:rsid w:val="00B868E3"/>
    <w:rsid w:val="00B86A90"/>
    <w:rsid w:val="00B86AD5"/>
    <w:rsid w:val="00B86B7D"/>
    <w:rsid w:val="00B86B8B"/>
    <w:rsid w:val="00B86BB0"/>
    <w:rsid w:val="00B86BC0"/>
    <w:rsid w:val="00B86BE4"/>
    <w:rsid w:val="00B86C2B"/>
    <w:rsid w:val="00B86D8E"/>
    <w:rsid w:val="00B86E08"/>
    <w:rsid w:val="00B86E0F"/>
    <w:rsid w:val="00B86E17"/>
    <w:rsid w:val="00B86E3D"/>
    <w:rsid w:val="00B86E8F"/>
    <w:rsid w:val="00B86F6A"/>
    <w:rsid w:val="00B86F9F"/>
    <w:rsid w:val="00B87091"/>
    <w:rsid w:val="00B8709F"/>
    <w:rsid w:val="00B873E4"/>
    <w:rsid w:val="00B8741B"/>
    <w:rsid w:val="00B87483"/>
    <w:rsid w:val="00B874AE"/>
    <w:rsid w:val="00B8755D"/>
    <w:rsid w:val="00B87571"/>
    <w:rsid w:val="00B875DA"/>
    <w:rsid w:val="00B8762A"/>
    <w:rsid w:val="00B87878"/>
    <w:rsid w:val="00B878B8"/>
    <w:rsid w:val="00B87A0E"/>
    <w:rsid w:val="00B87A81"/>
    <w:rsid w:val="00B87B6B"/>
    <w:rsid w:val="00B87C53"/>
    <w:rsid w:val="00B87DB8"/>
    <w:rsid w:val="00B87E80"/>
    <w:rsid w:val="00B9002C"/>
    <w:rsid w:val="00B901B1"/>
    <w:rsid w:val="00B90227"/>
    <w:rsid w:val="00B90254"/>
    <w:rsid w:val="00B902C5"/>
    <w:rsid w:val="00B902CC"/>
    <w:rsid w:val="00B90406"/>
    <w:rsid w:val="00B90460"/>
    <w:rsid w:val="00B90483"/>
    <w:rsid w:val="00B904A4"/>
    <w:rsid w:val="00B904D4"/>
    <w:rsid w:val="00B9050D"/>
    <w:rsid w:val="00B90598"/>
    <w:rsid w:val="00B906BF"/>
    <w:rsid w:val="00B90724"/>
    <w:rsid w:val="00B90748"/>
    <w:rsid w:val="00B907AB"/>
    <w:rsid w:val="00B907DB"/>
    <w:rsid w:val="00B9080E"/>
    <w:rsid w:val="00B90952"/>
    <w:rsid w:val="00B90ABE"/>
    <w:rsid w:val="00B90B6B"/>
    <w:rsid w:val="00B90D02"/>
    <w:rsid w:val="00B90D92"/>
    <w:rsid w:val="00B90DAE"/>
    <w:rsid w:val="00B90DC6"/>
    <w:rsid w:val="00B90E0C"/>
    <w:rsid w:val="00B90FC0"/>
    <w:rsid w:val="00B90FC3"/>
    <w:rsid w:val="00B910BB"/>
    <w:rsid w:val="00B911FA"/>
    <w:rsid w:val="00B9125D"/>
    <w:rsid w:val="00B9144C"/>
    <w:rsid w:val="00B9149D"/>
    <w:rsid w:val="00B915A6"/>
    <w:rsid w:val="00B9160D"/>
    <w:rsid w:val="00B9163E"/>
    <w:rsid w:val="00B91674"/>
    <w:rsid w:val="00B9173A"/>
    <w:rsid w:val="00B9175B"/>
    <w:rsid w:val="00B9177F"/>
    <w:rsid w:val="00B917BF"/>
    <w:rsid w:val="00B9195F"/>
    <w:rsid w:val="00B91A3D"/>
    <w:rsid w:val="00B91B09"/>
    <w:rsid w:val="00B91CB8"/>
    <w:rsid w:val="00B91CBD"/>
    <w:rsid w:val="00B91CC3"/>
    <w:rsid w:val="00B91ED7"/>
    <w:rsid w:val="00B91FA7"/>
    <w:rsid w:val="00B9208F"/>
    <w:rsid w:val="00B920AD"/>
    <w:rsid w:val="00B922B8"/>
    <w:rsid w:val="00B922BB"/>
    <w:rsid w:val="00B92320"/>
    <w:rsid w:val="00B92388"/>
    <w:rsid w:val="00B923BA"/>
    <w:rsid w:val="00B923C6"/>
    <w:rsid w:val="00B924D3"/>
    <w:rsid w:val="00B9250C"/>
    <w:rsid w:val="00B92562"/>
    <w:rsid w:val="00B925B0"/>
    <w:rsid w:val="00B926AC"/>
    <w:rsid w:val="00B926CB"/>
    <w:rsid w:val="00B9272F"/>
    <w:rsid w:val="00B92807"/>
    <w:rsid w:val="00B92830"/>
    <w:rsid w:val="00B92892"/>
    <w:rsid w:val="00B92917"/>
    <w:rsid w:val="00B9292F"/>
    <w:rsid w:val="00B92A0B"/>
    <w:rsid w:val="00B92A67"/>
    <w:rsid w:val="00B92A93"/>
    <w:rsid w:val="00B92AB6"/>
    <w:rsid w:val="00B92AD4"/>
    <w:rsid w:val="00B92D1E"/>
    <w:rsid w:val="00B92D64"/>
    <w:rsid w:val="00B92D97"/>
    <w:rsid w:val="00B92E9B"/>
    <w:rsid w:val="00B92F2A"/>
    <w:rsid w:val="00B9302B"/>
    <w:rsid w:val="00B9305D"/>
    <w:rsid w:val="00B93106"/>
    <w:rsid w:val="00B9315A"/>
    <w:rsid w:val="00B9319A"/>
    <w:rsid w:val="00B93283"/>
    <w:rsid w:val="00B932D5"/>
    <w:rsid w:val="00B93320"/>
    <w:rsid w:val="00B9345C"/>
    <w:rsid w:val="00B93540"/>
    <w:rsid w:val="00B93554"/>
    <w:rsid w:val="00B9358B"/>
    <w:rsid w:val="00B9359F"/>
    <w:rsid w:val="00B93675"/>
    <w:rsid w:val="00B93742"/>
    <w:rsid w:val="00B93743"/>
    <w:rsid w:val="00B93787"/>
    <w:rsid w:val="00B93890"/>
    <w:rsid w:val="00B93988"/>
    <w:rsid w:val="00B93991"/>
    <w:rsid w:val="00B939C0"/>
    <w:rsid w:val="00B939E4"/>
    <w:rsid w:val="00B93A05"/>
    <w:rsid w:val="00B93AE0"/>
    <w:rsid w:val="00B93BCF"/>
    <w:rsid w:val="00B93C81"/>
    <w:rsid w:val="00B93CCB"/>
    <w:rsid w:val="00B93D8B"/>
    <w:rsid w:val="00B93DE1"/>
    <w:rsid w:val="00B93E03"/>
    <w:rsid w:val="00B93E13"/>
    <w:rsid w:val="00B93E82"/>
    <w:rsid w:val="00B93F00"/>
    <w:rsid w:val="00B93F87"/>
    <w:rsid w:val="00B94070"/>
    <w:rsid w:val="00B940D3"/>
    <w:rsid w:val="00B94119"/>
    <w:rsid w:val="00B94139"/>
    <w:rsid w:val="00B94200"/>
    <w:rsid w:val="00B94219"/>
    <w:rsid w:val="00B942FF"/>
    <w:rsid w:val="00B9444B"/>
    <w:rsid w:val="00B944A5"/>
    <w:rsid w:val="00B944C4"/>
    <w:rsid w:val="00B945F3"/>
    <w:rsid w:val="00B9472D"/>
    <w:rsid w:val="00B947AB"/>
    <w:rsid w:val="00B947AC"/>
    <w:rsid w:val="00B947D4"/>
    <w:rsid w:val="00B947ED"/>
    <w:rsid w:val="00B948E6"/>
    <w:rsid w:val="00B94953"/>
    <w:rsid w:val="00B949D6"/>
    <w:rsid w:val="00B94A2A"/>
    <w:rsid w:val="00B94A73"/>
    <w:rsid w:val="00B94A85"/>
    <w:rsid w:val="00B94A87"/>
    <w:rsid w:val="00B94B00"/>
    <w:rsid w:val="00B94B17"/>
    <w:rsid w:val="00B94B52"/>
    <w:rsid w:val="00B94B7A"/>
    <w:rsid w:val="00B94BB7"/>
    <w:rsid w:val="00B94DA3"/>
    <w:rsid w:val="00B94E40"/>
    <w:rsid w:val="00B94F02"/>
    <w:rsid w:val="00B94F05"/>
    <w:rsid w:val="00B94F46"/>
    <w:rsid w:val="00B94F9F"/>
    <w:rsid w:val="00B95149"/>
    <w:rsid w:val="00B9519A"/>
    <w:rsid w:val="00B9522C"/>
    <w:rsid w:val="00B953CF"/>
    <w:rsid w:val="00B95423"/>
    <w:rsid w:val="00B9553E"/>
    <w:rsid w:val="00B95551"/>
    <w:rsid w:val="00B95554"/>
    <w:rsid w:val="00B955A6"/>
    <w:rsid w:val="00B956E9"/>
    <w:rsid w:val="00B95756"/>
    <w:rsid w:val="00B95779"/>
    <w:rsid w:val="00B957CB"/>
    <w:rsid w:val="00B9580B"/>
    <w:rsid w:val="00B9588E"/>
    <w:rsid w:val="00B958DB"/>
    <w:rsid w:val="00B95A2B"/>
    <w:rsid w:val="00B95B0C"/>
    <w:rsid w:val="00B95B11"/>
    <w:rsid w:val="00B95D37"/>
    <w:rsid w:val="00B95D7D"/>
    <w:rsid w:val="00B95D83"/>
    <w:rsid w:val="00B95F27"/>
    <w:rsid w:val="00B95F65"/>
    <w:rsid w:val="00B95FB9"/>
    <w:rsid w:val="00B96064"/>
    <w:rsid w:val="00B9607C"/>
    <w:rsid w:val="00B96164"/>
    <w:rsid w:val="00B96234"/>
    <w:rsid w:val="00B9623B"/>
    <w:rsid w:val="00B9635E"/>
    <w:rsid w:val="00B964C5"/>
    <w:rsid w:val="00B9657F"/>
    <w:rsid w:val="00B96601"/>
    <w:rsid w:val="00B96693"/>
    <w:rsid w:val="00B9672D"/>
    <w:rsid w:val="00B96731"/>
    <w:rsid w:val="00B967D2"/>
    <w:rsid w:val="00B967E7"/>
    <w:rsid w:val="00B967F1"/>
    <w:rsid w:val="00B96838"/>
    <w:rsid w:val="00B968AC"/>
    <w:rsid w:val="00B968FB"/>
    <w:rsid w:val="00B96935"/>
    <w:rsid w:val="00B969D3"/>
    <w:rsid w:val="00B96A3A"/>
    <w:rsid w:val="00B96A4F"/>
    <w:rsid w:val="00B96A57"/>
    <w:rsid w:val="00B96A85"/>
    <w:rsid w:val="00B96B00"/>
    <w:rsid w:val="00B96B09"/>
    <w:rsid w:val="00B96B31"/>
    <w:rsid w:val="00B96B3E"/>
    <w:rsid w:val="00B96B3F"/>
    <w:rsid w:val="00B96C9C"/>
    <w:rsid w:val="00B96CCB"/>
    <w:rsid w:val="00B96CCF"/>
    <w:rsid w:val="00B96D45"/>
    <w:rsid w:val="00B96E88"/>
    <w:rsid w:val="00B97002"/>
    <w:rsid w:val="00B97092"/>
    <w:rsid w:val="00B970CC"/>
    <w:rsid w:val="00B972C8"/>
    <w:rsid w:val="00B97343"/>
    <w:rsid w:val="00B97422"/>
    <w:rsid w:val="00B9742F"/>
    <w:rsid w:val="00B97513"/>
    <w:rsid w:val="00B97551"/>
    <w:rsid w:val="00B9766A"/>
    <w:rsid w:val="00B976B6"/>
    <w:rsid w:val="00B97893"/>
    <w:rsid w:val="00B979CA"/>
    <w:rsid w:val="00B97A26"/>
    <w:rsid w:val="00B97B50"/>
    <w:rsid w:val="00B97BCB"/>
    <w:rsid w:val="00B97C53"/>
    <w:rsid w:val="00B97D1A"/>
    <w:rsid w:val="00B97D89"/>
    <w:rsid w:val="00B97E00"/>
    <w:rsid w:val="00B97F21"/>
    <w:rsid w:val="00B97F26"/>
    <w:rsid w:val="00B97F2B"/>
    <w:rsid w:val="00BA003E"/>
    <w:rsid w:val="00BA025E"/>
    <w:rsid w:val="00BA0266"/>
    <w:rsid w:val="00BA02E2"/>
    <w:rsid w:val="00BA0367"/>
    <w:rsid w:val="00BA047E"/>
    <w:rsid w:val="00BA04D1"/>
    <w:rsid w:val="00BA04EC"/>
    <w:rsid w:val="00BA04F8"/>
    <w:rsid w:val="00BA0624"/>
    <w:rsid w:val="00BA07CD"/>
    <w:rsid w:val="00BA0957"/>
    <w:rsid w:val="00BA09E6"/>
    <w:rsid w:val="00BA0A03"/>
    <w:rsid w:val="00BA0CDD"/>
    <w:rsid w:val="00BA0CDE"/>
    <w:rsid w:val="00BA0CE8"/>
    <w:rsid w:val="00BA0D01"/>
    <w:rsid w:val="00BA0E0E"/>
    <w:rsid w:val="00BA0E5A"/>
    <w:rsid w:val="00BA1081"/>
    <w:rsid w:val="00BA10D4"/>
    <w:rsid w:val="00BA11FA"/>
    <w:rsid w:val="00BA1246"/>
    <w:rsid w:val="00BA1251"/>
    <w:rsid w:val="00BA1283"/>
    <w:rsid w:val="00BA12A4"/>
    <w:rsid w:val="00BA139C"/>
    <w:rsid w:val="00BA14F2"/>
    <w:rsid w:val="00BA151E"/>
    <w:rsid w:val="00BA15B3"/>
    <w:rsid w:val="00BA1643"/>
    <w:rsid w:val="00BA1650"/>
    <w:rsid w:val="00BA1688"/>
    <w:rsid w:val="00BA175D"/>
    <w:rsid w:val="00BA175E"/>
    <w:rsid w:val="00BA17DE"/>
    <w:rsid w:val="00BA188D"/>
    <w:rsid w:val="00BA197F"/>
    <w:rsid w:val="00BA19D3"/>
    <w:rsid w:val="00BA1A6A"/>
    <w:rsid w:val="00BA1ACB"/>
    <w:rsid w:val="00BA1C42"/>
    <w:rsid w:val="00BA1C70"/>
    <w:rsid w:val="00BA1CC1"/>
    <w:rsid w:val="00BA1CED"/>
    <w:rsid w:val="00BA1D0C"/>
    <w:rsid w:val="00BA1D0D"/>
    <w:rsid w:val="00BA1D59"/>
    <w:rsid w:val="00BA1D8E"/>
    <w:rsid w:val="00BA1E4F"/>
    <w:rsid w:val="00BA1ECF"/>
    <w:rsid w:val="00BA1F32"/>
    <w:rsid w:val="00BA2111"/>
    <w:rsid w:val="00BA214C"/>
    <w:rsid w:val="00BA2257"/>
    <w:rsid w:val="00BA236C"/>
    <w:rsid w:val="00BA238A"/>
    <w:rsid w:val="00BA25F9"/>
    <w:rsid w:val="00BA264C"/>
    <w:rsid w:val="00BA2856"/>
    <w:rsid w:val="00BA288D"/>
    <w:rsid w:val="00BA2931"/>
    <w:rsid w:val="00BA29B2"/>
    <w:rsid w:val="00BA2A21"/>
    <w:rsid w:val="00BA2A83"/>
    <w:rsid w:val="00BA2AB8"/>
    <w:rsid w:val="00BA2B5B"/>
    <w:rsid w:val="00BA2B70"/>
    <w:rsid w:val="00BA2BEE"/>
    <w:rsid w:val="00BA2CB0"/>
    <w:rsid w:val="00BA2CBD"/>
    <w:rsid w:val="00BA2CF0"/>
    <w:rsid w:val="00BA2D45"/>
    <w:rsid w:val="00BA2D66"/>
    <w:rsid w:val="00BA2DB9"/>
    <w:rsid w:val="00BA2E44"/>
    <w:rsid w:val="00BA2E52"/>
    <w:rsid w:val="00BA2E54"/>
    <w:rsid w:val="00BA2F5F"/>
    <w:rsid w:val="00BA3025"/>
    <w:rsid w:val="00BA3134"/>
    <w:rsid w:val="00BA31B0"/>
    <w:rsid w:val="00BA31FE"/>
    <w:rsid w:val="00BA33CE"/>
    <w:rsid w:val="00BA343B"/>
    <w:rsid w:val="00BA34CE"/>
    <w:rsid w:val="00BA3507"/>
    <w:rsid w:val="00BA354E"/>
    <w:rsid w:val="00BA3569"/>
    <w:rsid w:val="00BA35C7"/>
    <w:rsid w:val="00BA360C"/>
    <w:rsid w:val="00BA366C"/>
    <w:rsid w:val="00BA3687"/>
    <w:rsid w:val="00BA37CF"/>
    <w:rsid w:val="00BA385A"/>
    <w:rsid w:val="00BA38CE"/>
    <w:rsid w:val="00BA394F"/>
    <w:rsid w:val="00BA39FF"/>
    <w:rsid w:val="00BA3A25"/>
    <w:rsid w:val="00BA3B05"/>
    <w:rsid w:val="00BA3B0B"/>
    <w:rsid w:val="00BA3BB3"/>
    <w:rsid w:val="00BA3BD2"/>
    <w:rsid w:val="00BA3C24"/>
    <w:rsid w:val="00BA3C35"/>
    <w:rsid w:val="00BA3C97"/>
    <w:rsid w:val="00BA3DA0"/>
    <w:rsid w:val="00BA3DD4"/>
    <w:rsid w:val="00BA3E55"/>
    <w:rsid w:val="00BA3EBC"/>
    <w:rsid w:val="00BA3EE4"/>
    <w:rsid w:val="00BA3F3B"/>
    <w:rsid w:val="00BA41C0"/>
    <w:rsid w:val="00BA4373"/>
    <w:rsid w:val="00BA43C9"/>
    <w:rsid w:val="00BA43E0"/>
    <w:rsid w:val="00BA4494"/>
    <w:rsid w:val="00BA4688"/>
    <w:rsid w:val="00BA49CA"/>
    <w:rsid w:val="00BA4A38"/>
    <w:rsid w:val="00BA4A55"/>
    <w:rsid w:val="00BA4A81"/>
    <w:rsid w:val="00BA4B38"/>
    <w:rsid w:val="00BA4BFD"/>
    <w:rsid w:val="00BA4C14"/>
    <w:rsid w:val="00BA4C1E"/>
    <w:rsid w:val="00BA4C9C"/>
    <w:rsid w:val="00BA4D82"/>
    <w:rsid w:val="00BA4E53"/>
    <w:rsid w:val="00BA4E7A"/>
    <w:rsid w:val="00BA4EF3"/>
    <w:rsid w:val="00BA4F43"/>
    <w:rsid w:val="00BA5045"/>
    <w:rsid w:val="00BA50E6"/>
    <w:rsid w:val="00BA5166"/>
    <w:rsid w:val="00BA532D"/>
    <w:rsid w:val="00BA5427"/>
    <w:rsid w:val="00BA5476"/>
    <w:rsid w:val="00BA54D8"/>
    <w:rsid w:val="00BA5516"/>
    <w:rsid w:val="00BA5525"/>
    <w:rsid w:val="00BA5573"/>
    <w:rsid w:val="00BA55F2"/>
    <w:rsid w:val="00BA5605"/>
    <w:rsid w:val="00BA561C"/>
    <w:rsid w:val="00BA5679"/>
    <w:rsid w:val="00BA57D4"/>
    <w:rsid w:val="00BA58A1"/>
    <w:rsid w:val="00BA58B7"/>
    <w:rsid w:val="00BA58E7"/>
    <w:rsid w:val="00BA5986"/>
    <w:rsid w:val="00BA5A1F"/>
    <w:rsid w:val="00BA5B05"/>
    <w:rsid w:val="00BA5BE6"/>
    <w:rsid w:val="00BA5CEB"/>
    <w:rsid w:val="00BA5D63"/>
    <w:rsid w:val="00BA5DE8"/>
    <w:rsid w:val="00BA5DEC"/>
    <w:rsid w:val="00BA5F5E"/>
    <w:rsid w:val="00BA604E"/>
    <w:rsid w:val="00BA60BF"/>
    <w:rsid w:val="00BA610C"/>
    <w:rsid w:val="00BA6199"/>
    <w:rsid w:val="00BA6212"/>
    <w:rsid w:val="00BA6221"/>
    <w:rsid w:val="00BA628B"/>
    <w:rsid w:val="00BA6326"/>
    <w:rsid w:val="00BA63DD"/>
    <w:rsid w:val="00BA6459"/>
    <w:rsid w:val="00BA6578"/>
    <w:rsid w:val="00BA65E5"/>
    <w:rsid w:val="00BA66B6"/>
    <w:rsid w:val="00BA6743"/>
    <w:rsid w:val="00BA67E5"/>
    <w:rsid w:val="00BA680C"/>
    <w:rsid w:val="00BA6875"/>
    <w:rsid w:val="00BA6905"/>
    <w:rsid w:val="00BA69F8"/>
    <w:rsid w:val="00BA6B35"/>
    <w:rsid w:val="00BA6C2F"/>
    <w:rsid w:val="00BA6C8B"/>
    <w:rsid w:val="00BA6D44"/>
    <w:rsid w:val="00BA6D82"/>
    <w:rsid w:val="00BA6D94"/>
    <w:rsid w:val="00BA6E29"/>
    <w:rsid w:val="00BA6E3F"/>
    <w:rsid w:val="00BA6E72"/>
    <w:rsid w:val="00BA6E84"/>
    <w:rsid w:val="00BA6EEA"/>
    <w:rsid w:val="00BA6F47"/>
    <w:rsid w:val="00BA6FAD"/>
    <w:rsid w:val="00BA6FC9"/>
    <w:rsid w:val="00BA6FE8"/>
    <w:rsid w:val="00BA7023"/>
    <w:rsid w:val="00BA7054"/>
    <w:rsid w:val="00BA7079"/>
    <w:rsid w:val="00BA7086"/>
    <w:rsid w:val="00BA70B8"/>
    <w:rsid w:val="00BA71B1"/>
    <w:rsid w:val="00BA7218"/>
    <w:rsid w:val="00BA72ED"/>
    <w:rsid w:val="00BA72FE"/>
    <w:rsid w:val="00BA7348"/>
    <w:rsid w:val="00BA73C1"/>
    <w:rsid w:val="00BA73C8"/>
    <w:rsid w:val="00BA757D"/>
    <w:rsid w:val="00BA75B4"/>
    <w:rsid w:val="00BA7612"/>
    <w:rsid w:val="00BA7679"/>
    <w:rsid w:val="00BA76D8"/>
    <w:rsid w:val="00BA771E"/>
    <w:rsid w:val="00BA77F0"/>
    <w:rsid w:val="00BA7864"/>
    <w:rsid w:val="00BA786B"/>
    <w:rsid w:val="00BA7920"/>
    <w:rsid w:val="00BA7986"/>
    <w:rsid w:val="00BA7A4E"/>
    <w:rsid w:val="00BA7A56"/>
    <w:rsid w:val="00BA7D18"/>
    <w:rsid w:val="00BA7D63"/>
    <w:rsid w:val="00BA7E41"/>
    <w:rsid w:val="00BA7E42"/>
    <w:rsid w:val="00BA7F10"/>
    <w:rsid w:val="00BA7F4A"/>
    <w:rsid w:val="00BB0055"/>
    <w:rsid w:val="00BB0080"/>
    <w:rsid w:val="00BB017B"/>
    <w:rsid w:val="00BB0366"/>
    <w:rsid w:val="00BB067C"/>
    <w:rsid w:val="00BB069E"/>
    <w:rsid w:val="00BB073E"/>
    <w:rsid w:val="00BB08EF"/>
    <w:rsid w:val="00BB0A0F"/>
    <w:rsid w:val="00BB0A54"/>
    <w:rsid w:val="00BB0A82"/>
    <w:rsid w:val="00BB0B68"/>
    <w:rsid w:val="00BB0B93"/>
    <w:rsid w:val="00BB0C10"/>
    <w:rsid w:val="00BB0D07"/>
    <w:rsid w:val="00BB0D1F"/>
    <w:rsid w:val="00BB0D25"/>
    <w:rsid w:val="00BB0DFB"/>
    <w:rsid w:val="00BB0F12"/>
    <w:rsid w:val="00BB0F19"/>
    <w:rsid w:val="00BB0F1E"/>
    <w:rsid w:val="00BB0F51"/>
    <w:rsid w:val="00BB10AE"/>
    <w:rsid w:val="00BB1101"/>
    <w:rsid w:val="00BB1156"/>
    <w:rsid w:val="00BB1161"/>
    <w:rsid w:val="00BB1243"/>
    <w:rsid w:val="00BB124E"/>
    <w:rsid w:val="00BB1373"/>
    <w:rsid w:val="00BB138C"/>
    <w:rsid w:val="00BB14B9"/>
    <w:rsid w:val="00BB1516"/>
    <w:rsid w:val="00BB1534"/>
    <w:rsid w:val="00BB158A"/>
    <w:rsid w:val="00BB159E"/>
    <w:rsid w:val="00BB15A0"/>
    <w:rsid w:val="00BB1648"/>
    <w:rsid w:val="00BB167A"/>
    <w:rsid w:val="00BB17AE"/>
    <w:rsid w:val="00BB17C6"/>
    <w:rsid w:val="00BB17E4"/>
    <w:rsid w:val="00BB1982"/>
    <w:rsid w:val="00BB19AD"/>
    <w:rsid w:val="00BB19F1"/>
    <w:rsid w:val="00BB1A0B"/>
    <w:rsid w:val="00BB1A18"/>
    <w:rsid w:val="00BB1A64"/>
    <w:rsid w:val="00BB1B0F"/>
    <w:rsid w:val="00BB1BA6"/>
    <w:rsid w:val="00BB1C78"/>
    <w:rsid w:val="00BB1CFE"/>
    <w:rsid w:val="00BB1D58"/>
    <w:rsid w:val="00BB1E30"/>
    <w:rsid w:val="00BB1E3E"/>
    <w:rsid w:val="00BB1E7E"/>
    <w:rsid w:val="00BB1FE4"/>
    <w:rsid w:val="00BB225C"/>
    <w:rsid w:val="00BB229D"/>
    <w:rsid w:val="00BB23E2"/>
    <w:rsid w:val="00BB243F"/>
    <w:rsid w:val="00BB2500"/>
    <w:rsid w:val="00BB25A6"/>
    <w:rsid w:val="00BB26C5"/>
    <w:rsid w:val="00BB27E1"/>
    <w:rsid w:val="00BB287B"/>
    <w:rsid w:val="00BB290E"/>
    <w:rsid w:val="00BB294C"/>
    <w:rsid w:val="00BB2A82"/>
    <w:rsid w:val="00BB2CA3"/>
    <w:rsid w:val="00BB2CFB"/>
    <w:rsid w:val="00BB2DD1"/>
    <w:rsid w:val="00BB2E0E"/>
    <w:rsid w:val="00BB2E68"/>
    <w:rsid w:val="00BB2E79"/>
    <w:rsid w:val="00BB2EE3"/>
    <w:rsid w:val="00BB30C8"/>
    <w:rsid w:val="00BB30FC"/>
    <w:rsid w:val="00BB3283"/>
    <w:rsid w:val="00BB3284"/>
    <w:rsid w:val="00BB32FB"/>
    <w:rsid w:val="00BB33C6"/>
    <w:rsid w:val="00BB345F"/>
    <w:rsid w:val="00BB384F"/>
    <w:rsid w:val="00BB388B"/>
    <w:rsid w:val="00BB38CC"/>
    <w:rsid w:val="00BB394F"/>
    <w:rsid w:val="00BB3980"/>
    <w:rsid w:val="00BB39BA"/>
    <w:rsid w:val="00BB3A23"/>
    <w:rsid w:val="00BB3ACB"/>
    <w:rsid w:val="00BB3B38"/>
    <w:rsid w:val="00BB3C07"/>
    <w:rsid w:val="00BB3C09"/>
    <w:rsid w:val="00BB3D5C"/>
    <w:rsid w:val="00BB3D78"/>
    <w:rsid w:val="00BB3DAE"/>
    <w:rsid w:val="00BB3DC6"/>
    <w:rsid w:val="00BB3DF1"/>
    <w:rsid w:val="00BB3E10"/>
    <w:rsid w:val="00BB3E17"/>
    <w:rsid w:val="00BB3F34"/>
    <w:rsid w:val="00BB3F51"/>
    <w:rsid w:val="00BB4257"/>
    <w:rsid w:val="00BB42D1"/>
    <w:rsid w:val="00BB4395"/>
    <w:rsid w:val="00BB439B"/>
    <w:rsid w:val="00BB43EB"/>
    <w:rsid w:val="00BB44A0"/>
    <w:rsid w:val="00BB451B"/>
    <w:rsid w:val="00BB4598"/>
    <w:rsid w:val="00BB45E9"/>
    <w:rsid w:val="00BB460C"/>
    <w:rsid w:val="00BB46A4"/>
    <w:rsid w:val="00BB46D4"/>
    <w:rsid w:val="00BB4701"/>
    <w:rsid w:val="00BB4828"/>
    <w:rsid w:val="00BB4863"/>
    <w:rsid w:val="00BB4911"/>
    <w:rsid w:val="00BB4B30"/>
    <w:rsid w:val="00BB4B47"/>
    <w:rsid w:val="00BB4BC6"/>
    <w:rsid w:val="00BB4BED"/>
    <w:rsid w:val="00BB4C99"/>
    <w:rsid w:val="00BB4D4A"/>
    <w:rsid w:val="00BB4D92"/>
    <w:rsid w:val="00BB4D9D"/>
    <w:rsid w:val="00BB4DA1"/>
    <w:rsid w:val="00BB4E0B"/>
    <w:rsid w:val="00BB4E33"/>
    <w:rsid w:val="00BB4E44"/>
    <w:rsid w:val="00BB4F55"/>
    <w:rsid w:val="00BB4F5A"/>
    <w:rsid w:val="00BB4F95"/>
    <w:rsid w:val="00BB50F0"/>
    <w:rsid w:val="00BB5138"/>
    <w:rsid w:val="00BB5205"/>
    <w:rsid w:val="00BB520C"/>
    <w:rsid w:val="00BB5273"/>
    <w:rsid w:val="00BB52B3"/>
    <w:rsid w:val="00BB52E0"/>
    <w:rsid w:val="00BB5591"/>
    <w:rsid w:val="00BB55BB"/>
    <w:rsid w:val="00BB55EF"/>
    <w:rsid w:val="00BB560C"/>
    <w:rsid w:val="00BB5642"/>
    <w:rsid w:val="00BB5672"/>
    <w:rsid w:val="00BB5714"/>
    <w:rsid w:val="00BB57C2"/>
    <w:rsid w:val="00BB5935"/>
    <w:rsid w:val="00BB5A21"/>
    <w:rsid w:val="00BB5A5A"/>
    <w:rsid w:val="00BB5AAC"/>
    <w:rsid w:val="00BB5B50"/>
    <w:rsid w:val="00BB5B5D"/>
    <w:rsid w:val="00BB5B79"/>
    <w:rsid w:val="00BB5B8A"/>
    <w:rsid w:val="00BB5C24"/>
    <w:rsid w:val="00BB5C64"/>
    <w:rsid w:val="00BB5C69"/>
    <w:rsid w:val="00BB5E57"/>
    <w:rsid w:val="00BB5EE2"/>
    <w:rsid w:val="00BB5F40"/>
    <w:rsid w:val="00BB5F88"/>
    <w:rsid w:val="00BB5FDE"/>
    <w:rsid w:val="00BB60F2"/>
    <w:rsid w:val="00BB6156"/>
    <w:rsid w:val="00BB618A"/>
    <w:rsid w:val="00BB6264"/>
    <w:rsid w:val="00BB627E"/>
    <w:rsid w:val="00BB6286"/>
    <w:rsid w:val="00BB62B4"/>
    <w:rsid w:val="00BB6317"/>
    <w:rsid w:val="00BB6390"/>
    <w:rsid w:val="00BB6396"/>
    <w:rsid w:val="00BB65C2"/>
    <w:rsid w:val="00BB65DB"/>
    <w:rsid w:val="00BB663D"/>
    <w:rsid w:val="00BB66E6"/>
    <w:rsid w:val="00BB671A"/>
    <w:rsid w:val="00BB6723"/>
    <w:rsid w:val="00BB6924"/>
    <w:rsid w:val="00BB6AC7"/>
    <w:rsid w:val="00BB6C0D"/>
    <w:rsid w:val="00BB6C9F"/>
    <w:rsid w:val="00BB6D24"/>
    <w:rsid w:val="00BB6ED5"/>
    <w:rsid w:val="00BB6FF5"/>
    <w:rsid w:val="00BB7177"/>
    <w:rsid w:val="00BB7237"/>
    <w:rsid w:val="00BB7270"/>
    <w:rsid w:val="00BB73B3"/>
    <w:rsid w:val="00BB7414"/>
    <w:rsid w:val="00BB74BF"/>
    <w:rsid w:val="00BB780C"/>
    <w:rsid w:val="00BB791C"/>
    <w:rsid w:val="00BB799C"/>
    <w:rsid w:val="00BB7AFD"/>
    <w:rsid w:val="00BB7B8F"/>
    <w:rsid w:val="00BB7C5C"/>
    <w:rsid w:val="00BB7C8F"/>
    <w:rsid w:val="00BB7D48"/>
    <w:rsid w:val="00BB7DBC"/>
    <w:rsid w:val="00BB7DEC"/>
    <w:rsid w:val="00BB7E32"/>
    <w:rsid w:val="00BB7EA7"/>
    <w:rsid w:val="00BB7F70"/>
    <w:rsid w:val="00BB7F83"/>
    <w:rsid w:val="00BB7FB4"/>
    <w:rsid w:val="00BB7FD2"/>
    <w:rsid w:val="00BB7FFD"/>
    <w:rsid w:val="00BC0221"/>
    <w:rsid w:val="00BC023A"/>
    <w:rsid w:val="00BC024E"/>
    <w:rsid w:val="00BC02B0"/>
    <w:rsid w:val="00BC032B"/>
    <w:rsid w:val="00BC03C8"/>
    <w:rsid w:val="00BC0427"/>
    <w:rsid w:val="00BC042C"/>
    <w:rsid w:val="00BC04D1"/>
    <w:rsid w:val="00BC04F5"/>
    <w:rsid w:val="00BC0500"/>
    <w:rsid w:val="00BC050D"/>
    <w:rsid w:val="00BC0576"/>
    <w:rsid w:val="00BC060A"/>
    <w:rsid w:val="00BC0678"/>
    <w:rsid w:val="00BC0686"/>
    <w:rsid w:val="00BC0727"/>
    <w:rsid w:val="00BC079D"/>
    <w:rsid w:val="00BC07C0"/>
    <w:rsid w:val="00BC0941"/>
    <w:rsid w:val="00BC0A0C"/>
    <w:rsid w:val="00BC0A2F"/>
    <w:rsid w:val="00BC0A3E"/>
    <w:rsid w:val="00BC0B57"/>
    <w:rsid w:val="00BC0B8F"/>
    <w:rsid w:val="00BC0BE8"/>
    <w:rsid w:val="00BC0C1E"/>
    <w:rsid w:val="00BC0C39"/>
    <w:rsid w:val="00BC0C5D"/>
    <w:rsid w:val="00BC0CC4"/>
    <w:rsid w:val="00BC0CF8"/>
    <w:rsid w:val="00BC0D38"/>
    <w:rsid w:val="00BC0E16"/>
    <w:rsid w:val="00BC0E99"/>
    <w:rsid w:val="00BC0F19"/>
    <w:rsid w:val="00BC0F59"/>
    <w:rsid w:val="00BC0F78"/>
    <w:rsid w:val="00BC0FA0"/>
    <w:rsid w:val="00BC1108"/>
    <w:rsid w:val="00BC120B"/>
    <w:rsid w:val="00BC1231"/>
    <w:rsid w:val="00BC139A"/>
    <w:rsid w:val="00BC13E5"/>
    <w:rsid w:val="00BC145C"/>
    <w:rsid w:val="00BC14B0"/>
    <w:rsid w:val="00BC14C8"/>
    <w:rsid w:val="00BC16A0"/>
    <w:rsid w:val="00BC16C7"/>
    <w:rsid w:val="00BC16CB"/>
    <w:rsid w:val="00BC176D"/>
    <w:rsid w:val="00BC1838"/>
    <w:rsid w:val="00BC19F5"/>
    <w:rsid w:val="00BC1A5C"/>
    <w:rsid w:val="00BC1B02"/>
    <w:rsid w:val="00BC1BB1"/>
    <w:rsid w:val="00BC1C10"/>
    <w:rsid w:val="00BC1C25"/>
    <w:rsid w:val="00BC1D71"/>
    <w:rsid w:val="00BC1DAB"/>
    <w:rsid w:val="00BC1DFF"/>
    <w:rsid w:val="00BC1E70"/>
    <w:rsid w:val="00BC1EC8"/>
    <w:rsid w:val="00BC1F6C"/>
    <w:rsid w:val="00BC1FA8"/>
    <w:rsid w:val="00BC1FEE"/>
    <w:rsid w:val="00BC211D"/>
    <w:rsid w:val="00BC2197"/>
    <w:rsid w:val="00BC21D4"/>
    <w:rsid w:val="00BC22C7"/>
    <w:rsid w:val="00BC2313"/>
    <w:rsid w:val="00BC2361"/>
    <w:rsid w:val="00BC2396"/>
    <w:rsid w:val="00BC23E2"/>
    <w:rsid w:val="00BC2439"/>
    <w:rsid w:val="00BC2458"/>
    <w:rsid w:val="00BC24BB"/>
    <w:rsid w:val="00BC2549"/>
    <w:rsid w:val="00BC25A3"/>
    <w:rsid w:val="00BC25A5"/>
    <w:rsid w:val="00BC260E"/>
    <w:rsid w:val="00BC270E"/>
    <w:rsid w:val="00BC271D"/>
    <w:rsid w:val="00BC280C"/>
    <w:rsid w:val="00BC2898"/>
    <w:rsid w:val="00BC2B4E"/>
    <w:rsid w:val="00BC2D94"/>
    <w:rsid w:val="00BC2E99"/>
    <w:rsid w:val="00BC2E9F"/>
    <w:rsid w:val="00BC2FF8"/>
    <w:rsid w:val="00BC3006"/>
    <w:rsid w:val="00BC3016"/>
    <w:rsid w:val="00BC3287"/>
    <w:rsid w:val="00BC32EC"/>
    <w:rsid w:val="00BC34E6"/>
    <w:rsid w:val="00BC3533"/>
    <w:rsid w:val="00BC370C"/>
    <w:rsid w:val="00BC373F"/>
    <w:rsid w:val="00BC37A7"/>
    <w:rsid w:val="00BC38CD"/>
    <w:rsid w:val="00BC3984"/>
    <w:rsid w:val="00BC3A84"/>
    <w:rsid w:val="00BC3B8D"/>
    <w:rsid w:val="00BC3C98"/>
    <w:rsid w:val="00BC3D07"/>
    <w:rsid w:val="00BC3D60"/>
    <w:rsid w:val="00BC3E96"/>
    <w:rsid w:val="00BC3ED9"/>
    <w:rsid w:val="00BC3F1F"/>
    <w:rsid w:val="00BC3F3E"/>
    <w:rsid w:val="00BC3F64"/>
    <w:rsid w:val="00BC3F7B"/>
    <w:rsid w:val="00BC3FFC"/>
    <w:rsid w:val="00BC409A"/>
    <w:rsid w:val="00BC40E0"/>
    <w:rsid w:val="00BC420A"/>
    <w:rsid w:val="00BC4293"/>
    <w:rsid w:val="00BC43EA"/>
    <w:rsid w:val="00BC4486"/>
    <w:rsid w:val="00BC4504"/>
    <w:rsid w:val="00BC455C"/>
    <w:rsid w:val="00BC45D0"/>
    <w:rsid w:val="00BC460B"/>
    <w:rsid w:val="00BC4690"/>
    <w:rsid w:val="00BC4757"/>
    <w:rsid w:val="00BC47AD"/>
    <w:rsid w:val="00BC483D"/>
    <w:rsid w:val="00BC4852"/>
    <w:rsid w:val="00BC4920"/>
    <w:rsid w:val="00BC495F"/>
    <w:rsid w:val="00BC4BBF"/>
    <w:rsid w:val="00BC4C4E"/>
    <w:rsid w:val="00BC4CD3"/>
    <w:rsid w:val="00BC4DDD"/>
    <w:rsid w:val="00BC4E28"/>
    <w:rsid w:val="00BC4E6D"/>
    <w:rsid w:val="00BC4E7E"/>
    <w:rsid w:val="00BC4F4C"/>
    <w:rsid w:val="00BC4F61"/>
    <w:rsid w:val="00BC4FD4"/>
    <w:rsid w:val="00BC4FEA"/>
    <w:rsid w:val="00BC5006"/>
    <w:rsid w:val="00BC5095"/>
    <w:rsid w:val="00BC50D7"/>
    <w:rsid w:val="00BC512E"/>
    <w:rsid w:val="00BC5198"/>
    <w:rsid w:val="00BC51AD"/>
    <w:rsid w:val="00BC51FB"/>
    <w:rsid w:val="00BC5219"/>
    <w:rsid w:val="00BC5479"/>
    <w:rsid w:val="00BC54E7"/>
    <w:rsid w:val="00BC5510"/>
    <w:rsid w:val="00BC554E"/>
    <w:rsid w:val="00BC5640"/>
    <w:rsid w:val="00BC5699"/>
    <w:rsid w:val="00BC5904"/>
    <w:rsid w:val="00BC5ADB"/>
    <w:rsid w:val="00BC5B2F"/>
    <w:rsid w:val="00BC5CE9"/>
    <w:rsid w:val="00BC5EC2"/>
    <w:rsid w:val="00BC5F0E"/>
    <w:rsid w:val="00BC5F65"/>
    <w:rsid w:val="00BC5F66"/>
    <w:rsid w:val="00BC5FBC"/>
    <w:rsid w:val="00BC6246"/>
    <w:rsid w:val="00BC628B"/>
    <w:rsid w:val="00BC62CD"/>
    <w:rsid w:val="00BC630A"/>
    <w:rsid w:val="00BC633C"/>
    <w:rsid w:val="00BC64A4"/>
    <w:rsid w:val="00BC65A7"/>
    <w:rsid w:val="00BC65F0"/>
    <w:rsid w:val="00BC669D"/>
    <w:rsid w:val="00BC66B9"/>
    <w:rsid w:val="00BC66BF"/>
    <w:rsid w:val="00BC66E0"/>
    <w:rsid w:val="00BC6709"/>
    <w:rsid w:val="00BC67A6"/>
    <w:rsid w:val="00BC6881"/>
    <w:rsid w:val="00BC68F1"/>
    <w:rsid w:val="00BC691F"/>
    <w:rsid w:val="00BC692C"/>
    <w:rsid w:val="00BC6983"/>
    <w:rsid w:val="00BC69F0"/>
    <w:rsid w:val="00BC6AC8"/>
    <w:rsid w:val="00BC6B2B"/>
    <w:rsid w:val="00BC6B6E"/>
    <w:rsid w:val="00BC6D37"/>
    <w:rsid w:val="00BC6D99"/>
    <w:rsid w:val="00BC6DF1"/>
    <w:rsid w:val="00BC6EFF"/>
    <w:rsid w:val="00BC6F5D"/>
    <w:rsid w:val="00BC7163"/>
    <w:rsid w:val="00BC71C8"/>
    <w:rsid w:val="00BC71EE"/>
    <w:rsid w:val="00BC723F"/>
    <w:rsid w:val="00BC72EC"/>
    <w:rsid w:val="00BC7393"/>
    <w:rsid w:val="00BC74DE"/>
    <w:rsid w:val="00BC757B"/>
    <w:rsid w:val="00BC75A2"/>
    <w:rsid w:val="00BC7664"/>
    <w:rsid w:val="00BC7773"/>
    <w:rsid w:val="00BC77DF"/>
    <w:rsid w:val="00BC77F6"/>
    <w:rsid w:val="00BC7840"/>
    <w:rsid w:val="00BC7961"/>
    <w:rsid w:val="00BC7AA9"/>
    <w:rsid w:val="00BC7AE0"/>
    <w:rsid w:val="00BC7B32"/>
    <w:rsid w:val="00BC7B49"/>
    <w:rsid w:val="00BC7BFC"/>
    <w:rsid w:val="00BC7C25"/>
    <w:rsid w:val="00BC7C7A"/>
    <w:rsid w:val="00BC7CAF"/>
    <w:rsid w:val="00BC7D01"/>
    <w:rsid w:val="00BC7DBF"/>
    <w:rsid w:val="00BC7DC4"/>
    <w:rsid w:val="00BC7E1A"/>
    <w:rsid w:val="00BC7E60"/>
    <w:rsid w:val="00BC7E81"/>
    <w:rsid w:val="00BC7F4F"/>
    <w:rsid w:val="00BD0169"/>
    <w:rsid w:val="00BD01CF"/>
    <w:rsid w:val="00BD0263"/>
    <w:rsid w:val="00BD026B"/>
    <w:rsid w:val="00BD029C"/>
    <w:rsid w:val="00BD0324"/>
    <w:rsid w:val="00BD0342"/>
    <w:rsid w:val="00BD034B"/>
    <w:rsid w:val="00BD0368"/>
    <w:rsid w:val="00BD0601"/>
    <w:rsid w:val="00BD0654"/>
    <w:rsid w:val="00BD06FE"/>
    <w:rsid w:val="00BD0756"/>
    <w:rsid w:val="00BD07AF"/>
    <w:rsid w:val="00BD07EB"/>
    <w:rsid w:val="00BD086E"/>
    <w:rsid w:val="00BD0950"/>
    <w:rsid w:val="00BD09A7"/>
    <w:rsid w:val="00BD0A57"/>
    <w:rsid w:val="00BD0AB9"/>
    <w:rsid w:val="00BD0AC4"/>
    <w:rsid w:val="00BD0AC7"/>
    <w:rsid w:val="00BD0AD1"/>
    <w:rsid w:val="00BD0BE0"/>
    <w:rsid w:val="00BD0CD6"/>
    <w:rsid w:val="00BD0E62"/>
    <w:rsid w:val="00BD0F0B"/>
    <w:rsid w:val="00BD0F85"/>
    <w:rsid w:val="00BD0FEB"/>
    <w:rsid w:val="00BD1091"/>
    <w:rsid w:val="00BD10FE"/>
    <w:rsid w:val="00BD11D2"/>
    <w:rsid w:val="00BD128B"/>
    <w:rsid w:val="00BD12CB"/>
    <w:rsid w:val="00BD1334"/>
    <w:rsid w:val="00BD135A"/>
    <w:rsid w:val="00BD1427"/>
    <w:rsid w:val="00BD142E"/>
    <w:rsid w:val="00BD1596"/>
    <w:rsid w:val="00BD168F"/>
    <w:rsid w:val="00BD1805"/>
    <w:rsid w:val="00BD198E"/>
    <w:rsid w:val="00BD1AC6"/>
    <w:rsid w:val="00BD1B38"/>
    <w:rsid w:val="00BD1EF8"/>
    <w:rsid w:val="00BD1F84"/>
    <w:rsid w:val="00BD20AD"/>
    <w:rsid w:val="00BD2101"/>
    <w:rsid w:val="00BD2103"/>
    <w:rsid w:val="00BD21F8"/>
    <w:rsid w:val="00BD2205"/>
    <w:rsid w:val="00BD2217"/>
    <w:rsid w:val="00BD25FD"/>
    <w:rsid w:val="00BD2704"/>
    <w:rsid w:val="00BD27E8"/>
    <w:rsid w:val="00BD282B"/>
    <w:rsid w:val="00BD28DF"/>
    <w:rsid w:val="00BD2938"/>
    <w:rsid w:val="00BD29ED"/>
    <w:rsid w:val="00BD2BB5"/>
    <w:rsid w:val="00BD2C02"/>
    <w:rsid w:val="00BD2C04"/>
    <w:rsid w:val="00BD2C17"/>
    <w:rsid w:val="00BD2D30"/>
    <w:rsid w:val="00BD2DCD"/>
    <w:rsid w:val="00BD2E75"/>
    <w:rsid w:val="00BD2F27"/>
    <w:rsid w:val="00BD3020"/>
    <w:rsid w:val="00BD3121"/>
    <w:rsid w:val="00BD3142"/>
    <w:rsid w:val="00BD31A0"/>
    <w:rsid w:val="00BD31CF"/>
    <w:rsid w:val="00BD329A"/>
    <w:rsid w:val="00BD33AD"/>
    <w:rsid w:val="00BD3543"/>
    <w:rsid w:val="00BD354D"/>
    <w:rsid w:val="00BD360D"/>
    <w:rsid w:val="00BD36F1"/>
    <w:rsid w:val="00BD38B6"/>
    <w:rsid w:val="00BD38B7"/>
    <w:rsid w:val="00BD3939"/>
    <w:rsid w:val="00BD395C"/>
    <w:rsid w:val="00BD39D8"/>
    <w:rsid w:val="00BD3B32"/>
    <w:rsid w:val="00BD3B6D"/>
    <w:rsid w:val="00BD3BDB"/>
    <w:rsid w:val="00BD3C57"/>
    <w:rsid w:val="00BD3D28"/>
    <w:rsid w:val="00BD3E0B"/>
    <w:rsid w:val="00BD3ECA"/>
    <w:rsid w:val="00BD3FAA"/>
    <w:rsid w:val="00BD3FD9"/>
    <w:rsid w:val="00BD3FE9"/>
    <w:rsid w:val="00BD406C"/>
    <w:rsid w:val="00BD407F"/>
    <w:rsid w:val="00BD41B7"/>
    <w:rsid w:val="00BD41D4"/>
    <w:rsid w:val="00BD429B"/>
    <w:rsid w:val="00BD4316"/>
    <w:rsid w:val="00BD4318"/>
    <w:rsid w:val="00BD471A"/>
    <w:rsid w:val="00BD480D"/>
    <w:rsid w:val="00BD4906"/>
    <w:rsid w:val="00BD49CF"/>
    <w:rsid w:val="00BD49F7"/>
    <w:rsid w:val="00BD4B32"/>
    <w:rsid w:val="00BD4B35"/>
    <w:rsid w:val="00BD4B68"/>
    <w:rsid w:val="00BD4BFE"/>
    <w:rsid w:val="00BD4C05"/>
    <w:rsid w:val="00BD4D3F"/>
    <w:rsid w:val="00BD4D99"/>
    <w:rsid w:val="00BD4DBF"/>
    <w:rsid w:val="00BD4E55"/>
    <w:rsid w:val="00BD4F9E"/>
    <w:rsid w:val="00BD4FA7"/>
    <w:rsid w:val="00BD505B"/>
    <w:rsid w:val="00BD50E7"/>
    <w:rsid w:val="00BD510C"/>
    <w:rsid w:val="00BD5137"/>
    <w:rsid w:val="00BD521D"/>
    <w:rsid w:val="00BD5235"/>
    <w:rsid w:val="00BD5308"/>
    <w:rsid w:val="00BD5336"/>
    <w:rsid w:val="00BD54C5"/>
    <w:rsid w:val="00BD550C"/>
    <w:rsid w:val="00BD5568"/>
    <w:rsid w:val="00BD55A2"/>
    <w:rsid w:val="00BD55A5"/>
    <w:rsid w:val="00BD5608"/>
    <w:rsid w:val="00BD56C0"/>
    <w:rsid w:val="00BD56E6"/>
    <w:rsid w:val="00BD56FB"/>
    <w:rsid w:val="00BD580F"/>
    <w:rsid w:val="00BD5A2E"/>
    <w:rsid w:val="00BD5B91"/>
    <w:rsid w:val="00BD5BB2"/>
    <w:rsid w:val="00BD5BE8"/>
    <w:rsid w:val="00BD5CDB"/>
    <w:rsid w:val="00BD5D5D"/>
    <w:rsid w:val="00BD5E6E"/>
    <w:rsid w:val="00BD5EAA"/>
    <w:rsid w:val="00BD5ED8"/>
    <w:rsid w:val="00BD5F56"/>
    <w:rsid w:val="00BD5F86"/>
    <w:rsid w:val="00BD6004"/>
    <w:rsid w:val="00BD6021"/>
    <w:rsid w:val="00BD60BC"/>
    <w:rsid w:val="00BD6130"/>
    <w:rsid w:val="00BD6192"/>
    <w:rsid w:val="00BD6216"/>
    <w:rsid w:val="00BD6348"/>
    <w:rsid w:val="00BD6365"/>
    <w:rsid w:val="00BD636C"/>
    <w:rsid w:val="00BD6418"/>
    <w:rsid w:val="00BD643D"/>
    <w:rsid w:val="00BD6544"/>
    <w:rsid w:val="00BD654B"/>
    <w:rsid w:val="00BD6604"/>
    <w:rsid w:val="00BD667D"/>
    <w:rsid w:val="00BD669C"/>
    <w:rsid w:val="00BD66A6"/>
    <w:rsid w:val="00BD670C"/>
    <w:rsid w:val="00BD671C"/>
    <w:rsid w:val="00BD6884"/>
    <w:rsid w:val="00BD6969"/>
    <w:rsid w:val="00BD6A10"/>
    <w:rsid w:val="00BD6AFB"/>
    <w:rsid w:val="00BD6BE8"/>
    <w:rsid w:val="00BD6CB4"/>
    <w:rsid w:val="00BD6CDA"/>
    <w:rsid w:val="00BD6D23"/>
    <w:rsid w:val="00BD6D4C"/>
    <w:rsid w:val="00BD6D8E"/>
    <w:rsid w:val="00BD6ECC"/>
    <w:rsid w:val="00BD6F65"/>
    <w:rsid w:val="00BD6FA1"/>
    <w:rsid w:val="00BD70DA"/>
    <w:rsid w:val="00BD70EC"/>
    <w:rsid w:val="00BD70F6"/>
    <w:rsid w:val="00BD7156"/>
    <w:rsid w:val="00BD71B9"/>
    <w:rsid w:val="00BD7287"/>
    <w:rsid w:val="00BD72B9"/>
    <w:rsid w:val="00BD7314"/>
    <w:rsid w:val="00BD7394"/>
    <w:rsid w:val="00BD7398"/>
    <w:rsid w:val="00BD7411"/>
    <w:rsid w:val="00BD7469"/>
    <w:rsid w:val="00BD74BC"/>
    <w:rsid w:val="00BD75AF"/>
    <w:rsid w:val="00BD75CB"/>
    <w:rsid w:val="00BD7614"/>
    <w:rsid w:val="00BD76F1"/>
    <w:rsid w:val="00BD76FB"/>
    <w:rsid w:val="00BD7787"/>
    <w:rsid w:val="00BD78F2"/>
    <w:rsid w:val="00BD79C3"/>
    <w:rsid w:val="00BD7B07"/>
    <w:rsid w:val="00BD7B10"/>
    <w:rsid w:val="00BD7B41"/>
    <w:rsid w:val="00BD7C4C"/>
    <w:rsid w:val="00BD7C7F"/>
    <w:rsid w:val="00BD7D89"/>
    <w:rsid w:val="00BD7DF1"/>
    <w:rsid w:val="00BD7E78"/>
    <w:rsid w:val="00BD7F3F"/>
    <w:rsid w:val="00BD7F95"/>
    <w:rsid w:val="00BD7FA6"/>
    <w:rsid w:val="00BE0002"/>
    <w:rsid w:val="00BE0031"/>
    <w:rsid w:val="00BE0034"/>
    <w:rsid w:val="00BE0079"/>
    <w:rsid w:val="00BE00E0"/>
    <w:rsid w:val="00BE010E"/>
    <w:rsid w:val="00BE01F3"/>
    <w:rsid w:val="00BE01F6"/>
    <w:rsid w:val="00BE025C"/>
    <w:rsid w:val="00BE029E"/>
    <w:rsid w:val="00BE02C1"/>
    <w:rsid w:val="00BE0389"/>
    <w:rsid w:val="00BE03C9"/>
    <w:rsid w:val="00BE03E4"/>
    <w:rsid w:val="00BE0494"/>
    <w:rsid w:val="00BE04BB"/>
    <w:rsid w:val="00BE04D6"/>
    <w:rsid w:val="00BE05E1"/>
    <w:rsid w:val="00BE0655"/>
    <w:rsid w:val="00BE0718"/>
    <w:rsid w:val="00BE079A"/>
    <w:rsid w:val="00BE0800"/>
    <w:rsid w:val="00BE0890"/>
    <w:rsid w:val="00BE08C8"/>
    <w:rsid w:val="00BE08DB"/>
    <w:rsid w:val="00BE08EF"/>
    <w:rsid w:val="00BE0A11"/>
    <w:rsid w:val="00BE0C01"/>
    <w:rsid w:val="00BE0C57"/>
    <w:rsid w:val="00BE0C75"/>
    <w:rsid w:val="00BE0CAB"/>
    <w:rsid w:val="00BE0D42"/>
    <w:rsid w:val="00BE0D71"/>
    <w:rsid w:val="00BE0E31"/>
    <w:rsid w:val="00BE0E3C"/>
    <w:rsid w:val="00BE1036"/>
    <w:rsid w:val="00BE1047"/>
    <w:rsid w:val="00BE118B"/>
    <w:rsid w:val="00BE128A"/>
    <w:rsid w:val="00BE12F3"/>
    <w:rsid w:val="00BE1332"/>
    <w:rsid w:val="00BE1396"/>
    <w:rsid w:val="00BE139E"/>
    <w:rsid w:val="00BE13D9"/>
    <w:rsid w:val="00BE13FC"/>
    <w:rsid w:val="00BE14DF"/>
    <w:rsid w:val="00BE1613"/>
    <w:rsid w:val="00BE164E"/>
    <w:rsid w:val="00BE1661"/>
    <w:rsid w:val="00BE1664"/>
    <w:rsid w:val="00BE16A0"/>
    <w:rsid w:val="00BE16AC"/>
    <w:rsid w:val="00BE16FD"/>
    <w:rsid w:val="00BE172C"/>
    <w:rsid w:val="00BE17B8"/>
    <w:rsid w:val="00BE17C9"/>
    <w:rsid w:val="00BE1879"/>
    <w:rsid w:val="00BE18AF"/>
    <w:rsid w:val="00BE19B8"/>
    <w:rsid w:val="00BE1A85"/>
    <w:rsid w:val="00BE1AA1"/>
    <w:rsid w:val="00BE1B74"/>
    <w:rsid w:val="00BE1C11"/>
    <w:rsid w:val="00BE1C8E"/>
    <w:rsid w:val="00BE1C92"/>
    <w:rsid w:val="00BE1D67"/>
    <w:rsid w:val="00BE1DDF"/>
    <w:rsid w:val="00BE1EA7"/>
    <w:rsid w:val="00BE2047"/>
    <w:rsid w:val="00BE213F"/>
    <w:rsid w:val="00BE21BF"/>
    <w:rsid w:val="00BE22F8"/>
    <w:rsid w:val="00BE2342"/>
    <w:rsid w:val="00BE24A0"/>
    <w:rsid w:val="00BE24ED"/>
    <w:rsid w:val="00BE2525"/>
    <w:rsid w:val="00BE25A1"/>
    <w:rsid w:val="00BE2601"/>
    <w:rsid w:val="00BE2720"/>
    <w:rsid w:val="00BE288E"/>
    <w:rsid w:val="00BE28AB"/>
    <w:rsid w:val="00BE2B21"/>
    <w:rsid w:val="00BE2B6A"/>
    <w:rsid w:val="00BE2BCF"/>
    <w:rsid w:val="00BE2CB1"/>
    <w:rsid w:val="00BE2CD1"/>
    <w:rsid w:val="00BE2DF4"/>
    <w:rsid w:val="00BE2DFD"/>
    <w:rsid w:val="00BE2E9C"/>
    <w:rsid w:val="00BE2FDC"/>
    <w:rsid w:val="00BE2FE2"/>
    <w:rsid w:val="00BE305E"/>
    <w:rsid w:val="00BE30B0"/>
    <w:rsid w:val="00BE3151"/>
    <w:rsid w:val="00BE3192"/>
    <w:rsid w:val="00BE319C"/>
    <w:rsid w:val="00BE31E0"/>
    <w:rsid w:val="00BE32F9"/>
    <w:rsid w:val="00BE3342"/>
    <w:rsid w:val="00BE339F"/>
    <w:rsid w:val="00BE3469"/>
    <w:rsid w:val="00BE349E"/>
    <w:rsid w:val="00BE3505"/>
    <w:rsid w:val="00BE358B"/>
    <w:rsid w:val="00BE375D"/>
    <w:rsid w:val="00BE3847"/>
    <w:rsid w:val="00BE390B"/>
    <w:rsid w:val="00BE390E"/>
    <w:rsid w:val="00BE390F"/>
    <w:rsid w:val="00BE3B7C"/>
    <w:rsid w:val="00BE3BBC"/>
    <w:rsid w:val="00BE3BEB"/>
    <w:rsid w:val="00BE3CA1"/>
    <w:rsid w:val="00BE3D85"/>
    <w:rsid w:val="00BE3E36"/>
    <w:rsid w:val="00BE3ED3"/>
    <w:rsid w:val="00BE3EF4"/>
    <w:rsid w:val="00BE4012"/>
    <w:rsid w:val="00BE41E5"/>
    <w:rsid w:val="00BE423C"/>
    <w:rsid w:val="00BE4279"/>
    <w:rsid w:val="00BE432A"/>
    <w:rsid w:val="00BE439A"/>
    <w:rsid w:val="00BE446A"/>
    <w:rsid w:val="00BE458B"/>
    <w:rsid w:val="00BE4711"/>
    <w:rsid w:val="00BE478A"/>
    <w:rsid w:val="00BE493F"/>
    <w:rsid w:val="00BE49A1"/>
    <w:rsid w:val="00BE4B40"/>
    <w:rsid w:val="00BE4C45"/>
    <w:rsid w:val="00BE4CBA"/>
    <w:rsid w:val="00BE4D67"/>
    <w:rsid w:val="00BE4E38"/>
    <w:rsid w:val="00BE4F8F"/>
    <w:rsid w:val="00BE4FE9"/>
    <w:rsid w:val="00BE4FF6"/>
    <w:rsid w:val="00BE51AE"/>
    <w:rsid w:val="00BE530B"/>
    <w:rsid w:val="00BE5360"/>
    <w:rsid w:val="00BE53E7"/>
    <w:rsid w:val="00BE53F7"/>
    <w:rsid w:val="00BE54D7"/>
    <w:rsid w:val="00BE554E"/>
    <w:rsid w:val="00BE55B4"/>
    <w:rsid w:val="00BE55F6"/>
    <w:rsid w:val="00BE562A"/>
    <w:rsid w:val="00BE566D"/>
    <w:rsid w:val="00BE56CF"/>
    <w:rsid w:val="00BE56D7"/>
    <w:rsid w:val="00BE5708"/>
    <w:rsid w:val="00BE5715"/>
    <w:rsid w:val="00BE57DD"/>
    <w:rsid w:val="00BE5813"/>
    <w:rsid w:val="00BE5842"/>
    <w:rsid w:val="00BE5A63"/>
    <w:rsid w:val="00BE5AE2"/>
    <w:rsid w:val="00BE5B00"/>
    <w:rsid w:val="00BE5B6C"/>
    <w:rsid w:val="00BE5C06"/>
    <w:rsid w:val="00BE5CF8"/>
    <w:rsid w:val="00BE5EF0"/>
    <w:rsid w:val="00BE60F5"/>
    <w:rsid w:val="00BE6189"/>
    <w:rsid w:val="00BE61B1"/>
    <w:rsid w:val="00BE632A"/>
    <w:rsid w:val="00BE637A"/>
    <w:rsid w:val="00BE6410"/>
    <w:rsid w:val="00BE6485"/>
    <w:rsid w:val="00BE649F"/>
    <w:rsid w:val="00BE64D7"/>
    <w:rsid w:val="00BE6555"/>
    <w:rsid w:val="00BE66D6"/>
    <w:rsid w:val="00BE674F"/>
    <w:rsid w:val="00BE67B7"/>
    <w:rsid w:val="00BE67C1"/>
    <w:rsid w:val="00BE6857"/>
    <w:rsid w:val="00BE68A7"/>
    <w:rsid w:val="00BE68EE"/>
    <w:rsid w:val="00BE68F4"/>
    <w:rsid w:val="00BE6A13"/>
    <w:rsid w:val="00BE6A1B"/>
    <w:rsid w:val="00BE6A23"/>
    <w:rsid w:val="00BE6A4E"/>
    <w:rsid w:val="00BE6AD3"/>
    <w:rsid w:val="00BE6B17"/>
    <w:rsid w:val="00BE6B88"/>
    <w:rsid w:val="00BE6B98"/>
    <w:rsid w:val="00BE6BF8"/>
    <w:rsid w:val="00BE6D03"/>
    <w:rsid w:val="00BE6D75"/>
    <w:rsid w:val="00BE6E9E"/>
    <w:rsid w:val="00BE6F27"/>
    <w:rsid w:val="00BE70B2"/>
    <w:rsid w:val="00BE70C4"/>
    <w:rsid w:val="00BE7148"/>
    <w:rsid w:val="00BE72EF"/>
    <w:rsid w:val="00BE733F"/>
    <w:rsid w:val="00BE7407"/>
    <w:rsid w:val="00BE7410"/>
    <w:rsid w:val="00BE747C"/>
    <w:rsid w:val="00BE7564"/>
    <w:rsid w:val="00BE7639"/>
    <w:rsid w:val="00BE7653"/>
    <w:rsid w:val="00BE7679"/>
    <w:rsid w:val="00BE76EE"/>
    <w:rsid w:val="00BE76F6"/>
    <w:rsid w:val="00BE770E"/>
    <w:rsid w:val="00BE78E2"/>
    <w:rsid w:val="00BE7923"/>
    <w:rsid w:val="00BE7938"/>
    <w:rsid w:val="00BE79BE"/>
    <w:rsid w:val="00BE7AD4"/>
    <w:rsid w:val="00BE7B62"/>
    <w:rsid w:val="00BE7C79"/>
    <w:rsid w:val="00BE7EEA"/>
    <w:rsid w:val="00BE7FCE"/>
    <w:rsid w:val="00BF0071"/>
    <w:rsid w:val="00BF0142"/>
    <w:rsid w:val="00BF01D4"/>
    <w:rsid w:val="00BF0203"/>
    <w:rsid w:val="00BF02A1"/>
    <w:rsid w:val="00BF031D"/>
    <w:rsid w:val="00BF0381"/>
    <w:rsid w:val="00BF03F7"/>
    <w:rsid w:val="00BF047F"/>
    <w:rsid w:val="00BF04FF"/>
    <w:rsid w:val="00BF0532"/>
    <w:rsid w:val="00BF05FC"/>
    <w:rsid w:val="00BF0659"/>
    <w:rsid w:val="00BF066D"/>
    <w:rsid w:val="00BF072A"/>
    <w:rsid w:val="00BF0760"/>
    <w:rsid w:val="00BF07B8"/>
    <w:rsid w:val="00BF0835"/>
    <w:rsid w:val="00BF089A"/>
    <w:rsid w:val="00BF0979"/>
    <w:rsid w:val="00BF0B27"/>
    <w:rsid w:val="00BF0BC8"/>
    <w:rsid w:val="00BF0BF0"/>
    <w:rsid w:val="00BF0C82"/>
    <w:rsid w:val="00BF0D2E"/>
    <w:rsid w:val="00BF0E69"/>
    <w:rsid w:val="00BF0E71"/>
    <w:rsid w:val="00BF0E75"/>
    <w:rsid w:val="00BF0EA7"/>
    <w:rsid w:val="00BF1033"/>
    <w:rsid w:val="00BF10BA"/>
    <w:rsid w:val="00BF10D8"/>
    <w:rsid w:val="00BF10FB"/>
    <w:rsid w:val="00BF116F"/>
    <w:rsid w:val="00BF1197"/>
    <w:rsid w:val="00BF122C"/>
    <w:rsid w:val="00BF130E"/>
    <w:rsid w:val="00BF137B"/>
    <w:rsid w:val="00BF13C8"/>
    <w:rsid w:val="00BF13FB"/>
    <w:rsid w:val="00BF1410"/>
    <w:rsid w:val="00BF14B7"/>
    <w:rsid w:val="00BF158A"/>
    <w:rsid w:val="00BF16D3"/>
    <w:rsid w:val="00BF17DD"/>
    <w:rsid w:val="00BF194F"/>
    <w:rsid w:val="00BF19B6"/>
    <w:rsid w:val="00BF1A0E"/>
    <w:rsid w:val="00BF1A58"/>
    <w:rsid w:val="00BF1A63"/>
    <w:rsid w:val="00BF1B61"/>
    <w:rsid w:val="00BF1C81"/>
    <w:rsid w:val="00BF1CAF"/>
    <w:rsid w:val="00BF1CC3"/>
    <w:rsid w:val="00BF1D13"/>
    <w:rsid w:val="00BF1D2B"/>
    <w:rsid w:val="00BF1E53"/>
    <w:rsid w:val="00BF1EF9"/>
    <w:rsid w:val="00BF1F20"/>
    <w:rsid w:val="00BF2076"/>
    <w:rsid w:val="00BF20B9"/>
    <w:rsid w:val="00BF23D4"/>
    <w:rsid w:val="00BF23FF"/>
    <w:rsid w:val="00BF248D"/>
    <w:rsid w:val="00BF2588"/>
    <w:rsid w:val="00BF25D0"/>
    <w:rsid w:val="00BF2608"/>
    <w:rsid w:val="00BF261B"/>
    <w:rsid w:val="00BF261C"/>
    <w:rsid w:val="00BF27DD"/>
    <w:rsid w:val="00BF282B"/>
    <w:rsid w:val="00BF2849"/>
    <w:rsid w:val="00BF286B"/>
    <w:rsid w:val="00BF2994"/>
    <w:rsid w:val="00BF2ADC"/>
    <w:rsid w:val="00BF2BBA"/>
    <w:rsid w:val="00BF2C2D"/>
    <w:rsid w:val="00BF2C71"/>
    <w:rsid w:val="00BF2C75"/>
    <w:rsid w:val="00BF2C9A"/>
    <w:rsid w:val="00BF2CA9"/>
    <w:rsid w:val="00BF2E63"/>
    <w:rsid w:val="00BF2E82"/>
    <w:rsid w:val="00BF2F51"/>
    <w:rsid w:val="00BF30F1"/>
    <w:rsid w:val="00BF311E"/>
    <w:rsid w:val="00BF3339"/>
    <w:rsid w:val="00BF34F8"/>
    <w:rsid w:val="00BF3588"/>
    <w:rsid w:val="00BF35A2"/>
    <w:rsid w:val="00BF35E5"/>
    <w:rsid w:val="00BF364F"/>
    <w:rsid w:val="00BF36C6"/>
    <w:rsid w:val="00BF3701"/>
    <w:rsid w:val="00BF3756"/>
    <w:rsid w:val="00BF37D6"/>
    <w:rsid w:val="00BF3896"/>
    <w:rsid w:val="00BF391E"/>
    <w:rsid w:val="00BF396B"/>
    <w:rsid w:val="00BF399C"/>
    <w:rsid w:val="00BF39D2"/>
    <w:rsid w:val="00BF3B4B"/>
    <w:rsid w:val="00BF3B82"/>
    <w:rsid w:val="00BF3BAC"/>
    <w:rsid w:val="00BF3BE3"/>
    <w:rsid w:val="00BF3C16"/>
    <w:rsid w:val="00BF3CCC"/>
    <w:rsid w:val="00BF3CFC"/>
    <w:rsid w:val="00BF3EC6"/>
    <w:rsid w:val="00BF3F88"/>
    <w:rsid w:val="00BF4023"/>
    <w:rsid w:val="00BF4114"/>
    <w:rsid w:val="00BF417C"/>
    <w:rsid w:val="00BF4199"/>
    <w:rsid w:val="00BF420C"/>
    <w:rsid w:val="00BF42A4"/>
    <w:rsid w:val="00BF43F8"/>
    <w:rsid w:val="00BF45AA"/>
    <w:rsid w:val="00BF4665"/>
    <w:rsid w:val="00BF4757"/>
    <w:rsid w:val="00BF4770"/>
    <w:rsid w:val="00BF4944"/>
    <w:rsid w:val="00BF494A"/>
    <w:rsid w:val="00BF49DE"/>
    <w:rsid w:val="00BF4A2F"/>
    <w:rsid w:val="00BF4A7E"/>
    <w:rsid w:val="00BF4AB7"/>
    <w:rsid w:val="00BF4ABC"/>
    <w:rsid w:val="00BF4AC3"/>
    <w:rsid w:val="00BF4ACC"/>
    <w:rsid w:val="00BF4AF5"/>
    <w:rsid w:val="00BF4B92"/>
    <w:rsid w:val="00BF4BD9"/>
    <w:rsid w:val="00BF4D0A"/>
    <w:rsid w:val="00BF4DE9"/>
    <w:rsid w:val="00BF4E27"/>
    <w:rsid w:val="00BF4E4D"/>
    <w:rsid w:val="00BF4E86"/>
    <w:rsid w:val="00BF4F79"/>
    <w:rsid w:val="00BF4F9C"/>
    <w:rsid w:val="00BF4FA7"/>
    <w:rsid w:val="00BF4FBF"/>
    <w:rsid w:val="00BF4FCB"/>
    <w:rsid w:val="00BF5016"/>
    <w:rsid w:val="00BF5063"/>
    <w:rsid w:val="00BF506E"/>
    <w:rsid w:val="00BF5170"/>
    <w:rsid w:val="00BF5548"/>
    <w:rsid w:val="00BF5770"/>
    <w:rsid w:val="00BF579D"/>
    <w:rsid w:val="00BF5992"/>
    <w:rsid w:val="00BF59F2"/>
    <w:rsid w:val="00BF5BA6"/>
    <w:rsid w:val="00BF5BB5"/>
    <w:rsid w:val="00BF5BBA"/>
    <w:rsid w:val="00BF5BC2"/>
    <w:rsid w:val="00BF5C9E"/>
    <w:rsid w:val="00BF5CC4"/>
    <w:rsid w:val="00BF5D1E"/>
    <w:rsid w:val="00BF5E23"/>
    <w:rsid w:val="00BF5E6B"/>
    <w:rsid w:val="00BF5E78"/>
    <w:rsid w:val="00BF5F0E"/>
    <w:rsid w:val="00BF5F60"/>
    <w:rsid w:val="00BF5F7B"/>
    <w:rsid w:val="00BF628E"/>
    <w:rsid w:val="00BF62C7"/>
    <w:rsid w:val="00BF6378"/>
    <w:rsid w:val="00BF63C4"/>
    <w:rsid w:val="00BF63D1"/>
    <w:rsid w:val="00BF6422"/>
    <w:rsid w:val="00BF6446"/>
    <w:rsid w:val="00BF6479"/>
    <w:rsid w:val="00BF64ED"/>
    <w:rsid w:val="00BF656D"/>
    <w:rsid w:val="00BF66D1"/>
    <w:rsid w:val="00BF66DC"/>
    <w:rsid w:val="00BF687F"/>
    <w:rsid w:val="00BF69FD"/>
    <w:rsid w:val="00BF6A18"/>
    <w:rsid w:val="00BF6A3B"/>
    <w:rsid w:val="00BF6A6B"/>
    <w:rsid w:val="00BF6A6E"/>
    <w:rsid w:val="00BF6A71"/>
    <w:rsid w:val="00BF6AAB"/>
    <w:rsid w:val="00BF6B30"/>
    <w:rsid w:val="00BF6CB5"/>
    <w:rsid w:val="00BF6CFC"/>
    <w:rsid w:val="00BF6D05"/>
    <w:rsid w:val="00BF6E1C"/>
    <w:rsid w:val="00BF6F6D"/>
    <w:rsid w:val="00BF6F84"/>
    <w:rsid w:val="00BF7035"/>
    <w:rsid w:val="00BF7079"/>
    <w:rsid w:val="00BF70FD"/>
    <w:rsid w:val="00BF712E"/>
    <w:rsid w:val="00BF7133"/>
    <w:rsid w:val="00BF71A8"/>
    <w:rsid w:val="00BF71DE"/>
    <w:rsid w:val="00BF7212"/>
    <w:rsid w:val="00BF72AA"/>
    <w:rsid w:val="00BF7342"/>
    <w:rsid w:val="00BF7388"/>
    <w:rsid w:val="00BF7402"/>
    <w:rsid w:val="00BF746A"/>
    <w:rsid w:val="00BF7683"/>
    <w:rsid w:val="00BF7744"/>
    <w:rsid w:val="00BF78C2"/>
    <w:rsid w:val="00BF7946"/>
    <w:rsid w:val="00BF79C7"/>
    <w:rsid w:val="00BF7A97"/>
    <w:rsid w:val="00BF7B1C"/>
    <w:rsid w:val="00BF7B8F"/>
    <w:rsid w:val="00BF7BF8"/>
    <w:rsid w:val="00BF7E0F"/>
    <w:rsid w:val="00BF7E6B"/>
    <w:rsid w:val="00BF7EB1"/>
    <w:rsid w:val="00BF7F9A"/>
    <w:rsid w:val="00C0027B"/>
    <w:rsid w:val="00C00291"/>
    <w:rsid w:val="00C0034D"/>
    <w:rsid w:val="00C00412"/>
    <w:rsid w:val="00C0042B"/>
    <w:rsid w:val="00C0060B"/>
    <w:rsid w:val="00C0064C"/>
    <w:rsid w:val="00C007BE"/>
    <w:rsid w:val="00C008A8"/>
    <w:rsid w:val="00C0096B"/>
    <w:rsid w:val="00C009EC"/>
    <w:rsid w:val="00C00DE6"/>
    <w:rsid w:val="00C00EBF"/>
    <w:rsid w:val="00C00F17"/>
    <w:rsid w:val="00C00F53"/>
    <w:rsid w:val="00C00F72"/>
    <w:rsid w:val="00C01007"/>
    <w:rsid w:val="00C0102A"/>
    <w:rsid w:val="00C01041"/>
    <w:rsid w:val="00C01087"/>
    <w:rsid w:val="00C0119E"/>
    <w:rsid w:val="00C011DD"/>
    <w:rsid w:val="00C011EC"/>
    <w:rsid w:val="00C0124B"/>
    <w:rsid w:val="00C012F9"/>
    <w:rsid w:val="00C01381"/>
    <w:rsid w:val="00C013A8"/>
    <w:rsid w:val="00C0143E"/>
    <w:rsid w:val="00C0147D"/>
    <w:rsid w:val="00C014B2"/>
    <w:rsid w:val="00C0154A"/>
    <w:rsid w:val="00C01621"/>
    <w:rsid w:val="00C016E7"/>
    <w:rsid w:val="00C016EA"/>
    <w:rsid w:val="00C0175C"/>
    <w:rsid w:val="00C018E4"/>
    <w:rsid w:val="00C018F3"/>
    <w:rsid w:val="00C01A6E"/>
    <w:rsid w:val="00C01ABF"/>
    <w:rsid w:val="00C01B40"/>
    <w:rsid w:val="00C01BB6"/>
    <w:rsid w:val="00C01C69"/>
    <w:rsid w:val="00C01C76"/>
    <w:rsid w:val="00C01CB5"/>
    <w:rsid w:val="00C01CBE"/>
    <w:rsid w:val="00C01D93"/>
    <w:rsid w:val="00C01E69"/>
    <w:rsid w:val="00C01F6C"/>
    <w:rsid w:val="00C01FA5"/>
    <w:rsid w:val="00C02016"/>
    <w:rsid w:val="00C0206C"/>
    <w:rsid w:val="00C02102"/>
    <w:rsid w:val="00C022E4"/>
    <w:rsid w:val="00C0233C"/>
    <w:rsid w:val="00C02385"/>
    <w:rsid w:val="00C025DE"/>
    <w:rsid w:val="00C025F2"/>
    <w:rsid w:val="00C02696"/>
    <w:rsid w:val="00C026C7"/>
    <w:rsid w:val="00C0282D"/>
    <w:rsid w:val="00C0297F"/>
    <w:rsid w:val="00C0298C"/>
    <w:rsid w:val="00C029A4"/>
    <w:rsid w:val="00C02A99"/>
    <w:rsid w:val="00C02AF7"/>
    <w:rsid w:val="00C02B2C"/>
    <w:rsid w:val="00C02B40"/>
    <w:rsid w:val="00C02C9A"/>
    <w:rsid w:val="00C02CF1"/>
    <w:rsid w:val="00C02CF4"/>
    <w:rsid w:val="00C02D19"/>
    <w:rsid w:val="00C02D46"/>
    <w:rsid w:val="00C02D79"/>
    <w:rsid w:val="00C02DC2"/>
    <w:rsid w:val="00C02F72"/>
    <w:rsid w:val="00C02FD1"/>
    <w:rsid w:val="00C02FDC"/>
    <w:rsid w:val="00C02FE0"/>
    <w:rsid w:val="00C03058"/>
    <w:rsid w:val="00C030BE"/>
    <w:rsid w:val="00C030CA"/>
    <w:rsid w:val="00C03110"/>
    <w:rsid w:val="00C03118"/>
    <w:rsid w:val="00C03148"/>
    <w:rsid w:val="00C031DE"/>
    <w:rsid w:val="00C03247"/>
    <w:rsid w:val="00C0326C"/>
    <w:rsid w:val="00C03293"/>
    <w:rsid w:val="00C03349"/>
    <w:rsid w:val="00C03484"/>
    <w:rsid w:val="00C0351E"/>
    <w:rsid w:val="00C03523"/>
    <w:rsid w:val="00C03671"/>
    <w:rsid w:val="00C0371B"/>
    <w:rsid w:val="00C03739"/>
    <w:rsid w:val="00C03752"/>
    <w:rsid w:val="00C03767"/>
    <w:rsid w:val="00C03891"/>
    <w:rsid w:val="00C03982"/>
    <w:rsid w:val="00C03998"/>
    <w:rsid w:val="00C03A64"/>
    <w:rsid w:val="00C03B06"/>
    <w:rsid w:val="00C03B11"/>
    <w:rsid w:val="00C03B25"/>
    <w:rsid w:val="00C03B44"/>
    <w:rsid w:val="00C03C2E"/>
    <w:rsid w:val="00C03C39"/>
    <w:rsid w:val="00C03CB4"/>
    <w:rsid w:val="00C03D19"/>
    <w:rsid w:val="00C03EF2"/>
    <w:rsid w:val="00C03F16"/>
    <w:rsid w:val="00C04075"/>
    <w:rsid w:val="00C04086"/>
    <w:rsid w:val="00C040DA"/>
    <w:rsid w:val="00C040E0"/>
    <w:rsid w:val="00C0411F"/>
    <w:rsid w:val="00C0419D"/>
    <w:rsid w:val="00C04263"/>
    <w:rsid w:val="00C0429E"/>
    <w:rsid w:val="00C042CE"/>
    <w:rsid w:val="00C042D1"/>
    <w:rsid w:val="00C042DC"/>
    <w:rsid w:val="00C042ED"/>
    <w:rsid w:val="00C043D8"/>
    <w:rsid w:val="00C04526"/>
    <w:rsid w:val="00C0452A"/>
    <w:rsid w:val="00C04608"/>
    <w:rsid w:val="00C046C3"/>
    <w:rsid w:val="00C046C6"/>
    <w:rsid w:val="00C047FB"/>
    <w:rsid w:val="00C0482B"/>
    <w:rsid w:val="00C04848"/>
    <w:rsid w:val="00C0488B"/>
    <w:rsid w:val="00C048A3"/>
    <w:rsid w:val="00C04903"/>
    <w:rsid w:val="00C04970"/>
    <w:rsid w:val="00C04977"/>
    <w:rsid w:val="00C04A05"/>
    <w:rsid w:val="00C04ADC"/>
    <w:rsid w:val="00C04C13"/>
    <w:rsid w:val="00C04CB1"/>
    <w:rsid w:val="00C04CF0"/>
    <w:rsid w:val="00C04EB8"/>
    <w:rsid w:val="00C0501D"/>
    <w:rsid w:val="00C050BB"/>
    <w:rsid w:val="00C050D7"/>
    <w:rsid w:val="00C050DB"/>
    <w:rsid w:val="00C05142"/>
    <w:rsid w:val="00C0514C"/>
    <w:rsid w:val="00C05172"/>
    <w:rsid w:val="00C05187"/>
    <w:rsid w:val="00C0519B"/>
    <w:rsid w:val="00C051CB"/>
    <w:rsid w:val="00C0524D"/>
    <w:rsid w:val="00C05270"/>
    <w:rsid w:val="00C05297"/>
    <w:rsid w:val="00C054C1"/>
    <w:rsid w:val="00C0554F"/>
    <w:rsid w:val="00C055F6"/>
    <w:rsid w:val="00C05669"/>
    <w:rsid w:val="00C05671"/>
    <w:rsid w:val="00C056F3"/>
    <w:rsid w:val="00C0571F"/>
    <w:rsid w:val="00C057A9"/>
    <w:rsid w:val="00C057E9"/>
    <w:rsid w:val="00C0581F"/>
    <w:rsid w:val="00C0598A"/>
    <w:rsid w:val="00C05A29"/>
    <w:rsid w:val="00C05AE5"/>
    <w:rsid w:val="00C05B11"/>
    <w:rsid w:val="00C05BCA"/>
    <w:rsid w:val="00C05C57"/>
    <w:rsid w:val="00C05C6C"/>
    <w:rsid w:val="00C05E06"/>
    <w:rsid w:val="00C05E57"/>
    <w:rsid w:val="00C05E7F"/>
    <w:rsid w:val="00C05F11"/>
    <w:rsid w:val="00C05F42"/>
    <w:rsid w:val="00C0604C"/>
    <w:rsid w:val="00C0609D"/>
    <w:rsid w:val="00C06216"/>
    <w:rsid w:val="00C062B5"/>
    <w:rsid w:val="00C0630F"/>
    <w:rsid w:val="00C06314"/>
    <w:rsid w:val="00C063FE"/>
    <w:rsid w:val="00C06408"/>
    <w:rsid w:val="00C06475"/>
    <w:rsid w:val="00C065A7"/>
    <w:rsid w:val="00C065A9"/>
    <w:rsid w:val="00C06709"/>
    <w:rsid w:val="00C06760"/>
    <w:rsid w:val="00C067BC"/>
    <w:rsid w:val="00C0686D"/>
    <w:rsid w:val="00C06A05"/>
    <w:rsid w:val="00C06A1A"/>
    <w:rsid w:val="00C06A48"/>
    <w:rsid w:val="00C06A6B"/>
    <w:rsid w:val="00C06B66"/>
    <w:rsid w:val="00C06BED"/>
    <w:rsid w:val="00C06C5C"/>
    <w:rsid w:val="00C06CB5"/>
    <w:rsid w:val="00C06D76"/>
    <w:rsid w:val="00C06E98"/>
    <w:rsid w:val="00C06EDB"/>
    <w:rsid w:val="00C06F54"/>
    <w:rsid w:val="00C06F96"/>
    <w:rsid w:val="00C06FC2"/>
    <w:rsid w:val="00C0704D"/>
    <w:rsid w:val="00C070F9"/>
    <w:rsid w:val="00C070FC"/>
    <w:rsid w:val="00C071B4"/>
    <w:rsid w:val="00C0742D"/>
    <w:rsid w:val="00C0742E"/>
    <w:rsid w:val="00C0747D"/>
    <w:rsid w:val="00C07503"/>
    <w:rsid w:val="00C07526"/>
    <w:rsid w:val="00C075D9"/>
    <w:rsid w:val="00C075FF"/>
    <w:rsid w:val="00C07702"/>
    <w:rsid w:val="00C07706"/>
    <w:rsid w:val="00C07726"/>
    <w:rsid w:val="00C0777A"/>
    <w:rsid w:val="00C07784"/>
    <w:rsid w:val="00C077A2"/>
    <w:rsid w:val="00C07853"/>
    <w:rsid w:val="00C07893"/>
    <w:rsid w:val="00C079A9"/>
    <w:rsid w:val="00C07A28"/>
    <w:rsid w:val="00C07AE5"/>
    <w:rsid w:val="00C07B6F"/>
    <w:rsid w:val="00C07C42"/>
    <w:rsid w:val="00C07C62"/>
    <w:rsid w:val="00C07C7A"/>
    <w:rsid w:val="00C07D89"/>
    <w:rsid w:val="00C07D9D"/>
    <w:rsid w:val="00C07E00"/>
    <w:rsid w:val="00C07E4D"/>
    <w:rsid w:val="00C07ECD"/>
    <w:rsid w:val="00C07EF6"/>
    <w:rsid w:val="00C07FC5"/>
    <w:rsid w:val="00C100B2"/>
    <w:rsid w:val="00C100DB"/>
    <w:rsid w:val="00C100F2"/>
    <w:rsid w:val="00C1013E"/>
    <w:rsid w:val="00C10218"/>
    <w:rsid w:val="00C10235"/>
    <w:rsid w:val="00C102A6"/>
    <w:rsid w:val="00C10301"/>
    <w:rsid w:val="00C10321"/>
    <w:rsid w:val="00C10352"/>
    <w:rsid w:val="00C1051A"/>
    <w:rsid w:val="00C105AF"/>
    <w:rsid w:val="00C10741"/>
    <w:rsid w:val="00C10768"/>
    <w:rsid w:val="00C107C3"/>
    <w:rsid w:val="00C107E1"/>
    <w:rsid w:val="00C10811"/>
    <w:rsid w:val="00C10882"/>
    <w:rsid w:val="00C108B2"/>
    <w:rsid w:val="00C109BB"/>
    <w:rsid w:val="00C10A06"/>
    <w:rsid w:val="00C10A0A"/>
    <w:rsid w:val="00C10B21"/>
    <w:rsid w:val="00C10C0F"/>
    <w:rsid w:val="00C10C34"/>
    <w:rsid w:val="00C10C54"/>
    <w:rsid w:val="00C10D47"/>
    <w:rsid w:val="00C10D76"/>
    <w:rsid w:val="00C10E19"/>
    <w:rsid w:val="00C10EE5"/>
    <w:rsid w:val="00C10FA7"/>
    <w:rsid w:val="00C10FEB"/>
    <w:rsid w:val="00C110B4"/>
    <w:rsid w:val="00C111A5"/>
    <w:rsid w:val="00C11225"/>
    <w:rsid w:val="00C11250"/>
    <w:rsid w:val="00C11278"/>
    <w:rsid w:val="00C112BC"/>
    <w:rsid w:val="00C112FA"/>
    <w:rsid w:val="00C113AD"/>
    <w:rsid w:val="00C114C7"/>
    <w:rsid w:val="00C11584"/>
    <w:rsid w:val="00C11618"/>
    <w:rsid w:val="00C116BB"/>
    <w:rsid w:val="00C11788"/>
    <w:rsid w:val="00C118CA"/>
    <w:rsid w:val="00C119D2"/>
    <w:rsid w:val="00C11B39"/>
    <w:rsid w:val="00C11B58"/>
    <w:rsid w:val="00C11B6B"/>
    <w:rsid w:val="00C11D20"/>
    <w:rsid w:val="00C11D8D"/>
    <w:rsid w:val="00C11DCD"/>
    <w:rsid w:val="00C11E36"/>
    <w:rsid w:val="00C11E9A"/>
    <w:rsid w:val="00C11EA3"/>
    <w:rsid w:val="00C11F32"/>
    <w:rsid w:val="00C11F77"/>
    <w:rsid w:val="00C11FEC"/>
    <w:rsid w:val="00C12038"/>
    <w:rsid w:val="00C121B0"/>
    <w:rsid w:val="00C1224E"/>
    <w:rsid w:val="00C1237B"/>
    <w:rsid w:val="00C1237E"/>
    <w:rsid w:val="00C12395"/>
    <w:rsid w:val="00C12565"/>
    <w:rsid w:val="00C1259D"/>
    <w:rsid w:val="00C12837"/>
    <w:rsid w:val="00C12A3D"/>
    <w:rsid w:val="00C12BCE"/>
    <w:rsid w:val="00C12C2C"/>
    <w:rsid w:val="00C12C9E"/>
    <w:rsid w:val="00C12D02"/>
    <w:rsid w:val="00C12D57"/>
    <w:rsid w:val="00C12D83"/>
    <w:rsid w:val="00C12ED6"/>
    <w:rsid w:val="00C12F54"/>
    <w:rsid w:val="00C12FFA"/>
    <w:rsid w:val="00C13007"/>
    <w:rsid w:val="00C13260"/>
    <w:rsid w:val="00C13275"/>
    <w:rsid w:val="00C132F3"/>
    <w:rsid w:val="00C13316"/>
    <w:rsid w:val="00C13379"/>
    <w:rsid w:val="00C13405"/>
    <w:rsid w:val="00C13465"/>
    <w:rsid w:val="00C13704"/>
    <w:rsid w:val="00C1384D"/>
    <w:rsid w:val="00C139FE"/>
    <w:rsid w:val="00C13A00"/>
    <w:rsid w:val="00C13AC4"/>
    <w:rsid w:val="00C13AEE"/>
    <w:rsid w:val="00C13B4A"/>
    <w:rsid w:val="00C13CE0"/>
    <w:rsid w:val="00C13DA6"/>
    <w:rsid w:val="00C13F38"/>
    <w:rsid w:val="00C14029"/>
    <w:rsid w:val="00C1404D"/>
    <w:rsid w:val="00C1405D"/>
    <w:rsid w:val="00C14092"/>
    <w:rsid w:val="00C14095"/>
    <w:rsid w:val="00C140C1"/>
    <w:rsid w:val="00C140EE"/>
    <w:rsid w:val="00C141BA"/>
    <w:rsid w:val="00C14308"/>
    <w:rsid w:val="00C143A9"/>
    <w:rsid w:val="00C143B3"/>
    <w:rsid w:val="00C144AB"/>
    <w:rsid w:val="00C145E0"/>
    <w:rsid w:val="00C1461E"/>
    <w:rsid w:val="00C1473F"/>
    <w:rsid w:val="00C14743"/>
    <w:rsid w:val="00C147E1"/>
    <w:rsid w:val="00C149A4"/>
    <w:rsid w:val="00C14A12"/>
    <w:rsid w:val="00C14A65"/>
    <w:rsid w:val="00C14AE0"/>
    <w:rsid w:val="00C14B93"/>
    <w:rsid w:val="00C14C66"/>
    <w:rsid w:val="00C14C70"/>
    <w:rsid w:val="00C14DAB"/>
    <w:rsid w:val="00C14DE2"/>
    <w:rsid w:val="00C14ED0"/>
    <w:rsid w:val="00C15039"/>
    <w:rsid w:val="00C1509F"/>
    <w:rsid w:val="00C15101"/>
    <w:rsid w:val="00C15123"/>
    <w:rsid w:val="00C1515B"/>
    <w:rsid w:val="00C151D0"/>
    <w:rsid w:val="00C152B3"/>
    <w:rsid w:val="00C153D4"/>
    <w:rsid w:val="00C15433"/>
    <w:rsid w:val="00C1545B"/>
    <w:rsid w:val="00C1546B"/>
    <w:rsid w:val="00C1549D"/>
    <w:rsid w:val="00C15562"/>
    <w:rsid w:val="00C155FA"/>
    <w:rsid w:val="00C1564E"/>
    <w:rsid w:val="00C15693"/>
    <w:rsid w:val="00C15699"/>
    <w:rsid w:val="00C156D2"/>
    <w:rsid w:val="00C15804"/>
    <w:rsid w:val="00C15861"/>
    <w:rsid w:val="00C15883"/>
    <w:rsid w:val="00C159A5"/>
    <w:rsid w:val="00C159CF"/>
    <w:rsid w:val="00C15A44"/>
    <w:rsid w:val="00C15AC9"/>
    <w:rsid w:val="00C15B00"/>
    <w:rsid w:val="00C15B0A"/>
    <w:rsid w:val="00C15B33"/>
    <w:rsid w:val="00C15B5F"/>
    <w:rsid w:val="00C15C5E"/>
    <w:rsid w:val="00C15C76"/>
    <w:rsid w:val="00C15CCA"/>
    <w:rsid w:val="00C15E06"/>
    <w:rsid w:val="00C16064"/>
    <w:rsid w:val="00C162C2"/>
    <w:rsid w:val="00C163D5"/>
    <w:rsid w:val="00C16471"/>
    <w:rsid w:val="00C164F2"/>
    <w:rsid w:val="00C1656C"/>
    <w:rsid w:val="00C1662C"/>
    <w:rsid w:val="00C16631"/>
    <w:rsid w:val="00C166D0"/>
    <w:rsid w:val="00C166E1"/>
    <w:rsid w:val="00C167AE"/>
    <w:rsid w:val="00C16800"/>
    <w:rsid w:val="00C168C7"/>
    <w:rsid w:val="00C16905"/>
    <w:rsid w:val="00C169DC"/>
    <w:rsid w:val="00C16AB5"/>
    <w:rsid w:val="00C16AED"/>
    <w:rsid w:val="00C16B34"/>
    <w:rsid w:val="00C16CEF"/>
    <w:rsid w:val="00C16D1C"/>
    <w:rsid w:val="00C16D51"/>
    <w:rsid w:val="00C16E81"/>
    <w:rsid w:val="00C16E93"/>
    <w:rsid w:val="00C16F31"/>
    <w:rsid w:val="00C17173"/>
    <w:rsid w:val="00C17204"/>
    <w:rsid w:val="00C17281"/>
    <w:rsid w:val="00C1736C"/>
    <w:rsid w:val="00C1737F"/>
    <w:rsid w:val="00C173A6"/>
    <w:rsid w:val="00C1743B"/>
    <w:rsid w:val="00C17653"/>
    <w:rsid w:val="00C176E5"/>
    <w:rsid w:val="00C1773D"/>
    <w:rsid w:val="00C178E6"/>
    <w:rsid w:val="00C17978"/>
    <w:rsid w:val="00C17986"/>
    <w:rsid w:val="00C17A08"/>
    <w:rsid w:val="00C17A12"/>
    <w:rsid w:val="00C17A36"/>
    <w:rsid w:val="00C17AF7"/>
    <w:rsid w:val="00C17B8A"/>
    <w:rsid w:val="00C17D36"/>
    <w:rsid w:val="00C17DED"/>
    <w:rsid w:val="00C17DF5"/>
    <w:rsid w:val="00C17EB6"/>
    <w:rsid w:val="00C20037"/>
    <w:rsid w:val="00C20201"/>
    <w:rsid w:val="00C20248"/>
    <w:rsid w:val="00C202B8"/>
    <w:rsid w:val="00C20306"/>
    <w:rsid w:val="00C20334"/>
    <w:rsid w:val="00C20336"/>
    <w:rsid w:val="00C20357"/>
    <w:rsid w:val="00C20367"/>
    <w:rsid w:val="00C20427"/>
    <w:rsid w:val="00C2043B"/>
    <w:rsid w:val="00C2051A"/>
    <w:rsid w:val="00C205A1"/>
    <w:rsid w:val="00C205E3"/>
    <w:rsid w:val="00C20621"/>
    <w:rsid w:val="00C20729"/>
    <w:rsid w:val="00C20779"/>
    <w:rsid w:val="00C207D7"/>
    <w:rsid w:val="00C20809"/>
    <w:rsid w:val="00C20874"/>
    <w:rsid w:val="00C20959"/>
    <w:rsid w:val="00C20975"/>
    <w:rsid w:val="00C209D8"/>
    <w:rsid w:val="00C20A26"/>
    <w:rsid w:val="00C20A8F"/>
    <w:rsid w:val="00C20AE7"/>
    <w:rsid w:val="00C20B29"/>
    <w:rsid w:val="00C20BEF"/>
    <w:rsid w:val="00C20DB5"/>
    <w:rsid w:val="00C20E4B"/>
    <w:rsid w:val="00C20E71"/>
    <w:rsid w:val="00C20F43"/>
    <w:rsid w:val="00C20FAC"/>
    <w:rsid w:val="00C2109D"/>
    <w:rsid w:val="00C21103"/>
    <w:rsid w:val="00C212E8"/>
    <w:rsid w:val="00C21353"/>
    <w:rsid w:val="00C213DC"/>
    <w:rsid w:val="00C21652"/>
    <w:rsid w:val="00C216AA"/>
    <w:rsid w:val="00C2170C"/>
    <w:rsid w:val="00C21803"/>
    <w:rsid w:val="00C218F9"/>
    <w:rsid w:val="00C21992"/>
    <w:rsid w:val="00C21A6C"/>
    <w:rsid w:val="00C21A6F"/>
    <w:rsid w:val="00C21A7F"/>
    <w:rsid w:val="00C21A90"/>
    <w:rsid w:val="00C21B10"/>
    <w:rsid w:val="00C21B38"/>
    <w:rsid w:val="00C21B71"/>
    <w:rsid w:val="00C21BAE"/>
    <w:rsid w:val="00C21C32"/>
    <w:rsid w:val="00C21CEC"/>
    <w:rsid w:val="00C21CF7"/>
    <w:rsid w:val="00C21D97"/>
    <w:rsid w:val="00C21E58"/>
    <w:rsid w:val="00C21E71"/>
    <w:rsid w:val="00C21EA9"/>
    <w:rsid w:val="00C21ED4"/>
    <w:rsid w:val="00C21F24"/>
    <w:rsid w:val="00C21F6A"/>
    <w:rsid w:val="00C21F94"/>
    <w:rsid w:val="00C2217D"/>
    <w:rsid w:val="00C22185"/>
    <w:rsid w:val="00C2220B"/>
    <w:rsid w:val="00C22213"/>
    <w:rsid w:val="00C22240"/>
    <w:rsid w:val="00C223B3"/>
    <w:rsid w:val="00C2249C"/>
    <w:rsid w:val="00C2261F"/>
    <w:rsid w:val="00C2266D"/>
    <w:rsid w:val="00C226E3"/>
    <w:rsid w:val="00C22783"/>
    <w:rsid w:val="00C227EA"/>
    <w:rsid w:val="00C22801"/>
    <w:rsid w:val="00C2295D"/>
    <w:rsid w:val="00C22B95"/>
    <w:rsid w:val="00C22BA1"/>
    <w:rsid w:val="00C22C55"/>
    <w:rsid w:val="00C22D1C"/>
    <w:rsid w:val="00C22E8F"/>
    <w:rsid w:val="00C22F20"/>
    <w:rsid w:val="00C22F8A"/>
    <w:rsid w:val="00C22FC9"/>
    <w:rsid w:val="00C22FF7"/>
    <w:rsid w:val="00C2300F"/>
    <w:rsid w:val="00C2304E"/>
    <w:rsid w:val="00C230AE"/>
    <w:rsid w:val="00C2313C"/>
    <w:rsid w:val="00C231BD"/>
    <w:rsid w:val="00C23215"/>
    <w:rsid w:val="00C2337F"/>
    <w:rsid w:val="00C2338F"/>
    <w:rsid w:val="00C233D6"/>
    <w:rsid w:val="00C23469"/>
    <w:rsid w:val="00C23571"/>
    <w:rsid w:val="00C235CE"/>
    <w:rsid w:val="00C2367E"/>
    <w:rsid w:val="00C23752"/>
    <w:rsid w:val="00C237C3"/>
    <w:rsid w:val="00C23846"/>
    <w:rsid w:val="00C23867"/>
    <w:rsid w:val="00C238F0"/>
    <w:rsid w:val="00C239A5"/>
    <w:rsid w:val="00C23D37"/>
    <w:rsid w:val="00C23D3A"/>
    <w:rsid w:val="00C23D47"/>
    <w:rsid w:val="00C23D4C"/>
    <w:rsid w:val="00C23D7E"/>
    <w:rsid w:val="00C23DCC"/>
    <w:rsid w:val="00C23E17"/>
    <w:rsid w:val="00C23F54"/>
    <w:rsid w:val="00C23FA4"/>
    <w:rsid w:val="00C24035"/>
    <w:rsid w:val="00C240B8"/>
    <w:rsid w:val="00C240CB"/>
    <w:rsid w:val="00C240DF"/>
    <w:rsid w:val="00C24127"/>
    <w:rsid w:val="00C2423D"/>
    <w:rsid w:val="00C242E9"/>
    <w:rsid w:val="00C24301"/>
    <w:rsid w:val="00C24364"/>
    <w:rsid w:val="00C24464"/>
    <w:rsid w:val="00C24485"/>
    <w:rsid w:val="00C244E3"/>
    <w:rsid w:val="00C24527"/>
    <w:rsid w:val="00C245A3"/>
    <w:rsid w:val="00C245C4"/>
    <w:rsid w:val="00C2462B"/>
    <w:rsid w:val="00C246EE"/>
    <w:rsid w:val="00C24707"/>
    <w:rsid w:val="00C24865"/>
    <w:rsid w:val="00C248FF"/>
    <w:rsid w:val="00C249DF"/>
    <w:rsid w:val="00C24ABF"/>
    <w:rsid w:val="00C24AD8"/>
    <w:rsid w:val="00C24B5F"/>
    <w:rsid w:val="00C24C6B"/>
    <w:rsid w:val="00C24CCF"/>
    <w:rsid w:val="00C24D16"/>
    <w:rsid w:val="00C24E4A"/>
    <w:rsid w:val="00C24F39"/>
    <w:rsid w:val="00C24FA1"/>
    <w:rsid w:val="00C25014"/>
    <w:rsid w:val="00C25045"/>
    <w:rsid w:val="00C2509D"/>
    <w:rsid w:val="00C25270"/>
    <w:rsid w:val="00C2529A"/>
    <w:rsid w:val="00C252A6"/>
    <w:rsid w:val="00C252CD"/>
    <w:rsid w:val="00C253BE"/>
    <w:rsid w:val="00C25453"/>
    <w:rsid w:val="00C2548A"/>
    <w:rsid w:val="00C25563"/>
    <w:rsid w:val="00C255D2"/>
    <w:rsid w:val="00C2568D"/>
    <w:rsid w:val="00C257C0"/>
    <w:rsid w:val="00C2584F"/>
    <w:rsid w:val="00C259FC"/>
    <w:rsid w:val="00C25A4B"/>
    <w:rsid w:val="00C25AFE"/>
    <w:rsid w:val="00C25BBE"/>
    <w:rsid w:val="00C25C02"/>
    <w:rsid w:val="00C25C8C"/>
    <w:rsid w:val="00C25D4A"/>
    <w:rsid w:val="00C25E75"/>
    <w:rsid w:val="00C25E8A"/>
    <w:rsid w:val="00C25E8D"/>
    <w:rsid w:val="00C25F04"/>
    <w:rsid w:val="00C25FF8"/>
    <w:rsid w:val="00C26057"/>
    <w:rsid w:val="00C2606F"/>
    <w:rsid w:val="00C26095"/>
    <w:rsid w:val="00C2618B"/>
    <w:rsid w:val="00C2623A"/>
    <w:rsid w:val="00C26250"/>
    <w:rsid w:val="00C26314"/>
    <w:rsid w:val="00C263F2"/>
    <w:rsid w:val="00C26405"/>
    <w:rsid w:val="00C264BC"/>
    <w:rsid w:val="00C26621"/>
    <w:rsid w:val="00C2667B"/>
    <w:rsid w:val="00C266CB"/>
    <w:rsid w:val="00C267BC"/>
    <w:rsid w:val="00C267D7"/>
    <w:rsid w:val="00C267EA"/>
    <w:rsid w:val="00C268F4"/>
    <w:rsid w:val="00C26A3D"/>
    <w:rsid w:val="00C26BEB"/>
    <w:rsid w:val="00C26C3A"/>
    <w:rsid w:val="00C26CCB"/>
    <w:rsid w:val="00C26DF9"/>
    <w:rsid w:val="00C26E11"/>
    <w:rsid w:val="00C26E3E"/>
    <w:rsid w:val="00C26EB4"/>
    <w:rsid w:val="00C26FE1"/>
    <w:rsid w:val="00C26FF2"/>
    <w:rsid w:val="00C2703A"/>
    <w:rsid w:val="00C27046"/>
    <w:rsid w:val="00C2724A"/>
    <w:rsid w:val="00C27313"/>
    <w:rsid w:val="00C27325"/>
    <w:rsid w:val="00C2745D"/>
    <w:rsid w:val="00C2755B"/>
    <w:rsid w:val="00C275E0"/>
    <w:rsid w:val="00C27628"/>
    <w:rsid w:val="00C276AF"/>
    <w:rsid w:val="00C276EC"/>
    <w:rsid w:val="00C2772E"/>
    <w:rsid w:val="00C2780F"/>
    <w:rsid w:val="00C27827"/>
    <w:rsid w:val="00C27954"/>
    <w:rsid w:val="00C2796E"/>
    <w:rsid w:val="00C27A0F"/>
    <w:rsid w:val="00C27A2F"/>
    <w:rsid w:val="00C27A60"/>
    <w:rsid w:val="00C27B3B"/>
    <w:rsid w:val="00C27BB2"/>
    <w:rsid w:val="00C27BC7"/>
    <w:rsid w:val="00C27CD2"/>
    <w:rsid w:val="00C27CF9"/>
    <w:rsid w:val="00C27E13"/>
    <w:rsid w:val="00C27E93"/>
    <w:rsid w:val="00C27F5B"/>
    <w:rsid w:val="00C30053"/>
    <w:rsid w:val="00C30062"/>
    <w:rsid w:val="00C30157"/>
    <w:rsid w:val="00C30192"/>
    <w:rsid w:val="00C303A5"/>
    <w:rsid w:val="00C30432"/>
    <w:rsid w:val="00C30455"/>
    <w:rsid w:val="00C30460"/>
    <w:rsid w:val="00C30463"/>
    <w:rsid w:val="00C30740"/>
    <w:rsid w:val="00C30757"/>
    <w:rsid w:val="00C30837"/>
    <w:rsid w:val="00C30846"/>
    <w:rsid w:val="00C308E1"/>
    <w:rsid w:val="00C30997"/>
    <w:rsid w:val="00C3099D"/>
    <w:rsid w:val="00C30BC2"/>
    <w:rsid w:val="00C30C26"/>
    <w:rsid w:val="00C30C61"/>
    <w:rsid w:val="00C30CAE"/>
    <w:rsid w:val="00C30D2B"/>
    <w:rsid w:val="00C30D55"/>
    <w:rsid w:val="00C30DB0"/>
    <w:rsid w:val="00C30DB5"/>
    <w:rsid w:val="00C30DD3"/>
    <w:rsid w:val="00C30F4B"/>
    <w:rsid w:val="00C30FA5"/>
    <w:rsid w:val="00C310EA"/>
    <w:rsid w:val="00C3112D"/>
    <w:rsid w:val="00C31201"/>
    <w:rsid w:val="00C31202"/>
    <w:rsid w:val="00C31229"/>
    <w:rsid w:val="00C3123E"/>
    <w:rsid w:val="00C31368"/>
    <w:rsid w:val="00C31481"/>
    <w:rsid w:val="00C314E7"/>
    <w:rsid w:val="00C31756"/>
    <w:rsid w:val="00C319ED"/>
    <w:rsid w:val="00C31A32"/>
    <w:rsid w:val="00C31A47"/>
    <w:rsid w:val="00C31B77"/>
    <w:rsid w:val="00C31C49"/>
    <w:rsid w:val="00C31C60"/>
    <w:rsid w:val="00C31C94"/>
    <w:rsid w:val="00C31D41"/>
    <w:rsid w:val="00C31E1A"/>
    <w:rsid w:val="00C31EA7"/>
    <w:rsid w:val="00C31F31"/>
    <w:rsid w:val="00C32274"/>
    <w:rsid w:val="00C32284"/>
    <w:rsid w:val="00C322A4"/>
    <w:rsid w:val="00C322B6"/>
    <w:rsid w:val="00C322F3"/>
    <w:rsid w:val="00C32352"/>
    <w:rsid w:val="00C32396"/>
    <w:rsid w:val="00C3249E"/>
    <w:rsid w:val="00C32615"/>
    <w:rsid w:val="00C32616"/>
    <w:rsid w:val="00C32643"/>
    <w:rsid w:val="00C326E8"/>
    <w:rsid w:val="00C326F6"/>
    <w:rsid w:val="00C3288D"/>
    <w:rsid w:val="00C328F5"/>
    <w:rsid w:val="00C32982"/>
    <w:rsid w:val="00C329AC"/>
    <w:rsid w:val="00C329B0"/>
    <w:rsid w:val="00C32A13"/>
    <w:rsid w:val="00C32A65"/>
    <w:rsid w:val="00C32B3D"/>
    <w:rsid w:val="00C32B58"/>
    <w:rsid w:val="00C32BDA"/>
    <w:rsid w:val="00C32CE0"/>
    <w:rsid w:val="00C32DC6"/>
    <w:rsid w:val="00C32E47"/>
    <w:rsid w:val="00C32E81"/>
    <w:rsid w:val="00C33105"/>
    <w:rsid w:val="00C331A6"/>
    <w:rsid w:val="00C3323F"/>
    <w:rsid w:val="00C3329D"/>
    <w:rsid w:val="00C332BE"/>
    <w:rsid w:val="00C333B8"/>
    <w:rsid w:val="00C3343A"/>
    <w:rsid w:val="00C3346C"/>
    <w:rsid w:val="00C334F8"/>
    <w:rsid w:val="00C33505"/>
    <w:rsid w:val="00C33781"/>
    <w:rsid w:val="00C337B0"/>
    <w:rsid w:val="00C337F4"/>
    <w:rsid w:val="00C3393D"/>
    <w:rsid w:val="00C33957"/>
    <w:rsid w:val="00C3398C"/>
    <w:rsid w:val="00C33A0E"/>
    <w:rsid w:val="00C33ADA"/>
    <w:rsid w:val="00C33B9A"/>
    <w:rsid w:val="00C33BE3"/>
    <w:rsid w:val="00C33BEB"/>
    <w:rsid w:val="00C33C90"/>
    <w:rsid w:val="00C33D59"/>
    <w:rsid w:val="00C33D64"/>
    <w:rsid w:val="00C34014"/>
    <w:rsid w:val="00C340B4"/>
    <w:rsid w:val="00C340D5"/>
    <w:rsid w:val="00C34195"/>
    <w:rsid w:val="00C34211"/>
    <w:rsid w:val="00C3425B"/>
    <w:rsid w:val="00C34305"/>
    <w:rsid w:val="00C34499"/>
    <w:rsid w:val="00C34560"/>
    <w:rsid w:val="00C346E9"/>
    <w:rsid w:val="00C34768"/>
    <w:rsid w:val="00C34804"/>
    <w:rsid w:val="00C348EB"/>
    <w:rsid w:val="00C349DD"/>
    <w:rsid w:val="00C34A61"/>
    <w:rsid w:val="00C34AC3"/>
    <w:rsid w:val="00C34AC6"/>
    <w:rsid w:val="00C34AE6"/>
    <w:rsid w:val="00C34B10"/>
    <w:rsid w:val="00C34B5B"/>
    <w:rsid w:val="00C34C07"/>
    <w:rsid w:val="00C34CBB"/>
    <w:rsid w:val="00C34D70"/>
    <w:rsid w:val="00C34F22"/>
    <w:rsid w:val="00C35047"/>
    <w:rsid w:val="00C3510D"/>
    <w:rsid w:val="00C351A9"/>
    <w:rsid w:val="00C351FF"/>
    <w:rsid w:val="00C35379"/>
    <w:rsid w:val="00C353B5"/>
    <w:rsid w:val="00C35455"/>
    <w:rsid w:val="00C35520"/>
    <w:rsid w:val="00C35538"/>
    <w:rsid w:val="00C35589"/>
    <w:rsid w:val="00C356A6"/>
    <w:rsid w:val="00C357D5"/>
    <w:rsid w:val="00C357E4"/>
    <w:rsid w:val="00C35884"/>
    <w:rsid w:val="00C358D8"/>
    <w:rsid w:val="00C358F5"/>
    <w:rsid w:val="00C35949"/>
    <w:rsid w:val="00C35995"/>
    <w:rsid w:val="00C35A21"/>
    <w:rsid w:val="00C35A68"/>
    <w:rsid w:val="00C35C30"/>
    <w:rsid w:val="00C35D17"/>
    <w:rsid w:val="00C35D97"/>
    <w:rsid w:val="00C35E1F"/>
    <w:rsid w:val="00C35E46"/>
    <w:rsid w:val="00C35E4C"/>
    <w:rsid w:val="00C35FBE"/>
    <w:rsid w:val="00C3609C"/>
    <w:rsid w:val="00C36108"/>
    <w:rsid w:val="00C36166"/>
    <w:rsid w:val="00C36172"/>
    <w:rsid w:val="00C36182"/>
    <w:rsid w:val="00C361C0"/>
    <w:rsid w:val="00C36232"/>
    <w:rsid w:val="00C36253"/>
    <w:rsid w:val="00C362A4"/>
    <w:rsid w:val="00C3631D"/>
    <w:rsid w:val="00C363D7"/>
    <w:rsid w:val="00C3660D"/>
    <w:rsid w:val="00C36622"/>
    <w:rsid w:val="00C366C5"/>
    <w:rsid w:val="00C367C9"/>
    <w:rsid w:val="00C3688A"/>
    <w:rsid w:val="00C36895"/>
    <w:rsid w:val="00C3690D"/>
    <w:rsid w:val="00C36950"/>
    <w:rsid w:val="00C36ACF"/>
    <w:rsid w:val="00C36C68"/>
    <w:rsid w:val="00C36CBB"/>
    <w:rsid w:val="00C36E8D"/>
    <w:rsid w:val="00C36EAC"/>
    <w:rsid w:val="00C36F3B"/>
    <w:rsid w:val="00C36FDF"/>
    <w:rsid w:val="00C3703B"/>
    <w:rsid w:val="00C370CF"/>
    <w:rsid w:val="00C37134"/>
    <w:rsid w:val="00C3716D"/>
    <w:rsid w:val="00C371C2"/>
    <w:rsid w:val="00C37271"/>
    <w:rsid w:val="00C37340"/>
    <w:rsid w:val="00C37369"/>
    <w:rsid w:val="00C37491"/>
    <w:rsid w:val="00C374DE"/>
    <w:rsid w:val="00C3752A"/>
    <w:rsid w:val="00C375C0"/>
    <w:rsid w:val="00C376ED"/>
    <w:rsid w:val="00C3771C"/>
    <w:rsid w:val="00C3773E"/>
    <w:rsid w:val="00C377C8"/>
    <w:rsid w:val="00C3790E"/>
    <w:rsid w:val="00C37929"/>
    <w:rsid w:val="00C379C4"/>
    <w:rsid w:val="00C37A1E"/>
    <w:rsid w:val="00C37ACC"/>
    <w:rsid w:val="00C37ADD"/>
    <w:rsid w:val="00C37C5D"/>
    <w:rsid w:val="00C37CB6"/>
    <w:rsid w:val="00C37D74"/>
    <w:rsid w:val="00C37D80"/>
    <w:rsid w:val="00C37E2D"/>
    <w:rsid w:val="00C37F32"/>
    <w:rsid w:val="00C37FA3"/>
    <w:rsid w:val="00C37FF0"/>
    <w:rsid w:val="00C40093"/>
    <w:rsid w:val="00C40190"/>
    <w:rsid w:val="00C401C0"/>
    <w:rsid w:val="00C402DC"/>
    <w:rsid w:val="00C402ED"/>
    <w:rsid w:val="00C40313"/>
    <w:rsid w:val="00C4031A"/>
    <w:rsid w:val="00C40333"/>
    <w:rsid w:val="00C40363"/>
    <w:rsid w:val="00C40373"/>
    <w:rsid w:val="00C403A4"/>
    <w:rsid w:val="00C40528"/>
    <w:rsid w:val="00C40573"/>
    <w:rsid w:val="00C4060E"/>
    <w:rsid w:val="00C406C5"/>
    <w:rsid w:val="00C406E1"/>
    <w:rsid w:val="00C40719"/>
    <w:rsid w:val="00C40762"/>
    <w:rsid w:val="00C4077C"/>
    <w:rsid w:val="00C407F6"/>
    <w:rsid w:val="00C40866"/>
    <w:rsid w:val="00C40876"/>
    <w:rsid w:val="00C40916"/>
    <w:rsid w:val="00C409FD"/>
    <w:rsid w:val="00C40A3E"/>
    <w:rsid w:val="00C40A9F"/>
    <w:rsid w:val="00C40BA9"/>
    <w:rsid w:val="00C40BD8"/>
    <w:rsid w:val="00C40C7C"/>
    <w:rsid w:val="00C40D08"/>
    <w:rsid w:val="00C40D7B"/>
    <w:rsid w:val="00C40E14"/>
    <w:rsid w:val="00C40E6F"/>
    <w:rsid w:val="00C40EE4"/>
    <w:rsid w:val="00C40FFF"/>
    <w:rsid w:val="00C41017"/>
    <w:rsid w:val="00C410A5"/>
    <w:rsid w:val="00C410F6"/>
    <w:rsid w:val="00C4113A"/>
    <w:rsid w:val="00C413E6"/>
    <w:rsid w:val="00C41468"/>
    <w:rsid w:val="00C4153B"/>
    <w:rsid w:val="00C415B2"/>
    <w:rsid w:val="00C415D8"/>
    <w:rsid w:val="00C4166B"/>
    <w:rsid w:val="00C416F6"/>
    <w:rsid w:val="00C4171A"/>
    <w:rsid w:val="00C41896"/>
    <w:rsid w:val="00C4189C"/>
    <w:rsid w:val="00C418D6"/>
    <w:rsid w:val="00C41938"/>
    <w:rsid w:val="00C41939"/>
    <w:rsid w:val="00C4194A"/>
    <w:rsid w:val="00C41986"/>
    <w:rsid w:val="00C41A32"/>
    <w:rsid w:val="00C41ADD"/>
    <w:rsid w:val="00C41BFD"/>
    <w:rsid w:val="00C41EA4"/>
    <w:rsid w:val="00C41FAB"/>
    <w:rsid w:val="00C41FE1"/>
    <w:rsid w:val="00C42142"/>
    <w:rsid w:val="00C421E6"/>
    <w:rsid w:val="00C42300"/>
    <w:rsid w:val="00C42322"/>
    <w:rsid w:val="00C423C1"/>
    <w:rsid w:val="00C42423"/>
    <w:rsid w:val="00C42436"/>
    <w:rsid w:val="00C42545"/>
    <w:rsid w:val="00C4263F"/>
    <w:rsid w:val="00C4271C"/>
    <w:rsid w:val="00C427C4"/>
    <w:rsid w:val="00C4283B"/>
    <w:rsid w:val="00C42849"/>
    <w:rsid w:val="00C4293B"/>
    <w:rsid w:val="00C42950"/>
    <w:rsid w:val="00C4299A"/>
    <w:rsid w:val="00C42B00"/>
    <w:rsid w:val="00C42DB8"/>
    <w:rsid w:val="00C42E01"/>
    <w:rsid w:val="00C42E4F"/>
    <w:rsid w:val="00C42E68"/>
    <w:rsid w:val="00C42EB7"/>
    <w:rsid w:val="00C42F24"/>
    <w:rsid w:val="00C42F5D"/>
    <w:rsid w:val="00C42FAC"/>
    <w:rsid w:val="00C42FE9"/>
    <w:rsid w:val="00C4302D"/>
    <w:rsid w:val="00C43077"/>
    <w:rsid w:val="00C4307B"/>
    <w:rsid w:val="00C430AB"/>
    <w:rsid w:val="00C43182"/>
    <w:rsid w:val="00C43283"/>
    <w:rsid w:val="00C4328D"/>
    <w:rsid w:val="00C43347"/>
    <w:rsid w:val="00C43409"/>
    <w:rsid w:val="00C43469"/>
    <w:rsid w:val="00C434EF"/>
    <w:rsid w:val="00C43528"/>
    <w:rsid w:val="00C43542"/>
    <w:rsid w:val="00C4354F"/>
    <w:rsid w:val="00C4360E"/>
    <w:rsid w:val="00C43731"/>
    <w:rsid w:val="00C43798"/>
    <w:rsid w:val="00C4385E"/>
    <w:rsid w:val="00C4388A"/>
    <w:rsid w:val="00C4398C"/>
    <w:rsid w:val="00C439AB"/>
    <w:rsid w:val="00C43AA0"/>
    <w:rsid w:val="00C43ACF"/>
    <w:rsid w:val="00C43B62"/>
    <w:rsid w:val="00C43C48"/>
    <w:rsid w:val="00C43C84"/>
    <w:rsid w:val="00C43F2B"/>
    <w:rsid w:val="00C43F5E"/>
    <w:rsid w:val="00C43F9D"/>
    <w:rsid w:val="00C43FDC"/>
    <w:rsid w:val="00C43FDD"/>
    <w:rsid w:val="00C43FE3"/>
    <w:rsid w:val="00C44071"/>
    <w:rsid w:val="00C44121"/>
    <w:rsid w:val="00C442A7"/>
    <w:rsid w:val="00C44311"/>
    <w:rsid w:val="00C4438F"/>
    <w:rsid w:val="00C444CF"/>
    <w:rsid w:val="00C44617"/>
    <w:rsid w:val="00C4462A"/>
    <w:rsid w:val="00C44722"/>
    <w:rsid w:val="00C44729"/>
    <w:rsid w:val="00C44763"/>
    <w:rsid w:val="00C4487C"/>
    <w:rsid w:val="00C448C1"/>
    <w:rsid w:val="00C44A54"/>
    <w:rsid w:val="00C44AC0"/>
    <w:rsid w:val="00C44B1C"/>
    <w:rsid w:val="00C44CB5"/>
    <w:rsid w:val="00C44E7B"/>
    <w:rsid w:val="00C44F60"/>
    <w:rsid w:val="00C44FD9"/>
    <w:rsid w:val="00C44FF3"/>
    <w:rsid w:val="00C4505E"/>
    <w:rsid w:val="00C45175"/>
    <w:rsid w:val="00C4528E"/>
    <w:rsid w:val="00C4530E"/>
    <w:rsid w:val="00C453DE"/>
    <w:rsid w:val="00C454EA"/>
    <w:rsid w:val="00C4551C"/>
    <w:rsid w:val="00C45525"/>
    <w:rsid w:val="00C4552D"/>
    <w:rsid w:val="00C45573"/>
    <w:rsid w:val="00C455EE"/>
    <w:rsid w:val="00C45638"/>
    <w:rsid w:val="00C45666"/>
    <w:rsid w:val="00C456D6"/>
    <w:rsid w:val="00C45739"/>
    <w:rsid w:val="00C4578D"/>
    <w:rsid w:val="00C457A3"/>
    <w:rsid w:val="00C4584D"/>
    <w:rsid w:val="00C45953"/>
    <w:rsid w:val="00C459A7"/>
    <w:rsid w:val="00C459FB"/>
    <w:rsid w:val="00C45B10"/>
    <w:rsid w:val="00C45B46"/>
    <w:rsid w:val="00C45B6A"/>
    <w:rsid w:val="00C45B9C"/>
    <w:rsid w:val="00C45C5C"/>
    <w:rsid w:val="00C45C9E"/>
    <w:rsid w:val="00C45DCF"/>
    <w:rsid w:val="00C45E9C"/>
    <w:rsid w:val="00C45EE7"/>
    <w:rsid w:val="00C46088"/>
    <w:rsid w:val="00C46106"/>
    <w:rsid w:val="00C4613D"/>
    <w:rsid w:val="00C461A9"/>
    <w:rsid w:val="00C461D2"/>
    <w:rsid w:val="00C461F8"/>
    <w:rsid w:val="00C46231"/>
    <w:rsid w:val="00C462A7"/>
    <w:rsid w:val="00C46363"/>
    <w:rsid w:val="00C4638D"/>
    <w:rsid w:val="00C4644D"/>
    <w:rsid w:val="00C4651B"/>
    <w:rsid w:val="00C46710"/>
    <w:rsid w:val="00C467FB"/>
    <w:rsid w:val="00C46915"/>
    <w:rsid w:val="00C469B9"/>
    <w:rsid w:val="00C469D8"/>
    <w:rsid w:val="00C469FC"/>
    <w:rsid w:val="00C46A11"/>
    <w:rsid w:val="00C46A13"/>
    <w:rsid w:val="00C46B75"/>
    <w:rsid w:val="00C46D65"/>
    <w:rsid w:val="00C46D9A"/>
    <w:rsid w:val="00C46ECF"/>
    <w:rsid w:val="00C46ED2"/>
    <w:rsid w:val="00C47078"/>
    <w:rsid w:val="00C4707E"/>
    <w:rsid w:val="00C4709B"/>
    <w:rsid w:val="00C470AA"/>
    <w:rsid w:val="00C4715C"/>
    <w:rsid w:val="00C471A5"/>
    <w:rsid w:val="00C47303"/>
    <w:rsid w:val="00C47311"/>
    <w:rsid w:val="00C47525"/>
    <w:rsid w:val="00C47622"/>
    <w:rsid w:val="00C47669"/>
    <w:rsid w:val="00C47685"/>
    <w:rsid w:val="00C476F2"/>
    <w:rsid w:val="00C477C8"/>
    <w:rsid w:val="00C47A6E"/>
    <w:rsid w:val="00C47A78"/>
    <w:rsid w:val="00C47BF5"/>
    <w:rsid w:val="00C47C22"/>
    <w:rsid w:val="00C47D3F"/>
    <w:rsid w:val="00C47D4B"/>
    <w:rsid w:val="00C47DED"/>
    <w:rsid w:val="00C47E62"/>
    <w:rsid w:val="00C47EF1"/>
    <w:rsid w:val="00C47F81"/>
    <w:rsid w:val="00C50162"/>
    <w:rsid w:val="00C50188"/>
    <w:rsid w:val="00C50347"/>
    <w:rsid w:val="00C50499"/>
    <w:rsid w:val="00C504A0"/>
    <w:rsid w:val="00C504C7"/>
    <w:rsid w:val="00C5057F"/>
    <w:rsid w:val="00C505FA"/>
    <w:rsid w:val="00C5066A"/>
    <w:rsid w:val="00C50798"/>
    <w:rsid w:val="00C507D7"/>
    <w:rsid w:val="00C5091B"/>
    <w:rsid w:val="00C50994"/>
    <w:rsid w:val="00C50A2F"/>
    <w:rsid w:val="00C50A3C"/>
    <w:rsid w:val="00C50B22"/>
    <w:rsid w:val="00C50BE0"/>
    <w:rsid w:val="00C50C33"/>
    <w:rsid w:val="00C50C7F"/>
    <w:rsid w:val="00C50CBB"/>
    <w:rsid w:val="00C50D58"/>
    <w:rsid w:val="00C50D66"/>
    <w:rsid w:val="00C50DDB"/>
    <w:rsid w:val="00C50DF9"/>
    <w:rsid w:val="00C50EB5"/>
    <w:rsid w:val="00C50F4B"/>
    <w:rsid w:val="00C50FB1"/>
    <w:rsid w:val="00C50FE1"/>
    <w:rsid w:val="00C51009"/>
    <w:rsid w:val="00C5102D"/>
    <w:rsid w:val="00C51079"/>
    <w:rsid w:val="00C51120"/>
    <w:rsid w:val="00C5116A"/>
    <w:rsid w:val="00C51228"/>
    <w:rsid w:val="00C5126D"/>
    <w:rsid w:val="00C51309"/>
    <w:rsid w:val="00C5139F"/>
    <w:rsid w:val="00C5145A"/>
    <w:rsid w:val="00C514A8"/>
    <w:rsid w:val="00C51600"/>
    <w:rsid w:val="00C5162B"/>
    <w:rsid w:val="00C516EA"/>
    <w:rsid w:val="00C516F9"/>
    <w:rsid w:val="00C5170C"/>
    <w:rsid w:val="00C51756"/>
    <w:rsid w:val="00C517CF"/>
    <w:rsid w:val="00C51885"/>
    <w:rsid w:val="00C518A9"/>
    <w:rsid w:val="00C518DE"/>
    <w:rsid w:val="00C51934"/>
    <w:rsid w:val="00C51A1E"/>
    <w:rsid w:val="00C51ACE"/>
    <w:rsid w:val="00C51C7C"/>
    <w:rsid w:val="00C51CE6"/>
    <w:rsid w:val="00C51D15"/>
    <w:rsid w:val="00C51D69"/>
    <w:rsid w:val="00C51DF0"/>
    <w:rsid w:val="00C51E1E"/>
    <w:rsid w:val="00C51EF2"/>
    <w:rsid w:val="00C51F93"/>
    <w:rsid w:val="00C52143"/>
    <w:rsid w:val="00C5218F"/>
    <w:rsid w:val="00C521EE"/>
    <w:rsid w:val="00C52295"/>
    <w:rsid w:val="00C52349"/>
    <w:rsid w:val="00C523F7"/>
    <w:rsid w:val="00C52418"/>
    <w:rsid w:val="00C5244C"/>
    <w:rsid w:val="00C524BF"/>
    <w:rsid w:val="00C5253C"/>
    <w:rsid w:val="00C52564"/>
    <w:rsid w:val="00C52683"/>
    <w:rsid w:val="00C526FD"/>
    <w:rsid w:val="00C52702"/>
    <w:rsid w:val="00C528E4"/>
    <w:rsid w:val="00C52947"/>
    <w:rsid w:val="00C52996"/>
    <w:rsid w:val="00C52A4A"/>
    <w:rsid w:val="00C52B10"/>
    <w:rsid w:val="00C52C89"/>
    <w:rsid w:val="00C52CDE"/>
    <w:rsid w:val="00C52D78"/>
    <w:rsid w:val="00C52EB2"/>
    <w:rsid w:val="00C52F0C"/>
    <w:rsid w:val="00C52F4C"/>
    <w:rsid w:val="00C52F72"/>
    <w:rsid w:val="00C52F74"/>
    <w:rsid w:val="00C53174"/>
    <w:rsid w:val="00C531B0"/>
    <w:rsid w:val="00C53207"/>
    <w:rsid w:val="00C532AA"/>
    <w:rsid w:val="00C5331E"/>
    <w:rsid w:val="00C53321"/>
    <w:rsid w:val="00C5336B"/>
    <w:rsid w:val="00C53425"/>
    <w:rsid w:val="00C5347E"/>
    <w:rsid w:val="00C53546"/>
    <w:rsid w:val="00C535E1"/>
    <w:rsid w:val="00C535F0"/>
    <w:rsid w:val="00C53639"/>
    <w:rsid w:val="00C53648"/>
    <w:rsid w:val="00C536A9"/>
    <w:rsid w:val="00C53794"/>
    <w:rsid w:val="00C537B9"/>
    <w:rsid w:val="00C53858"/>
    <w:rsid w:val="00C538D1"/>
    <w:rsid w:val="00C53953"/>
    <w:rsid w:val="00C53964"/>
    <w:rsid w:val="00C5399E"/>
    <w:rsid w:val="00C53B76"/>
    <w:rsid w:val="00C53BAA"/>
    <w:rsid w:val="00C53BDB"/>
    <w:rsid w:val="00C53C0E"/>
    <w:rsid w:val="00C53CEC"/>
    <w:rsid w:val="00C53CFA"/>
    <w:rsid w:val="00C53D2C"/>
    <w:rsid w:val="00C53D31"/>
    <w:rsid w:val="00C53D65"/>
    <w:rsid w:val="00C54080"/>
    <w:rsid w:val="00C5412D"/>
    <w:rsid w:val="00C54162"/>
    <w:rsid w:val="00C54196"/>
    <w:rsid w:val="00C541F4"/>
    <w:rsid w:val="00C54333"/>
    <w:rsid w:val="00C543D1"/>
    <w:rsid w:val="00C54503"/>
    <w:rsid w:val="00C54529"/>
    <w:rsid w:val="00C5458B"/>
    <w:rsid w:val="00C545C6"/>
    <w:rsid w:val="00C547B4"/>
    <w:rsid w:val="00C54932"/>
    <w:rsid w:val="00C5499C"/>
    <w:rsid w:val="00C549B2"/>
    <w:rsid w:val="00C54A3A"/>
    <w:rsid w:val="00C54A99"/>
    <w:rsid w:val="00C54AC7"/>
    <w:rsid w:val="00C54AFF"/>
    <w:rsid w:val="00C54B2D"/>
    <w:rsid w:val="00C54B33"/>
    <w:rsid w:val="00C54B98"/>
    <w:rsid w:val="00C54DEE"/>
    <w:rsid w:val="00C54E0F"/>
    <w:rsid w:val="00C54EAB"/>
    <w:rsid w:val="00C54F0D"/>
    <w:rsid w:val="00C54F1C"/>
    <w:rsid w:val="00C54F8D"/>
    <w:rsid w:val="00C54F98"/>
    <w:rsid w:val="00C54FB4"/>
    <w:rsid w:val="00C550D7"/>
    <w:rsid w:val="00C55163"/>
    <w:rsid w:val="00C551AE"/>
    <w:rsid w:val="00C55217"/>
    <w:rsid w:val="00C5526F"/>
    <w:rsid w:val="00C552B2"/>
    <w:rsid w:val="00C553E8"/>
    <w:rsid w:val="00C555D2"/>
    <w:rsid w:val="00C55719"/>
    <w:rsid w:val="00C55738"/>
    <w:rsid w:val="00C5578F"/>
    <w:rsid w:val="00C557C5"/>
    <w:rsid w:val="00C55836"/>
    <w:rsid w:val="00C55A31"/>
    <w:rsid w:val="00C55AAF"/>
    <w:rsid w:val="00C55BBC"/>
    <w:rsid w:val="00C55C70"/>
    <w:rsid w:val="00C55D5B"/>
    <w:rsid w:val="00C55D69"/>
    <w:rsid w:val="00C55E0E"/>
    <w:rsid w:val="00C55E73"/>
    <w:rsid w:val="00C55EDB"/>
    <w:rsid w:val="00C55EEB"/>
    <w:rsid w:val="00C55F0C"/>
    <w:rsid w:val="00C55F53"/>
    <w:rsid w:val="00C55FF1"/>
    <w:rsid w:val="00C56019"/>
    <w:rsid w:val="00C56189"/>
    <w:rsid w:val="00C561A8"/>
    <w:rsid w:val="00C561C7"/>
    <w:rsid w:val="00C5622B"/>
    <w:rsid w:val="00C5624D"/>
    <w:rsid w:val="00C562A6"/>
    <w:rsid w:val="00C562FD"/>
    <w:rsid w:val="00C5630F"/>
    <w:rsid w:val="00C5637E"/>
    <w:rsid w:val="00C56460"/>
    <w:rsid w:val="00C564BE"/>
    <w:rsid w:val="00C56538"/>
    <w:rsid w:val="00C5653B"/>
    <w:rsid w:val="00C5653F"/>
    <w:rsid w:val="00C56551"/>
    <w:rsid w:val="00C565A4"/>
    <w:rsid w:val="00C565D6"/>
    <w:rsid w:val="00C565F4"/>
    <w:rsid w:val="00C566F9"/>
    <w:rsid w:val="00C56717"/>
    <w:rsid w:val="00C56834"/>
    <w:rsid w:val="00C56846"/>
    <w:rsid w:val="00C5688B"/>
    <w:rsid w:val="00C56913"/>
    <w:rsid w:val="00C56956"/>
    <w:rsid w:val="00C569F4"/>
    <w:rsid w:val="00C569F6"/>
    <w:rsid w:val="00C56A18"/>
    <w:rsid w:val="00C56A26"/>
    <w:rsid w:val="00C56A67"/>
    <w:rsid w:val="00C56AF6"/>
    <w:rsid w:val="00C56BA7"/>
    <w:rsid w:val="00C56BC7"/>
    <w:rsid w:val="00C56D0B"/>
    <w:rsid w:val="00C56D28"/>
    <w:rsid w:val="00C56E05"/>
    <w:rsid w:val="00C56E8D"/>
    <w:rsid w:val="00C56EC3"/>
    <w:rsid w:val="00C56F5B"/>
    <w:rsid w:val="00C56F88"/>
    <w:rsid w:val="00C57049"/>
    <w:rsid w:val="00C570B0"/>
    <w:rsid w:val="00C570EC"/>
    <w:rsid w:val="00C57126"/>
    <w:rsid w:val="00C5715C"/>
    <w:rsid w:val="00C571EE"/>
    <w:rsid w:val="00C5722E"/>
    <w:rsid w:val="00C5729B"/>
    <w:rsid w:val="00C57388"/>
    <w:rsid w:val="00C573A4"/>
    <w:rsid w:val="00C57440"/>
    <w:rsid w:val="00C5749E"/>
    <w:rsid w:val="00C5761C"/>
    <w:rsid w:val="00C57627"/>
    <w:rsid w:val="00C576F1"/>
    <w:rsid w:val="00C57701"/>
    <w:rsid w:val="00C5770A"/>
    <w:rsid w:val="00C5787A"/>
    <w:rsid w:val="00C57881"/>
    <w:rsid w:val="00C57A41"/>
    <w:rsid w:val="00C57A5B"/>
    <w:rsid w:val="00C57AE5"/>
    <w:rsid w:val="00C57B8D"/>
    <w:rsid w:val="00C57BB4"/>
    <w:rsid w:val="00C57C0A"/>
    <w:rsid w:val="00C57D54"/>
    <w:rsid w:val="00C57DA6"/>
    <w:rsid w:val="00C57E5D"/>
    <w:rsid w:val="00C57F02"/>
    <w:rsid w:val="00C57FB3"/>
    <w:rsid w:val="00C600C7"/>
    <w:rsid w:val="00C600DB"/>
    <w:rsid w:val="00C601E7"/>
    <w:rsid w:val="00C60283"/>
    <w:rsid w:val="00C6036B"/>
    <w:rsid w:val="00C6039D"/>
    <w:rsid w:val="00C604DA"/>
    <w:rsid w:val="00C6070E"/>
    <w:rsid w:val="00C6070F"/>
    <w:rsid w:val="00C60877"/>
    <w:rsid w:val="00C60888"/>
    <w:rsid w:val="00C60897"/>
    <w:rsid w:val="00C609B3"/>
    <w:rsid w:val="00C609DB"/>
    <w:rsid w:val="00C60A12"/>
    <w:rsid w:val="00C60ADF"/>
    <w:rsid w:val="00C60B5F"/>
    <w:rsid w:val="00C60B79"/>
    <w:rsid w:val="00C60B7A"/>
    <w:rsid w:val="00C60C29"/>
    <w:rsid w:val="00C60C99"/>
    <w:rsid w:val="00C60D92"/>
    <w:rsid w:val="00C60DF4"/>
    <w:rsid w:val="00C60E84"/>
    <w:rsid w:val="00C60EB0"/>
    <w:rsid w:val="00C60EB5"/>
    <w:rsid w:val="00C60FEC"/>
    <w:rsid w:val="00C611B5"/>
    <w:rsid w:val="00C61221"/>
    <w:rsid w:val="00C6123E"/>
    <w:rsid w:val="00C612EF"/>
    <w:rsid w:val="00C6130C"/>
    <w:rsid w:val="00C61482"/>
    <w:rsid w:val="00C6156C"/>
    <w:rsid w:val="00C616D7"/>
    <w:rsid w:val="00C616FE"/>
    <w:rsid w:val="00C6180A"/>
    <w:rsid w:val="00C61846"/>
    <w:rsid w:val="00C6185B"/>
    <w:rsid w:val="00C61915"/>
    <w:rsid w:val="00C6192E"/>
    <w:rsid w:val="00C61949"/>
    <w:rsid w:val="00C61A07"/>
    <w:rsid w:val="00C61AA4"/>
    <w:rsid w:val="00C61AF6"/>
    <w:rsid w:val="00C61B7C"/>
    <w:rsid w:val="00C61B84"/>
    <w:rsid w:val="00C61BBB"/>
    <w:rsid w:val="00C61CF5"/>
    <w:rsid w:val="00C61D58"/>
    <w:rsid w:val="00C61D8E"/>
    <w:rsid w:val="00C61DEE"/>
    <w:rsid w:val="00C61EDA"/>
    <w:rsid w:val="00C61FAD"/>
    <w:rsid w:val="00C61FC4"/>
    <w:rsid w:val="00C62290"/>
    <w:rsid w:val="00C62399"/>
    <w:rsid w:val="00C6240E"/>
    <w:rsid w:val="00C62452"/>
    <w:rsid w:val="00C6246B"/>
    <w:rsid w:val="00C62573"/>
    <w:rsid w:val="00C625AD"/>
    <w:rsid w:val="00C625E5"/>
    <w:rsid w:val="00C6268D"/>
    <w:rsid w:val="00C6270E"/>
    <w:rsid w:val="00C62733"/>
    <w:rsid w:val="00C627D4"/>
    <w:rsid w:val="00C62836"/>
    <w:rsid w:val="00C6285E"/>
    <w:rsid w:val="00C6288A"/>
    <w:rsid w:val="00C628BD"/>
    <w:rsid w:val="00C628C4"/>
    <w:rsid w:val="00C62923"/>
    <w:rsid w:val="00C62A43"/>
    <w:rsid w:val="00C62ADB"/>
    <w:rsid w:val="00C62BC5"/>
    <w:rsid w:val="00C62C7C"/>
    <w:rsid w:val="00C62C92"/>
    <w:rsid w:val="00C62CDB"/>
    <w:rsid w:val="00C62D20"/>
    <w:rsid w:val="00C62E43"/>
    <w:rsid w:val="00C62EC5"/>
    <w:rsid w:val="00C62F34"/>
    <w:rsid w:val="00C62F40"/>
    <w:rsid w:val="00C630D7"/>
    <w:rsid w:val="00C6319A"/>
    <w:rsid w:val="00C6321A"/>
    <w:rsid w:val="00C63300"/>
    <w:rsid w:val="00C634B4"/>
    <w:rsid w:val="00C634D0"/>
    <w:rsid w:val="00C634FF"/>
    <w:rsid w:val="00C6359D"/>
    <w:rsid w:val="00C6370A"/>
    <w:rsid w:val="00C63767"/>
    <w:rsid w:val="00C637B8"/>
    <w:rsid w:val="00C63874"/>
    <w:rsid w:val="00C638EA"/>
    <w:rsid w:val="00C63977"/>
    <w:rsid w:val="00C639DF"/>
    <w:rsid w:val="00C639FD"/>
    <w:rsid w:val="00C63A93"/>
    <w:rsid w:val="00C63AEF"/>
    <w:rsid w:val="00C63B07"/>
    <w:rsid w:val="00C63B35"/>
    <w:rsid w:val="00C63F1A"/>
    <w:rsid w:val="00C63F92"/>
    <w:rsid w:val="00C63FE7"/>
    <w:rsid w:val="00C6404C"/>
    <w:rsid w:val="00C6410E"/>
    <w:rsid w:val="00C641D2"/>
    <w:rsid w:val="00C6421A"/>
    <w:rsid w:val="00C64285"/>
    <w:rsid w:val="00C642C4"/>
    <w:rsid w:val="00C64330"/>
    <w:rsid w:val="00C64474"/>
    <w:rsid w:val="00C644AB"/>
    <w:rsid w:val="00C644F5"/>
    <w:rsid w:val="00C64553"/>
    <w:rsid w:val="00C64591"/>
    <w:rsid w:val="00C6464F"/>
    <w:rsid w:val="00C64681"/>
    <w:rsid w:val="00C646B0"/>
    <w:rsid w:val="00C646C7"/>
    <w:rsid w:val="00C646E3"/>
    <w:rsid w:val="00C64738"/>
    <w:rsid w:val="00C647C8"/>
    <w:rsid w:val="00C64831"/>
    <w:rsid w:val="00C648CA"/>
    <w:rsid w:val="00C64909"/>
    <w:rsid w:val="00C649AA"/>
    <w:rsid w:val="00C64B34"/>
    <w:rsid w:val="00C64B9D"/>
    <w:rsid w:val="00C64BD9"/>
    <w:rsid w:val="00C64BE2"/>
    <w:rsid w:val="00C64D0D"/>
    <w:rsid w:val="00C64E51"/>
    <w:rsid w:val="00C64E85"/>
    <w:rsid w:val="00C64EA9"/>
    <w:rsid w:val="00C64EC6"/>
    <w:rsid w:val="00C64FC0"/>
    <w:rsid w:val="00C64FEA"/>
    <w:rsid w:val="00C650AC"/>
    <w:rsid w:val="00C6523A"/>
    <w:rsid w:val="00C653DC"/>
    <w:rsid w:val="00C65595"/>
    <w:rsid w:val="00C655F0"/>
    <w:rsid w:val="00C6566F"/>
    <w:rsid w:val="00C6598A"/>
    <w:rsid w:val="00C65A7D"/>
    <w:rsid w:val="00C65A90"/>
    <w:rsid w:val="00C65ACA"/>
    <w:rsid w:val="00C65BB2"/>
    <w:rsid w:val="00C65C92"/>
    <w:rsid w:val="00C65CD0"/>
    <w:rsid w:val="00C65CD6"/>
    <w:rsid w:val="00C65D70"/>
    <w:rsid w:val="00C65D81"/>
    <w:rsid w:val="00C65E32"/>
    <w:rsid w:val="00C65E7B"/>
    <w:rsid w:val="00C65EBB"/>
    <w:rsid w:val="00C65EF2"/>
    <w:rsid w:val="00C66105"/>
    <w:rsid w:val="00C6614E"/>
    <w:rsid w:val="00C6619D"/>
    <w:rsid w:val="00C661EE"/>
    <w:rsid w:val="00C661F5"/>
    <w:rsid w:val="00C66237"/>
    <w:rsid w:val="00C66263"/>
    <w:rsid w:val="00C6628B"/>
    <w:rsid w:val="00C6642A"/>
    <w:rsid w:val="00C66495"/>
    <w:rsid w:val="00C665AB"/>
    <w:rsid w:val="00C665B9"/>
    <w:rsid w:val="00C66658"/>
    <w:rsid w:val="00C66735"/>
    <w:rsid w:val="00C667B8"/>
    <w:rsid w:val="00C668C2"/>
    <w:rsid w:val="00C66918"/>
    <w:rsid w:val="00C66929"/>
    <w:rsid w:val="00C66A35"/>
    <w:rsid w:val="00C66B36"/>
    <w:rsid w:val="00C66B4A"/>
    <w:rsid w:val="00C66B5D"/>
    <w:rsid w:val="00C66B63"/>
    <w:rsid w:val="00C66B8C"/>
    <w:rsid w:val="00C66BDF"/>
    <w:rsid w:val="00C66C7D"/>
    <w:rsid w:val="00C66D49"/>
    <w:rsid w:val="00C66D9D"/>
    <w:rsid w:val="00C66D9F"/>
    <w:rsid w:val="00C66E5B"/>
    <w:rsid w:val="00C67002"/>
    <w:rsid w:val="00C67018"/>
    <w:rsid w:val="00C67149"/>
    <w:rsid w:val="00C67158"/>
    <w:rsid w:val="00C67224"/>
    <w:rsid w:val="00C67239"/>
    <w:rsid w:val="00C6724A"/>
    <w:rsid w:val="00C67335"/>
    <w:rsid w:val="00C674D4"/>
    <w:rsid w:val="00C6757D"/>
    <w:rsid w:val="00C67623"/>
    <w:rsid w:val="00C676E9"/>
    <w:rsid w:val="00C67726"/>
    <w:rsid w:val="00C6772B"/>
    <w:rsid w:val="00C67786"/>
    <w:rsid w:val="00C6787D"/>
    <w:rsid w:val="00C679A4"/>
    <w:rsid w:val="00C67A1A"/>
    <w:rsid w:val="00C67B91"/>
    <w:rsid w:val="00C67C01"/>
    <w:rsid w:val="00C67C02"/>
    <w:rsid w:val="00C67D07"/>
    <w:rsid w:val="00C67D3B"/>
    <w:rsid w:val="00C67DE7"/>
    <w:rsid w:val="00C67DF3"/>
    <w:rsid w:val="00C70047"/>
    <w:rsid w:val="00C7009B"/>
    <w:rsid w:val="00C7009D"/>
    <w:rsid w:val="00C700A7"/>
    <w:rsid w:val="00C700D2"/>
    <w:rsid w:val="00C702B6"/>
    <w:rsid w:val="00C702BD"/>
    <w:rsid w:val="00C7030D"/>
    <w:rsid w:val="00C703D2"/>
    <w:rsid w:val="00C703E7"/>
    <w:rsid w:val="00C7060E"/>
    <w:rsid w:val="00C70613"/>
    <w:rsid w:val="00C70694"/>
    <w:rsid w:val="00C706B0"/>
    <w:rsid w:val="00C70892"/>
    <w:rsid w:val="00C708A2"/>
    <w:rsid w:val="00C70968"/>
    <w:rsid w:val="00C709AB"/>
    <w:rsid w:val="00C70A45"/>
    <w:rsid w:val="00C70ACE"/>
    <w:rsid w:val="00C70AFA"/>
    <w:rsid w:val="00C70B37"/>
    <w:rsid w:val="00C70BD6"/>
    <w:rsid w:val="00C70BEF"/>
    <w:rsid w:val="00C70CFA"/>
    <w:rsid w:val="00C70E3F"/>
    <w:rsid w:val="00C70E51"/>
    <w:rsid w:val="00C70E61"/>
    <w:rsid w:val="00C70E6B"/>
    <w:rsid w:val="00C70EA8"/>
    <w:rsid w:val="00C70F65"/>
    <w:rsid w:val="00C71031"/>
    <w:rsid w:val="00C7112A"/>
    <w:rsid w:val="00C71240"/>
    <w:rsid w:val="00C71241"/>
    <w:rsid w:val="00C71248"/>
    <w:rsid w:val="00C71346"/>
    <w:rsid w:val="00C7136C"/>
    <w:rsid w:val="00C7140F"/>
    <w:rsid w:val="00C7148E"/>
    <w:rsid w:val="00C714BE"/>
    <w:rsid w:val="00C7152A"/>
    <w:rsid w:val="00C715CE"/>
    <w:rsid w:val="00C716F5"/>
    <w:rsid w:val="00C7174A"/>
    <w:rsid w:val="00C7186D"/>
    <w:rsid w:val="00C71870"/>
    <w:rsid w:val="00C7189C"/>
    <w:rsid w:val="00C718FD"/>
    <w:rsid w:val="00C7199C"/>
    <w:rsid w:val="00C719C0"/>
    <w:rsid w:val="00C719EC"/>
    <w:rsid w:val="00C71A6E"/>
    <w:rsid w:val="00C71A95"/>
    <w:rsid w:val="00C71BB3"/>
    <w:rsid w:val="00C71CA9"/>
    <w:rsid w:val="00C71CCC"/>
    <w:rsid w:val="00C71D7C"/>
    <w:rsid w:val="00C71EBD"/>
    <w:rsid w:val="00C71EF1"/>
    <w:rsid w:val="00C71FC6"/>
    <w:rsid w:val="00C72022"/>
    <w:rsid w:val="00C72055"/>
    <w:rsid w:val="00C7221E"/>
    <w:rsid w:val="00C72235"/>
    <w:rsid w:val="00C7225D"/>
    <w:rsid w:val="00C72317"/>
    <w:rsid w:val="00C72354"/>
    <w:rsid w:val="00C724BC"/>
    <w:rsid w:val="00C724D4"/>
    <w:rsid w:val="00C725E4"/>
    <w:rsid w:val="00C72631"/>
    <w:rsid w:val="00C72788"/>
    <w:rsid w:val="00C72886"/>
    <w:rsid w:val="00C72942"/>
    <w:rsid w:val="00C72992"/>
    <w:rsid w:val="00C7299A"/>
    <w:rsid w:val="00C72BAA"/>
    <w:rsid w:val="00C72C53"/>
    <w:rsid w:val="00C72CBC"/>
    <w:rsid w:val="00C72CD4"/>
    <w:rsid w:val="00C72DC0"/>
    <w:rsid w:val="00C72E5C"/>
    <w:rsid w:val="00C72F20"/>
    <w:rsid w:val="00C72FE3"/>
    <w:rsid w:val="00C73130"/>
    <w:rsid w:val="00C731B6"/>
    <w:rsid w:val="00C731D7"/>
    <w:rsid w:val="00C73247"/>
    <w:rsid w:val="00C7330B"/>
    <w:rsid w:val="00C73313"/>
    <w:rsid w:val="00C73320"/>
    <w:rsid w:val="00C7333F"/>
    <w:rsid w:val="00C733F7"/>
    <w:rsid w:val="00C733FC"/>
    <w:rsid w:val="00C73435"/>
    <w:rsid w:val="00C734D5"/>
    <w:rsid w:val="00C735A8"/>
    <w:rsid w:val="00C736A7"/>
    <w:rsid w:val="00C73721"/>
    <w:rsid w:val="00C73780"/>
    <w:rsid w:val="00C738B4"/>
    <w:rsid w:val="00C73907"/>
    <w:rsid w:val="00C73A4B"/>
    <w:rsid w:val="00C73A9D"/>
    <w:rsid w:val="00C73B21"/>
    <w:rsid w:val="00C73B36"/>
    <w:rsid w:val="00C73B48"/>
    <w:rsid w:val="00C73BC3"/>
    <w:rsid w:val="00C73BC4"/>
    <w:rsid w:val="00C73C28"/>
    <w:rsid w:val="00C73D19"/>
    <w:rsid w:val="00C73DD0"/>
    <w:rsid w:val="00C73F46"/>
    <w:rsid w:val="00C73FAB"/>
    <w:rsid w:val="00C74092"/>
    <w:rsid w:val="00C740DD"/>
    <w:rsid w:val="00C74126"/>
    <w:rsid w:val="00C741F4"/>
    <w:rsid w:val="00C74226"/>
    <w:rsid w:val="00C7424C"/>
    <w:rsid w:val="00C74250"/>
    <w:rsid w:val="00C74310"/>
    <w:rsid w:val="00C743B3"/>
    <w:rsid w:val="00C743BC"/>
    <w:rsid w:val="00C7444A"/>
    <w:rsid w:val="00C74521"/>
    <w:rsid w:val="00C74698"/>
    <w:rsid w:val="00C74757"/>
    <w:rsid w:val="00C7477D"/>
    <w:rsid w:val="00C747B6"/>
    <w:rsid w:val="00C74917"/>
    <w:rsid w:val="00C74B35"/>
    <w:rsid w:val="00C74B5D"/>
    <w:rsid w:val="00C74DFC"/>
    <w:rsid w:val="00C74E0F"/>
    <w:rsid w:val="00C74ECD"/>
    <w:rsid w:val="00C74F75"/>
    <w:rsid w:val="00C75187"/>
    <w:rsid w:val="00C753CA"/>
    <w:rsid w:val="00C753EF"/>
    <w:rsid w:val="00C75413"/>
    <w:rsid w:val="00C7541B"/>
    <w:rsid w:val="00C75451"/>
    <w:rsid w:val="00C75625"/>
    <w:rsid w:val="00C756A5"/>
    <w:rsid w:val="00C756D5"/>
    <w:rsid w:val="00C756F9"/>
    <w:rsid w:val="00C75734"/>
    <w:rsid w:val="00C75784"/>
    <w:rsid w:val="00C757F7"/>
    <w:rsid w:val="00C75818"/>
    <w:rsid w:val="00C75886"/>
    <w:rsid w:val="00C7588F"/>
    <w:rsid w:val="00C75A02"/>
    <w:rsid w:val="00C75B45"/>
    <w:rsid w:val="00C75B77"/>
    <w:rsid w:val="00C75C48"/>
    <w:rsid w:val="00C75C65"/>
    <w:rsid w:val="00C75E51"/>
    <w:rsid w:val="00C75F22"/>
    <w:rsid w:val="00C75F42"/>
    <w:rsid w:val="00C75FE5"/>
    <w:rsid w:val="00C76016"/>
    <w:rsid w:val="00C761A7"/>
    <w:rsid w:val="00C761AD"/>
    <w:rsid w:val="00C761B9"/>
    <w:rsid w:val="00C76200"/>
    <w:rsid w:val="00C762C8"/>
    <w:rsid w:val="00C76399"/>
    <w:rsid w:val="00C763A4"/>
    <w:rsid w:val="00C7640F"/>
    <w:rsid w:val="00C7644C"/>
    <w:rsid w:val="00C764F5"/>
    <w:rsid w:val="00C765F2"/>
    <w:rsid w:val="00C7660F"/>
    <w:rsid w:val="00C76610"/>
    <w:rsid w:val="00C766F0"/>
    <w:rsid w:val="00C76705"/>
    <w:rsid w:val="00C76740"/>
    <w:rsid w:val="00C76741"/>
    <w:rsid w:val="00C767D6"/>
    <w:rsid w:val="00C76803"/>
    <w:rsid w:val="00C76838"/>
    <w:rsid w:val="00C7684D"/>
    <w:rsid w:val="00C7697C"/>
    <w:rsid w:val="00C76A71"/>
    <w:rsid w:val="00C76B3E"/>
    <w:rsid w:val="00C76B8A"/>
    <w:rsid w:val="00C76C0E"/>
    <w:rsid w:val="00C76D32"/>
    <w:rsid w:val="00C76E94"/>
    <w:rsid w:val="00C76EED"/>
    <w:rsid w:val="00C76F2F"/>
    <w:rsid w:val="00C771AC"/>
    <w:rsid w:val="00C77230"/>
    <w:rsid w:val="00C77233"/>
    <w:rsid w:val="00C772E9"/>
    <w:rsid w:val="00C7738F"/>
    <w:rsid w:val="00C7744C"/>
    <w:rsid w:val="00C774D4"/>
    <w:rsid w:val="00C77549"/>
    <w:rsid w:val="00C77645"/>
    <w:rsid w:val="00C776AD"/>
    <w:rsid w:val="00C7773B"/>
    <w:rsid w:val="00C777A8"/>
    <w:rsid w:val="00C77894"/>
    <w:rsid w:val="00C77895"/>
    <w:rsid w:val="00C778B0"/>
    <w:rsid w:val="00C778DF"/>
    <w:rsid w:val="00C7793C"/>
    <w:rsid w:val="00C77967"/>
    <w:rsid w:val="00C779BB"/>
    <w:rsid w:val="00C779F9"/>
    <w:rsid w:val="00C77A38"/>
    <w:rsid w:val="00C77A92"/>
    <w:rsid w:val="00C77C56"/>
    <w:rsid w:val="00C77C73"/>
    <w:rsid w:val="00C77C90"/>
    <w:rsid w:val="00C77CBD"/>
    <w:rsid w:val="00C77CEF"/>
    <w:rsid w:val="00C77D78"/>
    <w:rsid w:val="00C77E35"/>
    <w:rsid w:val="00C77F26"/>
    <w:rsid w:val="00C77F3C"/>
    <w:rsid w:val="00C80036"/>
    <w:rsid w:val="00C80084"/>
    <w:rsid w:val="00C800B9"/>
    <w:rsid w:val="00C800E7"/>
    <w:rsid w:val="00C8014C"/>
    <w:rsid w:val="00C80195"/>
    <w:rsid w:val="00C802F5"/>
    <w:rsid w:val="00C806FB"/>
    <w:rsid w:val="00C8075D"/>
    <w:rsid w:val="00C80777"/>
    <w:rsid w:val="00C807A6"/>
    <w:rsid w:val="00C8085A"/>
    <w:rsid w:val="00C808B0"/>
    <w:rsid w:val="00C808CE"/>
    <w:rsid w:val="00C80915"/>
    <w:rsid w:val="00C809CA"/>
    <w:rsid w:val="00C80AFC"/>
    <w:rsid w:val="00C80B68"/>
    <w:rsid w:val="00C80D27"/>
    <w:rsid w:val="00C80D5B"/>
    <w:rsid w:val="00C80D8C"/>
    <w:rsid w:val="00C80D8F"/>
    <w:rsid w:val="00C80DB4"/>
    <w:rsid w:val="00C80E76"/>
    <w:rsid w:val="00C80EDA"/>
    <w:rsid w:val="00C80EEA"/>
    <w:rsid w:val="00C80F97"/>
    <w:rsid w:val="00C81036"/>
    <w:rsid w:val="00C81198"/>
    <w:rsid w:val="00C8127E"/>
    <w:rsid w:val="00C81320"/>
    <w:rsid w:val="00C8141F"/>
    <w:rsid w:val="00C81491"/>
    <w:rsid w:val="00C814DC"/>
    <w:rsid w:val="00C81517"/>
    <w:rsid w:val="00C81543"/>
    <w:rsid w:val="00C815FA"/>
    <w:rsid w:val="00C81692"/>
    <w:rsid w:val="00C8184D"/>
    <w:rsid w:val="00C81889"/>
    <w:rsid w:val="00C8191B"/>
    <w:rsid w:val="00C8199F"/>
    <w:rsid w:val="00C81A3E"/>
    <w:rsid w:val="00C81A90"/>
    <w:rsid w:val="00C81AB6"/>
    <w:rsid w:val="00C81B37"/>
    <w:rsid w:val="00C81B84"/>
    <w:rsid w:val="00C81DAD"/>
    <w:rsid w:val="00C81DE3"/>
    <w:rsid w:val="00C81DF9"/>
    <w:rsid w:val="00C81E2D"/>
    <w:rsid w:val="00C81E80"/>
    <w:rsid w:val="00C81F6C"/>
    <w:rsid w:val="00C81FD6"/>
    <w:rsid w:val="00C8200E"/>
    <w:rsid w:val="00C8207B"/>
    <w:rsid w:val="00C82149"/>
    <w:rsid w:val="00C821FD"/>
    <w:rsid w:val="00C823C5"/>
    <w:rsid w:val="00C824EE"/>
    <w:rsid w:val="00C82566"/>
    <w:rsid w:val="00C82584"/>
    <w:rsid w:val="00C82680"/>
    <w:rsid w:val="00C826B0"/>
    <w:rsid w:val="00C826B9"/>
    <w:rsid w:val="00C82709"/>
    <w:rsid w:val="00C82788"/>
    <w:rsid w:val="00C827DB"/>
    <w:rsid w:val="00C8289E"/>
    <w:rsid w:val="00C82966"/>
    <w:rsid w:val="00C82A0A"/>
    <w:rsid w:val="00C82ABB"/>
    <w:rsid w:val="00C82B41"/>
    <w:rsid w:val="00C82BA4"/>
    <w:rsid w:val="00C82BD6"/>
    <w:rsid w:val="00C82D37"/>
    <w:rsid w:val="00C82D45"/>
    <w:rsid w:val="00C82DD4"/>
    <w:rsid w:val="00C82DD9"/>
    <w:rsid w:val="00C82FC7"/>
    <w:rsid w:val="00C8303B"/>
    <w:rsid w:val="00C8305B"/>
    <w:rsid w:val="00C8310C"/>
    <w:rsid w:val="00C8310D"/>
    <w:rsid w:val="00C8313D"/>
    <w:rsid w:val="00C83227"/>
    <w:rsid w:val="00C83253"/>
    <w:rsid w:val="00C8337C"/>
    <w:rsid w:val="00C833CF"/>
    <w:rsid w:val="00C83405"/>
    <w:rsid w:val="00C83511"/>
    <w:rsid w:val="00C83565"/>
    <w:rsid w:val="00C835A3"/>
    <w:rsid w:val="00C83639"/>
    <w:rsid w:val="00C8365F"/>
    <w:rsid w:val="00C83704"/>
    <w:rsid w:val="00C83845"/>
    <w:rsid w:val="00C838CB"/>
    <w:rsid w:val="00C838DD"/>
    <w:rsid w:val="00C838E0"/>
    <w:rsid w:val="00C83A50"/>
    <w:rsid w:val="00C83B50"/>
    <w:rsid w:val="00C83BFD"/>
    <w:rsid w:val="00C83D29"/>
    <w:rsid w:val="00C83DF7"/>
    <w:rsid w:val="00C83E27"/>
    <w:rsid w:val="00C84016"/>
    <w:rsid w:val="00C840D3"/>
    <w:rsid w:val="00C840FB"/>
    <w:rsid w:val="00C84185"/>
    <w:rsid w:val="00C84259"/>
    <w:rsid w:val="00C84296"/>
    <w:rsid w:val="00C8442A"/>
    <w:rsid w:val="00C8445A"/>
    <w:rsid w:val="00C844D1"/>
    <w:rsid w:val="00C84590"/>
    <w:rsid w:val="00C8465F"/>
    <w:rsid w:val="00C84710"/>
    <w:rsid w:val="00C84763"/>
    <w:rsid w:val="00C84792"/>
    <w:rsid w:val="00C847C1"/>
    <w:rsid w:val="00C84814"/>
    <w:rsid w:val="00C84823"/>
    <w:rsid w:val="00C8484B"/>
    <w:rsid w:val="00C8485E"/>
    <w:rsid w:val="00C848E8"/>
    <w:rsid w:val="00C849C6"/>
    <w:rsid w:val="00C849D2"/>
    <w:rsid w:val="00C84AFE"/>
    <w:rsid w:val="00C84C0E"/>
    <w:rsid w:val="00C84C33"/>
    <w:rsid w:val="00C84C7C"/>
    <w:rsid w:val="00C84D7F"/>
    <w:rsid w:val="00C84D83"/>
    <w:rsid w:val="00C84F79"/>
    <w:rsid w:val="00C85066"/>
    <w:rsid w:val="00C8507F"/>
    <w:rsid w:val="00C85081"/>
    <w:rsid w:val="00C85110"/>
    <w:rsid w:val="00C85163"/>
    <w:rsid w:val="00C85184"/>
    <w:rsid w:val="00C851A0"/>
    <w:rsid w:val="00C85287"/>
    <w:rsid w:val="00C852DC"/>
    <w:rsid w:val="00C853A6"/>
    <w:rsid w:val="00C853B2"/>
    <w:rsid w:val="00C85622"/>
    <w:rsid w:val="00C856DB"/>
    <w:rsid w:val="00C8575E"/>
    <w:rsid w:val="00C8578A"/>
    <w:rsid w:val="00C8579C"/>
    <w:rsid w:val="00C85888"/>
    <w:rsid w:val="00C859B7"/>
    <w:rsid w:val="00C859CF"/>
    <w:rsid w:val="00C85AC4"/>
    <w:rsid w:val="00C85ACA"/>
    <w:rsid w:val="00C85B7E"/>
    <w:rsid w:val="00C85BD1"/>
    <w:rsid w:val="00C85D02"/>
    <w:rsid w:val="00C85D0F"/>
    <w:rsid w:val="00C85D52"/>
    <w:rsid w:val="00C85D8B"/>
    <w:rsid w:val="00C85DC3"/>
    <w:rsid w:val="00C85F78"/>
    <w:rsid w:val="00C85F7F"/>
    <w:rsid w:val="00C85FB5"/>
    <w:rsid w:val="00C8609C"/>
    <w:rsid w:val="00C860AA"/>
    <w:rsid w:val="00C861E3"/>
    <w:rsid w:val="00C86215"/>
    <w:rsid w:val="00C86268"/>
    <w:rsid w:val="00C86276"/>
    <w:rsid w:val="00C862A8"/>
    <w:rsid w:val="00C863C9"/>
    <w:rsid w:val="00C863CE"/>
    <w:rsid w:val="00C86415"/>
    <w:rsid w:val="00C864AE"/>
    <w:rsid w:val="00C86514"/>
    <w:rsid w:val="00C86517"/>
    <w:rsid w:val="00C8664E"/>
    <w:rsid w:val="00C86770"/>
    <w:rsid w:val="00C867EF"/>
    <w:rsid w:val="00C86839"/>
    <w:rsid w:val="00C8685C"/>
    <w:rsid w:val="00C869D5"/>
    <w:rsid w:val="00C86BDE"/>
    <w:rsid w:val="00C86CB6"/>
    <w:rsid w:val="00C86D9B"/>
    <w:rsid w:val="00C86E02"/>
    <w:rsid w:val="00C86F73"/>
    <w:rsid w:val="00C86FF9"/>
    <w:rsid w:val="00C870D8"/>
    <w:rsid w:val="00C87115"/>
    <w:rsid w:val="00C8711E"/>
    <w:rsid w:val="00C8719C"/>
    <w:rsid w:val="00C871FD"/>
    <w:rsid w:val="00C87316"/>
    <w:rsid w:val="00C873AA"/>
    <w:rsid w:val="00C873F7"/>
    <w:rsid w:val="00C8742C"/>
    <w:rsid w:val="00C87447"/>
    <w:rsid w:val="00C8748B"/>
    <w:rsid w:val="00C87499"/>
    <w:rsid w:val="00C874E8"/>
    <w:rsid w:val="00C8755E"/>
    <w:rsid w:val="00C875FF"/>
    <w:rsid w:val="00C87698"/>
    <w:rsid w:val="00C87701"/>
    <w:rsid w:val="00C8773E"/>
    <w:rsid w:val="00C87763"/>
    <w:rsid w:val="00C877CF"/>
    <w:rsid w:val="00C87874"/>
    <w:rsid w:val="00C8788A"/>
    <w:rsid w:val="00C8789C"/>
    <w:rsid w:val="00C878A5"/>
    <w:rsid w:val="00C8794B"/>
    <w:rsid w:val="00C87958"/>
    <w:rsid w:val="00C879B0"/>
    <w:rsid w:val="00C87B35"/>
    <w:rsid w:val="00C87BD7"/>
    <w:rsid w:val="00C87BDA"/>
    <w:rsid w:val="00C87C7E"/>
    <w:rsid w:val="00C87CD0"/>
    <w:rsid w:val="00C87D31"/>
    <w:rsid w:val="00C87ED3"/>
    <w:rsid w:val="00C87FF9"/>
    <w:rsid w:val="00C90034"/>
    <w:rsid w:val="00C9004B"/>
    <w:rsid w:val="00C901B5"/>
    <w:rsid w:val="00C90286"/>
    <w:rsid w:val="00C903C3"/>
    <w:rsid w:val="00C90463"/>
    <w:rsid w:val="00C905A0"/>
    <w:rsid w:val="00C905FC"/>
    <w:rsid w:val="00C9061F"/>
    <w:rsid w:val="00C906A5"/>
    <w:rsid w:val="00C90773"/>
    <w:rsid w:val="00C907A2"/>
    <w:rsid w:val="00C907C8"/>
    <w:rsid w:val="00C908E6"/>
    <w:rsid w:val="00C90974"/>
    <w:rsid w:val="00C909F1"/>
    <w:rsid w:val="00C90AAB"/>
    <w:rsid w:val="00C90AE0"/>
    <w:rsid w:val="00C90B11"/>
    <w:rsid w:val="00C90B24"/>
    <w:rsid w:val="00C90CB6"/>
    <w:rsid w:val="00C90D55"/>
    <w:rsid w:val="00C90D80"/>
    <w:rsid w:val="00C90E96"/>
    <w:rsid w:val="00C90F06"/>
    <w:rsid w:val="00C91033"/>
    <w:rsid w:val="00C9137B"/>
    <w:rsid w:val="00C914E5"/>
    <w:rsid w:val="00C9157A"/>
    <w:rsid w:val="00C91590"/>
    <w:rsid w:val="00C915BC"/>
    <w:rsid w:val="00C915EC"/>
    <w:rsid w:val="00C91651"/>
    <w:rsid w:val="00C916AE"/>
    <w:rsid w:val="00C916DC"/>
    <w:rsid w:val="00C917D0"/>
    <w:rsid w:val="00C91865"/>
    <w:rsid w:val="00C91991"/>
    <w:rsid w:val="00C91AE0"/>
    <w:rsid w:val="00C91D45"/>
    <w:rsid w:val="00C91DBA"/>
    <w:rsid w:val="00C91DC1"/>
    <w:rsid w:val="00C91E44"/>
    <w:rsid w:val="00C91F32"/>
    <w:rsid w:val="00C91FA6"/>
    <w:rsid w:val="00C9213D"/>
    <w:rsid w:val="00C92151"/>
    <w:rsid w:val="00C921CE"/>
    <w:rsid w:val="00C922AF"/>
    <w:rsid w:val="00C922B0"/>
    <w:rsid w:val="00C9234C"/>
    <w:rsid w:val="00C925B8"/>
    <w:rsid w:val="00C925FA"/>
    <w:rsid w:val="00C92689"/>
    <w:rsid w:val="00C9268C"/>
    <w:rsid w:val="00C926D7"/>
    <w:rsid w:val="00C92779"/>
    <w:rsid w:val="00C92787"/>
    <w:rsid w:val="00C9280E"/>
    <w:rsid w:val="00C92961"/>
    <w:rsid w:val="00C92A28"/>
    <w:rsid w:val="00C92A3B"/>
    <w:rsid w:val="00C92A8C"/>
    <w:rsid w:val="00C92A9D"/>
    <w:rsid w:val="00C92B2F"/>
    <w:rsid w:val="00C92C0C"/>
    <w:rsid w:val="00C92D76"/>
    <w:rsid w:val="00C92D7C"/>
    <w:rsid w:val="00C92F30"/>
    <w:rsid w:val="00C92FE3"/>
    <w:rsid w:val="00C9300A"/>
    <w:rsid w:val="00C9304D"/>
    <w:rsid w:val="00C9305F"/>
    <w:rsid w:val="00C93070"/>
    <w:rsid w:val="00C930A2"/>
    <w:rsid w:val="00C930D5"/>
    <w:rsid w:val="00C9311A"/>
    <w:rsid w:val="00C9316B"/>
    <w:rsid w:val="00C931B5"/>
    <w:rsid w:val="00C931EA"/>
    <w:rsid w:val="00C9320D"/>
    <w:rsid w:val="00C93245"/>
    <w:rsid w:val="00C932A2"/>
    <w:rsid w:val="00C9340C"/>
    <w:rsid w:val="00C934A3"/>
    <w:rsid w:val="00C934F8"/>
    <w:rsid w:val="00C93566"/>
    <w:rsid w:val="00C93619"/>
    <w:rsid w:val="00C93660"/>
    <w:rsid w:val="00C93706"/>
    <w:rsid w:val="00C937D2"/>
    <w:rsid w:val="00C937F2"/>
    <w:rsid w:val="00C937F6"/>
    <w:rsid w:val="00C93857"/>
    <w:rsid w:val="00C93893"/>
    <w:rsid w:val="00C938D5"/>
    <w:rsid w:val="00C93968"/>
    <w:rsid w:val="00C93A13"/>
    <w:rsid w:val="00C93A1A"/>
    <w:rsid w:val="00C93A1F"/>
    <w:rsid w:val="00C93A4C"/>
    <w:rsid w:val="00C93CC3"/>
    <w:rsid w:val="00C93CEA"/>
    <w:rsid w:val="00C93E63"/>
    <w:rsid w:val="00C93EDE"/>
    <w:rsid w:val="00C93FD8"/>
    <w:rsid w:val="00C93FE1"/>
    <w:rsid w:val="00C940AA"/>
    <w:rsid w:val="00C9421D"/>
    <w:rsid w:val="00C94222"/>
    <w:rsid w:val="00C94262"/>
    <w:rsid w:val="00C94271"/>
    <w:rsid w:val="00C94300"/>
    <w:rsid w:val="00C94309"/>
    <w:rsid w:val="00C94457"/>
    <w:rsid w:val="00C945D8"/>
    <w:rsid w:val="00C94627"/>
    <w:rsid w:val="00C94823"/>
    <w:rsid w:val="00C9487D"/>
    <w:rsid w:val="00C948CA"/>
    <w:rsid w:val="00C948FF"/>
    <w:rsid w:val="00C94916"/>
    <w:rsid w:val="00C949AD"/>
    <w:rsid w:val="00C94AAA"/>
    <w:rsid w:val="00C94AB6"/>
    <w:rsid w:val="00C94BA1"/>
    <w:rsid w:val="00C94C51"/>
    <w:rsid w:val="00C94CCB"/>
    <w:rsid w:val="00C94CCF"/>
    <w:rsid w:val="00C94D51"/>
    <w:rsid w:val="00C94E1C"/>
    <w:rsid w:val="00C94E33"/>
    <w:rsid w:val="00C94E79"/>
    <w:rsid w:val="00C94F19"/>
    <w:rsid w:val="00C94F64"/>
    <w:rsid w:val="00C94F9B"/>
    <w:rsid w:val="00C94FC4"/>
    <w:rsid w:val="00C94FFB"/>
    <w:rsid w:val="00C95062"/>
    <w:rsid w:val="00C950E0"/>
    <w:rsid w:val="00C950FB"/>
    <w:rsid w:val="00C95321"/>
    <w:rsid w:val="00C9533A"/>
    <w:rsid w:val="00C953A3"/>
    <w:rsid w:val="00C954C5"/>
    <w:rsid w:val="00C954D5"/>
    <w:rsid w:val="00C95519"/>
    <w:rsid w:val="00C955AB"/>
    <w:rsid w:val="00C955CC"/>
    <w:rsid w:val="00C955D5"/>
    <w:rsid w:val="00C95645"/>
    <w:rsid w:val="00C9566B"/>
    <w:rsid w:val="00C95795"/>
    <w:rsid w:val="00C957C8"/>
    <w:rsid w:val="00C957E8"/>
    <w:rsid w:val="00C95ABA"/>
    <w:rsid w:val="00C95B42"/>
    <w:rsid w:val="00C95CB7"/>
    <w:rsid w:val="00C95D0F"/>
    <w:rsid w:val="00C95D3B"/>
    <w:rsid w:val="00C95D74"/>
    <w:rsid w:val="00C95E0D"/>
    <w:rsid w:val="00C95E5D"/>
    <w:rsid w:val="00C95F4F"/>
    <w:rsid w:val="00C96092"/>
    <w:rsid w:val="00C9609A"/>
    <w:rsid w:val="00C960A0"/>
    <w:rsid w:val="00C960C6"/>
    <w:rsid w:val="00C960FA"/>
    <w:rsid w:val="00C96135"/>
    <w:rsid w:val="00C96268"/>
    <w:rsid w:val="00C9640F"/>
    <w:rsid w:val="00C964B5"/>
    <w:rsid w:val="00C965AE"/>
    <w:rsid w:val="00C9678E"/>
    <w:rsid w:val="00C96844"/>
    <w:rsid w:val="00C96880"/>
    <w:rsid w:val="00C96944"/>
    <w:rsid w:val="00C969DF"/>
    <w:rsid w:val="00C969F2"/>
    <w:rsid w:val="00C969FD"/>
    <w:rsid w:val="00C96B73"/>
    <w:rsid w:val="00C96C6E"/>
    <w:rsid w:val="00C96C84"/>
    <w:rsid w:val="00C96C9D"/>
    <w:rsid w:val="00C96CA4"/>
    <w:rsid w:val="00C96D15"/>
    <w:rsid w:val="00C96D39"/>
    <w:rsid w:val="00C96DA1"/>
    <w:rsid w:val="00C96DAA"/>
    <w:rsid w:val="00C96E1F"/>
    <w:rsid w:val="00C96E62"/>
    <w:rsid w:val="00C96F39"/>
    <w:rsid w:val="00C96F49"/>
    <w:rsid w:val="00C97015"/>
    <w:rsid w:val="00C9706D"/>
    <w:rsid w:val="00C97178"/>
    <w:rsid w:val="00C97263"/>
    <w:rsid w:val="00C972BF"/>
    <w:rsid w:val="00C97337"/>
    <w:rsid w:val="00C973BB"/>
    <w:rsid w:val="00C973D6"/>
    <w:rsid w:val="00C973F1"/>
    <w:rsid w:val="00C97400"/>
    <w:rsid w:val="00C9741B"/>
    <w:rsid w:val="00C97423"/>
    <w:rsid w:val="00C976B1"/>
    <w:rsid w:val="00C97989"/>
    <w:rsid w:val="00C9798C"/>
    <w:rsid w:val="00C979E5"/>
    <w:rsid w:val="00C97A09"/>
    <w:rsid w:val="00C97AF8"/>
    <w:rsid w:val="00C97B35"/>
    <w:rsid w:val="00C97C3F"/>
    <w:rsid w:val="00C97CE8"/>
    <w:rsid w:val="00C97D9A"/>
    <w:rsid w:val="00C97D9F"/>
    <w:rsid w:val="00C97DFF"/>
    <w:rsid w:val="00C97E4E"/>
    <w:rsid w:val="00C97F7D"/>
    <w:rsid w:val="00CA0139"/>
    <w:rsid w:val="00CA016C"/>
    <w:rsid w:val="00CA01EC"/>
    <w:rsid w:val="00CA022A"/>
    <w:rsid w:val="00CA02F3"/>
    <w:rsid w:val="00CA04FE"/>
    <w:rsid w:val="00CA0501"/>
    <w:rsid w:val="00CA0543"/>
    <w:rsid w:val="00CA058F"/>
    <w:rsid w:val="00CA059A"/>
    <w:rsid w:val="00CA05E4"/>
    <w:rsid w:val="00CA0609"/>
    <w:rsid w:val="00CA07EB"/>
    <w:rsid w:val="00CA0879"/>
    <w:rsid w:val="00CA0958"/>
    <w:rsid w:val="00CA0A2B"/>
    <w:rsid w:val="00CA0B6A"/>
    <w:rsid w:val="00CA0B86"/>
    <w:rsid w:val="00CA0C64"/>
    <w:rsid w:val="00CA0C9A"/>
    <w:rsid w:val="00CA0CBE"/>
    <w:rsid w:val="00CA0CF0"/>
    <w:rsid w:val="00CA0D86"/>
    <w:rsid w:val="00CA0D87"/>
    <w:rsid w:val="00CA0DC8"/>
    <w:rsid w:val="00CA0E07"/>
    <w:rsid w:val="00CA0FA1"/>
    <w:rsid w:val="00CA1027"/>
    <w:rsid w:val="00CA10C7"/>
    <w:rsid w:val="00CA10E6"/>
    <w:rsid w:val="00CA128B"/>
    <w:rsid w:val="00CA12FF"/>
    <w:rsid w:val="00CA13E9"/>
    <w:rsid w:val="00CA1445"/>
    <w:rsid w:val="00CA14EA"/>
    <w:rsid w:val="00CA1555"/>
    <w:rsid w:val="00CA1572"/>
    <w:rsid w:val="00CA15F8"/>
    <w:rsid w:val="00CA1688"/>
    <w:rsid w:val="00CA169C"/>
    <w:rsid w:val="00CA16B9"/>
    <w:rsid w:val="00CA1757"/>
    <w:rsid w:val="00CA1765"/>
    <w:rsid w:val="00CA17B9"/>
    <w:rsid w:val="00CA17EC"/>
    <w:rsid w:val="00CA19A1"/>
    <w:rsid w:val="00CA1B3B"/>
    <w:rsid w:val="00CA1B47"/>
    <w:rsid w:val="00CA1B82"/>
    <w:rsid w:val="00CA1C5A"/>
    <w:rsid w:val="00CA1D02"/>
    <w:rsid w:val="00CA1D04"/>
    <w:rsid w:val="00CA1D4C"/>
    <w:rsid w:val="00CA1F91"/>
    <w:rsid w:val="00CA20D5"/>
    <w:rsid w:val="00CA210D"/>
    <w:rsid w:val="00CA213C"/>
    <w:rsid w:val="00CA21BE"/>
    <w:rsid w:val="00CA22D6"/>
    <w:rsid w:val="00CA2439"/>
    <w:rsid w:val="00CA2502"/>
    <w:rsid w:val="00CA2540"/>
    <w:rsid w:val="00CA2600"/>
    <w:rsid w:val="00CA271E"/>
    <w:rsid w:val="00CA2748"/>
    <w:rsid w:val="00CA2776"/>
    <w:rsid w:val="00CA280C"/>
    <w:rsid w:val="00CA28C8"/>
    <w:rsid w:val="00CA28CE"/>
    <w:rsid w:val="00CA2985"/>
    <w:rsid w:val="00CA29E0"/>
    <w:rsid w:val="00CA2AC5"/>
    <w:rsid w:val="00CA2ADD"/>
    <w:rsid w:val="00CA2B03"/>
    <w:rsid w:val="00CA2B35"/>
    <w:rsid w:val="00CA2B8C"/>
    <w:rsid w:val="00CA2C64"/>
    <w:rsid w:val="00CA2D25"/>
    <w:rsid w:val="00CA2E92"/>
    <w:rsid w:val="00CA2EDF"/>
    <w:rsid w:val="00CA2F02"/>
    <w:rsid w:val="00CA2F60"/>
    <w:rsid w:val="00CA31E0"/>
    <w:rsid w:val="00CA32AB"/>
    <w:rsid w:val="00CA3496"/>
    <w:rsid w:val="00CA34A1"/>
    <w:rsid w:val="00CA3504"/>
    <w:rsid w:val="00CA35B6"/>
    <w:rsid w:val="00CA35DA"/>
    <w:rsid w:val="00CA36C8"/>
    <w:rsid w:val="00CA3877"/>
    <w:rsid w:val="00CA3890"/>
    <w:rsid w:val="00CA38E5"/>
    <w:rsid w:val="00CA3A38"/>
    <w:rsid w:val="00CA3B3C"/>
    <w:rsid w:val="00CA3D4E"/>
    <w:rsid w:val="00CA3D96"/>
    <w:rsid w:val="00CA3DCB"/>
    <w:rsid w:val="00CA3FBA"/>
    <w:rsid w:val="00CA40D8"/>
    <w:rsid w:val="00CA41A2"/>
    <w:rsid w:val="00CA41BD"/>
    <w:rsid w:val="00CA41FC"/>
    <w:rsid w:val="00CA428C"/>
    <w:rsid w:val="00CA42E4"/>
    <w:rsid w:val="00CA444D"/>
    <w:rsid w:val="00CA44E2"/>
    <w:rsid w:val="00CA45EF"/>
    <w:rsid w:val="00CA461B"/>
    <w:rsid w:val="00CA4625"/>
    <w:rsid w:val="00CA4671"/>
    <w:rsid w:val="00CA4907"/>
    <w:rsid w:val="00CA495E"/>
    <w:rsid w:val="00CA49B0"/>
    <w:rsid w:val="00CA49CA"/>
    <w:rsid w:val="00CA4A27"/>
    <w:rsid w:val="00CA4B2E"/>
    <w:rsid w:val="00CA4B54"/>
    <w:rsid w:val="00CA4C14"/>
    <w:rsid w:val="00CA4CC3"/>
    <w:rsid w:val="00CA4D9D"/>
    <w:rsid w:val="00CA4EA4"/>
    <w:rsid w:val="00CA4EAE"/>
    <w:rsid w:val="00CA5144"/>
    <w:rsid w:val="00CA5230"/>
    <w:rsid w:val="00CA52C0"/>
    <w:rsid w:val="00CA534D"/>
    <w:rsid w:val="00CA536A"/>
    <w:rsid w:val="00CA5378"/>
    <w:rsid w:val="00CA53DD"/>
    <w:rsid w:val="00CA5437"/>
    <w:rsid w:val="00CA5456"/>
    <w:rsid w:val="00CA54F2"/>
    <w:rsid w:val="00CA5523"/>
    <w:rsid w:val="00CA5548"/>
    <w:rsid w:val="00CA55FA"/>
    <w:rsid w:val="00CA5667"/>
    <w:rsid w:val="00CA56DB"/>
    <w:rsid w:val="00CA5947"/>
    <w:rsid w:val="00CA5A01"/>
    <w:rsid w:val="00CA5A8D"/>
    <w:rsid w:val="00CA5B06"/>
    <w:rsid w:val="00CA5BB5"/>
    <w:rsid w:val="00CA5C85"/>
    <w:rsid w:val="00CA5C96"/>
    <w:rsid w:val="00CA5CFC"/>
    <w:rsid w:val="00CA5D87"/>
    <w:rsid w:val="00CA5DB5"/>
    <w:rsid w:val="00CA606E"/>
    <w:rsid w:val="00CA608A"/>
    <w:rsid w:val="00CA60C4"/>
    <w:rsid w:val="00CA60E6"/>
    <w:rsid w:val="00CA612D"/>
    <w:rsid w:val="00CA6186"/>
    <w:rsid w:val="00CA61A5"/>
    <w:rsid w:val="00CA61B9"/>
    <w:rsid w:val="00CA61BF"/>
    <w:rsid w:val="00CA6200"/>
    <w:rsid w:val="00CA6208"/>
    <w:rsid w:val="00CA6265"/>
    <w:rsid w:val="00CA63E8"/>
    <w:rsid w:val="00CA6414"/>
    <w:rsid w:val="00CA64E6"/>
    <w:rsid w:val="00CA65C7"/>
    <w:rsid w:val="00CA65ED"/>
    <w:rsid w:val="00CA6674"/>
    <w:rsid w:val="00CA66CD"/>
    <w:rsid w:val="00CA66DE"/>
    <w:rsid w:val="00CA6709"/>
    <w:rsid w:val="00CA6751"/>
    <w:rsid w:val="00CA67DA"/>
    <w:rsid w:val="00CA67DE"/>
    <w:rsid w:val="00CA6962"/>
    <w:rsid w:val="00CA696B"/>
    <w:rsid w:val="00CA699D"/>
    <w:rsid w:val="00CA69C2"/>
    <w:rsid w:val="00CA6BD5"/>
    <w:rsid w:val="00CA6BDF"/>
    <w:rsid w:val="00CA6C2B"/>
    <w:rsid w:val="00CA6C32"/>
    <w:rsid w:val="00CA6CA1"/>
    <w:rsid w:val="00CA6D35"/>
    <w:rsid w:val="00CA6D89"/>
    <w:rsid w:val="00CA6DA9"/>
    <w:rsid w:val="00CA6DAA"/>
    <w:rsid w:val="00CA6DC0"/>
    <w:rsid w:val="00CA6DE2"/>
    <w:rsid w:val="00CA6EB3"/>
    <w:rsid w:val="00CA6EED"/>
    <w:rsid w:val="00CA6F3B"/>
    <w:rsid w:val="00CA7076"/>
    <w:rsid w:val="00CA7161"/>
    <w:rsid w:val="00CA72F8"/>
    <w:rsid w:val="00CA731B"/>
    <w:rsid w:val="00CA7353"/>
    <w:rsid w:val="00CA748E"/>
    <w:rsid w:val="00CA74BE"/>
    <w:rsid w:val="00CA75DB"/>
    <w:rsid w:val="00CA7628"/>
    <w:rsid w:val="00CA76FC"/>
    <w:rsid w:val="00CA7774"/>
    <w:rsid w:val="00CA7791"/>
    <w:rsid w:val="00CA7821"/>
    <w:rsid w:val="00CA796A"/>
    <w:rsid w:val="00CA7AF8"/>
    <w:rsid w:val="00CA7B37"/>
    <w:rsid w:val="00CA7CF3"/>
    <w:rsid w:val="00CA7DD1"/>
    <w:rsid w:val="00CA7E0D"/>
    <w:rsid w:val="00CA7E60"/>
    <w:rsid w:val="00CA7F30"/>
    <w:rsid w:val="00CA7F54"/>
    <w:rsid w:val="00CA7F6E"/>
    <w:rsid w:val="00CA7FA3"/>
    <w:rsid w:val="00CA7FBA"/>
    <w:rsid w:val="00CA7FE6"/>
    <w:rsid w:val="00CB0061"/>
    <w:rsid w:val="00CB00AB"/>
    <w:rsid w:val="00CB00BB"/>
    <w:rsid w:val="00CB00C5"/>
    <w:rsid w:val="00CB00C9"/>
    <w:rsid w:val="00CB013C"/>
    <w:rsid w:val="00CB0178"/>
    <w:rsid w:val="00CB0209"/>
    <w:rsid w:val="00CB0225"/>
    <w:rsid w:val="00CB0312"/>
    <w:rsid w:val="00CB04F3"/>
    <w:rsid w:val="00CB0591"/>
    <w:rsid w:val="00CB0879"/>
    <w:rsid w:val="00CB088E"/>
    <w:rsid w:val="00CB0A15"/>
    <w:rsid w:val="00CB0B08"/>
    <w:rsid w:val="00CB0B1A"/>
    <w:rsid w:val="00CB0B7E"/>
    <w:rsid w:val="00CB0BEF"/>
    <w:rsid w:val="00CB0C1A"/>
    <w:rsid w:val="00CB0C5A"/>
    <w:rsid w:val="00CB0E83"/>
    <w:rsid w:val="00CB10B8"/>
    <w:rsid w:val="00CB10C6"/>
    <w:rsid w:val="00CB1118"/>
    <w:rsid w:val="00CB1140"/>
    <w:rsid w:val="00CB1153"/>
    <w:rsid w:val="00CB1170"/>
    <w:rsid w:val="00CB11EE"/>
    <w:rsid w:val="00CB1244"/>
    <w:rsid w:val="00CB131D"/>
    <w:rsid w:val="00CB1338"/>
    <w:rsid w:val="00CB133C"/>
    <w:rsid w:val="00CB13BB"/>
    <w:rsid w:val="00CB14DD"/>
    <w:rsid w:val="00CB1501"/>
    <w:rsid w:val="00CB156B"/>
    <w:rsid w:val="00CB1695"/>
    <w:rsid w:val="00CB1699"/>
    <w:rsid w:val="00CB1723"/>
    <w:rsid w:val="00CB1900"/>
    <w:rsid w:val="00CB1A45"/>
    <w:rsid w:val="00CB1A80"/>
    <w:rsid w:val="00CB1B13"/>
    <w:rsid w:val="00CB1BE6"/>
    <w:rsid w:val="00CB1BFF"/>
    <w:rsid w:val="00CB1C78"/>
    <w:rsid w:val="00CB1D1E"/>
    <w:rsid w:val="00CB1DDC"/>
    <w:rsid w:val="00CB1E09"/>
    <w:rsid w:val="00CB1E29"/>
    <w:rsid w:val="00CB1E36"/>
    <w:rsid w:val="00CB1EB7"/>
    <w:rsid w:val="00CB1EBA"/>
    <w:rsid w:val="00CB1ED9"/>
    <w:rsid w:val="00CB1F9B"/>
    <w:rsid w:val="00CB2031"/>
    <w:rsid w:val="00CB209E"/>
    <w:rsid w:val="00CB20A2"/>
    <w:rsid w:val="00CB2187"/>
    <w:rsid w:val="00CB21E9"/>
    <w:rsid w:val="00CB2225"/>
    <w:rsid w:val="00CB2248"/>
    <w:rsid w:val="00CB229D"/>
    <w:rsid w:val="00CB231A"/>
    <w:rsid w:val="00CB231E"/>
    <w:rsid w:val="00CB231F"/>
    <w:rsid w:val="00CB2402"/>
    <w:rsid w:val="00CB2443"/>
    <w:rsid w:val="00CB246B"/>
    <w:rsid w:val="00CB24C3"/>
    <w:rsid w:val="00CB269A"/>
    <w:rsid w:val="00CB2835"/>
    <w:rsid w:val="00CB289F"/>
    <w:rsid w:val="00CB2929"/>
    <w:rsid w:val="00CB2941"/>
    <w:rsid w:val="00CB299C"/>
    <w:rsid w:val="00CB29B4"/>
    <w:rsid w:val="00CB2BB8"/>
    <w:rsid w:val="00CB2C09"/>
    <w:rsid w:val="00CB2C49"/>
    <w:rsid w:val="00CB2C67"/>
    <w:rsid w:val="00CB2D2A"/>
    <w:rsid w:val="00CB2D5A"/>
    <w:rsid w:val="00CB2F59"/>
    <w:rsid w:val="00CB3184"/>
    <w:rsid w:val="00CB3221"/>
    <w:rsid w:val="00CB3291"/>
    <w:rsid w:val="00CB32DE"/>
    <w:rsid w:val="00CB32EC"/>
    <w:rsid w:val="00CB3379"/>
    <w:rsid w:val="00CB352D"/>
    <w:rsid w:val="00CB35BE"/>
    <w:rsid w:val="00CB367E"/>
    <w:rsid w:val="00CB3713"/>
    <w:rsid w:val="00CB37F8"/>
    <w:rsid w:val="00CB3816"/>
    <w:rsid w:val="00CB3840"/>
    <w:rsid w:val="00CB3947"/>
    <w:rsid w:val="00CB395C"/>
    <w:rsid w:val="00CB39E1"/>
    <w:rsid w:val="00CB3AFB"/>
    <w:rsid w:val="00CB3BA9"/>
    <w:rsid w:val="00CB3C3F"/>
    <w:rsid w:val="00CB3CA1"/>
    <w:rsid w:val="00CB3D39"/>
    <w:rsid w:val="00CB3D72"/>
    <w:rsid w:val="00CB3E53"/>
    <w:rsid w:val="00CB4005"/>
    <w:rsid w:val="00CB4044"/>
    <w:rsid w:val="00CB4097"/>
    <w:rsid w:val="00CB416A"/>
    <w:rsid w:val="00CB4315"/>
    <w:rsid w:val="00CB437B"/>
    <w:rsid w:val="00CB4451"/>
    <w:rsid w:val="00CB44AA"/>
    <w:rsid w:val="00CB45F1"/>
    <w:rsid w:val="00CB4672"/>
    <w:rsid w:val="00CB46B9"/>
    <w:rsid w:val="00CB46CA"/>
    <w:rsid w:val="00CB473C"/>
    <w:rsid w:val="00CB4805"/>
    <w:rsid w:val="00CB481A"/>
    <w:rsid w:val="00CB4876"/>
    <w:rsid w:val="00CB4B07"/>
    <w:rsid w:val="00CB4B10"/>
    <w:rsid w:val="00CB4B15"/>
    <w:rsid w:val="00CB4BF0"/>
    <w:rsid w:val="00CB4C4B"/>
    <w:rsid w:val="00CB4D36"/>
    <w:rsid w:val="00CB4DCE"/>
    <w:rsid w:val="00CB4F41"/>
    <w:rsid w:val="00CB5133"/>
    <w:rsid w:val="00CB53E9"/>
    <w:rsid w:val="00CB561A"/>
    <w:rsid w:val="00CB562A"/>
    <w:rsid w:val="00CB5674"/>
    <w:rsid w:val="00CB56A9"/>
    <w:rsid w:val="00CB57D4"/>
    <w:rsid w:val="00CB58B4"/>
    <w:rsid w:val="00CB5902"/>
    <w:rsid w:val="00CB593C"/>
    <w:rsid w:val="00CB5956"/>
    <w:rsid w:val="00CB5997"/>
    <w:rsid w:val="00CB59AE"/>
    <w:rsid w:val="00CB5A9F"/>
    <w:rsid w:val="00CB5AAD"/>
    <w:rsid w:val="00CB5AF5"/>
    <w:rsid w:val="00CB5BA7"/>
    <w:rsid w:val="00CB5BF1"/>
    <w:rsid w:val="00CB5CD6"/>
    <w:rsid w:val="00CB5E99"/>
    <w:rsid w:val="00CB6242"/>
    <w:rsid w:val="00CB62FB"/>
    <w:rsid w:val="00CB634B"/>
    <w:rsid w:val="00CB6433"/>
    <w:rsid w:val="00CB647D"/>
    <w:rsid w:val="00CB6483"/>
    <w:rsid w:val="00CB64F1"/>
    <w:rsid w:val="00CB64F6"/>
    <w:rsid w:val="00CB65DF"/>
    <w:rsid w:val="00CB6613"/>
    <w:rsid w:val="00CB66E2"/>
    <w:rsid w:val="00CB6747"/>
    <w:rsid w:val="00CB677B"/>
    <w:rsid w:val="00CB67B3"/>
    <w:rsid w:val="00CB6810"/>
    <w:rsid w:val="00CB68ED"/>
    <w:rsid w:val="00CB68EE"/>
    <w:rsid w:val="00CB68F5"/>
    <w:rsid w:val="00CB691D"/>
    <w:rsid w:val="00CB6948"/>
    <w:rsid w:val="00CB69C1"/>
    <w:rsid w:val="00CB69E5"/>
    <w:rsid w:val="00CB6AE6"/>
    <w:rsid w:val="00CB6B14"/>
    <w:rsid w:val="00CB6BD9"/>
    <w:rsid w:val="00CB6BE7"/>
    <w:rsid w:val="00CB6C1D"/>
    <w:rsid w:val="00CB6CA0"/>
    <w:rsid w:val="00CB6CB0"/>
    <w:rsid w:val="00CB6EC7"/>
    <w:rsid w:val="00CB6F21"/>
    <w:rsid w:val="00CB6F65"/>
    <w:rsid w:val="00CB6F6B"/>
    <w:rsid w:val="00CB6F86"/>
    <w:rsid w:val="00CB6F9F"/>
    <w:rsid w:val="00CB6FB0"/>
    <w:rsid w:val="00CB7004"/>
    <w:rsid w:val="00CB7070"/>
    <w:rsid w:val="00CB7186"/>
    <w:rsid w:val="00CB71C2"/>
    <w:rsid w:val="00CB7255"/>
    <w:rsid w:val="00CB72E8"/>
    <w:rsid w:val="00CB731E"/>
    <w:rsid w:val="00CB73AC"/>
    <w:rsid w:val="00CB73D8"/>
    <w:rsid w:val="00CB74D6"/>
    <w:rsid w:val="00CB74FB"/>
    <w:rsid w:val="00CB74FE"/>
    <w:rsid w:val="00CB7593"/>
    <w:rsid w:val="00CB76AD"/>
    <w:rsid w:val="00CB76C5"/>
    <w:rsid w:val="00CB7715"/>
    <w:rsid w:val="00CB771F"/>
    <w:rsid w:val="00CB782C"/>
    <w:rsid w:val="00CB79D0"/>
    <w:rsid w:val="00CB7A56"/>
    <w:rsid w:val="00CB7B0B"/>
    <w:rsid w:val="00CB7B28"/>
    <w:rsid w:val="00CB7BDC"/>
    <w:rsid w:val="00CB7C19"/>
    <w:rsid w:val="00CB7D2D"/>
    <w:rsid w:val="00CB7E65"/>
    <w:rsid w:val="00CB7E80"/>
    <w:rsid w:val="00CB7F38"/>
    <w:rsid w:val="00CC00D5"/>
    <w:rsid w:val="00CC012E"/>
    <w:rsid w:val="00CC0133"/>
    <w:rsid w:val="00CC0744"/>
    <w:rsid w:val="00CC07D8"/>
    <w:rsid w:val="00CC085D"/>
    <w:rsid w:val="00CC08BB"/>
    <w:rsid w:val="00CC0968"/>
    <w:rsid w:val="00CC0A4A"/>
    <w:rsid w:val="00CC0A51"/>
    <w:rsid w:val="00CC0A86"/>
    <w:rsid w:val="00CC0AB4"/>
    <w:rsid w:val="00CC0B38"/>
    <w:rsid w:val="00CC0BB9"/>
    <w:rsid w:val="00CC0C37"/>
    <w:rsid w:val="00CC0C7E"/>
    <w:rsid w:val="00CC0DD4"/>
    <w:rsid w:val="00CC0F55"/>
    <w:rsid w:val="00CC0FB0"/>
    <w:rsid w:val="00CC0FCD"/>
    <w:rsid w:val="00CC0FE0"/>
    <w:rsid w:val="00CC105C"/>
    <w:rsid w:val="00CC1070"/>
    <w:rsid w:val="00CC108B"/>
    <w:rsid w:val="00CC10EB"/>
    <w:rsid w:val="00CC110D"/>
    <w:rsid w:val="00CC1160"/>
    <w:rsid w:val="00CC11AF"/>
    <w:rsid w:val="00CC120C"/>
    <w:rsid w:val="00CC14CA"/>
    <w:rsid w:val="00CC15B0"/>
    <w:rsid w:val="00CC15CF"/>
    <w:rsid w:val="00CC15FC"/>
    <w:rsid w:val="00CC160F"/>
    <w:rsid w:val="00CC168E"/>
    <w:rsid w:val="00CC1737"/>
    <w:rsid w:val="00CC175B"/>
    <w:rsid w:val="00CC19AE"/>
    <w:rsid w:val="00CC19CD"/>
    <w:rsid w:val="00CC1A68"/>
    <w:rsid w:val="00CC1B85"/>
    <w:rsid w:val="00CC1BE6"/>
    <w:rsid w:val="00CC1CCD"/>
    <w:rsid w:val="00CC1D8C"/>
    <w:rsid w:val="00CC1DA0"/>
    <w:rsid w:val="00CC1E31"/>
    <w:rsid w:val="00CC1EA4"/>
    <w:rsid w:val="00CC2041"/>
    <w:rsid w:val="00CC2045"/>
    <w:rsid w:val="00CC211A"/>
    <w:rsid w:val="00CC2173"/>
    <w:rsid w:val="00CC21A5"/>
    <w:rsid w:val="00CC21B8"/>
    <w:rsid w:val="00CC225A"/>
    <w:rsid w:val="00CC23C1"/>
    <w:rsid w:val="00CC24A1"/>
    <w:rsid w:val="00CC2527"/>
    <w:rsid w:val="00CC256D"/>
    <w:rsid w:val="00CC257F"/>
    <w:rsid w:val="00CC26A4"/>
    <w:rsid w:val="00CC275F"/>
    <w:rsid w:val="00CC27B3"/>
    <w:rsid w:val="00CC27B5"/>
    <w:rsid w:val="00CC27D0"/>
    <w:rsid w:val="00CC2802"/>
    <w:rsid w:val="00CC2899"/>
    <w:rsid w:val="00CC28D6"/>
    <w:rsid w:val="00CC2915"/>
    <w:rsid w:val="00CC295E"/>
    <w:rsid w:val="00CC29C5"/>
    <w:rsid w:val="00CC2A04"/>
    <w:rsid w:val="00CC2A27"/>
    <w:rsid w:val="00CC2C34"/>
    <w:rsid w:val="00CC2C6E"/>
    <w:rsid w:val="00CC2CA0"/>
    <w:rsid w:val="00CC2F8B"/>
    <w:rsid w:val="00CC30AE"/>
    <w:rsid w:val="00CC31F4"/>
    <w:rsid w:val="00CC3208"/>
    <w:rsid w:val="00CC324D"/>
    <w:rsid w:val="00CC325C"/>
    <w:rsid w:val="00CC337C"/>
    <w:rsid w:val="00CC3406"/>
    <w:rsid w:val="00CC3447"/>
    <w:rsid w:val="00CC352A"/>
    <w:rsid w:val="00CC356E"/>
    <w:rsid w:val="00CC357B"/>
    <w:rsid w:val="00CC3667"/>
    <w:rsid w:val="00CC36E9"/>
    <w:rsid w:val="00CC3761"/>
    <w:rsid w:val="00CC3791"/>
    <w:rsid w:val="00CC37B9"/>
    <w:rsid w:val="00CC398C"/>
    <w:rsid w:val="00CC3AE7"/>
    <w:rsid w:val="00CC3B9F"/>
    <w:rsid w:val="00CC3BFD"/>
    <w:rsid w:val="00CC3C4F"/>
    <w:rsid w:val="00CC3D02"/>
    <w:rsid w:val="00CC3D37"/>
    <w:rsid w:val="00CC3D9E"/>
    <w:rsid w:val="00CC3E48"/>
    <w:rsid w:val="00CC3E5C"/>
    <w:rsid w:val="00CC3ECC"/>
    <w:rsid w:val="00CC401F"/>
    <w:rsid w:val="00CC40D8"/>
    <w:rsid w:val="00CC4144"/>
    <w:rsid w:val="00CC4187"/>
    <w:rsid w:val="00CC421A"/>
    <w:rsid w:val="00CC4425"/>
    <w:rsid w:val="00CC4439"/>
    <w:rsid w:val="00CC44C1"/>
    <w:rsid w:val="00CC44D0"/>
    <w:rsid w:val="00CC457C"/>
    <w:rsid w:val="00CC45C0"/>
    <w:rsid w:val="00CC4602"/>
    <w:rsid w:val="00CC462F"/>
    <w:rsid w:val="00CC4709"/>
    <w:rsid w:val="00CC487E"/>
    <w:rsid w:val="00CC4AB8"/>
    <w:rsid w:val="00CC4AC4"/>
    <w:rsid w:val="00CC4B01"/>
    <w:rsid w:val="00CC4B8B"/>
    <w:rsid w:val="00CC4BB3"/>
    <w:rsid w:val="00CC4BC5"/>
    <w:rsid w:val="00CC4E27"/>
    <w:rsid w:val="00CC4E3B"/>
    <w:rsid w:val="00CC4F85"/>
    <w:rsid w:val="00CC4FAE"/>
    <w:rsid w:val="00CC5036"/>
    <w:rsid w:val="00CC513C"/>
    <w:rsid w:val="00CC53AE"/>
    <w:rsid w:val="00CC5577"/>
    <w:rsid w:val="00CC55CA"/>
    <w:rsid w:val="00CC563A"/>
    <w:rsid w:val="00CC576B"/>
    <w:rsid w:val="00CC5777"/>
    <w:rsid w:val="00CC5788"/>
    <w:rsid w:val="00CC5ADD"/>
    <w:rsid w:val="00CC5BB8"/>
    <w:rsid w:val="00CC5C54"/>
    <w:rsid w:val="00CC5C7B"/>
    <w:rsid w:val="00CC5D42"/>
    <w:rsid w:val="00CC5F4A"/>
    <w:rsid w:val="00CC5F4F"/>
    <w:rsid w:val="00CC613D"/>
    <w:rsid w:val="00CC6159"/>
    <w:rsid w:val="00CC61B5"/>
    <w:rsid w:val="00CC61C6"/>
    <w:rsid w:val="00CC61E4"/>
    <w:rsid w:val="00CC633C"/>
    <w:rsid w:val="00CC6344"/>
    <w:rsid w:val="00CC63A7"/>
    <w:rsid w:val="00CC64EF"/>
    <w:rsid w:val="00CC6548"/>
    <w:rsid w:val="00CC65B4"/>
    <w:rsid w:val="00CC65B6"/>
    <w:rsid w:val="00CC6629"/>
    <w:rsid w:val="00CC6691"/>
    <w:rsid w:val="00CC66DA"/>
    <w:rsid w:val="00CC67A8"/>
    <w:rsid w:val="00CC6840"/>
    <w:rsid w:val="00CC687B"/>
    <w:rsid w:val="00CC697C"/>
    <w:rsid w:val="00CC69A5"/>
    <w:rsid w:val="00CC6A21"/>
    <w:rsid w:val="00CC6A73"/>
    <w:rsid w:val="00CC6B3F"/>
    <w:rsid w:val="00CC6B52"/>
    <w:rsid w:val="00CC6BA7"/>
    <w:rsid w:val="00CC6C0F"/>
    <w:rsid w:val="00CC6CA9"/>
    <w:rsid w:val="00CC6CC7"/>
    <w:rsid w:val="00CC6CE9"/>
    <w:rsid w:val="00CC6DAB"/>
    <w:rsid w:val="00CC6E0E"/>
    <w:rsid w:val="00CC6E51"/>
    <w:rsid w:val="00CC6E96"/>
    <w:rsid w:val="00CC6F88"/>
    <w:rsid w:val="00CC6F9F"/>
    <w:rsid w:val="00CC700D"/>
    <w:rsid w:val="00CC70C5"/>
    <w:rsid w:val="00CC71AD"/>
    <w:rsid w:val="00CC7352"/>
    <w:rsid w:val="00CC7354"/>
    <w:rsid w:val="00CC7356"/>
    <w:rsid w:val="00CC7366"/>
    <w:rsid w:val="00CC7448"/>
    <w:rsid w:val="00CC745F"/>
    <w:rsid w:val="00CC7464"/>
    <w:rsid w:val="00CC7488"/>
    <w:rsid w:val="00CC74A7"/>
    <w:rsid w:val="00CC7516"/>
    <w:rsid w:val="00CC7620"/>
    <w:rsid w:val="00CC77EF"/>
    <w:rsid w:val="00CC77F8"/>
    <w:rsid w:val="00CC7939"/>
    <w:rsid w:val="00CC798E"/>
    <w:rsid w:val="00CC7999"/>
    <w:rsid w:val="00CC7BB1"/>
    <w:rsid w:val="00CC7C41"/>
    <w:rsid w:val="00CC7C47"/>
    <w:rsid w:val="00CC7C76"/>
    <w:rsid w:val="00CC7D1A"/>
    <w:rsid w:val="00CC7E31"/>
    <w:rsid w:val="00CC7EAB"/>
    <w:rsid w:val="00CD002D"/>
    <w:rsid w:val="00CD00D0"/>
    <w:rsid w:val="00CD01A4"/>
    <w:rsid w:val="00CD01C4"/>
    <w:rsid w:val="00CD0220"/>
    <w:rsid w:val="00CD0310"/>
    <w:rsid w:val="00CD0324"/>
    <w:rsid w:val="00CD0325"/>
    <w:rsid w:val="00CD03D6"/>
    <w:rsid w:val="00CD0442"/>
    <w:rsid w:val="00CD04A6"/>
    <w:rsid w:val="00CD04EB"/>
    <w:rsid w:val="00CD04F7"/>
    <w:rsid w:val="00CD0531"/>
    <w:rsid w:val="00CD0627"/>
    <w:rsid w:val="00CD06CB"/>
    <w:rsid w:val="00CD06FC"/>
    <w:rsid w:val="00CD0732"/>
    <w:rsid w:val="00CD0762"/>
    <w:rsid w:val="00CD0772"/>
    <w:rsid w:val="00CD0893"/>
    <w:rsid w:val="00CD093F"/>
    <w:rsid w:val="00CD0974"/>
    <w:rsid w:val="00CD0A8F"/>
    <w:rsid w:val="00CD0ADB"/>
    <w:rsid w:val="00CD0B68"/>
    <w:rsid w:val="00CD0B78"/>
    <w:rsid w:val="00CD0D44"/>
    <w:rsid w:val="00CD0E6A"/>
    <w:rsid w:val="00CD0F4D"/>
    <w:rsid w:val="00CD0FC0"/>
    <w:rsid w:val="00CD10CB"/>
    <w:rsid w:val="00CD1148"/>
    <w:rsid w:val="00CD12D0"/>
    <w:rsid w:val="00CD12FB"/>
    <w:rsid w:val="00CD13BA"/>
    <w:rsid w:val="00CD13C5"/>
    <w:rsid w:val="00CD156D"/>
    <w:rsid w:val="00CD17FF"/>
    <w:rsid w:val="00CD192B"/>
    <w:rsid w:val="00CD1A6D"/>
    <w:rsid w:val="00CD1C3E"/>
    <w:rsid w:val="00CD1C40"/>
    <w:rsid w:val="00CD1C45"/>
    <w:rsid w:val="00CD1CE7"/>
    <w:rsid w:val="00CD1D56"/>
    <w:rsid w:val="00CD1D79"/>
    <w:rsid w:val="00CD1D7A"/>
    <w:rsid w:val="00CD1F10"/>
    <w:rsid w:val="00CD1F28"/>
    <w:rsid w:val="00CD1F3A"/>
    <w:rsid w:val="00CD2011"/>
    <w:rsid w:val="00CD206D"/>
    <w:rsid w:val="00CD207E"/>
    <w:rsid w:val="00CD2096"/>
    <w:rsid w:val="00CD2148"/>
    <w:rsid w:val="00CD21E0"/>
    <w:rsid w:val="00CD2258"/>
    <w:rsid w:val="00CD22A9"/>
    <w:rsid w:val="00CD22CA"/>
    <w:rsid w:val="00CD23DB"/>
    <w:rsid w:val="00CD2419"/>
    <w:rsid w:val="00CD246D"/>
    <w:rsid w:val="00CD2474"/>
    <w:rsid w:val="00CD24AE"/>
    <w:rsid w:val="00CD251B"/>
    <w:rsid w:val="00CD25EB"/>
    <w:rsid w:val="00CD26A5"/>
    <w:rsid w:val="00CD27A2"/>
    <w:rsid w:val="00CD27B5"/>
    <w:rsid w:val="00CD28A6"/>
    <w:rsid w:val="00CD2944"/>
    <w:rsid w:val="00CD2969"/>
    <w:rsid w:val="00CD29F1"/>
    <w:rsid w:val="00CD2A36"/>
    <w:rsid w:val="00CD2BF1"/>
    <w:rsid w:val="00CD2C2F"/>
    <w:rsid w:val="00CD2CB1"/>
    <w:rsid w:val="00CD2EAE"/>
    <w:rsid w:val="00CD2EC4"/>
    <w:rsid w:val="00CD2FBE"/>
    <w:rsid w:val="00CD3225"/>
    <w:rsid w:val="00CD32DD"/>
    <w:rsid w:val="00CD341B"/>
    <w:rsid w:val="00CD3474"/>
    <w:rsid w:val="00CD34C8"/>
    <w:rsid w:val="00CD357E"/>
    <w:rsid w:val="00CD3631"/>
    <w:rsid w:val="00CD36CF"/>
    <w:rsid w:val="00CD377B"/>
    <w:rsid w:val="00CD3798"/>
    <w:rsid w:val="00CD37A3"/>
    <w:rsid w:val="00CD381E"/>
    <w:rsid w:val="00CD38EF"/>
    <w:rsid w:val="00CD398B"/>
    <w:rsid w:val="00CD3996"/>
    <w:rsid w:val="00CD3A33"/>
    <w:rsid w:val="00CD3A54"/>
    <w:rsid w:val="00CD3C8A"/>
    <w:rsid w:val="00CD3D6C"/>
    <w:rsid w:val="00CD3D8F"/>
    <w:rsid w:val="00CD3DF5"/>
    <w:rsid w:val="00CD3E43"/>
    <w:rsid w:val="00CD3E79"/>
    <w:rsid w:val="00CD3EA1"/>
    <w:rsid w:val="00CD3F24"/>
    <w:rsid w:val="00CD3FA1"/>
    <w:rsid w:val="00CD4006"/>
    <w:rsid w:val="00CD402C"/>
    <w:rsid w:val="00CD4032"/>
    <w:rsid w:val="00CD40FC"/>
    <w:rsid w:val="00CD4266"/>
    <w:rsid w:val="00CD42C2"/>
    <w:rsid w:val="00CD43E3"/>
    <w:rsid w:val="00CD46A4"/>
    <w:rsid w:val="00CD47EC"/>
    <w:rsid w:val="00CD49A0"/>
    <w:rsid w:val="00CD4A13"/>
    <w:rsid w:val="00CD4A69"/>
    <w:rsid w:val="00CD4A93"/>
    <w:rsid w:val="00CD4AB7"/>
    <w:rsid w:val="00CD4AE1"/>
    <w:rsid w:val="00CD4B78"/>
    <w:rsid w:val="00CD4BE5"/>
    <w:rsid w:val="00CD4CBF"/>
    <w:rsid w:val="00CD4DBB"/>
    <w:rsid w:val="00CD4F22"/>
    <w:rsid w:val="00CD4FA0"/>
    <w:rsid w:val="00CD501F"/>
    <w:rsid w:val="00CD5060"/>
    <w:rsid w:val="00CD5095"/>
    <w:rsid w:val="00CD518D"/>
    <w:rsid w:val="00CD5195"/>
    <w:rsid w:val="00CD536F"/>
    <w:rsid w:val="00CD53F1"/>
    <w:rsid w:val="00CD53F3"/>
    <w:rsid w:val="00CD5505"/>
    <w:rsid w:val="00CD557B"/>
    <w:rsid w:val="00CD55AD"/>
    <w:rsid w:val="00CD56D2"/>
    <w:rsid w:val="00CD56EA"/>
    <w:rsid w:val="00CD5727"/>
    <w:rsid w:val="00CD5774"/>
    <w:rsid w:val="00CD578E"/>
    <w:rsid w:val="00CD57AD"/>
    <w:rsid w:val="00CD57AF"/>
    <w:rsid w:val="00CD5875"/>
    <w:rsid w:val="00CD594D"/>
    <w:rsid w:val="00CD59CD"/>
    <w:rsid w:val="00CD5A04"/>
    <w:rsid w:val="00CD5AAF"/>
    <w:rsid w:val="00CD5B98"/>
    <w:rsid w:val="00CD5BDC"/>
    <w:rsid w:val="00CD5C60"/>
    <w:rsid w:val="00CD5CA1"/>
    <w:rsid w:val="00CD5E0A"/>
    <w:rsid w:val="00CD5ED3"/>
    <w:rsid w:val="00CD5FE8"/>
    <w:rsid w:val="00CD6226"/>
    <w:rsid w:val="00CD6264"/>
    <w:rsid w:val="00CD632A"/>
    <w:rsid w:val="00CD63F8"/>
    <w:rsid w:val="00CD644A"/>
    <w:rsid w:val="00CD645B"/>
    <w:rsid w:val="00CD645C"/>
    <w:rsid w:val="00CD64A6"/>
    <w:rsid w:val="00CD655B"/>
    <w:rsid w:val="00CD6570"/>
    <w:rsid w:val="00CD6576"/>
    <w:rsid w:val="00CD65F8"/>
    <w:rsid w:val="00CD661C"/>
    <w:rsid w:val="00CD671F"/>
    <w:rsid w:val="00CD6721"/>
    <w:rsid w:val="00CD677C"/>
    <w:rsid w:val="00CD6781"/>
    <w:rsid w:val="00CD67CB"/>
    <w:rsid w:val="00CD6851"/>
    <w:rsid w:val="00CD6877"/>
    <w:rsid w:val="00CD68AE"/>
    <w:rsid w:val="00CD68C2"/>
    <w:rsid w:val="00CD698A"/>
    <w:rsid w:val="00CD6995"/>
    <w:rsid w:val="00CD69A6"/>
    <w:rsid w:val="00CD6A7C"/>
    <w:rsid w:val="00CD6A88"/>
    <w:rsid w:val="00CD6ADE"/>
    <w:rsid w:val="00CD6B69"/>
    <w:rsid w:val="00CD6BA2"/>
    <w:rsid w:val="00CD6BB2"/>
    <w:rsid w:val="00CD6C15"/>
    <w:rsid w:val="00CD6C7F"/>
    <w:rsid w:val="00CD6C8D"/>
    <w:rsid w:val="00CD6CBE"/>
    <w:rsid w:val="00CD6D74"/>
    <w:rsid w:val="00CD6DC8"/>
    <w:rsid w:val="00CD6DFB"/>
    <w:rsid w:val="00CD6E08"/>
    <w:rsid w:val="00CD6E74"/>
    <w:rsid w:val="00CD6E82"/>
    <w:rsid w:val="00CD6F95"/>
    <w:rsid w:val="00CD701B"/>
    <w:rsid w:val="00CD7071"/>
    <w:rsid w:val="00CD709E"/>
    <w:rsid w:val="00CD70F9"/>
    <w:rsid w:val="00CD719B"/>
    <w:rsid w:val="00CD72A8"/>
    <w:rsid w:val="00CD72D2"/>
    <w:rsid w:val="00CD72EC"/>
    <w:rsid w:val="00CD73B7"/>
    <w:rsid w:val="00CD74B9"/>
    <w:rsid w:val="00CD74BA"/>
    <w:rsid w:val="00CD7606"/>
    <w:rsid w:val="00CD765C"/>
    <w:rsid w:val="00CD7727"/>
    <w:rsid w:val="00CD78DA"/>
    <w:rsid w:val="00CD7ACD"/>
    <w:rsid w:val="00CD7AD4"/>
    <w:rsid w:val="00CD7B47"/>
    <w:rsid w:val="00CD7BB6"/>
    <w:rsid w:val="00CD7E16"/>
    <w:rsid w:val="00CD7E29"/>
    <w:rsid w:val="00CD7E88"/>
    <w:rsid w:val="00CD7F02"/>
    <w:rsid w:val="00CD7FC5"/>
    <w:rsid w:val="00CE005A"/>
    <w:rsid w:val="00CE015F"/>
    <w:rsid w:val="00CE025D"/>
    <w:rsid w:val="00CE03D4"/>
    <w:rsid w:val="00CE03DC"/>
    <w:rsid w:val="00CE040A"/>
    <w:rsid w:val="00CE0442"/>
    <w:rsid w:val="00CE04A4"/>
    <w:rsid w:val="00CE04DA"/>
    <w:rsid w:val="00CE05BD"/>
    <w:rsid w:val="00CE062E"/>
    <w:rsid w:val="00CE0648"/>
    <w:rsid w:val="00CE066F"/>
    <w:rsid w:val="00CE06B5"/>
    <w:rsid w:val="00CE0728"/>
    <w:rsid w:val="00CE094A"/>
    <w:rsid w:val="00CE096D"/>
    <w:rsid w:val="00CE098F"/>
    <w:rsid w:val="00CE0A06"/>
    <w:rsid w:val="00CE0B3C"/>
    <w:rsid w:val="00CE0B8D"/>
    <w:rsid w:val="00CE0D4D"/>
    <w:rsid w:val="00CE0D5F"/>
    <w:rsid w:val="00CE0DDD"/>
    <w:rsid w:val="00CE0F61"/>
    <w:rsid w:val="00CE1006"/>
    <w:rsid w:val="00CE107C"/>
    <w:rsid w:val="00CE1124"/>
    <w:rsid w:val="00CE112A"/>
    <w:rsid w:val="00CE1184"/>
    <w:rsid w:val="00CE125C"/>
    <w:rsid w:val="00CE1302"/>
    <w:rsid w:val="00CE1404"/>
    <w:rsid w:val="00CE141B"/>
    <w:rsid w:val="00CE1422"/>
    <w:rsid w:val="00CE150B"/>
    <w:rsid w:val="00CE1530"/>
    <w:rsid w:val="00CE15B4"/>
    <w:rsid w:val="00CE1710"/>
    <w:rsid w:val="00CE17E1"/>
    <w:rsid w:val="00CE18AA"/>
    <w:rsid w:val="00CE18F9"/>
    <w:rsid w:val="00CE1978"/>
    <w:rsid w:val="00CE19C5"/>
    <w:rsid w:val="00CE1A9C"/>
    <w:rsid w:val="00CE1A9F"/>
    <w:rsid w:val="00CE1AAD"/>
    <w:rsid w:val="00CE1B7B"/>
    <w:rsid w:val="00CE1BDF"/>
    <w:rsid w:val="00CE1CC4"/>
    <w:rsid w:val="00CE1D75"/>
    <w:rsid w:val="00CE1DB8"/>
    <w:rsid w:val="00CE1F1D"/>
    <w:rsid w:val="00CE1F31"/>
    <w:rsid w:val="00CE1F91"/>
    <w:rsid w:val="00CE2058"/>
    <w:rsid w:val="00CE21C0"/>
    <w:rsid w:val="00CE21D8"/>
    <w:rsid w:val="00CE222B"/>
    <w:rsid w:val="00CE231B"/>
    <w:rsid w:val="00CE2359"/>
    <w:rsid w:val="00CE2399"/>
    <w:rsid w:val="00CE23A2"/>
    <w:rsid w:val="00CE23D6"/>
    <w:rsid w:val="00CE24C8"/>
    <w:rsid w:val="00CE25C9"/>
    <w:rsid w:val="00CE2628"/>
    <w:rsid w:val="00CE26EF"/>
    <w:rsid w:val="00CE28B4"/>
    <w:rsid w:val="00CE29FE"/>
    <w:rsid w:val="00CE2A12"/>
    <w:rsid w:val="00CE2BD4"/>
    <w:rsid w:val="00CE2C40"/>
    <w:rsid w:val="00CE2CBB"/>
    <w:rsid w:val="00CE2D88"/>
    <w:rsid w:val="00CE2E14"/>
    <w:rsid w:val="00CE2E48"/>
    <w:rsid w:val="00CE2E6D"/>
    <w:rsid w:val="00CE2F93"/>
    <w:rsid w:val="00CE2FF4"/>
    <w:rsid w:val="00CE2FFE"/>
    <w:rsid w:val="00CE309E"/>
    <w:rsid w:val="00CE3159"/>
    <w:rsid w:val="00CE323E"/>
    <w:rsid w:val="00CE3287"/>
    <w:rsid w:val="00CE32E0"/>
    <w:rsid w:val="00CE3361"/>
    <w:rsid w:val="00CE3365"/>
    <w:rsid w:val="00CE33AD"/>
    <w:rsid w:val="00CE3405"/>
    <w:rsid w:val="00CE3477"/>
    <w:rsid w:val="00CE3528"/>
    <w:rsid w:val="00CE37AD"/>
    <w:rsid w:val="00CE37BE"/>
    <w:rsid w:val="00CE38C8"/>
    <w:rsid w:val="00CE38EB"/>
    <w:rsid w:val="00CE38FD"/>
    <w:rsid w:val="00CE3921"/>
    <w:rsid w:val="00CE399B"/>
    <w:rsid w:val="00CE3A5C"/>
    <w:rsid w:val="00CE3AFB"/>
    <w:rsid w:val="00CE3C09"/>
    <w:rsid w:val="00CE3C4E"/>
    <w:rsid w:val="00CE3DC0"/>
    <w:rsid w:val="00CE3F51"/>
    <w:rsid w:val="00CE3FFF"/>
    <w:rsid w:val="00CE4045"/>
    <w:rsid w:val="00CE4168"/>
    <w:rsid w:val="00CE421B"/>
    <w:rsid w:val="00CE422A"/>
    <w:rsid w:val="00CE42BA"/>
    <w:rsid w:val="00CE4307"/>
    <w:rsid w:val="00CE44B5"/>
    <w:rsid w:val="00CE4516"/>
    <w:rsid w:val="00CE4542"/>
    <w:rsid w:val="00CE460C"/>
    <w:rsid w:val="00CE47F2"/>
    <w:rsid w:val="00CE48EF"/>
    <w:rsid w:val="00CE498B"/>
    <w:rsid w:val="00CE499F"/>
    <w:rsid w:val="00CE4A38"/>
    <w:rsid w:val="00CE4B5B"/>
    <w:rsid w:val="00CE4BB0"/>
    <w:rsid w:val="00CE4CBC"/>
    <w:rsid w:val="00CE4DA5"/>
    <w:rsid w:val="00CE4DCE"/>
    <w:rsid w:val="00CE4E12"/>
    <w:rsid w:val="00CE4E2A"/>
    <w:rsid w:val="00CE4E5E"/>
    <w:rsid w:val="00CE4F1A"/>
    <w:rsid w:val="00CE4F27"/>
    <w:rsid w:val="00CE4FAB"/>
    <w:rsid w:val="00CE50F3"/>
    <w:rsid w:val="00CE511C"/>
    <w:rsid w:val="00CE5153"/>
    <w:rsid w:val="00CE519A"/>
    <w:rsid w:val="00CE55F3"/>
    <w:rsid w:val="00CE5625"/>
    <w:rsid w:val="00CE5642"/>
    <w:rsid w:val="00CE5673"/>
    <w:rsid w:val="00CE5719"/>
    <w:rsid w:val="00CE573C"/>
    <w:rsid w:val="00CE573F"/>
    <w:rsid w:val="00CE57E5"/>
    <w:rsid w:val="00CE57F3"/>
    <w:rsid w:val="00CE580F"/>
    <w:rsid w:val="00CE59B7"/>
    <w:rsid w:val="00CE5A1D"/>
    <w:rsid w:val="00CE5A9C"/>
    <w:rsid w:val="00CE5AC6"/>
    <w:rsid w:val="00CE5AC9"/>
    <w:rsid w:val="00CE5B09"/>
    <w:rsid w:val="00CE5C0E"/>
    <w:rsid w:val="00CE5C27"/>
    <w:rsid w:val="00CE5CA7"/>
    <w:rsid w:val="00CE5CAC"/>
    <w:rsid w:val="00CE5CCA"/>
    <w:rsid w:val="00CE5CEC"/>
    <w:rsid w:val="00CE5D41"/>
    <w:rsid w:val="00CE5D94"/>
    <w:rsid w:val="00CE5EFA"/>
    <w:rsid w:val="00CE5F4E"/>
    <w:rsid w:val="00CE6184"/>
    <w:rsid w:val="00CE61CD"/>
    <w:rsid w:val="00CE61E7"/>
    <w:rsid w:val="00CE61F8"/>
    <w:rsid w:val="00CE61FE"/>
    <w:rsid w:val="00CE622A"/>
    <w:rsid w:val="00CE6233"/>
    <w:rsid w:val="00CE6467"/>
    <w:rsid w:val="00CE648E"/>
    <w:rsid w:val="00CE650B"/>
    <w:rsid w:val="00CE66DA"/>
    <w:rsid w:val="00CE675B"/>
    <w:rsid w:val="00CE67F4"/>
    <w:rsid w:val="00CE6850"/>
    <w:rsid w:val="00CE6886"/>
    <w:rsid w:val="00CE68C6"/>
    <w:rsid w:val="00CE693F"/>
    <w:rsid w:val="00CE6967"/>
    <w:rsid w:val="00CE6A25"/>
    <w:rsid w:val="00CE6ABB"/>
    <w:rsid w:val="00CE6C6D"/>
    <w:rsid w:val="00CE6C93"/>
    <w:rsid w:val="00CE6CA4"/>
    <w:rsid w:val="00CE6D89"/>
    <w:rsid w:val="00CE6DA9"/>
    <w:rsid w:val="00CE6DB7"/>
    <w:rsid w:val="00CE6E66"/>
    <w:rsid w:val="00CE6EB7"/>
    <w:rsid w:val="00CE6ECB"/>
    <w:rsid w:val="00CE6F49"/>
    <w:rsid w:val="00CE6FB4"/>
    <w:rsid w:val="00CE6FE1"/>
    <w:rsid w:val="00CE6FED"/>
    <w:rsid w:val="00CE7125"/>
    <w:rsid w:val="00CE71CD"/>
    <w:rsid w:val="00CE720A"/>
    <w:rsid w:val="00CE72A9"/>
    <w:rsid w:val="00CE740A"/>
    <w:rsid w:val="00CE749C"/>
    <w:rsid w:val="00CE74E6"/>
    <w:rsid w:val="00CE751D"/>
    <w:rsid w:val="00CE7563"/>
    <w:rsid w:val="00CE7623"/>
    <w:rsid w:val="00CE762E"/>
    <w:rsid w:val="00CE7886"/>
    <w:rsid w:val="00CE7940"/>
    <w:rsid w:val="00CE797B"/>
    <w:rsid w:val="00CE7983"/>
    <w:rsid w:val="00CE7BE3"/>
    <w:rsid w:val="00CE7BE4"/>
    <w:rsid w:val="00CE7C17"/>
    <w:rsid w:val="00CE7E1B"/>
    <w:rsid w:val="00CE7E50"/>
    <w:rsid w:val="00CF000A"/>
    <w:rsid w:val="00CF008D"/>
    <w:rsid w:val="00CF00A4"/>
    <w:rsid w:val="00CF00E3"/>
    <w:rsid w:val="00CF01AE"/>
    <w:rsid w:val="00CF0218"/>
    <w:rsid w:val="00CF02FD"/>
    <w:rsid w:val="00CF0387"/>
    <w:rsid w:val="00CF04C2"/>
    <w:rsid w:val="00CF05CB"/>
    <w:rsid w:val="00CF05CC"/>
    <w:rsid w:val="00CF060C"/>
    <w:rsid w:val="00CF063D"/>
    <w:rsid w:val="00CF0640"/>
    <w:rsid w:val="00CF0660"/>
    <w:rsid w:val="00CF074C"/>
    <w:rsid w:val="00CF0801"/>
    <w:rsid w:val="00CF08BD"/>
    <w:rsid w:val="00CF0904"/>
    <w:rsid w:val="00CF0937"/>
    <w:rsid w:val="00CF093E"/>
    <w:rsid w:val="00CF096F"/>
    <w:rsid w:val="00CF0976"/>
    <w:rsid w:val="00CF098C"/>
    <w:rsid w:val="00CF09BE"/>
    <w:rsid w:val="00CF0A13"/>
    <w:rsid w:val="00CF0AA4"/>
    <w:rsid w:val="00CF0B38"/>
    <w:rsid w:val="00CF0B59"/>
    <w:rsid w:val="00CF0C02"/>
    <w:rsid w:val="00CF0C69"/>
    <w:rsid w:val="00CF0C99"/>
    <w:rsid w:val="00CF0DDF"/>
    <w:rsid w:val="00CF0DFF"/>
    <w:rsid w:val="00CF0E99"/>
    <w:rsid w:val="00CF0EBA"/>
    <w:rsid w:val="00CF0F36"/>
    <w:rsid w:val="00CF0F8B"/>
    <w:rsid w:val="00CF0FB5"/>
    <w:rsid w:val="00CF1037"/>
    <w:rsid w:val="00CF105D"/>
    <w:rsid w:val="00CF107D"/>
    <w:rsid w:val="00CF10F2"/>
    <w:rsid w:val="00CF1196"/>
    <w:rsid w:val="00CF1222"/>
    <w:rsid w:val="00CF124C"/>
    <w:rsid w:val="00CF1253"/>
    <w:rsid w:val="00CF12FD"/>
    <w:rsid w:val="00CF1474"/>
    <w:rsid w:val="00CF14B0"/>
    <w:rsid w:val="00CF16A6"/>
    <w:rsid w:val="00CF16D9"/>
    <w:rsid w:val="00CF1703"/>
    <w:rsid w:val="00CF172D"/>
    <w:rsid w:val="00CF1740"/>
    <w:rsid w:val="00CF17BC"/>
    <w:rsid w:val="00CF1842"/>
    <w:rsid w:val="00CF1843"/>
    <w:rsid w:val="00CF1847"/>
    <w:rsid w:val="00CF187D"/>
    <w:rsid w:val="00CF1915"/>
    <w:rsid w:val="00CF1955"/>
    <w:rsid w:val="00CF1A0D"/>
    <w:rsid w:val="00CF1B55"/>
    <w:rsid w:val="00CF1BFA"/>
    <w:rsid w:val="00CF1D56"/>
    <w:rsid w:val="00CF1D5B"/>
    <w:rsid w:val="00CF1D6A"/>
    <w:rsid w:val="00CF1EBA"/>
    <w:rsid w:val="00CF1F70"/>
    <w:rsid w:val="00CF2014"/>
    <w:rsid w:val="00CF2046"/>
    <w:rsid w:val="00CF20A6"/>
    <w:rsid w:val="00CF20B7"/>
    <w:rsid w:val="00CF2158"/>
    <w:rsid w:val="00CF21D7"/>
    <w:rsid w:val="00CF2231"/>
    <w:rsid w:val="00CF2255"/>
    <w:rsid w:val="00CF2306"/>
    <w:rsid w:val="00CF2343"/>
    <w:rsid w:val="00CF2386"/>
    <w:rsid w:val="00CF23F1"/>
    <w:rsid w:val="00CF2461"/>
    <w:rsid w:val="00CF24CC"/>
    <w:rsid w:val="00CF24D5"/>
    <w:rsid w:val="00CF256D"/>
    <w:rsid w:val="00CF25F7"/>
    <w:rsid w:val="00CF260F"/>
    <w:rsid w:val="00CF2614"/>
    <w:rsid w:val="00CF2663"/>
    <w:rsid w:val="00CF2711"/>
    <w:rsid w:val="00CF2712"/>
    <w:rsid w:val="00CF272D"/>
    <w:rsid w:val="00CF2755"/>
    <w:rsid w:val="00CF27C4"/>
    <w:rsid w:val="00CF27C7"/>
    <w:rsid w:val="00CF27C9"/>
    <w:rsid w:val="00CF2865"/>
    <w:rsid w:val="00CF2890"/>
    <w:rsid w:val="00CF2917"/>
    <w:rsid w:val="00CF295B"/>
    <w:rsid w:val="00CF2ACE"/>
    <w:rsid w:val="00CF2AD1"/>
    <w:rsid w:val="00CF2B10"/>
    <w:rsid w:val="00CF2B24"/>
    <w:rsid w:val="00CF2B36"/>
    <w:rsid w:val="00CF2B53"/>
    <w:rsid w:val="00CF2CFF"/>
    <w:rsid w:val="00CF2D22"/>
    <w:rsid w:val="00CF2D30"/>
    <w:rsid w:val="00CF2D68"/>
    <w:rsid w:val="00CF2ED5"/>
    <w:rsid w:val="00CF2FF2"/>
    <w:rsid w:val="00CF3093"/>
    <w:rsid w:val="00CF3137"/>
    <w:rsid w:val="00CF31D7"/>
    <w:rsid w:val="00CF3207"/>
    <w:rsid w:val="00CF32FF"/>
    <w:rsid w:val="00CF3353"/>
    <w:rsid w:val="00CF33B3"/>
    <w:rsid w:val="00CF3422"/>
    <w:rsid w:val="00CF3469"/>
    <w:rsid w:val="00CF3525"/>
    <w:rsid w:val="00CF37C2"/>
    <w:rsid w:val="00CF3808"/>
    <w:rsid w:val="00CF38C6"/>
    <w:rsid w:val="00CF38DE"/>
    <w:rsid w:val="00CF39ED"/>
    <w:rsid w:val="00CF39F7"/>
    <w:rsid w:val="00CF3A16"/>
    <w:rsid w:val="00CF3A45"/>
    <w:rsid w:val="00CF3B31"/>
    <w:rsid w:val="00CF3BA6"/>
    <w:rsid w:val="00CF3BB1"/>
    <w:rsid w:val="00CF3C70"/>
    <w:rsid w:val="00CF3D77"/>
    <w:rsid w:val="00CF3E7D"/>
    <w:rsid w:val="00CF3ED8"/>
    <w:rsid w:val="00CF3EF2"/>
    <w:rsid w:val="00CF3FAB"/>
    <w:rsid w:val="00CF4008"/>
    <w:rsid w:val="00CF4067"/>
    <w:rsid w:val="00CF4101"/>
    <w:rsid w:val="00CF41A9"/>
    <w:rsid w:val="00CF41F6"/>
    <w:rsid w:val="00CF4240"/>
    <w:rsid w:val="00CF42CF"/>
    <w:rsid w:val="00CF43A4"/>
    <w:rsid w:val="00CF43B0"/>
    <w:rsid w:val="00CF4521"/>
    <w:rsid w:val="00CF4627"/>
    <w:rsid w:val="00CF465B"/>
    <w:rsid w:val="00CF46A8"/>
    <w:rsid w:val="00CF46EF"/>
    <w:rsid w:val="00CF477A"/>
    <w:rsid w:val="00CF47A2"/>
    <w:rsid w:val="00CF47E0"/>
    <w:rsid w:val="00CF492A"/>
    <w:rsid w:val="00CF49A5"/>
    <w:rsid w:val="00CF4A22"/>
    <w:rsid w:val="00CF4C0B"/>
    <w:rsid w:val="00CF4D6F"/>
    <w:rsid w:val="00CF4DC1"/>
    <w:rsid w:val="00CF4DF8"/>
    <w:rsid w:val="00CF4E26"/>
    <w:rsid w:val="00CF4E71"/>
    <w:rsid w:val="00CF4EBA"/>
    <w:rsid w:val="00CF4F24"/>
    <w:rsid w:val="00CF4F96"/>
    <w:rsid w:val="00CF501A"/>
    <w:rsid w:val="00CF5037"/>
    <w:rsid w:val="00CF518B"/>
    <w:rsid w:val="00CF521F"/>
    <w:rsid w:val="00CF524D"/>
    <w:rsid w:val="00CF547A"/>
    <w:rsid w:val="00CF54CB"/>
    <w:rsid w:val="00CF5705"/>
    <w:rsid w:val="00CF572C"/>
    <w:rsid w:val="00CF573F"/>
    <w:rsid w:val="00CF5761"/>
    <w:rsid w:val="00CF57C9"/>
    <w:rsid w:val="00CF5842"/>
    <w:rsid w:val="00CF5927"/>
    <w:rsid w:val="00CF5A33"/>
    <w:rsid w:val="00CF5A3E"/>
    <w:rsid w:val="00CF5A55"/>
    <w:rsid w:val="00CF5B5C"/>
    <w:rsid w:val="00CF5C0B"/>
    <w:rsid w:val="00CF5C57"/>
    <w:rsid w:val="00CF5D3D"/>
    <w:rsid w:val="00CF5D80"/>
    <w:rsid w:val="00CF5E25"/>
    <w:rsid w:val="00CF5E7D"/>
    <w:rsid w:val="00CF5EFC"/>
    <w:rsid w:val="00CF5F15"/>
    <w:rsid w:val="00CF5F90"/>
    <w:rsid w:val="00CF5FFC"/>
    <w:rsid w:val="00CF6013"/>
    <w:rsid w:val="00CF6136"/>
    <w:rsid w:val="00CF6208"/>
    <w:rsid w:val="00CF62DE"/>
    <w:rsid w:val="00CF634A"/>
    <w:rsid w:val="00CF63FB"/>
    <w:rsid w:val="00CF6417"/>
    <w:rsid w:val="00CF6423"/>
    <w:rsid w:val="00CF6480"/>
    <w:rsid w:val="00CF651E"/>
    <w:rsid w:val="00CF6525"/>
    <w:rsid w:val="00CF654C"/>
    <w:rsid w:val="00CF6550"/>
    <w:rsid w:val="00CF66E2"/>
    <w:rsid w:val="00CF67A8"/>
    <w:rsid w:val="00CF67FF"/>
    <w:rsid w:val="00CF6A17"/>
    <w:rsid w:val="00CF6AA6"/>
    <w:rsid w:val="00CF6ACA"/>
    <w:rsid w:val="00CF6BF6"/>
    <w:rsid w:val="00CF6C71"/>
    <w:rsid w:val="00CF6C98"/>
    <w:rsid w:val="00CF6C9E"/>
    <w:rsid w:val="00CF6CC8"/>
    <w:rsid w:val="00CF6CD0"/>
    <w:rsid w:val="00CF6D4D"/>
    <w:rsid w:val="00CF6DEE"/>
    <w:rsid w:val="00CF6E53"/>
    <w:rsid w:val="00CF6E6B"/>
    <w:rsid w:val="00CF6F71"/>
    <w:rsid w:val="00CF6F91"/>
    <w:rsid w:val="00CF6FA7"/>
    <w:rsid w:val="00CF70DE"/>
    <w:rsid w:val="00CF70F8"/>
    <w:rsid w:val="00CF717E"/>
    <w:rsid w:val="00CF71C6"/>
    <w:rsid w:val="00CF722E"/>
    <w:rsid w:val="00CF7232"/>
    <w:rsid w:val="00CF72A1"/>
    <w:rsid w:val="00CF73B7"/>
    <w:rsid w:val="00CF73F3"/>
    <w:rsid w:val="00CF74D3"/>
    <w:rsid w:val="00CF75DF"/>
    <w:rsid w:val="00CF760E"/>
    <w:rsid w:val="00CF7733"/>
    <w:rsid w:val="00CF776A"/>
    <w:rsid w:val="00CF789B"/>
    <w:rsid w:val="00CF7950"/>
    <w:rsid w:val="00CF7BFC"/>
    <w:rsid w:val="00CF7CD6"/>
    <w:rsid w:val="00CF7DDA"/>
    <w:rsid w:val="00CF7E71"/>
    <w:rsid w:val="00D0014C"/>
    <w:rsid w:val="00D00193"/>
    <w:rsid w:val="00D0026A"/>
    <w:rsid w:val="00D0026B"/>
    <w:rsid w:val="00D002F8"/>
    <w:rsid w:val="00D003BB"/>
    <w:rsid w:val="00D0047F"/>
    <w:rsid w:val="00D00493"/>
    <w:rsid w:val="00D00553"/>
    <w:rsid w:val="00D00560"/>
    <w:rsid w:val="00D00650"/>
    <w:rsid w:val="00D00709"/>
    <w:rsid w:val="00D007EE"/>
    <w:rsid w:val="00D008D6"/>
    <w:rsid w:val="00D0099F"/>
    <w:rsid w:val="00D009CF"/>
    <w:rsid w:val="00D00AE5"/>
    <w:rsid w:val="00D00BBD"/>
    <w:rsid w:val="00D00BFB"/>
    <w:rsid w:val="00D00C78"/>
    <w:rsid w:val="00D00DEC"/>
    <w:rsid w:val="00D00DF1"/>
    <w:rsid w:val="00D00E1D"/>
    <w:rsid w:val="00D01048"/>
    <w:rsid w:val="00D010E6"/>
    <w:rsid w:val="00D0120A"/>
    <w:rsid w:val="00D013A7"/>
    <w:rsid w:val="00D013D5"/>
    <w:rsid w:val="00D014C9"/>
    <w:rsid w:val="00D0151B"/>
    <w:rsid w:val="00D01549"/>
    <w:rsid w:val="00D01606"/>
    <w:rsid w:val="00D017CD"/>
    <w:rsid w:val="00D017E0"/>
    <w:rsid w:val="00D017E2"/>
    <w:rsid w:val="00D017F8"/>
    <w:rsid w:val="00D0180A"/>
    <w:rsid w:val="00D01813"/>
    <w:rsid w:val="00D01B25"/>
    <w:rsid w:val="00D01E5C"/>
    <w:rsid w:val="00D01F46"/>
    <w:rsid w:val="00D02007"/>
    <w:rsid w:val="00D020DF"/>
    <w:rsid w:val="00D0213F"/>
    <w:rsid w:val="00D0221F"/>
    <w:rsid w:val="00D022FF"/>
    <w:rsid w:val="00D02308"/>
    <w:rsid w:val="00D02383"/>
    <w:rsid w:val="00D023B7"/>
    <w:rsid w:val="00D023CF"/>
    <w:rsid w:val="00D023DB"/>
    <w:rsid w:val="00D0248E"/>
    <w:rsid w:val="00D0249E"/>
    <w:rsid w:val="00D0258B"/>
    <w:rsid w:val="00D025AF"/>
    <w:rsid w:val="00D025BA"/>
    <w:rsid w:val="00D025DC"/>
    <w:rsid w:val="00D02604"/>
    <w:rsid w:val="00D026AF"/>
    <w:rsid w:val="00D027A8"/>
    <w:rsid w:val="00D02920"/>
    <w:rsid w:val="00D029DB"/>
    <w:rsid w:val="00D029F1"/>
    <w:rsid w:val="00D02A66"/>
    <w:rsid w:val="00D02B72"/>
    <w:rsid w:val="00D02B76"/>
    <w:rsid w:val="00D02D00"/>
    <w:rsid w:val="00D02D25"/>
    <w:rsid w:val="00D02DA5"/>
    <w:rsid w:val="00D02F9E"/>
    <w:rsid w:val="00D0307A"/>
    <w:rsid w:val="00D030EF"/>
    <w:rsid w:val="00D0312A"/>
    <w:rsid w:val="00D032EF"/>
    <w:rsid w:val="00D0333E"/>
    <w:rsid w:val="00D03344"/>
    <w:rsid w:val="00D034C3"/>
    <w:rsid w:val="00D034D3"/>
    <w:rsid w:val="00D034E5"/>
    <w:rsid w:val="00D03520"/>
    <w:rsid w:val="00D0352C"/>
    <w:rsid w:val="00D0355A"/>
    <w:rsid w:val="00D035A3"/>
    <w:rsid w:val="00D036F4"/>
    <w:rsid w:val="00D03787"/>
    <w:rsid w:val="00D0383B"/>
    <w:rsid w:val="00D03841"/>
    <w:rsid w:val="00D038A0"/>
    <w:rsid w:val="00D0397E"/>
    <w:rsid w:val="00D03997"/>
    <w:rsid w:val="00D03BDD"/>
    <w:rsid w:val="00D03BFF"/>
    <w:rsid w:val="00D03E88"/>
    <w:rsid w:val="00D03ECB"/>
    <w:rsid w:val="00D03FB6"/>
    <w:rsid w:val="00D04005"/>
    <w:rsid w:val="00D04062"/>
    <w:rsid w:val="00D040DD"/>
    <w:rsid w:val="00D041F9"/>
    <w:rsid w:val="00D042A7"/>
    <w:rsid w:val="00D042D4"/>
    <w:rsid w:val="00D04313"/>
    <w:rsid w:val="00D04387"/>
    <w:rsid w:val="00D04415"/>
    <w:rsid w:val="00D04447"/>
    <w:rsid w:val="00D04454"/>
    <w:rsid w:val="00D0448E"/>
    <w:rsid w:val="00D044FC"/>
    <w:rsid w:val="00D045C7"/>
    <w:rsid w:val="00D045DE"/>
    <w:rsid w:val="00D0469A"/>
    <w:rsid w:val="00D046A5"/>
    <w:rsid w:val="00D046FF"/>
    <w:rsid w:val="00D047BF"/>
    <w:rsid w:val="00D047E1"/>
    <w:rsid w:val="00D048C1"/>
    <w:rsid w:val="00D048CD"/>
    <w:rsid w:val="00D04920"/>
    <w:rsid w:val="00D0494E"/>
    <w:rsid w:val="00D04A17"/>
    <w:rsid w:val="00D04B06"/>
    <w:rsid w:val="00D04C1E"/>
    <w:rsid w:val="00D04C8F"/>
    <w:rsid w:val="00D04D59"/>
    <w:rsid w:val="00D04DCD"/>
    <w:rsid w:val="00D04E8A"/>
    <w:rsid w:val="00D04ECC"/>
    <w:rsid w:val="00D05070"/>
    <w:rsid w:val="00D0522D"/>
    <w:rsid w:val="00D0527D"/>
    <w:rsid w:val="00D052B5"/>
    <w:rsid w:val="00D052CA"/>
    <w:rsid w:val="00D05308"/>
    <w:rsid w:val="00D053BA"/>
    <w:rsid w:val="00D054A5"/>
    <w:rsid w:val="00D0570C"/>
    <w:rsid w:val="00D0577A"/>
    <w:rsid w:val="00D05782"/>
    <w:rsid w:val="00D057F1"/>
    <w:rsid w:val="00D0590D"/>
    <w:rsid w:val="00D05997"/>
    <w:rsid w:val="00D05AA4"/>
    <w:rsid w:val="00D05B51"/>
    <w:rsid w:val="00D05D18"/>
    <w:rsid w:val="00D05E0C"/>
    <w:rsid w:val="00D05EA3"/>
    <w:rsid w:val="00D05EE7"/>
    <w:rsid w:val="00D05EE8"/>
    <w:rsid w:val="00D05F63"/>
    <w:rsid w:val="00D05F9C"/>
    <w:rsid w:val="00D060D8"/>
    <w:rsid w:val="00D060F0"/>
    <w:rsid w:val="00D06200"/>
    <w:rsid w:val="00D0625B"/>
    <w:rsid w:val="00D062E3"/>
    <w:rsid w:val="00D0630F"/>
    <w:rsid w:val="00D064D5"/>
    <w:rsid w:val="00D064EE"/>
    <w:rsid w:val="00D065BF"/>
    <w:rsid w:val="00D0673D"/>
    <w:rsid w:val="00D0685E"/>
    <w:rsid w:val="00D069F5"/>
    <w:rsid w:val="00D06A22"/>
    <w:rsid w:val="00D06ADD"/>
    <w:rsid w:val="00D06CB2"/>
    <w:rsid w:val="00D06CFC"/>
    <w:rsid w:val="00D06DA9"/>
    <w:rsid w:val="00D06DCA"/>
    <w:rsid w:val="00D06DF1"/>
    <w:rsid w:val="00D06F43"/>
    <w:rsid w:val="00D070A8"/>
    <w:rsid w:val="00D070AC"/>
    <w:rsid w:val="00D070D9"/>
    <w:rsid w:val="00D072B1"/>
    <w:rsid w:val="00D0732C"/>
    <w:rsid w:val="00D07330"/>
    <w:rsid w:val="00D073EC"/>
    <w:rsid w:val="00D073EF"/>
    <w:rsid w:val="00D0755A"/>
    <w:rsid w:val="00D07628"/>
    <w:rsid w:val="00D0768F"/>
    <w:rsid w:val="00D0769A"/>
    <w:rsid w:val="00D076B0"/>
    <w:rsid w:val="00D07779"/>
    <w:rsid w:val="00D0777F"/>
    <w:rsid w:val="00D077B2"/>
    <w:rsid w:val="00D07846"/>
    <w:rsid w:val="00D078F2"/>
    <w:rsid w:val="00D07923"/>
    <w:rsid w:val="00D07A04"/>
    <w:rsid w:val="00D07A50"/>
    <w:rsid w:val="00D07B3B"/>
    <w:rsid w:val="00D07B8F"/>
    <w:rsid w:val="00D07BD3"/>
    <w:rsid w:val="00D07C2C"/>
    <w:rsid w:val="00D07C61"/>
    <w:rsid w:val="00D07E3F"/>
    <w:rsid w:val="00D07F55"/>
    <w:rsid w:val="00D07FA3"/>
    <w:rsid w:val="00D07FAB"/>
    <w:rsid w:val="00D1004A"/>
    <w:rsid w:val="00D10108"/>
    <w:rsid w:val="00D101BA"/>
    <w:rsid w:val="00D10244"/>
    <w:rsid w:val="00D10355"/>
    <w:rsid w:val="00D1039A"/>
    <w:rsid w:val="00D1042C"/>
    <w:rsid w:val="00D104A1"/>
    <w:rsid w:val="00D104FE"/>
    <w:rsid w:val="00D10582"/>
    <w:rsid w:val="00D105B8"/>
    <w:rsid w:val="00D10614"/>
    <w:rsid w:val="00D106CD"/>
    <w:rsid w:val="00D1071B"/>
    <w:rsid w:val="00D1072D"/>
    <w:rsid w:val="00D10793"/>
    <w:rsid w:val="00D10795"/>
    <w:rsid w:val="00D10806"/>
    <w:rsid w:val="00D10893"/>
    <w:rsid w:val="00D108F2"/>
    <w:rsid w:val="00D10926"/>
    <w:rsid w:val="00D109AD"/>
    <w:rsid w:val="00D10A4E"/>
    <w:rsid w:val="00D10AB3"/>
    <w:rsid w:val="00D10AF5"/>
    <w:rsid w:val="00D10CC2"/>
    <w:rsid w:val="00D10D44"/>
    <w:rsid w:val="00D10DBF"/>
    <w:rsid w:val="00D10E00"/>
    <w:rsid w:val="00D10EC7"/>
    <w:rsid w:val="00D10FC7"/>
    <w:rsid w:val="00D1102E"/>
    <w:rsid w:val="00D1105C"/>
    <w:rsid w:val="00D11075"/>
    <w:rsid w:val="00D111DB"/>
    <w:rsid w:val="00D112F7"/>
    <w:rsid w:val="00D11302"/>
    <w:rsid w:val="00D1136D"/>
    <w:rsid w:val="00D113AD"/>
    <w:rsid w:val="00D1155C"/>
    <w:rsid w:val="00D11723"/>
    <w:rsid w:val="00D11727"/>
    <w:rsid w:val="00D11731"/>
    <w:rsid w:val="00D1174B"/>
    <w:rsid w:val="00D117D2"/>
    <w:rsid w:val="00D117DF"/>
    <w:rsid w:val="00D1183A"/>
    <w:rsid w:val="00D1186F"/>
    <w:rsid w:val="00D118B3"/>
    <w:rsid w:val="00D118C1"/>
    <w:rsid w:val="00D1193C"/>
    <w:rsid w:val="00D119DE"/>
    <w:rsid w:val="00D11A27"/>
    <w:rsid w:val="00D11A73"/>
    <w:rsid w:val="00D11B55"/>
    <w:rsid w:val="00D11C63"/>
    <w:rsid w:val="00D11CA1"/>
    <w:rsid w:val="00D11D46"/>
    <w:rsid w:val="00D11D4C"/>
    <w:rsid w:val="00D11D52"/>
    <w:rsid w:val="00D11E24"/>
    <w:rsid w:val="00D11F51"/>
    <w:rsid w:val="00D11F96"/>
    <w:rsid w:val="00D1201C"/>
    <w:rsid w:val="00D12023"/>
    <w:rsid w:val="00D12037"/>
    <w:rsid w:val="00D12127"/>
    <w:rsid w:val="00D121A1"/>
    <w:rsid w:val="00D122F5"/>
    <w:rsid w:val="00D122FC"/>
    <w:rsid w:val="00D12342"/>
    <w:rsid w:val="00D12371"/>
    <w:rsid w:val="00D1241F"/>
    <w:rsid w:val="00D1256A"/>
    <w:rsid w:val="00D125EE"/>
    <w:rsid w:val="00D12631"/>
    <w:rsid w:val="00D126D3"/>
    <w:rsid w:val="00D12820"/>
    <w:rsid w:val="00D128DA"/>
    <w:rsid w:val="00D128DF"/>
    <w:rsid w:val="00D129B7"/>
    <w:rsid w:val="00D12A90"/>
    <w:rsid w:val="00D12BF6"/>
    <w:rsid w:val="00D12C32"/>
    <w:rsid w:val="00D12C84"/>
    <w:rsid w:val="00D12C8C"/>
    <w:rsid w:val="00D12CBB"/>
    <w:rsid w:val="00D12D4C"/>
    <w:rsid w:val="00D12EC0"/>
    <w:rsid w:val="00D12FC6"/>
    <w:rsid w:val="00D13038"/>
    <w:rsid w:val="00D1305E"/>
    <w:rsid w:val="00D13116"/>
    <w:rsid w:val="00D13220"/>
    <w:rsid w:val="00D1322E"/>
    <w:rsid w:val="00D13260"/>
    <w:rsid w:val="00D132F5"/>
    <w:rsid w:val="00D1332C"/>
    <w:rsid w:val="00D133BB"/>
    <w:rsid w:val="00D13420"/>
    <w:rsid w:val="00D134D5"/>
    <w:rsid w:val="00D134E0"/>
    <w:rsid w:val="00D135E6"/>
    <w:rsid w:val="00D13617"/>
    <w:rsid w:val="00D13864"/>
    <w:rsid w:val="00D1386A"/>
    <w:rsid w:val="00D138B6"/>
    <w:rsid w:val="00D139ED"/>
    <w:rsid w:val="00D139EF"/>
    <w:rsid w:val="00D13B45"/>
    <w:rsid w:val="00D13BBB"/>
    <w:rsid w:val="00D13CC5"/>
    <w:rsid w:val="00D13D49"/>
    <w:rsid w:val="00D13E71"/>
    <w:rsid w:val="00D13F15"/>
    <w:rsid w:val="00D13F87"/>
    <w:rsid w:val="00D13FE5"/>
    <w:rsid w:val="00D13FF3"/>
    <w:rsid w:val="00D14080"/>
    <w:rsid w:val="00D14116"/>
    <w:rsid w:val="00D141B3"/>
    <w:rsid w:val="00D14202"/>
    <w:rsid w:val="00D1423D"/>
    <w:rsid w:val="00D1425B"/>
    <w:rsid w:val="00D1429C"/>
    <w:rsid w:val="00D142D6"/>
    <w:rsid w:val="00D1432A"/>
    <w:rsid w:val="00D1437A"/>
    <w:rsid w:val="00D14658"/>
    <w:rsid w:val="00D14744"/>
    <w:rsid w:val="00D14895"/>
    <w:rsid w:val="00D14951"/>
    <w:rsid w:val="00D14AAF"/>
    <w:rsid w:val="00D14B27"/>
    <w:rsid w:val="00D14C09"/>
    <w:rsid w:val="00D14C31"/>
    <w:rsid w:val="00D14C61"/>
    <w:rsid w:val="00D14DC9"/>
    <w:rsid w:val="00D14E41"/>
    <w:rsid w:val="00D14E83"/>
    <w:rsid w:val="00D14F0D"/>
    <w:rsid w:val="00D150FE"/>
    <w:rsid w:val="00D15151"/>
    <w:rsid w:val="00D15192"/>
    <w:rsid w:val="00D151E0"/>
    <w:rsid w:val="00D152B0"/>
    <w:rsid w:val="00D15310"/>
    <w:rsid w:val="00D15461"/>
    <w:rsid w:val="00D15479"/>
    <w:rsid w:val="00D15584"/>
    <w:rsid w:val="00D155A0"/>
    <w:rsid w:val="00D155A3"/>
    <w:rsid w:val="00D156DE"/>
    <w:rsid w:val="00D15712"/>
    <w:rsid w:val="00D15864"/>
    <w:rsid w:val="00D15904"/>
    <w:rsid w:val="00D15963"/>
    <w:rsid w:val="00D15987"/>
    <w:rsid w:val="00D1598D"/>
    <w:rsid w:val="00D159D2"/>
    <w:rsid w:val="00D15A04"/>
    <w:rsid w:val="00D15A2E"/>
    <w:rsid w:val="00D15AE2"/>
    <w:rsid w:val="00D15AF6"/>
    <w:rsid w:val="00D15B57"/>
    <w:rsid w:val="00D15CCB"/>
    <w:rsid w:val="00D15CF5"/>
    <w:rsid w:val="00D15DE7"/>
    <w:rsid w:val="00D15E39"/>
    <w:rsid w:val="00D15E56"/>
    <w:rsid w:val="00D15EFD"/>
    <w:rsid w:val="00D15F75"/>
    <w:rsid w:val="00D15FE4"/>
    <w:rsid w:val="00D16002"/>
    <w:rsid w:val="00D16165"/>
    <w:rsid w:val="00D161B2"/>
    <w:rsid w:val="00D161B7"/>
    <w:rsid w:val="00D16231"/>
    <w:rsid w:val="00D162E5"/>
    <w:rsid w:val="00D1630F"/>
    <w:rsid w:val="00D16379"/>
    <w:rsid w:val="00D16455"/>
    <w:rsid w:val="00D16472"/>
    <w:rsid w:val="00D164C8"/>
    <w:rsid w:val="00D16620"/>
    <w:rsid w:val="00D16644"/>
    <w:rsid w:val="00D16757"/>
    <w:rsid w:val="00D16774"/>
    <w:rsid w:val="00D167A2"/>
    <w:rsid w:val="00D167E5"/>
    <w:rsid w:val="00D16861"/>
    <w:rsid w:val="00D1691B"/>
    <w:rsid w:val="00D16AE0"/>
    <w:rsid w:val="00D16CBF"/>
    <w:rsid w:val="00D16D37"/>
    <w:rsid w:val="00D16F5E"/>
    <w:rsid w:val="00D170B5"/>
    <w:rsid w:val="00D17102"/>
    <w:rsid w:val="00D17116"/>
    <w:rsid w:val="00D1713A"/>
    <w:rsid w:val="00D171BC"/>
    <w:rsid w:val="00D1734C"/>
    <w:rsid w:val="00D173C2"/>
    <w:rsid w:val="00D173E8"/>
    <w:rsid w:val="00D17516"/>
    <w:rsid w:val="00D1752D"/>
    <w:rsid w:val="00D1753A"/>
    <w:rsid w:val="00D17556"/>
    <w:rsid w:val="00D176B6"/>
    <w:rsid w:val="00D17742"/>
    <w:rsid w:val="00D177E4"/>
    <w:rsid w:val="00D17808"/>
    <w:rsid w:val="00D17818"/>
    <w:rsid w:val="00D178B2"/>
    <w:rsid w:val="00D178B4"/>
    <w:rsid w:val="00D178DD"/>
    <w:rsid w:val="00D179F9"/>
    <w:rsid w:val="00D17A02"/>
    <w:rsid w:val="00D17A45"/>
    <w:rsid w:val="00D17ABB"/>
    <w:rsid w:val="00D17AFE"/>
    <w:rsid w:val="00D17B81"/>
    <w:rsid w:val="00D17C29"/>
    <w:rsid w:val="00D17CA6"/>
    <w:rsid w:val="00D17CBD"/>
    <w:rsid w:val="00D17D4D"/>
    <w:rsid w:val="00D17E36"/>
    <w:rsid w:val="00D17E49"/>
    <w:rsid w:val="00D17E94"/>
    <w:rsid w:val="00D17F3E"/>
    <w:rsid w:val="00D17F55"/>
    <w:rsid w:val="00D17F72"/>
    <w:rsid w:val="00D2012C"/>
    <w:rsid w:val="00D2014C"/>
    <w:rsid w:val="00D201A7"/>
    <w:rsid w:val="00D201BD"/>
    <w:rsid w:val="00D20243"/>
    <w:rsid w:val="00D20263"/>
    <w:rsid w:val="00D2039D"/>
    <w:rsid w:val="00D203A2"/>
    <w:rsid w:val="00D2041A"/>
    <w:rsid w:val="00D2045D"/>
    <w:rsid w:val="00D20580"/>
    <w:rsid w:val="00D2058F"/>
    <w:rsid w:val="00D205CC"/>
    <w:rsid w:val="00D206AF"/>
    <w:rsid w:val="00D206B0"/>
    <w:rsid w:val="00D207A3"/>
    <w:rsid w:val="00D20823"/>
    <w:rsid w:val="00D208E8"/>
    <w:rsid w:val="00D209CA"/>
    <w:rsid w:val="00D20AD7"/>
    <w:rsid w:val="00D20B7C"/>
    <w:rsid w:val="00D20B86"/>
    <w:rsid w:val="00D20BA3"/>
    <w:rsid w:val="00D20BBC"/>
    <w:rsid w:val="00D20BC0"/>
    <w:rsid w:val="00D20BFD"/>
    <w:rsid w:val="00D20DFE"/>
    <w:rsid w:val="00D20F21"/>
    <w:rsid w:val="00D20FF7"/>
    <w:rsid w:val="00D210A1"/>
    <w:rsid w:val="00D210D1"/>
    <w:rsid w:val="00D21174"/>
    <w:rsid w:val="00D2119C"/>
    <w:rsid w:val="00D21203"/>
    <w:rsid w:val="00D2128B"/>
    <w:rsid w:val="00D2134C"/>
    <w:rsid w:val="00D213BA"/>
    <w:rsid w:val="00D213F5"/>
    <w:rsid w:val="00D21560"/>
    <w:rsid w:val="00D215B8"/>
    <w:rsid w:val="00D21649"/>
    <w:rsid w:val="00D21847"/>
    <w:rsid w:val="00D218B4"/>
    <w:rsid w:val="00D21A94"/>
    <w:rsid w:val="00D21AC7"/>
    <w:rsid w:val="00D21ACD"/>
    <w:rsid w:val="00D21ADB"/>
    <w:rsid w:val="00D21AE5"/>
    <w:rsid w:val="00D21B03"/>
    <w:rsid w:val="00D21B7F"/>
    <w:rsid w:val="00D21C24"/>
    <w:rsid w:val="00D21C6C"/>
    <w:rsid w:val="00D21C71"/>
    <w:rsid w:val="00D21C86"/>
    <w:rsid w:val="00D21EC1"/>
    <w:rsid w:val="00D21EDE"/>
    <w:rsid w:val="00D21F1F"/>
    <w:rsid w:val="00D21F42"/>
    <w:rsid w:val="00D22043"/>
    <w:rsid w:val="00D22086"/>
    <w:rsid w:val="00D220DE"/>
    <w:rsid w:val="00D2218C"/>
    <w:rsid w:val="00D221AE"/>
    <w:rsid w:val="00D221BB"/>
    <w:rsid w:val="00D22230"/>
    <w:rsid w:val="00D222FD"/>
    <w:rsid w:val="00D22326"/>
    <w:rsid w:val="00D22395"/>
    <w:rsid w:val="00D22501"/>
    <w:rsid w:val="00D22578"/>
    <w:rsid w:val="00D22699"/>
    <w:rsid w:val="00D226AB"/>
    <w:rsid w:val="00D227D5"/>
    <w:rsid w:val="00D2289F"/>
    <w:rsid w:val="00D228BC"/>
    <w:rsid w:val="00D22961"/>
    <w:rsid w:val="00D2296C"/>
    <w:rsid w:val="00D229A2"/>
    <w:rsid w:val="00D229F3"/>
    <w:rsid w:val="00D22A73"/>
    <w:rsid w:val="00D22A93"/>
    <w:rsid w:val="00D22ABF"/>
    <w:rsid w:val="00D22AC9"/>
    <w:rsid w:val="00D22AE1"/>
    <w:rsid w:val="00D22B55"/>
    <w:rsid w:val="00D22BA1"/>
    <w:rsid w:val="00D22BFB"/>
    <w:rsid w:val="00D22C6F"/>
    <w:rsid w:val="00D22CD7"/>
    <w:rsid w:val="00D22D74"/>
    <w:rsid w:val="00D22E52"/>
    <w:rsid w:val="00D22F73"/>
    <w:rsid w:val="00D22FE5"/>
    <w:rsid w:val="00D230A3"/>
    <w:rsid w:val="00D23161"/>
    <w:rsid w:val="00D23179"/>
    <w:rsid w:val="00D23187"/>
    <w:rsid w:val="00D231DD"/>
    <w:rsid w:val="00D232CA"/>
    <w:rsid w:val="00D233C0"/>
    <w:rsid w:val="00D234DE"/>
    <w:rsid w:val="00D2389A"/>
    <w:rsid w:val="00D2391B"/>
    <w:rsid w:val="00D239C8"/>
    <w:rsid w:val="00D239EC"/>
    <w:rsid w:val="00D23A01"/>
    <w:rsid w:val="00D23A30"/>
    <w:rsid w:val="00D23A6E"/>
    <w:rsid w:val="00D23B06"/>
    <w:rsid w:val="00D23B07"/>
    <w:rsid w:val="00D23DF7"/>
    <w:rsid w:val="00D23E69"/>
    <w:rsid w:val="00D23ED7"/>
    <w:rsid w:val="00D2405C"/>
    <w:rsid w:val="00D24065"/>
    <w:rsid w:val="00D241D0"/>
    <w:rsid w:val="00D24217"/>
    <w:rsid w:val="00D2432E"/>
    <w:rsid w:val="00D24429"/>
    <w:rsid w:val="00D2449E"/>
    <w:rsid w:val="00D24520"/>
    <w:rsid w:val="00D24538"/>
    <w:rsid w:val="00D24600"/>
    <w:rsid w:val="00D2463A"/>
    <w:rsid w:val="00D24663"/>
    <w:rsid w:val="00D24726"/>
    <w:rsid w:val="00D24782"/>
    <w:rsid w:val="00D24856"/>
    <w:rsid w:val="00D249B5"/>
    <w:rsid w:val="00D249EF"/>
    <w:rsid w:val="00D24A76"/>
    <w:rsid w:val="00D24B0E"/>
    <w:rsid w:val="00D24B3A"/>
    <w:rsid w:val="00D24BB1"/>
    <w:rsid w:val="00D24C52"/>
    <w:rsid w:val="00D24D01"/>
    <w:rsid w:val="00D24D77"/>
    <w:rsid w:val="00D24DCB"/>
    <w:rsid w:val="00D24DDE"/>
    <w:rsid w:val="00D24E41"/>
    <w:rsid w:val="00D24ECA"/>
    <w:rsid w:val="00D24F1A"/>
    <w:rsid w:val="00D24F1C"/>
    <w:rsid w:val="00D2505A"/>
    <w:rsid w:val="00D2505B"/>
    <w:rsid w:val="00D250AD"/>
    <w:rsid w:val="00D250F1"/>
    <w:rsid w:val="00D250F4"/>
    <w:rsid w:val="00D25113"/>
    <w:rsid w:val="00D251AB"/>
    <w:rsid w:val="00D251C7"/>
    <w:rsid w:val="00D253E1"/>
    <w:rsid w:val="00D2545C"/>
    <w:rsid w:val="00D25477"/>
    <w:rsid w:val="00D25535"/>
    <w:rsid w:val="00D255D2"/>
    <w:rsid w:val="00D255D4"/>
    <w:rsid w:val="00D257BF"/>
    <w:rsid w:val="00D25906"/>
    <w:rsid w:val="00D25917"/>
    <w:rsid w:val="00D25AF2"/>
    <w:rsid w:val="00D25B0F"/>
    <w:rsid w:val="00D25C16"/>
    <w:rsid w:val="00D25C8F"/>
    <w:rsid w:val="00D25CD7"/>
    <w:rsid w:val="00D25D10"/>
    <w:rsid w:val="00D25D6C"/>
    <w:rsid w:val="00D25D7B"/>
    <w:rsid w:val="00D25DA4"/>
    <w:rsid w:val="00D25E08"/>
    <w:rsid w:val="00D25E42"/>
    <w:rsid w:val="00D25F14"/>
    <w:rsid w:val="00D25F2B"/>
    <w:rsid w:val="00D25F9A"/>
    <w:rsid w:val="00D260B4"/>
    <w:rsid w:val="00D260E8"/>
    <w:rsid w:val="00D2610C"/>
    <w:rsid w:val="00D26152"/>
    <w:rsid w:val="00D261D4"/>
    <w:rsid w:val="00D2624C"/>
    <w:rsid w:val="00D2629D"/>
    <w:rsid w:val="00D263D7"/>
    <w:rsid w:val="00D264BB"/>
    <w:rsid w:val="00D264E1"/>
    <w:rsid w:val="00D2656B"/>
    <w:rsid w:val="00D26595"/>
    <w:rsid w:val="00D265BE"/>
    <w:rsid w:val="00D26637"/>
    <w:rsid w:val="00D26658"/>
    <w:rsid w:val="00D26694"/>
    <w:rsid w:val="00D26755"/>
    <w:rsid w:val="00D2678A"/>
    <w:rsid w:val="00D26799"/>
    <w:rsid w:val="00D267B5"/>
    <w:rsid w:val="00D2682C"/>
    <w:rsid w:val="00D2686C"/>
    <w:rsid w:val="00D2688D"/>
    <w:rsid w:val="00D2694B"/>
    <w:rsid w:val="00D26A4E"/>
    <w:rsid w:val="00D26AD8"/>
    <w:rsid w:val="00D26ADB"/>
    <w:rsid w:val="00D26AE3"/>
    <w:rsid w:val="00D26B3E"/>
    <w:rsid w:val="00D26BA4"/>
    <w:rsid w:val="00D26BD7"/>
    <w:rsid w:val="00D26BEE"/>
    <w:rsid w:val="00D26CE1"/>
    <w:rsid w:val="00D26D17"/>
    <w:rsid w:val="00D26D25"/>
    <w:rsid w:val="00D27074"/>
    <w:rsid w:val="00D27082"/>
    <w:rsid w:val="00D2714C"/>
    <w:rsid w:val="00D2714D"/>
    <w:rsid w:val="00D271E1"/>
    <w:rsid w:val="00D27575"/>
    <w:rsid w:val="00D275A7"/>
    <w:rsid w:val="00D276BE"/>
    <w:rsid w:val="00D276E4"/>
    <w:rsid w:val="00D276E8"/>
    <w:rsid w:val="00D2785D"/>
    <w:rsid w:val="00D27916"/>
    <w:rsid w:val="00D27933"/>
    <w:rsid w:val="00D27970"/>
    <w:rsid w:val="00D279AC"/>
    <w:rsid w:val="00D279D0"/>
    <w:rsid w:val="00D27A02"/>
    <w:rsid w:val="00D27A3E"/>
    <w:rsid w:val="00D27AC1"/>
    <w:rsid w:val="00D27B5D"/>
    <w:rsid w:val="00D27BB9"/>
    <w:rsid w:val="00D27C43"/>
    <w:rsid w:val="00D27CFC"/>
    <w:rsid w:val="00D27D1D"/>
    <w:rsid w:val="00D27D22"/>
    <w:rsid w:val="00D27E43"/>
    <w:rsid w:val="00D27E7D"/>
    <w:rsid w:val="00D27E86"/>
    <w:rsid w:val="00D30129"/>
    <w:rsid w:val="00D3014A"/>
    <w:rsid w:val="00D30230"/>
    <w:rsid w:val="00D3027A"/>
    <w:rsid w:val="00D302E8"/>
    <w:rsid w:val="00D30349"/>
    <w:rsid w:val="00D303D6"/>
    <w:rsid w:val="00D30407"/>
    <w:rsid w:val="00D3043B"/>
    <w:rsid w:val="00D3047D"/>
    <w:rsid w:val="00D3050F"/>
    <w:rsid w:val="00D30586"/>
    <w:rsid w:val="00D30694"/>
    <w:rsid w:val="00D307BD"/>
    <w:rsid w:val="00D307C1"/>
    <w:rsid w:val="00D307EE"/>
    <w:rsid w:val="00D30812"/>
    <w:rsid w:val="00D30A02"/>
    <w:rsid w:val="00D30ADF"/>
    <w:rsid w:val="00D30D28"/>
    <w:rsid w:val="00D30DEE"/>
    <w:rsid w:val="00D30EBD"/>
    <w:rsid w:val="00D30ED2"/>
    <w:rsid w:val="00D30F74"/>
    <w:rsid w:val="00D30F9F"/>
    <w:rsid w:val="00D30FBF"/>
    <w:rsid w:val="00D30FE1"/>
    <w:rsid w:val="00D31052"/>
    <w:rsid w:val="00D3108F"/>
    <w:rsid w:val="00D3110B"/>
    <w:rsid w:val="00D31353"/>
    <w:rsid w:val="00D3139F"/>
    <w:rsid w:val="00D3142A"/>
    <w:rsid w:val="00D3142B"/>
    <w:rsid w:val="00D314FA"/>
    <w:rsid w:val="00D316A6"/>
    <w:rsid w:val="00D316D2"/>
    <w:rsid w:val="00D316D7"/>
    <w:rsid w:val="00D31737"/>
    <w:rsid w:val="00D3176A"/>
    <w:rsid w:val="00D3178F"/>
    <w:rsid w:val="00D317D4"/>
    <w:rsid w:val="00D318D4"/>
    <w:rsid w:val="00D3195F"/>
    <w:rsid w:val="00D31B1E"/>
    <w:rsid w:val="00D31BB1"/>
    <w:rsid w:val="00D31BF4"/>
    <w:rsid w:val="00D31C64"/>
    <w:rsid w:val="00D31C6B"/>
    <w:rsid w:val="00D31CD8"/>
    <w:rsid w:val="00D31CDF"/>
    <w:rsid w:val="00D31D3E"/>
    <w:rsid w:val="00D31D4E"/>
    <w:rsid w:val="00D31DB9"/>
    <w:rsid w:val="00D3200A"/>
    <w:rsid w:val="00D32011"/>
    <w:rsid w:val="00D32057"/>
    <w:rsid w:val="00D320FF"/>
    <w:rsid w:val="00D3214A"/>
    <w:rsid w:val="00D321B4"/>
    <w:rsid w:val="00D321C6"/>
    <w:rsid w:val="00D32211"/>
    <w:rsid w:val="00D322B2"/>
    <w:rsid w:val="00D323D9"/>
    <w:rsid w:val="00D324BA"/>
    <w:rsid w:val="00D324BD"/>
    <w:rsid w:val="00D324D3"/>
    <w:rsid w:val="00D324D4"/>
    <w:rsid w:val="00D324FE"/>
    <w:rsid w:val="00D32532"/>
    <w:rsid w:val="00D32586"/>
    <w:rsid w:val="00D325E0"/>
    <w:rsid w:val="00D325EE"/>
    <w:rsid w:val="00D325F1"/>
    <w:rsid w:val="00D32670"/>
    <w:rsid w:val="00D326B5"/>
    <w:rsid w:val="00D3289B"/>
    <w:rsid w:val="00D328F5"/>
    <w:rsid w:val="00D3292E"/>
    <w:rsid w:val="00D32971"/>
    <w:rsid w:val="00D32A11"/>
    <w:rsid w:val="00D32A31"/>
    <w:rsid w:val="00D32AFD"/>
    <w:rsid w:val="00D32B27"/>
    <w:rsid w:val="00D32C09"/>
    <w:rsid w:val="00D32CFA"/>
    <w:rsid w:val="00D32D92"/>
    <w:rsid w:val="00D32EB0"/>
    <w:rsid w:val="00D32EE4"/>
    <w:rsid w:val="00D32EEB"/>
    <w:rsid w:val="00D32F95"/>
    <w:rsid w:val="00D32FFE"/>
    <w:rsid w:val="00D3301C"/>
    <w:rsid w:val="00D3309A"/>
    <w:rsid w:val="00D330AE"/>
    <w:rsid w:val="00D330C1"/>
    <w:rsid w:val="00D330E0"/>
    <w:rsid w:val="00D330F9"/>
    <w:rsid w:val="00D33206"/>
    <w:rsid w:val="00D33219"/>
    <w:rsid w:val="00D33457"/>
    <w:rsid w:val="00D334FA"/>
    <w:rsid w:val="00D33569"/>
    <w:rsid w:val="00D335B9"/>
    <w:rsid w:val="00D336DB"/>
    <w:rsid w:val="00D33811"/>
    <w:rsid w:val="00D3382C"/>
    <w:rsid w:val="00D33831"/>
    <w:rsid w:val="00D3387C"/>
    <w:rsid w:val="00D33937"/>
    <w:rsid w:val="00D33983"/>
    <w:rsid w:val="00D339D7"/>
    <w:rsid w:val="00D33BD8"/>
    <w:rsid w:val="00D33E05"/>
    <w:rsid w:val="00D33E48"/>
    <w:rsid w:val="00D33E4E"/>
    <w:rsid w:val="00D33ECA"/>
    <w:rsid w:val="00D33F94"/>
    <w:rsid w:val="00D3402C"/>
    <w:rsid w:val="00D3403C"/>
    <w:rsid w:val="00D3407E"/>
    <w:rsid w:val="00D340B5"/>
    <w:rsid w:val="00D3417C"/>
    <w:rsid w:val="00D34243"/>
    <w:rsid w:val="00D3426D"/>
    <w:rsid w:val="00D3428F"/>
    <w:rsid w:val="00D34309"/>
    <w:rsid w:val="00D34385"/>
    <w:rsid w:val="00D34423"/>
    <w:rsid w:val="00D3445A"/>
    <w:rsid w:val="00D3460D"/>
    <w:rsid w:val="00D347BD"/>
    <w:rsid w:val="00D347FE"/>
    <w:rsid w:val="00D3485F"/>
    <w:rsid w:val="00D34956"/>
    <w:rsid w:val="00D349C0"/>
    <w:rsid w:val="00D34A1C"/>
    <w:rsid w:val="00D34A8A"/>
    <w:rsid w:val="00D34AFD"/>
    <w:rsid w:val="00D34B83"/>
    <w:rsid w:val="00D34BC7"/>
    <w:rsid w:val="00D34BFC"/>
    <w:rsid w:val="00D34C5F"/>
    <w:rsid w:val="00D34D5D"/>
    <w:rsid w:val="00D34E8F"/>
    <w:rsid w:val="00D34F3E"/>
    <w:rsid w:val="00D34F82"/>
    <w:rsid w:val="00D34F88"/>
    <w:rsid w:val="00D3503E"/>
    <w:rsid w:val="00D35044"/>
    <w:rsid w:val="00D35281"/>
    <w:rsid w:val="00D352A9"/>
    <w:rsid w:val="00D352B5"/>
    <w:rsid w:val="00D35396"/>
    <w:rsid w:val="00D3539A"/>
    <w:rsid w:val="00D35585"/>
    <w:rsid w:val="00D35606"/>
    <w:rsid w:val="00D35657"/>
    <w:rsid w:val="00D35737"/>
    <w:rsid w:val="00D35851"/>
    <w:rsid w:val="00D35924"/>
    <w:rsid w:val="00D35A39"/>
    <w:rsid w:val="00D35B43"/>
    <w:rsid w:val="00D35BF1"/>
    <w:rsid w:val="00D35CB8"/>
    <w:rsid w:val="00D35D8F"/>
    <w:rsid w:val="00D35E05"/>
    <w:rsid w:val="00D35E0E"/>
    <w:rsid w:val="00D35EB9"/>
    <w:rsid w:val="00D35F01"/>
    <w:rsid w:val="00D35F3F"/>
    <w:rsid w:val="00D35F8E"/>
    <w:rsid w:val="00D35FAC"/>
    <w:rsid w:val="00D35FF8"/>
    <w:rsid w:val="00D360B6"/>
    <w:rsid w:val="00D362E4"/>
    <w:rsid w:val="00D3641C"/>
    <w:rsid w:val="00D364B4"/>
    <w:rsid w:val="00D365E0"/>
    <w:rsid w:val="00D366CB"/>
    <w:rsid w:val="00D366F1"/>
    <w:rsid w:val="00D36783"/>
    <w:rsid w:val="00D367DC"/>
    <w:rsid w:val="00D36843"/>
    <w:rsid w:val="00D36867"/>
    <w:rsid w:val="00D368A4"/>
    <w:rsid w:val="00D36A13"/>
    <w:rsid w:val="00D36AAD"/>
    <w:rsid w:val="00D36B9F"/>
    <w:rsid w:val="00D36BAD"/>
    <w:rsid w:val="00D36BCD"/>
    <w:rsid w:val="00D36C00"/>
    <w:rsid w:val="00D36C49"/>
    <w:rsid w:val="00D36C82"/>
    <w:rsid w:val="00D36CAE"/>
    <w:rsid w:val="00D36CE0"/>
    <w:rsid w:val="00D36DFB"/>
    <w:rsid w:val="00D36E58"/>
    <w:rsid w:val="00D36F76"/>
    <w:rsid w:val="00D36F93"/>
    <w:rsid w:val="00D36FCB"/>
    <w:rsid w:val="00D37007"/>
    <w:rsid w:val="00D37127"/>
    <w:rsid w:val="00D371EE"/>
    <w:rsid w:val="00D37227"/>
    <w:rsid w:val="00D37239"/>
    <w:rsid w:val="00D37311"/>
    <w:rsid w:val="00D37390"/>
    <w:rsid w:val="00D373BF"/>
    <w:rsid w:val="00D37437"/>
    <w:rsid w:val="00D376B0"/>
    <w:rsid w:val="00D3774C"/>
    <w:rsid w:val="00D37756"/>
    <w:rsid w:val="00D377BF"/>
    <w:rsid w:val="00D37809"/>
    <w:rsid w:val="00D37875"/>
    <w:rsid w:val="00D378A9"/>
    <w:rsid w:val="00D378CA"/>
    <w:rsid w:val="00D378DF"/>
    <w:rsid w:val="00D37900"/>
    <w:rsid w:val="00D379EC"/>
    <w:rsid w:val="00D379FF"/>
    <w:rsid w:val="00D37A84"/>
    <w:rsid w:val="00D37C79"/>
    <w:rsid w:val="00D37CC4"/>
    <w:rsid w:val="00D37CED"/>
    <w:rsid w:val="00D37D69"/>
    <w:rsid w:val="00D37DC1"/>
    <w:rsid w:val="00D37F29"/>
    <w:rsid w:val="00D37FF3"/>
    <w:rsid w:val="00D4001F"/>
    <w:rsid w:val="00D4005B"/>
    <w:rsid w:val="00D40075"/>
    <w:rsid w:val="00D40084"/>
    <w:rsid w:val="00D40131"/>
    <w:rsid w:val="00D401F7"/>
    <w:rsid w:val="00D401F9"/>
    <w:rsid w:val="00D40534"/>
    <w:rsid w:val="00D4053F"/>
    <w:rsid w:val="00D4056A"/>
    <w:rsid w:val="00D405DC"/>
    <w:rsid w:val="00D405E7"/>
    <w:rsid w:val="00D40645"/>
    <w:rsid w:val="00D406AD"/>
    <w:rsid w:val="00D4077A"/>
    <w:rsid w:val="00D4079C"/>
    <w:rsid w:val="00D407BB"/>
    <w:rsid w:val="00D408F2"/>
    <w:rsid w:val="00D40904"/>
    <w:rsid w:val="00D40A26"/>
    <w:rsid w:val="00D40B14"/>
    <w:rsid w:val="00D40B35"/>
    <w:rsid w:val="00D40B4F"/>
    <w:rsid w:val="00D40CFD"/>
    <w:rsid w:val="00D40E1A"/>
    <w:rsid w:val="00D40E45"/>
    <w:rsid w:val="00D40EB7"/>
    <w:rsid w:val="00D40F30"/>
    <w:rsid w:val="00D40F3A"/>
    <w:rsid w:val="00D41073"/>
    <w:rsid w:val="00D41106"/>
    <w:rsid w:val="00D41158"/>
    <w:rsid w:val="00D4116B"/>
    <w:rsid w:val="00D4118B"/>
    <w:rsid w:val="00D41248"/>
    <w:rsid w:val="00D41293"/>
    <w:rsid w:val="00D4129E"/>
    <w:rsid w:val="00D413AE"/>
    <w:rsid w:val="00D413BA"/>
    <w:rsid w:val="00D4142F"/>
    <w:rsid w:val="00D4148B"/>
    <w:rsid w:val="00D41530"/>
    <w:rsid w:val="00D41577"/>
    <w:rsid w:val="00D415A5"/>
    <w:rsid w:val="00D415D2"/>
    <w:rsid w:val="00D415D4"/>
    <w:rsid w:val="00D415FA"/>
    <w:rsid w:val="00D4176E"/>
    <w:rsid w:val="00D41785"/>
    <w:rsid w:val="00D418EC"/>
    <w:rsid w:val="00D41904"/>
    <w:rsid w:val="00D41926"/>
    <w:rsid w:val="00D419C9"/>
    <w:rsid w:val="00D41A32"/>
    <w:rsid w:val="00D41A5A"/>
    <w:rsid w:val="00D41AE3"/>
    <w:rsid w:val="00D41B49"/>
    <w:rsid w:val="00D41BD8"/>
    <w:rsid w:val="00D41C61"/>
    <w:rsid w:val="00D41D33"/>
    <w:rsid w:val="00D41E7F"/>
    <w:rsid w:val="00D41F15"/>
    <w:rsid w:val="00D41F18"/>
    <w:rsid w:val="00D41F1E"/>
    <w:rsid w:val="00D420AE"/>
    <w:rsid w:val="00D420DA"/>
    <w:rsid w:val="00D42294"/>
    <w:rsid w:val="00D422D1"/>
    <w:rsid w:val="00D422DA"/>
    <w:rsid w:val="00D4238C"/>
    <w:rsid w:val="00D42642"/>
    <w:rsid w:val="00D4266F"/>
    <w:rsid w:val="00D42743"/>
    <w:rsid w:val="00D4274C"/>
    <w:rsid w:val="00D4277F"/>
    <w:rsid w:val="00D42824"/>
    <w:rsid w:val="00D4291E"/>
    <w:rsid w:val="00D42ACB"/>
    <w:rsid w:val="00D42B39"/>
    <w:rsid w:val="00D42B61"/>
    <w:rsid w:val="00D42B8B"/>
    <w:rsid w:val="00D42BF2"/>
    <w:rsid w:val="00D42C9E"/>
    <w:rsid w:val="00D42CCF"/>
    <w:rsid w:val="00D42DCE"/>
    <w:rsid w:val="00D42E36"/>
    <w:rsid w:val="00D42F77"/>
    <w:rsid w:val="00D42FE8"/>
    <w:rsid w:val="00D4304E"/>
    <w:rsid w:val="00D4323D"/>
    <w:rsid w:val="00D4326B"/>
    <w:rsid w:val="00D43342"/>
    <w:rsid w:val="00D433B7"/>
    <w:rsid w:val="00D43563"/>
    <w:rsid w:val="00D43573"/>
    <w:rsid w:val="00D435F8"/>
    <w:rsid w:val="00D436FB"/>
    <w:rsid w:val="00D43834"/>
    <w:rsid w:val="00D438AC"/>
    <w:rsid w:val="00D43913"/>
    <w:rsid w:val="00D43AE4"/>
    <w:rsid w:val="00D43BA6"/>
    <w:rsid w:val="00D43BDB"/>
    <w:rsid w:val="00D43C34"/>
    <w:rsid w:val="00D43C53"/>
    <w:rsid w:val="00D43CB2"/>
    <w:rsid w:val="00D43CDB"/>
    <w:rsid w:val="00D43D56"/>
    <w:rsid w:val="00D43E03"/>
    <w:rsid w:val="00D43E24"/>
    <w:rsid w:val="00D43EF0"/>
    <w:rsid w:val="00D43F40"/>
    <w:rsid w:val="00D43F5B"/>
    <w:rsid w:val="00D43F5D"/>
    <w:rsid w:val="00D43F5E"/>
    <w:rsid w:val="00D440A4"/>
    <w:rsid w:val="00D440BD"/>
    <w:rsid w:val="00D440F1"/>
    <w:rsid w:val="00D44116"/>
    <w:rsid w:val="00D441BE"/>
    <w:rsid w:val="00D441F0"/>
    <w:rsid w:val="00D443AB"/>
    <w:rsid w:val="00D443B5"/>
    <w:rsid w:val="00D44402"/>
    <w:rsid w:val="00D4446F"/>
    <w:rsid w:val="00D444A4"/>
    <w:rsid w:val="00D4454B"/>
    <w:rsid w:val="00D44642"/>
    <w:rsid w:val="00D44696"/>
    <w:rsid w:val="00D446A4"/>
    <w:rsid w:val="00D446E7"/>
    <w:rsid w:val="00D44845"/>
    <w:rsid w:val="00D4493F"/>
    <w:rsid w:val="00D44A1D"/>
    <w:rsid w:val="00D44BF9"/>
    <w:rsid w:val="00D44CBC"/>
    <w:rsid w:val="00D44CC3"/>
    <w:rsid w:val="00D44D92"/>
    <w:rsid w:val="00D44DDD"/>
    <w:rsid w:val="00D44E0C"/>
    <w:rsid w:val="00D44F0C"/>
    <w:rsid w:val="00D45064"/>
    <w:rsid w:val="00D45117"/>
    <w:rsid w:val="00D4528A"/>
    <w:rsid w:val="00D4531E"/>
    <w:rsid w:val="00D453CA"/>
    <w:rsid w:val="00D4542F"/>
    <w:rsid w:val="00D4556C"/>
    <w:rsid w:val="00D455CE"/>
    <w:rsid w:val="00D455EC"/>
    <w:rsid w:val="00D455EE"/>
    <w:rsid w:val="00D456A8"/>
    <w:rsid w:val="00D456B1"/>
    <w:rsid w:val="00D4572D"/>
    <w:rsid w:val="00D4572E"/>
    <w:rsid w:val="00D4575D"/>
    <w:rsid w:val="00D45778"/>
    <w:rsid w:val="00D45807"/>
    <w:rsid w:val="00D45895"/>
    <w:rsid w:val="00D458D4"/>
    <w:rsid w:val="00D45974"/>
    <w:rsid w:val="00D45979"/>
    <w:rsid w:val="00D459A7"/>
    <w:rsid w:val="00D45A23"/>
    <w:rsid w:val="00D45A8A"/>
    <w:rsid w:val="00D45B03"/>
    <w:rsid w:val="00D45B66"/>
    <w:rsid w:val="00D45B7E"/>
    <w:rsid w:val="00D45B9F"/>
    <w:rsid w:val="00D45CD6"/>
    <w:rsid w:val="00D45D6A"/>
    <w:rsid w:val="00D45EC5"/>
    <w:rsid w:val="00D45EC8"/>
    <w:rsid w:val="00D45FD2"/>
    <w:rsid w:val="00D45FF3"/>
    <w:rsid w:val="00D45FF7"/>
    <w:rsid w:val="00D4604D"/>
    <w:rsid w:val="00D46079"/>
    <w:rsid w:val="00D4609A"/>
    <w:rsid w:val="00D461B1"/>
    <w:rsid w:val="00D46284"/>
    <w:rsid w:val="00D462EC"/>
    <w:rsid w:val="00D46350"/>
    <w:rsid w:val="00D46397"/>
    <w:rsid w:val="00D4641E"/>
    <w:rsid w:val="00D46448"/>
    <w:rsid w:val="00D4645B"/>
    <w:rsid w:val="00D4647D"/>
    <w:rsid w:val="00D46484"/>
    <w:rsid w:val="00D464F4"/>
    <w:rsid w:val="00D46554"/>
    <w:rsid w:val="00D46713"/>
    <w:rsid w:val="00D467EC"/>
    <w:rsid w:val="00D4689B"/>
    <w:rsid w:val="00D468FA"/>
    <w:rsid w:val="00D46AF6"/>
    <w:rsid w:val="00D46B85"/>
    <w:rsid w:val="00D46D91"/>
    <w:rsid w:val="00D46DBE"/>
    <w:rsid w:val="00D46E4B"/>
    <w:rsid w:val="00D46F4D"/>
    <w:rsid w:val="00D46F9D"/>
    <w:rsid w:val="00D47003"/>
    <w:rsid w:val="00D47090"/>
    <w:rsid w:val="00D470B2"/>
    <w:rsid w:val="00D470BD"/>
    <w:rsid w:val="00D4712D"/>
    <w:rsid w:val="00D47156"/>
    <w:rsid w:val="00D4715B"/>
    <w:rsid w:val="00D47189"/>
    <w:rsid w:val="00D472D1"/>
    <w:rsid w:val="00D47337"/>
    <w:rsid w:val="00D473D9"/>
    <w:rsid w:val="00D473FB"/>
    <w:rsid w:val="00D47589"/>
    <w:rsid w:val="00D47625"/>
    <w:rsid w:val="00D47653"/>
    <w:rsid w:val="00D4768D"/>
    <w:rsid w:val="00D476B7"/>
    <w:rsid w:val="00D476CB"/>
    <w:rsid w:val="00D477BF"/>
    <w:rsid w:val="00D477CA"/>
    <w:rsid w:val="00D4780A"/>
    <w:rsid w:val="00D47819"/>
    <w:rsid w:val="00D4788E"/>
    <w:rsid w:val="00D478A4"/>
    <w:rsid w:val="00D479BB"/>
    <w:rsid w:val="00D479F7"/>
    <w:rsid w:val="00D47A81"/>
    <w:rsid w:val="00D47B45"/>
    <w:rsid w:val="00D47B66"/>
    <w:rsid w:val="00D47C60"/>
    <w:rsid w:val="00D47C81"/>
    <w:rsid w:val="00D47E40"/>
    <w:rsid w:val="00D47E5A"/>
    <w:rsid w:val="00D50021"/>
    <w:rsid w:val="00D50144"/>
    <w:rsid w:val="00D50156"/>
    <w:rsid w:val="00D502D0"/>
    <w:rsid w:val="00D502F4"/>
    <w:rsid w:val="00D503A1"/>
    <w:rsid w:val="00D50632"/>
    <w:rsid w:val="00D50675"/>
    <w:rsid w:val="00D50759"/>
    <w:rsid w:val="00D50925"/>
    <w:rsid w:val="00D50979"/>
    <w:rsid w:val="00D509CF"/>
    <w:rsid w:val="00D509E0"/>
    <w:rsid w:val="00D50AA3"/>
    <w:rsid w:val="00D50BB4"/>
    <w:rsid w:val="00D50BFF"/>
    <w:rsid w:val="00D50DC9"/>
    <w:rsid w:val="00D50DE8"/>
    <w:rsid w:val="00D50E50"/>
    <w:rsid w:val="00D50EA9"/>
    <w:rsid w:val="00D50ED9"/>
    <w:rsid w:val="00D50F34"/>
    <w:rsid w:val="00D50F94"/>
    <w:rsid w:val="00D50FE8"/>
    <w:rsid w:val="00D510C8"/>
    <w:rsid w:val="00D51148"/>
    <w:rsid w:val="00D511FC"/>
    <w:rsid w:val="00D51205"/>
    <w:rsid w:val="00D512A7"/>
    <w:rsid w:val="00D5132E"/>
    <w:rsid w:val="00D51358"/>
    <w:rsid w:val="00D5135C"/>
    <w:rsid w:val="00D5135E"/>
    <w:rsid w:val="00D51399"/>
    <w:rsid w:val="00D513A9"/>
    <w:rsid w:val="00D5143D"/>
    <w:rsid w:val="00D51460"/>
    <w:rsid w:val="00D51474"/>
    <w:rsid w:val="00D5148D"/>
    <w:rsid w:val="00D515CF"/>
    <w:rsid w:val="00D51637"/>
    <w:rsid w:val="00D51711"/>
    <w:rsid w:val="00D51763"/>
    <w:rsid w:val="00D518EC"/>
    <w:rsid w:val="00D518EF"/>
    <w:rsid w:val="00D51AB8"/>
    <w:rsid w:val="00D51B67"/>
    <w:rsid w:val="00D51B90"/>
    <w:rsid w:val="00D51C1D"/>
    <w:rsid w:val="00D51CA8"/>
    <w:rsid w:val="00D51CBC"/>
    <w:rsid w:val="00D51CCF"/>
    <w:rsid w:val="00D51D29"/>
    <w:rsid w:val="00D51EC6"/>
    <w:rsid w:val="00D51F26"/>
    <w:rsid w:val="00D51FB9"/>
    <w:rsid w:val="00D5208D"/>
    <w:rsid w:val="00D5210F"/>
    <w:rsid w:val="00D52110"/>
    <w:rsid w:val="00D5213B"/>
    <w:rsid w:val="00D521F8"/>
    <w:rsid w:val="00D52213"/>
    <w:rsid w:val="00D52225"/>
    <w:rsid w:val="00D522B9"/>
    <w:rsid w:val="00D5232B"/>
    <w:rsid w:val="00D52546"/>
    <w:rsid w:val="00D52561"/>
    <w:rsid w:val="00D525BE"/>
    <w:rsid w:val="00D525D7"/>
    <w:rsid w:val="00D52663"/>
    <w:rsid w:val="00D52697"/>
    <w:rsid w:val="00D526AE"/>
    <w:rsid w:val="00D526CC"/>
    <w:rsid w:val="00D527AA"/>
    <w:rsid w:val="00D528E1"/>
    <w:rsid w:val="00D528FB"/>
    <w:rsid w:val="00D529AE"/>
    <w:rsid w:val="00D52A64"/>
    <w:rsid w:val="00D52B03"/>
    <w:rsid w:val="00D52C76"/>
    <w:rsid w:val="00D52C7A"/>
    <w:rsid w:val="00D52C9F"/>
    <w:rsid w:val="00D52CD4"/>
    <w:rsid w:val="00D52D5F"/>
    <w:rsid w:val="00D52D80"/>
    <w:rsid w:val="00D52E3E"/>
    <w:rsid w:val="00D52EFA"/>
    <w:rsid w:val="00D52F27"/>
    <w:rsid w:val="00D52F7C"/>
    <w:rsid w:val="00D53012"/>
    <w:rsid w:val="00D53065"/>
    <w:rsid w:val="00D53162"/>
    <w:rsid w:val="00D5319D"/>
    <w:rsid w:val="00D531B4"/>
    <w:rsid w:val="00D531D1"/>
    <w:rsid w:val="00D53292"/>
    <w:rsid w:val="00D5337F"/>
    <w:rsid w:val="00D5340F"/>
    <w:rsid w:val="00D5341B"/>
    <w:rsid w:val="00D53468"/>
    <w:rsid w:val="00D53496"/>
    <w:rsid w:val="00D534A0"/>
    <w:rsid w:val="00D535C9"/>
    <w:rsid w:val="00D53680"/>
    <w:rsid w:val="00D53685"/>
    <w:rsid w:val="00D5372E"/>
    <w:rsid w:val="00D53868"/>
    <w:rsid w:val="00D5395A"/>
    <w:rsid w:val="00D5396E"/>
    <w:rsid w:val="00D53974"/>
    <w:rsid w:val="00D539CC"/>
    <w:rsid w:val="00D53A3B"/>
    <w:rsid w:val="00D53A43"/>
    <w:rsid w:val="00D53B27"/>
    <w:rsid w:val="00D53C71"/>
    <w:rsid w:val="00D53CBE"/>
    <w:rsid w:val="00D53D19"/>
    <w:rsid w:val="00D540F0"/>
    <w:rsid w:val="00D54138"/>
    <w:rsid w:val="00D541D4"/>
    <w:rsid w:val="00D5420A"/>
    <w:rsid w:val="00D5424B"/>
    <w:rsid w:val="00D5424C"/>
    <w:rsid w:val="00D54258"/>
    <w:rsid w:val="00D54276"/>
    <w:rsid w:val="00D542AD"/>
    <w:rsid w:val="00D542D1"/>
    <w:rsid w:val="00D542E0"/>
    <w:rsid w:val="00D54392"/>
    <w:rsid w:val="00D543CE"/>
    <w:rsid w:val="00D543F3"/>
    <w:rsid w:val="00D54485"/>
    <w:rsid w:val="00D5454A"/>
    <w:rsid w:val="00D5463F"/>
    <w:rsid w:val="00D54667"/>
    <w:rsid w:val="00D54682"/>
    <w:rsid w:val="00D54753"/>
    <w:rsid w:val="00D548DD"/>
    <w:rsid w:val="00D5497E"/>
    <w:rsid w:val="00D549F6"/>
    <w:rsid w:val="00D54A20"/>
    <w:rsid w:val="00D54B8E"/>
    <w:rsid w:val="00D54BA6"/>
    <w:rsid w:val="00D54CC8"/>
    <w:rsid w:val="00D54D75"/>
    <w:rsid w:val="00D54D7A"/>
    <w:rsid w:val="00D54DB7"/>
    <w:rsid w:val="00D54EC1"/>
    <w:rsid w:val="00D54FBE"/>
    <w:rsid w:val="00D55021"/>
    <w:rsid w:val="00D55088"/>
    <w:rsid w:val="00D55183"/>
    <w:rsid w:val="00D551DA"/>
    <w:rsid w:val="00D552C2"/>
    <w:rsid w:val="00D55373"/>
    <w:rsid w:val="00D553C6"/>
    <w:rsid w:val="00D55438"/>
    <w:rsid w:val="00D554A4"/>
    <w:rsid w:val="00D554B3"/>
    <w:rsid w:val="00D5550D"/>
    <w:rsid w:val="00D556B6"/>
    <w:rsid w:val="00D55763"/>
    <w:rsid w:val="00D558C1"/>
    <w:rsid w:val="00D5594B"/>
    <w:rsid w:val="00D55A1D"/>
    <w:rsid w:val="00D55A31"/>
    <w:rsid w:val="00D55AE3"/>
    <w:rsid w:val="00D55BBE"/>
    <w:rsid w:val="00D55BD8"/>
    <w:rsid w:val="00D55EF3"/>
    <w:rsid w:val="00D55F2D"/>
    <w:rsid w:val="00D55FF5"/>
    <w:rsid w:val="00D5600C"/>
    <w:rsid w:val="00D5608B"/>
    <w:rsid w:val="00D560E2"/>
    <w:rsid w:val="00D5611E"/>
    <w:rsid w:val="00D56138"/>
    <w:rsid w:val="00D561AE"/>
    <w:rsid w:val="00D561FA"/>
    <w:rsid w:val="00D5625C"/>
    <w:rsid w:val="00D562B1"/>
    <w:rsid w:val="00D5635F"/>
    <w:rsid w:val="00D56397"/>
    <w:rsid w:val="00D56433"/>
    <w:rsid w:val="00D565D2"/>
    <w:rsid w:val="00D5664E"/>
    <w:rsid w:val="00D56684"/>
    <w:rsid w:val="00D5669B"/>
    <w:rsid w:val="00D566E9"/>
    <w:rsid w:val="00D566F7"/>
    <w:rsid w:val="00D56702"/>
    <w:rsid w:val="00D5670D"/>
    <w:rsid w:val="00D56748"/>
    <w:rsid w:val="00D567E3"/>
    <w:rsid w:val="00D5694C"/>
    <w:rsid w:val="00D569A2"/>
    <w:rsid w:val="00D569DE"/>
    <w:rsid w:val="00D56A4A"/>
    <w:rsid w:val="00D56B38"/>
    <w:rsid w:val="00D56BC6"/>
    <w:rsid w:val="00D56C48"/>
    <w:rsid w:val="00D56C66"/>
    <w:rsid w:val="00D56D30"/>
    <w:rsid w:val="00D56DB9"/>
    <w:rsid w:val="00D56DDD"/>
    <w:rsid w:val="00D56DE8"/>
    <w:rsid w:val="00D56F1B"/>
    <w:rsid w:val="00D5700E"/>
    <w:rsid w:val="00D5701D"/>
    <w:rsid w:val="00D5704A"/>
    <w:rsid w:val="00D570D0"/>
    <w:rsid w:val="00D570FD"/>
    <w:rsid w:val="00D57104"/>
    <w:rsid w:val="00D5718C"/>
    <w:rsid w:val="00D572C4"/>
    <w:rsid w:val="00D572E3"/>
    <w:rsid w:val="00D573DD"/>
    <w:rsid w:val="00D573DE"/>
    <w:rsid w:val="00D57441"/>
    <w:rsid w:val="00D57450"/>
    <w:rsid w:val="00D574DA"/>
    <w:rsid w:val="00D5773D"/>
    <w:rsid w:val="00D577E4"/>
    <w:rsid w:val="00D57823"/>
    <w:rsid w:val="00D57895"/>
    <w:rsid w:val="00D578E4"/>
    <w:rsid w:val="00D578F5"/>
    <w:rsid w:val="00D57B7C"/>
    <w:rsid w:val="00D57BC3"/>
    <w:rsid w:val="00D57C36"/>
    <w:rsid w:val="00D57CC6"/>
    <w:rsid w:val="00D57DF1"/>
    <w:rsid w:val="00D57E08"/>
    <w:rsid w:val="00D57E2B"/>
    <w:rsid w:val="00D57E43"/>
    <w:rsid w:val="00D57EDE"/>
    <w:rsid w:val="00D60050"/>
    <w:rsid w:val="00D6009C"/>
    <w:rsid w:val="00D600F4"/>
    <w:rsid w:val="00D6010C"/>
    <w:rsid w:val="00D6023E"/>
    <w:rsid w:val="00D602D1"/>
    <w:rsid w:val="00D60354"/>
    <w:rsid w:val="00D60390"/>
    <w:rsid w:val="00D6039E"/>
    <w:rsid w:val="00D603D3"/>
    <w:rsid w:val="00D6045C"/>
    <w:rsid w:val="00D604C1"/>
    <w:rsid w:val="00D604FF"/>
    <w:rsid w:val="00D6052E"/>
    <w:rsid w:val="00D60594"/>
    <w:rsid w:val="00D60664"/>
    <w:rsid w:val="00D606AB"/>
    <w:rsid w:val="00D606B1"/>
    <w:rsid w:val="00D60775"/>
    <w:rsid w:val="00D60975"/>
    <w:rsid w:val="00D60A21"/>
    <w:rsid w:val="00D60A53"/>
    <w:rsid w:val="00D60B14"/>
    <w:rsid w:val="00D60B76"/>
    <w:rsid w:val="00D60B77"/>
    <w:rsid w:val="00D60BA4"/>
    <w:rsid w:val="00D60E02"/>
    <w:rsid w:val="00D60E1F"/>
    <w:rsid w:val="00D60EB1"/>
    <w:rsid w:val="00D60EB4"/>
    <w:rsid w:val="00D60EF8"/>
    <w:rsid w:val="00D60F87"/>
    <w:rsid w:val="00D60F88"/>
    <w:rsid w:val="00D610B2"/>
    <w:rsid w:val="00D61195"/>
    <w:rsid w:val="00D6122B"/>
    <w:rsid w:val="00D612E5"/>
    <w:rsid w:val="00D61322"/>
    <w:rsid w:val="00D61542"/>
    <w:rsid w:val="00D615D3"/>
    <w:rsid w:val="00D61765"/>
    <w:rsid w:val="00D61770"/>
    <w:rsid w:val="00D61914"/>
    <w:rsid w:val="00D61982"/>
    <w:rsid w:val="00D619AB"/>
    <w:rsid w:val="00D61C02"/>
    <w:rsid w:val="00D61C38"/>
    <w:rsid w:val="00D61C4C"/>
    <w:rsid w:val="00D61CD2"/>
    <w:rsid w:val="00D61CE2"/>
    <w:rsid w:val="00D61D5E"/>
    <w:rsid w:val="00D61F48"/>
    <w:rsid w:val="00D61F97"/>
    <w:rsid w:val="00D61FA7"/>
    <w:rsid w:val="00D62012"/>
    <w:rsid w:val="00D6205D"/>
    <w:rsid w:val="00D620C6"/>
    <w:rsid w:val="00D620ED"/>
    <w:rsid w:val="00D6219B"/>
    <w:rsid w:val="00D621C2"/>
    <w:rsid w:val="00D62277"/>
    <w:rsid w:val="00D622EA"/>
    <w:rsid w:val="00D62351"/>
    <w:rsid w:val="00D6235E"/>
    <w:rsid w:val="00D623C3"/>
    <w:rsid w:val="00D6245B"/>
    <w:rsid w:val="00D624A5"/>
    <w:rsid w:val="00D624D0"/>
    <w:rsid w:val="00D624D5"/>
    <w:rsid w:val="00D6252A"/>
    <w:rsid w:val="00D62583"/>
    <w:rsid w:val="00D6259F"/>
    <w:rsid w:val="00D625E3"/>
    <w:rsid w:val="00D625ED"/>
    <w:rsid w:val="00D625F8"/>
    <w:rsid w:val="00D6262F"/>
    <w:rsid w:val="00D626B7"/>
    <w:rsid w:val="00D626F0"/>
    <w:rsid w:val="00D62711"/>
    <w:rsid w:val="00D627DD"/>
    <w:rsid w:val="00D62936"/>
    <w:rsid w:val="00D62C78"/>
    <w:rsid w:val="00D62CA2"/>
    <w:rsid w:val="00D62D27"/>
    <w:rsid w:val="00D62DE0"/>
    <w:rsid w:val="00D62E20"/>
    <w:rsid w:val="00D62F1C"/>
    <w:rsid w:val="00D63088"/>
    <w:rsid w:val="00D630ED"/>
    <w:rsid w:val="00D63173"/>
    <w:rsid w:val="00D6320A"/>
    <w:rsid w:val="00D63234"/>
    <w:rsid w:val="00D632DC"/>
    <w:rsid w:val="00D63378"/>
    <w:rsid w:val="00D63391"/>
    <w:rsid w:val="00D63467"/>
    <w:rsid w:val="00D635AB"/>
    <w:rsid w:val="00D63615"/>
    <w:rsid w:val="00D6361A"/>
    <w:rsid w:val="00D636C3"/>
    <w:rsid w:val="00D63740"/>
    <w:rsid w:val="00D637B1"/>
    <w:rsid w:val="00D6382A"/>
    <w:rsid w:val="00D6385D"/>
    <w:rsid w:val="00D639F9"/>
    <w:rsid w:val="00D63A85"/>
    <w:rsid w:val="00D63B00"/>
    <w:rsid w:val="00D63BA5"/>
    <w:rsid w:val="00D63BC3"/>
    <w:rsid w:val="00D63C3B"/>
    <w:rsid w:val="00D63CDA"/>
    <w:rsid w:val="00D63D80"/>
    <w:rsid w:val="00D63DF4"/>
    <w:rsid w:val="00D63F24"/>
    <w:rsid w:val="00D63F2E"/>
    <w:rsid w:val="00D63F61"/>
    <w:rsid w:val="00D640A4"/>
    <w:rsid w:val="00D640F4"/>
    <w:rsid w:val="00D64132"/>
    <w:rsid w:val="00D641A3"/>
    <w:rsid w:val="00D641BA"/>
    <w:rsid w:val="00D6423C"/>
    <w:rsid w:val="00D6424C"/>
    <w:rsid w:val="00D642EB"/>
    <w:rsid w:val="00D64361"/>
    <w:rsid w:val="00D6436F"/>
    <w:rsid w:val="00D64408"/>
    <w:rsid w:val="00D64430"/>
    <w:rsid w:val="00D6445A"/>
    <w:rsid w:val="00D644E9"/>
    <w:rsid w:val="00D6468C"/>
    <w:rsid w:val="00D64708"/>
    <w:rsid w:val="00D6471E"/>
    <w:rsid w:val="00D6473E"/>
    <w:rsid w:val="00D647A2"/>
    <w:rsid w:val="00D64858"/>
    <w:rsid w:val="00D6486D"/>
    <w:rsid w:val="00D649A1"/>
    <w:rsid w:val="00D64A23"/>
    <w:rsid w:val="00D64AA1"/>
    <w:rsid w:val="00D64B77"/>
    <w:rsid w:val="00D64B91"/>
    <w:rsid w:val="00D64BF5"/>
    <w:rsid w:val="00D64C25"/>
    <w:rsid w:val="00D64C91"/>
    <w:rsid w:val="00D64CB3"/>
    <w:rsid w:val="00D64CE5"/>
    <w:rsid w:val="00D64D23"/>
    <w:rsid w:val="00D64E47"/>
    <w:rsid w:val="00D64E6C"/>
    <w:rsid w:val="00D64E9E"/>
    <w:rsid w:val="00D64EFB"/>
    <w:rsid w:val="00D64F0E"/>
    <w:rsid w:val="00D64F58"/>
    <w:rsid w:val="00D64F62"/>
    <w:rsid w:val="00D64FDC"/>
    <w:rsid w:val="00D64FF7"/>
    <w:rsid w:val="00D6502B"/>
    <w:rsid w:val="00D65037"/>
    <w:rsid w:val="00D65074"/>
    <w:rsid w:val="00D65147"/>
    <w:rsid w:val="00D65171"/>
    <w:rsid w:val="00D651BD"/>
    <w:rsid w:val="00D6520D"/>
    <w:rsid w:val="00D652B3"/>
    <w:rsid w:val="00D652BB"/>
    <w:rsid w:val="00D65371"/>
    <w:rsid w:val="00D65558"/>
    <w:rsid w:val="00D65569"/>
    <w:rsid w:val="00D655DF"/>
    <w:rsid w:val="00D655E8"/>
    <w:rsid w:val="00D6568F"/>
    <w:rsid w:val="00D656D3"/>
    <w:rsid w:val="00D656EA"/>
    <w:rsid w:val="00D656F3"/>
    <w:rsid w:val="00D65733"/>
    <w:rsid w:val="00D65773"/>
    <w:rsid w:val="00D658FF"/>
    <w:rsid w:val="00D65923"/>
    <w:rsid w:val="00D65937"/>
    <w:rsid w:val="00D659DE"/>
    <w:rsid w:val="00D659F5"/>
    <w:rsid w:val="00D65A02"/>
    <w:rsid w:val="00D65A77"/>
    <w:rsid w:val="00D65B07"/>
    <w:rsid w:val="00D65B41"/>
    <w:rsid w:val="00D65B5F"/>
    <w:rsid w:val="00D65BED"/>
    <w:rsid w:val="00D65C2E"/>
    <w:rsid w:val="00D65C8F"/>
    <w:rsid w:val="00D65CC9"/>
    <w:rsid w:val="00D65D00"/>
    <w:rsid w:val="00D65D4B"/>
    <w:rsid w:val="00D65D7C"/>
    <w:rsid w:val="00D65DD6"/>
    <w:rsid w:val="00D65DDC"/>
    <w:rsid w:val="00D65E03"/>
    <w:rsid w:val="00D65E62"/>
    <w:rsid w:val="00D65EA2"/>
    <w:rsid w:val="00D65F87"/>
    <w:rsid w:val="00D65FA1"/>
    <w:rsid w:val="00D66084"/>
    <w:rsid w:val="00D66116"/>
    <w:rsid w:val="00D66141"/>
    <w:rsid w:val="00D661D1"/>
    <w:rsid w:val="00D662F0"/>
    <w:rsid w:val="00D6653C"/>
    <w:rsid w:val="00D66640"/>
    <w:rsid w:val="00D667A3"/>
    <w:rsid w:val="00D66818"/>
    <w:rsid w:val="00D668B7"/>
    <w:rsid w:val="00D66963"/>
    <w:rsid w:val="00D6698F"/>
    <w:rsid w:val="00D66A99"/>
    <w:rsid w:val="00D66AC3"/>
    <w:rsid w:val="00D66B13"/>
    <w:rsid w:val="00D66BB3"/>
    <w:rsid w:val="00D66DC0"/>
    <w:rsid w:val="00D66E0F"/>
    <w:rsid w:val="00D66FCE"/>
    <w:rsid w:val="00D670F3"/>
    <w:rsid w:val="00D67118"/>
    <w:rsid w:val="00D671FC"/>
    <w:rsid w:val="00D67296"/>
    <w:rsid w:val="00D672A6"/>
    <w:rsid w:val="00D672DE"/>
    <w:rsid w:val="00D67301"/>
    <w:rsid w:val="00D67405"/>
    <w:rsid w:val="00D67428"/>
    <w:rsid w:val="00D674DA"/>
    <w:rsid w:val="00D6754A"/>
    <w:rsid w:val="00D67582"/>
    <w:rsid w:val="00D67792"/>
    <w:rsid w:val="00D67918"/>
    <w:rsid w:val="00D67967"/>
    <w:rsid w:val="00D6797D"/>
    <w:rsid w:val="00D67980"/>
    <w:rsid w:val="00D67A66"/>
    <w:rsid w:val="00D67A68"/>
    <w:rsid w:val="00D67CB0"/>
    <w:rsid w:val="00D67CBF"/>
    <w:rsid w:val="00D67D0F"/>
    <w:rsid w:val="00D67D5C"/>
    <w:rsid w:val="00D67DDE"/>
    <w:rsid w:val="00D67FAA"/>
    <w:rsid w:val="00D67FBB"/>
    <w:rsid w:val="00D67FD3"/>
    <w:rsid w:val="00D7011B"/>
    <w:rsid w:val="00D70213"/>
    <w:rsid w:val="00D702A4"/>
    <w:rsid w:val="00D702FF"/>
    <w:rsid w:val="00D70339"/>
    <w:rsid w:val="00D703DA"/>
    <w:rsid w:val="00D7047C"/>
    <w:rsid w:val="00D704A7"/>
    <w:rsid w:val="00D70664"/>
    <w:rsid w:val="00D70734"/>
    <w:rsid w:val="00D70797"/>
    <w:rsid w:val="00D70879"/>
    <w:rsid w:val="00D70886"/>
    <w:rsid w:val="00D708AB"/>
    <w:rsid w:val="00D70918"/>
    <w:rsid w:val="00D709D8"/>
    <w:rsid w:val="00D70A71"/>
    <w:rsid w:val="00D70AC4"/>
    <w:rsid w:val="00D70ACD"/>
    <w:rsid w:val="00D70B31"/>
    <w:rsid w:val="00D70BC1"/>
    <w:rsid w:val="00D70C8F"/>
    <w:rsid w:val="00D70D35"/>
    <w:rsid w:val="00D70ECD"/>
    <w:rsid w:val="00D71069"/>
    <w:rsid w:val="00D71314"/>
    <w:rsid w:val="00D71376"/>
    <w:rsid w:val="00D713F7"/>
    <w:rsid w:val="00D714B3"/>
    <w:rsid w:val="00D714BB"/>
    <w:rsid w:val="00D71586"/>
    <w:rsid w:val="00D715AD"/>
    <w:rsid w:val="00D7166D"/>
    <w:rsid w:val="00D7171C"/>
    <w:rsid w:val="00D71742"/>
    <w:rsid w:val="00D71777"/>
    <w:rsid w:val="00D71795"/>
    <w:rsid w:val="00D717EA"/>
    <w:rsid w:val="00D7183D"/>
    <w:rsid w:val="00D719A2"/>
    <w:rsid w:val="00D719FB"/>
    <w:rsid w:val="00D71A2A"/>
    <w:rsid w:val="00D71A50"/>
    <w:rsid w:val="00D71A6E"/>
    <w:rsid w:val="00D71D15"/>
    <w:rsid w:val="00D71D71"/>
    <w:rsid w:val="00D71E70"/>
    <w:rsid w:val="00D71E8B"/>
    <w:rsid w:val="00D71FF6"/>
    <w:rsid w:val="00D720B2"/>
    <w:rsid w:val="00D72120"/>
    <w:rsid w:val="00D7215A"/>
    <w:rsid w:val="00D721D4"/>
    <w:rsid w:val="00D72242"/>
    <w:rsid w:val="00D7225F"/>
    <w:rsid w:val="00D722C8"/>
    <w:rsid w:val="00D724C5"/>
    <w:rsid w:val="00D724DD"/>
    <w:rsid w:val="00D72517"/>
    <w:rsid w:val="00D725D5"/>
    <w:rsid w:val="00D725F4"/>
    <w:rsid w:val="00D72667"/>
    <w:rsid w:val="00D727B2"/>
    <w:rsid w:val="00D72916"/>
    <w:rsid w:val="00D729B2"/>
    <w:rsid w:val="00D72A9A"/>
    <w:rsid w:val="00D72A9E"/>
    <w:rsid w:val="00D72B97"/>
    <w:rsid w:val="00D72B9E"/>
    <w:rsid w:val="00D72D21"/>
    <w:rsid w:val="00D72D52"/>
    <w:rsid w:val="00D72D81"/>
    <w:rsid w:val="00D72DD9"/>
    <w:rsid w:val="00D72F31"/>
    <w:rsid w:val="00D72F8C"/>
    <w:rsid w:val="00D730E2"/>
    <w:rsid w:val="00D7319E"/>
    <w:rsid w:val="00D731C9"/>
    <w:rsid w:val="00D73233"/>
    <w:rsid w:val="00D7330B"/>
    <w:rsid w:val="00D73343"/>
    <w:rsid w:val="00D73416"/>
    <w:rsid w:val="00D7351D"/>
    <w:rsid w:val="00D73538"/>
    <w:rsid w:val="00D7353D"/>
    <w:rsid w:val="00D73542"/>
    <w:rsid w:val="00D7363D"/>
    <w:rsid w:val="00D736F4"/>
    <w:rsid w:val="00D7377D"/>
    <w:rsid w:val="00D73793"/>
    <w:rsid w:val="00D737A0"/>
    <w:rsid w:val="00D73814"/>
    <w:rsid w:val="00D7386C"/>
    <w:rsid w:val="00D73978"/>
    <w:rsid w:val="00D73996"/>
    <w:rsid w:val="00D739D1"/>
    <w:rsid w:val="00D73A75"/>
    <w:rsid w:val="00D73A7C"/>
    <w:rsid w:val="00D73B4B"/>
    <w:rsid w:val="00D73B62"/>
    <w:rsid w:val="00D73DCA"/>
    <w:rsid w:val="00D73E71"/>
    <w:rsid w:val="00D73FC7"/>
    <w:rsid w:val="00D74085"/>
    <w:rsid w:val="00D74119"/>
    <w:rsid w:val="00D7411C"/>
    <w:rsid w:val="00D74174"/>
    <w:rsid w:val="00D741D0"/>
    <w:rsid w:val="00D7420E"/>
    <w:rsid w:val="00D7427C"/>
    <w:rsid w:val="00D7427F"/>
    <w:rsid w:val="00D7430C"/>
    <w:rsid w:val="00D74334"/>
    <w:rsid w:val="00D745E7"/>
    <w:rsid w:val="00D7460C"/>
    <w:rsid w:val="00D74653"/>
    <w:rsid w:val="00D7473B"/>
    <w:rsid w:val="00D74784"/>
    <w:rsid w:val="00D747FA"/>
    <w:rsid w:val="00D747FD"/>
    <w:rsid w:val="00D7482E"/>
    <w:rsid w:val="00D7484A"/>
    <w:rsid w:val="00D74894"/>
    <w:rsid w:val="00D749CA"/>
    <w:rsid w:val="00D74A43"/>
    <w:rsid w:val="00D74A69"/>
    <w:rsid w:val="00D74A81"/>
    <w:rsid w:val="00D74ABF"/>
    <w:rsid w:val="00D74B18"/>
    <w:rsid w:val="00D74C97"/>
    <w:rsid w:val="00D74CDE"/>
    <w:rsid w:val="00D74D5F"/>
    <w:rsid w:val="00D74DB1"/>
    <w:rsid w:val="00D74DD7"/>
    <w:rsid w:val="00D74DE6"/>
    <w:rsid w:val="00D74EA1"/>
    <w:rsid w:val="00D74EC3"/>
    <w:rsid w:val="00D75054"/>
    <w:rsid w:val="00D7508F"/>
    <w:rsid w:val="00D7509D"/>
    <w:rsid w:val="00D7532D"/>
    <w:rsid w:val="00D7533E"/>
    <w:rsid w:val="00D7538E"/>
    <w:rsid w:val="00D75449"/>
    <w:rsid w:val="00D7548B"/>
    <w:rsid w:val="00D754DC"/>
    <w:rsid w:val="00D754DE"/>
    <w:rsid w:val="00D754FC"/>
    <w:rsid w:val="00D75505"/>
    <w:rsid w:val="00D7550F"/>
    <w:rsid w:val="00D75523"/>
    <w:rsid w:val="00D75527"/>
    <w:rsid w:val="00D755C9"/>
    <w:rsid w:val="00D7560C"/>
    <w:rsid w:val="00D7569B"/>
    <w:rsid w:val="00D7584B"/>
    <w:rsid w:val="00D758FE"/>
    <w:rsid w:val="00D75913"/>
    <w:rsid w:val="00D7599E"/>
    <w:rsid w:val="00D759FD"/>
    <w:rsid w:val="00D759FF"/>
    <w:rsid w:val="00D75A05"/>
    <w:rsid w:val="00D75A31"/>
    <w:rsid w:val="00D75BD5"/>
    <w:rsid w:val="00D75CDB"/>
    <w:rsid w:val="00D75E79"/>
    <w:rsid w:val="00D75F19"/>
    <w:rsid w:val="00D75F71"/>
    <w:rsid w:val="00D75FDC"/>
    <w:rsid w:val="00D760B2"/>
    <w:rsid w:val="00D7614D"/>
    <w:rsid w:val="00D7615C"/>
    <w:rsid w:val="00D76263"/>
    <w:rsid w:val="00D762A1"/>
    <w:rsid w:val="00D762F4"/>
    <w:rsid w:val="00D7631D"/>
    <w:rsid w:val="00D7639A"/>
    <w:rsid w:val="00D7639B"/>
    <w:rsid w:val="00D76408"/>
    <w:rsid w:val="00D76419"/>
    <w:rsid w:val="00D764AA"/>
    <w:rsid w:val="00D765A3"/>
    <w:rsid w:val="00D766A8"/>
    <w:rsid w:val="00D767E6"/>
    <w:rsid w:val="00D768E5"/>
    <w:rsid w:val="00D76910"/>
    <w:rsid w:val="00D76A64"/>
    <w:rsid w:val="00D76C1F"/>
    <w:rsid w:val="00D76DA7"/>
    <w:rsid w:val="00D76DC1"/>
    <w:rsid w:val="00D76E8B"/>
    <w:rsid w:val="00D76ECB"/>
    <w:rsid w:val="00D76FB7"/>
    <w:rsid w:val="00D76FC5"/>
    <w:rsid w:val="00D77012"/>
    <w:rsid w:val="00D770DE"/>
    <w:rsid w:val="00D770EB"/>
    <w:rsid w:val="00D770FF"/>
    <w:rsid w:val="00D7723F"/>
    <w:rsid w:val="00D77283"/>
    <w:rsid w:val="00D772CA"/>
    <w:rsid w:val="00D7736B"/>
    <w:rsid w:val="00D77390"/>
    <w:rsid w:val="00D77419"/>
    <w:rsid w:val="00D774A7"/>
    <w:rsid w:val="00D775A8"/>
    <w:rsid w:val="00D7761E"/>
    <w:rsid w:val="00D776E3"/>
    <w:rsid w:val="00D778F9"/>
    <w:rsid w:val="00D7792A"/>
    <w:rsid w:val="00D7797C"/>
    <w:rsid w:val="00D77A8D"/>
    <w:rsid w:val="00D77ACD"/>
    <w:rsid w:val="00D77BD0"/>
    <w:rsid w:val="00D77C0A"/>
    <w:rsid w:val="00D77CEA"/>
    <w:rsid w:val="00D77CFB"/>
    <w:rsid w:val="00D77E57"/>
    <w:rsid w:val="00D77E80"/>
    <w:rsid w:val="00D80078"/>
    <w:rsid w:val="00D800C4"/>
    <w:rsid w:val="00D8011E"/>
    <w:rsid w:val="00D8037E"/>
    <w:rsid w:val="00D805EB"/>
    <w:rsid w:val="00D80692"/>
    <w:rsid w:val="00D807EE"/>
    <w:rsid w:val="00D808B1"/>
    <w:rsid w:val="00D808D0"/>
    <w:rsid w:val="00D80902"/>
    <w:rsid w:val="00D8093C"/>
    <w:rsid w:val="00D809E6"/>
    <w:rsid w:val="00D80A2B"/>
    <w:rsid w:val="00D80AA2"/>
    <w:rsid w:val="00D80AC3"/>
    <w:rsid w:val="00D80B59"/>
    <w:rsid w:val="00D80C0F"/>
    <w:rsid w:val="00D80C23"/>
    <w:rsid w:val="00D80F5B"/>
    <w:rsid w:val="00D80F8E"/>
    <w:rsid w:val="00D80FBD"/>
    <w:rsid w:val="00D80FD0"/>
    <w:rsid w:val="00D810BF"/>
    <w:rsid w:val="00D810C5"/>
    <w:rsid w:val="00D8116E"/>
    <w:rsid w:val="00D81204"/>
    <w:rsid w:val="00D81268"/>
    <w:rsid w:val="00D81269"/>
    <w:rsid w:val="00D812AB"/>
    <w:rsid w:val="00D812AC"/>
    <w:rsid w:val="00D81342"/>
    <w:rsid w:val="00D8144A"/>
    <w:rsid w:val="00D8164C"/>
    <w:rsid w:val="00D81695"/>
    <w:rsid w:val="00D81697"/>
    <w:rsid w:val="00D816C5"/>
    <w:rsid w:val="00D81780"/>
    <w:rsid w:val="00D8178D"/>
    <w:rsid w:val="00D817A5"/>
    <w:rsid w:val="00D8187A"/>
    <w:rsid w:val="00D81A44"/>
    <w:rsid w:val="00D81A4E"/>
    <w:rsid w:val="00D81B4F"/>
    <w:rsid w:val="00D81BD5"/>
    <w:rsid w:val="00D81BFE"/>
    <w:rsid w:val="00D81D35"/>
    <w:rsid w:val="00D81E6F"/>
    <w:rsid w:val="00D81E9D"/>
    <w:rsid w:val="00D81EE9"/>
    <w:rsid w:val="00D81F29"/>
    <w:rsid w:val="00D81FE3"/>
    <w:rsid w:val="00D82066"/>
    <w:rsid w:val="00D820D8"/>
    <w:rsid w:val="00D82124"/>
    <w:rsid w:val="00D82179"/>
    <w:rsid w:val="00D82268"/>
    <w:rsid w:val="00D82292"/>
    <w:rsid w:val="00D822E5"/>
    <w:rsid w:val="00D8249D"/>
    <w:rsid w:val="00D82553"/>
    <w:rsid w:val="00D827E7"/>
    <w:rsid w:val="00D82806"/>
    <w:rsid w:val="00D82932"/>
    <w:rsid w:val="00D829C1"/>
    <w:rsid w:val="00D82A2F"/>
    <w:rsid w:val="00D82B8D"/>
    <w:rsid w:val="00D82C20"/>
    <w:rsid w:val="00D82D65"/>
    <w:rsid w:val="00D82D91"/>
    <w:rsid w:val="00D82DAF"/>
    <w:rsid w:val="00D82DEB"/>
    <w:rsid w:val="00D82ECD"/>
    <w:rsid w:val="00D82FFF"/>
    <w:rsid w:val="00D832BF"/>
    <w:rsid w:val="00D8332E"/>
    <w:rsid w:val="00D834EE"/>
    <w:rsid w:val="00D8354F"/>
    <w:rsid w:val="00D837EB"/>
    <w:rsid w:val="00D83829"/>
    <w:rsid w:val="00D83921"/>
    <w:rsid w:val="00D83937"/>
    <w:rsid w:val="00D83961"/>
    <w:rsid w:val="00D83B78"/>
    <w:rsid w:val="00D83BDD"/>
    <w:rsid w:val="00D83CAE"/>
    <w:rsid w:val="00D83DBF"/>
    <w:rsid w:val="00D83E37"/>
    <w:rsid w:val="00D83E8F"/>
    <w:rsid w:val="00D84026"/>
    <w:rsid w:val="00D840BE"/>
    <w:rsid w:val="00D8416A"/>
    <w:rsid w:val="00D84192"/>
    <w:rsid w:val="00D841B3"/>
    <w:rsid w:val="00D84212"/>
    <w:rsid w:val="00D842FB"/>
    <w:rsid w:val="00D843C8"/>
    <w:rsid w:val="00D844C0"/>
    <w:rsid w:val="00D845E8"/>
    <w:rsid w:val="00D845EB"/>
    <w:rsid w:val="00D84614"/>
    <w:rsid w:val="00D84674"/>
    <w:rsid w:val="00D847D7"/>
    <w:rsid w:val="00D847E6"/>
    <w:rsid w:val="00D84885"/>
    <w:rsid w:val="00D84973"/>
    <w:rsid w:val="00D849A6"/>
    <w:rsid w:val="00D849BA"/>
    <w:rsid w:val="00D849F2"/>
    <w:rsid w:val="00D849F3"/>
    <w:rsid w:val="00D84AA9"/>
    <w:rsid w:val="00D84BC3"/>
    <w:rsid w:val="00D84C2A"/>
    <w:rsid w:val="00D84CCA"/>
    <w:rsid w:val="00D84CDE"/>
    <w:rsid w:val="00D84CF3"/>
    <w:rsid w:val="00D84D9C"/>
    <w:rsid w:val="00D84DCE"/>
    <w:rsid w:val="00D84ED2"/>
    <w:rsid w:val="00D84F11"/>
    <w:rsid w:val="00D85069"/>
    <w:rsid w:val="00D85084"/>
    <w:rsid w:val="00D85087"/>
    <w:rsid w:val="00D8511B"/>
    <w:rsid w:val="00D85146"/>
    <w:rsid w:val="00D851E3"/>
    <w:rsid w:val="00D85262"/>
    <w:rsid w:val="00D8531B"/>
    <w:rsid w:val="00D85345"/>
    <w:rsid w:val="00D85350"/>
    <w:rsid w:val="00D85499"/>
    <w:rsid w:val="00D85512"/>
    <w:rsid w:val="00D855DD"/>
    <w:rsid w:val="00D855F0"/>
    <w:rsid w:val="00D85648"/>
    <w:rsid w:val="00D8566D"/>
    <w:rsid w:val="00D857A0"/>
    <w:rsid w:val="00D85805"/>
    <w:rsid w:val="00D8586E"/>
    <w:rsid w:val="00D85892"/>
    <w:rsid w:val="00D8589D"/>
    <w:rsid w:val="00D8599A"/>
    <w:rsid w:val="00D85A12"/>
    <w:rsid w:val="00D85AE2"/>
    <w:rsid w:val="00D85AF5"/>
    <w:rsid w:val="00D85B37"/>
    <w:rsid w:val="00D85C03"/>
    <w:rsid w:val="00D85CD6"/>
    <w:rsid w:val="00D85DB4"/>
    <w:rsid w:val="00D85DE9"/>
    <w:rsid w:val="00D85E6F"/>
    <w:rsid w:val="00D85EC1"/>
    <w:rsid w:val="00D85EF4"/>
    <w:rsid w:val="00D85FD2"/>
    <w:rsid w:val="00D85FD8"/>
    <w:rsid w:val="00D85FED"/>
    <w:rsid w:val="00D85FEF"/>
    <w:rsid w:val="00D86042"/>
    <w:rsid w:val="00D86096"/>
    <w:rsid w:val="00D8612F"/>
    <w:rsid w:val="00D861C8"/>
    <w:rsid w:val="00D8625C"/>
    <w:rsid w:val="00D86373"/>
    <w:rsid w:val="00D863B6"/>
    <w:rsid w:val="00D8643C"/>
    <w:rsid w:val="00D8649B"/>
    <w:rsid w:val="00D86517"/>
    <w:rsid w:val="00D86659"/>
    <w:rsid w:val="00D86739"/>
    <w:rsid w:val="00D869B1"/>
    <w:rsid w:val="00D869BC"/>
    <w:rsid w:val="00D869DD"/>
    <w:rsid w:val="00D86A72"/>
    <w:rsid w:val="00D86B92"/>
    <w:rsid w:val="00D86C37"/>
    <w:rsid w:val="00D86CA4"/>
    <w:rsid w:val="00D86CAF"/>
    <w:rsid w:val="00D86E4C"/>
    <w:rsid w:val="00D86EA4"/>
    <w:rsid w:val="00D86ED9"/>
    <w:rsid w:val="00D86F23"/>
    <w:rsid w:val="00D87072"/>
    <w:rsid w:val="00D87145"/>
    <w:rsid w:val="00D87169"/>
    <w:rsid w:val="00D871B9"/>
    <w:rsid w:val="00D871DD"/>
    <w:rsid w:val="00D8731A"/>
    <w:rsid w:val="00D87320"/>
    <w:rsid w:val="00D873A5"/>
    <w:rsid w:val="00D87473"/>
    <w:rsid w:val="00D876B0"/>
    <w:rsid w:val="00D87759"/>
    <w:rsid w:val="00D877B8"/>
    <w:rsid w:val="00D87886"/>
    <w:rsid w:val="00D87892"/>
    <w:rsid w:val="00D87929"/>
    <w:rsid w:val="00D8792D"/>
    <w:rsid w:val="00D87942"/>
    <w:rsid w:val="00D87A0F"/>
    <w:rsid w:val="00D87B0A"/>
    <w:rsid w:val="00D87B23"/>
    <w:rsid w:val="00D87BFB"/>
    <w:rsid w:val="00D87D27"/>
    <w:rsid w:val="00D87E98"/>
    <w:rsid w:val="00D9007F"/>
    <w:rsid w:val="00D900A5"/>
    <w:rsid w:val="00D900DA"/>
    <w:rsid w:val="00D901CF"/>
    <w:rsid w:val="00D9020D"/>
    <w:rsid w:val="00D90247"/>
    <w:rsid w:val="00D902E5"/>
    <w:rsid w:val="00D9032A"/>
    <w:rsid w:val="00D90449"/>
    <w:rsid w:val="00D90579"/>
    <w:rsid w:val="00D9065D"/>
    <w:rsid w:val="00D906B5"/>
    <w:rsid w:val="00D906B6"/>
    <w:rsid w:val="00D90761"/>
    <w:rsid w:val="00D9080B"/>
    <w:rsid w:val="00D9086A"/>
    <w:rsid w:val="00D9094B"/>
    <w:rsid w:val="00D9096F"/>
    <w:rsid w:val="00D909DA"/>
    <w:rsid w:val="00D90A67"/>
    <w:rsid w:val="00D90ADE"/>
    <w:rsid w:val="00D90B90"/>
    <w:rsid w:val="00D90BDF"/>
    <w:rsid w:val="00D90C81"/>
    <w:rsid w:val="00D90CD7"/>
    <w:rsid w:val="00D90DDB"/>
    <w:rsid w:val="00D90E56"/>
    <w:rsid w:val="00D90E73"/>
    <w:rsid w:val="00D90F3A"/>
    <w:rsid w:val="00D9108C"/>
    <w:rsid w:val="00D9110A"/>
    <w:rsid w:val="00D91279"/>
    <w:rsid w:val="00D912A4"/>
    <w:rsid w:val="00D913A4"/>
    <w:rsid w:val="00D913E0"/>
    <w:rsid w:val="00D91448"/>
    <w:rsid w:val="00D915C0"/>
    <w:rsid w:val="00D91620"/>
    <w:rsid w:val="00D91646"/>
    <w:rsid w:val="00D916CB"/>
    <w:rsid w:val="00D9174F"/>
    <w:rsid w:val="00D918BF"/>
    <w:rsid w:val="00D918EC"/>
    <w:rsid w:val="00D91904"/>
    <w:rsid w:val="00D91995"/>
    <w:rsid w:val="00D919B0"/>
    <w:rsid w:val="00D919F1"/>
    <w:rsid w:val="00D91B05"/>
    <w:rsid w:val="00D91B99"/>
    <w:rsid w:val="00D91BF0"/>
    <w:rsid w:val="00D91C9E"/>
    <w:rsid w:val="00D91CF2"/>
    <w:rsid w:val="00D91D23"/>
    <w:rsid w:val="00D91DE8"/>
    <w:rsid w:val="00D91F13"/>
    <w:rsid w:val="00D920C9"/>
    <w:rsid w:val="00D920DC"/>
    <w:rsid w:val="00D92153"/>
    <w:rsid w:val="00D92269"/>
    <w:rsid w:val="00D9230D"/>
    <w:rsid w:val="00D9235D"/>
    <w:rsid w:val="00D923D7"/>
    <w:rsid w:val="00D92481"/>
    <w:rsid w:val="00D924F1"/>
    <w:rsid w:val="00D92534"/>
    <w:rsid w:val="00D92541"/>
    <w:rsid w:val="00D92644"/>
    <w:rsid w:val="00D92694"/>
    <w:rsid w:val="00D926CE"/>
    <w:rsid w:val="00D92726"/>
    <w:rsid w:val="00D928EB"/>
    <w:rsid w:val="00D92918"/>
    <w:rsid w:val="00D92926"/>
    <w:rsid w:val="00D9293C"/>
    <w:rsid w:val="00D92A3B"/>
    <w:rsid w:val="00D92B33"/>
    <w:rsid w:val="00D92C59"/>
    <w:rsid w:val="00D92DB9"/>
    <w:rsid w:val="00D92F27"/>
    <w:rsid w:val="00D92F5C"/>
    <w:rsid w:val="00D92FA9"/>
    <w:rsid w:val="00D93018"/>
    <w:rsid w:val="00D93087"/>
    <w:rsid w:val="00D93292"/>
    <w:rsid w:val="00D932A7"/>
    <w:rsid w:val="00D9331B"/>
    <w:rsid w:val="00D93359"/>
    <w:rsid w:val="00D933DD"/>
    <w:rsid w:val="00D9345D"/>
    <w:rsid w:val="00D9358F"/>
    <w:rsid w:val="00D93752"/>
    <w:rsid w:val="00D9375E"/>
    <w:rsid w:val="00D9379A"/>
    <w:rsid w:val="00D9399D"/>
    <w:rsid w:val="00D93BB5"/>
    <w:rsid w:val="00D93C07"/>
    <w:rsid w:val="00D93C39"/>
    <w:rsid w:val="00D93C62"/>
    <w:rsid w:val="00D93C80"/>
    <w:rsid w:val="00D93C82"/>
    <w:rsid w:val="00D93CDF"/>
    <w:rsid w:val="00D93D09"/>
    <w:rsid w:val="00D93D16"/>
    <w:rsid w:val="00D93D4A"/>
    <w:rsid w:val="00D93E32"/>
    <w:rsid w:val="00D93E48"/>
    <w:rsid w:val="00D93F05"/>
    <w:rsid w:val="00D93F20"/>
    <w:rsid w:val="00D93F28"/>
    <w:rsid w:val="00D93F83"/>
    <w:rsid w:val="00D93FC2"/>
    <w:rsid w:val="00D93FF3"/>
    <w:rsid w:val="00D940D0"/>
    <w:rsid w:val="00D940D4"/>
    <w:rsid w:val="00D941A4"/>
    <w:rsid w:val="00D9425D"/>
    <w:rsid w:val="00D94284"/>
    <w:rsid w:val="00D942A8"/>
    <w:rsid w:val="00D942B1"/>
    <w:rsid w:val="00D942BE"/>
    <w:rsid w:val="00D94399"/>
    <w:rsid w:val="00D943D6"/>
    <w:rsid w:val="00D9440C"/>
    <w:rsid w:val="00D944B5"/>
    <w:rsid w:val="00D9452F"/>
    <w:rsid w:val="00D946AB"/>
    <w:rsid w:val="00D9472C"/>
    <w:rsid w:val="00D947B1"/>
    <w:rsid w:val="00D9485A"/>
    <w:rsid w:val="00D9488F"/>
    <w:rsid w:val="00D94890"/>
    <w:rsid w:val="00D9492A"/>
    <w:rsid w:val="00D94AB1"/>
    <w:rsid w:val="00D94B0D"/>
    <w:rsid w:val="00D94BBA"/>
    <w:rsid w:val="00D94C4B"/>
    <w:rsid w:val="00D94CB5"/>
    <w:rsid w:val="00D94CDD"/>
    <w:rsid w:val="00D94D14"/>
    <w:rsid w:val="00D94DBF"/>
    <w:rsid w:val="00D94DCB"/>
    <w:rsid w:val="00D94E0D"/>
    <w:rsid w:val="00D94E56"/>
    <w:rsid w:val="00D94E85"/>
    <w:rsid w:val="00D94F99"/>
    <w:rsid w:val="00D94FD9"/>
    <w:rsid w:val="00D95053"/>
    <w:rsid w:val="00D95054"/>
    <w:rsid w:val="00D95107"/>
    <w:rsid w:val="00D95187"/>
    <w:rsid w:val="00D9542E"/>
    <w:rsid w:val="00D954C1"/>
    <w:rsid w:val="00D956CA"/>
    <w:rsid w:val="00D95796"/>
    <w:rsid w:val="00D9579A"/>
    <w:rsid w:val="00D9590D"/>
    <w:rsid w:val="00D95976"/>
    <w:rsid w:val="00D95987"/>
    <w:rsid w:val="00D95994"/>
    <w:rsid w:val="00D959E4"/>
    <w:rsid w:val="00D95A55"/>
    <w:rsid w:val="00D95B2B"/>
    <w:rsid w:val="00D95EA7"/>
    <w:rsid w:val="00D95F10"/>
    <w:rsid w:val="00D95FAB"/>
    <w:rsid w:val="00D9605F"/>
    <w:rsid w:val="00D960D2"/>
    <w:rsid w:val="00D960EC"/>
    <w:rsid w:val="00D9613D"/>
    <w:rsid w:val="00D96196"/>
    <w:rsid w:val="00D961A8"/>
    <w:rsid w:val="00D962C2"/>
    <w:rsid w:val="00D963C6"/>
    <w:rsid w:val="00D963D0"/>
    <w:rsid w:val="00D9646F"/>
    <w:rsid w:val="00D96501"/>
    <w:rsid w:val="00D96530"/>
    <w:rsid w:val="00D96622"/>
    <w:rsid w:val="00D966CC"/>
    <w:rsid w:val="00D96756"/>
    <w:rsid w:val="00D967F5"/>
    <w:rsid w:val="00D96856"/>
    <w:rsid w:val="00D969DA"/>
    <w:rsid w:val="00D96A06"/>
    <w:rsid w:val="00D96A64"/>
    <w:rsid w:val="00D96BB1"/>
    <w:rsid w:val="00D96F32"/>
    <w:rsid w:val="00D96F6F"/>
    <w:rsid w:val="00D96FE5"/>
    <w:rsid w:val="00D96FFA"/>
    <w:rsid w:val="00D9705B"/>
    <w:rsid w:val="00D970A8"/>
    <w:rsid w:val="00D970D3"/>
    <w:rsid w:val="00D97176"/>
    <w:rsid w:val="00D973C0"/>
    <w:rsid w:val="00D97425"/>
    <w:rsid w:val="00D974D2"/>
    <w:rsid w:val="00D97510"/>
    <w:rsid w:val="00D975B6"/>
    <w:rsid w:val="00D975F4"/>
    <w:rsid w:val="00D976B1"/>
    <w:rsid w:val="00D976C1"/>
    <w:rsid w:val="00D976F7"/>
    <w:rsid w:val="00D977E2"/>
    <w:rsid w:val="00D978B9"/>
    <w:rsid w:val="00D97B73"/>
    <w:rsid w:val="00D97C42"/>
    <w:rsid w:val="00D97D10"/>
    <w:rsid w:val="00D97D66"/>
    <w:rsid w:val="00D97DA9"/>
    <w:rsid w:val="00D97DDA"/>
    <w:rsid w:val="00D97E21"/>
    <w:rsid w:val="00D97ED0"/>
    <w:rsid w:val="00D97EE4"/>
    <w:rsid w:val="00D97EF5"/>
    <w:rsid w:val="00D97F68"/>
    <w:rsid w:val="00D97F80"/>
    <w:rsid w:val="00DA00A7"/>
    <w:rsid w:val="00DA00C9"/>
    <w:rsid w:val="00DA011C"/>
    <w:rsid w:val="00DA0150"/>
    <w:rsid w:val="00DA017A"/>
    <w:rsid w:val="00DA0228"/>
    <w:rsid w:val="00DA030E"/>
    <w:rsid w:val="00DA0359"/>
    <w:rsid w:val="00DA04E2"/>
    <w:rsid w:val="00DA0618"/>
    <w:rsid w:val="00DA0744"/>
    <w:rsid w:val="00DA0785"/>
    <w:rsid w:val="00DA07E7"/>
    <w:rsid w:val="00DA08F3"/>
    <w:rsid w:val="00DA092E"/>
    <w:rsid w:val="00DA0944"/>
    <w:rsid w:val="00DA09C4"/>
    <w:rsid w:val="00DA0A14"/>
    <w:rsid w:val="00DA0A75"/>
    <w:rsid w:val="00DA0C52"/>
    <w:rsid w:val="00DA0CE5"/>
    <w:rsid w:val="00DA0D23"/>
    <w:rsid w:val="00DA0D2C"/>
    <w:rsid w:val="00DA0D67"/>
    <w:rsid w:val="00DA0D73"/>
    <w:rsid w:val="00DA0E71"/>
    <w:rsid w:val="00DA0F08"/>
    <w:rsid w:val="00DA0F93"/>
    <w:rsid w:val="00DA0FDE"/>
    <w:rsid w:val="00DA1227"/>
    <w:rsid w:val="00DA12BD"/>
    <w:rsid w:val="00DA133F"/>
    <w:rsid w:val="00DA14D5"/>
    <w:rsid w:val="00DA14F8"/>
    <w:rsid w:val="00DA1584"/>
    <w:rsid w:val="00DA162E"/>
    <w:rsid w:val="00DA16BB"/>
    <w:rsid w:val="00DA16CC"/>
    <w:rsid w:val="00DA17AA"/>
    <w:rsid w:val="00DA17B9"/>
    <w:rsid w:val="00DA1954"/>
    <w:rsid w:val="00DA1960"/>
    <w:rsid w:val="00DA197D"/>
    <w:rsid w:val="00DA19DF"/>
    <w:rsid w:val="00DA1A5E"/>
    <w:rsid w:val="00DA1B20"/>
    <w:rsid w:val="00DA1BD7"/>
    <w:rsid w:val="00DA1D6B"/>
    <w:rsid w:val="00DA1E0A"/>
    <w:rsid w:val="00DA1E37"/>
    <w:rsid w:val="00DA1ED8"/>
    <w:rsid w:val="00DA2069"/>
    <w:rsid w:val="00DA2087"/>
    <w:rsid w:val="00DA218D"/>
    <w:rsid w:val="00DA234F"/>
    <w:rsid w:val="00DA235A"/>
    <w:rsid w:val="00DA24EA"/>
    <w:rsid w:val="00DA24EE"/>
    <w:rsid w:val="00DA2538"/>
    <w:rsid w:val="00DA2556"/>
    <w:rsid w:val="00DA2708"/>
    <w:rsid w:val="00DA274E"/>
    <w:rsid w:val="00DA2753"/>
    <w:rsid w:val="00DA27AE"/>
    <w:rsid w:val="00DA27CD"/>
    <w:rsid w:val="00DA291E"/>
    <w:rsid w:val="00DA293D"/>
    <w:rsid w:val="00DA29FB"/>
    <w:rsid w:val="00DA2A51"/>
    <w:rsid w:val="00DA2B33"/>
    <w:rsid w:val="00DA2C7B"/>
    <w:rsid w:val="00DA2D3F"/>
    <w:rsid w:val="00DA2F16"/>
    <w:rsid w:val="00DA3037"/>
    <w:rsid w:val="00DA3099"/>
    <w:rsid w:val="00DA30DD"/>
    <w:rsid w:val="00DA31ED"/>
    <w:rsid w:val="00DA3295"/>
    <w:rsid w:val="00DA33A7"/>
    <w:rsid w:val="00DA3499"/>
    <w:rsid w:val="00DA35AB"/>
    <w:rsid w:val="00DA35B5"/>
    <w:rsid w:val="00DA35DC"/>
    <w:rsid w:val="00DA3600"/>
    <w:rsid w:val="00DA3795"/>
    <w:rsid w:val="00DA38AC"/>
    <w:rsid w:val="00DA39C0"/>
    <w:rsid w:val="00DA3A2F"/>
    <w:rsid w:val="00DA3B09"/>
    <w:rsid w:val="00DA3B35"/>
    <w:rsid w:val="00DA3B59"/>
    <w:rsid w:val="00DA3BED"/>
    <w:rsid w:val="00DA3CD3"/>
    <w:rsid w:val="00DA3DB0"/>
    <w:rsid w:val="00DA3E05"/>
    <w:rsid w:val="00DA3E87"/>
    <w:rsid w:val="00DA3EC0"/>
    <w:rsid w:val="00DA3F8E"/>
    <w:rsid w:val="00DA408D"/>
    <w:rsid w:val="00DA4097"/>
    <w:rsid w:val="00DA41A7"/>
    <w:rsid w:val="00DA4206"/>
    <w:rsid w:val="00DA42CF"/>
    <w:rsid w:val="00DA4307"/>
    <w:rsid w:val="00DA43AD"/>
    <w:rsid w:val="00DA44CB"/>
    <w:rsid w:val="00DA4602"/>
    <w:rsid w:val="00DA4607"/>
    <w:rsid w:val="00DA4664"/>
    <w:rsid w:val="00DA468F"/>
    <w:rsid w:val="00DA46A7"/>
    <w:rsid w:val="00DA475B"/>
    <w:rsid w:val="00DA4764"/>
    <w:rsid w:val="00DA47E0"/>
    <w:rsid w:val="00DA4820"/>
    <w:rsid w:val="00DA4836"/>
    <w:rsid w:val="00DA48EA"/>
    <w:rsid w:val="00DA48EB"/>
    <w:rsid w:val="00DA495A"/>
    <w:rsid w:val="00DA498A"/>
    <w:rsid w:val="00DA4B05"/>
    <w:rsid w:val="00DA4B13"/>
    <w:rsid w:val="00DA4B70"/>
    <w:rsid w:val="00DA4C4C"/>
    <w:rsid w:val="00DA4DE1"/>
    <w:rsid w:val="00DA4DE6"/>
    <w:rsid w:val="00DA4E3C"/>
    <w:rsid w:val="00DA4F95"/>
    <w:rsid w:val="00DA508B"/>
    <w:rsid w:val="00DA5099"/>
    <w:rsid w:val="00DA509E"/>
    <w:rsid w:val="00DA50A5"/>
    <w:rsid w:val="00DA53AE"/>
    <w:rsid w:val="00DA542D"/>
    <w:rsid w:val="00DA543B"/>
    <w:rsid w:val="00DA54BD"/>
    <w:rsid w:val="00DA55C0"/>
    <w:rsid w:val="00DA55D3"/>
    <w:rsid w:val="00DA5644"/>
    <w:rsid w:val="00DA5647"/>
    <w:rsid w:val="00DA57C5"/>
    <w:rsid w:val="00DA5893"/>
    <w:rsid w:val="00DA593A"/>
    <w:rsid w:val="00DA5B52"/>
    <w:rsid w:val="00DA5C98"/>
    <w:rsid w:val="00DA5CD3"/>
    <w:rsid w:val="00DA5E3E"/>
    <w:rsid w:val="00DA5EDC"/>
    <w:rsid w:val="00DA5EFB"/>
    <w:rsid w:val="00DA5F88"/>
    <w:rsid w:val="00DA5FE4"/>
    <w:rsid w:val="00DA627E"/>
    <w:rsid w:val="00DA6309"/>
    <w:rsid w:val="00DA6343"/>
    <w:rsid w:val="00DA642D"/>
    <w:rsid w:val="00DA64A2"/>
    <w:rsid w:val="00DA653B"/>
    <w:rsid w:val="00DA65BC"/>
    <w:rsid w:val="00DA664A"/>
    <w:rsid w:val="00DA672B"/>
    <w:rsid w:val="00DA680B"/>
    <w:rsid w:val="00DA69F5"/>
    <w:rsid w:val="00DA6D47"/>
    <w:rsid w:val="00DA6E91"/>
    <w:rsid w:val="00DA6ED6"/>
    <w:rsid w:val="00DA6FFE"/>
    <w:rsid w:val="00DA7241"/>
    <w:rsid w:val="00DA72CA"/>
    <w:rsid w:val="00DA7309"/>
    <w:rsid w:val="00DA7318"/>
    <w:rsid w:val="00DA733C"/>
    <w:rsid w:val="00DA7468"/>
    <w:rsid w:val="00DA7659"/>
    <w:rsid w:val="00DA772B"/>
    <w:rsid w:val="00DA7B40"/>
    <w:rsid w:val="00DA7C83"/>
    <w:rsid w:val="00DA7CC0"/>
    <w:rsid w:val="00DA7CD1"/>
    <w:rsid w:val="00DA7CDE"/>
    <w:rsid w:val="00DA7D65"/>
    <w:rsid w:val="00DA7DB2"/>
    <w:rsid w:val="00DA7E7A"/>
    <w:rsid w:val="00DA7FA7"/>
    <w:rsid w:val="00DB008F"/>
    <w:rsid w:val="00DB0104"/>
    <w:rsid w:val="00DB0126"/>
    <w:rsid w:val="00DB0135"/>
    <w:rsid w:val="00DB01F0"/>
    <w:rsid w:val="00DB0206"/>
    <w:rsid w:val="00DB021E"/>
    <w:rsid w:val="00DB025E"/>
    <w:rsid w:val="00DB0309"/>
    <w:rsid w:val="00DB037F"/>
    <w:rsid w:val="00DB03C3"/>
    <w:rsid w:val="00DB0423"/>
    <w:rsid w:val="00DB04CA"/>
    <w:rsid w:val="00DB0682"/>
    <w:rsid w:val="00DB076B"/>
    <w:rsid w:val="00DB07EE"/>
    <w:rsid w:val="00DB07FA"/>
    <w:rsid w:val="00DB088C"/>
    <w:rsid w:val="00DB089A"/>
    <w:rsid w:val="00DB08BD"/>
    <w:rsid w:val="00DB08C2"/>
    <w:rsid w:val="00DB094B"/>
    <w:rsid w:val="00DB094F"/>
    <w:rsid w:val="00DB0969"/>
    <w:rsid w:val="00DB09AA"/>
    <w:rsid w:val="00DB09E2"/>
    <w:rsid w:val="00DB0A1E"/>
    <w:rsid w:val="00DB0A40"/>
    <w:rsid w:val="00DB0A55"/>
    <w:rsid w:val="00DB0AE9"/>
    <w:rsid w:val="00DB0C41"/>
    <w:rsid w:val="00DB0CD2"/>
    <w:rsid w:val="00DB0D74"/>
    <w:rsid w:val="00DB0D89"/>
    <w:rsid w:val="00DB0FCD"/>
    <w:rsid w:val="00DB0FFC"/>
    <w:rsid w:val="00DB103E"/>
    <w:rsid w:val="00DB1137"/>
    <w:rsid w:val="00DB116F"/>
    <w:rsid w:val="00DB11DB"/>
    <w:rsid w:val="00DB11EB"/>
    <w:rsid w:val="00DB129E"/>
    <w:rsid w:val="00DB1323"/>
    <w:rsid w:val="00DB1395"/>
    <w:rsid w:val="00DB13C4"/>
    <w:rsid w:val="00DB13EB"/>
    <w:rsid w:val="00DB1468"/>
    <w:rsid w:val="00DB1577"/>
    <w:rsid w:val="00DB15CF"/>
    <w:rsid w:val="00DB16CE"/>
    <w:rsid w:val="00DB170B"/>
    <w:rsid w:val="00DB1720"/>
    <w:rsid w:val="00DB1746"/>
    <w:rsid w:val="00DB17CA"/>
    <w:rsid w:val="00DB17E0"/>
    <w:rsid w:val="00DB1924"/>
    <w:rsid w:val="00DB193F"/>
    <w:rsid w:val="00DB194D"/>
    <w:rsid w:val="00DB19EA"/>
    <w:rsid w:val="00DB19EE"/>
    <w:rsid w:val="00DB1AB4"/>
    <w:rsid w:val="00DB1B45"/>
    <w:rsid w:val="00DB1E4D"/>
    <w:rsid w:val="00DB1E8A"/>
    <w:rsid w:val="00DB1FF1"/>
    <w:rsid w:val="00DB2023"/>
    <w:rsid w:val="00DB221A"/>
    <w:rsid w:val="00DB2256"/>
    <w:rsid w:val="00DB23DB"/>
    <w:rsid w:val="00DB23FC"/>
    <w:rsid w:val="00DB23FF"/>
    <w:rsid w:val="00DB24CD"/>
    <w:rsid w:val="00DB25BF"/>
    <w:rsid w:val="00DB25D0"/>
    <w:rsid w:val="00DB26D3"/>
    <w:rsid w:val="00DB2758"/>
    <w:rsid w:val="00DB2815"/>
    <w:rsid w:val="00DB28ED"/>
    <w:rsid w:val="00DB295D"/>
    <w:rsid w:val="00DB2972"/>
    <w:rsid w:val="00DB29DD"/>
    <w:rsid w:val="00DB29DF"/>
    <w:rsid w:val="00DB29EB"/>
    <w:rsid w:val="00DB2A0D"/>
    <w:rsid w:val="00DB2C0A"/>
    <w:rsid w:val="00DB2F3E"/>
    <w:rsid w:val="00DB2F79"/>
    <w:rsid w:val="00DB3029"/>
    <w:rsid w:val="00DB30E9"/>
    <w:rsid w:val="00DB310E"/>
    <w:rsid w:val="00DB31A8"/>
    <w:rsid w:val="00DB328B"/>
    <w:rsid w:val="00DB329C"/>
    <w:rsid w:val="00DB3485"/>
    <w:rsid w:val="00DB359D"/>
    <w:rsid w:val="00DB3627"/>
    <w:rsid w:val="00DB3746"/>
    <w:rsid w:val="00DB3765"/>
    <w:rsid w:val="00DB3779"/>
    <w:rsid w:val="00DB385D"/>
    <w:rsid w:val="00DB389A"/>
    <w:rsid w:val="00DB3C96"/>
    <w:rsid w:val="00DB3CBE"/>
    <w:rsid w:val="00DB3D61"/>
    <w:rsid w:val="00DB3ED0"/>
    <w:rsid w:val="00DB3FE2"/>
    <w:rsid w:val="00DB4065"/>
    <w:rsid w:val="00DB40BC"/>
    <w:rsid w:val="00DB4169"/>
    <w:rsid w:val="00DB4176"/>
    <w:rsid w:val="00DB41CA"/>
    <w:rsid w:val="00DB422F"/>
    <w:rsid w:val="00DB4363"/>
    <w:rsid w:val="00DB43C3"/>
    <w:rsid w:val="00DB43FA"/>
    <w:rsid w:val="00DB4422"/>
    <w:rsid w:val="00DB4471"/>
    <w:rsid w:val="00DB4485"/>
    <w:rsid w:val="00DB44C9"/>
    <w:rsid w:val="00DB4602"/>
    <w:rsid w:val="00DB4763"/>
    <w:rsid w:val="00DB47B6"/>
    <w:rsid w:val="00DB47D3"/>
    <w:rsid w:val="00DB4832"/>
    <w:rsid w:val="00DB4859"/>
    <w:rsid w:val="00DB4899"/>
    <w:rsid w:val="00DB48A9"/>
    <w:rsid w:val="00DB490F"/>
    <w:rsid w:val="00DB49DB"/>
    <w:rsid w:val="00DB4A1A"/>
    <w:rsid w:val="00DB4A87"/>
    <w:rsid w:val="00DB4AC3"/>
    <w:rsid w:val="00DB4AD7"/>
    <w:rsid w:val="00DB4B38"/>
    <w:rsid w:val="00DB4BEF"/>
    <w:rsid w:val="00DB4D85"/>
    <w:rsid w:val="00DB4DA3"/>
    <w:rsid w:val="00DB4DC5"/>
    <w:rsid w:val="00DB4EE0"/>
    <w:rsid w:val="00DB4FCC"/>
    <w:rsid w:val="00DB5111"/>
    <w:rsid w:val="00DB5324"/>
    <w:rsid w:val="00DB5354"/>
    <w:rsid w:val="00DB5371"/>
    <w:rsid w:val="00DB53DD"/>
    <w:rsid w:val="00DB54AD"/>
    <w:rsid w:val="00DB552F"/>
    <w:rsid w:val="00DB55D8"/>
    <w:rsid w:val="00DB55FE"/>
    <w:rsid w:val="00DB5704"/>
    <w:rsid w:val="00DB572F"/>
    <w:rsid w:val="00DB5769"/>
    <w:rsid w:val="00DB57C6"/>
    <w:rsid w:val="00DB5859"/>
    <w:rsid w:val="00DB5914"/>
    <w:rsid w:val="00DB5979"/>
    <w:rsid w:val="00DB59C2"/>
    <w:rsid w:val="00DB5A07"/>
    <w:rsid w:val="00DB5A38"/>
    <w:rsid w:val="00DB5AC6"/>
    <w:rsid w:val="00DB5ADF"/>
    <w:rsid w:val="00DB5C61"/>
    <w:rsid w:val="00DB5D8E"/>
    <w:rsid w:val="00DB5DA5"/>
    <w:rsid w:val="00DB5E30"/>
    <w:rsid w:val="00DB5E41"/>
    <w:rsid w:val="00DB5EAA"/>
    <w:rsid w:val="00DB5EBE"/>
    <w:rsid w:val="00DB5EDA"/>
    <w:rsid w:val="00DB5EFD"/>
    <w:rsid w:val="00DB603E"/>
    <w:rsid w:val="00DB605B"/>
    <w:rsid w:val="00DB6085"/>
    <w:rsid w:val="00DB610E"/>
    <w:rsid w:val="00DB616B"/>
    <w:rsid w:val="00DB62C4"/>
    <w:rsid w:val="00DB62DA"/>
    <w:rsid w:val="00DB63AB"/>
    <w:rsid w:val="00DB63ED"/>
    <w:rsid w:val="00DB6411"/>
    <w:rsid w:val="00DB646D"/>
    <w:rsid w:val="00DB650D"/>
    <w:rsid w:val="00DB6535"/>
    <w:rsid w:val="00DB65DB"/>
    <w:rsid w:val="00DB679C"/>
    <w:rsid w:val="00DB67EA"/>
    <w:rsid w:val="00DB687E"/>
    <w:rsid w:val="00DB68A9"/>
    <w:rsid w:val="00DB68C9"/>
    <w:rsid w:val="00DB6A19"/>
    <w:rsid w:val="00DB6A26"/>
    <w:rsid w:val="00DB6A31"/>
    <w:rsid w:val="00DB6A7B"/>
    <w:rsid w:val="00DB6AAC"/>
    <w:rsid w:val="00DB6BE7"/>
    <w:rsid w:val="00DB6D11"/>
    <w:rsid w:val="00DB6D37"/>
    <w:rsid w:val="00DB6D3A"/>
    <w:rsid w:val="00DB6E6F"/>
    <w:rsid w:val="00DB6F8B"/>
    <w:rsid w:val="00DB6F8F"/>
    <w:rsid w:val="00DB6FBD"/>
    <w:rsid w:val="00DB701F"/>
    <w:rsid w:val="00DB70C2"/>
    <w:rsid w:val="00DB7189"/>
    <w:rsid w:val="00DB71BF"/>
    <w:rsid w:val="00DB7298"/>
    <w:rsid w:val="00DB7370"/>
    <w:rsid w:val="00DB7409"/>
    <w:rsid w:val="00DB766A"/>
    <w:rsid w:val="00DB7674"/>
    <w:rsid w:val="00DB76EA"/>
    <w:rsid w:val="00DB77C0"/>
    <w:rsid w:val="00DB7986"/>
    <w:rsid w:val="00DB7AED"/>
    <w:rsid w:val="00DB7B96"/>
    <w:rsid w:val="00DB7C73"/>
    <w:rsid w:val="00DB7D0F"/>
    <w:rsid w:val="00DB7D26"/>
    <w:rsid w:val="00DB7D38"/>
    <w:rsid w:val="00DB7D61"/>
    <w:rsid w:val="00DB7D96"/>
    <w:rsid w:val="00DB7ECB"/>
    <w:rsid w:val="00DC00A8"/>
    <w:rsid w:val="00DC0186"/>
    <w:rsid w:val="00DC018B"/>
    <w:rsid w:val="00DC021E"/>
    <w:rsid w:val="00DC0237"/>
    <w:rsid w:val="00DC026F"/>
    <w:rsid w:val="00DC04B9"/>
    <w:rsid w:val="00DC0616"/>
    <w:rsid w:val="00DC0650"/>
    <w:rsid w:val="00DC0735"/>
    <w:rsid w:val="00DC0742"/>
    <w:rsid w:val="00DC081A"/>
    <w:rsid w:val="00DC0834"/>
    <w:rsid w:val="00DC0875"/>
    <w:rsid w:val="00DC092D"/>
    <w:rsid w:val="00DC093C"/>
    <w:rsid w:val="00DC0948"/>
    <w:rsid w:val="00DC0964"/>
    <w:rsid w:val="00DC09EF"/>
    <w:rsid w:val="00DC0A4E"/>
    <w:rsid w:val="00DC0A6D"/>
    <w:rsid w:val="00DC0B32"/>
    <w:rsid w:val="00DC0B44"/>
    <w:rsid w:val="00DC0B8D"/>
    <w:rsid w:val="00DC0C60"/>
    <w:rsid w:val="00DC0CA3"/>
    <w:rsid w:val="00DC100F"/>
    <w:rsid w:val="00DC101E"/>
    <w:rsid w:val="00DC1109"/>
    <w:rsid w:val="00DC11FF"/>
    <w:rsid w:val="00DC121F"/>
    <w:rsid w:val="00DC12CB"/>
    <w:rsid w:val="00DC12EA"/>
    <w:rsid w:val="00DC133C"/>
    <w:rsid w:val="00DC1358"/>
    <w:rsid w:val="00DC138C"/>
    <w:rsid w:val="00DC1407"/>
    <w:rsid w:val="00DC1426"/>
    <w:rsid w:val="00DC152B"/>
    <w:rsid w:val="00DC160F"/>
    <w:rsid w:val="00DC1725"/>
    <w:rsid w:val="00DC1788"/>
    <w:rsid w:val="00DC19F0"/>
    <w:rsid w:val="00DC1AC3"/>
    <w:rsid w:val="00DC1B6F"/>
    <w:rsid w:val="00DC1BAE"/>
    <w:rsid w:val="00DC1CA7"/>
    <w:rsid w:val="00DC1CC3"/>
    <w:rsid w:val="00DC1D5A"/>
    <w:rsid w:val="00DC1E36"/>
    <w:rsid w:val="00DC1FE7"/>
    <w:rsid w:val="00DC20EF"/>
    <w:rsid w:val="00DC2390"/>
    <w:rsid w:val="00DC2419"/>
    <w:rsid w:val="00DC244E"/>
    <w:rsid w:val="00DC252C"/>
    <w:rsid w:val="00DC25AC"/>
    <w:rsid w:val="00DC25FC"/>
    <w:rsid w:val="00DC264A"/>
    <w:rsid w:val="00DC2688"/>
    <w:rsid w:val="00DC26A9"/>
    <w:rsid w:val="00DC2707"/>
    <w:rsid w:val="00DC2786"/>
    <w:rsid w:val="00DC28EC"/>
    <w:rsid w:val="00DC28F4"/>
    <w:rsid w:val="00DC28FE"/>
    <w:rsid w:val="00DC2939"/>
    <w:rsid w:val="00DC29B1"/>
    <w:rsid w:val="00DC2AC5"/>
    <w:rsid w:val="00DC2BD9"/>
    <w:rsid w:val="00DC2BED"/>
    <w:rsid w:val="00DC2BF1"/>
    <w:rsid w:val="00DC2C25"/>
    <w:rsid w:val="00DC2E32"/>
    <w:rsid w:val="00DC2E7A"/>
    <w:rsid w:val="00DC2F44"/>
    <w:rsid w:val="00DC2FA6"/>
    <w:rsid w:val="00DC3011"/>
    <w:rsid w:val="00DC30F2"/>
    <w:rsid w:val="00DC32AA"/>
    <w:rsid w:val="00DC331F"/>
    <w:rsid w:val="00DC33ED"/>
    <w:rsid w:val="00DC3455"/>
    <w:rsid w:val="00DC346C"/>
    <w:rsid w:val="00DC3511"/>
    <w:rsid w:val="00DC35D7"/>
    <w:rsid w:val="00DC365D"/>
    <w:rsid w:val="00DC3843"/>
    <w:rsid w:val="00DC3845"/>
    <w:rsid w:val="00DC3868"/>
    <w:rsid w:val="00DC391B"/>
    <w:rsid w:val="00DC395A"/>
    <w:rsid w:val="00DC3AFF"/>
    <w:rsid w:val="00DC3B56"/>
    <w:rsid w:val="00DC3CFB"/>
    <w:rsid w:val="00DC3D66"/>
    <w:rsid w:val="00DC3DB6"/>
    <w:rsid w:val="00DC3E0C"/>
    <w:rsid w:val="00DC3FB4"/>
    <w:rsid w:val="00DC408C"/>
    <w:rsid w:val="00DC4178"/>
    <w:rsid w:val="00DC422C"/>
    <w:rsid w:val="00DC4231"/>
    <w:rsid w:val="00DC4253"/>
    <w:rsid w:val="00DC4281"/>
    <w:rsid w:val="00DC42E8"/>
    <w:rsid w:val="00DC4484"/>
    <w:rsid w:val="00DC44FE"/>
    <w:rsid w:val="00DC450F"/>
    <w:rsid w:val="00DC4540"/>
    <w:rsid w:val="00DC4545"/>
    <w:rsid w:val="00DC45F3"/>
    <w:rsid w:val="00DC4759"/>
    <w:rsid w:val="00DC4768"/>
    <w:rsid w:val="00DC47E0"/>
    <w:rsid w:val="00DC4869"/>
    <w:rsid w:val="00DC4887"/>
    <w:rsid w:val="00DC48EE"/>
    <w:rsid w:val="00DC4BA0"/>
    <w:rsid w:val="00DC4C0F"/>
    <w:rsid w:val="00DC4C60"/>
    <w:rsid w:val="00DC4D1B"/>
    <w:rsid w:val="00DC4D4B"/>
    <w:rsid w:val="00DC4E93"/>
    <w:rsid w:val="00DC4F14"/>
    <w:rsid w:val="00DC4F29"/>
    <w:rsid w:val="00DC4FEA"/>
    <w:rsid w:val="00DC507D"/>
    <w:rsid w:val="00DC50B0"/>
    <w:rsid w:val="00DC51A7"/>
    <w:rsid w:val="00DC51ED"/>
    <w:rsid w:val="00DC5301"/>
    <w:rsid w:val="00DC5355"/>
    <w:rsid w:val="00DC535E"/>
    <w:rsid w:val="00DC5368"/>
    <w:rsid w:val="00DC547E"/>
    <w:rsid w:val="00DC5499"/>
    <w:rsid w:val="00DC54A5"/>
    <w:rsid w:val="00DC54D2"/>
    <w:rsid w:val="00DC562D"/>
    <w:rsid w:val="00DC565D"/>
    <w:rsid w:val="00DC5687"/>
    <w:rsid w:val="00DC57E1"/>
    <w:rsid w:val="00DC5819"/>
    <w:rsid w:val="00DC584E"/>
    <w:rsid w:val="00DC588F"/>
    <w:rsid w:val="00DC5B07"/>
    <w:rsid w:val="00DC5C9A"/>
    <w:rsid w:val="00DC5D7B"/>
    <w:rsid w:val="00DC5DDF"/>
    <w:rsid w:val="00DC5E63"/>
    <w:rsid w:val="00DC5EA2"/>
    <w:rsid w:val="00DC5EBE"/>
    <w:rsid w:val="00DC5F2B"/>
    <w:rsid w:val="00DC5F4B"/>
    <w:rsid w:val="00DC6010"/>
    <w:rsid w:val="00DC6093"/>
    <w:rsid w:val="00DC619F"/>
    <w:rsid w:val="00DC629C"/>
    <w:rsid w:val="00DC649D"/>
    <w:rsid w:val="00DC64D9"/>
    <w:rsid w:val="00DC65CE"/>
    <w:rsid w:val="00DC6648"/>
    <w:rsid w:val="00DC6673"/>
    <w:rsid w:val="00DC66FE"/>
    <w:rsid w:val="00DC6742"/>
    <w:rsid w:val="00DC6772"/>
    <w:rsid w:val="00DC680C"/>
    <w:rsid w:val="00DC68DF"/>
    <w:rsid w:val="00DC6924"/>
    <w:rsid w:val="00DC6947"/>
    <w:rsid w:val="00DC6976"/>
    <w:rsid w:val="00DC69AF"/>
    <w:rsid w:val="00DC69D4"/>
    <w:rsid w:val="00DC6A23"/>
    <w:rsid w:val="00DC6A4C"/>
    <w:rsid w:val="00DC6AB0"/>
    <w:rsid w:val="00DC6B76"/>
    <w:rsid w:val="00DC6C98"/>
    <w:rsid w:val="00DC6DFE"/>
    <w:rsid w:val="00DC6E31"/>
    <w:rsid w:val="00DC6EB9"/>
    <w:rsid w:val="00DC6EE8"/>
    <w:rsid w:val="00DC6FFE"/>
    <w:rsid w:val="00DC701C"/>
    <w:rsid w:val="00DC70BD"/>
    <w:rsid w:val="00DC70DF"/>
    <w:rsid w:val="00DC7128"/>
    <w:rsid w:val="00DC713D"/>
    <w:rsid w:val="00DC734A"/>
    <w:rsid w:val="00DC7431"/>
    <w:rsid w:val="00DC7553"/>
    <w:rsid w:val="00DC7569"/>
    <w:rsid w:val="00DC7575"/>
    <w:rsid w:val="00DC757A"/>
    <w:rsid w:val="00DC7640"/>
    <w:rsid w:val="00DC76B4"/>
    <w:rsid w:val="00DC7705"/>
    <w:rsid w:val="00DC7709"/>
    <w:rsid w:val="00DC770E"/>
    <w:rsid w:val="00DC7955"/>
    <w:rsid w:val="00DC79D6"/>
    <w:rsid w:val="00DC7AC5"/>
    <w:rsid w:val="00DC7B49"/>
    <w:rsid w:val="00DC7B7E"/>
    <w:rsid w:val="00DC7B88"/>
    <w:rsid w:val="00DC7BA0"/>
    <w:rsid w:val="00DC7BDE"/>
    <w:rsid w:val="00DC7C1A"/>
    <w:rsid w:val="00DC7C88"/>
    <w:rsid w:val="00DC7CA3"/>
    <w:rsid w:val="00DC7D8B"/>
    <w:rsid w:val="00DC7DCA"/>
    <w:rsid w:val="00DC7FFC"/>
    <w:rsid w:val="00DD00BF"/>
    <w:rsid w:val="00DD00CB"/>
    <w:rsid w:val="00DD00D6"/>
    <w:rsid w:val="00DD00F4"/>
    <w:rsid w:val="00DD0254"/>
    <w:rsid w:val="00DD025C"/>
    <w:rsid w:val="00DD025E"/>
    <w:rsid w:val="00DD026F"/>
    <w:rsid w:val="00DD02F0"/>
    <w:rsid w:val="00DD0302"/>
    <w:rsid w:val="00DD052B"/>
    <w:rsid w:val="00DD05C0"/>
    <w:rsid w:val="00DD0683"/>
    <w:rsid w:val="00DD0690"/>
    <w:rsid w:val="00DD0710"/>
    <w:rsid w:val="00DD073A"/>
    <w:rsid w:val="00DD0776"/>
    <w:rsid w:val="00DD079F"/>
    <w:rsid w:val="00DD07B2"/>
    <w:rsid w:val="00DD0906"/>
    <w:rsid w:val="00DD0935"/>
    <w:rsid w:val="00DD0945"/>
    <w:rsid w:val="00DD0A36"/>
    <w:rsid w:val="00DD0A40"/>
    <w:rsid w:val="00DD0A45"/>
    <w:rsid w:val="00DD0BBE"/>
    <w:rsid w:val="00DD0BE3"/>
    <w:rsid w:val="00DD0C8C"/>
    <w:rsid w:val="00DD0CA5"/>
    <w:rsid w:val="00DD0CB7"/>
    <w:rsid w:val="00DD0CC0"/>
    <w:rsid w:val="00DD0E03"/>
    <w:rsid w:val="00DD0E1B"/>
    <w:rsid w:val="00DD0E79"/>
    <w:rsid w:val="00DD0F63"/>
    <w:rsid w:val="00DD0FFB"/>
    <w:rsid w:val="00DD104C"/>
    <w:rsid w:val="00DD10B7"/>
    <w:rsid w:val="00DD10DB"/>
    <w:rsid w:val="00DD1118"/>
    <w:rsid w:val="00DD124C"/>
    <w:rsid w:val="00DD1318"/>
    <w:rsid w:val="00DD13EA"/>
    <w:rsid w:val="00DD1402"/>
    <w:rsid w:val="00DD1423"/>
    <w:rsid w:val="00DD144B"/>
    <w:rsid w:val="00DD15A5"/>
    <w:rsid w:val="00DD1656"/>
    <w:rsid w:val="00DD169A"/>
    <w:rsid w:val="00DD171B"/>
    <w:rsid w:val="00DD1928"/>
    <w:rsid w:val="00DD1974"/>
    <w:rsid w:val="00DD19CB"/>
    <w:rsid w:val="00DD1A5B"/>
    <w:rsid w:val="00DD1AE9"/>
    <w:rsid w:val="00DD1B4F"/>
    <w:rsid w:val="00DD1B9F"/>
    <w:rsid w:val="00DD1C57"/>
    <w:rsid w:val="00DD1D81"/>
    <w:rsid w:val="00DD1DCC"/>
    <w:rsid w:val="00DD1E2C"/>
    <w:rsid w:val="00DD1EB4"/>
    <w:rsid w:val="00DD1EDC"/>
    <w:rsid w:val="00DD1F0C"/>
    <w:rsid w:val="00DD1FAA"/>
    <w:rsid w:val="00DD200C"/>
    <w:rsid w:val="00DD2042"/>
    <w:rsid w:val="00DD2254"/>
    <w:rsid w:val="00DD235E"/>
    <w:rsid w:val="00DD2377"/>
    <w:rsid w:val="00DD23B2"/>
    <w:rsid w:val="00DD2505"/>
    <w:rsid w:val="00DD2602"/>
    <w:rsid w:val="00DD2626"/>
    <w:rsid w:val="00DD265B"/>
    <w:rsid w:val="00DD26AA"/>
    <w:rsid w:val="00DD2717"/>
    <w:rsid w:val="00DD2742"/>
    <w:rsid w:val="00DD2781"/>
    <w:rsid w:val="00DD2805"/>
    <w:rsid w:val="00DD28C0"/>
    <w:rsid w:val="00DD2C2A"/>
    <w:rsid w:val="00DD2C5A"/>
    <w:rsid w:val="00DD2C8D"/>
    <w:rsid w:val="00DD2D0B"/>
    <w:rsid w:val="00DD2E01"/>
    <w:rsid w:val="00DD2E13"/>
    <w:rsid w:val="00DD2E2A"/>
    <w:rsid w:val="00DD2E4D"/>
    <w:rsid w:val="00DD2E56"/>
    <w:rsid w:val="00DD2E6E"/>
    <w:rsid w:val="00DD2E7A"/>
    <w:rsid w:val="00DD2F5A"/>
    <w:rsid w:val="00DD2FB1"/>
    <w:rsid w:val="00DD2FB7"/>
    <w:rsid w:val="00DD3023"/>
    <w:rsid w:val="00DD305F"/>
    <w:rsid w:val="00DD30EF"/>
    <w:rsid w:val="00DD3151"/>
    <w:rsid w:val="00DD31C6"/>
    <w:rsid w:val="00DD329B"/>
    <w:rsid w:val="00DD3356"/>
    <w:rsid w:val="00DD3432"/>
    <w:rsid w:val="00DD3448"/>
    <w:rsid w:val="00DD3507"/>
    <w:rsid w:val="00DD3542"/>
    <w:rsid w:val="00DD3558"/>
    <w:rsid w:val="00DD35A8"/>
    <w:rsid w:val="00DD364A"/>
    <w:rsid w:val="00DD36A9"/>
    <w:rsid w:val="00DD36B3"/>
    <w:rsid w:val="00DD3745"/>
    <w:rsid w:val="00DD3752"/>
    <w:rsid w:val="00DD3758"/>
    <w:rsid w:val="00DD38C2"/>
    <w:rsid w:val="00DD38D5"/>
    <w:rsid w:val="00DD38ED"/>
    <w:rsid w:val="00DD38FF"/>
    <w:rsid w:val="00DD3A24"/>
    <w:rsid w:val="00DD3A4D"/>
    <w:rsid w:val="00DD3A90"/>
    <w:rsid w:val="00DD3B31"/>
    <w:rsid w:val="00DD3B34"/>
    <w:rsid w:val="00DD3D47"/>
    <w:rsid w:val="00DD3DAC"/>
    <w:rsid w:val="00DD3F9C"/>
    <w:rsid w:val="00DD3FE1"/>
    <w:rsid w:val="00DD3FFC"/>
    <w:rsid w:val="00DD40C4"/>
    <w:rsid w:val="00DD42E7"/>
    <w:rsid w:val="00DD4303"/>
    <w:rsid w:val="00DD4313"/>
    <w:rsid w:val="00DD4337"/>
    <w:rsid w:val="00DD446F"/>
    <w:rsid w:val="00DD449A"/>
    <w:rsid w:val="00DD4509"/>
    <w:rsid w:val="00DD4542"/>
    <w:rsid w:val="00DD469B"/>
    <w:rsid w:val="00DD46A4"/>
    <w:rsid w:val="00DD4740"/>
    <w:rsid w:val="00DD4809"/>
    <w:rsid w:val="00DD486A"/>
    <w:rsid w:val="00DD492C"/>
    <w:rsid w:val="00DD4935"/>
    <w:rsid w:val="00DD494E"/>
    <w:rsid w:val="00DD49FF"/>
    <w:rsid w:val="00DD4A30"/>
    <w:rsid w:val="00DD4A92"/>
    <w:rsid w:val="00DD4AD5"/>
    <w:rsid w:val="00DD4B2F"/>
    <w:rsid w:val="00DD4C29"/>
    <w:rsid w:val="00DD4C69"/>
    <w:rsid w:val="00DD4CC3"/>
    <w:rsid w:val="00DD4CFD"/>
    <w:rsid w:val="00DD4D6F"/>
    <w:rsid w:val="00DD4E65"/>
    <w:rsid w:val="00DD4E81"/>
    <w:rsid w:val="00DD4EC8"/>
    <w:rsid w:val="00DD506E"/>
    <w:rsid w:val="00DD5076"/>
    <w:rsid w:val="00DD5091"/>
    <w:rsid w:val="00DD50BD"/>
    <w:rsid w:val="00DD5126"/>
    <w:rsid w:val="00DD5135"/>
    <w:rsid w:val="00DD51DA"/>
    <w:rsid w:val="00DD5231"/>
    <w:rsid w:val="00DD531D"/>
    <w:rsid w:val="00DD532B"/>
    <w:rsid w:val="00DD5336"/>
    <w:rsid w:val="00DD538B"/>
    <w:rsid w:val="00DD53A4"/>
    <w:rsid w:val="00DD53E3"/>
    <w:rsid w:val="00DD544C"/>
    <w:rsid w:val="00DD547F"/>
    <w:rsid w:val="00DD54F8"/>
    <w:rsid w:val="00DD5585"/>
    <w:rsid w:val="00DD5609"/>
    <w:rsid w:val="00DD567A"/>
    <w:rsid w:val="00DD567E"/>
    <w:rsid w:val="00DD5695"/>
    <w:rsid w:val="00DD56C7"/>
    <w:rsid w:val="00DD5725"/>
    <w:rsid w:val="00DD58A8"/>
    <w:rsid w:val="00DD58C9"/>
    <w:rsid w:val="00DD59B3"/>
    <w:rsid w:val="00DD5AB8"/>
    <w:rsid w:val="00DD5AEE"/>
    <w:rsid w:val="00DD5BD8"/>
    <w:rsid w:val="00DD5C49"/>
    <w:rsid w:val="00DD5E29"/>
    <w:rsid w:val="00DD5E3E"/>
    <w:rsid w:val="00DD5ED7"/>
    <w:rsid w:val="00DD5EED"/>
    <w:rsid w:val="00DD5FB1"/>
    <w:rsid w:val="00DD6001"/>
    <w:rsid w:val="00DD602E"/>
    <w:rsid w:val="00DD618B"/>
    <w:rsid w:val="00DD6241"/>
    <w:rsid w:val="00DD630F"/>
    <w:rsid w:val="00DD6495"/>
    <w:rsid w:val="00DD64AD"/>
    <w:rsid w:val="00DD64C3"/>
    <w:rsid w:val="00DD6516"/>
    <w:rsid w:val="00DD65B3"/>
    <w:rsid w:val="00DD65F1"/>
    <w:rsid w:val="00DD65F3"/>
    <w:rsid w:val="00DD666A"/>
    <w:rsid w:val="00DD671D"/>
    <w:rsid w:val="00DD674C"/>
    <w:rsid w:val="00DD67D6"/>
    <w:rsid w:val="00DD6996"/>
    <w:rsid w:val="00DD6A82"/>
    <w:rsid w:val="00DD6BA5"/>
    <w:rsid w:val="00DD6BAE"/>
    <w:rsid w:val="00DD6D40"/>
    <w:rsid w:val="00DD6DC2"/>
    <w:rsid w:val="00DD6E23"/>
    <w:rsid w:val="00DD6E5C"/>
    <w:rsid w:val="00DD6E7A"/>
    <w:rsid w:val="00DD6F0A"/>
    <w:rsid w:val="00DD6F18"/>
    <w:rsid w:val="00DD6F68"/>
    <w:rsid w:val="00DD6FB6"/>
    <w:rsid w:val="00DD6FBF"/>
    <w:rsid w:val="00DD6FE7"/>
    <w:rsid w:val="00DD7032"/>
    <w:rsid w:val="00DD70D5"/>
    <w:rsid w:val="00DD724A"/>
    <w:rsid w:val="00DD73C2"/>
    <w:rsid w:val="00DD7415"/>
    <w:rsid w:val="00DD7465"/>
    <w:rsid w:val="00DD75D4"/>
    <w:rsid w:val="00DD7760"/>
    <w:rsid w:val="00DD78B2"/>
    <w:rsid w:val="00DD798E"/>
    <w:rsid w:val="00DD7994"/>
    <w:rsid w:val="00DD7ACB"/>
    <w:rsid w:val="00DD7B2B"/>
    <w:rsid w:val="00DD7B4D"/>
    <w:rsid w:val="00DD7BBE"/>
    <w:rsid w:val="00DD7C42"/>
    <w:rsid w:val="00DD7CBE"/>
    <w:rsid w:val="00DD7D30"/>
    <w:rsid w:val="00DD7DA2"/>
    <w:rsid w:val="00DD7E05"/>
    <w:rsid w:val="00DD7E0F"/>
    <w:rsid w:val="00DD7E46"/>
    <w:rsid w:val="00DD7F61"/>
    <w:rsid w:val="00DD7FCB"/>
    <w:rsid w:val="00DE0000"/>
    <w:rsid w:val="00DE00A0"/>
    <w:rsid w:val="00DE0149"/>
    <w:rsid w:val="00DE02D2"/>
    <w:rsid w:val="00DE037B"/>
    <w:rsid w:val="00DE0381"/>
    <w:rsid w:val="00DE03A6"/>
    <w:rsid w:val="00DE05CC"/>
    <w:rsid w:val="00DE064D"/>
    <w:rsid w:val="00DE0708"/>
    <w:rsid w:val="00DE075A"/>
    <w:rsid w:val="00DE0794"/>
    <w:rsid w:val="00DE07EF"/>
    <w:rsid w:val="00DE07F0"/>
    <w:rsid w:val="00DE0857"/>
    <w:rsid w:val="00DE0889"/>
    <w:rsid w:val="00DE09C0"/>
    <w:rsid w:val="00DE09C4"/>
    <w:rsid w:val="00DE0AAB"/>
    <w:rsid w:val="00DE0ABA"/>
    <w:rsid w:val="00DE0AF9"/>
    <w:rsid w:val="00DE0B21"/>
    <w:rsid w:val="00DE0CFA"/>
    <w:rsid w:val="00DE0DA3"/>
    <w:rsid w:val="00DE0E38"/>
    <w:rsid w:val="00DE0E39"/>
    <w:rsid w:val="00DE0F20"/>
    <w:rsid w:val="00DE108C"/>
    <w:rsid w:val="00DE11BC"/>
    <w:rsid w:val="00DE11EB"/>
    <w:rsid w:val="00DE123B"/>
    <w:rsid w:val="00DE1273"/>
    <w:rsid w:val="00DE133E"/>
    <w:rsid w:val="00DE145C"/>
    <w:rsid w:val="00DE149B"/>
    <w:rsid w:val="00DE14D0"/>
    <w:rsid w:val="00DE1504"/>
    <w:rsid w:val="00DE152B"/>
    <w:rsid w:val="00DE1669"/>
    <w:rsid w:val="00DE16E0"/>
    <w:rsid w:val="00DE1701"/>
    <w:rsid w:val="00DE173B"/>
    <w:rsid w:val="00DE1796"/>
    <w:rsid w:val="00DE1926"/>
    <w:rsid w:val="00DE1970"/>
    <w:rsid w:val="00DE19A9"/>
    <w:rsid w:val="00DE1AE7"/>
    <w:rsid w:val="00DE1B41"/>
    <w:rsid w:val="00DE1BDE"/>
    <w:rsid w:val="00DE1C8B"/>
    <w:rsid w:val="00DE1D01"/>
    <w:rsid w:val="00DE1DDE"/>
    <w:rsid w:val="00DE2015"/>
    <w:rsid w:val="00DE203C"/>
    <w:rsid w:val="00DE2042"/>
    <w:rsid w:val="00DE2103"/>
    <w:rsid w:val="00DE2110"/>
    <w:rsid w:val="00DE218E"/>
    <w:rsid w:val="00DE2404"/>
    <w:rsid w:val="00DE250F"/>
    <w:rsid w:val="00DE26B5"/>
    <w:rsid w:val="00DE271F"/>
    <w:rsid w:val="00DE27FC"/>
    <w:rsid w:val="00DE2818"/>
    <w:rsid w:val="00DE2899"/>
    <w:rsid w:val="00DE2921"/>
    <w:rsid w:val="00DE29F5"/>
    <w:rsid w:val="00DE29FB"/>
    <w:rsid w:val="00DE2A31"/>
    <w:rsid w:val="00DE2A89"/>
    <w:rsid w:val="00DE2B95"/>
    <w:rsid w:val="00DE2C5B"/>
    <w:rsid w:val="00DE2D6E"/>
    <w:rsid w:val="00DE2DDB"/>
    <w:rsid w:val="00DE2DF1"/>
    <w:rsid w:val="00DE2E4E"/>
    <w:rsid w:val="00DE2FB0"/>
    <w:rsid w:val="00DE3172"/>
    <w:rsid w:val="00DE3186"/>
    <w:rsid w:val="00DE3193"/>
    <w:rsid w:val="00DE32D0"/>
    <w:rsid w:val="00DE32D8"/>
    <w:rsid w:val="00DE34C2"/>
    <w:rsid w:val="00DE34F9"/>
    <w:rsid w:val="00DE35DA"/>
    <w:rsid w:val="00DE3716"/>
    <w:rsid w:val="00DE376C"/>
    <w:rsid w:val="00DE377D"/>
    <w:rsid w:val="00DE3813"/>
    <w:rsid w:val="00DE38E1"/>
    <w:rsid w:val="00DE38FE"/>
    <w:rsid w:val="00DE3A13"/>
    <w:rsid w:val="00DE3A36"/>
    <w:rsid w:val="00DE3AE4"/>
    <w:rsid w:val="00DE3B90"/>
    <w:rsid w:val="00DE3C0A"/>
    <w:rsid w:val="00DE3C1C"/>
    <w:rsid w:val="00DE3E99"/>
    <w:rsid w:val="00DE3E9A"/>
    <w:rsid w:val="00DE4039"/>
    <w:rsid w:val="00DE407D"/>
    <w:rsid w:val="00DE4148"/>
    <w:rsid w:val="00DE4213"/>
    <w:rsid w:val="00DE4368"/>
    <w:rsid w:val="00DE43A3"/>
    <w:rsid w:val="00DE444D"/>
    <w:rsid w:val="00DE44D2"/>
    <w:rsid w:val="00DE44EF"/>
    <w:rsid w:val="00DE4527"/>
    <w:rsid w:val="00DE4570"/>
    <w:rsid w:val="00DE459D"/>
    <w:rsid w:val="00DE4653"/>
    <w:rsid w:val="00DE46C6"/>
    <w:rsid w:val="00DE471A"/>
    <w:rsid w:val="00DE47A1"/>
    <w:rsid w:val="00DE482C"/>
    <w:rsid w:val="00DE48DE"/>
    <w:rsid w:val="00DE4928"/>
    <w:rsid w:val="00DE4AD6"/>
    <w:rsid w:val="00DE4B45"/>
    <w:rsid w:val="00DE4B51"/>
    <w:rsid w:val="00DE4BA6"/>
    <w:rsid w:val="00DE4C29"/>
    <w:rsid w:val="00DE4CA3"/>
    <w:rsid w:val="00DE4D52"/>
    <w:rsid w:val="00DE4E68"/>
    <w:rsid w:val="00DE4F13"/>
    <w:rsid w:val="00DE4FF6"/>
    <w:rsid w:val="00DE503B"/>
    <w:rsid w:val="00DE508D"/>
    <w:rsid w:val="00DE50B5"/>
    <w:rsid w:val="00DE50D9"/>
    <w:rsid w:val="00DE5131"/>
    <w:rsid w:val="00DE5183"/>
    <w:rsid w:val="00DE5234"/>
    <w:rsid w:val="00DE5325"/>
    <w:rsid w:val="00DE5327"/>
    <w:rsid w:val="00DE53ED"/>
    <w:rsid w:val="00DE549F"/>
    <w:rsid w:val="00DE54B9"/>
    <w:rsid w:val="00DE54EC"/>
    <w:rsid w:val="00DE5537"/>
    <w:rsid w:val="00DE557A"/>
    <w:rsid w:val="00DE5694"/>
    <w:rsid w:val="00DE5716"/>
    <w:rsid w:val="00DE5820"/>
    <w:rsid w:val="00DE5832"/>
    <w:rsid w:val="00DE58DF"/>
    <w:rsid w:val="00DE58E8"/>
    <w:rsid w:val="00DE5997"/>
    <w:rsid w:val="00DE59D2"/>
    <w:rsid w:val="00DE5AD3"/>
    <w:rsid w:val="00DE5ADF"/>
    <w:rsid w:val="00DE5AF3"/>
    <w:rsid w:val="00DE5CA4"/>
    <w:rsid w:val="00DE5CBB"/>
    <w:rsid w:val="00DE5D04"/>
    <w:rsid w:val="00DE5D1D"/>
    <w:rsid w:val="00DE5DB1"/>
    <w:rsid w:val="00DE5E40"/>
    <w:rsid w:val="00DE5E4B"/>
    <w:rsid w:val="00DE5F0E"/>
    <w:rsid w:val="00DE5FE6"/>
    <w:rsid w:val="00DE6087"/>
    <w:rsid w:val="00DE60E8"/>
    <w:rsid w:val="00DE611F"/>
    <w:rsid w:val="00DE6191"/>
    <w:rsid w:val="00DE61CD"/>
    <w:rsid w:val="00DE6322"/>
    <w:rsid w:val="00DE6368"/>
    <w:rsid w:val="00DE63C9"/>
    <w:rsid w:val="00DE6408"/>
    <w:rsid w:val="00DE64C6"/>
    <w:rsid w:val="00DE6580"/>
    <w:rsid w:val="00DE65E0"/>
    <w:rsid w:val="00DE662B"/>
    <w:rsid w:val="00DE681E"/>
    <w:rsid w:val="00DE6841"/>
    <w:rsid w:val="00DE6863"/>
    <w:rsid w:val="00DE6915"/>
    <w:rsid w:val="00DE6944"/>
    <w:rsid w:val="00DE6979"/>
    <w:rsid w:val="00DE6A39"/>
    <w:rsid w:val="00DE6A8B"/>
    <w:rsid w:val="00DE6B04"/>
    <w:rsid w:val="00DE6B54"/>
    <w:rsid w:val="00DE6B99"/>
    <w:rsid w:val="00DE6BED"/>
    <w:rsid w:val="00DE6C1A"/>
    <w:rsid w:val="00DE6C1F"/>
    <w:rsid w:val="00DE6DED"/>
    <w:rsid w:val="00DE6E33"/>
    <w:rsid w:val="00DE6E4B"/>
    <w:rsid w:val="00DE6E56"/>
    <w:rsid w:val="00DE6F0B"/>
    <w:rsid w:val="00DE6F28"/>
    <w:rsid w:val="00DE6F4C"/>
    <w:rsid w:val="00DE7077"/>
    <w:rsid w:val="00DE70D5"/>
    <w:rsid w:val="00DE712D"/>
    <w:rsid w:val="00DE71DC"/>
    <w:rsid w:val="00DE71FB"/>
    <w:rsid w:val="00DE725F"/>
    <w:rsid w:val="00DE732B"/>
    <w:rsid w:val="00DE73AC"/>
    <w:rsid w:val="00DE73BD"/>
    <w:rsid w:val="00DE75E4"/>
    <w:rsid w:val="00DE75E5"/>
    <w:rsid w:val="00DE769C"/>
    <w:rsid w:val="00DE76BE"/>
    <w:rsid w:val="00DE76CD"/>
    <w:rsid w:val="00DE76F8"/>
    <w:rsid w:val="00DE7828"/>
    <w:rsid w:val="00DE7843"/>
    <w:rsid w:val="00DE78AB"/>
    <w:rsid w:val="00DE78CD"/>
    <w:rsid w:val="00DE7940"/>
    <w:rsid w:val="00DE7942"/>
    <w:rsid w:val="00DE799A"/>
    <w:rsid w:val="00DE79BD"/>
    <w:rsid w:val="00DE7A57"/>
    <w:rsid w:val="00DE7AEA"/>
    <w:rsid w:val="00DE7B81"/>
    <w:rsid w:val="00DE7BEA"/>
    <w:rsid w:val="00DE7CA4"/>
    <w:rsid w:val="00DE7D10"/>
    <w:rsid w:val="00DE7E53"/>
    <w:rsid w:val="00DE7F0D"/>
    <w:rsid w:val="00DE7F42"/>
    <w:rsid w:val="00DE7F92"/>
    <w:rsid w:val="00DF0120"/>
    <w:rsid w:val="00DF017D"/>
    <w:rsid w:val="00DF0288"/>
    <w:rsid w:val="00DF03EC"/>
    <w:rsid w:val="00DF049F"/>
    <w:rsid w:val="00DF0589"/>
    <w:rsid w:val="00DF072A"/>
    <w:rsid w:val="00DF0863"/>
    <w:rsid w:val="00DF08C1"/>
    <w:rsid w:val="00DF09A3"/>
    <w:rsid w:val="00DF0A81"/>
    <w:rsid w:val="00DF0B1F"/>
    <w:rsid w:val="00DF0B81"/>
    <w:rsid w:val="00DF0BFE"/>
    <w:rsid w:val="00DF0C61"/>
    <w:rsid w:val="00DF0CEC"/>
    <w:rsid w:val="00DF0E33"/>
    <w:rsid w:val="00DF0E39"/>
    <w:rsid w:val="00DF0F0C"/>
    <w:rsid w:val="00DF0F9D"/>
    <w:rsid w:val="00DF1053"/>
    <w:rsid w:val="00DF1148"/>
    <w:rsid w:val="00DF1188"/>
    <w:rsid w:val="00DF125D"/>
    <w:rsid w:val="00DF1285"/>
    <w:rsid w:val="00DF12BE"/>
    <w:rsid w:val="00DF12C4"/>
    <w:rsid w:val="00DF12D6"/>
    <w:rsid w:val="00DF1520"/>
    <w:rsid w:val="00DF171A"/>
    <w:rsid w:val="00DF1751"/>
    <w:rsid w:val="00DF1754"/>
    <w:rsid w:val="00DF17BD"/>
    <w:rsid w:val="00DF17CC"/>
    <w:rsid w:val="00DF1849"/>
    <w:rsid w:val="00DF18BC"/>
    <w:rsid w:val="00DF18EB"/>
    <w:rsid w:val="00DF1A5D"/>
    <w:rsid w:val="00DF1A8A"/>
    <w:rsid w:val="00DF1AA0"/>
    <w:rsid w:val="00DF1AB2"/>
    <w:rsid w:val="00DF1ADB"/>
    <w:rsid w:val="00DF1AF1"/>
    <w:rsid w:val="00DF1B06"/>
    <w:rsid w:val="00DF1B0E"/>
    <w:rsid w:val="00DF1DDB"/>
    <w:rsid w:val="00DF1DDE"/>
    <w:rsid w:val="00DF1EAD"/>
    <w:rsid w:val="00DF2021"/>
    <w:rsid w:val="00DF20CF"/>
    <w:rsid w:val="00DF2107"/>
    <w:rsid w:val="00DF211D"/>
    <w:rsid w:val="00DF21CD"/>
    <w:rsid w:val="00DF21D8"/>
    <w:rsid w:val="00DF224A"/>
    <w:rsid w:val="00DF2296"/>
    <w:rsid w:val="00DF22AB"/>
    <w:rsid w:val="00DF22C5"/>
    <w:rsid w:val="00DF23C4"/>
    <w:rsid w:val="00DF241D"/>
    <w:rsid w:val="00DF264D"/>
    <w:rsid w:val="00DF2681"/>
    <w:rsid w:val="00DF271C"/>
    <w:rsid w:val="00DF2723"/>
    <w:rsid w:val="00DF27D9"/>
    <w:rsid w:val="00DF2908"/>
    <w:rsid w:val="00DF292A"/>
    <w:rsid w:val="00DF2ABF"/>
    <w:rsid w:val="00DF2C79"/>
    <w:rsid w:val="00DF2D18"/>
    <w:rsid w:val="00DF2D28"/>
    <w:rsid w:val="00DF2EBF"/>
    <w:rsid w:val="00DF2F51"/>
    <w:rsid w:val="00DF31E9"/>
    <w:rsid w:val="00DF3203"/>
    <w:rsid w:val="00DF3298"/>
    <w:rsid w:val="00DF3337"/>
    <w:rsid w:val="00DF339D"/>
    <w:rsid w:val="00DF3411"/>
    <w:rsid w:val="00DF36EC"/>
    <w:rsid w:val="00DF377F"/>
    <w:rsid w:val="00DF3809"/>
    <w:rsid w:val="00DF38B9"/>
    <w:rsid w:val="00DF393F"/>
    <w:rsid w:val="00DF3A20"/>
    <w:rsid w:val="00DF3AE1"/>
    <w:rsid w:val="00DF3B2A"/>
    <w:rsid w:val="00DF3B99"/>
    <w:rsid w:val="00DF3C33"/>
    <w:rsid w:val="00DF3CD4"/>
    <w:rsid w:val="00DF3DA4"/>
    <w:rsid w:val="00DF3DC0"/>
    <w:rsid w:val="00DF3DCF"/>
    <w:rsid w:val="00DF3E1D"/>
    <w:rsid w:val="00DF3E1F"/>
    <w:rsid w:val="00DF3E6F"/>
    <w:rsid w:val="00DF3F3B"/>
    <w:rsid w:val="00DF3F56"/>
    <w:rsid w:val="00DF3F91"/>
    <w:rsid w:val="00DF4184"/>
    <w:rsid w:val="00DF4192"/>
    <w:rsid w:val="00DF423C"/>
    <w:rsid w:val="00DF4259"/>
    <w:rsid w:val="00DF427A"/>
    <w:rsid w:val="00DF4283"/>
    <w:rsid w:val="00DF4367"/>
    <w:rsid w:val="00DF44A4"/>
    <w:rsid w:val="00DF44EC"/>
    <w:rsid w:val="00DF44F2"/>
    <w:rsid w:val="00DF450C"/>
    <w:rsid w:val="00DF45B2"/>
    <w:rsid w:val="00DF46A9"/>
    <w:rsid w:val="00DF4801"/>
    <w:rsid w:val="00DF48E6"/>
    <w:rsid w:val="00DF494F"/>
    <w:rsid w:val="00DF4AAA"/>
    <w:rsid w:val="00DF4AD2"/>
    <w:rsid w:val="00DF4AF5"/>
    <w:rsid w:val="00DF4CD6"/>
    <w:rsid w:val="00DF4DB8"/>
    <w:rsid w:val="00DF4E08"/>
    <w:rsid w:val="00DF4F51"/>
    <w:rsid w:val="00DF4F6A"/>
    <w:rsid w:val="00DF4FC4"/>
    <w:rsid w:val="00DF501D"/>
    <w:rsid w:val="00DF510B"/>
    <w:rsid w:val="00DF51CD"/>
    <w:rsid w:val="00DF51F7"/>
    <w:rsid w:val="00DF529D"/>
    <w:rsid w:val="00DF5382"/>
    <w:rsid w:val="00DF540D"/>
    <w:rsid w:val="00DF541B"/>
    <w:rsid w:val="00DF54AF"/>
    <w:rsid w:val="00DF54EF"/>
    <w:rsid w:val="00DF5776"/>
    <w:rsid w:val="00DF59D7"/>
    <w:rsid w:val="00DF59EF"/>
    <w:rsid w:val="00DF59FB"/>
    <w:rsid w:val="00DF5B68"/>
    <w:rsid w:val="00DF5C0F"/>
    <w:rsid w:val="00DF5CC0"/>
    <w:rsid w:val="00DF5CFE"/>
    <w:rsid w:val="00DF5E4E"/>
    <w:rsid w:val="00DF5EE1"/>
    <w:rsid w:val="00DF5FFA"/>
    <w:rsid w:val="00DF6064"/>
    <w:rsid w:val="00DF6088"/>
    <w:rsid w:val="00DF60B8"/>
    <w:rsid w:val="00DF61B3"/>
    <w:rsid w:val="00DF61C0"/>
    <w:rsid w:val="00DF6226"/>
    <w:rsid w:val="00DF6255"/>
    <w:rsid w:val="00DF6327"/>
    <w:rsid w:val="00DF6461"/>
    <w:rsid w:val="00DF64B0"/>
    <w:rsid w:val="00DF64DC"/>
    <w:rsid w:val="00DF6513"/>
    <w:rsid w:val="00DF65EE"/>
    <w:rsid w:val="00DF6642"/>
    <w:rsid w:val="00DF684F"/>
    <w:rsid w:val="00DF6865"/>
    <w:rsid w:val="00DF68A3"/>
    <w:rsid w:val="00DF6902"/>
    <w:rsid w:val="00DF695E"/>
    <w:rsid w:val="00DF699E"/>
    <w:rsid w:val="00DF69E8"/>
    <w:rsid w:val="00DF6AC1"/>
    <w:rsid w:val="00DF6B37"/>
    <w:rsid w:val="00DF6B42"/>
    <w:rsid w:val="00DF6C2E"/>
    <w:rsid w:val="00DF6C8B"/>
    <w:rsid w:val="00DF6CA8"/>
    <w:rsid w:val="00DF6D7E"/>
    <w:rsid w:val="00DF6E77"/>
    <w:rsid w:val="00DF6F92"/>
    <w:rsid w:val="00DF6F9D"/>
    <w:rsid w:val="00DF6FD7"/>
    <w:rsid w:val="00DF6FF5"/>
    <w:rsid w:val="00DF703E"/>
    <w:rsid w:val="00DF70AC"/>
    <w:rsid w:val="00DF70DE"/>
    <w:rsid w:val="00DF7205"/>
    <w:rsid w:val="00DF7268"/>
    <w:rsid w:val="00DF73D6"/>
    <w:rsid w:val="00DF788B"/>
    <w:rsid w:val="00DF7910"/>
    <w:rsid w:val="00DF7933"/>
    <w:rsid w:val="00DF7956"/>
    <w:rsid w:val="00DF7AB6"/>
    <w:rsid w:val="00DF7B24"/>
    <w:rsid w:val="00DF7BA3"/>
    <w:rsid w:val="00DF7BD4"/>
    <w:rsid w:val="00DF7C15"/>
    <w:rsid w:val="00DF7CB7"/>
    <w:rsid w:val="00DF7CC1"/>
    <w:rsid w:val="00DF7D4A"/>
    <w:rsid w:val="00DF7D75"/>
    <w:rsid w:val="00DF7E40"/>
    <w:rsid w:val="00DF7EAF"/>
    <w:rsid w:val="00DF7EE4"/>
    <w:rsid w:val="00DF7EF8"/>
    <w:rsid w:val="00E00101"/>
    <w:rsid w:val="00E00126"/>
    <w:rsid w:val="00E00155"/>
    <w:rsid w:val="00E001EF"/>
    <w:rsid w:val="00E00217"/>
    <w:rsid w:val="00E00261"/>
    <w:rsid w:val="00E00277"/>
    <w:rsid w:val="00E0028A"/>
    <w:rsid w:val="00E002ED"/>
    <w:rsid w:val="00E003A5"/>
    <w:rsid w:val="00E0043B"/>
    <w:rsid w:val="00E005CC"/>
    <w:rsid w:val="00E00634"/>
    <w:rsid w:val="00E006A3"/>
    <w:rsid w:val="00E0071B"/>
    <w:rsid w:val="00E0088D"/>
    <w:rsid w:val="00E00925"/>
    <w:rsid w:val="00E00AA9"/>
    <w:rsid w:val="00E00AE9"/>
    <w:rsid w:val="00E00AEE"/>
    <w:rsid w:val="00E00B3E"/>
    <w:rsid w:val="00E00B6A"/>
    <w:rsid w:val="00E00BCC"/>
    <w:rsid w:val="00E00C57"/>
    <w:rsid w:val="00E00C78"/>
    <w:rsid w:val="00E00D40"/>
    <w:rsid w:val="00E00D7A"/>
    <w:rsid w:val="00E00D83"/>
    <w:rsid w:val="00E00DF3"/>
    <w:rsid w:val="00E00E89"/>
    <w:rsid w:val="00E00F9E"/>
    <w:rsid w:val="00E01043"/>
    <w:rsid w:val="00E010D8"/>
    <w:rsid w:val="00E01121"/>
    <w:rsid w:val="00E012CE"/>
    <w:rsid w:val="00E012ED"/>
    <w:rsid w:val="00E01588"/>
    <w:rsid w:val="00E015B7"/>
    <w:rsid w:val="00E0170B"/>
    <w:rsid w:val="00E01730"/>
    <w:rsid w:val="00E0185F"/>
    <w:rsid w:val="00E01884"/>
    <w:rsid w:val="00E01968"/>
    <w:rsid w:val="00E019EE"/>
    <w:rsid w:val="00E01AC8"/>
    <w:rsid w:val="00E01ACA"/>
    <w:rsid w:val="00E01B28"/>
    <w:rsid w:val="00E01B7D"/>
    <w:rsid w:val="00E01D1B"/>
    <w:rsid w:val="00E01D33"/>
    <w:rsid w:val="00E01D84"/>
    <w:rsid w:val="00E01E04"/>
    <w:rsid w:val="00E0213E"/>
    <w:rsid w:val="00E0226A"/>
    <w:rsid w:val="00E0237F"/>
    <w:rsid w:val="00E024BA"/>
    <w:rsid w:val="00E024E3"/>
    <w:rsid w:val="00E0256E"/>
    <w:rsid w:val="00E025E0"/>
    <w:rsid w:val="00E026AA"/>
    <w:rsid w:val="00E0285F"/>
    <w:rsid w:val="00E029D1"/>
    <w:rsid w:val="00E02A2D"/>
    <w:rsid w:val="00E02A56"/>
    <w:rsid w:val="00E02A8A"/>
    <w:rsid w:val="00E02ABE"/>
    <w:rsid w:val="00E02C28"/>
    <w:rsid w:val="00E02CDD"/>
    <w:rsid w:val="00E02D3A"/>
    <w:rsid w:val="00E02DAE"/>
    <w:rsid w:val="00E02E7E"/>
    <w:rsid w:val="00E02ED9"/>
    <w:rsid w:val="00E02FCB"/>
    <w:rsid w:val="00E02FF0"/>
    <w:rsid w:val="00E02FF1"/>
    <w:rsid w:val="00E030FA"/>
    <w:rsid w:val="00E031CD"/>
    <w:rsid w:val="00E03218"/>
    <w:rsid w:val="00E0326D"/>
    <w:rsid w:val="00E03354"/>
    <w:rsid w:val="00E03388"/>
    <w:rsid w:val="00E033BF"/>
    <w:rsid w:val="00E034B3"/>
    <w:rsid w:val="00E03587"/>
    <w:rsid w:val="00E035A3"/>
    <w:rsid w:val="00E035FF"/>
    <w:rsid w:val="00E03670"/>
    <w:rsid w:val="00E03682"/>
    <w:rsid w:val="00E036AE"/>
    <w:rsid w:val="00E03831"/>
    <w:rsid w:val="00E03926"/>
    <w:rsid w:val="00E03ADB"/>
    <w:rsid w:val="00E03CC8"/>
    <w:rsid w:val="00E03CE4"/>
    <w:rsid w:val="00E03D6E"/>
    <w:rsid w:val="00E03D94"/>
    <w:rsid w:val="00E03E0B"/>
    <w:rsid w:val="00E03E5E"/>
    <w:rsid w:val="00E0403A"/>
    <w:rsid w:val="00E040AA"/>
    <w:rsid w:val="00E041DC"/>
    <w:rsid w:val="00E0421C"/>
    <w:rsid w:val="00E042DE"/>
    <w:rsid w:val="00E04329"/>
    <w:rsid w:val="00E0435D"/>
    <w:rsid w:val="00E04369"/>
    <w:rsid w:val="00E0438E"/>
    <w:rsid w:val="00E0442A"/>
    <w:rsid w:val="00E044BD"/>
    <w:rsid w:val="00E04656"/>
    <w:rsid w:val="00E04687"/>
    <w:rsid w:val="00E049A8"/>
    <w:rsid w:val="00E04AFC"/>
    <w:rsid w:val="00E04B6F"/>
    <w:rsid w:val="00E04B80"/>
    <w:rsid w:val="00E04C31"/>
    <w:rsid w:val="00E04D09"/>
    <w:rsid w:val="00E04D47"/>
    <w:rsid w:val="00E04E8F"/>
    <w:rsid w:val="00E050AC"/>
    <w:rsid w:val="00E05159"/>
    <w:rsid w:val="00E0518E"/>
    <w:rsid w:val="00E051AE"/>
    <w:rsid w:val="00E051D2"/>
    <w:rsid w:val="00E051E4"/>
    <w:rsid w:val="00E05276"/>
    <w:rsid w:val="00E0527F"/>
    <w:rsid w:val="00E053A4"/>
    <w:rsid w:val="00E0541D"/>
    <w:rsid w:val="00E055CA"/>
    <w:rsid w:val="00E0569F"/>
    <w:rsid w:val="00E057BA"/>
    <w:rsid w:val="00E057C5"/>
    <w:rsid w:val="00E05813"/>
    <w:rsid w:val="00E0582D"/>
    <w:rsid w:val="00E05958"/>
    <w:rsid w:val="00E05962"/>
    <w:rsid w:val="00E0597D"/>
    <w:rsid w:val="00E05A85"/>
    <w:rsid w:val="00E05C0B"/>
    <w:rsid w:val="00E05C92"/>
    <w:rsid w:val="00E05C99"/>
    <w:rsid w:val="00E05CDF"/>
    <w:rsid w:val="00E05D08"/>
    <w:rsid w:val="00E05E14"/>
    <w:rsid w:val="00E05E4D"/>
    <w:rsid w:val="00E05EA7"/>
    <w:rsid w:val="00E05F46"/>
    <w:rsid w:val="00E05FBB"/>
    <w:rsid w:val="00E060D0"/>
    <w:rsid w:val="00E060E0"/>
    <w:rsid w:val="00E06127"/>
    <w:rsid w:val="00E06150"/>
    <w:rsid w:val="00E061B9"/>
    <w:rsid w:val="00E062C0"/>
    <w:rsid w:val="00E06362"/>
    <w:rsid w:val="00E06395"/>
    <w:rsid w:val="00E063B3"/>
    <w:rsid w:val="00E063EB"/>
    <w:rsid w:val="00E0641A"/>
    <w:rsid w:val="00E0642E"/>
    <w:rsid w:val="00E0648B"/>
    <w:rsid w:val="00E064D2"/>
    <w:rsid w:val="00E064E5"/>
    <w:rsid w:val="00E064FF"/>
    <w:rsid w:val="00E0653A"/>
    <w:rsid w:val="00E065CB"/>
    <w:rsid w:val="00E065E9"/>
    <w:rsid w:val="00E0667B"/>
    <w:rsid w:val="00E066E5"/>
    <w:rsid w:val="00E068AE"/>
    <w:rsid w:val="00E06A08"/>
    <w:rsid w:val="00E06A56"/>
    <w:rsid w:val="00E06B92"/>
    <w:rsid w:val="00E06BB5"/>
    <w:rsid w:val="00E06BC7"/>
    <w:rsid w:val="00E06BEE"/>
    <w:rsid w:val="00E06C1A"/>
    <w:rsid w:val="00E06D43"/>
    <w:rsid w:val="00E06DBB"/>
    <w:rsid w:val="00E06DF0"/>
    <w:rsid w:val="00E070BB"/>
    <w:rsid w:val="00E070DB"/>
    <w:rsid w:val="00E07117"/>
    <w:rsid w:val="00E0712F"/>
    <w:rsid w:val="00E07179"/>
    <w:rsid w:val="00E0718D"/>
    <w:rsid w:val="00E071A6"/>
    <w:rsid w:val="00E0734C"/>
    <w:rsid w:val="00E073E2"/>
    <w:rsid w:val="00E07548"/>
    <w:rsid w:val="00E07559"/>
    <w:rsid w:val="00E075AA"/>
    <w:rsid w:val="00E07646"/>
    <w:rsid w:val="00E07665"/>
    <w:rsid w:val="00E07682"/>
    <w:rsid w:val="00E07754"/>
    <w:rsid w:val="00E07785"/>
    <w:rsid w:val="00E0778E"/>
    <w:rsid w:val="00E07AF3"/>
    <w:rsid w:val="00E07B17"/>
    <w:rsid w:val="00E07BCF"/>
    <w:rsid w:val="00E07CC6"/>
    <w:rsid w:val="00E07CF1"/>
    <w:rsid w:val="00E07CF4"/>
    <w:rsid w:val="00E07D28"/>
    <w:rsid w:val="00E07D76"/>
    <w:rsid w:val="00E07E4D"/>
    <w:rsid w:val="00E07EB7"/>
    <w:rsid w:val="00E100DE"/>
    <w:rsid w:val="00E103CF"/>
    <w:rsid w:val="00E10441"/>
    <w:rsid w:val="00E104D7"/>
    <w:rsid w:val="00E104F0"/>
    <w:rsid w:val="00E10509"/>
    <w:rsid w:val="00E1055B"/>
    <w:rsid w:val="00E105A5"/>
    <w:rsid w:val="00E105AE"/>
    <w:rsid w:val="00E10825"/>
    <w:rsid w:val="00E10884"/>
    <w:rsid w:val="00E1089E"/>
    <w:rsid w:val="00E108BC"/>
    <w:rsid w:val="00E108D6"/>
    <w:rsid w:val="00E10986"/>
    <w:rsid w:val="00E10ADD"/>
    <w:rsid w:val="00E10C85"/>
    <w:rsid w:val="00E10DB6"/>
    <w:rsid w:val="00E10DDA"/>
    <w:rsid w:val="00E10DEB"/>
    <w:rsid w:val="00E10E75"/>
    <w:rsid w:val="00E10ECC"/>
    <w:rsid w:val="00E10F4E"/>
    <w:rsid w:val="00E10F89"/>
    <w:rsid w:val="00E10FBA"/>
    <w:rsid w:val="00E111E1"/>
    <w:rsid w:val="00E112D2"/>
    <w:rsid w:val="00E11418"/>
    <w:rsid w:val="00E115B1"/>
    <w:rsid w:val="00E115BD"/>
    <w:rsid w:val="00E115F6"/>
    <w:rsid w:val="00E116B1"/>
    <w:rsid w:val="00E11739"/>
    <w:rsid w:val="00E1178C"/>
    <w:rsid w:val="00E117D5"/>
    <w:rsid w:val="00E118C0"/>
    <w:rsid w:val="00E11977"/>
    <w:rsid w:val="00E11A1D"/>
    <w:rsid w:val="00E11A38"/>
    <w:rsid w:val="00E11AA4"/>
    <w:rsid w:val="00E11AB3"/>
    <w:rsid w:val="00E11BE8"/>
    <w:rsid w:val="00E11BED"/>
    <w:rsid w:val="00E11BF3"/>
    <w:rsid w:val="00E11CD2"/>
    <w:rsid w:val="00E11D06"/>
    <w:rsid w:val="00E11D9B"/>
    <w:rsid w:val="00E11E6E"/>
    <w:rsid w:val="00E11F2B"/>
    <w:rsid w:val="00E12042"/>
    <w:rsid w:val="00E121EE"/>
    <w:rsid w:val="00E1223A"/>
    <w:rsid w:val="00E1230C"/>
    <w:rsid w:val="00E123B1"/>
    <w:rsid w:val="00E12419"/>
    <w:rsid w:val="00E12651"/>
    <w:rsid w:val="00E1267F"/>
    <w:rsid w:val="00E126B8"/>
    <w:rsid w:val="00E126EC"/>
    <w:rsid w:val="00E12873"/>
    <w:rsid w:val="00E12977"/>
    <w:rsid w:val="00E129B6"/>
    <w:rsid w:val="00E12AE1"/>
    <w:rsid w:val="00E12AF9"/>
    <w:rsid w:val="00E12BF5"/>
    <w:rsid w:val="00E12CAD"/>
    <w:rsid w:val="00E12DE7"/>
    <w:rsid w:val="00E12E36"/>
    <w:rsid w:val="00E12FAE"/>
    <w:rsid w:val="00E12FFD"/>
    <w:rsid w:val="00E13079"/>
    <w:rsid w:val="00E1309D"/>
    <w:rsid w:val="00E13173"/>
    <w:rsid w:val="00E13192"/>
    <w:rsid w:val="00E131E5"/>
    <w:rsid w:val="00E1321D"/>
    <w:rsid w:val="00E1329D"/>
    <w:rsid w:val="00E13366"/>
    <w:rsid w:val="00E133BC"/>
    <w:rsid w:val="00E134A8"/>
    <w:rsid w:val="00E13518"/>
    <w:rsid w:val="00E135B4"/>
    <w:rsid w:val="00E135BC"/>
    <w:rsid w:val="00E1375B"/>
    <w:rsid w:val="00E137BF"/>
    <w:rsid w:val="00E137CF"/>
    <w:rsid w:val="00E137D3"/>
    <w:rsid w:val="00E13810"/>
    <w:rsid w:val="00E1389B"/>
    <w:rsid w:val="00E13929"/>
    <w:rsid w:val="00E13AAE"/>
    <w:rsid w:val="00E13B0E"/>
    <w:rsid w:val="00E13B21"/>
    <w:rsid w:val="00E13B8D"/>
    <w:rsid w:val="00E13BDA"/>
    <w:rsid w:val="00E13D6A"/>
    <w:rsid w:val="00E13DA7"/>
    <w:rsid w:val="00E13E08"/>
    <w:rsid w:val="00E13E21"/>
    <w:rsid w:val="00E13E47"/>
    <w:rsid w:val="00E13E51"/>
    <w:rsid w:val="00E13F6E"/>
    <w:rsid w:val="00E13F77"/>
    <w:rsid w:val="00E13F9E"/>
    <w:rsid w:val="00E13FA0"/>
    <w:rsid w:val="00E13FDA"/>
    <w:rsid w:val="00E14158"/>
    <w:rsid w:val="00E1429B"/>
    <w:rsid w:val="00E14351"/>
    <w:rsid w:val="00E14373"/>
    <w:rsid w:val="00E143D9"/>
    <w:rsid w:val="00E14491"/>
    <w:rsid w:val="00E144D5"/>
    <w:rsid w:val="00E145C1"/>
    <w:rsid w:val="00E145EA"/>
    <w:rsid w:val="00E14675"/>
    <w:rsid w:val="00E147AA"/>
    <w:rsid w:val="00E14866"/>
    <w:rsid w:val="00E14AB4"/>
    <w:rsid w:val="00E14B2C"/>
    <w:rsid w:val="00E14BFB"/>
    <w:rsid w:val="00E14CD8"/>
    <w:rsid w:val="00E14CFE"/>
    <w:rsid w:val="00E14F92"/>
    <w:rsid w:val="00E150F9"/>
    <w:rsid w:val="00E15141"/>
    <w:rsid w:val="00E1519D"/>
    <w:rsid w:val="00E151EC"/>
    <w:rsid w:val="00E15323"/>
    <w:rsid w:val="00E155FC"/>
    <w:rsid w:val="00E156AE"/>
    <w:rsid w:val="00E156B6"/>
    <w:rsid w:val="00E1582F"/>
    <w:rsid w:val="00E15A58"/>
    <w:rsid w:val="00E15AD5"/>
    <w:rsid w:val="00E15CC5"/>
    <w:rsid w:val="00E15D33"/>
    <w:rsid w:val="00E15DDE"/>
    <w:rsid w:val="00E15E2B"/>
    <w:rsid w:val="00E15E4D"/>
    <w:rsid w:val="00E15F0A"/>
    <w:rsid w:val="00E15FE9"/>
    <w:rsid w:val="00E16017"/>
    <w:rsid w:val="00E16039"/>
    <w:rsid w:val="00E161BF"/>
    <w:rsid w:val="00E16260"/>
    <w:rsid w:val="00E1628B"/>
    <w:rsid w:val="00E16347"/>
    <w:rsid w:val="00E1640C"/>
    <w:rsid w:val="00E1663A"/>
    <w:rsid w:val="00E16677"/>
    <w:rsid w:val="00E166AB"/>
    <w:rsid w:val="00E166E4"/>
    <w:rsid w:val="00E167A1"/>
    <w:rsid w:val="00E168BB"/>
    <w:rsid w:val="00E168D6"/>
    <w:rsid w:val="00E16905"/>
    <w:rsid w:val="00E169F8"/>
    <w:rsid w:val="00E16A39"/>
    <w:rsid w:val="00E16AA0"/>
    <w:rsid w:val="00E16B99"/>
    <w:rsid w:val="00E16BA7"/>
    <w:rsid w:val="00E16BF9"/>
    <w:rsid w:val="00E16C08"/>
    <w:rsid w:val="00E16C1A"/>
    <w:rsid w:val="00E16D1F"/>
    <w:rsid w:val="00E16D6A"/>
    <w:rsid w:val="00E16E1B"/>
    <w:rsid w:val="00E16F38"/>
    <w:rsid w:val="00E16FC2"/>
    <w:rsid w:val="00E17064"/>
    <w:rsid w:val="00E1715B"/>
    <w:rsid w:val="00E1721C"/>
    <w:rsid w:val="00E17236"/>
    <w:rsid w:val="00E17292"/>
    <w:rsid w:val="00E17316"/>
    <w:rsid w:val="00E17327"/>
    <w:rsid w:val="00E173B4"/>
    <w:rsid w:val="00E1741E"/>
    <w:rsid w:val="00E174B2"/>
    <w:rsid w:val="00E174C4"/>
    <w:rsid w:val="00E174DA"/>
    <w:rsid w:val="00E17553"/>
    <w:rsid w:val="00E17659"/>
    <w:rsid w:val="00E17770"/>
    <w:rsid w:val="00E1781D"/>
    <w:rsid w:val="00E17824"/>
    <w:rsid w:val="00E17839"/>
    <w:rsid w:val="00E178F3"/>
    <w:rsid w:val="00E17988"/>
    <w:rsid w:val="00E179DE"/>
    <w:rsid w:val="00E17B26"/>
    <w:rsid w:val="00E17B5F"/>
    <w:rsid w:val="00E17C0D"/>
    <w:rsid w:val="00E17DC8"/>
    <w:rsid w:val="00E17DE4"/>
    <w:rsid w:val="00E17E22"/>
    <w:rsid w:val="00E17F26"/>
    <w:rsid w:val="00E17FAE"/>
    <w:rsid w:val="00E17FC3"/>
    <w:rsid w:val="00E17FE6"/>
    <w:rsid w:val="00E200E9"/>
    <w:rsid w:val="00E200F6"/>
    <w:rsid w:val="00E200F9"/>
    <w:rsid w:val="00E2016F"/>
    <w:rsid w:val="00E201AE"/>
    <w:rsid w:val="00E202F1"/>
    <w:rsid w:val="00E20323"/>
    <w:rsid w:val="00E2032F"/>
    <w:rsid w:val="00E20488"/>
    <w:rsid w:val="00E20495"/>
    <w:rsid w:val="00E204D9"/>
    <w:rsid w:val="00E204ED"/>
    <w:rsid w:val="00E204F4"/>
    <w:rsid w:val="00E204F5"/>
    <w:rsid w:val="00E20589"/>
    <w:rsid w:val="00E205B3"/>
    <w:rsid w:val="00E2073B"/>
    <w:rsid w:val="00E2081C"/>
    <w:rsid w:val="00E20843"/>
    <w:rsid w:val="00E20980"/>
    <w:rsid w:val="00E209B8"/>
    <w:rsid w:val="00E20A8C"/>
    <w:rsid w:val="00E20C78"/>
    <w:rsid w:val="00E20D2F"/>
    <w:rsid w:val="00E20E1D"/>
    <w:rsid w:val="00E20EAB"/>
    <w:rsid w:val="00E2100E"/>
    <w:rsid w:val="00E21124"/>
    <w:rsid w:val="00E21181"/>
    <w:rsid w:val="00E21225"/>
    <w:rsid w:val="00E21237"/>
    <w:rsid w:val="00E2127D"/>
    <w:rsid w:val="00E21362"/>
    <w:rsid w:val="00E2140E"/>
    <w:rsid w:val="00E2151A"/>
    <w:rsid w:val="00E21586"/>
    <w:rsid w:val="00E215A0"/>
    <w:rsid w:val="00E2171F"/>
    <w:rsid w:val="00E217B6"/>
    <w:rsid w:val="00E2180F"/>
    <w:rsid w:val="00E2190E"/>
    <w:rsid w:val="00E21955"/>
    <w:rsid w:val="00E2195E"/>
    <w:rsid w:val="00E21A08"/>
    <w:rsid w:val="00E21AC4"/>
    <w:rsid w:val="00E21B09"/>
    <w:rsid w:val="00E21B16"/>
    <w:rsid w:val="00E21B4A"/>
    <w:rsid w:val="00E21B80"/>
    <w:rsid w:val="00E21BB7"/>
    <w:rsid w:val="00E21CAC"/>
    <w:rsid w:val="00E21D2D"/>
    <w:rsid w:val="00E21D73"/>
    <w:rsid w:val="00E21D8B"/>
    <w:rsid w:val="00E21EA1"/>
    <w:rsid w:val="00E21F60"/>
    <w:rsid w:val="00E21FCC"/>
    <w:rsid w:val="00E2200F"/>
    <w:rsid w:val="00E22134"/>
    <w:rsid w:val="00E22192"/>
    <w:rsid w:val="00E22232"/>
    <w:rsid w:val="00E222C1"/>
    <w:rsid w:val="00E22348"/>
    <w:rsid w:val="00E22417"/>
    <w:rsid w:val="00E225C2"/>
    <w:rsid w:val="00E226BB"/>
    <w:rsid w:val="00E22716"/>
    <w:rsid w:val="00E2272B"/>
    <w:rsid w:val="00E227D6"/>
    <w:rsid w:val="00E228BC"/>
    <w:rsid w:val="00E22A34"/>
    <w:rsid w:val="00E22BFE"/>
    <w:rsid w:val="00E22D03"/>
    <w:rsid w:val="00E22D6F"/>
    <w:rsid w:val="00E22D77"/>
    <w:rsid w:val="00E22E7B"/>
    <w:rsid w:val="00E22EFF"/>
    <w:rsid w:val="00E22FEF"/>
    <w:rsid w:val="00E22FF5"/>
    <w:rsid w:val="00E230BE"/>
    <w:rsid w:val="00E23244"/>
    <w:rsid w:val="00E232CD"/>
    <w:rsid w:val="00E23352"/>
    <w:rsid w:val="00E23382"/>
    <w:rsid w:val="00E233A9"/>
    <w:rsid w:val="00E233BE"/>
    <w:rsid w:val="00E23462"/>
    <w:rsid w:val="00E234F8"/>
    <w:rsid w:val="00E23519"/>
    <w:rsid w:val="00E23591"/>
    <w:rsid w:val="00E23764"/>
    <w:rsid w:val="00E2377E"/>
    <w:rsid w:val="00E23891"/>
    <w:rsid w:val="00E238CF"/>
    <w:rsid w:val="00E239A0"/>
    <w:rsid w:val="00E23A35"/>
    <w:rsid w:val="00E23A69"/>
    <w:rsid w:val="00E23AE5"/>
    <w:rsid w:val="00E23AF5"/>
    <w:rsid w:val="00E23B6B"/>
    <w:rsid w:val="00E23B99"/>
    <w:rsid w:val="00E23C71"/>
    <w:rsid w:val="00E23D9E"/>
    <w:rsid w:val="00E23E15"/>
    <w:rsid w:val="00E23E2C"/>
    <w:rsid w:val="00E23E82"/>
    <w:rsid w:val="00E23F35"/>
    <w:rsid w:val="00E23F9E"/>
    <w:rsid w:val="00E24128"/>
    <w:rsid w:val="00E24319"/>
    <w:rsid w:val="00E24369"/>
    <w:rsid w:val="00E24375"/>
    <w:rsid w:val="00E243A6"/>
    <w:rsid w:val="00E24427"/>
    <w:rsid w:val="00E244A6"/>
    <w:rsid w:val="00E24771"/>
    <w:rsid w:val="00E247DC"/>
    <w:rsid w:val="00E248D0"/>
    <w:rsid w:val="00E2493E"/>
    <w:rsid w:val="00E2497D"/>
    <w:rsid w:val="00E249B2"/>
    <w:rsid w:val="00E24A16"/>
    <w:rsid w:val="00E24C45"/>
    <w:rsid w:val="00E24C7F"/>
    <w:rsid w:val="00E24CC0"/>
    <w:rsid w:val="00E24D16"/>
    <w:rsid w:val="00E24D72"/>
    <w:rsid w:val="00E24E09"/>
    <w:rsid w:val="00E24EE9"/>
    <w:rsid w:val="00E25217"/>
    <w:rsid w:val="00E25226"/>
    <w:rsid w:val="00E2524E"/>
    <w:rsid w:val="00E2526D"/>
    <w:rsid w:val="00E253B6"/>
    <w:rsid w:val="00E25403"/>
    <w:rsid w:val="00E25416"/>
    <w:rsid w:val="00E255C1"/>
    <w:rsid w:val="00E255C2"/>
    <w:rsid w:val="00E25710"/>
    <w:rsid w:val="00E257D4"/>
    <w:rsid w:val="00E2589B"/>
    <w:rsid w:val="00E25950"/>
    <w:rsid w:val="00E2595E"/>
    <w:rsid w:val="00E25A24"/>
    <w:rsid w:val="00E25B1B"/>
    <w:rsid w:val="00E25B35"/>
    <w:rsid w:val="00E25BD9"/>
    <w:rsid w:val="00E25C19"/>
    <w:rsid w:val="00E25CF9"/>
    <w:rsid w:val="00E25DC1"/>
    <w:rsid w:val="00E25F4A"/>
    <w:rsid w:val="00E25F85"/>
    <w:rsid w:val="00E25F96"/>
    <w:rsid w:val="00E26036"/>
    <w:rsid w:val="00E260C4"/>
    <w:rsid w:val="00E2620A"/>
    <w:rsid w:val="00E262D3"/>
    <w:rsid w:val="00E26476"/>
    <w:rsid w:val="00E264B1"/>
    <w:rsid w:val="00E26536"/>
    <w:rsid w:val="00E265EB"/>
    <w:rsid w:val="00E26676"/>
    <w:rsid w:val="00E26685"/>
    <w:rsid w:val="00E266B2"/>
    <w:rsid w:val="00E26769"/>
    <w:rsid w:val="00E26867"/>
    <w:rsid w:val="00E268A7"/>
    <w:rsid w:val="00E26901"/>
    <w:rsid w:val="00E26973"/>
    <w:rsid w:val="00E269F5"/>
    <w:rsid w:val="00E26A7F"/>
    <w:rsid w:val="00E26BDE"/>
    <w:rsid w:val="00E26BEA"/>
    <w:rsid w:val="00E26D26"/>
    <w:rsid w:val="00E26D33"/>
    <w:rsid w:val="00E26F7D"/>
    <w:rsid w:val="00E26F99"/>
    <w:rsid w:val="00E27170"/>
    <w:rsid w:val="00E27393"/>
    <w:rsid w:val="00E273D7"/>
    <w:rsid w:val="00E27420"/>
    <w:rsid w:val="00E27447"/>
    <w:rsid w:val="00E27468"/>
    <w:rsid w:val="00E274AB"/>
    <w:rsid w:val="00E275A6"/>
    <w:rsid w:val="00E27662"/>
    <w:rsid w:val="00E27770"/>
    <w:rsid w:val="00E278A1"/>
    <w:rsid w:val="00E278AC"/>
    <w:rsid w:val="00E2799C"/>
    <w:rsid w:val="00E279C0"/>
    <w:rsid w:val="00E27A5A"/>
    <w:rsid w:val="00E27A61"/>
    <w:rsid w:val="00E27AAF"/>
    <w:rsid w:val="00E27B0D"/>
    <w:rsid w:val="00E27BC9"/>
    <w:rsid w:val="00E27C11"/>
    <w:rsid w:val="00E27C82"/>
    <w:rsid w:val="00E27E17"/>
    <w:rsid w:val="00E27E8E"/>
    <w:rsid w:val="00E27F17"/>
    <w:rsid w:val="00E27F6A"/>
    <w:rsid w:val="00E27F8C"/>
    <w:rsid w:val="00E30056"/>
    <w:rsid w:val="00E3018B"/>
    <w:rsid w:val="00E301A2"/>
    <w:rsid w:val="00E3025D"/>
    <w:rsid w:val="00E30287"/>
    <w:rsid w:val="00E303AC"/>
    <w:rsid w:val="00E30577"/>
    <w:rsid w:val="00E305A5"/>
    <w:rsid w:val="00E305FD"/>
    <w:rsid w:val="00E30670"/>
    <w:rsid w:val="00E307BA"/>
    <w:rsid w:val="00E30880"/>
    <w:rsid w:val="00E30A6A"/>
    <w:rsid w:val="00E30A75"/>
    <w:rsid w:val="00E30AD6"/>
    <w:rsid w:val="00E30C0F"/>
    <w:rsid w:val="00E30E7C"/>
    <w:rsid w:val="00E30E89"/>
    <w:rsid w:val="00E30E9E"/>
    <w:rsid w:val="00E30EA2"/>
    <w:rsid w:val="00E30EB8"/>
    <w:rsid w:val="00E30F1C"/>
    <w:rsid w:val="00E30F57"/>
    <w:rsid w:val="00E30FC9"/>
    <w:rsid w:val="00E30FF3"/>
    <w:rsid w:val="00E31006"/>
    <w:rsid w:val="00E3124E"/>
    <w:rsid w:val="00E313B0"/>
    <w:rsid w:val="00E3162C"/>
    <w:rsid w:val="00E31717"/>
    <w:rsid w:val="00E31775"/>
    <w:rsid w:val="00E31833"/>
    <w:rsid w:val="00E31856"/>
    <w:rsid w:val="00E318E0"/>
    <w:rsid w:val="00E318E6"/>
    <w:rsid w:val="00E318E8"/>
    <w:rsid w:val="00E319B3"/>
    <w:rsid w:val="00E31A91"/>
    <w:rsid w:val="00E31B09"/>
    <w:rsid w:val="00E31B64"/>
    <w:rsid w:val="00E31BA7"/>
    <w:rsid w:val="00E31C58"/>
    <w:rsid w:val="00E31E39"/>
    <w:rsid w:val="00E31EB3"/>
    <w:rsid w:val="00E31F9E"/>
    <w:rsid w:val="00E31FBD"/>
    <w:rsid w:val="00E32244"/>
    <w:rsid w:val="00E32257"/>
    <w:rsid w:val="00E3243C"/>
    <w:rsid w:val="00E3249F"/>
    <w:rsid w:val="00E325F1"/>
    <w:rsid w:val="00E32654"/>
    <w:rsid w:val="00E326B2"/>
    <w:rsid w:val="00E32745"/>
    <w:rsid w:val="00E3289D"/>
    <w:rsid w:val="00E328AE"/>
    <w:rsid w:val="00E328BA"/>
    <w:rsid w:val="00E329AC"/>
    <w:rsid w:val="00E329EF"/>
    <w:rsid w:val="00E32A13"/>
    <w:rsid w:val="00E32B35"/>
    <w:rsid w:val="00E32B81"/>
    <w:rsid w:val="00E32BD4"/>
    <w:rsid w:val="00E32D6A"/>
    <w:rsid w:val="00E32D84"/>
    <w:rsid w:val="00E32E00"/>
    <w:rsid w:val="00E32E99"/>
    <w:rsid w:val="00E3305A"/>
    <w:rsid w:val="00E33071"/>
    <w:rsid w:val="00E33140"/>
    <w:rsid w:val="00E331F5"/>
    <w:rsid w:val="00E33384"/>
    <w:rsid w:val="00E33528"/>
    <w:rsid w:val="00E336A5"/>
    <w:rsid w:val="00E3373E"/>
    <w:rsid w:val="00E33752"/>
    <w:rsid w:val="00E337DF"/>
    <w:rsid w:val="00E33A3F"/>
    <w:rsid w:val="00E33A42"/>
    <w:rsid w:val="00E33AC5"/>
    <w:rsid w:val="00E33B60"/>
    <w:rsid w:val="00E33C6D"/>
    <w:rsid w:val="00E33C79"/>
    <w:rsid w:val="00E33D10"/>
    <w:rsid w:val="00E33D39"/>
    <w:rsid w:val="00E33E58"/>
    <w:rsid w:val="00E33EB9"/>
    <w:rsid w:val="00E33FC5"/>
    <w:rsid w:val="00E34013"/>
    <w:rsid w:val="00E34040"/>
    <w:rsid w:val="00E340F4"/>
    <w:rsid w:val="00E34103"/>
    <w:rsid w:val="00E3428C"/>
    <w:rsid w:val="00E343DE"/>
    <w:rsid w:val="00E34403"/>
    <w:rsid w:val="00E34446"/>
    <w:rsid w:val="00E34471"/>
    <w:rsid w:val="00E346DC"/>
    <w:rsid w:val="00E3471E"/>
    <w:rsid w:val="00E34753"/>
    <w:rsid w:val="00E347B9"/>
    <w:rsid w:val="00E348C2"/>
    <w:rsid w:val="00E34B0D"/>
    <w:rsid w:val="00E34B88"/>
    <w:rsid w:val="00E34C19"/>
    <w:rsid w:val="00E34CD7"/>
    <w:rsid w:val="00E34D9E"/>
    <w:rsid w:val="00E34E32"/>
    <w:rsid w:val="00E34E50"/>
    <w:rsid w:val="00E34EF8"/>
    <w:rsid w:val="00E35025"/>
    <w:rsid w:val="00E3507D"/>
    <w:rsid w:val="00E350B9"/>
    <w:rsid w:val="00E35124"/>
    <w:rsid w:val="00E35204"/>
    <w:rsid w:val="00E3524C"/>
    <w:rsid w:val="00E35299"/>
    <w:rsid w:val="00E352E1"/>
    <w:rsid w:val="00E3543F"/>
    <w:rsid w:val="00E35497"/>
    <w:rsid w:val="00E354B5"/>
    <w:rsid w:val="00E356D7"/>
    <w:rsid w:val="00E35733"/>
    <w:rsid w:val="00E357B6"/>
    <w:rsid w:val="00E3583E"/>
    <w:rsid w:val="00E35857"/>
    <w:rsid w:val="00E358C9"/>
    <w:rsid w:val="00E359EF"/>
    <w:rsid w:val="00E359F3"/>
    <w:rsid w:val="00E35A46"/>
    <w:rsid w:val="00E35A7F"/>
    <w:rsid w:val="00E35B11"/>
    <w:rsid w:val="00E35D51"/>
    <w:rsid w:val="00E35E55"/>
    <w:rsid w:val="00E35E60"/>
    <w:rsid w:val="00E35F9F"/>
    <w:rsid w:val="00E36061"/>
    <w:rsid w:val="00E3607D"/>
    <w:rsid w:val="00E36084"/>
    <w:rsid w:val="00E361CD"/>
    <w:rsid w:val="00E36375"/>
    <w:rsid w:val="00E36449"/>
    <w:rsid w:val="00E3648B"/>
    <w:rsid w:val="00E36509"/>
    <w:rsid w:val="00E36546"/>
    <w:rsid w:val="00E3658A"/>
    <w:rsid w:val="00E36858"/>
    <w:rsid w:val="00E36953"/>
    <w:rsid w:val="00E3695B"/>
    <w:rsid w:val="00E3698B"/>
    <w:rsid w:val="00E36A08"/>
    <w:rsid w:val="00E36A41"/>
    <w:rsid w:val="00E36A76"/>
    <w:rsid w:val="00E36BCC"/>
    <w:rsid w:val="00E36E38"/>
    <w:rsid w:val="00E36E6B"/>
    <w:rsid w:val="00E36FE8"/>
    <w:rsid w:val="00E370DA"/>
    <w:rsid w:val="00E37136"/>
    <w:rsid w:val="00E37178"/>
    <w:rsid w:val="00E372C6"/>
    <w:rsid w:val="00E3734B"/>
    <w:rsid w:val="00E373DE"/>
    <w:rsid w:val="00E3742F"/>
    <w:rsid w:val="00E3745F"/>
    <w:rsid w:val="00E37522"/>
    <w:rsid w:val="00E376D1"/>
    <w:rsid w:val="00E37702"/>
    <w:rsid w:val="00E378FE"/>
    <w:rsid w:val="00E37943"/>
    <w:rsid w:val="00E37A15"/>
    <w:rsid w:val="00E37A3F"/>
    <w:rsid w:val="00E37A80"/>
    <w:rsid w:val="00E37B1D"/>
    <w:rsid w:val="00E37BDA"/>
    <w:rsid w:val="00E37CBC"/>
    <w:rsid w:val="00E37D16"/>
    <w:rsid w:val="00E37D20"/>
    <w:rsid w:val="00E37D88"/>
    <w:rsid w:val="00E37E7A"/>
    <w:rsid w:val="00E37EDA"/>
    <w:rsid w:val="00E37F46"/>
    <w:rsid w:val="00E37F47"/>
    <w:rsid w:val="00E37F80"/>
    <w:rsid w:val="00E37FAE"/>
    <w:rsid w:val="00E40082"/>
    <w:rsid w:val="00E40108"/>
    <w:rsid w:val="00E40331"/>
    <w:rsid w:val="00E4033D"/>
    <w:rsid w:val="00E40388"/>
    <w:rsid w:val="00E403C5"/>
    <w:rsid w:val="00E403CF"/>
    <w:rsid w:val="00E4056D"/>
    <w:rsid w:val="00E405A4"/>
    <w:rsid w:val="00E40602"/>
    <w:rsid w:val="00E406BE"/>
    <w:rsid w:val="00E4085D"/>
    <w:rsid w:val="00E408FA"/>
    <w:rsid w:val="00E40904"/>
    <w:rsid w:val="00E40933"/>
    <w:rsid w:val="00E4097E"/>
    <w:rsid w:val="00E409F1"/>
    <w:rsid w:val="00E40A35"/>
    <w:rsid w:val="00E40A79"/>
    <w:rsid w:val="00E40AA2"/>
    <w:rsid w:val="00E40AB2"/>
    <w:rsid w:val="00E40B09"/>
    <w:rsid w:val="00E40C3D"/>
    <w:rsid w:val="00E40D0E"/>
    <w:rsid w:val="00E40D3D"/>
    <w:rsid w:val="00E40D44"/>
    <w:rsid w:val="00E40DE6"/>
    <w:rsid w:val="00E40E03"/>
    <w:rsid w:val="00E40E1D"/>
    <w:rsid w:val="00E40E71"/>
    <w:rsid w:val="00E40EEB"/>
    <w:rsid w:val="00E40F94"/>
    <w:rsid w:val="00E41140"/>
    <w:rsid w:val="00E41159"/>
    <w:rsid w:val="00E41198"/>
    <w:rsid w:val="00E41237"/>
    <w:rsid w:val="00E41264"/>
    <w:rsid w:val="00E412A3"/>
    <w:rsid w:val="00E413F9"/>
    <w:rsid w:val="00E4142A"/>
    <w:rsid w:val="00E41494"/>
    <w:rsid w:val="00E4157B"/>
    <w:rsid w:val="00E4157D"/>
    <w:rsid w:val="00E4159E"/>
    <w:rsid w:val="00E41687"/>
    <w:rsid w:val="00E416E5"/>
    <w:rsid w:val="00E4189A"/>
    <w:rsid w:val="00E41BC6"/>
    <w:rsid w:val="00E41C53"/>
    <w:rsid w:val="00E41C86"/>
    <w:rsid w:val="00E41E50"/>
    <w:rsid w:val="00E41FE7"/>
    <w:rsid w:val="00E42020"/>
    <w:rsid w:val="00E420D1"/>
    <w:rsid w:val="00E42142"/>
    <w:rsid w:val="00E4218B"/>
    <w:rsid w:val="00E421C9"/>
    <w:rsid w:val="00E421D3"/>
    <w:rsid w:val="00E42231"/>
    <w:rsid w:val="00E423F6"/>
    <w:rsid w:val="00E42541"/>
    <w:rsid w:val="00E42551"/>
    <w:rsid w:val="00E42578"/>
    <w:rsid w:val="00E427A1"/>
    <w:rsid w:val="00E427C9"/>
    <w:rsid w:val="00E427F8"/>
    <w:rsid w:val="00E42913"/>
    <w:rsid w:val="00E42A19"/>
    <w:rsid w:val="00E42A85"/>
    <w:rsid w:val="00E42A9B"/>
    <w:rsid w:val="00E42B06"/>
    <w:rsid w:val="00E42C28"/>
    <w:rsid w:val="00E42C45"/>
    <w:rsid w:val="00E42C93"/>
    <w:rsid w:val="00E42E32"/>
    <w:rsid w:val="00E42E52"/>
    <w:rsid w:val="00E42E7E"/>
    <w:rsid w:val="00E42F17"/>
    <w:rsid w:val="00E42F65"/>
    <w:rsid w:val="00E42FC6"/>
    <w:rsid w:val="00E4300B"/>
    <w:rsid w:val="00E43130"/>
    <w:rsid w:val="00E43164"/>
    <w:rsid w:val="00E431D0"/>
    <w:rsid w:val="00E432BC"/>
    <w:rsid w:val="00E43384"/>
    <w:rsid w:val="00E4338F"/>
    <w:rsid w:val="00E433E1"/>
    <w:rsid w:val="00E433ED"/>
    <w:rsid w:val="00E43405"/>
    <w:rsid w:val="00E43435"/>
    <w:rsid w:val="00E4344A"/>
    <w:rsid w:val="00E43451"/>
    <w:rsid w:val="00E434D7"/>
    <w:rsid w:val="00E434F5"/>
    <w:rsid w:val="00E4353A"/>
    <w:rsid w:val="00E43576"/>
    <w:rsid w:val="00E43612"/>
    <w:rsid w:val="00E436AB"/>
    <w:rsid w:val="00E436C2"/>
    <w:rsid w:val="00E437C8"/>
    <w:rsid w:val="00E43826"/>
    <w:rsid w:val="00E43896"/>
    <w:rsid w:val="00E438A0"/>
    <w:rsid w:val="00E438C6"/>
    <w:rsid w:val="00E43939"/>
    <w:rsid w:val="00E439D8"/>
    <w:rsid w:val="00E43B51"/>
    <w:rsid w:val="00E43C4D"/>
    <w:rsid w:val="00E43C52"/>
    <w:rsid w:val="00E43CEE"/>
    <w:rsid w:val="00E43DF1"/>
    <w:rsid w:val="00E43E81"/>
    <w:rsid w:val="00E44085"/>
    <w:rsid w:val="00E440A0"/>
    <w:rsid w:val="00E44101"/>
    <w:rsid w:val="00E4418E"/>
    <w:rsid w:val="00E442C2"/>
    <w:rsid w:val="00E44310"/>
    <w:rsid w:val="00E4432A"/>
    <w:rsid w:val="00E44365"/>
    <w:rsid w:val="00E4441B"/>
    <w:rsid w:val="00E444E0"/>
    <w:rsid w:val="00E44597"/>
    <w:rsid w:val="00E44646"/>
    <w:rsid w:val="00E4471A"/>
    <w:rsid w:val="00E4477B"/>
    <w:rsid w:val="00E447BF"/>
    <w:rsid w:val="00E447C2"/>
    <w:rsid w:val="00E4484C"/>
    <w:rsid w:val="00E448E0"/>
    <w:rsid w:val="00E448E3"/>
    <w:rsid w:val="00E44993"/>
    <w:rsid w:val="00E44996"/>
    <w:rsid w:val="00E44BBA"/>
    <w:rsid w:val="00E44BE2"/>
    <w:rsid w:val="00E44CDF"/>
    <w:rsid w:val="00E44D21"/>
    <w:rsid w:val="00E44D83"/>
    <w:rsid w:val="00E44D84"/>
    <w:rsid w:val="00E44DBB"/>
    <w:rsid w:val="00E44DBF"/>
    <w:rsid w:val="00E44DFD"/>
    <w:rsid w:val="00E44E99"/>
    <w:rsid w:val="00E44EDB"/>
    <w:rsid w:val="00E44EDC"/>
    <w:rsid w:val="00E44EE2"/>
    <w:rsid w:val="00E44F06"/>
    <w:rsid w:val="00E44F9C"/>
    <w:rsid w:val="00E45043"/>
    <w:rsid w:val="00E4504A"/>
    <w:rsid w:val="00E450C2"/>
    <w:rsid w:val="00E450E4"/>
    <w:rsid w:val="00E451FF"/>
    <w:rsid w:val="00E4525D"/>
    <w:rsid w:val="00E45276"/>
    <w:rsid w:val="00E45328"/>
    <w:rsid w:val="00E45335"/>
    <w:rsid w:val="00E453D6"/>
    <w:rsid w:val="00E454A7"/>
    <w:rsid w:val="00E455D8"/>
    <w:rsid w:val="00E456B4"/>
    <w:rsid w:val="00E45725"/>
    <w:rsid w:val="00E45766"/>
    <w:rsid w:val="00E458B5"/>
    <w:rsid w:val="00E458CF"/>
    <w:rsid w:val="00E458DA"/>
    <w:rsid w:val="00E458F5"/>
    <w:rsid w:val="00E45988"/>
    <w:rsid w:val="00E45A67"/>
    <w:rsid w:val="00E45A7D"/>
    <w:rsid w:val="00E45B66"/>
    <w:rsid w:val="00E45B9C"/>
    <w:rsid w:val="00E45CA2"/>
    <w:rsid w:val="00E45D23"/>
    <w:rsid w:val="00E45D4C"/>
    <w:rsid w:val="00E45D55"/>
    <w:rsid w:val="00E45D6C"/>
    <w:rsid w:val="00E45DD8"/>
    <w:rsid w:val="00E45FAA"/>
    <w:rsid w:val="00E46028"/>
    <w:rsid w:val="00E460F3"/>
    <w:rsid w:val="00E46150"/>
    <w:rsid w:val="00E46166"/>
    <w:rsid w:val="00E46231"/>
    <w:rsid w:val="00E4630C"/>
    <w:rsid w:val="00E46339"/>
    <w:rsid w:val="00E464FB"/>
    <w:rsid w:val="00E465FC"/>
    <w:rsid w:val="00E466E1"/>
    <w:rsid w:val="00E46716"/>
    <w:rsid w:val="00E46794"/>
    <w:rsid w:val="00E46808"/>
    <w:rsid w:val="00E468E9"/>
    <w:rsid w:val="00E468F2"/>
    <w:rsid w:val="00E46955"/>
    <w:rsid w:val="00E4696B"/>
    <w:rsid w:val="00E46975"/>
    <w:rsid w:val="00E46A54"/>
    <w:rsid w:val="00E46A81"/>
    <w:rsid w:val="00E46A85"/>
    <w:rsid w:val="00E46B31"/>
    <w:rsid w:val="00E46B82"/>
    <w:rsid w:val="00E46CA7"/>
    <w:rsid w:val="00E46CD6"/>
    <w:rsid w:val="00E46D42"/>
    <w:rsid w:val="00E46D9F"/>
    <w:rsid w:val="00E46EA8"/>
    <w:rsid w:val="00E46F34"/>
    <w:rsid w:val="00E46F75"/>
    <w:rsid w:val="00E47019"/>
    <w:rsid w:val="00E47036"/>
    <w:rsid w:val="00E470F7"/>
    <w:rsid w:val="00E471AC"/>
    <w:rsid w:val="00E47331"/>
    <w:rsid w:val="00E47381"/>
    <w:rsid w:val="00E4746D"/>
    <w:rsid w:val="00E4749F"/>
    <w:rsid w:val="00E474E4"/>
    <w:rsid w:val="00E4751D"/>
    <w:rsid w:val="00E47521"/>
    <w:rsid w:val="00E4754C"/>
    <w:rsid w:val="00E476EE"/>
    <w:rsid w:val="00E4772D"/>
    <w:rsid w:val="00E47780"/>
    <w:rsid w:val="00E4790B"/>
    <w:rsid w:val="00E479A5"/>
    <w:rsid w:val="00E479AE"/>
    <w:rsid w:val="00E47AC5"/>
    <w:rsid w:val="00E47AC8"/>
    <w:rsid w:val="00E47B0F"/>
    <w:rsid w:val="00E47BB6"/>
    <w:rsid w:val="00E47C9F"/>
    <w:rsid w:val="00E47CAC"/>
    <w:rsid w:val="00E47CB7"/>
    <w:rsid w:val="00E47D04"/>
    <w:rsid w:val="00E47D7B"/>
    <w:rsid w:val="00E500A5"/>
    <w:rsid w:val="00E500F3"/>
    <w:rsid w:val="00E5010B"/>
    <w:rsid w:val="00E5011F"/>
    <w:rsid w:val="00E502D6"/>
    <w:rsid w:val="00E50345"/>
    <w:rsid w:val="00E503C3"/>
    <w:rsid w:val="00E505E7"/>
    <w:rsid w:val="00E505E8"/>
    <w:rsid w:val="00E50709"/>
    <w:rsid w:val="00E50750"/>
    <w:rsid w:val="00E5078D"/>
    <w:rsid w:val="00E50794"/>
    <w:rsid w:val="00E507F4"/>
    <w:rsid w:val="00E5084E"/>
    <w:rsid w:val="00E508FE"/>
    <w:rsid w:val="00E50925"/>
    <w:rsid w:val="00E50A25"/>
    <w:rsid w:val="00E50AA0"/>
    <w:rsid w:val="00E50AB7"/>
    <w:rsid w:val="00E50AC2"/>
    <w:rsid w:val="00E50ACA"/>
    <w:rsid w:val="00E50B41"/>
    <w:rsid w:val="00E50C05"/>
    <w:rsid w:val="00E50DE8"/>
    <w:rsid w:val="00E50ED1"/>
    <w:rsid w:val="00E50F07"/>
    <w:rsid w:val="00E51036"/>
    <w:rsid w:val="00E510D7"/>
    <w:rsid w:val="00E5110C"/>
    <w:rsid w:val="00E5112C"/>
    <w:rsid w:val="00E51220"/>
    <w:rsid w:val="00E512FC"/>
    <w:rsid w:val="00E51303"/>
    <w:rsid w:val="00E51379"/>
    <w:rsid w:val="00E513FE"/>
    <w:rsid w:val="00E5147A"/>
    <w:rsid w:val="00E514EE"/>
    <w:rsid w:val="00E51611"/>
    <w:rsid w:val="00E5179A"/>
    <w:rsid w:val="00E517C2"/>
    <w:rsid w:val="00E517F0"/>
    <w:rsid w:val="00E518F7"/>
    <w:rsid w:val="00E5191F"/>
    <w:rsid w:val="00E5194E"/>
    <w:rsid w:val="00E51AD6"/>
    <w:rsid w:val="00E51BAD"/>
    <w:rsid w:val="00E51BB1"/>
    <w:rsid w:val="00E51BBF"/>
    <w:rsid w:val="00E51C69"/>
    <w:rsid w:val="00E51D20"/>
    <w:rsid w:val="00E51DC5"/>
    <w:rsid w:val="00E51E5B"/>
    <w:rsid w:val="00E51ECC"/>
    <w:rsid w:val="00E51ED7"/>
    <w:rsid w:val="00E51F89"/>
    <w:rsid w:val="00E51FB1"/>
    <w:rsid w:val="00E520C0"/>
    <w:rsid w:val="00E52174"/>
    <w:rsid w:val="00E522DE"/>
    <w:rsid w:val="00E523D7"/>
    <w:rsid w:val="00E5241D"/>
    <w:rsid w:val="00E52549"/>
    <w:rsid w:val="00E525FA"/>
    <w:rsid w:val="00E526A4"/>
    <w:rsid w:val="00E52737"/>
    <w:rsid w:val="00E52771"/>
    <w:rsid w:val="00E5281B"/>
    <w:rsid w:val="00E528A5"/>
    <w:rsid w:val="00E52968"/>
    <w:rsid w:val="00E52988"/>
    <w:rsid w:val="00E52992"/>
    <w:rsid w:val="00E52995"/>
    <w:rsid w:val="00E529A7"/>
    <w:rsid w:val="00E529CA"/>
    <w:rsid w:val="00E52AA4"/>
    <w:rsid w:val="00E52B56"/>
    <w:rsid w:val="00E52BDA"/>
    <w:rsid w:val="00E52C3E"/>
    <w:rsid w:val="00E52E84"/>
    <w:rsid w:val="00E52E8A"/>
    <w:rsid w:val="00E5304A"/>
    <w:rsid w:val="00E53242"/>
    <w:rsid w:val="00E53390"/>
    <w:rsid w:val="00E533A6"/>
    <w:rsid w:val="00E533E7"/>
    <w:rsid w:val="00E53437"/>
    <w:rsid w:val="00E534A8"/>
    <w:rsid w:val="00E5356D"/>
    <w:rsid w:val="00E53573"/>
    <w:rsid w:val="00E536C3"/>
    <w:rsid w:val="00E5385E"/>
    <w:rsid w:val="00E5390D"/>
    <w:rsid w:val="00E5394B"/>
    <w:rsid w:val="00E53959"/>
    <w:rsid w:val="00E53999"/>
    <w:rsid w:val="00E539BC"/>
    <w:rsid w:val="00E539CD"/>
    <w:rsid w:val="00E539E8"/>
    <w:rsid w:val="00E539F4"/>
    <w:rsid w:val="00E539F7"/>
    <w:rsid w:val="00E53AC4"/>
    <w:rsid w:val="00E53B05"/>
    <w:rsid w:val="00E53BAD"/>
    <w:rsid w:val="00E53BC0"/>
    <w:rsid w:val="00E53BCF"/>
    <w:rsid w:val="00E53C22"/>
    <w:rsid w:val="00E53DCA"/>
    <w:rsid w:val="00E53DF3"/>
    <w:rsid w:val="00E53E54"/>
    <w:rsid w:val="00E53F1F"/>
    <w:rsid w:val="00E53FCC"/>
    <w:rsid w:val="00E53FEA"/>
    <w:rsid w:val="00E542B4"/>
    <w:rsid w:val="00E542D7"/>
    <w:rsid w:val="00E543D5"/>
    <w:rsid w:val="00E544B5"/>
    <w:rsid w:val="00E54548"/>
    <w:rsid w:val="00E545D4"/>
    <w:rsid w:val="00E545F0"/>
    <w:rsid w:val="00E54630"/>
    <w:rsid w:val="00E54696"/>
    <w:rsid w:val="00E5494B"/>
    <w:rsid w:val="00E549C0"/>
    <w:rsid w:val="00E54A29"/>
    <w:rsid w:val="00E54AEA"/>
    <w:rsid w:val="00E54B4D"/>
    <w:rsid w:val="00E54B50"/>
    <w:rsid w:val="00E54BBE"/>
    <w:rsid w:val="00E54D77"/>
    <w:rsid w:val="00E54E12"/>
    <w:rsid w:val="00E54E57"/>
    <w:rsid w:val="00E54E78"/>
    <w:rsid w:val="00E55291"/>
    <w:rsid w:val="00E552E9"/>
    <w:rsid w:val="00E552EA"/>
    <w:rsid w:val="00E55365"/>
    <w:rsid w:val="00E553C0"/>
    <w:rsid w:val="00E553D1"/>
    <w:rsid w:val="00E55478"/>
    <w:rsid w:val="00E555CF"/>
    <w:rsid w:val="00E555D5"/>
    <w:rsid w:val="00E55689"/>
    <w:rsid w:val="00E55695"/>
    <w:rsid w:val="00E557E0"/>
    <w:rsid w:val="00E559A1"/>
    <w:rsid w:val="00E559CA"/>
    <w:rsid w:val="00E55A17"/>
    <w:rsid w:val="00E55A9B"/>
    <w:rsid w:val="00E55C7C"/>
    <w:rsid w:val="00E55CF3"/>
    <w:rsid w:val="00E55E55"/>
    <w:rsid w:val="00E55EBA"/>
    <w:rsid w:val="00E55EFE"/>
    <w:rsid w:val="00E55F67"/>
    <w:rsid w:val="00E56015"/>
    <w:rsid w:val="00E5602A"/>
    <w:rsid w:val="00E56068"/>
    <w:rsid w:val="00E560B2"/>
    <w:rsid w:val="00E560DB"/>
    <w:rsid w:val="00E560EC"/>
    <w:rsid w:val="00E561E3"/>
    <w:rsid w:val="00E56349"/>
    <w:rsid w:val="00E56376"/>
    <w:rsid w:val="00E5638E"/>
    <w:rsid w:val="00E56436"/>
    <w:rsid w:val="00E564CC"/>
    <w:rsid w:val="00E566FA"/>
    <w:rsid w:val="00E56849"/>
    <w:rsid w:val="00E56863"/>
    <w:rsid w:val="00E568FD"/>
    <w:rsid w:val="00E56A84"/>
    <w:rsid w:val="00E56AD7"/>
    <w:rsid w:val="00E56B01"/>
    <w:rsid w:val="00E56B87"/>
    <w:rsid w:val="00E56BF9"/>
    <w:rsid w:val="00E56CA1"/>
    <w:rsid w:val="00E56CDC"/>
    <w:rsid w:val="00E56D1B"/>
    <w:rsid w:val="00E56ED2"/>
    <w:rsid w:val="00E56EDB"/>
    <w:rsid w:val="00E56EF9"/>
    <w:rsid w:val="00E56F1D"/>
    <w:rsid w:val="00E56F9E"/>
    <w:rsid w:val="00E570C5"/>
    <w:rsid w:val="00E5724E"/>
    <w:rsid w:val="00E57288"/>
    <w:rsid w:val="00E572D3"/>
    <w:rsid w:val="00E5730D"/>
    <w:rsid w:val="00E57470"/>
    <w:rsid w:val="00E574C9"/>
    <w:rsid w:val="00E574D5"/>
    <w:rsid w:val="00E57554"/>
    <w:rsid w:val="00E57650"/>
    <w:rsid w:val="00E57655"/>
    <w:rsid w:val="00E5789F"/>
    <w:rsid w:val="00E578DD"/>
    <w:rsid w:val="00E57AE7"/>
    <w:rsid w:val="00E57B2A"/>
    <w:rsid w:val="00E57C9F"/>
    <w:rsid w:val="00E57D91"/>
    <w:rsid w:val="00E57E36"/>
    <w:rsid w:val="00E57E97"/>
    <w:rsid w:val="00E57F62"/>
    <w:rsid w:val="00E6008B"/>
    <w:rsid w:val="00E600EA"/>
    <w:rsid w:val="00E600F6"/>
    <w:rsid w:val="00E60129"/>
    <w:rsid w:val="00E601C0"/>
    <w:rsid w:val="00E60207"/>
    <w:rsid w:val="00E60251"/>
    <w:rsid w:val="00E6028A"/>
    <w:rsid w:val="00E60298"/>
    <w:rsid w:val="00E603A1"/>
    <w:rsid w:val="00E603BA"/>
    <w:rsid w:val="00E603E5"/>
    <w:rsid w:val="00E60668"/>
    <w:rsid w:val="00E6068A"/>
    <w:rsid w:val="00E60706"/>
    <w:rsid w:val="00E6070B"/>
    <w:rsid w:val="00E6071F"/>
    <w:rsid w:val="00E607BE"/>
    <w:rsid w:val="00E608C0"/>
    <w:rsid w:val="00E60933"/>
    <w:rsid w:val="00E60942"/>
    <w:rsid w:val="00E60A58"/>
    <w:rsid w:val="00E60BAA"/>
    <w:rsid w:val="00E60C83"/>
    <w:rsid w:val="00E60D4B"/>
    <w:rsid w:val="00E60D78"/>
    <w:rsid w:val="00E60EE1"/>
    <w:rsid w:val="00E60F0D"/>
    <w:rsid w:val="00E61034"/>
    <w:rsid w:val="00E61075"/>
    <w:rsid w:val="00E6108F"/>
    <w:rsid w:val="00E610C2"/>
    <w:rsid w:val="00E610E7"/>
    <w:rsid w:val="00E610F0"/>
    <w:rsid w:val="00E61141"/>
    <w:rsid w:val="00E61156"/>
    <w:rsid w:val="00E61190"/>
    <w:rsid w:val="00E611C2"/>
    <w:rsid w:val="00E61205"/>
    <w:rsid w:val="00E61230"/>
    <w:rsid w:val="00E6124A"/>
    <w:rsid w:val="00E6132B"/>
    <w:rsid w:val="00E6137E"/>
    <w:rsid w:val="00E613C3"/>
    <w:rsid w:val="00E61403"/>
    <w:rsid w:val="00E61610"/>
    <w:rsid w:val="00E6165F"/>
    <w:rsid w:val="00E61986"/>
    <w:rsid w:val="00E61A0F"/>
    <w:rsid w:val="00E61A49"/>
    <w:rsid w:val="00E61A9E"/>
    <w:rsid w:val="00E61AB0"/>
    <w:rsid w:val="00E61B44"/>
    <w:rsid w:val="00E61B88"/>
    <w:rsid w:val="00E61BF5"/>
    <w:rsid w:val="00E61CDE"/>
    <w:rsid w:val="00E61D52"/>
    <w:rsid w:val="00E61D58"/>
    <w:rsid w:val="00E61D83"/>
    <w:rsid w:val="00E61DC8"/>
    <w:rsid w:val="00E61E2D"/>
    <w:rsid w:val="00E61EAB"/>
    <w:rsid w:val="00E61EC8"/>
    <w:rsid w:val="00E61F94"/>
    <w:rsid w:val="00E61FCA"/>
    <w:rsid w:val="00E620CC"/>
    <w:rsid w:val="00E620E8"/>
    <w:rsid w:val="00E62291"/>
    <w:rsid w:val="00E622ED"/>
    <w:rsid w:val="00E62384"/>
    <w:rsid w:val="00E623C3"/>
    <w:rsid w:val="00E6240B"/>
    <w:rsid w:val="00E62424"/>
    <w:rsid w:val="00E62500"/>
    <w:rsid w:val="00E62561"/>
    <w:rsid w:val="00E6258E"/>
    <w:rsid w:val="00E62827"/>
    <w:rsid w:val="00E62830"/>
    <w:rsid w:val="00E62866"/>
    <w:rsid w:val="00E62880"/>
    <w:rsid w:val="00E629A2"/>
    <w:rsid w:val="00E629D0"/>
    <w:rsid w:val="00E629E0"/>
    <w:rsid w:val="00E62ABC"/>
    <w:rsid w:val="00E62AC9"/>
    <w:rsid w:val="00E62AF5"/>
    <w:rsid w:val="00E62B0E"/>
    <w:rsid w:val="00E62C8D"/>
    <w:rsid w:val="00E62CB5"/>
    <w:rsid w:val="00E62CD8"/>
    <w:rsid w:val="00E62EA1"/>
    <w:rsid w:val="00E62EC2"/>
    <w:rsid w:val="00E62F3D"/>
    <w:rsid w:val="00E6302A"/>
    <w:rsid w:val="00E630C4"/>
    <w:rsid w:val="00E630C7"/>
    <w:rsid w:val="00E630CE"/>
    <w:rsid w:val="00E631B0"/>
    <w:rsid w:val="00E6328E"/>
    <w:rsid w:val="00E6335A"/>
    <w:rsid w:val="00E634C8"/>
    <w:rsid w:val="00E63530"/>
    <w:rsid w:val="00E6358D"/>
    <w:rsid w:val="00E63615"/>
    <w:rsid w:val="00E63621"/>
    <w:rsid w:val="00E63782"/>
    <w:rsid w:val="00E638A4"/>
    <w:rsid w:val="00E638BC"/>
    <w:rsid w:val="00E638FD"/>
    <w:rsid w:val="00E63974"/>
    <w:rsid w:val="00E63983"/>
    <w:rsid w:val="00E63A48"/>
    <w:rsid w:val="00E63B5E"/>
    <w:rsid w:val="00E63BF3"/>
    <w:rsid w:val="00E63C8D"/>
    <w:rsid w:val="00E63CD3"/>
    <w:rsid w:val="00E63D34"/>
    <w:rsid w:val="00E63D50"/>
    <w:rsid w:val="00E63D74"/>
    <w:rsid w:val="00E63D76"/>
    <w:rsid w:val="00E63D94"/>
    <w:rsid w:val="00E63DD3"/>
    <w:rsid w:val="00E63E74"/>
    <w:rsid w:val="00E63E77"/>
    <w:rsid w:val="00E64009"/>
    <w:rsid w:val="00E640AC"/>
    <w:rsid w:val="00E640C1"/>
    <w:rsid w:val="00E6413A"/>
    <w:rsid w:val="00E6415B"/>
    <w:rsid w:val="00E641DB"/>
    <w:rsid w:val="00E64285"/>
    <w:rsid w:val="00E642B3"/>
    <w:rsid w:val="00E642D3"/>
    <w:rsid w:val="00E642DB"/>
    <w:rsid w:val="00E64341"/>
    <w:rsid w:val="00E643E1"/>
    <w:rsid w:val="00E643EE"/>
    <w:rsid w:val="00E644EC"/>
    <w:rsid w:val="00E645B1"/>
    <w:rsid w:val="00E646D3"/>
    <w:rsid w:val="00E6470D"/>
    <w:rsid w:val="00E6473B"/>
    <w:rsid w:val="00E64755"/>
    <w:rsid w:val="00E64899"/>
    <w:rsid w:val="00E648A2"/>
    <w:rsid w:val="00E648E2"/>
    <w:rsid w:val="00E64A03"/>
    <w:rsid w:val="00E64A8B"/>
    <w:rsid w:val="00E64B4B"/>
    <w:rsid w:val="00E64B8E"/>
    <w:rsid w:val="00E64BEE"/>
    <w:rsid w:val="00E64C18"/>
    <w:rsid w:val="00E64CD2"/>
    <w:rsid w:val="00E64D58"/>
    <w:rsid w:val="00E64DE3"/>
    <w:rsid w:val="00E64DF6"/>
    <w:rsid w:val="00E64E73"/>
    <w:rsid w:val="00E64E7C"/>
    <w:rsid w:val="00E64E88"/>
    <w:rsid w:val="00E64F00"/>
    <w:rsid w:val="00E64FDF"/>
    <w:rsid w:val="00E6502D"/>
    <w:rsid w:val="00E65044"/>
    <w:rsid w:val="00E6510D"/>
    <w:rsid w:val="00E65189"/>
    <w:rsid w:val="00E651CC"/>
    <w:rsid w:val="00E651EC"/>
    <w:rsid w:val="00E651F6"/>
    <w:rsid w:val="00E65336"/>
    <w:rsid w:val="00E6535A"/>
    <w:rsid w:val="00E654FC"/>
    <w:rsid w:val="00E65552"/>
    <w:rsid w:val="00E65639"/>
    <w:rsid w:val="00E656A2"/>
    <w:rsid w:val="00E656AA"/>
    <w:rsid w:val="00E656BB"/>
    <w:rsid w:val="00E657DA"/>
    <w:rsid w:val="00E6587E"/>
    <w:rsid w:val="00E6595E"/>
    <w:rsid w:val="00E659EA"/>
    <w:rsid w:val="00E65A16"/>
    <w:rsid w:val="00E65A78"/>
    <w:rsid w:val="00E65AB1"/>
    <w:rsid w:val="00E65BD7"/>
    <w:rsid w:val="00E65CA6"/>
    <w:rsid w:val="00E65CF1"/>
    <w:rsid w:val="00E65CFD"/>
    <w:rsid w:val="00E65D37"/>
    <w:rsid w:val="00E65E7F"/>
    <w:rsid w:val="00E65FB3"/>
    <w:rsid w:val="00E65FFC"/>
    <w:rsid w:val="00E6603C"/>
    <w:rsid w:val="00E66047"/>
    <w:rsid w:val="00E66096"/>
    <w:rsid w:val="00E6611A"/>
    <w:rsid w:val="00E66168"/>
    <w:rsid w:val="00E661E2"/>
    <w:rsid w:val="00E662CC"/>
    <w:rsid w:val="00E662E4"/>
    <w:rsid w:val="00E66527"/>
    <w:rsid w:val="00E665AF"/>
    <w:rsid w:val="00E665F7"/>
    <w:rsid w:val="00E6669F"/>
    <w:rsid w:val="00E66785"/>
    <w:rsid w:val="00E66941"/>
    <w:rsid w:val="00E66950"/>
    <w:rsid w:val="00E66A04"/>
    <w:rsid w:val="00E66C23"/>
    <w:rsid w:val="00E66C8C"/>
    <w:rsid w:val="00E66D0F"/>
    <w:rsid w:val="00E66DD6"/>
    <w:rsid w:val="00E66E6C"/>
    <w:rsid w:val="00E66F0D"/>
    <w:rsid w:val="00E6702C"/>
    <w:rsid w:val="00E671DD"/>
    <w:rsid w:val="00E672C5"/>
    <w:rsid w:val="00E67305"/>
    <w:rsid w:val="00E67462"/>
    <w:rsid w:val="00E67529"/>
    <w:rsid w:val="00E675C6"/>
    <w:rsid w:val="00E67678"/>
    <w:rsid w:val="00E67745"/>
    <w:rsid w:val="00E67786"/>
    <w:rsid w:val="00E679E7"/>
    <w:rsid w:val="00E67A9A"/>
    <w:rsid w:val="00E67AC3"/>
    <w:rsid w:val="00E67B21"/>
    <w:rsid w:val="00E67B84"/>
    <w:rsid w:val="00E67B8A"/>
    <w:rsid w:val="00E67C17"/>
    <w:rsid w:val="00E67C53"/>
    <w:rsid w:val="00E67DE0"/>
    <w:rsid w:val="00E67DFF"/>
    <w:rsid w:val="00E67F70"/>
    <w:rsid w:val="00E67F84"/>
    <w:rsid w:val="00E7004D"/>
    <w:rsid w:val="00E70190"/>
    <w:rsid w:val="00E7031A"/>
    <w:rsid w:val="00E7037A"/>
    <w:rsid w:val="00E70458"/>
    <w:rsid w:val="00E706C3"/>
    <w:rsid w:val="00E706C5"/>
    <w:rsid w:val="00E7080E"/>
    <w:rsid w:val="00E708AB"/>
    <w:rsid w:val="00E7098B"/>
    <w:rsid w:val="00E709D9"/>
    <w:rsid w:val="00E70A9B"/>
    <w:rsid w:val="00E70AF0"/>
    <w:rsid w:val="00E70B40"/>
    <w:rsid w:val="00E70BB4"/>
    <w:rsid w:val="00E70E1B"/>
    <w:rsid w:val="00E70E23"/>
    <w:rsid w:val="00E70E86"/>
    <w:rsid w:val="00E70F99"/>
    <w:rsid w:val="00E7100A"/>
    <w:rsid w:val="00E71096"/>
    <w:rsid w:val="00E711BE"/>
    <w:rsid w:val="00E711E5"/>
    <w:rsid w:val="00E712E0"/>
    <w:rsid w:val="00E714BA"/>
    <w:rsid w:val="00E714FC"/>
    <w:rsid w:val="00E71730"/>
    <w:rsid w:val="00E71766"/>
    <w:rsid w:val="00E718C9"/>
    <w:rsid w:val="00E71911"/>
    <w:rsid w:val="00E71950"/>
    <w:rsid w:val="00E71965"/>
    <w:rsid w:val="00E719D7"/>
    <w:rsid w:val="00E71A31"/>
    <w:rsid w:val="00E71A82"/>
    <w:rsid w:val="00E71AF1"/>
    <w:rsid w:val="00E71B6F"/>
    <w:rsid w:val="00E71C13"/>
    <w:rsid w:val="00E71C6D"/>
    <w:rsid w:val="00E71D2A"/>
    <w:rsid w:val="00E720D4"/>
    <w:rsid w:val="00E72155"/>
    <w:rsid w:val="00E721F2"/>
    <w:rsid w:val="00E721F3"/>
    <w:rsid w:val="00E72299"/>
    <w:rsid w:val="00E725AE"/>
    <w:rsid w:val="00E725DE"/>
    <w:rsid w:val="00E725F5"/>
    <w:rsid w:val="00E72651"/>
    <w:rsid w:val="00E726D4"/>
    <w:rsid w:val="00E726DF"/>
    <w:rsid w:val="00E72790"/>
    <w:rsid w:val="00E727E7"/>
    <w:rsid w:val="00E728FA"/>
    <w:rsid w:val="00E729A0"/>
    <w:rsid w:val="00E729BA"/>
    <w:rsid w:val="00E729D2"/>
    <w:rsid w:val="00E72A3D"/>
    <w:rsid w:val="00E72A6B"/>
    <w:rsid w:val="00E72C9B"/>
    <w:rsid w:val="00E72CC9"/>
    <w:rsid w:val="00E72D78"/>
    <w:rsid w:val="00E72DF2"/>
    <w:rsid w:val="00E72E3D"/>
    <w:rsid w:val="00E72E70"/>
    <w:rsid w:val="00E72F9D"/>
    <w:rsid w:val="00E7305E"/>
    <w:rsid w:val="00E7307C"/>
    <w:rsid w:val="00E7308E"/>
    <w:rsid w:val="00E7308F"/>
    <w:rsid w:val="00E730AD"/>
    <w:rsid w:val="00E731B4"/>
    <w:rsid w:val="00E731EF"/>
    <w:rsid w:val="00E73200"/>
    <w:rsid w:val="00E73312"/>
    <w:rsid w:val="00E734AE"/>
    <w:rsid w:val="00E734DA"/>
    <w:rsid w:val="00E73549"/>
    <w:rsid w:val="00E7358C"/>
    <w:rsid w:val="00E735C5"/>
    <w:rsid w:val="00E7376B"/>
    <w:rsid w:val="00E73786"/>
    <w:rsid w:val="00E738B6"/>
    <w:rsid w:val="00E738E7"/>
    <w:rsid w:val="00E73A32"/>
    <w:rsid w:val="00E73AC1"/>
    <w:rsid w:val="00E73B0B"/>
    <w:rsid w:val="00E73B34"/>
    <w:rsid w:val="00E73B89"/>
    <w:rsid w:val="00E73C81"/>
    <w:rsid w:val="00E73CEF"/>
    <w:rsid w:val="00E73CF4"/>
    <w:rsid w:val="00E73D1D"/>
    <w:rsid w:val="00E73D4A"/>
    <w:rsid w:val="00E73E2F"/>
    <w:rsid w:val="00E73E80"/>
    <w:rsid w:val="00E73E85"/>
    <w:rsid w:val="00E73FB5"/>
    <w:rsid w:val="00E74054"/>
    <w:rsid w:val="00E74257"/>
    <w:rsid w:val="00E7428C"/>
    <w:rsid w:val="00E74411"/>
    <w:rsid w:val="00E7497E"/>
    <w:rsid w:val="00E749D9"/>
    <w:rsid w:val="00E74A5F"/>
    <w:rsid w:val="00E74B56"/>
    <w:rsid w:val="00E74BB4"/>
    <w:rsid w:val="00E74C00"/>
    <w:rsid w:val="00E74C7C"/>
    <w:rsid w:val="00E74C8C"/>
    <w:rsid w:val="00E74CF3"/>
    <w:rsid w:val="00E74D00"/>
    <w:rsid w:val="00E74DAA"/>
    <w:rsid w:val="00E74EFA"/>
    <w:rsid w:val="00E74F03"/>
    <w:rsid w:val="00E74F26"/>
    <w:rsid w:val="00E75061"/>
    <w:rsid w:val="00E75228"/>
    <w:rsid w:val="00E75368"/>
    <w:rsid w:val="00E753E8"/>
    <w:rsid w:val="00E75422"/>
    <w:rsid w:val="00E754AA"/>
    <w:rsid w:val="00E7555E"/>
    <w:rsid w:val="00E755F8"/>
    <w:rsid w:val="00E75658"/>
    <w:rsid w:val="00E75676"/>
    <w:rsid w:val="00E75683"/>
    <w:rsid w:val="00E75755"/>
    <w:rsid w:val="00E7587B"/>
    <w:rsid w:val="00E758AC"/>
    <w:rsid w:val="00E758EC"/>
    <w:rsid w:val="00E759F0"/>
    <w:rsid w:val="00E75A55"/>
    <w:rsid w:val="00E75AB7"/>
    <w:rsid w:val="00E75BAD"/>
    <w:rsid w:val="00E75C2A"/>
    <w:rsid w:val="00E75C7A"/>
    <w:rsid w:val="00E75C93"/>
    <w:rsid w:val="00E75D71"/>
    <w:rsid w:val="00E75D78"/>
    <w:rsid w:val="00E75EA7"/>
    <w:rsid w:val="00E75EC9"/>
    <w:rsid w:val="00E75EE5"/>
    <w:rsid w:val="00E76071"/>
    <w:rsid w:val="00E7609F"/>
    <w:rsid w:val="00E76153"/>
    <w:rsid w:val="00E76167"/>
    <w:rsid w:val="00E762F1"/>
    <w:rsid w:val="00E763B8"/>
    <w:rsid w:val="00E765D7"/>
    <w:rsid w:val="00E765DF"/>
    <w:rsid w:val="00E76676"/>
    <w:rsid w:val="00E76703"/>
    <w:rsid w:val="00E767CB"/>
    <w:rsid w:val="00E767F3"/>
    <w:rsid w:val="00E7692B"/>
    <w:rsid w:val="00E769B9"/>
    <w:rsid w:val="00E76AFF"/>
    <w:rsid w:val="00E76B0D"/>
    <w:rsid w:val="00E76BD7"/>
    <w:rsid w:val="00E76C51"/>
    <w:rsid w:val="00E76C74"/>
    <w:rsid w:val="00E76D64"/>
    <w:rsid w:val="00E76DB1"/>
    <w:rsid w:val="00E76F99"/>
    <w:rsid w:val="00E76FFD"/>
    <w:rsid w:val="00E7704F"/>
    <w:rsid w:val="00E77097"/>
    <w:rsid w:val="00E770C6"/>
    <w:rsid w:val="00E77118"/>
    <w:rsid w:val="00E7721E"/>
    <w:rsid w:val="00E7727F"/>
    <w:rsid w:val="00E772E0"/>
    <w:rsid w:val="00E77371"/>
    <w:rsid w:val="00E7738E"/>
    <w:rsid w:val="00E773DB"/>
    <w:rsid w:val="00E77430"/>
    <w:rsid w:val="00E7746A"/>
    <w:rsid w:val="00E774E6"/>
    <w:rsid w:val="00E77535"/>
    <w:rsid w:val="00E77536"/>
    <w:rsid w:val="00E7768A"/>
    <w:rsid w:val="00E77899"/>
    <w:rsid w:val="00E778F4"/>
    <w:rsid w:val="00E7790C"/>
    <w:rsid w:val="00E77A8F"/>
    <w:rsid w:val="00E77B44"/>
    <w:rsid w:val="00E77CE1"/>
    <w:rsid w:val="00E77D0E"/>
    <w:rsid w:val="00E77D14"/>
    <w:rsid w:val="00E77E30"/>
    <w:rsid w:val="00E77ED1"/>
    <w:rsid w:val="00E77FEB"/>
    <w:rsid w:val="00E801CF"/>
    <w:rsid w:val="00E8033F"/>
    <w:rsid w:val="00E803E5"/>
    <w:rsid w:val="00E80475"/>
    <w:rsid w:val="00E80597"/>
    <w:rsid w:val="00E805C7"/>
    <w:rsid w:val="00E8074C"/>
    <w:rsid w:val="00E807C8"/>
    <w:rsid w:val="00E80852"/>
    <w:rsid w:val="00E809F5"/>
    <w:rsid w:val="00E80ACF"/>
    <w:rsid w:val="00E80B72"/>
    <w:rsid w:val="00E80C29"/>
    <w:rsid w:val="00E80CAD"/>
    <w:rsid w:val="00E80CF7"/>
    <w:rsid w:val="00E80D11"/>
    <w:rsid w:val="00E80DB0"/>
    <w:rsid w:val="00E80DC4"/>
    <w:rsid w:val="00E80DEC"/>
    <w:rsid w:val="00E80E28"/>
    <w:rsid w:val="00E80EEA"/>
    <w:rsid w:val="00E81134"/>
    <w:rsid w:val="00E811D5"/>
    <w:rsid w:val="00E81216"/>
    <w:rsid w:val="00E81276"/>
    <w:rsid w:val="00E81279"/>
    <w:rsid w:val="00E81308"/>
    <w:rsid w:val="00E813C7"/>
    <w:rsid w:val="00E814DC"/>
    <w:rsid w:val="00E814EC"/>
    <w:rsid w:val="00E815EF"/>
    <w:rsid w:val="00E8172B"/>
    <w:rsid w:val="00E817F0"/>
    <w:rsid w:val="00E8184D"/>
    <w:rsid w:val="00E81909"/>
    <w:rsid w:val="00E81C20"/>
    <w:rsid w:val="00E81C65"/>
    <w:rsid w:val="00E81CC3"/>
    <w:rsid w:val="00E81D14"/>
    <w:rsid w:val="00E81DAF"/>
    <w:rsid w:val="00E81DE1"/>
    <w:rsid w:val="00E81DF4"/>
    <w:rsid w:val="00E81F88"/>
    <w:rsid w:val="00E81FF0"/>
    <w:rsid w:val="00E8208C"/>
    <w:rsid w:val="00E82098"/>
    <w:rsid w:val="00E820A8"/>
    <w:rsid w:val="00E820F6"/>
    <w:rsid w:val="00E820FE"/>
    <w:rsid w:val="00E82134"/>
    <w:rsid w:val="00E82236"/>
    <w:rsid w:val="00E8228C"/>
    <w:rsid w:val="00E823CE"/>
    <w:rsid w:val="00E823D6"/>
    <w:rsid w:val="00E823DD"/>
    <w:rsid w:val="00E823DE"/>
    <w:rsid w:val="00E8249C"/>
    <w:rsid w:val="00E824B4"/>
    <w:rsid w:val="00E82508"/>
    <w:rsid w:val="00E8263D"/>
    <w:rsid w:val="00E826A5"/>
    <w:rsid w:val="00E826C0"/>
    <w:rsid w:val="00E826E8"/>
    <w:rsid w:val="00E826EA"/>
    <w:rsid w:val="00E82732"/>
    <w:rsid w:val="00E8277F"/>
    <w:rsid w:val="00E82803"/>
    <w:rsid w:val="00E82827"/>
    <w:rsid w:val="00E82838"/>
    <w:rsid w:val="00E8285A"/>
    <w:rsid w:val="00E82A75"/>
    <w:rsid w:val="00E82BCA"/>
    <w:rsid w:val="00E82D6A"/>
    <w:rsid w:val="00E82DF7"/>
    <w:rsid w:val="00E82F28"/>
    <w:rsid w:val="00E82FBA"/>
    <w:rsid w:val="00E83046"/>
    <w:rsid w:val="00E8306D"/>
    <w:rsid w:val="00E830A1"/>
    <w:rsid w:val="00E830A7"/>
    <w:rsid w:val="00E8317F"/>
    <w:rsid w:val="00E83208"/>
    <w:rsid w:val="00E83245"/>
    <w:rsid w:val="00E8329E"/>
    <w:rsid w:val="00E832C9"/>
    <w:rsid w:val="00E8331C"/>
    <w:rsid w:val="00E83327"/>
    <w:rsid w:val="00E8332E"/>
    <w:rsid w:val="00E833D5"/>
    <w:rsid w:val="00E83422"/>
    <w:rsid w:val="00E8342E"/>
    <w:rsid w:val="00E8381E"/>
    <w:rsid w:val="00E83832"/>
    <w:rsid w:val="00E8388D"/>
    <w:rsid w:val="00E8391F"/>
    <w:rsid w:val="00E83945"/>
    <w:rsid w:val="00E839DA"/>
    <w:rsid w:val="00E83A7D"/>
    <w:rsid w:val="00E83ADA"/>
    <w:rsid w:val="00E83C4A"/>
    <w:rsid w:val="00E83D73"/>
    <w:rsid w:val="00E83DD7"/>
    <w:rsid w:val="00E83DE8"/>
    <w:rsid w:val="00E83E31"/>
    <w:rsid w:val="00E83E8B"/>
    <w:rsid w:val="00E84092"/>
    <w:rsid w:val="00E840AC"/>
    <w:rsid w:val="00E84104"/>
    <w:rsid w:val="00E8411B"/>
    <w:rsid w:val="00E84180"/>
    <w:rsid w:val="00E842BC"/>
    <w:rsid w:val="00E842D0"/>
    <w:rsid w:val="00E84552"/>
    <w:rsid w:val="00E84617"/>
    <w:rsid w:val="00E846BB"/>
    <w:rsid w:val="00E84787"/>
    <w:rsid w:val="00E847BE"/>
    <w:rsid w:val="00E848BC"/>
    <w:rsid w:val="00E849B6"/>
    <w:rsid w:val="00E849F8"/>
    <w:rsid w:val="00E84A99"/>
    <w:rsid w:val="00E84B74"/>
    <w:rsid w:val="00E84BCE"/>
    <w:rsid w:val="00E84C0C"/>
    <w:rsid w:val="00E84C2F"/>
    <w:rsid w:val="00E84C50"/>
    <w:rsid w:val="00E84C90"/>
    <w:rsid w:val="00E84D66"/>
    <w:rsid w:val="00E84DDB"/>
    <w:rsid w:val="00E84E1D"/>
    <w:rsid w:val="00E84F98"/>
    <w:rsid w:val="00E85054"/>
    <w:rsid w:val="00E850FC"/>
    <w:rsid w:val="00E85116"/>
    <w:rsid w:val="00E8514B"/>
    <w:rsid w:val="00E85209"/>
    <w:rsid w:val="00E852BD"/>
    <w:rsid w:val="00E8539E"/>
    <w:rsid w:val="00E85425"/>
    <w:rsid w:val="00E8550D"/>
    <w:rsid w:val="00E85565"/>
    <w:rsid w:val="00E85579"/>
    <w:rsid w:val="00E8564E"/>
    <w:rsid w:val="00E85654"/>
    <w:rsid w:val="00E8566E"/>
    <w:rsid w:val="00E85699"/>
    <w:rsid w:val="00E85744"/>
    <w:rsid w:val="00E857C3"/>
    <w:rsid w:val="00E85944"/>
    <w:rsid w:val="00E859BC"/>
    <w:rsid w:val="00E859FE"/>
    <w:rsid w:val="00E85A18"/>
    <w:rsid w:val="00E85B28"/>
    <w:rsid w:val="00E85C43"/>
    <w:rsid w:val="00E85C9E"/>
    <w:rsid w:val="00E85DA7"/>
    <w:rsid w:val="00E85E26"/>
    <w:rsid w:val="00E85ED3"/>
    <w:rsid w:val="00E85F59"/>
    <w:rsid w:val="00E86029"/>
    <w:rsid w:val="00E86057"/>
    <w:rsid w:val="00E86100"/>
    <w:rsid w:val="00E861C3"/>
    <w:rsid w:val="00E8633C"/>
    <w:rsid w:val="00E863DA"/>
    <w:rsid w:val="00E86424"/>
    <w:rsid w:val="00E8646B"/>
    <w:rsid w:val="00E86574"/>
    <w:rsid w:val="00E866A3"/>
    <w:rsid w:val="00E8679B"/>
    <w:rsid w:val="00E867A7"/>
    <w:rsid w:val="00E867D3"/>
    <w:rsid w:val="00E86801"/>
    <w:rsid w:val="00E86836"/>
    <w:rsid w:val="00E868EB"/>
    <w:rsid w:val="00E8693E"/>
    <w:rsid w:val="00E869F7"/>
    <w:rsid w:val="00E869FA"/>
    <w:rsid w:val="00E86C33"/>
    <w:rsid w:val="00E86C47"/>
    <w:rsid w:val="00E86C9A"/>
    <w:rsid w:val="00E86C9F"/>
    <w:rsid w:val="00E86CA6"/>
    <w:rsid w:val="00E86CD1"/>
    <w:rsid w:val="00E86EDF"/>
    <w:rsid w:val="00E8704F"/>
    <w:rsid w:val="00E8706C"/>
    <w:rsid w:val="00E872A3"/>
    <w:rsid w:val="00E872C5"/>
    <w:rsid w:val="00E87502"/>
    <w:rsid w:val="00E875F1"/>
    <w:rsid w:val="00E875FB"/>
    <w:rsid w:val="00E876D8"/>
    <w:rsid w:val="00E8771C"/>
    <w:rsid w:val="00E87813"/>
    <w:rsid w:val="00E87881"/>
    <w:rsid w:val="00E8789B"/>
    <w:rsid w:val="00E879A1"/>
    <w:rsid w:val="00E87B90"/>
    <w:rsid w:val="00E87C07"/>
    <w:rsid w:val="00E87C18"/>
    <w:rsid w:val="00E87C57"/>
    <w:rsid w:val="00E87CCB"/>
    <w:rsid w:val="00E87CE6"/>
    <w:rsid w:val="00E87CEA"/>
    <w:rsid w:val="00E87D51"/>
    <w:rsid w:val="00E87EEB"/>
    <w:rsid w:val="00E87EFD"/>
    <w:rsid w:val="00E90015"/>
    <w:rsid w:val="00E900E0"/>
    <w:rsid w:val="00E9024F"/>
    <w:rsid w:val="00E9027C"/>
    <w:rsid w:val="00E902CC"/>
    <w:rsid w:val="00E90349"/>
    <w:rsid w:val="00E903D0"/>
    <w:rsid w:val="00E90685"/>
    <w:rsid w:val="00E907B9"/>
    <w:rsid w:val="00E907C2"/>
    <w:rsid w:val="00E90872"/>
    <w:rsid w:val="00E908F8"/>
    <w:rsid w:val="00E90929"/>
    <w:rsid w:val="00E90A6E"/>
    <w:rsid w:val="00E90AF5"/>
    <w:rsid w:val="00E90B8C"/>
    <w:rsid w:val="00E90BE7"/>
    <w:rsid w:val="00E90C70"/>
    <w:rsid w:val="00E90C8D"/>
    <w:rsid w:val="00E90D35"/>
    <w:rsid w:val="00E90D77"/>
    <w:rsid w:val="00E90DA1"/>
    <w:rsid w:val="00E90F74"/>
    <w:rsid w:val="00E90FA5"/>
    <w:rsid w:val="00E91164"/>
    <w:rsid w:val="00E9116C"/>
    <w:rsid w:val="00E91186"/>
    <w:rsid w:val="00E911E3"/>
    <w:rsid w:val="00E913F6"/>
    <w:rsid w:val="00E914B6"/>
    <w:rsid w:val="00E91614"/>
    <w:rsid w:val="00E91656"/>
    <w:rsid w:val="00E9169E"/>
    <w:rsid w:val="00E916EF"/>
    <w:rsid w:val="00E916F4"/>
    <w:rsid w:val="00E91748"/>
    <w:rsid w:val="00E91787"/>
    <w:rsid w:val="00E91875"/>
    <w:rsid w:val="00E91898"/>
    <w:rsid w:val="00E91ADF"/>
    <w:rsid w:val="00E91CEA"/>
    <w:rsid w:val="00E91D31"/>
    <w:rsid w:val="00E91E41"/>
    <w:rsid w:val="00E91EAB"/>
    <w:rsid w:val="00E91ECC"/>
    <w:rsid w:val="00E91F2B"/>
    <w:rsid w:val="00E91F71"/>
    <w:rsid w:val="00E91FA1"/>
    <w:rsid w:val="00E92027"/>
    <w:rsid w:val="00E92207"/>
    <w:rsid w:val="00E92227"/>
    <w:rsid w:val="00E922AB"/>
    <w:rsid w:val="00E92346"/>
    <w:rsid w:val="00E9239C"/>
    <w:rsid w:val="00E923B0"/>
    <w:rsid w:val="00E923F4"/>
    <w:rsid w:val="00E92419"/>
    <w:rsid w:val="00E92537"/>
    <w:rsid w:val="00E92549"/>
    <w:rsid w:val="00E925F7"/>
    <w:rsid w:val="00E92624"/>
    <w:rsid w:val="00E9266B"/>
    <w:rsid w:val="00E926C0"/>
    <w:rsid w:val="00E92709"/>
    <w:rsid w:val="00E9276F"/>
    <w:rsid w:val="00E9290D"/>
    <w:rsid w:val="00E92919"/>
    <w:rsid w:val="00E92990"/>
    <w:rsid w:val="00E929A9"/>
    <w:rsid w:val="00E929EC"/>
    <w:rsid w:val="00E929EF"/>
    <w:rsid w:val="00E929F3"/>
    <w:rsid w:val="00E92A68"/>
    <w:rsid w:val="00E92AD8"/>
    <w:rsid w:val="00E92C91"/>
    <w:rsid w:val="00E92CD8"/>
    <w:rsid w:val="00E92D30"/>
    <w:rsid w:val="00E92DBD"/>
    <w:rsid w:val="00E92E0B"/>
    <w:rsid w:val="00E92E65"/>
    <w:rsid w:val="00E92ED3"/>
    <w:rsid w:val="00E92EDC"/>
    <w:rsid w:val="00E92FFA"/>
    <w:rsid w:val="00E93046"/>
    <w:rsid w:val="00E930DC"/>
    <w:rsid w:val="00E931F8"/>
    <w:rsid w:val="00E932FC"/>
    <w:rsid w:val="00E93316"/>
    <w:rsid w:val="00E93412"/>
    <w:rsid w:val="00E934AA"/>
    <w:rsid w:val="00E934C4"/>
    <w:rsid w:val="00E93505"/>
    <w:rsid w:val="00E9350C"/>
    <w:rsid w:val="00E9353F"/>
    <w:rsid w:val="00E9355C"/>
    <w:rsid w:val="00E9363A"/>
    <w:rsid w:val="00E93732"/>
    <w:rsid w:val="00E9376A"/>
    <w:rsid w:val="00E93797"/>
    <w:rsid w:val="00E937B6"/>
    <w:rsid w:val="00E938A2"/>
    <w:rsid w:val="00E93954"/>
    <w:rsid w:val="00E93B5A"/>
    <w:rsid w:val="00E93DC9"/>
    <w:rsid w:val="00E93F3F"/>
    <w:rsid w:val="00E9407A"/>
    <w:rsid w:val="00E9417B"/>
    <w:rsid w:val="00E9425D"/>
    <w:rsid w:val="00E942BC"/>
    <w:rsid w:val="00E943BB"/>
    <w:rsid w:val="00E94440"/>
    <w:rsid w:val="00E944C8"/>
    <w:rsid w:val="00E945A4"/>
    <w:rsid w:val="00E94614"/>
    <w:rsid w:val="00E9463C"/>
    <w:rsid w:val="00E946F9"/>
    <w:rsid w:val="00E947D2"/>
    <w:rsid w:val="00E94873"/>
    <w:rsid w:val="00E9497E"/>
    <w:rsid w:val="00E949F0"/>
    <w:rsid w:val="00E94A30"/>
    <w:rsid w:val="00E94AB9"/>
    <w:rsid w:val="00E94B01"/>
    <w:rsid w:val="00E94B34"/>
    <w:rsid w:val="00E94BEC"/>
    <w:rsid w:val="00E94BF7"/>
    <w:rsid w:val="00E94C24"/>
    <w:rsid w:val="00E94D23"/>
    <w:rsid w:val="00E94DC4"/>
    <w:rsid w:val="00E94E4B"/>
    <w:rsid w:val="00E94F07"/>
    <w:rsid w:val="00E94FF8"/>
    <w:rsid w:val="00E95033"/>
    <w:rsid w:val="00E950F0"/>
    <w:rsid w:val="00E95131"/>
    <w:rsid w:val="00E951D5"/>
    <w:rsid w:val="00E951E4"/>
    <w:rsid w:val="00E9523F"/>
    <w:rsid w:val="00E952ED"/>
    <w:rsid w:val="00E95416"/>
    <w:rsid w:val="00E95434"/>
    <w:rsid w:val="00E955C8"/>
    <w:rsid w:val="00E955D0"/>
    <w:rsid w:val="00E9572E"/>
    <w:rsid w:val="00E957EB"/>
    <w:rsid w:val="00E9580C"/>
    <w:rsid w:val="00E95817"/>
    <w:rsid w:val="00E959AB"/>
    <w:rsid w:val="00E959FE"/>
    <w:rsid w:val="00E95D32"/>
    <w:rsid w:val="00E95D5D"/>
    <w:rsid w:val="00E95D8A"/>
    <w:rsid w:val="00E95E56"/>
    <w:rsid w:val="00E95EB9"/>
    <w:rsid w:val="00E95EF2"/>
    <w:rsid w:val="00E9602E"/>
    <w:rsid w:val="00E960AD"/>
    <w:rsid w:val="00E963A5"/>
    <w:rsid w:val="00E963E9"/>
    <w:rsid w:val="00E963EF"/>
    <w:rsid w:val="00E96411"/>
    <w:rsid w:val="00E96466"/>
    <w:rsid w:val="00E9648C"/>
    <w:rsid w:val="00E9660B"/>
    <w:rsid w:val="00E96613"/>
    <w:rsid w:val="00E9663B"/>
    <w:rsid w:val="00E96758"/>
    <w:rsid w:val="00E969C2"/>
    <w:rsid w:val="00E969CA"/>
    <w:rsid w:val="00E96AA0"/>
    <w:rsid w:val="00E96AE0"/>
    <w:rsid w:val="00E96C14"/>
    <w:rsid w:val="00E96C2E"/>
    <w:rsid w:val="00E96C95"/>
    <w:rsid w:val="00E96CD5"/>
    <w:rsid w:val="00E96F8A"/>
    <w:rsid w:val="00E96FDD"/>
    <w:rsid w:val="00E97049"/>
    <w:rsid w:val="00E97075"/>
    <w:rsid w:val="00E97086"/>
    <w:rsid w:val="00E970D8"/>
    <w:rsid w:val="00E9717F"/>
    <w:rsid w:val="00E971CC"/>
    <w:rsid w:val="00E972AA"/>
    <w:rsid w:val="00E972CE"/>
    <w:rsid w:val="00E97428"/>
    <w:rsid w:val="00E9756A"/>
    <w:rsid w:val="00E976EF"/>
    <w:rsid w:val="00E97787"/>
    <w:rsid w:val="00E97A7E"/>
    <w:rsid w:val="00E97AC4"/>
    <w:rsid w:val="00E97B53"/>
    <w:rsid w:val="00E97BD8"/>
    <w:rsid w:val="00E97CA4"/>
    <w:rsid w:val="00EA0069"/>
    <w:rsid w:val="00EA006B"/>
    <w:rsid w:val="00EA007B"/>
    <w:rsid w:val="00EA00AE"/>
    <w:rsid w:val="00EA00CC"/>
    <w:rsid w:val="00EA0308"/>
    <w:rsid w:val="00EA0341"/>
    <w:rsid w:val="00EA03A5"/>
    <w:rsid w:val="00EA03BB"/>
    <w:rsid w:val="00EA05B6"/>
    <w:rsid w:val="00EA05B9"/>
    <w:rsid w:val="00EA0653"/>
    <w:rsid w:val="00EA06D8"/>
    <w:rsid w:val="00EA06DF"/>
    <w:rsid w:val="00EA0717"/>
    <w:rsid w:val="00EA08EE"/>
    <w:rsid w:val="00EA091F"/>
    <w:rsid w:val="00EA092F"/>
    <w:rsid w:val="00EA09DC"/>
    <w:rsid w:val="00EA0A2E"/>
    <w:rsid w:val="00EA0A88"/>
    <w:rsid w:val="00EA0ADB"/>
    <w:rsid w:val="00EA0C46"/>
    <w:rsid w:val="00EA0C54"/>
    <w:rsid w:val="00EA0C78"/>
    <w:rsid w:val="00EA0CAA"/>
    <w:rsid w:val="00EA0CC5"/>
    <w:rsid w:val="00EA0D0B"/>
    <w:rsid w:val="00EA0D80"/>
    <w:rsid w:val="00EA0E44"/>
    <w:rsid w:val="00EA0EA3"/>
    <w:rsid w:val="00EA0F0F"/>
    <w:rsid w:val="00EA0F27"/>
    <w:rsid w:val="00EA0F5A"/>
    <w:rsid w:val="00EA1051"/>
    <w:rsid w:val="00EA1069"/>
    <w:rsid w:val="00EA10C5"/>
    <w:rsid w:val="00EA1100"/>
    <w:rsid w:val="00EA11B4"/>
    <w:rsid w:val="00EA11FE"/>
    <w:rsid w:val="00EA12D9"/>
    <w:rsid w:val="00EA13A6"/>
    <w:rsid w:val="00EA140C"/>
    <w:rsid w:val="00EA1424"/>
    <w:rsid w:val="00EA1492"/>
    <w:rsid w:val="00EA14A8"/>
    <w:rsid w:val="00EA1596"/>
    <w:rsid w:val="00EA15A6"/>
    <w:rsid w:val="00EA15CB"/>
    <w:rsid w:val="00EA15F6"/>
    <w:rsid w:val="00EA165A"/>
    <w:rsid w:val="00EA173F"/>
    <w:rsid w:val="00EA178A"/>
    <w:rsid w:val="00EA17B2"/>
    <w:rsid w:val="00EA1801"/>
    <w:rsid w:val="00EA1819"/>
    <w:rsid w:val="00EA1A6B"/>
    <w:rsid w:val="00EA1A7B"/>
    <w:rsid w:val="00EA1B04"/>
    <w:rsid w:val="00EA1C43"/>
    <w:rsid w:val="00EA1C95"/>
    <w:rsid w:val="00EA1CB6"/>
    <w:rsid w:val="00EA1DB0"/>
    <w:rsid w:val="00EA1DB3"/>
    <w:rsid w:val="00EA1E0B"/>
    <w:rsid w:val="00EA1EBC"/>
    <w:rsid w:val="00EA1F50"/>
    <w:rsid w:val="00EA1F79"/>
    <w:rsid w:val="00EA1FC8"/>
    <w:rsid w:val="00EA1FF3"/>
    <w:rsid w:val="00EA204E"/>
    <w:rsid w:val="00EA206A"/>
    <w:rsid w:val="00EA20FB"/>
    <w:rsid w:val="00EA2493"/>
    <w:rsid w:val="00EA24BA"/>
    <w:rsid w:val="00EA2520"/>
    <w:rsid w:val="00EA253C"/>
    <w:rsid w:val="00EA2601"/>
    <w:rsid w:val="00EA260E"/>
    <w:rsid w:val="00EA2637"/>
    <w:rsid w:val="00EA26C2"/>
    <w:rsid w:val="00EA2742"/>
    <w:rsid w:val="00EA2753"/>
    <w:rsid w:val="00EA278E"/>
    <w:rsid w:val="00EA27B0"/>
    <w:rsid w:val="00EA2B68"/>
    <w:rsid w:val="00EA2CB6"/>
    <w:rsid w:val="00EA2CDB"/>
    <w:rsid w:val="00EA2E0B"/>
    <w:rsid w:val="00EA2E26"/>
    <w:rsid w:val="00EA2F4C"/>
    <w:rsid w:val="00EA2F76"/>
    <w:rsid w:val="00EA30D8"/>
    <w:rsid w:val="00EA3118"/>
    <w:rsid w:val="00EA3165"/>
    <w:rsid w:val="00EA318B"/>
    <w:rsid w:val="00EA31E6"/>
    <w:rsid w:val="00EA321A"/>
    <w:rsid w:val="00EA321F"/>
    <w:rsid w:val="00EA32B3"/>
    <w:rsid w:val="00EA32F9"/>
    <w:rsid w:val="00EA333A"/>
    <w:rsid w:val="00EA335D"/>
    <w:rsid w:val="00EA3392"/>
    <w:rsid w:val="00EA3396"/>
    <w:rsid w:val="00EA34CF"/>
    <w:rsid w:val="00EA34E2"/>
    <w:rsid w:val="00EA360F"/>
    <w:rsid w:val="00EA3660"/>
    <w:rsid w:val="00EA366C"/>
    <w:rsid w:val="00EA36A6"/>
    <w:rsid w:val="00EA375A"/>
    <w:rsid w:val="00EA37C7"/>
    <w:rsid w:val="00EA381A"/>
    <w:rsid w:val="00EA3875"/>
    <w:rsid w:val="00EA388F"/>
    <w:rsid w:val="00EA38BC"/>
    <w:rsid w:val="00EA39F7"/>
    <w:rsid w:val="00EA3A20"/>
    <w:rsid w:val="00EA3A55"/>
    <w:rsid w:val="00EA3AC0"/>
    <w:rsid w:val="00EA3B3E"/>
    <w:rsid w:val="00EA3CCF"/>
    <w:rsid w:val="00EA3DC4"/>
    <w:rsid w:val="00EA3E1E"/>
    <w:rsid w:val="00EA3E63"/>
    <w:rsid w:val="00EA3EC0"/>
    <w:rsid w:val="00EA3F2A"/>
    <w:rsid w:val="00EA3F2D"/>
    <w:rsid w:val="00EA3FC8"/>
    <w:rsid w:val="00EA4192"/>
    <w:rsid w:val="00EA4296"/>
    <w:rsid w:val="00EA435F"/>
    <w:rsid w:val="00EA438D"/>
    <w:rsid w:val="00EA43EA"/>
    <w:rsid w:val="00EA441D"/>
    <w:rsid w:val="00EA4525"/>
    <w:rsid w:val="00EA454A"/>
    <w:rsid w:val="00EA4575"/>
    <w:rsid w:val="00EA465D"/>
    <w:rsid w:val="00EA46A9"/>
    <w:rsid w:val="00EA48EF"/>
    <w:rsid w:val="00EA4902"/>
    <w:rsid w:val="00EA49B5"/>
    <w:rsid w:val="00EA4A11"/>
    <w:rsid w:val="00EA4A8F"/>
    <w:rsid w:val="00EA4AAA"/>
    <w:rsid w:val="00EA4B08"/>
    <w:rsid w:val="00EA4C97"/>
    <w:rsid w:val="00EA4CAA"/>
    <w:rsid w:val="00EA4CF0"/>
    <w:rsid w:val="00EA4DF4"/>
    <w:rsid w:val="00EA4E47"/>
    <w:rsid w:val="00EA4F96"/>
    <w:rsid w:val="00EA4FAA"/>
    <w:rsid w:val="00EA5038"/>
    <w:rsid w:val="00EA508F"/>
    <w:rsid w:val="00EA50C7"/>
    <w:rsid w:val="00EA523D"/>
    <w:rsid w:val="00EA5348"/>
    <w:rsid w:val="00EA538A"/>
    <w:rsid w:val="00EA53CF"/>
    <w:rsid w:val="00EA54E4"/>
    <w:rsid w:val="00EA54E9"/>
    <w:rsid w:val="00EA5642"/>
    <w:rsid w:val="00EA575B"/>
    <w:rsid w:val="00EA5777"/>
    <w:rsid w:val="00EA57F0"/>
    <w:rsid w:val="00EA58B9"/>
    <w:rsid w:val="00EA5AEF"/>
    <w:rsid w:val="00EA5B39"/>
    <w:rsid w:val="00EA5BF4"/>
    <w:rsid w:val="00EA5CCE"/>
    <w:rsid w:val="00EA5D60"/>
    <w:rsid w:val="00EA5F0C"/>
    <w:rsid w:val="00EA5FFA"/>
    <w:rsid w:val="00EA6006"/>
    <w:rsid w:val="00EA601C"/>
    <w:rsid w:val="00EA6076"/>
    <w:rsid w:val="00EA6085"/>
    <w:rsid w:val="00EA60CF"/>
    <w:rsid w:val="00EA62ED"/>
    <w:rsid w:val="00EA62FC"/>
    <w:rsid w:val="00EA636C"/>
    <w:rsid w:val="00EA6413"/>
    <w:rsid w:val="00EA6434"/>
    <w:rsid w:val="00EA644C"/>
    <w:rsid w:val="00EA64DF"/>
    <w:rsid w:val="00EA6505"/>
    <w:rsid w:val="00EA657A"/>
    <w:rsid w:val="00EA6584"/>
    <w:rsid w:val="00EA65E1"/>
    <w:rsid w:val="00EA6613"/>
    <w:rsid w:val="00EA6617"/>
    <w:rsid w:val="00EA661A"/>
    <w:rsid w:val="00EA666B"/>
    <w:rsid w:val="00EA67B9"/>
    <w:rsid w:val="00EA67D6"/>
    <w:rsid w:val="00EA6804"/>
    <w:rsid w:val="00EA693A"/>
    <w:rsid w:val="00EA6967"/>
    <w:rsid w:val="00EA6A88"/>
    <w:rsid w:val="00EA6A93"/>
    <w:rsid w:val="00EA6AA5"/>
    <w:rsid w:val="00EA6AF4"/>
    <w:rsid w:val="00EA6B4A"/>
    <w:rsid w:val="00EA6B75"/>
    <w:rsid w:val="00EA6C94"/>
    <w:rsid w:val="00EA6CA8"/>
    <w:rsid w:val="00EA6DA4"/>
    <w:rsid w:val="00EA6DCF"/>
    <w:rsid w:val="00EA6F79"/>
    <w:rsid w:val="00EA6FB8"/>
    <w:rsid w:val="00EA71E5"/>
    <w:rsid w:val="00EA731D"/>
    <w:rsid w:val="00EA7356"/>
    <w:rsid w:val="00EA7359"/>
    <w:rsid w:val="00EA74A2"/>
    <w:rsid w:val="00EA757A"/>
    <w:rsid w:val="00EA761F"/>
    <w:rsid w:val="00EA7677"/>
    <w:rsid w:val="00EA7691"/>
    <w:rsid w:val="00EA7699"/>
    <w:rsid w:val="00EA7724"/>
    <w:rsid w:val="00EA77CF"/>
    <w:rsid w:val="00EA7821"/>
    <w:rsid w:val="00EA78F1"/>
    <w:rsid w:val="00EA7994"/>
    <w:rsid w:val="00EA79DF"/>
    <w:rsid w:val="00EA7AB2"/>
    <w:rsid w:val="00EA7B74"/>
    <w:rsid w:val="00EA7C2F"/>
    <w:rsid w:val="00EA7C7F"/>
    <w:rsid w:val="00EA7DD0"/>
    <w:rsid w:val="00EA7DEA"/>
    <w:rsid w:val="00EA7E07"/>
    <w:rsid w:val="00EA7E36"/>
    <w:rsid w:val="00EB0045"/>
    <w:rsid w:val="00EB006E"/>
    <w:rsid w:val="00EB0203"/>
    <w:rsid w:val="00EB02B0"/>
    <w:rsid w:val="00EB02D2"/>
    <w:rsid w:val="00EB0385"/>
    <w:rsid w:val="00EB04B8"/>
    <w:rsid w:val="00EB052E"/>
    <w:rsid w:val="00EB05A1"/>
    <w:rsid w:val="00EB0612"/>
    <w:rsid w:val="00EB0692"/>
    <w:rsid w:val="00EB06CA"/>
    <w:rsid w:val="00EB0719"/>
    <w:rsid w:val="00EB0732"/>
    <w:rsid w:val="00EB079B"/>
    <w:rsid w:val="00EB0885"/>
    <w:rsid w:val="00EB08E0"/>
    <w:rsid w:val="00EB0988"/>
    <w:rsid w:val="00EB0A0F"/>
    <w:rsid w:val="00EB0A48"/>
    <w:rsid w:val="00EB0AFD"/>
    <w:rsid w:val="00EB0BC6"/>
    <w:rsid w:val="00EB0C3C"/>
    <w:rsid w:val="00EB0D41"/>
    <w:rsid w:val="00EB0D66"/>
    <w:rsid w:val="00EB0ED9"/>
    <w:rsid w:val="00EB0EE7"/>
    <w:rsid w:val="00EB1072"/>
    <w:rsid w:val="00EB109F"/>
    <w:rsid w:val="00EB10AF"/>
    <w:rsid w:val="00EB10C4"/>
    <w:rsid w:val="00EB119C"/>
    <w:rsid w:val="00EB11AE"/>
    <w:rsid w:val="00EB11B6"/>
    <w:rsid w:val="00EB12AD"/>
    <w:rsid w:val="00EB1483"/>
    <w:rsid w:val="00EB14FE"/>
    <w:rsid w:val="00EB154B"/>
    <w:rsid w:val="00EB15A3"/>
    <w:rsid w:val="00EB1646"/>
    <w:rsid w:val="00EB167D"/>
    <w:rsid w:val="00EB1738"/>
    <w:rsid w:val="00EB1811"/>
    <w:rsid w:val="00EB1841"/>
    <w:rsid w:val="00EB1927"/>
    <w:rsid w:val="00EB197B"/>
    <w:rsid w:val="00EB19CC"/>
    <w:rsid w:val="00EB1A79"/>
    <w:rsid w:val="00EB1A92"/>
    <w:rsid w:val="00EB1AA5"/>
    <w:rsid w:val="00EB1AB5"/>
    <w:rsid w:val="00EB1B82"/>
    <w:rsid w:val="00EB1CF3"/>
    <w:rsid w:val="00EB1D30"/>
    <w:rsid w:val="00EB1D5B"/>
    <w:rsid w:val="00EB1E1A"/>
    <w:rsid w:val="00EB20E4"/>
    <w:rsid w:val="00EB212B"/>
    <w:rsid w:val="00EB21FB"/>
    <w:rsid w:val="00EB226E"/>
    <w:rsid w:val="00EB2279"/>
    <w:rsid w:val="00EB2540"/>
    <w:rsid w:val="00EB261D"/>
    <w:rsid w:val="00EB274E"/>
    <w:rsid w:val="00EB2772"/>
    <w:rsid w:val="00EB278D"/>
    <w:rsid w:val="00EB278F"/>
    <w:rsid w:val="00EB27BA"/>
    <w:rsid w:val="00EB28B9"/>
    <w:rsid w:val="00EB28E6"/>
    <w:rsid w:val="00EB2933"/>
    <w:rsid w:val="00EB29FF"/>
    <w:rsid w:val="00EB2A20"/>
    <w:rsid w:val="00EB2A37"/>
    <w:rsid w:val="00EB2AED"/>
    <w:rsid w:val="00EB2B61"/>
    <w:rsid w:val="00EB2C60"/>
    <w:rsid w:val="00EB2CC8"/>
    <w:rsid w:val="00EB2DC9"/>
    <w:rsid w:val="00EB306A"/>
    <w:rsid w:val="00EB3075"/>
    <w:rsid w:val="00EB316E"/>
    <w:rsid w:val="00EB31BF"/>
    <w:rsid w:val="00EB31C7"/>
    <w:rsid w:val="00EB321C"/>
    <w:rsid w:val="00EB3250"/>
    <w:rsid w:val="00EB32D2"/>
    <w:rsid w:val="00EB340F"/>
    <w:rsid w:val="00EB3411"/>
    <w:rsid w:val="00EB3420"/>
    <w:rsid w:val="00EB342C"/>
    <w:rsid w:val="00EB3551"/>
    <w:rsid w:val="00EB35AD"/>
    <w:rsid w:val="00EB3685"/>
    <w:rsid w:val="00EB36BB"/>
    <w:rsid w:val="00EB37D8"/>
    <w:rsid w:val="00EB38E9"/>
    <w:rsid w:val="00EB3953"/>
    <w:rsid w:val="00EB3A61"/>
    <w:rsid w:val="00EB3B90"/>
    <w:rsid w:val="00EB3BEC"/>
    <w:rsid w:val="00EB3BF6"/>
    <w:rsid w:val="00EB3ECA"/>
    <w:rsid w:val="00EB3F78"/>
    <w:rsid w:val="00EB401B"/>
    <w:rsid w:val="00EB404F"/>
    <w:rsid w:val="00EB4062"/>
    <w:rsid w:val="00EB40A2"/>
    <w:rsid w:val="00EB40AB"/>
    <w:rsid w:val="00EB4110"/>
    <w:rsid w:val="00EB4242"/>
    <w:rsid w:val="00EB4373"/>
    <w:rsid w:val="00EB43AE"/>
    <w:rsid w:val="00EB4468"/>
    <w:rsid w:val="00EB44C4"/>
    <w:rsid w:val="00EB44E0"/>
    <w:rsid w:val="00EB45DF"/>
    <w:rsid w:val="00EB462E"/>
    <w:rsid w:val="00EB4634"/>
    <w:rsid w:val="00EB4650"/>
    <w:rsid w:val="00EB46E3"/>
    <w:rsid w:val="00EB4749"/>
    <w:rsid w:val="00EB47BB"/>
    <w:rsid w:val="00EB47DE"/>
    <w:rsid w:val="00EB4809"/>
    <w:rsid w:val="00EB4848"/>
    <w:rsid w:val="00EB48B4"/>
    <w:rsid w:val="00EB4900"/>
    <w:rsid w:val="00EB49A0"/>
    <w:rsid w:val="00EB49C9"/>
    <w:rsid w:val="00EB4A15"/>
    <w:rsid w:val="00EB4A4F"/>
    <w:rsid w:val="00EB4AD2"/>
    <w:rsid w:val="00EB4B00"/>
    <w:rsid w:val="00EB4B5D"/>
    <w:rsid w:val="00EB4BCF"/>
    <w:rsid w:val="00EB4CB1"/>
    <w:rsid w:val="00EB4D04"/>
    <w:rsid w:val="00EB4E68"/>
    <w:rsid w:val="00EB4EA9"/>
    <w:rsid w:val="00EB4EE6"/>
    <w:rsid w:val="00EB4F61"/>
    <w:rsid w:val="00EB4FBA"/>
    <w:rsid w:val="00EB5089"/>
    <w:rsid w:val="00EB51A9"/>
    <w:rsid w:val="00EB5279"/>
    <w:rsid w:val="00EB533F"/>
    <w:rsid w:val="00EB53A1"/>
    <w:rsid w:val="00EB53E1"/>
    <w:rsid w:val="00EB54B1"/>
    <w:rsid w:val="00EB571A"/>
    <w:rsid w:val="00EB5754"/>
    <w:rsid w:val="00EB57DD"/>
    <w:rsid w:val="00EB57F5"/>
    <w:rsid w:val="00EB5825"/>
    <w:rsid w:val="00EB5839"/>
    <w:rsid w:val="00EB5960"/>
    <w:rsid w:val="00EB59AE"/>
    <w:rsid w:val="00EB5A56"/>
    <w:rsid w:val="00EB5AE0"/>
    <w:rsid w:val="00EB5D77"/>
    <w:rsid w:val="00EB5DCE"/>
    <w:rsid w:val="00EB5DE3"/>
    <w:rsid w:val="00EB5DEC"/>
    <w:rsid w:val="00EB5DF8"/>
    <w:rsid w:val="00EB5E4A"/>
    <w:rsid w:val="00EB5E69"/>
    <w:rsid w:val="00EB5E81"/>
    <w:rsid w:val="00EB5F13"/>
    <w:rsid w:val="00EB5F96"/>
    <w:rsid w:val="00EB5FD3"/>
    <w:rsid w:val="00EB6007"/>
    <w:rsid w:val="00EB6078"/>
    <w:rsid w:val="00EB6119"/>
    <w:rsid w:val="00EB6135"/>
    <w:rsid w:val="00EB6209"/>
    <w:rsid w:val="00EB622E"/>
    <w:rsid w:val="00EB6394"/>
    <w:rsid w:val="00EB654F"/>
    <w:rsid w:val="00EB65AF"/>
    <w:rsid w:val="00EB65C0"/>
    <w:rsid w:val="00EB6678"/>
    <w:rsid w:val="00EB66D7"/>
    <w:rsid w:val="00EB6759"/>
    <w:rsid w:val="00EB690F"/>
    <w:rsid w:val="00EB69B7"/>
    <w:rsid w:val="00EB6A06"/>
    <w:rsid w:val="00EB6A0B"/>
    <w:rsid w:val="00EB6A1C"/>
    <w:rsid w:val="00EB6A40"/>
    <w:rsid w:val="00EB6A51"/>
    <w:rsid w:val="00EB6B93"/>
    <w:rsid w:val="00EB6C49"/>
    <w:rsid w:val="00EB6C4C"/>
    <w:rsid w:val="00EB6CA9"/>
    <w:rsid w:val="00EB6CCF"/>
    <w:rsid w:val="00EB6D35"/>
    <w:rsid w:val="00EB6D90"/>
    <w:rsid w:val="00EB6DC3"/>
    <w:rsid w:val="00EB6E26"/>
    <w:rsid w:val="00EB6E75"/>
    <w:rsid w:val="00EB6EDB"/>
    <w:rsid w:val="00EB6F47"/>
    <w:rsid w:val="00EB6FC0"/>
    <w:rsid w:val="00EB6FC8"/>
    <w:rsid w:val="00EB6FCA"/>
    <w:rsid w:val="00EB6FF3"/>
    <w:rsid w:val="00EB7066"/>
    <w:rsid w:val="00EB706C"/>
    <w:rsid w:val="00EB7076"/>
    <w:rsid w:val="00EB7079"/>
    <w:rsid w:val="00EB70A2"/>
    <w:rsid w:val="00EB715C"/>
    <w:rsid w:val="00EB72E0"/>
    <w:rsid w:val="00EB73D3"/>
    <w:rsid w:val="00EB7483"/>
    <w:rsid w:val="00EB75DC"/>
    <w:rsid w:val="00EB75FD"/>
    <w:rsid w:val="00EB76AF"/>
    <w:rsid w:val="00EB76C2"/>
    <w:rsid w:val="00EB76CE"/>
    <w:rsid w:val="00EB76EE"/>
    <w:rsid w:val="00EB7789"/>
    <w:rsid w:val="00EB780C"/>
    <w:rsid w:val="00EB7838"/>
    <w:rsid w:val="00EB78C5"/>
    <w:rsid w:val="00EB7AE9"/>
    <w:rsid w:val="00EB7BB6"/>
    <w:rsid w:val="00EB7BC0"/>
    <w:rsid w:val="00EB7C42"/>
    <w:rsid w:val="00EB7C4D"/>
    <w:rsid w:val="00EB7CFB"/>
    <w:rsid w:val="00EB7E4C"/>
    <w:rsid w:val="00EB7F83"/>
    <w:rsid w:val="00EB7FF7"/>
    <w:rsid w:val="00EC0052"/>
    <w:rsid w:val="00EC00DD"/>
    <w:rsid w:val="00EC020B"/>
    <w:rsid w:val="00EC028A"/>
    <w:rsid w:val="00EC028D"/>
    <w:rsid w:val="00EC03B1"/>
    <w:rsid w:val="00EC040F"/>
    <w:rsid w:val="00EC04F0"/>
    <w:rsid w:val="00EC0530"/>
    <w:rsid w:val="00EC0643"/>
    <w:rsid w:val="00EC081B"/>
    <w:rsid w:val="00EC0909"/>
    <w:rsid w:val="00EC0947"/>
    <w:rsid w:val="00EC0A36"/>
    <w:rsid w:val="00EC0A8E"/>
    <w:rsid w:val="00EC0B7A"/>
    <w:rsid w:val="00EC0BE2"/>
    <w:rsid w:val="00EC0BEF"/>
    <w:rsid w:val="00EC0DFD"/>
    <w:rsid w:val="00EC0FF4"/>
    <w:rsid w:val="00EC10AC"/>
    <w:rsid w:val="00EC1154"/>
    <w:rsid w:val="00EC1187"/>
    <w:rsid w:val="00EC11F8"/>
    <w:rsid w:val="00EC120E"/>
    <w:rsid w:val="00EC12BE"/>
    <w:rsid w:val="00EC150B"/>
    <w:rsid w:val="00EC1534"/>
    <w:rsid w:val="00EC1749"/>
    <w:rsid w:val="00EC1868"/>
    <w:rsid w:val="00EC18C2"/>
    <w:rsid w:val="00EC1919"/>
    <w:rsid w:val="00EC1973"/>
    <w:rsid w:val="00EC1BD9"/>
    <w:rsid w:val="00EC1C11"/>
    <w:rsid w:val="00EC1C3C"/>
    <w:rsid w:val="00EC1C70"/>
    <w:rsid w:val="00EC1CB0"/>
    <w:rsid w:val="00EC1CCF"/>
    <w:rsid w:val="00EC1DE5"/>
    <w:rsid w:val="00EC1E2E"/>
    <w:rsid w:val="00EC208C"/>
    <w:rsid w:val="00EC20B9"/>
    <w:rsid w:val="00EC20F7"/>
    <w:rsid w:val="00EC217D"/>
    <w:rsid w:val="00EC21EE"/>
    <w:rsid w:val="00EC228B"/>
    <w:rsid w:val="00EC231D"/>
    <w:rsid w:val="00EC2382"/>
    <w:rsid w:val="00EC2386"/>
    <w:rsid w:val="00EC23F8"/>
    <w:rsid w:val="00EC2490"/>
    <w:rsid w:val="00EC2520"/>
    <w:rsid w:val="00EC2535"/>
    <w:rsid w:val="00EC25BE"/>
    <w:rsid w:val="00EC25F0"/>
    <w:rsid w:val="00EC2697"/>
    <w:rsid w:val="00EC26B7"/>
    <w:rsid w:val="00EC26DC"/>
    <w:rsid w:val="00EC26EC"/>
    <w:rsid w:val="00EC28B0"/>
    <w:rsid w:val="00EC28DF"/>
    <w:rsid w:val="00EC290C"/>
    <w:rsid w:val="00EC29EB"/>
    <w:rsid w:val="00EC2A46"/>
    <w:rsid w:val="00EC2B10"/>
    <w:rsid w:val="00EC2B38"/>
    <w:rsid w:val="00EC2C7A"/>
    <w:rsid w:val="00EC2D4F"/>
    <w:rsid w:val="00EC2D76"/>
    <w:rsid w:val="00EC2DC1"/>
    <w:rsid w:val="00EC2DC2"/>
    <w:rsid w:val="00EC2DE4"/>
    <w:rsid w:val="00EC2E71"/>
    <w:rsid w:val="00EC2EDF"/>
    <w:rsid w:val="00EC3257"/>
    <w:rsid w:val="00EC3269"/>
    <w:rsid w:val="00EC3406"/>
    <w:rsid w:val="00EC341B"/>
    <w:rsid w:val="00EC34CE"/>
    <w:rsid w:val="00EC3614"/>
    <w:rsid w:val="00EC3688"/>
    <w:rsid w:val="00EC36BC"/>
    <w:rsid w:val="00EC3717"/>
    <w:rsid w:val="00EC39AA"/>
    <w:rsid w:val="00EC39C4"/>
    <w:rsid w:val="00EC3A80"/>
    <w:rsid w:val="00EC3AD3"/>
    <w:rsid w:val="00EC3C45"/>
    <w:rsid w:val="00EC3E8A"/>
    <w:rsid w:val="00EC3EF7"/>
    <w:rsid w:val="00EC3FB2"/>
    <w:rsid w:val="00EC4025"/>
    <w:rsid w:val="00EC402F"/>
    <w:rsid w:val="00EC4064"/>
    <w:rsid w:val="00EC4121"/>
    <w:rsid w:val="00EC412E"/>
    <w:rsid w:val="00EC41F9"/>
    <w:rsid w:val="00EC420E"/>
    <w:rsid w:val="00EC4238"/>
    <w:rsid w:val="00EC42AF"/>
    <w:rsid w:val="00EC4364"/>
    <w:rsid w:val="00EC451C"/>
    <w:rsid w:val="00EC4618"/>
    <w:rsid w:val="00EC4652"/>
    <w:rsid w:val="00EC47C9"/>
    <w:rsid w:val="00EC481C"/>
    <w:rsid w:val="00EC4922"/>
    <w:rsid w:val="00EC49C2"/>
    <w:rsid w:val="00EC4A75"/>
    <w:rsid w:val="00EC4A80"/>
    <w:rsid w:val="00EC4A8E"/>
    <w:rsid w:val="00EC4B6D"/>
    <w:rsid w:val="00EC4C1E"/>
    <w:rsid w:val="00EC4CEA"/>
    <w:rsid w:val="00EC4DA1"/>
    <w:rsid w:val="00EC4DAA"/>
    <w:rsid w:val="00EC4DBF"/>
    <w:rsid w:val="00EC4E14"/>
    <w:rsid w:val="00EC4E7C"/>
    <w:rsid w:val="00EC4F37"/>
    <w:rsid w:val="00EC4FD7"/>
    <w:rsid w:val="00EC5144"/>
    <w:rsid w:val="00EC5246"/>
    <w:rsid w:val="00EC5308"/>
    <w:rsid w:val="00EC5328"/>
    <w:rsid w:val="00EC5358"/>
    <w:rsid w:val="00EC542C"/>
    <w:rsid w:val="00EC546C"/>
    <w:rsid w:val="00EC54B0"/>
    <w:rsid w:val="00EC54B8"/>
    <w:rsid w:val="00EC553D"/>
    <w:rsid w:val="00EC55B5"/>
    <w:rsid w:val="00EC55D7"/>
    <w:rsid w:val="00EC55FC"/>
    <w:rsid w:val="00EC5622"/>
    <w:rsid w:val="00EC5671"/>
    <w:rsid w:val="00EC56E8"/>
    <w:rsid w:val="00EC580B"/>
    <w:rsid w:val="00EC5839"/>
    <w:rsid w:val="00EC5940"/>
    <w:rsid w:val="00EC59A4"/>
    <w:rsid w:val="00EC59E4"/>
    <w:rsid w:val="00EC5A22"/>
    <w:rsid w:val="00EC5ABE"/>
    <w:rsid w:val="00EC5B13"/>
    <w:rsid w:val="00EC5CB1"/>
    <w:rsid w:val="00EC5D6B"/>
    <w:rsid w:val="00EC5F45"/>
    <w:rsid w:val="00EC5FDA"/>
    <w:rsid w:val="00EC605C"/>
    <w:rsid w:val="00EC60F5"/>
    <w:rsid w:val="00EC6140"/>
    <w:rsid w:val="00EC6226"/>
    <w:rsid w:val="00EC62D5"/>
    <w:rsid w:val="00EC62E0"/>
    <w:rsid w:val="00EC63BB"/>
    <w:rsid w:val="00EC640F"/>
    <w:rsid w:val="00EC64C7"/>
    <w:rsid w:val="00EC6528"/>
    <w:rsid w:val="00EC6549"/>
    <w:rsid w:val="00EC65B3"/>
    <w:rsid w:val="00EC65B6"/>
    <w:rsid w:val="00EC670D"/>
    <w:rsid w:val="00EC6728"/>
    <w:rsid w:val="00EC679C"/>
    <w:rsid w:val="00EC67A8"/>
    <w:rsid w:val="00EC67B5"/>
    <w:rsid w:val="00EC689C"/>
    <w:rsid w:val="00EC68D7"/>
    <w:rsid w:val="00EC696D"/>
    <w:rsid w:val="00EC69E5"/>
    <w:rsid w:val="00EC6A51"/>
    <w:rsid w:val="00EC6C37"/>
    <w:rsid w:val="00EC6C4A"/>
    <w:rsid w:val="00EC6D17"/>
    <w:rsid w:val="00EC6E04"/>
    <w:rsid w:val="00EC6EA9"/>
    <w:rsid w:val="00EC6ECC"/>
    <w:rsid w:val="00EC6EEA"/>
    <w:rsid w:val="00EC7164"/>
    <w:rsid w:val="00EC717B"/>
    <w:rsid w:val="00EC71DE"/>
    <w:rsid w:val="00EC71FF"/>
    <w:rsid w:val="00EC725A"/>
    <w:rsid w:val="00EC73A1"/>
    <w:rsid w:val="00EC7412"/>
    <w:rsid w:val="00EC7611"/>
    <w:rsid w:val="00EC7718"/>
    <w:rsid w:val="00EC7802"/>
    <w:rsid w:val="00EC7841"/>
    <w:rsid w:val="00EC7923"/>
    <w:rsid w:val="00EC7932"/>
    <w:rsid w:val="00EC79BC"/>
    <w:rsid w:val="00EC7A1B"/>
    <w:rsid w:val="00EC7A4E"/>
    <w:rsid w:val="00EC7BBC"/>
    <w:rsid w:val="00EC7BF0"/>
    <w:rsid w:val="00EC7D80"/>
    <w:rsid w:val="00EC7F0D"/>
    <w:rsid w:val="00ED00F7"/>
    <w:rsid w:val="00ED0135"/>
    <w:rsid w:val="00ED0159"/>
    <w:rsid w:val="00ED026F"/>
    <w:rsid w:val="00ED0286"/>
    <w:rsid w:val="00ED03FE"/>
    <w:rsid w:val="00ED0468"/>
    <w:rsid w:val="00ED04E1"/>
    <w:rsid w:val="00ED050F"/>
    <w:rsid w:val="00ED057E"/>
    <w:rsid w:val="00ED0704"/>
    <w:rsid w:val="00ED0869"/>
    <w:rsid w:val="00ED0902"/>
    <w:rsid w:val="00ED0931"/>
    <w:rsid w:val="00ED09B2"/>
    <w:rsid w:val="00ED0A50"/>
    <w:rsid w:val="00ED0B33"/>
    <w:rsid w:val="00ED0C61"/>
    <w:rsid w:val="00ED0EF0"/>
    <w:rsid w:val="00ED1136"/>
    <w:rsid w:val="00ED120F"/>
    <w:rsid w:val="00ED1257"/>
    <w:rsid w:val="00ED129F"/>
    <w:rsid w:val="00ED130E"/>
    <w:rsid w:val="00ED13AB"/>
    <w:rsid w:val="00ED1468"/>
    <w:rsid w:val="00ED1498"/>
    <w:rsid w:val="00ED1530"/>
    <w:rsid w:val="00ED153B"/>
    <w:rsid w:val="00ED157D"/>
    <w:rsid w:val="00ED1626"/>
    <w:rsid w:val="00ED1695"/>
    <w:rsid w:val="00ED16B9"/>
    <w:rsid w:val="00ED16C0"/>
    <w:rsid w:val="00ED16D0"/>
    <w:rsid w:val="00ED16F2"/>
    <w:rsid w:val="00ED1737"/>
    <w:rsid w:val="00ED17BC"/>
    <w:rsid w:val="00ED17E0"/>
    <w:rsid w:val="00ED18B4"/>
    <w:rsid w:val="00ED190F"/>
    <w:rsid w:val="00ED1A37"/>
    <w:rsid w:val="00ED1B5F"/>
    <w:rsid w:val="00ED1BD5"/>
    <w:rsid w:val="00ED1C62"/>
    <w:rsid w:val="00ED1C8A"/>
    <w:rsid w:val="00ED1CDD"/>
    <w:rsid w:val="00ED1CF4"/>
    <w:rsid w:val="00ED1DDD"/>
    <w:rsid w:val="00ED1E1B"/>
    <w:rsid w:val="00ED1E48"/>
    <w:rsid w:val="00ED1E72"/>
    <w:rsid w:val="00ED1FA0"/>
    <w:rsid w:val="00ED2015"/>
    <w:rsid w:val="00ED20F4"/>
    <w:rsid w:val="00ED2160"/>
    <w:rsid w:val="00ED2209"/>
    <w:rsid w:val="00ED2374"/>
    <w:rsid w:val="00ED250D"/>
    <w:rsid w:val="00ED2576"/>
    <w:rsid w:val="00ED266A"/>
    <w:rsid w:val="00ED266B"/>
    <w:rsid w:val="00ED26A0"/>
    <w:rsid w:val="00ED26E9"/>
    <w:rsid w:val="00ED2706"/>
    <w:rsid w:val="00ED2791"/>
    <w:rsid w:val="00ED27BA"/>
    <w:rsid w:val="00ED27E4"/>
    <w:rsid w:val="00ED285C"/>
    <w:rsid w:val="00ED286A"/>
    <w:rsid w:val="00ED28BE"/>
    <w:rsid w:val="00ED28EC"/>
    <w:rsid w:val="00ED2ACF"/>
    <w:rsid w:val="00ED2ADD"/>
    <w:rsid w:val="00ED2C57"/>
    <w:rsid w:val="00ED2CBD"/>
    <w:rsid w:val="00ED2D67"/>
    <w:rsid w:val="00ED2D6D"/>
    <w:rsid w:val="00ED2E59"/>
    <w:rsid w:val="00ED2E86"/>
    <w:rsid w:val="00ED2EE1"/>
    <w:rsid w:val="00ED2F4F"/>
    <w:rsid w:val="00ED2F67"/>
    <w:rsid w:val="00ED3088"/>
    <w:rsid w:val="00ED3122"/>
    <w:rsid w:val="00ED3172"/>
    <w:rsid w:val="00ED31FC"/>
    <w:rsid w:val="00ED32C5"/>
    <w:rsid w:val="00ED33AC"/>
    <w:rsid w:val="00ED3565"/>
    <w:rsid w:val="00ED35D6"/>
    <w:rsid w:val="00ED364C"/>
    <w:rsid w:val="00ED3744"/>
    <w:rsid w:val="00ED3753"/>
    <w:rsid w:val="00ED37CB"/>
    <w:rsid w:val="00ED3834"/>
    <w:rsid w:val="00ED38B6"/>
    <w:rsid w:val="00ED393A"/>
    <w:rsid w:val="00ED39A8"/>
    <w:rsid w:val="00ED3AF3"/>
    <w:rsid w:val="00ED3BA3"/>
    <w:rsid w:val="00ED3BDE"/>
    <w:rsid w:val="00ED3BF5"/>
    <w:rsid w:val="00ED3CC3"/>
    <w:rsid w:val="00ED3D9A"/>
    <w:rsid w:val="00ED3DE3"/>
    <w:rsid w:val="00ED3E72"/>
    <w:rsid w:val="00ED3F2E"/>
    <w:rsid w:val="00ED3FB5"/>
    <w:rsid w:val="00ED4003"/>
    <w:rsid w:val="00ED400B"/>
    <w:rsid w:val="00ED4096"/>
    <w:rsid w:val="00ED42D6"/>
    <w:rsid w:val="00ED4340"/>
    <w:rsid w:val="00ED458D"/>
    <w:rsid w:val="00ED45CB"/>
    <w:rsid w:val="00ED4669"/>
    <w:rsid w:val="00ED4689"/>
    <w:rsid w:val="00ED46A3"/>
    <w:rsid w:val="00ED47B8"/>
    <w:rsid w:val="00ED4972"/>
    <w:rsid w:val="00ED49C8"/>
    <w:rsid w:val="00ED4A26"/>
    <w:rsid w:val="00ED4ACB"/>
    <w:rsid w:val="00ED4ADA"/>
    <w:rsid w:val="00ED4B19"/>
    <w:rsid w:val="00ED4B2C"/>
    <w:rsid w:val="00ED4B63"/>
    <w:rsid w:val="00ED4BCE"/>
    <w:rsid w:val="00ED4BD4"/>
    <w:rsid w:val="00ED4C82"/>
    <w:rsid w:val="00ED4CF2"/>
    <w:rsid w:val="00ED4DC2"/>
    <w:rsid w:val="00ED4DC9"/>
    <w:rsid w:val="00ED4FC9"/>
    <w:rsid w:val="00ED516E"/>
    <w:rsid w:val="00ED521A"/>
    <w:rsid w:val="00ED524E"/>
    <w:rsid w:val="00ED536E"/>
    <w:rsid w:val="00ED5396"/>
    <w:rsid w:val="00ED5492"/>
    <w:rsid w:val="00ED54C9"/>
    <w:rsid w:val="00ED54F8"/>
    <w:rsid w:val="00ED5593"/>
    <w:rsid w:val="00ED55ED"/>
    <w:rsid w:val="00ED56B5"/>
    <w:rsid w:val="00ED56D9"/>
    <w:rsid w:val="00ED5905"/>
    <w:rsid w:val="00ED5939"/>
    <w:rsid w:val="00ED5A26"/>
    <w:rsid w:val="00ED5A91"/>
    <w:rsid w:val="00ED5AE2"/>
    <w:rsid w:val="00ED5AED"/>
    <w:rsid w:val="00ED5B33"/>
    <w:rsid w:val="00ED5B52"/>
    <w:rsid w:val="00ED5BC0"/>
    <w:rsid w:val="00ED5C38"/>
    <w:rsid w:val="00ED5DA9"/>
    <w:rsid w:val="00ED5E18"/>
    <w:rsid w:val="00ED5E51"/>
    <w:rsid w:val="00ED5FE9"/>
    <w:rsid w:val="00ED5FF7"/>
    <w:rsid w:val="00ED6181"/>
    <w:rsid w:val="00ED622D"/>
    <w:rsid w:val="00ED624A"/>
    <w:rsid w:val="00ED626A"/>
    <w:rsid w:val="00ED6282"/>
    <w:rsid w:val="00ED6286"/>
    <w:rsid w:val="00ED6294"/>
    <w:rsid w:val="00ED62A9"/>
    <w:rsid w:val="00ED62BE"/>
    <w:rsid w:val="00ED62EC"/>
    <w:rsid w:val="00ED634F"/>
    <w:rsid w:val="00ED64D7"/>
    <w:rsid w:val="00ED668C"/>
    <w:rsid w:val="00ED6739"/>
    <w:rsid w:val="00ED6813"/>
    <w:rsid w:val="00ED6965"/>
    <w:rsid w:val="00ED6A09"/>
    <w:rsid w:val="00ED6C2F"/>
    <w:rsid w:val="00ED6D08"/>
    <w:rsid w:val="00ED6DE7"/>
    <w:rsid w:val="00ED6EB5"/>
    <w:rsid w:val="00ED6F1B"/>
    <w:rsid w:val="00ED6F52"/>
    <w:rsid w:val="00ED6FC9"/>
    <w:rsid w:val="00ED6FDB"/>
    <w:rsid w:val="00ED6FDD"/>
    <w:rsid w:val="00ED701A"/>
    <w:rsid w:val="00ED725A"/>
    <w:rsid w:val="00ED7290"/>
    <w:rsid w:val="00ED72D6"/>
    <w:rsid w:val="00ED7307"/>
    <w:rsid w:val="00ED7320"/>
    <w:rsid w:val="00ED737B"/>
    <w:rsid w:val="00ED7420"/>
    <w:rsid w:val="00ED746A"/>
    <w:rsid w:val="00ED7489"/>
    <w:rsid w:val="00ED74E5"/>
    <w:rsid w:val="00ED7515"/>
    <w:rsid w:val="00ED7733"/>
    <w:rsid w:val="00ED77BA"/>
    <w:rsid w:val="00ED787B"/>
    <w:rsid w:val="00ED7919"/>
    <w:rsid w:val="00ED79D2"/>
    <w:rsid w:val="00ED7A77"/>
    <w:rsid w:val="00ED7B24"/>
    <w:rsid w:val="00ED7B55"/>
    <w:rsid w:val="00ED7BA5"/>
    <w:rsid w:val="00ED7C9D"/>
    <w:rsid w:val="00ED7CD6"/>
    <w:rsid w:val="00ED7D32"/>
    <w:rsid w:val="00ED7DFD"/>
    <w:rsid w:val="00ED7E78"/>
    <w:rsid w:val="00ED7ED3"/>
    <w:rsid w:val="00ED7FAA"/>
    <w:rsid w:val="00EE0054"/>
    <w:rsid w:val="00EE0077"/>
    <w:rsid w:val="00EE0248"/>
    <w:rsid w:val="00EE02EB"/>
    <w:rsid w:val="00EE042E"/>
    <w:rsid w:val="00EE0486"/>
    <w:rsid w:val="00EE056D"/>
    <w:rsid w:val="00EE058D"/>
    <w:rsid w:val="00EE06C7"/>
    <w:rsid w:val="00EE0735"/>
    <w:rsid w:val="00EE0945"/>
    <w:rsid w:val="00EE096B"/>
    <w:rsid w:val="00EE0A05"/>
    <w:rsid w:val="00EE0AEF"/>
    <w:rsid w:val="00EE0B2E"/>
    <w:rsid w:val="00EE0BC1"/>
    <w:rsid w:val="00EE0CD0"/>
    <w:rsid w:val="00EE0D97"/>
    <w:rsid w:val="00EE0E22"/>
    <w:rsid w:val="00EE0E5C"/>
    <w:rsid w:val="00EE0E95"/>
    <w:rsid w:val="00EE0EDD"/>
    <w:rsid w:val="00EE11CD"/>
    <w:rsid w:val="00EE1200"/>
    <w:rsid w:val="00EE1207"/>
    <w:rsid w:val="00EE123B"/>
    <w:rsid w:val="00EE125E"/>
    <w:rsid w:val="00EE12AF"/>
    <w:rsid w:val="00EE12C6"/>
    <w:rsid w:val="00EE152C"/>
    <w:rsid w:val="00EE1564"/>
    <w:rsid w:val="00EE15A7"/>
    <w:rsid w:val="00EE1640"/>
    <w:rsid w:val="00EE18AD"/>
    <w:rsid w:val="00EE18B4"/>
    <w:rsid w:val="00EE1901"/>
    <w:rsid w:val="00EE193B"/>
    <w:rsid w:val="00EE1A2C"/>
    <w:rsid w:val="00EE1A54"/>
    <w:rsid w:val="00EE1A89"/>
    <w:rsid w:val="00EE1AEB"/>
    <w:rsid w:val="00EE1B4A"/>
    <w:rsid w:val="00EE1C6D"/>
    <w:rsid w:val="00EE1D97"/>
    <w:rsid w:val="00EE1E63"/>
    <w:rsid w:val="00EE1E7D"/>
    <w:rsid w:val="00EE1EC1"/>
    <w:rsid w:val="00EE2083"/>
    <w:rsid w:val="00EE215A"/>
    <w:rsid w:val="00EE21EE"/>
    <w:rsid w:val="00EE221C"/>
    <w:rsid w:val="00EE2229"/>
    <w:rsid w:val="00EE23B9"/>
    <w:rsid w:val="00EE24E9"/>
    <w:rsid w:val="00EE2531"/>
    <w:rsid w:val="00EE2555"/>
    <w:rsid w:val="00EE25A0"/>
    <w:rsid w:val="00EE2742"/>
    <w:rsid w:val="00EE2785"/>
    <w:rsid w:val="00EE2A2B"/>
    <w:rsid w:val="00EE2A61"/>
    <w:rsid w:val="00EE2CFE"/>
    <w:rsid w:val="00EE2D1E"/>
    <w:rsid w:val="00EE2D4A"/>
    <w:rsid w:val="00EE2E31"/>
    <w:rsid w:val="00EE2E3D"/>
    <w:rsid w:val="00EE2EF1"/>
    <w:rsid w:val="00EE2FBE"/>
    <w:rsid w:val="00EE307D"/>
    <w:rsid w:val="00EE3092"/>
    <w:rsid w:val="00EE3101"/>
    <w:rsid w:val="00EE31B4"/>
    <w:rsid w:val="00EE31C9"/>
    <w:rsid w:val="00EE3208"/>
    <w:rsid w:val="00EE33BD"/>
    <w:rsid w:val="00EE34F5"/>
    <w:rsid w:val="00EE353B"/>
    <w:rsid w:val="00EE3550"/>
    <w:rsid w:val="00EE35BC"/>
    <w:rsid w:val="00EE35D6"/>
    <w:rsid w:val="00EE3640"/>
    <w:rsid w:val="00EE36C8"/>
    <w:rsid w:val="00EE36D5"/>
    <w:rsid w:val="00EE3890"/>
    <w:rsid w:val="00EE38E0"/>
    <w:rsid w:val="00EE3908"/>
    <w:rsid w:val="00EE393A"/>
    <w:rsid w:val="00EE394F"/>
    <w:rsid w:val="00EE3A0C"/>
    <w:rsid w:val="00EE3A12"/>
    <w:rsid w:val="00EE3ABD"/>
    <w:rsid w:val="00EE3CD4"/>
    <w:rsid w:val="00EE3D63"/>
    <w:rsid w:val="00EE3D8C"/>
    <w:rsid w:val="00EE3E86"/>
    <w:rsid w:val="00EE3FD9"/>
    <w:rsid w:val="00EE3FDD"/>
    <w:rsid w:val="00EE4074"/>
    <w:rsid w:val="00EE41C8"/>
    <w:rsid w:val="00EE41F7"/>
    <w:rsid w:val="00EE435B"/>
    <w:rsid w:val="00EE435D"/>
    <w:rsid w:val="00EE436E"/>
    <w:rsid w:val="00EE4459"/>
    <w:rsid w:val="00EE44C6"/>
    <w:rsid w:val="00EE4600"/>
    <w:rsid w:val="00EE46C8"/>
    <w:rsid w:val="00EE4719"/>
    <w:rsid w:val="00EE488F"/>
    <w:rsid w:val="00EE48AD"/>
    <w:rsid w:val="00EE48F9"/>
    <w:rsid w:val="00EE4982"/>
    <w:rsid w:val="00EE4AC4"/>
    <w:rsid w:val="00EE4C68"/>
    <w:rsid w:val="00EE4D2D"/>
    <w:rsid w:val="00EE4E0B"/>
    <w:rsid w:val="00EE4E14"/>
    <w:rsid w:val="00EE4E38"/>
    <w:rsid w:val="00EE4F9A"/>
    <w:rsid w:val="00EE4FC3"/>
    <w:rsid w:val="00EE50EC"/>
    <w:rsid w:val="00EE511C"/>
    <w:rsid w:val="00EE5132"/>
    <w:rsid w:val="00EE5284"/>
    <w:rsid w:val="00EE534D"/>
    <w:rsid w:val="00EE53D5"/>
    <w:rsid w:val="00EE54E1"/>
    <w:rsid w:val="00EE552E"/>
    <w:rsid w:val="00EE557E"/>
    <w:rsid w:val="00EE55B2"/>
    <w:rsid w:val="00EE55E1"/>
    <w:rsid w:val="00EE5681"/>
    <w:rsid w:val="00EE5754"/>
    <w:rsid w:val="00EE577D"/>
    <w:rsid w:val="00EE57A4"/>
    <w:rsid w:val="00EE57B5"/>
    <w:rsid w:val="00EE57D7"/>
    <w:rsid w:val="00EE5887"/>
    <w:rsid w:val="00EE59FC"/>
    <w:rsid w:val="00EE5A1E"/>
    <w:rsid w:val="00EE5A31"/>
    <w:rsid w:val="00EE5A44"/>
    <w:rsid w:val="00EE5B2A"/>
    <w:rsid w:val="00EE5BB1"/>
    <w:rsid w:val="00EE5BD2"/>
    <w:rsid w:val="00EE5C1C"/>
    <w:rsid w:val="00EE5DE9"/>
    <w:rsid w:val="00EE5E67"/>
    <w:rsid w:val="00EE5EA3"/>
    <w:rsid w:val="00EE5EB9"/>
    <w:rsid w:val="00EE5F97"/>
    <w:rsid w:val="00EE60C8"/>
    <w:rsid w:val="00EE6118"/>
    <w:rsid w:val="00EE6122"/>
    <w:rsid w:val="00EE618D"/>
    <w:rsid w:val="00EE61A7"/>
    <w:rsid w:val="00EE61EF"/>
    <w:rsid w:val="00EE620D"/>
    <w:rsid w:val="00EE639A"/>
    <w:rsid w:val="00EE665B"/>
    <w:rsid w:val="00EE6809"/>
    <w:rsid w:val="00EE6835"/>
    <w:rsid w:val="00EE68A2"/>
    <w:rsid w:val="00EE6A2D"/>
    <w:rsid w:val="00EE6A91"/>
    <w:rsid w:val="00EE6C63"/>
    <w:rsid w:val="00EE6C95"/>
    <w:rsid w:val="00EE6D6B"/>
    <w:rsid w:val="00EE6D6C"/>
    <w:rsid w:val="00EE6D7E"/>
    <w:rsid w:val="00EE6DED"/>
    <w:rsid w:val="00EE6F6C"/>
    <w:rsid w:val="00EE6F6F"/>
    <w:rsid w:val="00EE700E"/>
    <w:rsid w:val="00EE70C5"/>
    <w:rsid w:val="00EE70CE"/>
    <w:rsid w:val="00EE7286"/>
    <w:rsid w:val="00EE7300"/>
    <w:rsid w:val="00EE73EF"/>
    <w:rsid w:val="00EE7429"/>
    <w:rsid w:val="00EE7518"/>
    <w:rsid w:val="00EE756E"/>
    <w:rsid w:val="00EE75D0"/>
    <w:rsid w:val="00EE7660"/>
    <w:rsid w:val="00EE7787"/>
    <w:rsid w:val="00EE77AD"/>
    <w:rsid w:val="00EE77D9"/>
    <w:rsid w:val="00EE7809"/>
    <w:rsid w:val="00EE785F"/>
    <w:rsid w:val="00EE7860"/>
    <w:rsid w:val="00EE79A4"/>
    <w:rsid w:val="00EE7A70"/>
    <w:rsid w:val="00EE7B67"/>
    <w:rsid w:val="00EE7CC4"/>
    <w:rsid w:val="00EE7E1B"/>
    <w:rsid w:val="00EE7E31"/>
    <w:rsid w:val="00EE7E68"/>
    <w:rsid w:val="00EE7E89"/>
    <w:rsid w:val="00EE7F32"/>
    <w:rsid w:val="00EE7F76"/>
    <w:rsid w:val="00EF0098"/>
    <w:rsid w:val="00EF009F"/>
    <w:rsid w:val="00EF01CB"/>
    <w:rsid w:val="00EF01CE"/>
    <w:rsid w:val="00EF0253"/>
    <w:rsid w:val="00EF047A"/>
    <w:rsid w:val="00EF048A"/>
    <w:rsid w:val="00EF0496"/>
    <w:rsid w:val="00EF04F8"/>
    <w:rsid w:val="00EF058F"/>
    <w:rsid w:val="00EF05AF"/>
    <w:rsid w:val="00EF05EC"/>
    <w:rsid w:val="00EF05F7"/>
    <w:rsid w:val="00EF061A"/>
    <w:rsid w:val="00EF083D"/>
    <w:rsid w:val="00EF099F"/>
    <w:rsid w:val="00EF09AF"/>
    <w:rsid w:val="00EF0A50"/>
    <w:rsid w:val="00EF0A7E"/>
    <w:rsid w:val="00EF0A9B"/>
    <w:rsid w:val="00EF0AA4"/>
    <w:rsid w:val="00EF0BD2"/>
    <w:rsid w:val="00EF0C20"/>
    <w:rsid w:val="00EF0D24"/>
    <w:rsid w:val="00EF0DBF"/>
    <w:rsid w:val="00EF0E64"/>
    <w:rsid w:val="00EF0EAE"/>
    <w:rsid w:val="00EF0EB2"/>
    <w:rsid w:val="00EF0EB4"/>
    <w:rsid w:val="00EF0FAA"/>
    <w:rsid w:val="00EF0FB8"/>
    <w:rsid w:val="00EF0FC8"/>
    <w:rsid w:val="00EF10FF"/>
    <w:rsid w:val="00EF11E6"/>
    <w:rsid w:val="00EF1203"/>
    <w:rsid w:val="00EF1239"/>
    <w:rsid w:val="00EF127F"/>
    <w:rsid w:val="00EF1541"/>
    <w:rsid w:val="00EF1707"/>
    <w:rsid w:val="00EF17BD"/>
    <w:rsid w:val="00EF183A"/>
    <w:rsid w:val="00EF189A"/>
    <w:rsid w:val="00EF18C9"/>
    <w:rsid w:val="00EF1A6C"/>
    <w:rsid w:val="00EF1A7B"/>
    <w:rsid w:val="00EF1B5C"/>
    <w:rsid w:val="00EF1BFD"/>
    <w:rsid w:val="00EF1C6D"/>
    <w:rsid w:val="00EF1C97"/>
    <w:rsid w:val="00EF1D37"/>
    <w:rsid w:val="00EF1D3D"/>
    <w:rsid w:val="00EF1E56"/>
    <w:rsid w:val="00EF1F51"/>
    <w:rsid w:val="00EF1FE4"/>
    <w:rsid w:val="00EF20F4"/>
    <w:rsid w:val="00EF211A"/>
    <w:rsid w:val="00EF2124"/>
    <w:rsid w:val="00EF21F1"/>
    <w:rsid w:val="00EF2212"/>
    <w:rsid w:val="00EF22CE"/>
    <w:rsid w:val="00EF2340"/>
    <w:rsid w:val="00EF258C"/>
    <w:rsid w:val="00EF2773"/>
    <w:rsid w:val="00EF284D"/>
    <w:rsid w:val="00EF28EB"/>
    <w:rsid w:val="00EF29DE"/>
    <w:rsid w:val="00EF2A4D"/>
    <w:rsid w:val="00EF2A8E"/>
    <w:rsid w:val="00EF2ACA"/>
    <w:rsid w:val="00EF2ACC"/>
    <w:rsid w:val="00EF2B54"/>
    <w:rsid w:val="00EF2B71"/>
    <w:rsid w:val="00EF2E4D"/>
    <w:rsid w:val="00EF2F9F"/>
    <w:rsid w:val="00EF30C4"/>
    <w:rsid w:val="00EF319D"/>
    <w:rsid w:val="00EF3272"/>
    <w:rsid w:val="00EF328F"/>
    <w:rsid w:val="00EF331F"/>
    <w:rsid w:val="00EF33CC"/>
    <w:rsid w:val="00EF33F9"/>
    <w:rsid w:val="00EF34DC"/>
    <w:rsid w:val="00EF354A"/>
    <w:rsid w:val="00EF3550"/>
    <w:rsid w:val="00EF356A"/>
    <w:rsid w:val="00EF35F2"/>
    <w:rsid w:val="00EF3650"/>
    <w:rsid w:val="00EF369B"/>
    <w:rsid w:val="00EF3757"/>
    <w:rsid w:val="00EF37C6"/>
    <w:rsid w:val="00EF388E"/>
    <w:rsid w:val="00EF3AEC"/>
    <w:rsid w:val="00EF3B12"/>
    <w:rsid w:val="00EF3D13"/>
    <w:rsid w:val="00EF3DD8"/>
    <w:rsid w:val="00EF3E6D"/>
    <w:rsid w:val="00EF3EE3"/>
    <w:rsid w:val="00EF3F68"/>
    <w:rsid w:val="00EF3F6B"/>
    <w:rsid w:val="00EF4056"/>
    <w:rsid w:val="00EF410B"/>
    <w:rsid w:val="00EF41A6"/>
    <w:rsid w:val="00EF41AF"/>
    <w:rsid w:val="00EF41B3"/>
    <w:rsid w:val="00EF4311"/>
    <w:rsid w:val="00EF437F"/>
    <w:rsid w:val="00EF43FD"/>
    <w:rsid w:val="00EF4471"/>
    <w:rsid w:val="00EF44CD"/>
    <w:rsid w:val="00EF44D2"/>
    <w:rsid w:val="00EF44EE"/>
    <w:rsid w:val="00EF45E9"/>
    <w:rsid w:val="00EF464A"/>
    <w:rsid w:val="00EF46DE"/>
    <w:rsid w:val="00EF487A"/>
    <w:rsid w:val="00EF490B"/>
    <w:rsid w:val="00EF498D"/>
    <w:rsid w:val="00EF4B8C"/>
    <w:rsid w:val="00EF4BD6"/>
    <w:rsid w:val="00EF4C17"/>
    <w:rsid w:val="00EF4D37"/>
    <w:rsid w:val="00EF4DC6"/>
    <w:rsid w:val="00EF4E1A"/>
    <w:rsid w:val="00EF4E99"/>
    <w:rsid w:val="00EF4F07"/>
    <w:rsid w:val="00EF4F39"/>
    <w:rsid w:val="00EF4FBD"/>
    <w:rsid w:val="00EF4FEC"/>
    <w:rsid w:val="00EF50C8"/>
    <w:rsid w:val="00EF5159"/>
    <w:rsid w:val="00EF51EF"/>
    <w:rsid w:val="00EF53FA"/>
    <w:rsid w:val="00EF54C5"/>
    <w:rsid w:val="00EF5509"/>
    <w:rsid w:val="00EF550D"/>
    <w:rsid w:val="00EF5538"/>
    <w:rsid w:val="00EF555C"/>
    <w:rsid w:val="00EF564D"/>
    <w:rsid w:val="00EF56CF"/>
    <w:rsid w:val="00EF5761"/>
    <w:rsid w:val="00EF576D"/>
    <w:rsid w:val="00EF5778"/>
    <w:rsid w:val="00EF5792"/>
    <w:rsid w:val="00EF5795"/>
    <w:rsid w:val="00EF5801"/>
    <w:rsid w:val="00EF5804"/>
    <w:rsid w:val="00EF58F3"/>
    <w:rsid w:val="00EF59AD"/>
    <w:rsid w:val="00EF5AD0"/>
    <w:rsid w:val="00EF5B39"/>
    <w:rsid w:val="00EF5B5C"/>
    <w:rsid w:val="00EF5C7E"/>
    <w:rsid w:val="00EF5C7F"/>
    <w:rsid w:val="00EF5CF9"/>
    <w:rsid w:val="00EF5D93"/>
    <w:rsid w:val="00EF5E2B"/>
    <w:rsid w:val="00EF5EA1"/>
    <w:rsid w:val="00EF5F63"/>
    <w:rsid w:val="00EF5FE4"/>
    <w:rsid w:val="00EF5FF1"/>
    <w:rsid w:val="00EF618A"/>
    <w:rsid w:val="00EF63DE"/>
    <w:rsid w:val="00EF63F1"/>
    <w:rsid w:val="00EF6441"/>
    <w:rsid w:val="00EF64B2"/>
    <w:rsid w:val="00EF65EF"/>
    <w:rsid w:val="00EF669D"/>
    <w:rsid w:val="00EF66E9"/>
    <w:rsid w:val="00EF679D"/>
    <w:rsid w:val="00EF67C5"/>
    <w:rsid w:val="00EF684B"/>
    <w:rsid w:val="00EF69AE"/>
    <w:rsid w:val="00EF69DC"/>
    <w:rsid w:val="00EF6BEE"/>
    <w:rsid w:val="00EF6C63"/>
    <w:rsid w:val="00EF6C95"/>
    <w:rsid w:val="00EF6C9E"/>
    <w:rsid w:val="00EF6CD5"/>
    <w:rsid w:val="00EF6D2D"/>
    <w:rsid w:val="00EF6DF0"/>
    <w:rsid w:val="00EF6EE8"/>
    <w:rsid w:val="00EF6EF1"/>
    <w:rsid w:val="00EF7020"/>
    <w:rsid w:val="00EF7036"/>
    <w:rsid w:val="00EF7049"/>
    <w:rsid w:val="00EF70A2"/>
    <w:rsid w:val="00EF70C3"/>
    <w:rsid w:val="00EF711C"/>
    <w:rsid w:val="00EF714D"/>
    <w:rsid w:val="00EF71B9"/>
    <w:rsid w:val="00EF7264"/>
    <w:rsid w:val="00EF7482"/>
    <w:rsid w:val="00EF74BF"/>
    <w:rsid w:val="00EF750F"/>
    <w:rsid w:val="00EF755F"/>
    <w:rsid w:val="00EF758B"/>
    <w:rsid w:val="00EF7597"/>
    <w:rsid w:val="00EF7664"/>
    <w:rsid w:val="00EF7795"/>
    <w:rsid w:val="00EF779A"/>
    <w:rsid w:val="00EF77A4"/>
    <w:rsid w:val="00EF77B2"/>
    <w:rsid w:val="00EF7823"/>
    <w:rsid w:val="00EF7827"/>
    <w:rsid w:val="00EF7A0A"/>
    <w:rsid w:val="00EF7AB4"/>
    <w:rsid w:val="00EF7ACF"/>
    <w:rsid w:val="00EF7B2C"/>
    <w:rsid w:val="00EF7BEC"/>
    <w:rsid w:val="00EF7BF0"/>
    <w:rsid w:val="00EF7C9F"/>
    <w:rsid w:val="00EF7CE9"/>
    <w:rsid w:val="00EF7D2F"/>
    <w:rsid w:val="00EF7DA4"/>
    <w:rsid w:val="00EF7E1D"/>
    <w:rsid w:val="00EF7E40"/>
    <w:rsid w:val="00EF7F77"/>
    <w:rsid w:val="00EF7F9F"/>
    <w:rsid w:val="00F00041"/>
    <w:rsid w:val="00F000EB"/>
    <w:rsid w:val="00F00119"/>
    <w:rsid w:val="00F002E5"/>
    <w:rsid w:val="00F00362"/>
    <w:rsid w:val="00F0047D"/>
    <w:rsid w:val="00F00626"/>
    <w:rsid w:val="00F00661"/>
    <w:rsid w:val="00F00684"/>
    <w:rsid w:val="00F00690"/>
    <w:rsid w:val="00F00706"/>
    <w:rsid w:val="00F00760"/>
    <w:rsid w:val="00F00783"/>
    <w:rsid w:val="00F007E6"/>
    <w:rsid w:val="00F00837"/>
    <w:rsid w:val="00F008CF"/>
    <w:rsid w:val="00F0098A"/>
    <w:rsid w:val="00F00A48"/>
    <w:rsid w:val="00F00A8B"/>
    <w:rsid w:val="00F00B6F"/>
    <w:rsid w:val="00F00BA9"/>
    <w:rsid w:val="00F00C20"/>
    <w:rsid w:val="00F00C7A"/>
    <w:rsid w:val="00F00D20"/>
    <w:rsid w:val="00F00D3A"/>
    <w:rsid w:val="00F00D85"/>
    <w:rsid w:val="00F00DF1"/>
    <w:rsid w:val="00F00E46"/>
    <w:rsid w:val="00F00EB2"/>
    <w:rsid w:val="00F00F00"/>
    <w:rsid w:val="00F00F58"/>
    <w:rsid w:val="00F0129F"/>
    <w:rsid w:val="00F0131F"/>
    <w:rsid w:val="00F013DE"/>
    <w:rsid w:val="00F0146F"/>
    <w:rsid w:val="00F01499"/>
    <w:rsid w:val="00F014A0"/>
    <w:rsid w:val="00F014B1"/>
    <w:rsid w:val="00F01542"/>
    <w:rsid w:val="00F015DE"/>
    <w:rsid w:val="00F01647"/>
    <w:rsid w:val="00F016A4"/>
    <w:rsid w:val="00F01729"/>
    <w:rsid w:val="00F017DE"/>
    <w:rsid w:val="00F01802"/>
    <w:rsid w:val="00F01831"/>
    <w:rsid w:val="00F01906"/>
    <w:rsid w:val="00F01975"/>
    <w:rsid w:val="00F019AA"/>
    <w:rsid w:val="00F019F8"/>
    <w:rsid w:val="00F01A99"/>
    <w:rsid w:val="00F01AD6"/>
    <w:rsid w:val="00F01C51"/>
    <w:rsid w:val="00F01D31"/>
    <w:rsid w:val="00F01D34"/>
    <w:rsid w:val="00F01D59"/>
    <w:rsid w:val="00F01D85"/>
    <w:rsid w:val="00F01DA4"/>
    <w:rsid w:val="00F01DC9"/>
    <w:rsid w:val="00F01DCE"/>
    <w:rsid w:val="00F01FB4"/>
    <w:rsid w:val="00F02028"/>
    <w:rsid w:val="00F020C8"/>
    <w:rsid w:val="00F020E9"/>
    <w:rsid w:val="00F02100"/>
    <w:rsid w:val="00F0227C"/>
    <w:rsid w:val="00F0248A"/>
    <w:rsid w:val="00F024F2"/>
    <w:rsid w:val="00F02533"/>
    <w:rsid w:val="00F0258F"/>
    <w:rsid w:val="00F025F7"/>
    <w:rsid w:val="00F02652"/>
    <w:rsid w:val="00F0270F"/>
    <w:rsid w:val="00F027AB"/>
    <w:rsid w:val="00F027B4"/>
    <w:rsid w:val="00F028A7"/>
    <w:rsid w:val="00F02922"/>
    <w:rsid w:val="00F02A57"/>
    <w:rsid w:val="00F02B38"/>
    <w:rsid w:val="00F02B67"/>
    <w:rsid w:val="00F02BB5"/>
    <w:rsid w:val="00F02D8B"/>
    <w:rsid w:val="00F03100"/>
    <w:rsid w:val="00F031BC"/>
    <w:rsid w:val="00F032A0"/>
    <w:rsid w:val="00F03363"/>
    <w:rsid w:val="00F03516"/>
    <w:rsid w:val="00F03715"/>
    <w:rsid w:val="00F03896"/>
    <w:rsid w:val="00F038C1"/>
    <w:rsid w:val="00F0393D"/>
    <w:rsid w:val="00F03B9A"/>
    <w:rsid w:val="00F03BC7"/>
    <w:rsid w:val="00F03C77"/>
    <w:rsid w:val="00F03F42"/>
    <w:rsid w:val="00F03FC0"/>
    <w:rsid w:val="00F04017"/>
    <w:rsid w:val="00F04025"/>
    <w:rsid w:val="00F0410C"/>
    <w:rsid w:val="00F0414A"/>
    <w:rsid w:val="00F04198"/>
    <w:rsid w:val="00F042F4"/>
    <w:rsid w:val="00F0435A"/>
    <w:rsid w:val="00F043A3"/>
    <w:rsid w:val="00F043C7"/>
    <w:rsid w:val="00F04403"/>
    <w:rsid w:val="00F0446C"/>
    <w:rsid w:val="00F04560"/>
    <w:rsid w:val="00F045EC"/>
    <w:rsid w:val="00F04602"/>
    <w:rsid w:val="00F04639"/>
    <w:rsid w:val="00F047E5"/>
    <w:rsid w:val="00F047F8"/>
    <w:rsid w:val="00F0486B"/>
    <w:rsid w:val="00F048EF"/>
    <w:rsid w:val="00F0490F"/>
    <w:rsid w:val="00F04990"/>
    <w:rsid w:val="00F04A83"/>
    <w:rsid w:val="00F04C34"/>
    <w:rsid w:val="00F04D20"/>
    <w:rsid w:val="00F04D37"/>
    <w:rsid w:val="00F04E27"/>
    <w:rsid w:val="00F04E4F"/>
    <w:rsid w:val="00F04F37"/>
    <w:rsid w:val="00F04F46"/>
    <w:rsid w:val="00F051C9"/>
    <w:rsid w:val="00F0520D"/>
    <w:rsid w:val="00F05381"/>
    <w:rsid w:val="00F053B7"/>
    <w:rsid w:val="00F05446"/>
    <w:rsid w:val="00F055FE"/>
    <w:rsid w:val="00F0564B"/>
    <w:rsid w:val="00F056D4"/>
    <w:rsid w:val="00F0572E"/>
    <w:rsid w:val="00F0593F"/>
    <w:rsid w:val="00F05A9D"/>
    <w:rsid w:val="00F05B12"/>
    <w:rsid w:val="00F05B40"/>
    <w:rsid w:val="00F05BAF"/>
    <w:rsid w:val="00F05BDE"/>
    <w:rsid w:val="00F05CBD"/>
    <w:rsid w:val="00F05CEA"/>
    <w:rsid w:val="00F05DA6"/>
    <w:rsid w:val="00F05DEF"/>
    <w:rsid w:val="00F05E4A"/>
    <w:rsid w:val="00F05ED0"/>
    <w:rsid w:val="00F05F1E"/>
    <w:rsid w:val="00F05FCE"/>
    <w:rsid w:val="00F0602C"/>
    <w:rsid w:val="00F060AF"/>
    <w:rsid w:val="00F060D2"/>
    <w:rsid w:val="00F06134"/>
    <w:rsid w:val="00F06148"/>
    <w:rsid w:val="00F0618A"/>
    <w:rsid w:val="00F06366"/>
    <w:rsid w:val="00F06536"/>
    <w:rsid w:val="00F0659F"/>
    <w:rsid w:val="00F065F4"/>
    <w:rsid w:val="00F06646"/>
    <w:rsid w:val="00F06755"/>
    <w:rsid w:val="00F067B3"/>
    <w:rsid w:val="00F06964"/>
    <w:rsid w:val="00F069A2"/>
    <w:rsid w:val="00F06A9C"/>
    <w:rsid w:val="00F06C67"/>
    <w:rsid w:val="00F06CBF"/>
    <w:rsid w:val="00F06D9F"/>
    <w:rsid w:val="00F06DB4"/>
    <w:rsid w:val="00F06DEB"/>
    <w:rsid w:val="00F06F0A"/>
    <w:rsid w:val="00F06FEC"/>
    <w:rsid w:val="00F0704D"/>
    <w:rsid w:val="00F07092"/>
    <w:rsid w:val="00F07185"/>
    <w:rsid w:val="00F071E9"/>
    <w:rsid w:val="00F07255"/>
    <w:rsid w:val="00F0737C"/>
    <w:rsid w:val="00F074C0"/>
    <w:rsid w:val="00F075CE"/>
    <w:rsid w:val="00F0764F"/>
    <w:rsid w:val="00F07A2A"/>
    <w:rsid w:val="00F07A75"/>
    <w:rsid w:val="00F07AE4"/>
    <w:rsid w:val="00F07B0E"/>
    <w:rsid w:val="00F07B40"/>
    <w:rsid w:val="00F07BB6"/>
    <w:rsid w:val="00F07C01"/>
    <w:rsid w:val="00F07DC9"/>
    <w:rsid w:val="00F07EB3"/>
    <w:rsid w:val="00F07FD7"/>
    <w:rsid w:val="00F10056"/>
    <w:rsid w:val="00F1006F"/>
    <w:rsid w:val="00F10156"/>
    <w:rsid w:val="00F1019A"/>
    <w:rsid w:val="00F1028C"/>
    <w:rsid w:val="00F102A1"/>
    <w:rsid w:val="00F102BE"/>
    <w:rsid w:val="00F102C1"/>
    <w:rsid w:val="00F102D9"/>
    <w:rsid w:val="00F1041E"/>
    <w:rsid w:val="00F104D0"/>
    <w:rsid w:val="00F104DE"/>
    <w:rsid w:val="00F10555"/>
    <w:rsid w:val="00F105B5"/>
    <w:rsid w:val="00F105C2"/>
    <w:rsid w:val="00F10647"/>
    <w:rsid w:val="00F1065E"/>
    <w:rsid w:val="00F106CD"/>
    <w:rsid w:val="00F10855"/>
    <w:rsid w:val="00F108AC"/>
    <w:rsid w:val="00F108C7"/>
    <w:rsid w:val="00F10917"/>
    <w:rsid w:val="00F1097C"/>
    <w:rsid w:val="00F10A26"/>
    <w:rsid w:val="00F10AE6"/>
    <w:rsid w:val="00F10B54"/>
    <w:rsid w:val="00F10B76"/>
    <w:rsid w:val="00F10C42"/>
    <w:rsid w:val="00F10CB0"/>
    <w:rsid w:val="00F10D35"/>
    <w:rsid w:val="00F10F38"/>
    <w:rsid w:val="00F10F7C"/>
    <w:rsid w:val="00F1104A"/>
    <w:rsid w:val="00F11071"/>
    <w:rsid w:val="00F11186"/>
    <w:rsid w:val="00F111C5"/>
    <w:rsid w:val="00F111FF"/>
    <w:rsid w:val="00F112C7"/>
    <w:rsid w:val="00F112FD"/>
    <w:rsid w:val="00F11319"/>
    <w:rsid w:val="00F117BD"/>
    <w:rsid w:val="00F117D7"/>
    <w:rsid w:val="00F117E3"/>
    <w:rsid w:val="00F118B8"/>
    <w:rsid w:val="00F118ED"/>
    <w:rsid w:val="00F11B93"/>
    <w:rsid w:val="00F11BC5"/>
    <w:rsid w:val="00F11BEC"/>
    <w:rsid w:val="00F11CCA"/>
    <w:rsid w:val="00F11DC4"/>
    <w:rsid w:val="00F11DFE"/>
    <w:rsid w:val="00F11E3D"/>
    <w:rsid w:val="00F11E6C"/>
    <w:rsid w:val="00F11EA1"/>
    <w:rsid w:val="00F120B8"/>
    <w:rsid w:val="00F120BE"/>
    <w:rsid w:val="00F120DF"/>
    <w:rsid w:val="00F121BC"/>
    <w:rsid w:val="00F121E8"/>
    <w:rsid w:val="00F122E7"/>
    <w:rsid w:val="00F12328"/>
    <w:rsid w:val="00F12335"/>
    <w:rsid w:val="00F1241A"/>
    <w:rsid w:val="00F1241B"/>
    <w:rsid w:val="00F1241D"/>
    <w:rsid w:val="00F12423"/>
    <w:rsid w:val="00F12654"/>
    <w:rsid w:val="00F126BB"/>
    <w:rsid w:val="00F1270A"/>
    <w:rsid w:val="00F12756"/>
    <w:rsid w:val="00F12866"/>
    <w:rsid w:val="00F1289F"/>
    <w:rsid w:val="00F12970"/>
    <w:rsid w:val="00F12998"/>
    <w:rsid w:val="00F129CB"/>
    <w:rsid w:val="00F12AFC"/>
    <w:rsid w:val="00F12B0C"/>
    <w:rsid w:val="00F12B10"/>
    <w:rsid w:val="00F12BB3"/>
    <w:rsid w:val="00F12C8E"/>
    <w:rsid w:val="00F12D47"/>
    <w:rsid w:val="00F12D50"/>
    <w:rsid w:val="00F12E09"/>
    <w:rsid w:val="00F12E85"/>
    <w:rsid w:val="00F12E9A"/>
    <w:rsid w:val="00F12F18"/>
    <w:rsid w:val="00F1305C"/>
    <w:rsid w:val="00F130BC"/>
    <w:rsid w:val="00F131A6"/>
    <w:rsid w:val="00F131D8"/>
    <w:rsid w:val="00F13275"/>
    <w:rsid w:val="00F13331"/>
    <w:rsid w:val="00F133A3"/>
    <w:rsid w:val="00F13419"/>
    <w:rsid w:val="00F134DE"/>
    <w:rsid w:val="00F1362C"/>
    <w:rsid w:val="00F13686"/>
    <w:rsid w:val="00F13688"/>
    <w:rsid w:val="00F136E5"/>
    <w:rsid w:val="00F136F8"/>
    <w:rsid w:val="00F13770"/>
    <w:rsid w:val="00F139FC"/>
    <w:rsid w:val="00F13A9B"/>
    <w:rsid w:val="00F13BAA"/>
    <w:rsid w:val="00F13BDE"/>
    <w:rsid w:val="00F13BFA"/>
    <w:rsid w:val="00F13C3C"/>
    <w:rsid w:val="00F13F02"/>
    <w:rsid w:val="00F13FF2"/>
    <w:rsid w:val="00F140DE"/>
    <w:rsid w:val="00F14285"/>
    <w:rsid w:val="00F142A2"/>
    <w:rsid w:val="00F14338"/>
    <w:rsid w:val="00F1435C"/>
    <w:rsid w:val="00F144CA"/>
    <w:rsid w:val="00F145D4"/>
    <w:rsid w:val="00F14630"/>
    <w:rsid w:val="00F146AF"/>
    <w:rsid w:val="00F14704"/>
    <w:rsid w:val="00F14721"/>
    <w:rsid w:val="00F147D4"/>
    <w:rsid w:val="00F147F2"/>
    <w:rsid w:val="00F148D7"/>
    <w:rsid w:val="00F148E9"/>
    <w:rsid w:val="00F14926"/>
    <w:rsid w:val="00F149F9"/>
    <w:rsid w:val="00F14A4E"/>
    <w:rsid w:val="00F14B47"/>
    <w:rsid w:val="00F14BA6"/>
    <w:rsid w:val="00F14BC3"/>
    <w:rsid w:val="00F14C08"/>
    <w:rsid w:val="00F14C0A"/>
    <w:rsid w:val="00F14CF9"/>
    <w:rsid w:val="00F14D1C"/>
    <w:rsid w:val="00F14E3E"/>
    <w:rsid w:val="00F14FAD"/>
    <w:rsid w:val="00F1508C"/>
    <w:rsid w:val="00F15096"/>
    <w:rsid w:val="00F15244"/>
    <w:rsid w:val="00F15272"/>
    <w:rsid w:val="00F152B3"/>
    <w:rsid w:val="00F1532F"/>
    <w:rsid w:val="00F1539F"/>
    <w:rsid w:val="00F153E3"/>
    <w:rsid w:val="00F153EA"/>
    <w:rsid w:val="00F15472"/>
    <w:rsid w:val="00F154AC"/>
    <w:rsid w:val="00F155DB"/>
    <w:rsid w:val="00F157B0"/>
    <w:rsid w:val="00F157F4"/>
    <w:rsid w:val="00F15825"/>
    <w:rsid w:val="00F15896"/>
    <w:rsid w:val="00F15A7E"/>
    <w:rsid w:val="00F15C57"/>
    <w:rsid w:val="00F15C73"/>
    <w:rsid w:val="00F15C8A"/>
    <w:rsid w:val="00F15CD8"/>
    <w:rsid w:val="00F15D0B"/>
    <w:rsid w:val="00F15D19"/>
    <w:rsid w:val="00F15EE1"/>
    <w:rsid w:val="00F15FC5"/>
    <w:rsid w:val="00F160CD"/>
    <w:rsid w:val="00F1610F"/>
    <w:rsid w:val="00F16155"/>
    <w:rsid w:val="00F162CE"/>
    <w:rsid w:val="00F163D6"/>
    <w:rsid w:val="00F164B7"/>
    <w:rsid w:val="00F1653A"/>
    <w:rsid w:val="00F165E2"/>
    <w:rsid w:val="00F165F9"/>
    <w:rsid w:val="00F166B0"/>
    <w:rsid w:val="00F166D4"/>
    <w:rsid w:val="00F16797"/>
    <w:rsid w:val="00F1686C"/>
    <w:rsid w:val="00F16A7F"/>
    <w:rsid w:val="00F16B77"/>
    <w:rsid w:val="00F16BAF"/>
    <w:rsid w:val="00F16BCF"/>
    <w:rsid w:val="00F16BFD"/>
    <w:rsid w:val="00F16C33"/>
    <w:rsid w:val="00F16CDF"/>
    <w:rsid w:val="00F16D3F"/>
    <w:rsid w:val="00F16D60"/>
    <w:rsid w:val="00F16E7C"/>
    <w:rsid w:val="00F16F58"/>
    <w:rsid w:val="00F17030"/>
    <w:rsid w:val="00F170DF"/>
    <w:rsid w:val="00F170EF"/>
    <w:rsid w:val="00F1710F"/>
    <w:rsid w:val="00F171D1"/>
    <w:rsid w:val="00F17217"/>
    <w:rsid w:val="00F172C4"/>
    <w:rsid w:val="00F17366"/>
    <w:rsid w:val="00F173DC"/>
    <w:rsid w:val="00F1743C"/>
    <w:rsid w:val="00F174E8"/>
    <w:rsid w:val="00F174F2"/>
    <w:rsid w:val="00F17501"/>
    <w:rsid w:val="00F17578"/>
    <w:rsid w:val="00F175C3"/>
    <w:rsid w:val="00F177F5"/>
    <w:rsid w:val="00F17803"/>
    <w:rsid w:val="00F17819"/>
    <w:rsid w:val="00F17821"/>
    <w:rsid w:val="00F1785C"/>
    <w:rsid w:val="00F178F9"/>
    <w:rsid w:val="00F17948"/>
    <w:rsid w:val="00F17970"/>
    <w:rsid w:val="00F179D9"/>
    <w:rsid w:val="00F17A18"/>
    <w:rsid w:val="00F17A97"/>
    <w:rsid w:val="00F17BE2"/>
    <w:rsid w:val="00F17CB8"/>
    <w:rsid w:val="00F17D73"/>
    <w:rsid w:val="00F17D9D"/>
    <w:rsid w:val="00F17F3A"/>
    <w:rsid w:val="00F17F56"/>
    <w:rsid w:val="00F2001E"/>
    <w:rsid w:val="00F20026"/>
    <w:rsid w:val="00F20061"/>
    <w:rsid w:val="00F20093"/>
    <w:rsid w:val="00F200A7"/>
    <w:rsid w:val="00F2026A"/>
    <w:rsid w:val="00F20365"/>
    <w:rsid w:val="00F203FB"/>
    <w:rsid w:val="00F2043C"/>
    <w:rsid w:val="00F20483"/>
    <w:rsid w:val="00F20541"/>
    <w:rsid w:val="00F20550"/>
    <w:rsid w:val="00F20611"/>
    <w:rsid w:val="00F2064E"/>
    <w:rsid w:val="00F20650"/>
    <w:rsid w:val="00F20801"/>
    <w:rsid w:val="00F20930"/>
    <w:rsid w:val="00F20997"/>
    <w:rsid w:val="00F209CD"/>
    <w:rsid w:val="00F20A81"/>
    <w:rsid w:val="00F20BBF"/>
    <w:rsid w:val="00F20BDC"/>
    <w:rsid w:val="00F20C3D"/>
    <w:rsid w:val="00F20C43"/>
    <w:rsid w:val="00F20D04"/>
    <w:rsid w:val="00F20D27"/>
    <w:rsid w:val="00F20D5F"/>
    <w:rsid w:val="00F20D66"/>
    <w:rsid w:val="00F20DA2"/>
    <w:rsid w:val="00F20DC7"/>
    <w:rsid w:val="00F20E54"/>
    <w:rsid w:val="00F20FD4"/>
    <w:rsid w:val="00F21012"/>
    <w:rsid w:val="00F21072"/>
    <w:rsid w:val="00F2108C"/>
    <w:rsid w:val="00F210DD"/>
    <w:rsid w:val="00F2117B"/>
    <w:rsid w:val="00F2121A"/>
    <w:rsid w:val="00F213DF"/>
    <w:rsid w:val="00F2142F"/>
    <w:rsid w:val="00F21430"/>
    <w:rsid w:val="00F2146A"/>
    <w:rsid w:val="00F214B2"/>
    <w:rsid w:val="00F21544"/>
    <w:rsid w:val="00F2154E"/>
    <w:rsid w:val="00F2166C"/>
    <w:rsid w:val="00F2175E"/>
    <w:rsid w:val="00F21773"/>
    <w:rsid w:val="00F2194E"/>
    <w:rsid w:val="00F21A19"/>
    <w:rsid w:val="00F21AB8"/>
    <w:rsid w:val="00F21B71"/>
    <w:rsid w:val="00F21B91"/>
    <w:rsid w:val="00F21B9D"/>
    <w:rsid w:val="00F21CEA"/>
    <w:rsid w:val="00F21DF5"/>
    <w:rsid w:val="00F21E0E"/>
    <w:rsid w:val="00F21EB5"/>
    <w:rsid w:val="00F21F20"/>
    <w:rsid w:val="00F21FBF"/>
    <w:rsid w:val="00F2202D"/>
    <w:rsid w:val="00F22036"/>
    <w:rsid w:val="00F22124"/>
    <w:rsid w:val="00F22140"/>
    <w:rsid w:val="00F22141"/>
    <w:rsid w:val="00F221A2"/>
    <w:rsid w:val="00F222AE"/>
    <w:rsid w:val="00F22441"/>
    <w:rsid w:val="00F2246D"/>
    <w:rsid w:val="00F22529"/>
    <w:rsid w:val="00F22621"/>
    <w:rsid w:val="00F22634"/>
    <w:rsid w:val="00F22698"/>
    <w:rsid w:val="00F22712"/>
    <w:rsid w:val="00F22844"/>
    <w:rsid w:val="00F2295F"/>
    <w:rsid w:val="00F2296C"/>
    <w:rsid w:val="00F22B32"/>
    <w:rsid w:val="00F22C0D"/>
    <w:rsid w:val="00F22CD1"/>
    <w:rsid w:val="00F22D7A"/>
    <w:rsid w:val="00F22D9D"/>
    <w:rsid w:val="00F22DB8"/>
    <w:rsid w:val="00F22DD5"/>
    <w:rsid w:val="00F22EC7"/>
    <w:rsid w:val="00F22F20"/>
    <w:rsid w:val="00F230D5"/>
    <w:rsid w:val="00F2311B"/>
    <w:rsid w:val="00F231A1"/>
    <w:rsid w:val="00F2324F"/>
    <w:rsid w:val="00F232DD"/>
    <w:rsid w:val="00F23348"/>
    <w:rsid w:val="00F23363"/>
    <w:rsid w:val="00F23401"/>
    <w:rsid w:val="00F234D7"/>
    <w:rsid w:val="00F23539"/>
    <w:rsid w:val="00F2354F"/>
    <w:rsid w:val="00F235A4"/>
    <w:rsid w:val="00F23602"/>
    <w:rsid w:val="00F23693"/>
    <w:rsid w:val="00F236BD"/>
    <w:rsid w:val="00F237EF"/>
    <w:rsid w:val="00F23872"/>
    <w:rsid w:val="00F23A0C"/>
    <w:rsid w:val="00F23A72"/>
    <w:rsid w:val="00F23B44"/>
    <w:rsid w:val="00F23B7E"/>
    <w:rsid w:val="00F23BD2"/>
    <w:rsid w:val="00F23D8A"/>
    <w:rsid w:val="00F23DF4"/>
    <w:rsid w:val="00F23E14"/>
    <w:rsid w:val="00F23E20"/>
    <w:rsid w:val="00F2402F"/>
    <w:rsid w:val="00F24037"/>
    <w:rsid w:val="00F240E0"/>
    <w:rsid w:val="00F24186"/>
    <w:rsid w:val="00F241D0"/>
    <w:rsid w:val="00F2435E"/>
    <w:rsid w:val="00F24460"/>
    <w:rsid w:val="00F24545"/>
    <w:rsid w:val="00F247FA"/>
    <w:rsid w:val="00F2485F"/>
    <w:rsid w:val="00F2492C"/>
    <w:rsid w:val="00F24996"/>
    <w:rsid w:val="00F24A5B"/>
    <w:rsid w:val="00F24A91"/>
    <w:rsid w:val="00F24BB5"/>
    <w:rsid w:val="00F24D78"/>
    <w:rsid w:val="00F24E0D"/>
    <w:rsid w:val="00F24FF2"/>
    <w:rsid w:val="00F24FFF"/>
    <w:rsid w:val="00F2504D"/>
    <w:rsid w:val="00F252D3"/>
    <w:rsid w:val="00F25378"/>
    <w:rsid w:val="00F25411"/>
    <w:rsid w:val="00F254D6"/>
    <w:rsid w:val="00F254DA"/>
    <w:rsid w:val="00F254F8"/>
    <w:rsid w:val="00F2556D"/>
    <w:rsid w:val="00F255D3"/>
    <w:rsid w:val="00F256C8"/>
    <w:rsid w:val="00F257BD"/>
    <w:rsid w:val="00F257D9"/>
    <w:rsid w:val="00F25823"/>
    <w:rsid w:val="00F2587D"/>
    <w:rsid w:val="00F25933"/>
    <w:rsid w:val="00F25972"/>
    <w:rsid w:val="00F259AF"/>
    <w:rsid w:val="00F25AF9"/>
    <w:rsid w:val="00F25BE4"/>
    <w:rsid w:val="00F25D00"/>
    <w:rsid w:val="00F25D02"/>
    <w:rsid w:val="00F25F24"/>
    <w:rsid w:val="00F25F79"/>
    <w:rsid w:val="00F25FDB"/>
    <w:rsid w:val="00F26022"/>
    <w:rsid w:val="00F260B1"/>
    <w:rsid w:val="00F26115"/>
    <w:rsid w:val="00F26137"/>
    <w:rsid w:val="00F2623B"/>
    <w:rsid w:val="00F26286"/>
    <w:rsid w:val="00F26292"/>
    <w:rsid w:val="00F262CD"/>
    <w:rsid w:val="00F262FE"/>
    <w:rsid w:val="00F2632D"/>
    <w:rsid w:val="00F263BC"/>
    <w:rsid w:val="00F263CC"/>
    <w:rsid w:val="00F26411"/>
    <w:rsid w:val="00F2644D"/>
    <w:rsid w:val="00F26450"/>
    <w:rsid w:val="00F2666E"/>
    <w:rsid w:val="00F26815"/>
    <w:rsid w:val="00F26994"/>
    <w:rsid w:val="00F269DA"/>
    <w:rsid w:val="00F26A09"/>
    <w:rsid w:val="00F26AE2"/>
    <w:rsid w:val="00F26AEB"/>
    <w:rsid w:val="00F26B6D"/>
    <w:rsid w:val="00F26BD2"/>
    <w:rsid w:val="00F26CF0"/>
    <w:rsid w:val="00F26D19"/>
    <w:rsid w:val="00F26D34"/>
    <w:rsid w:val="00F26E32"/>
    <w:rsid w:val="00F26E3C"/>
    <w:rsid w:val="00F26ECB"/>
    <w:rsid w:val="00F26F81"/>
    <w:rsid w:val="00F26FC9"/>
    <w:rsid w:val="00F27087"/>
    <w:rsid w:val="00F270FD"/>
    <w:rsid w:val="00F27163"/>
    <w:rsid w:val="00F2717B"/>
    <w:rsid w:val="00F273BE"/>
    <w:rsid w:val="00F273C8"/>
    <w:rsid w:val="00F273E7"/>
    <w:rsid w:val="00F273ED"/>
    <w:rsid w:val="00F2740E"/>
    <w:rsid w:val="00F2748B"/>
    <w:rsid w:val="00F274D2"/>
    <w:rsid w:val="00F27593"/>
    <w:rsid w:val="00F2760D"/>
    <w:rsid w:val="00F276F9"/>
    <w:rsid w:val="00F27799"/>
    <w:rsid w:val="00F2783A"/>
    <w:rsid w:val="00F278F9"/>
    <w:rsid w:val="00F279B9"/>
    <w:rsid w:val="00F27AA9"/>
    <w:rsid w:val="00F27BD8"/>
    <w:rsid w:val="00F27CB9"/>
    <w:rsid w:val="00F27CF1"/>
    <w:rsid w:val="00F27D02"/>
    <w:rsid w:val="00F27DE0"/>
    <w:rsid w:val="00F3004C"/>
    <w:rsid w:val="00F3005D"/>
    <w:rsid w:val="00F300DE"/>
    <w:rsid w:val="00F301CB"/>
    <w:rsid w:val="00F302C7"/>
    <w:rsid w:val="00F3035D"/>
    <w:rsid w:val="00F3048C"/>
    <w:rsid w:val="00F305C4"/>
    <w:rsid w:val="00F305CA"/>
    <w:rsid w:val="00F30622"/>
    <w:rsid w:val="00F30716"/>
    <w:rsid w:val="00F3071F"/>
    <w:rsid w:val="00F30725"/>
    <w:rsid w:val="00F30730"/>
    <w:rsid w:val="00F307CF"/>
    <w:rsid w:val="00F30830"/>
    <w:rsid w:val="00F30841"/>
    <w:rsid w:val="00F30931"/>
    <w:rsid w:val="00F309FF"/>
    <w:rsid w:val="00F30A25"/>
    <w:rsid w:val="00F30A88"/>
    <w:rsid w:val="00F30AD9"/>
    <w:rsid w:val="00F30C13"/>
    <w:rsid w:val="00F30C2C"/>
    <w:rsid w:val="00F30CE8"/>
    <w:rsid w:val="00F30D62"/>
    <w:rsid w:val="00F30D7A"/>
    <w:rsid w:val="00F30ED7"/>
    <w:rsid w:val="00F30F7C"/>
    <w:rsid w:val="00F31003"/>
    <w:rsid w:val="00F31025"/>
    <w:rsid w:val="00F310E9"/>
    <w:rsid w:val="00F312A2"/>
    <w:rsid w:val="00F312F1"/>
    <w:rsid w:val="00F3130E"/>
    <w:rsid w:val="00F31433"/>
    <w:rsid w:val="00F3173D"/>
    <w:rsid w:val="00F317EE"/>
    <w:rsid w:val="00F3184A"/>
    <w:rsid w:val="00F3199D"/>
    <w:rsid w:val="00F319C2"/>
    <w:rsid w:val="00F319D4"/>
    <w:rsid w:val="00F31A62"/>
    <w:rsid w:val="00F31B23"/>
    <w:rsid w:val="00F31C36"/>
    <w:rsid w:val="00F31C8F"/>
    <w:rsid w:val="00F31CA2"/>
    <w:rsid w:val="00F31D3F"/>
    <w:rsid w:val="00F31D8B"/>
    <w:rsid w:val="00F31DF4"/>
    <w:rsid w:val="00F31E24"/>
    <w:rsid w:val="00F31E8C"/>
    <w:rsid w:val="00F31F6B"/>
    <w:rsid w:val="00F31FA4"/>
    <w:rsid w:val="00F31FAF"/>
    <w:rsid w:val="00F32059"/>
    <w:rsid w:val="00F32085"/>
    <w:rsid w:val="00F320A2"/>
    <w:rsid w:val="00F320AE"/>
    <w:rsid w:val="00F320C1"/>
    <w:rsid w:val="00F321BB"/>
    <w:rsid w:val="00F32243"/>
    <w:rsid w:val="00F32300"/>
    <w:rsid w:val="00F32383"/>
    <w:rsid w:val="00F324B4"/>
    <w:rsid w:val="00F324D6"/>
    <w:rsid w:val="00F3251B"/>
    <w:rsid w:val="00F3260D"/>
    <w:rsid w:val="00F3264A"/>
    <w:rsid w:val="00F32665"/>
    <w:rsid w:val="00F32725"/>
    <w:rsid w:val="00F327A8"/>
    <w:rsid w:val="00F328E1"/>
    <w:rsid w:val="00F3293B"/>
    <w:rsid w:val="00F3295F"/>
    <w:rsid w:val="00F32982"/>
    <w:rsid w:val="00F329CF"/>
    <w:rsid w:val="00F329D1"/>
    <w:rsid w:val="00F32AC3"/>
    <w:rsid w:val="00F32B31"/>
    <w:rsid w:val="00F32BD8"/>
    <w:rsid w:val="00F32D40"/>
    <w:rsid w:val="00F32F83"/>
    <w:rsid w:val="00F32FA8"/>
    <w:rsid w:val="00F330CF"/>
    <w:rsid w:val="00F33104"/>
    <w:rsid w:val="00F33146"/>
    <w:rsid w:val="00F33183"/>
    <w:rsid w:val="00F3324F"/>
    <w:rsid w:val="00F332CA"/>
    <w:rsid w:val="00F33328"/>
    <w:rsid w:val="00F33401"/>
    <w:rsid w:val="00F334B3"/>
    <w:rsid w:val="00F335B5"/>
    <w:rsid w:val="00F33607"/>
    <w:rsid w:val="00F3362D"/>
    <w:rsid w:val="00F3365D"/>
    <w:rsid w:val="00F3369A"/>
    <w:rsid w:val="00F336A9"/>
    <w:rsid w:val="00F338BE"/>
    <w:rsid w:val="00F3394A"/>
    <w:rsid w:val="00F33962"/>
    <w:rsid w:val="00F339AD"/>
    <w:rsid w:val="00F33BC1"/>
    <w:rsid w:val="00F33BC9"/>
    <w:rsid w:val="00F33CDF"/>
    <w:rsid w:val="00F33D22"/>
    <w:rsid w:val="00F33DA5"/>
    <w:rsid w:val="00F33DC1"/>
    <w:rsid w:val="00F33E23"/>
    <w:rsid w:val="00F33FE2"/>
    <w:rsid w:val="00F34151"/>
    <w:rsid w:val="00F3415C"/>
    <w:rsid w:val="00F341E7"/>
    <w:rsid w:val="00F34204"/>
    <w:rsid w:val="00F34304"/>
    <w:rsid w:val="00F34324"/>
    <w:rsid w:val="00F3438D"/>
    <w:rsid w:val="00F343A4"/>
    <w:rsid w:val="00F34429"/>
    <w:rsid w:val="00F344A2"/>
    <w:rsid w:val="00F3450E"/>
    <w:rsid w:val="00F345D5"/>
    <w:rsid w:val="00F34606"/>
    <w:rsid w:val="00F346E7"/>
    <w:rsid w:val="00F347F3"/>
    <w:rsid w:val="00F34813"/>
    <w:rsid w:val="00F348EF"/>
    <w:rsid w:val="00F34982"/>
    <w:rsid w:val="00F349C7"/>
    <w:rsid w:val="00F349E5"/>
    <w:rsid w:val="00F34A2D"/>
    <w:rsid w:val="00F34A3C"/>
    <w:rsid w:val="00F34B57"/>
    <w:rsid w:val="00F34C22"/>
    <w:rsid w:val="00F34CD5"/>
    <w:rsid w:val="00F34D39"/>
    <w:rsid w:val="00F34D6A"/>
    <w:rsid w:val="00F34D6D"/>
    <w:rsid w:val="00F34D6E"/>
    <w:rsid w:val="00F34D8D"/>
    <w:rsid w:val="00F34D9A"/>
    <w:rsid w:val="00F34EF8"/>
    <w:rsid w:val="00F35115"/>
    <w:rsid w:val="00F35177"/>
    <w:rsid w:val="00F35275"/>
    <w:rsid w:val="00F3527D"/>
    <w:rsid w:val="00F352C2"/>
    <w:rsid w:val="00F35456"/>
    <w:rsid w:val="00F35472"/>
    <w:rsid w:val="00F354AE"/>
    <w:rsid w:val="00F354B4"/>
    <w:rsid w:val="00F35542"/>
    <w:rsid w:val="00F35595"/>
    <w:rsid w:val="00F357CA"/>
    <w:rsid w:val="00F3584E"/>
    <w:rsid w:val="00F358C3"/>
    <w:rsid w:val="00F35933"/>
    <w:rsid w:val="00F35935"/>
    <w:rsid w:val="00F35A87"/>
    <w:rsid w:val="00F35BA5"/>
    <w:rsid w:val="00F35C38"/>
    <w:rsid w:val="00F35D1A"/>
    <w:rsid w:val="00F35D1C"/>
    <w:rsid w:val="00F35D3B"/>
    <w:rsid w:val="00F35D5B"/>
    <w:rsid w:val="00F35DE0"/>
    <w:rsid w:val="00F35E77"/>
    <w:rsid w:val="00F35E89"/>
    <w:rsid w:val="00F35EC2"/>
    <w:rsid w:val="00F35FE6"/>
    <w:rsid w:val="00F360A0"/>
    <w:rsid w:val="00F3620D"/>
    <w:rsid w:val="00F36266"/>
    <w:rsid w:val="00F36292"/>
    <w:rsid w:val="00F36415"/>
    <w:rsid w:val="00F364A5"/>
    <w:rsid w:val="00F364D5"/>
    <w:rsid w:val="00F36581"/>
    <w:rsid w:val="00F365EF"/>
    <w:rsid w:val="00F366E5"/>
    <w:rsid w:val="00F3684B"/>
    <w:rsid w:val="00F36969"/>
    <w:rsid w:val="00F369BB"/>
    <w:rsid w:val="00F36B52"/>
    <w:rsid w:val="00F36B6C"/>
    <w:rsid w:val="00F36BF9"/>
    <w:rsid w:val="00F36D7F"/>
    <w:rsid w:val="00F36E32"/>
    <w:rsid w:val="00F36E4F"/>
    <w:rsid w:val="00F36F35"/>
    <w:rsid w:val="00F36F88"/>
    <w:rsid w:val="00F37019"/>
    <w:rsid w:val="00F3704E"/>
    <w:rsid w:val="00F37074"/>
    <w:rsid w:val="00F37264"/>
    <w:rsid w:val="00F372E9"/>
    <w:rsid w:val="00F3731B"/>
    <w:rsid w:val="00F37377"/>
    <w:rsid w:val="00F373A9"/>
    <w:rsid w:val="00F37460"/>
    <w:rsid w:val="00F37463"/>
    <w:rsid w:val="00F3747F"/>
    <w:rsid w:val="00F374CB"/>
    <w:rsid w:val="00F374DE"/>
    <w:rsid w:val="00F374E3"/>
    <w:rsid w:val="00F37508"/>
    <w:rsid w:val="00F37687"/>
    <w:rsid w:val="00F376C1"/>
    <w:rsid w:val="00F376D2"/>
    <w:rsid w:val="00F3779C"/>
    <w:rsid w:val="00F377FE"/>
    <w:rsid w:val="00F37976"/>
    <w:rsid w:val="00F379BB"/>
    <w:rsid w:val="00F37A01"/>
    <w:rsid w:val="00F37A60"/>
    <w:rsid w:val="00F37A82"/>
    <w:rsid w:val="00F37BD2"/>
    <w:rsid w:val="00F37C0C"/>
    <w:rsid w:val="00F37C6A"/>
    <w:rsid w:val="00F37C97"/>
    <w:rsid w:val="00F37D58"/>
    <w:rsid w:val="00F37E29"/>
    <w:rsid w:val="00F37EB8"/>
    <w:rsid w:val="00F37F9C"/>
    <w:rsid w:val="00F40252"/>
    <w:rsid w:val="00F402F9"/>
    <w:rsid w:val="00F4033D"/>
    <w:rsid w:val="00F403E8"/>
    <w:rsid w:val="00F40600"/>
    <w:rsid w:val="00F4063D"/>
    <w:rsid w:val="00F406B1"/>
    <w:rsid w:val="00F40751"/>
    <w:rsid w:val="00F4086E"/>
    <w:rsid w:val="00F409E4"/>
    <w:rsid w:val="00F40A58"/>
    <w:rsid w:val="00F40AC2"/>
    <w:rsid w:val="00F40B5F"/>
    <w:rsid w:val="00F40C8D"/>
    <w:rsid w:val="00F40D1F"/>
    <w:rsid w:val="00F40DC0"/>
    <w:rsid w:val="00F40DFF"/>
    <w:rsid w:val="00F40E53"/>
    <w:rsid w:val="00F40E6C"/>
    <w:rsid w:val="00F40EAC"/>
    <w:rsid w:val="00F40EB0"/>
    <w:rsid w:val="00F40EDD"/>
    <w:rsid w:val="00F40F0D"/>
    <w:rsid w:val="00F40F93"/>
    <w:rsid w:val="00F40FB3"/>
    <w:rsid w:val="00F40FFD"/>
    <w:rsid w:val="00F41013"/>
    <w:rsid w:val="00F41082"/>
    <w:rsid w:val="00F41181"/>
    <w:rsid w:val="00F4118C"/>
    <w:rsid w:val="00F411B0"/>
    <w:rsid w:val="00F411F2"/>
    <w:rsid w:val="00F412CC"/>
    <w:rsid w:val="00F41360"/>
    <w:rsid w:val="00F4138B"/>
    <w:rsid w:val="00F413AA"/>
    <w:rsid w:val="00F41521"/>
    <w:rsid w:val="00F41621"/>
    <w:rsid w:val="00F41649"/>
    <w:rsid w:val="00F41655"/>
    <w:rsid w:val="00F4168D"/>
    <w:rsid w:val="00F416A9"/>
    <w:rsid w:val="00F41703"/>
    <w:rsid w:val="00F41869"/>
    <w:rsid w:val="00F418A3"/>
    <w:rsid w:val="00F41AC5"/>
    <w:rsid w:val="00F41ADA"/>
    <w:rsid w:val="00F41BC7"/>
    <w:rsid w:val="00F41C15"/>
    <w:rsid w:val="00F41C44"/>
    <w:rsid w:val="00F41D70"/>
    <w:rsid w:val="00F41E6A"/>
    <w:rsid w:val="00F41F96"/>
    <w:rsid w:val="00F4213C"/>
    <w:rsid w:val="00F421EE"/>
    <w:rsid w:val="00F4236E"/>
    <w:rsid w:val="00F4238F"/>
    <w:rsid w:val="00F423C0"/>
    <w:rsid w:val="00F42858"/>
    <w:rsid w:val="00F4287F"/>
    <w:rsid w:val="00F4291E"/>
    <w:rsid w:val="00F42949"/>
    <w:rsid w:val="00F42B79"/>
    <w:rsid w:val="00F42BD4"/>
    <w:rsid w:val="00F42CC6"/>
    <w:rsid w:val="00F42D77"/>
    <w:rsid w:val="00F42D7D"/>
    <w:rsid w:val="00F42D8F"/>
    <w:rsid w:val="00F42DB8"/>
    <w:rsid w:val="00F42E57"/>
    <w:rsid w:val="00F42E9F"/>
    <w:rsid w:val="00F42EA4"/>
    <w:rsid w:val="00F42F07"/>
    <w:rsid w:val="00F42F66"/>
    <w:rsid w:val="00F42F72"/>
    <w:rsid w:val="00F43063"/>
    <w:rsid w:val="00F43074"/>
    <w:rsid w:val="00F43130"/>
    <w:rsid w:val="00F43150"/>
    <w:rsid w:val="00F43217"/>
    <w:rsid w:val="00F4327D"/>
    <w:rsid w:val="00F4330A"/>
    <w:rsid w:val="00F434AB"/>
    <w:rsid w:val="00F434CB"/>
    <w:rsid w:val="00F43588"/>
    <w:rsid w:val="00F436B2"/>
    <w:rsid w:val="00F43823"/>
    <w:rsid w:val="00F43885"/>
    <w:rsid w:val="00F438E9"/>
    <w:rsid w:val="00F4396D"/>
    <w:rsid w:val="00F43A17"/>
    <w:rsid w:val="00F43BA7"/>
    <w:rsid w:val="00F43C0C"/>
    <w:rsid w:val="00F43DC2"/>
    <w:rsid w:val="00F43DF2"/>
    <w:rsid w:val="00F43EB8"/>
    <w:rsid w:val="00F43FAE"/>
    <w:rsid w:val="00F44185"/>
    <w:rsid w:val="00F441D0"/>
    <w:rsid w:val="00F44362"/>
    <w:rsid w:val="00F444B3"/>
    <w:rsid w:val="00F44620"/>
    <w:rsid w:val="00F4462B"/>
    <w:rsid w:val="00F447E6"/>
    <w:rsid w:val="00F449AA"/>
    <w:rsid w:val="00F44A81"/>
    <w:rsid w:val="00F44B0E"/>
    <w:rsid w:val="00F44B8D"/>
    <w:rsid w:val="00F44D27"/>
    <w:rsid w:val="00F44D2A"/>
    <w:rsid w:val="00F44E16"/>
    <w:rsid w:val="00F44F24"/>
    <w:rsid w:val="00F45025"/>
    <w:rsid w:val="00F450FF"/>
    <w:rsid w:val="00F45101"/>
    <w:rsid w:val="00F45149"/>
    <w:rsid w:val="00F4515A"/>
    <w:rsid w:val="00F452CF"/>
    <w:rsid w:val="00F4543A"/>
    <w:rsid w:val="00F454B7"/>
    <w:rsid w:val="00F454F9"/>
    <w:rsid w:val="00F45561"/>
    <w:rsid w:val="00F455DB"/>
    <w:rsid w:val="00F455ED"/>
    <w:rsid w:val="00F45720"/>
    <w:rsid w:val="00F4586E"/>
    <w:rsid w:val="00F4589E"/>
    <w:rsid w:val="00F45991"/>
    <w:rsid w:val="00F459A1"/>
    <w:rsid w:val="00F45A11"/>
    <w:rsid w:val="00F45A96"/>
    <w:rsid w:val="00F45B61"/>
    <w:rsid w:val="00F45C38"/>
    <w:rsid w:val="00F45DEC"/>
    <w:rsid w:val="00F45E0A"/>
    <w:rsid w:val="00F45E14"/>
    <w:rsid w:val="00F45EA4"/>
    <w:rsid w:val="00F45F06"/>
    <w:rsid w:val="00F46113"/>
    <w:rsid w:val="00F461DD"/>
    <w:rsid w:val="00F4626D"/>
    <w:rsid w:val="00F463A9"/>
    <w:rsid w:val="00F463B4"/>
    <w:rsid w:val="00F463EB"/>
    <w:rsid w:val="00F4649F"/>
    <w:rsid w:val="00F464A5"/>
    <w:rsid w:val="00F464E7"/>
    <w:rsid w:val="00F46682"/>
    <w:rsid w:val="00F46865"/>
    <w:rsid w:val="00F46944"/>
    <w:rsid w:val="00F4698A"/>
    <w:rsid w:val="00F469CE"/>
    <w:rsid w:val="00F469D4"/>
    <w:rsid w:val="00F46A3E"/>
    <w:rsid w:val="00F46B39"/>
    <w:rsid w:val="00F46B5B"/>
    <w:rsid w:val="00F46BCE"/>
    <w:rsid w:val="00F46BEE"/>
    <w:rsid w:val="00F46C6A"/>
    <w:rsid w:val="00F46DA3"/>
    <w:rsid w:val="00F46F60"/>
    <w:rsid w:val="00F4709D"/>
    <w:rsid w:val="00F470C8"/>
    <w:rsid w:val="00F47121"/>
    <w:rsid w:val="00F4714A"/>
    <w:rsid w:val="00F4735F"/>
    <w:rsid w:val="00F4740A"/>
    <w:rsid w:val="00F47452"/>
    <w:rsid w:val="00F47479"/>
    <w:rsid w:val="00F474DC"/>
    <w:rsid w:val="00F47543"/>
    <w:rsid w:val="00F4755E"/>
    <w:rsid w:val="00F475A0"/>
    <w:rsid w:val="00F4766F"/>
    <w:rsid w:val="00F476C5"/>
    <w:rsid w:val="00F47752"/>
    <w:rsid w:val="00F4776C"/>
    <w:rsid w:val="00F47874"/>
    <w:rsid w:val="00F478A2"/>
    <w:rsid w:val="00F479B7"/>
    <w:rsid w:val="00F479F9"/>
    <w:rsid w:val="00F47AC5"/>
    <w:rsid w:val="00F47C42"/>
    <w:rsid w:val="00F47CDD"/>
    <w:rsid w:val="00F47E40"/>
    <w:rsid w:val="00F47E8C"/>
    <w:rsid w:val="00F47ED0"/>
    <w:rsid w:val="00F47F5D"/>
    <w:rsid w:val="00F47F9D"/>
    <w:rsid w:val="00F47FE4"/>
    <w:rsid w:val="00F47FEF"/>
    <w:rsid w:val="00F5000D"/>
    <w:rsid w:val="00F50068"/>
    <w:rsid w:val="00F500C2"/>
    <w:rsid w:val="00F50125"/>
    <w:rsid w:val="00F50248"/>
    <w:rsid w:val="00F50287"/>
    <w:rsid w:val="00F502DC"/>
    <w:rsid w:val="00F502F2"/>
    <w:rsid w:val="00F5033A"/>
    <w:rsid w:val="00F50342"/>
    <w:rsid w:val="00F5036F"/>
    <w:rsid w:val="00F503A6"/>
    <w:rsid w:val="00F5040A"/>
    <w:rsid w:val="00F5043D"/>
    <w:rsid w:val="00F504F0"/>
    <w:rsid w:val="00F50546"/>
    <w:rsid w:val="00F505CB"/>
    <w:rsid w:val="00F507C9"/>
    <w:rsid w:val="00F50841"/>
    <w:rsid w:val="00F50945"/>
    <w:rsid w:val="00F50996"/>
    <w:rsid w:val="00F50AF8"/>
    <w:rsid w:val="00F50BB6"/>
    <w:rsid w:val="00F50C89"/>
    <w:rsid w:val="00F50D3F"/>
    <w:rsid w:val="00F50DBA"/>
    <w:rsid w:val="00F50EBD"/>
    <w:rsid w:val="00F50F46"/>
    <w:rsid w:val="00F50F5A"/>
    <w:rsid w:val="00F50F8D"/>
    <w:rsid w:val="00F50F8E"/>
    <w:rsid w:val="00F50F94"/>
    <w:rsid w:val="00F5100F"/>
    <w:rsid w:val="00F510DB"/>
    <w:rsid w:val="00F51160"/>
    <w:rsid w:val="00F51206"/>
    <w:rsid w:val="00F5121A"/>
    <w:rsid w:val="00F512F7"/>
    <w:rsid w:val="00F513A2"/>
    <w:rsid w:val="00F513B7"/>
    <w:rsid w:val="00F51405"/>
    <w:rsid w:val="00F5141D"/>
    <w:rsid w:val="00F514B6"/>
    <w:rsid w:val="00F514B7"/>
    <w:rsid w:val="00F515E9"/>
    <w:rsid w:val="00F51834"/>
    <w:rsid w:val="00F51835"/>
    <w:rsid w:val="00F51852"/>
    <w:rsid w:val="00F5195F"/>
    <w:rsid w:val="00F5196C"/>
    <w:rsid w:val="00F51B84"/>
    <w:rsid w:val="00F51C52"/>
    <w:rsid w:val="00F51C5D"/>
    <w:rsid w:val="00F51C93"/>
    <w:rsid w:val="00F51CB0"/>
    <w:rsid w:val="00F51D2F"/>
    <w:rsid w:val="00F51F7F"/>
    <w:rsid w:val="00F520CD"/>
    <w:rsid w:val="00F52115"/>
    <w:rsid w:val="00F52185"/>
    <w:rsid w:val="00F522C5"/>
    <w:rsid w:val="00F5241A"/>
    <w:rsid w:val="00F524E9"/>
    <w:rsid w:val="00F52512"/>
    <w:rsid w:val="00F52526"/>
    <w:rsid w:val="00F525FC"/>
    <w:rsid w:val="00F5274B"/>
    <w:rsid w:val="00F52761"/>
    <w:rsid w:val="00F52904"/>
    <w:rsid w:val="00F5290E"/>
    <w:rsid w:val="00F52961"/>
    <w:rsid w:val="00F529C2"/>
    <w:rsid w:val="00F52A3C"/>
    <w:rsid w:val="00F52ACB"/>
    <w:rsid w:val="00F52B19"/>
    <w:rsid w:val="00F52BF6"/>
    <w:rsid w:val="00F52D57"/>
    <w:rsid w:val="00F52E1C"/>
    <w:rsid w:val="00F52E48"/>
    <w:rsid w:val="00F52E9B"/>
    <w:rsid w:val="00F52E9C"/>
    <w:rsid w:val="00F52EBF"/>
    <w:rsid w:val="00F52EF6"/>
    <w:rsid w:val="00F52F9B"/>
    <w:rsid w:val="00F5303B"/>
    <w:rsid w:val="00F531B9"/>
    <w:rsid w:val="00F5326B"/>
    <w:rsid w:val="00F53282"/>
    <w:rsid w:val="00F532A0"/>
    <w:rsid w:val="00F532CD"/>
    <w:rsid w:val="00F533E0"/>
    <w:rsid w:val="00F534C2"/>
    <w:rsid w:val="00F53525"/>
    <w:rsid w:val="00F535FC"/>
    <w:rsid w:val="00F53664"/>
    <w:rsid w:val="00F53738"/>
    <w:rsid w:val="00F5374F"/>
    <w:rsid w:val="00F53835"/>
    <w:rsid w:val="00F538F4"/>
    <w:rsid w:val="00F539BC"/>
    <w:rsid w:val="00F53BA2"/>
    <w:rsid w:val="00F53BE1"/>
    <w:rsid w:val="00F53C52"/>
    <w:rsid w:val="00F53C6A"/>
    <w:rsid w:val="00F53C9C"/>
    <w:rsid w:val="00F53CE0"/>
    <w:rsid w:val="00F53D9C"/>
    <w:rsid w:val="00F53DE4"/>
    <w:rsid w:val="00F53E16"/>
    <w:rsid w:val="00F53E67"/>
    <w:rsid w:val="00F53ED1"/>
    <w:rsid w:val="00F53F20"/>
    <w:rsid w:val="00F54016"/>
    <w:rsid w:val="00F5408C"/>
    <w:rsid w:val="00F541E8"/>
    <w:rsid w:val="00F54218"/>
    <w:rsid w:val="00F5421D"/>
    <w:rsid w:val="00F54343"/>
    <w:rsid w:val="00F5434B"/>
    <w:rsid w:val="00F54467"/>
    <w:rsid w:val="00F54480"/>
    <w:rsid w:val="00F5458B"/>
    <w:rsid w:val="00F5463B"/>
    <w:rsid w:val="00F546C7"/>
    <w:rsid w:val="00F54728"/>
    <w:rsid w:val="00F547F5"/>
    <w:rsid w:val="00F54854"/>
    <w:rsid w:val="00F549B4"/>
    <w:rsid w:val="00F549FF"/>
    <w:rsid w:val="00F54BA1"/>
    <w:rsid w:val="00F54C73"/>
    <w:rsid w:val="00F54D85"/>
    <w:rsid w:val="00F54E1B"/>
    <w:rsid w:val="00F54F3D"/>
    <w:rsid w:val="00F54F98"/>
    <w:rsid w:val="00F55022"/>
    <w:rsid w:val="00F55039"/>
    <w:rsid w:val="00F55042"/>
    <w:rsid w:val="00F5511D"/>
    <w:rsid w:val="00F55285"/>
    <w:rsid w:val="00F5531B"/>
    <w:rsid w:val="00F5536A"/>
    <w:rsid w:val="00F553D9"/>
    <w:rsid w:val="00F5547D"/>
    <w:rsid w:val="00F55501"/>
    <w:rsid w:val="00F5563B"/>
    <w:rsid w:val="00F55807"/>
    <w:rsid w:val="00F55978"/>
    <w:rsid w:val="00F559F4"/>
    <w:rsid w:val="00F55A08"/>
    <w:rsid w:val="00F55ACE"/>
    <w:rsid w:val="00F55B60"/>
    <w:rsid w:val="00F55C37"/>
    <w:rsid w:val="00F55C82"/>
    <w:rsid w:val="00F55CD9"/>
    <w:rsid w:val="00F55CE3"/>
    <w:rsid w:val="00F55D27"/>
    <w:rsid w:val="00F55DD2"/>
    <w:rsid w:val="00F55E21"/>
    <w:rsid w:val="00F56026"/>
    <w:rsid w:val="00F56091"/>
    <w:rsid w:val="00F5612D"/>
    <w:rsid w:val="00F56241"/>
    <w:rsid w:val="00F5632A"/>
    <w:rsid w:val="00F56369"/>
    <w:rsid w:val="00F56375"/>
    <w:rsid w:val="00F5638B"/>
    <w:rsid w:val="00F563F3"/>
    <w:rsid w:val="00F5645F"/>
    <w:rsid w:val="00F56468"/>
    <w:rsid w:val="00F56537"/>
    <w:rsid w:val="00F5661B"/>
    <w:rsid w:val="00F566E7"/>
    <w:rsid w:val="00F566EE"/>
    <w:rsid w:val="00F5684F"/>
    <w:rsid w:val="00F5694A"/>
    <w:rsid w:val="00F569AC"/>
    <w:rsid w:val="00F56A14"/>
    <w:rsid w:val="00F56A34"/>
    <w:rsid w:val="00F56A55"/>
    <w:rsid w:val="00F56ABD"/>
    <w:rsid w:val="00F56BDE"/>
    <w:rsid w:val="00F56CC9"/>
    <w:rsid w:val="00F56D24"/>
    <w:rsid w:val="00F56D55"/>
    <w:rsid w:val="00F56D60"/>
    <w:rsid w:val="00F56D95"/>
    <w:rsid w:val="00F56DB2"/>
    <w:rsid w:val="00F56E36"/>
    <w:rsid w:val="00F56E93"/>
    <w:rsid w:val="00F56FE2"/>
    <w:rsid w:val="00F57024"/>
    <w:rsid w:val="00F570FB"/>
    <w:rsid w:val="00F571BC"/>
    <w:rsid w:val="00F57470"/>
    <w:rsid w:val="00F574AA"/>
    <w:rsid w:val="00F574F3"/>
    <w:rsid w:val="00F5773B"/>
    <w:rsid w:val="00F5774C"/>
    <w:rsid w:val="00F57771"/>
    <w:rsid w:val="00F57960"/>
    <w:rsid w:val="00F57A51"/>
    <w:rsid w:val="00F57A55"/>
    <w:rsid w:val="00F57AD8"/>
    <w:rsid w:val="00F57B70"/>
    <w:rsid w:val="00F57C1A"/>
    <w:rsid w:val="00F57C32"/>
    <w:rsid w:val="00F57C53"/>
    <w:rsid w:val="00F57D27"/>
    <w:rsid w:val="00F57E38"/>
    <w:rsid w:val="00F57EA6"/>
    <w:rsid w:val="00F57F66"/>
    <w:rsid w:val="00F57F74"/>
    <w:rsid w:val="00F600BC"/>
    <w:rsid w:val="00F6010B"/>
    <w:rsid w:val="00F601B4"/>
    <w:rsid w:val="00F601CA"/>
    <w:rsid w:val="00F6027B"/>
    <w:rsid w:val="00F60363"/>
    <w:rsid w:val="00F6053F"/>
    <w:rsid w:val="00F60549"/>
    <w:rsid w:val="00F60597"/>
    <w:rsid w:val="00F60606"/>
    <w:rsid w:val="00F60793"/>
    <w:rsid w:val="00F607DF"/>
    <w:rsid w:val="00F60800"/>
    <w:rsid w:val="00F60AEA"/>
    <w:rsid w:val="00F60BAA"/>
    <w:rsid w:val="00F60CE2"/>
    <w:rsid w:val="00F60D68"/>
    <w:rsid w:val="00F60D80"/>
    <w:rsid w:val="00F60D94"/>
    <w:rsid w:val="00F60DB7"/>
    <w:rsid w:val="00F60E11"/>
    <w:rsid w:val="00F60E22"/>
    <w:rsid w:val="00F60EFC"/>
    <w:rsid w:val="00F60F4E"/>
    <w:rsid w:val="00F60FE5"/>
    <w:rsid w:val="00F6105F"/>
    <w:rsid w:val="00F61112"/>
    <w:rsid w:val="00F61186"/>
    <w:rsid w:val="00F61232"/>
    <w:rsid w:val="00F613D7"/>
    <w:rsid w:val="00F613E8"/>
    <w:rsid w:val="00F61412"/>
    <w:rsid w:val="00F6155A"/>
    <w:rsid w:val="00F61594"/>
    <w:rsid w:val="00F615DD"/>
    <w:rsid w:val="00F61665"/>
    <w:rsid w:val="00F6175C"/>
    <w:rsid w:val="00F617D8"/>
    <w:rsid w:val="00F617E5"/>
    <w:rsid w:val="00F61850"/>
    <w:rsid w:val="00F61898"/>
    <w:rsid w:val="00F618F4"/>
    <w:rsid w:val="00F61900"/>
    <w:rsid w:val="00F61A09"/>
    <w:rsid w:val="00F61AB9"/>
    <w:rsid w:val="00F61B7F"/>
    <w:rsid w:val="00F61BCA"/>
    <w:rsid w:val="00F61C10"/>
    <w:rsid w:val="00F61DAF"/>
    <w:rsid w:val="00F61E53"/>
    <w:rsid w:val="00F61E6D"/>
    <w:rsid w:val="00F61E98"/>
    <w:rsid w:val="00F62044"/>
    <w:rsid w:val="00F62063"/>
    <w:rsid w:val="00F6207E"/>
    <w:rsid w:val="00F62133"/>
    <w:rsid w:val="00F62186"/>
    <w:rsid w:val="00F62321"/>
    <w:rsid w:val="00F62395"/>
    <w:rsid w:val="00F623B5"/>
    <w:rsid w:val="00F6240D"/>
    <w:rsid w:val="00F6241E"/>
    <w:rsid w:val="00F62634"/>
    <w:rsid w:val="00F62636"/>
    <w:rsid w:val="00F6278C"/>
    <w:rsid w:val="00F627B3"/>
    <w:rsid w:val="00F62865"/>
    <w:rsid w:val="00F6287F"/>
    <w:rsid w:val="00F628D7"/>
    <w:rsid w:val="00F62923"/>
    <w:rsid w:val="00F62957"/>
    <w:rsid w:val="00F629AE"/>
    <w:rsid w:val="00F629FD"/>
    <w:rsid w:val="00F62A87"/>
    <w:rsid w:val="00F62AF9"/>
    <w:rsid w:val="00F62B57"/>
    <w:rsid w:val="00F62CE3"/>
    <w:rsid w:val="00F62EB0"/>
    <w:rsid w:val="00F62F34"/>
    <w:rsid w:val="00F62F82"/>
    <w:rsid w:val="00F6307E"/>
    <w:rsid w:val="00F63246"/>
    <w:rsid w:val="00F6338D"/>
    <w:rsid w:val="00F63440"/>
    <w:rsid w:val="00F6346D"/>
    <w:rsid w:val="00F6358E"/>
    <w:rsid w:val="00F63590"/>
    <w:rsid w:val="00F636AD"/>
    <w:rsid w:val="00F63714"/>
    <w:rsid w:val="00F63851"/>
    <w:rsid w:val="00F63969"/>
    <w:rsid w:val="00F639CD"/>
    <w:rsid w:val="00F63B32"/>
    <w:rsid w:val="00F63B51"/>
    <w:rsid w:val="00F63BED"/>
    <w:rsid w:val="00F63C62"/>
    <w:rsid w:val="00F63C90"/>
    <w:rsid w:val="00F63D77"/>
    <w:rsid w:val="00F63D92"/>
    <w:rsid w:val="00F63DC9"/>
    <w:rsid w:val="00F63F91"/>
    <w:rsid w:val="00F63FE2"/>
    <w:rsid w:val="00F6415D"/>
    <w:rsid w:val="00F641A6"/>
    <w:rsid w:val="00F641B6"/>
    <w:rsid w:val="00F6430E"/>
    <w:rsid w:val="00F6434F"/>
    <w:rsid w:val="00F64533"/>
    <w:rsid w:val="00F645ED"/>
    <w:rsid w:val="00F6467E"/>
    <w:rsid w:val="00F646A8"/>
    <w:rsid w:val="00F6471E"/>
    <w:rsid w:val="00F6477C"/>
    <w:rsid w:val="00F647B0"/>
    <w:rsid w:val="00F647C5"/>
    <w:rsid w:val="00F6488C"/>
    <w:rsid w:val="00F648CF"/>
    <w:rsid w:val="00F648FC"/>
    <w:rsid w:val="00F6494F"/>
    <w:rsid w:val="00F649ED"/>
    <w:rsid w:val="00F64A2C"/>
    <w:rsid w:val="00F64A72"/>
    <w:rsid w:val="00F64B18"/>
    <w:rsid w:val="00F64B5D"/>
    <w:rsid w:val="00F64C38"/>
    <w:rsid w:val="00F64C77"/>
    <w:rsid w:val="00F64C7C"/>
    <w:rsid w:val="00F64C7D"/>
    <w:rsid w:val="00F64CD2"/>
    <w:rsid w:val="00F64D81"/>
    <w:rsid w:val="00F64E49"/>
    <w:rsid w:val="00F64EE2"/>
    <w:rsid w:val="00F64F0B"/>
    <w:rsid w:val="00F6503C"/>
    <w:rsid w:val="00F650C9"/>
    <w:rsid w:val="00F65108"/>
    <w:rsid w:val="00F6516C"/>
    <w:rsid w:val="00F65198"/>
    <w:rsid w:val="00F65226"/>
    <w:rsid w:val="00F6529A"/>
    <w:rsid w:val="00F65315"/>
    <w:rsid w:val="00F654EA"/>
    <w:rsid w:val="00F65505"/>
    <w:rsid w:val="00F65580"/>
    <w:rsid w:val="00F655AD"/>
    <w:rsid w:val="00F655E0"/>
    <w:rsid w:val="00F65635"/>
    <w:rsid w:val="00F6568B"/>
    <w:rsid w:val="00F656E9"/>
    <w:rsid w:val="00F6570E"/>
    <w:rsid w:val="00F65712"/>
    <w:rsid w:val="00F6576C"/>
    <w:rsid w:val="00F65773"/>
    <w:rsid w:val="00F657AF"/>
    <w:rsid w:val="00F657C1"/>
    <w:rsid w:val="00F657E3"/>
    <w:rsid w:val="00F658CC"/>
    <w:rsid w:val="00F65917"/>
    <w:rsid w:val="00F65942"/>
    <w:rsid w:val="00F6594C"/>
    <w:rsid w:val="00F65951"/>
    <w:rsid w:val="00F659B8"/>
    <w:rsid w:val="00F659E3"/>
    <w:rsid w:val="00F659F7"/>
    <w:rsid w:val="00F65A43"/>
    <w:rsid w:val="00F65A5B"/>
    <w:rsid w:val="00F65B5F"/>
    <w:rsid w:val="00F65BA7"/>
    <w:rsid w:val="00F65C00"/>
    <w:rsid w:val="00F65CCA"/>
    <w:rsid w:val="00F65DA0"/>
    <w:rsid w:val="00F65EA6"/>
    <w:rsid w:val="00F6605B"/>
    <w:rsid w:val="00F660A3"/>
    <w:rsid w:val="00F66101"/>
    <w:rsid w:val="00F6610E"/>
    <w:rsid w:val="00F66410"/>
    <w:rsid w:val="00F664F1"/>
    <w:rsid w:val="00F66578"/>
    <w:rsid w:val="00F66692"/>
    <w:rsid w:val="00F667C6"/>
    <w:rsid w:val="00F667DB"/>
    <w:rsid w:val="00F667FB"/>
    <w:rsid w:val="00F6685B"/>
    <w:rsid w:val="00F6699D"/>
    <w:rsid w:val="00F669A5"/>
    <w:rsid w:val="00F669F2"/>
    <w:rsid w:val="00F66A39"/>
    <w:rsid w:val="00F66A42"/>
    <w:rsid w:val="00F66A8B"/>
    <w:rsid w:val="00F66B42"/>
    <w:rsid w:val="00F66C9B"/>
    <w:rsid w:val="00F66CB8"/>
    <w:rsid w:val="00F66CE1"/>
    <w:rsid w:val="00F66D29"/>
    <w:rsid w:val="00F66D55"/>
    <w:rsid w:val="00F66D62"/>
    <w:rsid w:val="00F66D9B"/>
    <w:rsid w:val="00F66DC8"/>
    <w:rsid w:val="00F66DCF"/>
    <w:rsid w:val="00F66EB7"/>
    <w:rsid w:val="00F66EED"/>
    <w:rsid w:val="00F66F00"/>
    <w:rsid w:val="00F66F43"/>
    <w:rsid w:val="00F66FE6"/>
    <w:rsid w:val="00F67059"/>
    <w:rsid w:val="00F671A0"/>
    <w:rsid w:val="00F67203"/>
    <w:rsid w:val="00F67211"/>
    <w:rsid w:val="00F6721C"/>
    <w:rsid w:val="00F67302"/>
    <w:rsid w:val="00F67319"/>
    <w:rsid w:val="00F6735A"/>
    <w:rsid w:val="00F67366"/>
    <w:rsid w:val="00F67468"/>
    <w:rsid w:val="00F67517"/>
    <w:rsid w:val="00F6756E"/>
    <w:rsid w:val="00F6774B"/>
    <w:rsid w:val="00F67756"/>
    <w:rsid w:val="00F6781A"/>
    <w:rsid w:val="00F678A3"/>
    <w:rsid w:val="00F67907"/>
    <w:rsid w:val="00F67930"/>
    <w:rsid w:val="00F67A84"/>
    <w:rsid w:val="00F67AE0"/>
    <w:rsid w:val="00F67C49"/>
    <w:rsid w:val="00F67C83"/>
    <w:rsid w:val="00F67D9F"/>
    <w:rsid w:val="00F67DCD"/>
    <w:rsid w:val="00F67E33"/>
    <w:rsid w:val="00F67E73"/>
    <w:rsid w:val="00F67EEC"/>
    <w:rsid w:val="00F67F2E"/>
    <w:rsid w:val="00F67F31"/>
    <w:rsid w:val="00F67FAB"/>
    <w:rsid w:val="00F67FCB"/>
    <w:rsid w:val="00F70065"/>
    <w:rsid w:val="00F700A1"/>
    <w:rsid w:val="00F700A6"/>
    <w:rsid w:val="00F7010A"/>
    <w:rsid w:val="00F70141"/>
    <w:rsid w:val="00F701AD"/>
    <w:rsid w:val="00F70457"/>
    <w:rsid w:val="00F704B2"/>
    <w:rsid w:val="00F7052F"/>
    <w:rsid w:val="00F706DD"/>
    <w:rsid w:val="00F70881"/>
    <w:rsid w:val="00F708D1"/>
    <w:rsid w:val="00F70944"/>
    <w:rsid w:val="00F709AB"/>
    <w:rsid w:val="00F709FE"/>
    <w:rsid w:val="00F70A64"/>
    <w:rsid w:val="00F70B71"/>
    <w:rsid w:val="00F70BB0"/>
    <w:rsid w:val="00F70C4D"/>
    <w:rsid w:val="00F70CA6"/>
    <w:rsid w:val="00F70D01"/>
    <w:rsid w:val="00F70D96"/>
    <w:rsid w:val="00F70E7F"/>
    <w:rsid w:val="00F70E9B"/>
    <w:rsid w:val="00F70ED5"/>
    <w:rsid w:val="00F70F08"/>
    <w:rsid w:val="00F70F1F"/>
    <w:rsid w:val="00F70F34"/>
    <w:rsid w:val="00F70FA6"/>
    <w:rsid w:val="00F7111E"/>
    <w:rsid w:val="00F71169"/>
    <w:rsid w:val="00F711C7"/>
    <w:rsid w:val="00F7120F"/>
    <w:rsid w:val="00F712B7"/>
    <w:rsid w:val="00F7133A"/>
    <w:rsid w:val="00F7134A"/>
    <w:rsid w:val="00F713F2"/>
    <w:rsid w:val="00F714D8"/>
    <w:rsid w:val="00F715F1"/>
    <w:rsid w:val="00F716EC"/>
    <w:rsid w:val="00F71787"/>
    <w:rsid w:val="00F717AA"/>
    <w:rsid w:val="00F717B3"/>
    <w:rsid w:val="00F718FC"/>
    <w:rsid w:val="00F71B53"/>
    <w:rsid w:val="00F71BEB"/>
    <w:rsid w:val="00F71C48"/>
    <w:rsid w:val="00F71D4D"/>
    <w:rsid w:val="00F71D70"/>
    <w:rsid w:val="00F71F50"/>
    <w:rsid w:val="00F71F88"/>
    <w:rsid w:val="00F71FE2"/>
    <w:rsid w:val="00F72040"/>
    <w:rsid w:val="00F7209C"/>
    <w:rsid w:val="00F720B6"/>
    <w:rsid w:val="00F72109"/>
    <w:rsid w:val="00F72191"/>
    <w:rsid w:val="00F7221B"/>
    <w:rsid w:val="00F72223"/>
    <w:rsid w:val="00F72351"/>
    <w:rsid w:val="00F723EC"/>
    <w:rsid w:val="00F72531"/>
    <w:rsid w:val="00F725A4"/>
    <w:rsid w:val="00F725AA"/>
    <w:rsid w:val="00F726DC"/>
    <w:rsid w:val="00F726F4"/>
    <w:rsid w:val="00F7273F"/>
    <w:rsid w:val="00F7277B"/>
    <w:rsid w:val="00F72886"/>
    <w:rsid w:val="00F728E3"/>
    <w:rsid w:val="00F72976"/>
    <w:rsid w:val="00F729A0"/>
    <w:rsid w:val="00F72AFD"/>
    <w:rsid w:val="00F72BB5"/>
    <w:rsid w:val="00F72BC7"/>
    <w:rsid w:val="00F72C44"/>
    <w:rsid w:val="00F72CDF"/>
    <w:rsid w:val="00F72CFE"/>
    <w:rsid w:val="00F72D67"/>
    <w:rsid w:val="00F72D7C"/>
    <w:rsid w:val="00F72DB7"/>
    <w:rsid w:val="00F72DBC"/>
    <w:rsid w:val="00F72E28"/>
    <w:rsid w:val="00F72E74"/>
    <w:rsid w:val="00F72F97"/>
    <w:rsid w:val="00F7301C"/>
    <w:rsid w:val="00F730B4"/>
    <w:rsid w:val="00F73200"/>
    <w:rsid w:val="00F7320D"/>
    <w:rsid w:val="00F73247"/>
    <w:rsid w:val="00F73286"/>
    <w:rsid w:val="00F7330D"/>
    <w:rsid w:val="00F73392"/>
    <w:rsid w:val="00F7344B"/>
    <w:rsid w:val="00F734BC"/>
    <w:rsid w:val="00F735E1"/>
    <w:rsid w:val="00F7360F"/>
    <w:rsid w:val="00F7366A"/>
    <w:rsid w:val="00F736C6"/>
    <w:rsid w:val="00F73764"/>
    <w:rsid w:val="00F7378A"/>
    <w:rsid w:val="00F737B8"/>
    <w:rsid w:val="00F737EB"/>
    <w:rsid w:val="00F738A4"/>
    <w:rsid w:val="00F73928"/>
    <w:rsid w:val="00F739AF"/>
    <w:rsid w:val="00F73A0C"/>
    <w:rsid w:val="00F73A12"/>
    <w:rsid w:val="00F73A14"/>
    <w:rsid w:val="00F73BBC"/>
    <w:rsid w:val="00F73C42"/>
    <w:rsid w:val="00F73CE6"/>
    <w:rsid w:val="00F73D1B"/>
    <w:rsid w:val="00F73DB5"/>
    <w:rsid w:val="00F73E3C"/>
    <w:rsid w:val="00F73F42"/>
    <w:rsid w:val="00F73FD7"/>
    <w:rsid w:val="00F740D7"/>
    <w:rsid w:val="00F74162"/>
    <w:rsid w:val="00F7420A"/>
    <w:rsid w:val="00F74218"/>
    <w:rsid w:val="00F742DA"/>
    <w:rsid w:val="00F74312"/>
    <w:rsid w:val="00F74335"/>
    <w:rsid w:val="00F743E9"/>
    <w:rsid w:val="00F743FB"/>
    <w:rsid w:val="00F74404"/>
    <w:rsid w:val="00F745C0"/>
    <w:rsid w:val="00F745E2"/>
    <w:rsid w:val="00F74662"/>
    <w:rsid w:val="00F746B1"/>
    <w:rsid w:val="00F74877"/>
    <w:rsid w:val="00F74957"/>
    <w:rsid w:val="00F74983"/>
    <w:rsid w:val="00F749AB"/>
    <w:rsid w:val="00F74BB7"/>
    <w:rsid w:val="00F74CBF"/>
    <w:rsid w:val="00F74E4D"/>
    <w:rsid w:val="00F74E9F"/>
    <w:rsid w:val="00F74F28"/>
    <w:rsid w:val="00F75006"/>
    <w:rsid w:val="00F75130"/>
    <w:rsid w:val="00F75261"/>
    <w:rsid w:val="00F75304"/>
    <w:rsid w:val="00F75324"/>
    <w:rsid w:val="00F75372"/>
    <w:rsid w:val="00F7538C"/>
    <w:rsid w:val="00F7539C"/>
    <w:rsid w:val="00F753D0"/>
    <w:rsid w:val="00F753EB"/>
    <w:rsid w:val="00F755D2"/>
    <w:rsid w:val="00F75611"/>
    <w:rsid w:val="00F757A7"/>
    <w:rsid w:val="00F757B3"/>
    <w:rsid w:val="00F757DC"/>
    <w:rsid w:val="00F75818"/>
    <w:rsid w:val="00F75822"/>
    <w:rsid w:val="00F7582E"/>
    <w:rsid w:val="00F7598E"/>
    <w:rsid w:val="00F75A44"/>
    <w:rsid w:val="00F75AFD"/>
    <w:rsid w:val="00F75B76"/>
    <w:rsid w:val="00F75B8F"/>
    <w:rsid w:val="00F75C41"/>
    <w:rsid w:val="00F75CC0"/>
    <w:rsid w:val="00F75DA6"/>
    <w:rsid w:val="00F75E1F"/>
    <w:rsid w:val="00F75FE4"/>
    <w:rsid w:val="00F76033"/>
    <w:rsid w:val="00F7608B"/>
    <w:rsid w:val="00F760B0"/>
    <w:rsid w:val="00F761E4"/>
    <w:rsid w:val="00F76231"/>
    <w:rsid w:val="00F7661B"/>
    <w:rsid w:val="00F76636"/>
    <w:rsid w:val="00F766B0"/>
    <w:rsid w:val="00F7677D"/>
    <w:rsid w:val="00F767F1"/>
    <w:rsid w:val="00F769BC"/>
    <w:rsid w:val="00F76AAD"/>
    <w:rsid w:val="00F76ADA"/>
    <w:rsid w:val="00F76B86"/>
    <w:rsid w:val="00F76BDD"/>
    <w:rsid w:val="00F76C6B"/>
    <w:rsid w:val="00F76D9D"/>
    <w:rsid w:val="00F76DA2"/>
    <w:rsid w:val="00F76DD3"/>
    <w:rsid w:val="00F76E86"/>
    <w:rsid w:val="00F76F59"/>
    <w:rsid w:val="00F76F71"/>
    <w:rsid w:val="00F770A5"/>
    <w:rsid w:val="00F770B1"/>
    <w:rsid w:val="00F77231"/>
    <w:rsid w:val="00F77265"/>
    <w:rsid w:val="00F77293"/>
    <w:rsid w:val="00F772D4"/>
    <w:rsid w:val="00F772E6"/>
    <w:rsid w:val="00F7732F"/>
    <w:rsid w:val="00F77360"/>
    <w:rsid w:val="00F77404"/>
    <w:rsid w:val="00F77565"/>
    <w:rsid w:val="00F77627"/>
    <w:rsid w:val="00F7785F"/>
    <w:rsid w:val="00F778B2"/>
    <w:rsid w:val="00F778DE"/>
    <w:rsid w:val="00F778E6"/>
    <w:rsid w:val="00F77982"/>
    <w:rsid w:val="00F7798B"/>
    <w:rsid w:val="00F779A5"/>
    <w:rsid w:val="00F77BBD"/>
    <w:rsid w:val="00F77BD7"/>
    <w:rsid w:val="00F77CAD"/>
    <w:rsid w:val="00F77E67"/>
    <w:rsid w:val="00F77E9F"/>
    <w:rsid w:val="00F77F1B"/>
    <w:rsid w:val="00F77F52"/>
    <w:rsid w:val="00F77F5B"/>
    <w:rsid w:val="00F77FA9"/>
    <w:rsid w:val="00F77FF2"/>
    <w:rsid w:val="00F80071"/>
    <w:rsid w:val="00F8008B"/>
    <w:rsid w:val="00F800AF"/>
    <w:rsid w:val="00F800F8"/>
    <w:rsid w:val="00F80165"/>
    <w:rsid w:val="00F80300"/>
    <w:rsid w:val="00F8037A"/>
    <w:rsid w:val="00F804E7"/>
    <w:rsid w:val="00F80563"/>
    <w:rsid w:val="00F80635"/>
    <w:rsid w:val="00F806BE"/>
    <w:rsid w:val="00F807D5"/>
    <w:rsid w:val="00F807EC"/>
    <w:rsid w:val="00F808A5"/>
    <w:rsid w:val="00F808AC"/>
    <w:rsid w:val="00F80959"/>
    <w:rsid w:val="00F80969"/>
    <w:rsid w:val="00F809B5"/>
    <w:rsid w:val="00F809FE"/>
    <w:rsid w:val="00F80B47"/>
    <w:rsid w:val="00F80C05"/>
    <w:rsid w:val="00F80C49"/>
    <w:rsid w:val="00F80EAB"/>
    <w:rsid w:val="00F80F24"/>
    <w:rsid w:val="00F80F36"/>
    <w:rsid w:val="00F80F41"/>
    <w:rsid w:val="00F80F97"/>
    <w:rsid w:val="00F81066"/>
    <w:rsid w:val="00F810D3"/>
    <w:rsid w:val="00F810E1"/>
    <w:rsid w:val="00F810EF"/>
    <w:rsid w:val="00F811C2"/>
    <w:rsid w:val="00F81201"/>
    <w:rsid w:val="00F812E9"/>
    <w:rsid w:val="00F812EB"/>
    <w:rsid w:val="00F813A6"/>
    <w:rsid w:val="00F81550"/>
    <w:rsid w:val="00F815BC"/>
    <w:rsid w:val="00F81603"/>
    <w:rsid w:val="00F81622"/>
    <w:rsid w:val="00F81659"/>
    <w:rsid w:val="00F816F2"/>
    <w:rsid w:val="00F817A1"/>
    <w:rsid w:val="00F81829"/>
    <w:rsid w:val="00F8185D"/>
    <w:rsid w:val="00F818C8"/>
    <w:rsid w:val="00F818CF"/>
    <w:rsid w:val="00F81A12"/>
    <w:rsid w:val="00F81B64"/>
    <w:rsid w:val="00F81BB9"/>
    <w:rsid w:val="00F81C06"/>
    <w:rsid w:val="00F81C53"/>
    <w:rsid w:val="00F81D01"/>
    <w:rsid w:val="00F81D6A"/>
    <w:rsid w:val="00F81F69"/>
    <w:rsid w:val="00F81F6A"/>
    <w:rsid w:val="00F81F96"/>
    <w:rsid w:val="00F8206A"/>
    <w:rsid w:val="00F8207A"/>
    <w:rsid w:val="00F82091"/>
    <w:rsid w:val="00F8209B"/>
    <w:rsid w:val="00F821DE"/>
    <w:rsid w:val="00F8232D"/>
    <w:rsid w:val="00F82500"/>
    <w:rsid w:val="00F82580"/>
    <w:rsid w:val="00F825A5"/>
    <w:rsid w:val="00F825C3"/>
    <w:rsid w:val="00F827B9"/>
    <w:rsid w:val="00F827FF"/>
    <w:rsid w:val="00F829B1"/>
    <w:rsid w:val="00F829EB"/>
    <w:rsid w:val="00F82B18"/>
    <w:rsid w:val="00F82B1A"/>
    <w:rsid w:val="00F82B65"/>
    <w:rsid w:val="00F82D63"/>
    <w:rsid w:val="00F82D71"/>
    <w:rsid w:val="00F82E2C"/>
    <w:rsid w:val="00F82E72"/>
    <w:rsid w:val="00F82E96"/>
    <w:rsid w:val="00F82FA3"/>
    <w:rsid w:val="00F83032"/>
    <w:rsid w:val="00F8306C"/>
    <w:rsid w:val="00F83098"/>
    <w:rsid w:val="00F83129"/>
    <w:rsid w:val="00F83190"/>
    <w:rsid w:val="00F8336E"/>
    <w:rsid w:val="00F83390"/>
    <w:rsid w:val="00F83431"/>
    <w:rsid w:val="00F83507"/>
    <w:rsid w:val="00F8361E"/>
    <w:rsid w:val="00F836E5"/>
    <w:rsid w:val="00F83821"/>
    <w:rsid w:val="00F83845"/>
    <w:rsid w:val="00F838D3"/>
    <w:rsid w:val="00F838E0"/>
    <w:rsid w:val="00F8390E"/>
    <w:rsid w:val="00F8391E"/>
    <w:rsid w:val="00F8393B"/>
    <w:rsid w:val="00F83A47"/>
    <w:rsid w:val="00F83B7D"/>
    <w:rsid w:val="00F83B7F"/>
    <w:rsid w:val="00F83BC7"/>
    <w:rsid w:val="00F83CBC"/>
    <w:rsid w:val="00F83CD6"/>
    <w:rsid w:val="00F83CF9"/>
    <w:rsid w:val="00F83E55"/>
    <w:rsid w:val="00F83EA0"/>
    <w:rsid w:val="00F83EFE"/>
    <w:rsid w:val="00F83F70"/>
    <w:rsid w:val="00F83FC0"/>
    <w:rsid w:val="00F8409B"/>
    <w:rsid w:val="00F84124"/>
    <w:rsid w:val="00F841CA"/>
    <w:rsid w:val="00F841D3"/>
    <w:rsid w:val="00F84256"/>
    <w:rsid w:val="00F842E2"/>
    <w:rsid w:val="00F8430D"/>
    <w:rsid w:val="00F8433E"/>
    <w:rsid w:val="00F843DD"/>
    <w:rsid w:val="00F84496"/>
    <w:rsid w:val="00F844B2"/>
    <w:rsid w:val="00F844B4"/>
    <w:rsid w:val="00F84560"/>
    <w:rsid w:val="00F845CD"/>
    <w:rsid w:val="00F84768"/>
    <w:rsid w:val="00F848A6"/>
    <w:rsid w:val="00F8493F"/>
    <w:rsid w:val="00F84975"/>
    <w:rsid w:val="00F8497E"/>
    <w:rsid w:val="00F84AC7"/>
    <w:rsid w:val="00F84B4C"/>
    <w:rsid w:val="00F84C52"/>
    <w:rsid w:val="00F84CA0"/>
    <w:rsid w:val="00F84DD5"/>
    <w:rsid w:val="00F84E59"/>
    <w:rsid w:val="00F84F21"/>
    <w:rsid w:val="00F84F90"/>
    <w:rsid w:val="00F84FF1"/>
    <w:rsid w:val="00F85127"/>
    <w:rsid w:val="00F85206"/>
    <w:rsid w:val="00F85225"/>
    <w:rsid w:val="00F8536C"/>
    <w:rsid w:val="00F853E7"/>
    <w:rsid w:val="00F853EE"/>
    <w:rsid w:val="00F85471"/>
    <w:rsid w:val="00F85539"/>
    <w:rsid w:val="00F85613"/>
    <w:rsid w:val="00F85640"/>
    <w:rsid w:val="00F856B9"/>
    <w:rsid w:val="00F856DA"/>
    <w:rsid w:val="00F85759"/>
    <w:rsid w:val="00F857AC"/>
    <w:rsid w:val="00F857EC"/>
    <w:rsid w:val="00F857F4"/>
    <w:rsid w:val="00F858D2"/>
    <w:rsid w:val="00F858D5"/>
    <w:rsid w:val="00F85A56"/>
    <w:rsid w:val="00F85A62"/>
    <w:rsid w:val="00F85B52"/>
    <w:rsid w:val="00F85C02"/>
    <w:rsid w:val="00F85D4F"/>
    <w:rsid w:val="00F85D58"/>
    <w:rsid w:val="00F85E0C"/>
    <w:rsid w:val="00F85E70"/>
    <w:rsid w:val="00F85F57"/>
    <w:rsid w:val="00F85F8C"/>
    <w:rsid w:val="00F86003"/>
    <w:rsid w:val="00F860C7"/>
    <w:rsid w:val="00F86304"/>
    <w:rsid w:val="00F863F4"/>
    <w:rsid w:val="00F8640B"/>
    <w:rsid w:val="00F865F6"/>
    <w:rsid w:val="00F86740"/>
    <w:rsid w:val="00F86754"/>
    <w:rsid w:val="00F867E2"/>
    <w:rsid w:val="00F8698B"/>
    <w:rsid w:val="00F86B09"/>
    <w:rsid w:val="00F86B4D"/>
    <w:rsid w:val="00F86BA1"/>
    <w:rsid w:val="00F86D42"/>
    <w:rsid w:val="00F86F94"/>
    <w:rsid w:val="00F86F9E"/>
    <w:rsid w:val="00F8701B"/>
    <w:rsid w:val="00F871D3"/>
    <w:rsid w:val="00F87211"/>
    <w:rsid w:val="00F87226"/>
    <w:rsid w:val="00F872C6"/>
    <w:rsid w:val="00F874A1"/>
    <w:rsid w:val="00F87564"/>
    <w:rsid w:val="00F875A8"/>
    <w:rsid w:val="00F875FD"/>
    <w:rsid w:val="00F876BA"/>
    <w:rsid w:val="00F876D4"/>
    <w:rsid w:val="00F87751"/>
    <w:rsid w:val="00F87786"/>
    <w:rsid w:val="00F877AD"/>
    <w:rsid w:val="00F87848"/>
    <w:rsid w:val="00F87877"/>
    <w:rsid w:val="00F878D0"/>
    <w:rsid w:val="00F8791A"/>
    <w:rsid w:val="00F87A45"/>
    <w:rsid w:val="00F87AAB"/>
    <w:rsid w:val="00F87AB2"/>
    <w:rsid w:val="00F87ADF"/>
    <w:rsid w:val="00F87B0E"/>
    <w:rsid w:val="00F87B2F"/>
    <w:rsid w:val="00F87B60"/>
    <w:rsid w:val="00F87C33"/>
    <w:rsid w:val="00F87CD3"/>
    <w:rsid w:val="00F87D1B"/>
    <w:rsid w:val="00F87D9E"/>
    <w:rsid w:val="00F87E48"/>
    <w:rsid w:val="00F87F40"/>
    <w:rsid w:val="00F9006C"/>
    <w:rsid w:val="00F90071"/>
    <w:rsid w:val="00F9007A"/>
    <w:rsid w:val="00F900C2"/>
    <w:rsid w:val="00F90130"/>
    <w:rsid w:val="00F90176"/>
    <w:rsid w:val="00F9024C"/>
    <w:rsid w:val="00F90255"/>
    <w:rsid w:val="00F90285"/>
    <w:rsid w:val="00F90369"/>
    <w:rsid w:val="00F9042B"/>
    <w:rsid w:val="00F904E0"/>
    <w:rsid w:val="00F90529"/>
    <w:rsid w:val="00F9052A"/>
    <w:rsid w:val="00F90539"/>
    <w:rsid w:val="00F905C3"/>
    <w:rsid w:val="00F905D5"/>
    <w:rsid w:val="00F90601"/>
    <w:rsid w:val="00F906D3"/>
    <w:rsid w:val="00F906ED"/>
    <w:rsid w:val="00F907A8"/>
    <w:rsid w:val="00F907EC"/>
    <w:rsid w:val="00F90858"/>
    <w:rsid w:val="00F90860"/>
    <w:rsid w:val="00F90920"/>
    <w:rsid w:val="00F90B15"/>
    <w:rsid w:val="00F90B5F"/>
    <w:rsid w:val="00F90BB1"/>
    <w:rsid w:val="00F90C0B"/>
    <w:rsid w:val="00F90C38"/>
    <w:rsid w:val="00F90D49"/>
    <w:rsid w:val="00F90D4D"/>
    <w:rsid w:val="00F90E0B"/>
    <w:rsid w:val="00F90E52"/>
    <w:rsid w:val="00F90F91"/>
    <w:rsid w:val="00F91041"/>
    <w:rsid w:val="00F910D5"/>
    <w:rsid w:val="00F9110A"/>
    <w:rsid w:val="00F91251"/>
    <w:rsid w:val="00F91425"/>
    <w:rsid w:val="00F9147D"/>
    <w:rsid w:val="00F914D6"/>
    <w:rsid w:val="00F91582"/>
    <w:rsid w:val="00F9161A"/>
    <w:rsid w:val="00F9175D"/>
    <w:rsid w:val="00F917C2"/>
    <w:rsid w:val="00F917D1"/>
    <w:rsid w:val="00F9195E"/>
    <w:rsid w:val="00F91971"/>
    <w:rsid w:val="00F91A4A"/>
    <w:rsid w:val="00F91AB9"/>
    <w:rsid w:val="00F91D78"/>
    <w:rsid w:val="00F91DF1"/>
    <w:rsid w:val="00F91E08"/>
    <w:rsid w:val="00F91FA9"/>
    <w:rsid w:val="00F92011"/>
    <w:rsid w:val="00F92055"/>
    <w:rsid w:val="00F920CD"/>
    <w:rsid w:val="00F921C4"/>
    <w:rsid w:val="00F92326"/>
    <w:rsid w:val="00F92379"/>
    <w:rsid w:val="00F923BC"/>
    <w:rsid w:val="00F92425"/>
    <w:rsid w:val="00F92460"/>
    <w:rsid w:val="00F924AE"/>
    <w:rsid w:val="00F92501"/>
    <w:rsid w:val="00F92559"/>
    <w:rsid w:val="00F92562"/>
    <w:rsid w:val="00F92670"/>
    <w:rsid w:val="00F92762"/>
    <w:rsid w:val="00F927A8"/>
    <w:rsid w:val="00F928B1"/>
    <w:rsid w:val="00F92AD4"/>
    <w:rsid w:val="00F92B93"/>
    <w:rsid w:val="00F92BA7"/>
    <w:rsid w:val="00F92BC7"/>
    <w:rsid w:val="00F92BCA"/>
    <w:rsid w:val="00F92C44"/>
    <w:rsid w:val="00F92ED1"/>
    <w:rsid w:val="00F92F0D"/>
    <w:rsid w:val="00F92F3C"/>
    <w:rsid w:val="00F92F43"/>
    <w:rsid w:val="00F92F8E"/>
    <w:rsid w:val="00F92FF3"/>
    <w:rsid w:val="00F930C6"/>
    <w:rsid w:val="00F930D6"/>
    <w:rsid w:val="00F931B4"/>
    <w:rsid w:val="00F93394"/>
    <w:rsid w:val="00F9342F"/>
    <w:rsid w:val="00F93435"/>
    <w:rsid w:val="00F9344D"/>
    <w:rsid w:val="00F934A2"/>
    <w:rsid w:val="00F934E2"/>
    <w:rsid w:val="00F935CB"/>
    <w:rsid w:val="00F93645"/>
    <w:rsid w:val="00F9366A"/>
    <w:rsid w:val="00F9379F"/>
    <w:rsid w:val="00F937D3"/>
    <w:rsid w:val="00F937DA"/>
    <w:rsid w:val="00F937DD"/>
    <w:rsid w:val="00F938E5"/>
    <w:rsid w:val="00F93954"/>
    <w:rsid w:val="00F9395E"/>
    <w:rsid w:val="00F9395F"/>
    <w:rsid w:val="00F939D4"/>
    <w:rsid w:val="00F93A55"/>
    <w:rsid w:val="00F93AFA"/>
    <w:rsid w:val="00F93B2E"/>
    <w:rsid w:val="00F93B7A"/>
    <w:rsid w:val="00F93C94"/>
    <w:rsid w:val="00F93CB5"/>
    <w:rsid w:val="00F93D3C"/>
    <w:rsid w:val="00F93D47"/>
    <w:rsid w:val="00F93DB3"/>
    <w:rsid w:val="00F93E45"/>
    <w:rsid w:val="00F93E52"/>
    <w:rsid w:val="00F93F69"/>
    <w:rsid w:val="00F93F88"/>
    <w:rsid w:val="00F93FAA"/>
    <w:rsid w:val="00F93FB6"/>
    <w:rsid w:val="00F9404A"/>
    <w:rsid w:val="00F940D0"/>
    <w:rsid w:val="00F942C7"/>
    <w:rsid w:val="00F94301"/>
    <w:rsid w:val="00F9436D"/>
    <w:rsid w:val="00F94390"/>
    <w:rsid w:val="00F943A3"/>
    <w:rsid w:val="00F9444F"/>
    <w:rsid w:val="00F9448C"/>
    <w:rsid w:val="00F94495"/>
    <w:rsid w:val="00F94500"/>
    <w:rsid w:val="00F94550"/>
    <w:rsid w:val="00F94618"/>
    <w:rsid w:val="00F94647"/>
    <w:rsid w:val="00F94701"/>
    <w:rsid w:val="00F94814"/>
    <w:rsid w:val="00F9482A"/>
    <w:rsid w:val="00F94880"/>
    <w:rsid w:val="00F94926"/>
    <w:rsid w:val="00F94954"/>
    <w:rsid w:val="00F94A64"/>
    <w:rsid w:val="00F94AA5"/>
    <w:rsid w:val="00F94C13"/>
    <w:rsid w:val="00F94F7B"/>
    <w:rsid w:val="00F94F85"/>
    <w:rsid w:val="00F94F9A"/>
    <w:rsid w:val="00F95068"/>
    <w:rsid w:val="00F9510E"/>
    <w:rsid w:val="00F95122"/>
    <w:rsid w:val="00F951B9"/>
    <w:rsid w:val="00F951E8"/>
    <w:rsid w:val="00F95263"/>
    <w:rsid w:val="00F9527C"/>
    <w:rsid w:val="00F952EA"/>
    <w:rsid w:val="00F9534A"/>
    <w:rsid w:val="00F95352"/>
    <w:rsid w:val="00F953E0"/>
    <w:rsid w:val="00F953FC"/>
    <w:rsid w:val="00F95501"/>
    <w:rsid w:val="00F95528"/>
    <w:rsid w:val="00F95533"/>
    <w:rsid w:val="00F95580"/>
    <w:rsid w:val="00F95587"/>
    <w:rsid w:val="00F955A0"/>
    <w:rsid w:val="00F955A3"/>
    <w:rsid w:val="00F956FB"/>
    <w:rsid w:val="00F95710"/>
    <w:rsid w:val="00F9572B"/>
    <w:rsid w:val="00F9573A"/>
    <w:rsid w:val="00F95756"/>
    <w:rsid w:val="00F957C8"/>
    <w:rsid w:val="00F959F7"/>
    <w:rsid w:val="00F95B7E"/>
    <w:rsid w:val="00F95B86"/>
    <w:rsid w:val="00F95C3C"/>
    <w:rsid w:val="00F95DFA"/>
    <w:rsid w:val="00F95E20"/>
    <w:rsid w:val="00F95EED"/>
    <w:rsid w:val="00F95F01"/>
    <w:rsid w:val="00F95F0F"/>
    <w:rsid w:val="00F95F79"/>
    <w:rsid w:val="00F95FB3"/>
    <w:rsid w:val="00F95FC5"/>
    <w:rsid w:val="00F95FFF"/>
    <w:rsid w:val="00F96010"/>
    <w:rsid w:val="00F96038"/>
    <w:rsid w:val="00F9609F"/>
    <w:rsid w:val="00F960C3"/>
    <w:rsid w:val="00F961B4"/>
    <w:rsid w:val="00F96208"/>
    <w:rsid w:val="00F964AA"/>
    <w:rsid w:val="00F964C0"/>
    <w:rsid w:val="00F9668B"/>
    <w:rsid w:val="00F96702"/>
    <w:rsid w:val="00F9679B"/>
    <w:rsid w:val="00F967D0"/>
    <w:rsid w:val="00F967D9"/>
    <w:rsid w:val="00F96834"/>
    <w:rsid w:val="00F968A5"/>
    <w:rsid w:val="00F96928"/>
    <w:rsid w:val="00F96A7D"/>
    <w:rsid w:val="00F96A81"/>
    <w:rsid w:val="00F96A94"/>
    <w:rsid w:val="00F96B89"/>
    <w:rsid w:val="00F96C3D"/>
    <w:rsid w:val="00F96C55"/>
    <w:rsid w:val="00F96C87"/>
    <w:rsid w:val="00F96D4B"/>
    <w:rsid w:val="00F96D4E"/>
    <w:rsid w:val="00F96E20"/>
    <w:rsid w:val="00F96E6A"/>
    <w:rsid w:val="00F96EBF"/>
    <w:rsid w:val="00F96EE1"/>
    <w:rsid w:val="00F96F56"/>
    <w:rsid w:val="00F96F82"/>
    <w:rsid w:val="00F96F84"/>
    <w:rsid w:val="00F96FA2"/>
    <w:rsid w:val="00F96FA5"/>
    <w:rsid w:val="00F96FC4"/>
    <w:rsid w:val="00F97192"/>
    <w:rsid w:val="00F97219"/>
    <w:rsid w:val="00F97221"/>
    <w:rsid w:val="00F9726A"/>
    <w:rsid w:val="00F97271"/>
    <w:rsid w:val="00F97272"/>
    <w:rsid w:val="00F9729C"/>
    <w:rsid w:val="00F972D3"/>
    <w:rsid w:val="00F97314"/>
    <w:rsid w:val="00F974EB"/>
    <w:rsid w:val="00F97512"/>
    <w:rsid w:val="00F97541"/>
    <w:rsid w:val="00F9754F"/>
    <w:rsid w:val="00F975E4"/>
    <w:rsid w:val="00F97660"/>
    <w:rsid w:val="00F976C2"/>
    <w:rsid w:val="00F97783"/>
    <w:rsid w:val="00F978C7"/>
    <w:rsid w:val="00F97972"/>
    <w:rsid w:val="00F97B08"/>
    <w:rsid w:val="00F97B18"/>
    <w:rsid w:val="00F97B32"/>
    <w:rsid w:val="00F97B36"/>
    <w:rsid w:val="00F97BC0"/>
    <w:rsid w:val="00F97C08"/>
    <w:rsid w:val="00F97C36"/>
    <w:rsid w:val="00F97C68"/>
    <w:rsid w:val="00F97CE7"/>
    <w:rsid w:val="00F97DD1"/>
    <w:rsid w:val="00F97E51"/>
    <w:rsid w:val="00F97F2C"/>
    <w:rsid w:val="00FA0039"/>
    <w:rsid w:val="00FA007E"/>
    <w:rsid w:val="00FA00A2"/>
    <w:rsid w:val="00FA0101"/>
    <w:rsid w:val="00FA0224"/>
    <w:rsid w:val="00FA028E"/>
    <w:rsid w:val="00FA0467"/>
    <w:rsid w:val="00FA046E"/>
    <w:rsid w:val="00FA04B1"/>
    <w:rsid w:val="00FA05AD"/>
    <w:rsid w:val="00FA05D5"/>
    <w:rsid w:val="00FA05E6"/>
    <w:rsid w:val="00FA0622"/>
    <w:rsid w:val="00FA06D8"/>
    <w:rsid w:val="00FA070F"/>
    <w:rsid w:val="00FA075C"/>
    <w:rsid w:val="00FA081D"/>
    <w:rsid w:val="00FA0868"/>
    <w:rsid w:val="00FA08C8"/>
    <w:rsid w:val="00FA08D5"/>
    <w:rsid w:val="00FA08D9"/>
    <w:rsid w:val="00FA0907"/>
    <w:rsid w:val="00FA0ACB"/>
    <w:rsid w:val="00FA0AFC"/>
    <w:rsid w:val="00FA0AFE"/>
    <w:rsid w:val="00FA0C95"/>
    <w:rsid w:val="00FA0D66"/>
    <w:rsid w:val="00FA0E5A"/>
    <w:rsid w:val="00FA0EE6"/>
    <w:rsid w:val="00FA0F2F"/>
    <w:rsid w:val="00FA1078"/>
    <w:rsid w:val="00FA12E0"/>
    <w:rsid w:val="00FA12E3"/>
    <w:rsid w:val="00FA1365"/>
    <w:rsid w:val="00FA1420"/>
    <w:rsid w:val="00FA143D"/>
    <w:rsid w:val="00FA14AB"/>
    <w:rsid w:val="00FA14C2"/>
    <w:rsid w:val="00FA14CB"/>
    <w:rsid w:val="00FA1599"/>
    <w:rsid w:val="00FA15D9"/>
    <w:rsid w:val="00FA162A"/>
    <w:rsid w:val="00FA16C1"/>
    <w:rsid w:val="00FA16E0"/>
    <w:rsid w:val="00FA170D"/>
    <w:rsid w:val="00FA175E"/>
    <w:rsid w:val="00FA178D"/>
    <w:rsid w:val="00FA1790"/>
    <w:rsid w:val="00FA17B7"/>
    <w:rsid w:val="00FA17E1"/>
    <w:rsid w:val="00FA17EA"/>
    <w:rsid w:val="00FA1814"/>
    <w:rsid w:val="00FA184C"/>
    <w:rsid w:val="00FA1944"/>
    <w:rsid w:val="00FA1A4F"/>
    <w:rsid w:val="00FA1A66"/>
    <w:rsid w:val="00FA1B80"/>
    <w:rsid w:val="00FA1B9C"/>
    <w:rsid w:val="00FA1C1C"/>
    <w:rsid w:val="00FA1C71"/>
    <w:rsid w:val="00FA1C83"/>
    <w:rsid w:val="00FA1CC6"/>
    <w:rsid w:val="00FA1DBD"/>
    <w:rsid w:val="00FA1E45"/>
    <w:rsid w:val="00FA1F54"/>
    <w:rsid w:val="00FA1FCB"/>
    <w:rsid w:val="00FA205A"/>
    <w:rsid w:val="00FA209B"/>
    <w:rsid w:val="00FA20A5"/>
    <w:rsid w:val="00FA210E"/>
    <w:rsid w:val="00FA2175"/>
    <w:rsid w:val="00FA222A"/>
    <w:rsid w:val="00FA2251"/>
    <w:rsid w:val="00FA22EB"/>
    <w:rsid w:val="00FA2372"/>
    <w:rsid w:val="00FA237D"/>
    <w:rsid w:val="00FA2471"/>
    <w:rsid w:val="00FA26D5"/>
    <w:rsid w:val="00FA26DA"/>
    <w:rsid w:val="00FA27C7"/>
    <w:rsid w:val="00FA281F"/>
    <w:rsid w:val="00FA2826"/>
    <w:rsid w:val="00FA28B3"/>
    <w:rsid w:val="00FA28C9"/>
    <w:rsid w:val="00FA2950"/>
    <w:rsid w:val="00FA298F"/>
    <w:rsid w:val="00FA29D5"/>
    <w:rsid w:val="00FA29FA"/>
    <w:rsid w:val="00FA2A42"/>
    <w:rsid w:val="00FA2ADA"/>
    <w:rsid w:val="00FA2ADC"/>
    <w:rsid w:val="00FA2AED"/>
    <w:rsid w:val="00FA2C15"/>
    <w:rsid w:val="00FA2CA9"/>
    <w:rsid w:val="00FA2D5F"/>
    <w:rsid w:val="00FA2D9C"/>
    <w:rsid w:val="00FA2DC5"/>
    <w:rsid w:val="00FA2DEF"/>
    <w:rsid w:val="00FA2F25"/>
    <w:rsid w:val="00FA2F30"/>
    <w:rsid w:val="00FA2F5C"/>
    <w:rsid w:val="00FA2F79"/>
    <w:rsid w:val="00FA3025"/>
    <w:rsid w:val="00FA302F"/>
    <w:rsid w:val="00FA32C0"/>
    <w:rsid w:val="00FA3300"/>
    <w:rsid w:val="00FA333B"/>
    <w:rsid w:val="00FA334F"/>
    <w:rsid w:val="00FA33A8"/>
    <w:rsid w:val="00FA33C1"/>
    <w:rsid w:val="00FA346D"/>
    <w:rsid w:val="00FA3498"/>
    <w:rsid w:val="00FA34A4"/>
    <w:rsid w:val="00FA3583"/>
    <w:rsid w:val="00FA36A5"/>
    <w:rsid w:val="00FA36BB"/>
    <w:rsid w:val="00FA36CE"/>
    <w:rsid w:val="00FA3719"/>
    <w:rsid w:val="00FA372A"/>
    <w:rsid w:val="00FA3742"/>
    <w:rsid w:val="00FA3782"/>
    <w:rsid w:val="00FA39AC"/>
    <w:rsid w:val="00FA39EA"/>
    <w:rsid w:val="00FA3A2E"/>
    <w:rsid w:val="00FA3BAE"/>
    <w:rsid w:val="00FA3DBA"/>
    <w:rsid w:val="00FA3DEE"/>
    <w:rsid w:val="00FA3E0F"/>
    <w:rsid w:val="00FA3F25"/>
    <w:rsid w:val="00FA3FE6"/>
    <w:rsid w:val="00FA3FF9"/>
    <w:rsid w:val="00FA403F"/>
    <w:rsid w:val="00FA40A1"/>
    <w:rsid w:val="00FA40FB"/>
    <w:rsid w:val="00FA4102"/>
    <w:rsid w:val="00FA411F"/>
    <w:rsid w:val="00FA4154"/>
    <w:rsid w:val="00FA4182"/>
    <w:rsid w:val="00FA419D"/>
    <w:rsid w:val="00FA41A3"/>
    <w:rsid w:val="00FA4255"/>
    <w:rsid w:val="00FA42A9"/>
    <w:rsid w:val="00FA43CD"/>
    <w:rsid w:val="00FA4516"/>
    <w:rsid w:val="00FA4534"/>
    <w:rsid w:val="00FA464D"/>
    <w:rsid w:val="00FA4688"/>
    <w:rsid w:val="00FA470B"/>
    <w:rsid w:val="00FA4716"/>
    <w:rsid w:val="00FA47E8"/>
    <w:rsid w:val="00FA48AE"/>
    <w:rsid w:val="00FA48C4"/>
    <w:rsid w:val="00FA4947"/>
    <w:rsid w:val="00FA4A0C"/>
    <w:rsid w:val="00FA4B17"/>
    <w:rsid w:val="00FA4BC6"/>
    <w:rsid w:val="00FA4BCC"/>
    <w:rsid w:val="00FA4C91"/>
    <w:rsid w:val="00FA4CE6"/>
    <w:rsid w:val="00FA4DDC"/>
    <w:rsid w:val="00FA4FE9"/>
    <w:rsid w:val="00FA503B"/>
    <w:rsid w:val="00FA5064"/>
    <w:rsid w:val="00FA506F"/>
    <w:rsid w:val="00FA51B6"/>
    <w:rsid w:val="00FA51D1"/>
    <w:rsid w:val="00FA525C"/>
    <w:rsid w:val="00FA5300"/>
    <w:rsid w:val="00FA536B"/>
    <w:rsid w:val="00FA536D"/>
    <w:rsid w:val="00FA5382"/>
    <w:rsid w:val="00FA53F4"/>
    <w:rsid w:val="00FA557E"/>
    <w:rsid w:val="00FA5782"/>
    <w:rsid w:val="00FA5848"/>
    <w:rsid w:val="00FA585C"/>
    <w:rsid w:val="00FA58D1"/>
    <w:rsid w:val="00FA5998"/>
    <w:rsid w:val="00FA5A43"/>
    <w:rsid w:val="00FA5A4E"/>
    <w:rsid w:val="00FA5B66"/>
    <w:rsid w:val="00FA5C02"/>
    <w:rsid w:val="00FA5CBF"/>
    <w:rsid w:val="00FA5CC5"/>
    <w:rsid w:val="00FA5D8C"/>
    <w:rsid w:val="00FA5DC7"/>
    <w:rsid w:val="00FA5EEC"/>
    <w:rsid w:val="00FA5F4A"/>
    <w:rsid w:val="00FA5F90"/>
    <w:rsid w:val="00FA60CF"/>
    <w:rsid w:val="00FA60D1"/>
    <w:rsid w:val="00FA6332"/>
    <w:rsid w:val="00FA636E"/>
    <w:rsid w:val="00FA639A"/>
    <w:rsid w:val="00FA63A1"/>
    <w:rsid w:val="00FA64A4"/>
    <w:rsid w:val="00FA65A5"/>
    <w:rsid w:val="00FA66C4"/>
    <w:rsid w:val="00FA66DA"/>
    <w:rsid w:val="00FA677A"/>
    <w:rsid w:val="00FA67ED"/>
    <w:rsid w:val="00FA681F"/>
    <w:rsid w:val="00FA6858"/>
    <w:rsid w:val="00FA6874"/>
    <w:rsid w:val="00FA6A54"/>
    <w:rsid w:val="00FA6A68"/>
    <w:rsid w:val="00FA6A8B"/>
    <w:rsid w:val="00FA6B0C"/>
    <w:rsid w:val="00FA6C16"/>
    <w:rsid w:val="00FA6C41"/>
    <w:rsid w:val="00FA6E0B"/>
    <w:rsid w:val="00FA6E0D"/>
    <w:rsid w:val="00FA6E16"/>
    <w:rsid w:val="00FA6E2D"/>
    <w:rsid w:val="00FA6EA3"/>
    <w:rsid w:val="00FA6EF6"/>
    <w:rsid w:val="00FA6F25"/>
    <w:rsid w:val="00FA6F71"/>
    <w:rsid w:val="00FA6F97"/>
    <w:rsid w:val="00FA70BC"/>
    <w:rsid w:val="00FA71E7"/>
    <w:rsid w:val="00FA721C"/>
    <w:rsid w:val="00FA732B"/>
    <w:rsid w:val="00FA7360"/>
    <w:rsid w:val="00FA73C7"/>
    <w:rsid w:val="00FA7485"/>
    <w:rsid w:val="00FA749E"/>
    <w:rsid w:val="00FA769F"/>
    <w:rsid w:val="00FA7868"/>
    <w:rsid w:val="00FA788B"/>
    <w:rsid w:val="00FA78EC"/>
    <w:rsid w:val="00FA7975"/>
    <w:rsid w:val="00FA79E7"/>
    <w:rsid w:val="00FA79F7"/>
    <w:rsid w:val="00FA7AC2"/>
    <w:rsid w:val="00FA7B04"/>
    <w:rsid w:val="00FA7B8D"/>
    <w:rsid w:val="00FA7BF9"/>
    <w:rsid w:val="00FA7D71"/>
    <w:rsid w:val="00FA7DCB"/>
    <w:rsid w:val="00FA7E7A"/>
    <w:rsid w:val="00FA7F19"/>
    <w:rsid w:val="00FA7F4A"/>
    <w:rsid w:val="00FA7F58"/>
    <w:rsid w:val="00FB012B"/>
    <w:rsid w:val="00FB0177"/>
    <w:rsid w:val="00FB0259"/>
    <w:rsid w:val="00FB0342"/>
    <w:rsid w:val="00FB0366"/>
    <w:rsid w:val="00FB0433"/>
    <w:rsid w:val="00FB0461"/>
    <w:rsid w:val="00FB066B"/>
    <w:rsid w:val="00FB06F3"/>
    <w:rsid w:val="00FB075D"/>
    <w:rsid w:val="00FB076D"/>
    <w:rsid w:val="00FB0770"/>
    <w:rsid w:val="00FB0778"/>
    <w:rsid w:val="00FB07BF"/>
    <w:rsid w:val="00FB07EB"/>
    <w:rsid w:val="00FB0A10"/>
    <w:rsid w:val="00FB0A38"/>
    <w:rsid w:val="00FB0A6E"/>
    <w:rsid w:val="00FB0B92"/>
    <w:rsid w:val="00FB0D7A"/>
    <w:rsid w:val="00FB0EFA"/>
    <w:rsid w:val="00FB0FC2"/>
    <w:rsid w:val="00FB0FEB"/>
    <w:rsid w:val="00FB1012"/>
    <w:rsid w:val="00FB106E"/>
    <w:rsid w:val="00FB10C9"/>
    <w:rsid w:val="00FB112E"/>
    <w:rsid w:val="00FB1134"/>
    <w:rsid w:val="00FB1142"/>
    <w:rsid w:val="00FB117D"/>
    <w:rsid w:val="00FB11EC"/>
    <w:rsid w:val="00FB11F9"/>
    <w:rsid w:val="00FB13F7"/>
    <w:rsid w:val="00FB1407"/>
    <w:rsid w:val="00FB146E"/>
    <w:rsid w:val="00FB1512"/>
    <w:rsid w:val="00FB15AB"/>
    <w:rsid w:val="00FB15B0"/>
    <w:rsid w:val="00FB15C0"/>
    <w:rsid w:val="00FB1740"/>
    <w:rsid w:val="00FB178C"/>
    <w:rsid w:val="00FB17BB"/>
    <w:rsid w:val="00FB1808"/>
    <w:rsid w:val="00FB18A8"/>
    <w:rsid w:val="00FB193F"/>
    <w:rsid w:val="00FB19D5"/>
    <w:rsid w:val="00FB1A09"/>
    <w:rsid w:val="00FB1A0B"/>
    <w:rsid w:val="00FB1A52"/>
    <w:rsid w:val="00FB1ABB"/>
    <w:rsid w:val="00FB1AE9"/>
    <w:rsid w:val="00FB1C93"/>
    <w:rsid w:val="00FB1CBE"/>
    <w:rsid w:val="00FB1CDD"/>
    <w:rsid w:val="00FB1D14"/>
    <w:rsid w:val="00FB1DE3"/>
    <w:rsid w:val="00FB1DFC"/>
    <w:rsid w:val="00FB1EBC"/>
    <w:rsid w:val="00FB1F06"/>
    <w:rsid w:val="00FB1F10"/>
    <w:rsid w:val="00FB1FFB"/>
    <w:rsid w:val="00FB2012"/>
    <w:rsid w:val="00FB2064"/>
    <w:rsid w:val="00FB2097"/>
    <w:rsid w:val="00FB20B9"/>
    <w:rsid w:val="00FB20E9"/>
    <w:rsid w:val="00FB2179"/>
    <w:rsid w:val="00FB2282"/>
    <w:rsid w:val="00FB2316"/>
    <w:rsid w:val="00FB236B"/>
    <w:rsid w:val="00FB23B7"/>
    <w:rsid w:val="00FB2402"/>
    <w:rsid w:val="00FB245B"/>
    <w:rsid w:val="00FB2539"/>
    <w:rsid w:val="00FB262D"/>
    <w:rsid w:val="00FB2668"/>
    <w:rsid w:val="00FB26B1"/>
    <w:rsid w:val="00FB2845"/>
    <w:rsid w:val="00FB28BB"/>
    <w:rsid w:val="00FB29C0"/>
    <w:rsid w:val="00FB29FA"/>
    <w:rsid w:val="00FB2B10"/>
    <w:rsid w:val="00FB2B7F"/>
    <w:rsid w:val="00FB2B87"/>
    <w:rsid w:val="00FB2C09"/>
    <w:rsid w:val="00FB2C17"/>
    <w:rsid w:val="00FB2CFE"/>
    <w:rsid w:val="00FB2D60"/>
    <w:rsid w:val="00FB2D8F"/>
    <w:rsid w:val="00FB2EF5"/>
    <w:rsid w:val="00FB2F10"/>
    <w:rsid w:val="00FB3010"/>
    <w:rsid w:val="00FB319A"/>
    <w:rsid w:val="00FB31D2"/>
    <w:rsid w:val="00FB31E5"/>
    <w:rsid w:val="00FB31F5"/>
    <w:rsid w:val="00FB3218"/>
    <w:rsid w:val="00FB32EF"/>
    <w:rsid w:val="00FB33EC"/>
    <w:rsid w:val="00FB3436"/>
    <w:rsid w:val="00FB3486"/>
    <w:rsid w:val="00FB3495"/>
    <w:rsid w:val="00FB349C"/>
    <w:rsid w:val="00FB34AA"/>
    <w:rsid w:val="00FB3573"/>
    <w:rsid w:val="00FB35E8"/>
    <w:rsid w:val="00FB3731"/>
    <w:rsid w:val="00FB374C"/>
    <w:rsid w:val="00FB3861"/>
    <w:rsid w:val="00FB38BB"/>
    <w:rsid w:val="00FB39B0"/>
    <w:rsid w:val="00FB39CA"/>
    <w:rsid w:val="00FB3A7E"/>
    <w:rsid w:val="00FB3BC6"/>
    <w:rsid w:val="00FB3CBD"/>
    <w:rsid w:val="00FB3CD9"/>
    <w:rsid w:val="00FB3D2E"/>
    <w:rsid w:val="00FB3DAC"/>
    <w:rsid w:val="00FB3E28"/>
    <w:rsid w:val="00FB3E7C"/>
    <w:rsid w:val="00FB3ED5"/>
    <w:rsid w:val="00FB3F15"/>
    <w:rsid w:val="00FB3F63"/>
    <w:rsid w:val="00FB4004"/>
    <w:rsid w:val="00FB4175"/>
    <w:rsid w:val="00FB4274"/>
    <w:rsid w:val="00FB441F"/>
    <w:rsid w:val="00FB44EF"/>
    <w:rsid w:val="00FB44FC"/>
    <w:rsid w:val="00FB453A"/>
    <w:rsid w:val="00FB468A"/>
    <w:rsid w:val="00FB470E"/>
    <w:rsid w:val="00FB4752"/>
    <w:rsid w:val="00FB47E5"/>
    <w:rsid w:val="00FB48A7"/>
    <w:rsid w:val="00FB4915"/>
    <w:rsid w:val="00FB4926"/>
    <w:rsid w:val="00FB4974"/>
    <w:rsid w:val="00FB4978"/>
    <w:rsid w:val="00FB49D9"/>
    <w:rsid w:val="00FB4A7B"/>
    <w:rsid w:val="00FB4A8E"/>
    <w:rsid w:val="00FB4AD9"/>
    <w:rsid w:val="00FB4B14"/>
    <w:rsid w:val="00FB4B46"/>
    <w:rsid w:val="00FB4B48"/>
    <w:rsid w:val="00FB4B5B"/>
    <w:rsid w:val="00FB4B6C"/>
    <w:rsid w:val="00FB4C41"/>
    <w:rsid w:val="00FB4CA9"/>
    <w:rsid w:val="00FB4DFC"/>
    <w:rsid w:val="00FB4E05"/>
    <w:rsid w:val="00FB4EBF"/>
    <w:rsid w:val="00FB4F0E"/>
    <w:rsid w:val="00FB4FAE"/>
    <w:rsid w:val="00FB5045"/>
    <w:rsid w:val="00FB5077"/>
    <w:rsid w:val="00FB50DD"/>
    <w:rsid w:val="00FB5100"/>
    <w:rsid w:val="00FB522D"/>
    <w:rsid w:val="00FB525E"/>
    <w:rsid w:val="00FB5269"/>
    <w:rsid w:val="00FB530E"/>
    <w:rsid w:val="00FB537F"/>
    <w:rsid w:val="00FB53B8"/>
    <w:rsid w:val="00FB53CA"/>
    <w:rsid w:val="00FB54C3"/>
    <w:rsid w:val="00FB5514"/>
    <w:rsid w:val="00FB5565"/>
    <w:rsid w:val="00FB55E7"/>
    <w:rsid w:val="00FB5623"/>
    <w:rsid w:val="00FB564A"/>
    <w:rsid w:val="00FB5668"/>
    <w:rsid w:val="00FB56AC"/>
    <w:rsid w:val="00FB57A1"/>
    <w:rsid w:val="00FB581D"/>
    <w:rsid w:val="00FB5865"/>
    <w:rsid w:val="00FB58B5"/>
    <w:rsid w:val="00FB58F5"/>
    <w:rsid w:val="00FB5A66"/>
    <w:rsid w:val="00FB5AD1"/>
    <w:rsid w:val="00FB5B71"/>
    <w:rsid w:val="00FB5B75"/>
    <w:rsid w:val="00FB5BC4"/>
    <w:rsid w:val="00FB5CCA"/>
    <w:rsid w:val="00FB5CCF"/>
    <w:rsid w:val="00FB5DE6"/>
    <w:rsid w:val="00FB5EFD"/>
    <w:rsid w:val="00FB5F08"/>
    <w:rsid w:val="00FB5FD8"/>
    <w:rsid w:val="00FB6207"/>
    <w:rsid w:val="00FB6327"/>
    <w:rsid w:val="00FB6330"/>
    <w:rsid w:val="00FB63B9"/>
    <w:rsid w:val="00FB643E"/>
    <w:rsid w:val="00FB6498"/>
    <w:rsid w:val="00FB64DF"/>
    <w:rsid w:val="00FB64EB"/>
    <w:rsid w:val="00FB65D7"/>
    <w:rsid w:val="00FB65F1"/>
    <w:rsid w:val="00FB6664"/>
    <w:rsid w:val="00FB66C6"/>
    <w:rsid w:val="00FB6766"/>
    <w:rsid w:val="00FB67B8"/>
    <w:rsid w:val="00FB684B"/>
    <w:rsid w:val="00FB68A8"/>
    <w:rsid w:val="00FB6A5C"/>
    <w:rsid w:val="00FB6B32"/>
    <w:rsid w:val="00FB6B6F"/>
    <w:rsid w:val="00FB6C84"/>
    <w:rsid w:val="00FB6CAA"/>
    <w:rsid w:val="00FB6CAD"/>
    <w:rsid w:val="00FB6DC8"/>
    <w:rsid w:val="00FB6E10"/>
    <w:rsid w:val="00FB6EC0"/>
    <w:rsid w:val="00FB6F5C"/>
    <w:rsid w:val="00FB6FB6"/>
    <w:rsid w:val="00FB6FED"/>
    <w:rsid w:val="00FB71F1"/>
    <w:rsid w:val="00FB7209"/>
    <w:rsid w:val="00FB72A7"/>
    <w:rsid w:val="00FB72CD"/>
    <w:rsid w:val="00FB7332"/>
    <w:rsid w:val="00FB736B"/>
    <w:rsid w:val="00FB7421"/>
    <w:rsid w:val="00FB7442"/>
    <w:rsid w:val="00FB7458"/>
    <w:rsid w:val="00FB7482"/>
    <w:rsid w:val="00FB7599"/>
    <w:rsid w:val="00FB765E"/>
    <w:rsid w:val="00FB76A8"/>
    <w:rsid w:val="00FB774E"/>
    <w:rsid w:val="00FB786C"/>
    <w:rsid w:val="00FB7A3C"/>
    <w:rsid w:val="00FB7A62"/>
    <w:rsid w:val="00FB7A78"/>
    <w:rsid w:val="00FB7A87"/>
    <w:rsid w:val="00FB7AB2"/>
    <w:rsid w:val="00FB7B0A"/>
    <w:rsid w:val="00FB7B41"/>
    <w:rsid w:val="00FB7B48"/>
    <w:rsid w:val="00FB7B4B"/>
    <w:rsid w:val="00FB7BD8"/>
    <w:rsid w:val="00FB7D3D"/>
    <w:rsid w:val="00FB7D57"/>
    <w:rsid w:val="00FB7DB2"/>
    <w:rsid w:val="00FC016A"/>
    <w:rsid w:val="00FC01C6"/>
    <w:rsid w:val="00FC0261"/>
    <w:rsid w:val="00FC02F4"/>
    <w:rsid w:val="00FC02FD"/>
    <w:rsid w:val="00FC043C"/>
    <w:rsid w:val="00FC0485"/>
    <w:rsid w:val="00FC0559"/>
    <w:rsid w:val="00FC058C"/>
    <w:rsid w:val="00FC0786"/>
    <w:rsid w:val="00FC07B1"/>
    <w:rsid w:val="00FC0837"/>
    <w:rsid w:val="00FC088F"/>
    <w:rsid w:val="00FC0960"/>
    <w:rsid w:val="00FC0968"/>
    <w:rsid w:val="00FC0969"/>
    <w:rsid w:val="00FC09C4"/>
    <w:rsid w:val="00FC0A2D"/>
    <w:rsid w:val="00FC0B71"/>
    <w:rsid w:val="00FC0BF5"/>
    <w:rsid w:val="00FC0C13"/>
    <w:rsid w:val="00FC0DCC"/>
    <w:rsid w:val="00FC0EAB"/>
    <w:rsid w:val="00FC0F70"/>
    <w:rsid w:val="00FC0FBF"/>
    <w:rsid w:val="00FC1008"/>
    <w:rsid w:val="00FC12DA"/>
    <w:rsid w:val="00FC137A"/>
    <w:rsid w:val="00FC1400"/>
    <w:rsid w:val="00FC1424"/>
    <w:rsid w:val="00FC1456"/>
    <w:rsid w:val="00FC14AB"/>
    <w:rsid w:val="00FC15FE"/>
    <w:rsid w:val="00FC1620"/>
    <w:rsid w:val="00FC166A"/>
    <w:rsid w:val="00FC168B"/>
    <w:rsid w:val="00FC16A0"/>
    <w:rsid w:val="00FC1776"/>
    <w:rsid w:val="00FC1853"/>
    <w:rsid w:val="00FC1965"/>
    <w:rsid w:val="00FC1A50"/>
    <w:rsid w:val="00FC1A67"/>
    <w:rsid w:val="00FC1A79"/>
    <w:rsid w:val="00FC1B42"/>
    <w:rsid w:val="00FC1B72"/>
    <w:rsid w:val="00FC1BAF"/>
    <w:rsid w:val="00FC1C32"/>
    <w:rsid w:val="00FC1C42"/>
    <w:rsid w:val="00FC1C77"/>
    <w:rsid w:val="00FC1C8D"/>
    <w:rsid w:val="00FC1D2E"/>
    <w:rsid w:val="00FC1E71"/>
    <w:rsid w:val="00FC21BD"/>
    <w:rsid w:val="00FC2200"/>
    <w:rsid w:val="00FC2238"/>
    <w:rsid w:val="00FC224F"/>
    <w:rsid w:val="00FC2285"/>
    <w:rsid w:val="00FC23B2"/>
    <w:rsid w:val="00FC23E4"/>
    <w:rsid w:val="00FC2406"/>
    <w:rsid w:val="00FC241A"/>
    <w:rsid w:val="00FC24C1"/>
    <w:rsid w:val="00FC2572"/>
    <w:rsid w:val="00FC2638"/>
    <w:rsid w:val="00FC265E"/>
    <w:rsid w:val="00FC26A5"/>
    <w:rsid w:val="00FC2732"/>
    <w:rsid w:val="00FC277E"/>
    <w:rsid w:val="00FC2851"/>
    <w:rsid w:val="00FC28BB"/>
    <w:rsid w:val="00FC28DC"/>
    <w:rsid w:val="00FC2942"/>
    <w:rsid w:val="00FC299C"/>
    <w:rsid w:val="00FC2C5A"/>
    <w:rsid w:val="00FC2C88"/>
    <w:rsid w:val="00FC2CEF"/>
    <w:rsid w:val="00FC2D22"/>
    <w:rsid w:val="00FC2D86"/>
    <w:rsid w:val="00FC2F31"/>
    <w:rsid w:val="00FC2F4D"/>
    <w:rsid w:val="00FC2F54"/>
    <w:rsid w:val="00FC30AA"/>
    <w:rsid w:val="00FC3182"/>
    <w:rsid w:val="00FC3260"/>
    <w:rsid w:val="00FC33FD"/>
    <w:rsid w:val="00FC343D"/>
    <w:rsid w:val="00FC35BF"/>
    <w:rsid w:val="00FC3619"/>
    <w:rsid w:val="00FC377A"/>
    <w:rsid w:val="00FC37EB"/>
    <w:rsid w:val="00FC3884"/>
    <w:rsid w:val="00FC39FF"/>
    <w:rsid w:val="00FC3AA9"/>
    <w:rsid w:val="00FC3B17"/>
    <w:rsid w:val="00FC3C18"/>
    <w:rsid w:val="00FC3DEB"/>
    <w:rsid w:val="00FC3E6E"/>
    <w:rsid w:val="00FC3EAD"/>
    <w:rsid w:val="00FC3ED0"/>
    <w:rsid w:val="00FC3F18"/>
    <w:rsid w:val="00FC3F95"/>
    <w:rsid w:val="00FC3FA6"/>
    <w:rsid w:val="00FC429A"/>
    <w:rsid w:val="00FC43CE"/>
    <w:rsid w:val="00FC4411"/>
    <w:rsid w:val="00FC4542"/>
    <w:rsid w:val="00FC46DE"/>
    <w:rsid w:val="00FC46E3"/>
    <w:rsid w:val="00FC47B0"/>
    <w:rsid w:val="00FC47B9"/>
    <w:rsid w:val="00FC484C"/>
    <w:rsid w:val="00FC4AB4"/>
    <w:rsid w:val="00FC4B3E"/>
    <w:rsid w:val="00FC4B54"/>
    <w:rsid w:val="00FC4B58"/>
    <w:rsid w:val="00FC4B9E"/>
    <w:rsid w:val="00FC4BCF"/>
    <w:rsid w:val="00FC4BF3"/>
    <w:rsid w:val="00FC4C64"/>
    <w:rsid w:val="00FC4C6B"/>
    <w:rsid w:val="00FC4D26"/>
    <w:rsid w:val="00FC4D27"/>
    <w:rsid w:val="00FC4EBC"/>
    <w:rsid w:val="00FC4FA5"/>
    <w:rsid w:val="00FC4FCB"/>
    <w:rsid w:val="00FC4FD8"/>
    <w:rsid w:val="00FC4FE7"/>
    <w:rsid w:val="00FC501B"/>
    <w:rsid w:val="00FC512C"/>
    <w:rsid w:val="00FC5283"/>
    <w:rsid w:val="00FC52A0"/>
    <w:rsid w:val="00FC5301"/>
    <w:rsid w:val="00FC5460"/>
    <w:rsid w:val="00FC5497"/>
    <w:rsid w:val="00FC5553"/>
    <w:rsid w:val="00FC5583"/>
    <w:rsid w:val="00FC5675"/>
    <w:rsid w:val="00FC5697"/>
    <w:rsid w:val="00FC56A0"/>
    <w:rsid w:val="00FC56E9"/>
    <w:rsid w:val="00FC5700"/>
    <w:rsid w:val="00FC5751"/>
    <w:rsid w:val="00FC57AA"/>
    <w:rsid w:val="00FC58B2"/>
    <w:rsid w:val="00FC58DE"/>
    <w:rsid w:val="00FC59B6"/>
    <w:rsid w:val="00FC59DE"/>
    <w:rsid w:val="00FC5B04"/>
    <w:rsid w:val="00FC5B66"/>
    <w:rsid w:val="00FC5BEC"/>
    <w:rsid w:val="00FC5CF2"/>
    <w:rsid w:val="00FC5D7E"/>
    <w:rsid w:val="00FC5E69"/>
    <w:rsid w:val="00FC5EB4"/>
    <w:rsid w:val="00FC5ED1"/>
    <w:rsid w:val="00FC5ED2"/>
    <w:rsid w:val="00FC5F9F"/>
    <w:rsid w:val="00FC5FEC"/>
    <w:rsid w:val="00FC60A9"/>
    <w:rsid w:val="00FC60D5"/>
    <w:rsid w:val="00FC60F1"/>
    <w:rsid w:val="00FC6179"/>
    <w:rsid w:val="00FC61F2"/>
    <w:rsid w:val="00FC620B"/>
    <w:rsid w:val="00FC625D"/>
    <w:rsid w:val="00FC62DC"/>
    <w:rsid w:val="00FC640D"/>
    <w:rsid w:val="00FC647A"/>
    <w:rsid w:val="00FC64B9"/>
    <w:rsid w:val="00FC67B4"/>
    <w:rsid w:val="00FC6802"/>
    <w:rsid w:val="00FC683C"/>
    <w:rsid w:val="00FC6841"/>
    <w:rsid w:val="00FC684C"/>
    <w:rsid w:val="00FC6A6C"/>
    <w:rsid w:val="00FC6A88"/>
    <w:rsid w:val="00FC6ABE"/>
    <w:rsid w:val="00FC6B57"/>
    <w:rsid w:val="00FC6BC1"/>
    <w:rsid w:val="00FC6BF7"/>
    <w:rsid w:val="00FC6D57"/>
    <w:rsid w:val="00FC6DD9"/>
    <w:rsid w:val="00FC6E5F"/>
    <w:rsid w:val="00FC6EA1"/>
    <w:rsid w:val="00FC6F50"/>
    <w:rsid w:val="00FC6F80"/>
    <w:rsid w:val="00FC7026"/>
    <w:rsid w:val="00FC70D4"/>
    <w:rsid w:val="00FC7142"/>
    <w:rsid w:val="00FC7154"/>
    <w:rsid w:val="00FC717D"/>
    <w:rsid w:val="00FC7232"/>
    <w:rsid w:val="00FC72C5"/>
    <w:rsid w:val="00FC72D3"/>
    <w:rsid w:val="00FC72D4"/>
    <w:rsid w:val="00FC734C"/>
    <w:rsid w:val="00FC7380"/>
    <w:rsid w:val="00FC7434"/>
    <w:rsid w:val="00FC747A"/>
    <w:rsid w:val="00FC74BC"/>
    <w:rsid w:val="00FC7612"/>
    <w:rsid w:val="00FC76BD"/>
    <w:rsid w:val="00FC76FE"/>
    <w:rsid w:val="00FC7725"/>
    <w:rsid w:val="00FC77ED"/>
    <w:rsid w:val="00FC7868"/>
    <w:rsid w:val="00FC7918"/>
    <w:rsid w:val="00FC7945"/>
    <w:rsid w:val="00FC79DC"/>
    <w:rsid w:val="00FC7A0F"/>
    <w:rsid w:val="00FC7AE2"/>
    <w:rsid w:val="00FC7AEE"/>
    <w:rsid w:val="00FC7BB6"/>
    <w:rsid w:val="00FC7BF5"/>
    <w:rsid w:val="00FC7CC5"/>
    <w:rsid w:val="00FC7CF0"/>
    <w:rsid w:val="00FC7D90"/>
    <w:rsid w:val="00FC7E43"/>
    <w:rsid w:val="00FC7EDA"/>
    <w:rsid w:val="00FC7EDE"/>
    <w:rsid w:val="00FC7EF7"/>
    <w:rsid w:val="00FC7FC3"/>
    <w:rsid w:val="00FC7FCA"/>
    <w:rsid w:val="00FC7FE4"/>
    <w:rsid w:val="00FD008D"/>
    <w:rsid w:val="00FD0112"/>
    <w:rsid w:val="00FD01A5"/>
    <w:rsid w:val="00FD026A"/>
    <w:rsid w:val="00FD03EC"/>
    <w:rsid w:val="00FD0438"/>
    <w:rsid w:val="00FD049C"/>
    <w:rsid w:val="00FD0545"/>
    <w:rsid w:val="00FD05F2"/>
    <w:rsid w:val="00FD08F9"/>
    <w:rsid w:val="00FD09D2"/>
    <w:rsid w:val="00FD0A22"/>
    <w:rsid w:val="00FD0A9B"/>
    <w:rsid w:val="00FD0B79"/>
    <w:rsid w:val="00FD0BF2"/>
    <w:rsid w:val="00FD0C73"/>
    <w:rsid w:val="00FD0C78"/>
    <w:rsid w:val="00FD0D0B"/>
    <w:rsid w:val="00FD0D18"/>
    <w:rsid w:val="00FD0D1B"/>
    <w:rsid w:val="00FD0D29"/>
    <w:rsid w:val="00FD0DA2"/>
    <w:rsid w:val="00FD0DDC"/>
    <w:rsid w:val="00FD0E36"/>
    <w:rsid w:val="00FD0F9C"/>
    <w:rsid w:val="00FD0FE0"/>
    <w:rsid w:val="00FD0FFC"/>
    <w:rsid w:val="00FD1184"/>
    <w:rsid w:val="00FD1186"/>
    <w:rsid w:val="00FD1264"/>
    <w:rsid w:val="00FD12C8"/>
    <w:rsid w:val="00FD12D4"/>
    <w:rsid w:val="00FD13F6"/>
    <w:rsid w:val="00FD1545"/>
    <w:rsid w:val="00FD157B"/>
    <w:rsid w:val="00FD15A3"/>
    <w:rsid w:val="00FD15B7"/>
    <w:rsid w:val="00FD1692"/>
    <w:rsid w:val="00FD16B9"/>
    <w:rsid w:val="00FD16C9"/>
    <w:rsid w:val="00FD171F"/>
    <w:rsid w:val="00FD174F"/>
    <w:rsid w:val="00FD17E3"/>
    <w:rsid w:val="00FD185A"/>
    <w:rsid w:val="00FD18CC"/>
    <w:rsid w:val="00FD1B94"/>
    <w:rsid w:val="00FD1D71"/>
    <w:rsid w:val="00FD1DE1"/>
    <w:rsid w:val="00FD1F0A"/>
    <w:rsid w:val="00FD1F97"/>
    <w:rsid w:val="00FD1FBB"/>
    <w:rsid w:val="00FD1FCA"/>
    <w:rsid w:val="00FD209C"/>
    <w:rsid w:val="00FD20A1"/>
    <w:rsid w:val="00FD2122"/>
    <w:rsid w:val="00FD212B"/>
    <w:rsid w:val="00FD2169"/>
    <w:rsid w:val="00FD225D"/>
    <w:rsid w:val="00FD22F0"/>
    <w:rsid w:val="00FD2315"/>
    <w:rsid w:val="00FD232F"/>
    <w:rsid w:val="00FD2487"/>
    <w:rsid w:val="00FD24E4"/>
    <w:rsid w:val="00FD26CE"/>
    <w:rsid w:val="00FD27F3"/>
    <w:rsid w:val="00FD28FF"/>
    <w:rsid w:val="00FD2940"/>
    <w:rsid w:val="00FD294C"/>
    <w:rsid w:val="00FD2951"/>
    <w:rsid w:val="00FD297A"/>
    <w:rsid w:val="00FD29A2"/>
    <w:rsid w:val="00FD2A85"/>
    <w:rsid w:val="00FD2AA9"/>
    <w:rsid w:val="00FD2B0B"/>
    <w:rsid w:val="00FD2BB7"/>
    <w:rsid w:val="00FD2D9E"/>
    <w:rsid w:val="00FD2E57"/>
    <w:rsid w:val="00FD2F0F"/>
    <w:rsid w:val="00FD2FBD"/>
    <w:rsid w:val="00FD3020"/>
    <w:rsid w:val="00FD337D"/>
    <w:rsid w:val="00FD33AA"/>
    <w:rsid w:val="00FD33CD"/>
    <w:rsid w:val="00FD356E"/>
    <w:rsid w:val="00FD3570"/>
    <w:rsid w:val="00FD3613"/>
    <w:rsid w:val="00FD3713"/>
    <w:rsid w:val="00FD382A"/>
    <w:rsid w:val="00FD38CA"/>
    <w:rsid w:val="00FD3909"/>
    <w:rsid w:val="00FD3993"/>
    <w:rsid w:val="00FD3AAE"/>
    <w:rsid w:val="00FD3C33"/>
    <w:rsid w:val="00FD3CAD"/>
    <w:rsid w:val="00FD3EC0"/>
    <w:rsid w:val="00FD3F2A"/>
    <w:rsid w:val="00FD404B"/>
    <w:rsid w:val="00FD410E"/>
    <w:rsid w:val="00FD415F"/>
    <w:rsid w:val="00FD41F0"/>
    <w:rsid w:val="00FD4269"/>
    <w:rsid w:val="00FD4333"/>
    <w:rsid w:val="00FD4357"/>
    <w:rsid w:val="00FD446F"/>
    <w:rsid w:val="00FD4594"/>
    <w:rsid w:val="00FD472B"/>
    <w:rsid w:val="00FD47A9"/>
    <w:rsid w:val="00FD47E0"/>
    <w:rsid w:val="00FD4921"/>
    <w:rsid w:val="00FD4931"/>
    <w:rsid w:val="00FD497E"/>
    <w:rsid w:val="00FD49DD"/>
    <w:rsid w:val="00FD4A05"/>
    <w:rsid w:val="00FD4B52"/>
    <w:rsid w:val="00FD4B58"/>
    <w:rsid w:val="00FD4BF2"/>
    <w:rsid w:val="00FD4CA8"/>
    <w:rsid w:val="00FD4CC1"/>
    <w:rsid w:val="00FD4CF1"/>
    <w:rsid w:val="00FD4D23"/>
    <w:rsid w:val="00FD4D94"/>
    <w:rsid w:val="00FD4E15"/>
    <w:rsid w:val="00FD4E2D"/>
    <w:rsid w:val="00FD4F48"/>
    <w:rsid w:val="00FD4F94"/>
    <w:rsid w:val="00FD5075"/>
    <w:rsid w:val="00FD5202"/>
    <w:rsid w:val="00FD5209"/>
    <w:rsid w:val="00FD5270"/>
    <w:rsid w:val="00FD527D"/>
    <w:rsid w:val="00FD527F"/>
    <w:rsid w:val="00FD543A"/>
    <w:rsid w:val="00FD54B0"/>
    <w:rsid w:val="00FD54B2"/>
    <w:rsid w:val="00FD5545"/>
    <w:rsid w:val="00FD5634"/>
    <w:rsid w:val="00FD56E1"/>
    <w:rsid w:val="00FD573F"/>
    <w:rsid w:val="00FD58C5"/>
    <w:rsid w:val="00FD58CF"/>
    <w:rsid w:val="00FD590D"/>
    <w:rsid w:val="00FD5978"/>
    <w:rsid w:val="00FD5AB6"/>
    <w:rsid w:val="00FD5AD0"/>
    <w:rsid w:val="00FD5C12"/>
    <w:rsid w:val="00FD5C95"/>
    <w:rsid w:val="00FD5DAC"/>
    <w:rsid w:val="00FD5DFA"/>
    <w:rsid w:val="00FD5E1D"/>
    <w:rsid w:val="00FD5E41"/>
    <w:rsid w:val="00FD5E7D"/>
    <w:rsid w:val="00FD5E8B"/>
    <w:rsid w:val="00FD5F4A"/>
    <w:rsid w:val="00FD5F51"/>
    <w:rsid w:val="00FD5F89"/>
    <w:rsid w:val="00FD60FB"/>
    <w:rsid w:val="00FD6181"/>
    <w:rsid w:val="00FD61E7"/>
    <w:rsid w:val="00FD623B"/>
    <w:rsid w:val="00FD624F"/>
    <w:rsid w:val="00FD625A"/>
    <w:rsid w:val="00FD6316"/>
    <w:rsid w:val="00FD63BC"/>
    <w:rsid w:val="00FD63E5"/>
    <w:rsid w:val="00FD6400"/>
    <w:rsid w:val="00FD640C"/>
    <w:rsid w:val="00FD646A"/>
    <w:rsid w:val="00FD654C"/>
    <w:rsid w:val="00FD65BD"/>
    <w:rsid w:val="00FD6699"/>
    <w:rsid w:val="00FD672C"/>
    <w:rsid w:val="00FD67A5"/>
    <w:rsid w:val="00FD67EB"/>
    <w:rsid w:val="00FD680E"/>
    <w:rsid w:val="00FD68B7"/>
    <w:rsid w:val="00FD68DA"/>
    <w:rsid w:val="00FD6910"/>
    <w:rsid w:val="00FD6B3B"/>
    <w:rsid w:val="00FD6B56"/>
    <w:rsid w:val="00FD6B79"/>
    <w:rsid w:val="00FD6B8C"/>
    <w:rsid w:val="00FD6C1D"/>
    <w:rsid w:val="00FD6C2E"/>
    <w:rsid w:val="00FD6C8F"/>
    <w:rsid w:val="00FD6D10"/>
    <w:rsid w:val="00FD6DFE"/>
    <w:rsid w:val="00FD6E80"/>
    <w:rsid w:val="00FD6EDB"/>
    <w:rsid w:val="00FD6EED"/>
    <w:rsid w:val="00FD7137"/>
    <w:rsid w:val="00FD7148"/>
    <w:rsid w:val="00FD72CD"/>
    <w:rsid w:val="00FD72E5"/>
    <w:rsid w:val="00FD7376"/>
    <w:rsid w:val="00FD74C3"/>
    <w:rsid w:val="00FD759C"/>
    <w:rsid w:val="00FD764C"/>
    <w:rsid w:val="00FD76C4"/>
    <w:rsid w:val="00FD7731"/>
    <w:rsid w:val="00FD7845"/>
    <w:rsid w:val="00FD7891"/>
    <w:rsid w:val="00FD78A1"/>
    <w:rsid w:val="00FD7914"/>
    <w:rsid w:val="00FD7931"/>
    <w:rsid w:val="00FD7A5C"/>
    <w:rsid w:val="00FD7A9A"/>
    <w:rsid w:val="00FD7C03"/>
    <w:rsid w:val="00FD7C0A"/>
    <w:rsid w:val="00FD7CBD"/>
    <w:rsid w:val="00FD7D89"/>
    <w:rsid w:val="00FDCB59"/>
    <w:rsid w:val="00FE00C7"/>
    <w:rsid w:val="00FE00F5"/>
    <w:rsid w:val="00FE0186"/>
    <w:rsid w:val="00FE0297"/>
    <w:rsid w:val="00FE03BE"/>
    <w:rsid w:val="00FE05E7"/>
    <w:rsid w:val="00FE0608"/>
    <w:rsid w:val="00FE07DB"/>
    <w:rsid w:val="00FE086F"/>
    <w:rsid w:val="00FE0AE6"/>
    <w:rsid w:val="00FE0B25"/>
    <w:rsid w:val="00FE0B38"/>
    <w:rsid w:val="00FE0BB5"/>
    <w:rsid w:val="00FE0C43"/>
    <w:rsid w:val="00FE0C7A"/>
    <w:rsid w:val="00FE0CC4"/>
    <w:rsid w:val="00FE0D31"/>
    <w:rsid w:val="00FE0D48"/>
    <w:rsid w:val="00FE0D98"/>
    <w:rsid w:val="00FE0DA6"/>
    <w:rsid w:val="00FE0DAE"/>
    <w:rsid w:val="00FE0E6D"/>
    <w:rsid w:val="00FE1020"/>
    <w:rsid w:val="00FE114C"/>
    <w:rsid w:val="00FE11D3"/>
    <w:rsid w:val="00FE1262"/>
    <w:rsid w:val="00FE1325"/>
    <w:rsid w:val="00FE1397"/>
    <w:rsid w:val="00FE13B7"/>
    <w:rsid w:val="00FE140D"/>
    <w:rsid w:val="00FE1485"/>
    <w:rsid w:val="00FE155E"/>
    <w:rsid w:val="00FE16DE"/>
    <w:rsid w:val="00FE1744"/>
    <w:rsid w:val="00FE17A0"/>
    <w:rsid w:val="00FE17B9"/>
    <w:rsid w:val="00FE17FD"/>
    <w:rsid w:val="00FE1839"/>
    <w:rsid w:val="00FE1881"/>
    <w:rsid w:val="00FE1882"/>
    <w:rsid w:val="00FE1938"/>
    <w:rsid w:val="00FE1979"/>
    <w:rsid w:val="00FE1AE6"/>
    <w:rsid w:val="00FE1B1A"/>
    <w:rsid w:val="00FE1C1F"/>
    <w:rsid w:val="00FE1C6D"/>
    <w:rsid w:val="00FE1EB2"/>
    <w:rsid w:val="00FE1ED5"/>
    <w:rsid w:val="00FE2075"/>
    <w:rsid w:val="00FE211E"/>
    <w:rsid w:val="00FE222A"/>
    <w:rsid w:val="00FE22C6"/>
    <w:rsid w:val="00FE23DB"/>
    <w:rsid w:val="00FE241A"/>
    <w:rsid w:val="00FE26AA"/>
    <w:rsid w:val="00FE26B0"/>
    <w:rsid w:val="00FE2799"/>
    <w:rsid w:val="00FE280A"/>
    <w:rsid w:val="00FE2823"/>
    <w:rsid w:val="00FE2859"/>
    <w:rsid w:val="00FE2AA2"/>
    <w:rsid w:val="00FE2B86"/>
    <w:rsid w:val="00FE2C6B"/>
    <w:rsid w:val="00FE2DF0"/>
    <w:rsid w:val="00FE2F3B"/>
    <w:rsid w:val="00FE30CF"/>
    <w:rsid w:val="00FE33CA"/>
    <w:rsid w:val="00FE3582"/>
    <w:rsid w:val="00FE35D1"/>
    <w:rsid w:val="00FE3654"/>
    <w:rsid w:val="00FE36B5"/>
    <w:rsid w:val="00FE36EA"/>
    <w:rsid w:val="00FE3701"/>
    <w:rsid w:val="00FE3711"/>
    <w:rsid w:val="00FE374E"/>
    <w:rsid w:val="00FE3874"/>
    <w:rsid w:val="00FE3973"/>
    <w:rsid w:val="00FE397F"/>
    <w:rsid w:val="00FE39BB"/>
    <w:rsid w:val="00FE39D7"/>
    <w:rsid w:val="00FE39DA"/>
    <w:rsid w:val="00FE3A9A"/>
    <w:rsid w:val="00FE3CA2"/>
    <w:rsid w:val="00FE3D26"/>
    <w:rsid w:val="00FE3EC6"/>
    <w:rsid w:val="00FE3F02"/>
    <w:rsid w:val="00FE3F49"/>
    <w:rsid w:val="00FE3F56"/>
    <w:rsid w:val="00FE3FCC"/>
    <w:rsid w:val="00FE402F"/>
    <w:rsid w:val="00FE4063"/>
    <w:rsid w:val="00FE4078"/>
    <w:rsid w:val="00FE4112"/>
    <w:rsid w:val="00FE418D"/>
    <w:rsid w:val="00FE42F4"/>
    <w:rsid w:val="00FE438A"/>
    <w:rsid w:val="00FE443B"/>
    <w:rsid w:val="00FE446A"/>
    <w:rsid w:val="00FE4487"/>
    <w:rsid w:val="00FE454F"/>
    <w:rsid w:val="00FE4580"/>
    <w:rsid w:val="00FE45BD"/>
    <w:rsid w:val="00FE45C8"/>
    <w:rsid w:val="00FE4605"/>
    <w:rsid w:val="00FE4628"/>
    <w:rsid w:val="00FE4821"/>
    <w:rsid w:val="00FE4837"/>
    <w:rsid w:val="00FE48F6"/>
    <w:rsid w:val="00FE491A"/>
    <w:rsid w:val="00FE496A"/>
    <w:rsid w:val="00FE49F5"/>
    <w:rsid w:val="00FE4A96"/>
    <w:rsid w:val="00FE4AA2"/>
    <w:rsid w:val="00FE4AA3"/>
    <w:rsid w:val="00FE4AE8"/>
    <w:rsid w:val="00FE4AEA"/>
    <w:rsid w:val="00FE4B95"/>
    <w:rsid w:val="00FE4C60"/>
    <w:rsid w:val="00FE4C94"/>
    <w:rsid w:val="00FE4D2F"/>
    <w:rsid w:val="00FE4E3A"/>
    <w:rsid w:val="00FE4E82"/>
    <w:rsid w:val="00FE4EF2"/>
    <w:rsid w:val="00FE4EF9"/>
    <w:rsid w:val="00FE4F31"/>
    <w:rsid w:val="00FE5005"/>
    <w:rsid w:val="00FE5021"/>
    <w:rsid w:val="00FE5186"/>
    <w:rsid w:val="00FE51E9"/>
    <w:rsid w:val="00FE5239"/>
    <w:rsid w:val="00FE5263"/>
    <w:rsid w:val="00FE529A"/>
    <w:rsid w:val="00FE53AB"/>
    <w:rsid w:val="00FE53C1"/>
    <w:rsid w:val="00FE53FF"/>
    <w:rsid w:val="00FE5416"/>
    <w:rsid w:val="00FE5456"/>
    <w:rsid w:val="00FE54AD"/>
    <w:rsid w:val="00FE54E8"/>
    <w:rsid w:val="00FE5544"/>
    <w:rsid w:val="00FE5588"/>
    <w:rsid w:val="00FE5742"/>
    <w:rsid w:val="00FE5773"/>
    <w:rsid w:val="00FE581F"/>
    <w:rsid w:val="00FE5995"/>
    <w:rsid w:val="00FE5A3C"/>
    <w:rsid w:val="00FE5B3E"/>
    <w:rsid w:val="00FE5C2F"/>
    <w:rsid w:val="00FE5C79"/>
    <w:rsid w:val="00FE5CB5"/>
    <w:rsid w:val="00FE5D44"/>
    <w:rsid w:val="00FE5E33"/>
    <w:rsid w:val="00FE5E59"/>
    <w:rsid w:val="00FE5EDF"/>
    <w:rsid w:val="00FE5FFB"/>
    <w:rsid w:val="00FE6026"/>
    <w:rsid w:val="00FE61EB"/>
    <w:rsid w:val="00FE6370"/>
    <w:rsid w:val="00FE66AB"/>
    <w:rsid w:val="00FE66C3"/>
    <w:rsid w:val="00FE678F"/>
    <w:rsid w:val="00FE6833"/>
    <w:rsid w:val="00FE68A1"/>
    <w:rsid w:val="00FE68BF"/>
    <w:rsid w:val="00FE691B"/>
    <w:rsid w:val="00FE692D"/>
    <w:rsid w:val="00FE6C25"/>
    <w:rsid w:val="00FE6CB0"/>
    <w:rsid w:val="00FE6CCA"/>
    <w:rsid w:val="00FE6CCE"/>
    <w:rsid w:val="00FE6D14"/>
    <w:rsid w:val="00FE6D21"/>
    <w:rsid w:val="00FE6DD8"/>
    <w:rsid w:val="00FE6E01"/>
    <w:rsid w:val="00FE6E18"/>
    <w:rsid w:val="00FE6E24"/>
    <w:rsid w:val="00FE6E29"/>
    <w:rsid w:val="00FE6F3B"/>
    <w:rsid w:val="00FE6FE3"/>
    <w:rsid w:val="00FE7032"/>
    <w:rsid w:val="00FE7035"/>
    <w:rsid w:val="00FE70DE"/>
    <w:rsid w:val="00FE71F1"/>
    <w:rsid w:val="00FE72B2"/>
    <w:rsid w:val="00FE7404"/>
    <w:rsid w:val="00FE74E0"/>
    <w:rsid w:val="00FE75DF"/>
    <w:rsid w:val="00FE75EB"/>
    <w:rsid w:val="00FE7623"/>
    <w:rsid w:val="00FE762A"/>
    <w:rsid w:val="00FE766D"/>
    <w:rsid w:val="00FE783D"/>
    <w:rsid w:val="00FE78F1"/>
    <w:rsid w:val="00FE790D"/>
    <w:rsid w:val="00FE7935"/>
    <w:rsid w:val="00FE7A06"/>
    <w:rsid w:val="00FE7B31"/>
    <w:rsid w:val="00FE7C2E"/>
    <w:rsid w:val="00FE7C37"/>
    <w:rsid w:val="00FE7C38"/>
    <w:rsid w:val="00FE7C73"/>
    <w:rsid w:val="00FE7C80"/>
    <w:rsid w:val="00FE7DA3"/>
    <w:rsid w:val="00FE7E19"/>
    <w:rsid w:val="00FE7E1A"/>
    <w:rsid w:val="00FE7EA8"/>
    <w:rsid w:val="00FF00A9"/>
    <w:rsid w:val="00FF00DA"/>
    <w:rsid w:val="00FF00F0"/>
    <w:rsid w:val="00FF0106"/>
    <w:rsid w:val="00FF0167"/>
    <w:rsid w:val="00FF017B"/>
    <w:rsid w:val="00FF019D"/>
    <w:rsid w:val="00FF01EF"/>
    <w:rsid w:val="00FF0283"/>
    <w:rsid w:val="00FF029C"/>
    <w:rsid w:val="00FF02A9"/>
    <w:rsid w:val="00FF0351"/>
    <w:rsid w:val="00FF0366"/>
    <w:rsid w:val="00FF0389"/>
    <w:rsid w:val="00FF03D2"/>
    <w:rsid w:val="00FF03E8"/>
    <w:rsid w:val="00FF04C8"/>
    <w:rsid w:val="00FF0670"/>
    <w:rsid w:val="00FF0671"/>
    <w:rsid w:val="00FF06DC"/>
    <w:rsid w:val="00FF07B6"/>
    <w:rsid w:val="00FF0882"/>
    <w:rsid w:val="00FF08BC"/>
    <w:rsid w:val="00FF0A4B"/>
    <w:rsid w:val="00FF0B97"/>
    <w:rsid w:val="00FF0D78"/>
    <w:rsid w:val="00FF0D8A"/>
    <w:rsid w:val="00FF0E37"/>
    <w:rsid w:val="00FF0E42"/>
    <w:rsid w:val="00FF0E65"/>
    <w:rsid w:val="00FF0EDA"/>
    <w:rsid w:val="00FF0FC3"/>
    <w:rsid w:val="00FF0FDD"/>
    <w:rsid w:val="00FF1072"/>
    <w:rsid w:val="00FF116A"/>
    <w:rsid w:val="00FF13B2"/>
    <w:rsid w:val="00FF144F"/>
    <w:rsid w:val="00FF149F"/>
    <w:rsid w:val="00FF14D9"/>
    <w:rsid w:val="00FF1565"/>
    <w:rsid w:val="00FF15DE"/>
    <w:rsid w:val="00FF1656"/>
    <w:rsid w:val="00FF16A0"/>
    <w:rsid w:val="00FF170E"/>
    <w:rsid w:val="00FF1723"/>
    <w:rsid w:val="00FF1728"/>
    <w:rsid w:val="00FF178B"/>
    <w:rsid w:val="00FF1840"/>
    <w:rsid w:val="00FF1935"/>
    <w:rsid w:val="00FF193D"/>
    <w:rsid w:val="00FF1973"/>
    <w:rsid w:val="00FF1978"/>
    <w:rsid w:val="00FF1A6B"/>
    <w:rsid w:val="00FF1A8D"/>
    <w:rsid w:val="00FF1B4B"/>
    <w:rsid w:val="00FF1B7D"/>
    <w:rsid w:val="00FF1BBB"/>
    <w:rsid w:val="00FF1CA2"/>
    <w:rsid w:val="00FF1D1E"/>
    <w:rsid w:val="00FF1D4C"/>
    <w:rsid w:val="00FF1E2F"/>
    <w:rsid w:val="00FF1E87"/>
    <w:rsid w:val="00FF1EEF"/>
    <w:rsid w:val="00FF1F72"/>
    <w:rsid w:val="00FF1FB0"/>
    <w:rsid w:val="00FF209B"/>
    <w:rsid w:val="00FF20E3"/>
    <w:rsid w:val="00FF211F"/>
    <w:rsid w:val="00FF212D"/>
    <w:rsid w:val="00FF223C"/>
    <w:rsid w:val="00FF22B1"/>
    <w:rsid w:val="00FF2603"/>
    <w:rsid w:val="00FF2653"/>
    <w:rsid w:val="00FF26A2"/>
    <w:rsid w:val="00FF26B9"/>
    <w:rsid w:val="00FF2718"/>
    <w:rsid w:val="00FF27FD"/>
    <w:rsid w:val="00FF28B1"/>
    <w:rsid w:val="00FF293E"/>
    <w:rsid w:val="00FF2962"/>
    <w:rsid w:val="00FF2A69"/>
    <w:rsid w:val="00FF2B7D"/>
    <w:rsid w:val="00FF2B8D"/>
    <w:rsid w:val="00FF2B9E"/>
    <w:rsid w:val="00FF2BB6"/>
    <w:rsid w:val="00FF2BD1"/>
    <w:rsid w:val="00FF2CFD"/>
    <w:rsid w:val="00FF2E05"/>
    <w:rsid w:val="00FF2EE9"/>
    <w:rsid w:val="00FF2F47"/>
    <w:rsid w:val="00FF2F49"/>
    <w:rsid w:val="00FF2FFD"/>
    <w:rsid w:val="00FF3019"/>
    <w:rsid w:val="00FF31FF"/>
    <w:rsid w:val="00FF34BF"/>
    <w:rsid w:val="00FF34ED"/>
    <w:rsid w:val="00FF3500"/>
    <w:rsid w:val="00FF361E"/>
    <w:rsid w:val="00FF3707"/>
    <w:rsid w:val="00FF3787"/>
    <w:rsid w:val="00FF37F8"/>
    <w:rsid w:val="00FF3896"/>
    <w:rsid w:val="00FF3901"/>
    <w:rsid w:val="00FF3988"/>
    <w:rsid w:val="00FF39A7"/>
    <w:rsid w:val="00FF39E3"/>
    <w:rsid w:val="00FF3ABC"/>
    <w:rsid w:val="00FF3B1A"/>
    <w:rsid w:val="00FF3B5E"/>
    <w:rsid w:val="00FF3B8D"/>
    <w:rsid w:val="00FF3BB5"/>
    <w:rsid w:val="00FF3BDE"/>
    <w:rsid w:val="00FF3C82"/>
    <w:rsid w:val="00FF3CB8"/>
    <w:rsid w:val="00FF3D13"/>
    <w:rsid w:val="00FF3D5B"/>
    <w:rsid w:val="00FF3D69"/>
    <w:rsid w:val="00FF3D6C"/>
    <w:rsid w:val="00FF3D6F"/>
    <w:rsid w:val="00FF3E48"/>
    <w:rsid w:val="00FF3E5E"/>
    <w:rsid w:val="00FF3E6A"/>
    <w:rsid w:val="00FF3EEF"/>
    <w:rsid w:val="00FF3F97"/>
    <w:rsid w:val="00FF3FB4"/>
    <w:rsid w:val="00FF3FEC"/>
    <w:rsid w:val="00FF3FF3"/>
    <w:rsid w:val="00FF406B"/>
    <w:rsid w:val="00FF413E"/>
    <w:rsid w:val="00FF4171"/>
    <w:rsid w:val="00FF431F"/>
    <w:rsid w:val="00FF4725"/>
    <w:rsid w:val="00FF4888"/>
    <w:rsid w:val="00FF48C9"/>
    <w:rsid w:val="00FF491F"/>
    <w:rsid w:val="00FF49E2"/>
    <w:rsid w:val="00FF4AEC"/>
    <w:rsid w:val="00FF4B20"/>
    <w:rsid w:val="00FF4B45"/>
    <w:rsid w:val="00FF4BDB"/>
    <w:rsid w:val="00FF4CFB"/>
    <w:rsid w:val="00FF4CFC"/>
    <w:rsid w:val="00FF4D15"/>
    <w:rsid w:val="00FF4DB0"/>
    <w:rsid w:val="00FF4E08"/>
    <w:rsid w:val="00FF5080"/>
    <w:rsid w:val="00FF50B3"/>
    <w:rsid w:val="00FF512E"/>
    <w:rsid w:val="00FF51E3"/>
    <w:rsid w:val="00FF52AA"/>
    <w:rsid w:val="00FF5304"/>
    <w:rsid w:val="00FF5311"/>
    <w:rsid w:val="00FF53CD"/>
    <w:rsid w:val="00FF5449"/>
    <w:rsid w:val="00FF5463"/>
    <w:rsid w:val="00FF54F7"/>
    <w:rsid w:val="00FF5545"/>
    <w:rsid w:val="00FF5589"/>
    <w:rsid w:val="00FF5670"/>
    <w:rsid w:val="00FF56BB"/>
    <w:rsid w:val="00FF56C6"/>
    <w:rsid w:val="00FF56C8"/>
    <w:rsid w:val="00FF5764"/>
    <w:rsid w:val="00FF57A4"/>
    <w:rsid w:val="00FF57C6"/>
    <w:rsid w:val="00FF57F7"/>
    <w:rsid w:val="00FF580F"/>
    <w:rsid w:val="00FF5864"/>
    <w:rsid w:val="00FF5896"/>
    <w:rsid w:val="00FF58EC"/>
    <w:rsid w:val="00FF59A6"/>
    <w:rsid w:val="00FF59C6"/>
    <w:rsid w:val="00FF59DA"/>
    <w:rsid w:val="00FF5A21"/>
    <w:rsid w:val="00FF5B28"/>
    <w:rsid w:val="00FF5D54"/>
    <w:rsid w:val="00FF5E59"/>
    <w:rsid w:val="00FF5F19"/>
    <w:rsid w:val="00FF5F68"/>
    <w:rsid w:val="00FF603F"/>
    <w:rsid w:val="00FF6250"/>
    <w:rsid w:val="00FF62A1"/>
    <w:rsid w:val="00FF644A"/>
    <w:rsid w:val="00FF659D"/>
    <w:rsid w:val="00FF666F"/>
    <w:rsid w:val="00FF6732"/>
    <w:rsid w:val="00FF6734"/>
    <w:rsid w:val="00FF6738"/>
    <w:rsid w:val="00FF6744"/>
    <w:rsid w:val="00FF681A"/>
    <w:rsid w:val="00FF6944"/>
    <w:rsid w:val="00FF6945"/>
    <w:rsid w:val="00FF697A"/>
    <w:rsid w:val="00FF698A"/>
    <w:rsid w:val="00FF69EE"/>
    <w:rsid w:val="00FF6A59"/>
    <w:rsid w:val="00FF6ACC"/>
    <w:rsid w:val="00FF6B0B"/>
    <w:rsid w:val="00FF6BCA"/>
    <w:rsid w:val="00FF6BFB"/>
    <w:rsid w:val="00FF6C8C"/>
    <w:rsid w:val="00FF6D19"/>
    <w:rsid w:val="00FF6D56"/>
    <w:rsid w:val="00FF6D7A"/>
    <w:rsid w:val="00FF6DFA"/>
    <w:rsid w:val="00FF6E7B"/>
    <w:rsid w:val="00FF6E99"/>
    <w:rsid w:val="00FF6FE0"/>
    <w:rsid w:val="00FF709C"/>
    <w:rsid w:val="00FF7194"/>
    <w:rsid w:val="00FF73D1"/>
    <w:rsid w:val="00FF73FA"/>
    <w:rsid w:val="00FF7497"/>
    <w:rsid w:val="00FF76AA"/>
    <w:rsid w:val="00FF76BA"/>
    <w:rsid w:val="00FF76FC"/>
    <w:rsid w:val="00FF7745"/>
    <w:rsid w:val="00FF7806"/>
    <w:rsid w:val="00FF7846"/>
    <w:rsid w:val="00FF7871"/>
    <w:rsid w:val="00FF787E"/>
    <w:rsid w:val="00FF789F"/>
    <w:rsid w:val="00FF78E6"/>
    <w:rsid w:val="00FF78F3"/>
    <w:rsid w:val="00FF7AFB"/>
    <w:rsid w:val="00FF7B1A"/>
    <w:rsid w:val="00FF7B9C"/>
    <w:rsid w:val="00FF7C04"/>
    <w:rsid w:val="00FF7DA3"/>
    <w:rsid w:val="00FF7DA8"/>
    <w:rsid w:val="00FF7E07"/>
    <w:rsid w:val="00FF7E44"/>
    <w:rsid w:val="00FF7ED3"/>
    <w:rsid w:val="00FF7F89"/>
    <w:rsid w:val="01E0872F"/>
    <w:rsid w:val="01E3CC48"/>
    <w:rsid w:val="01F426C5"/>
    <w:rsid w:val="0246C3E8"/>
    <w:rsid w:val="02576631"/>
    <w:rsid w:val="02789340"/>
    <w:rsid w:val="027B14F7"/>
    <w:rsid w:val="02A9CEA6"/>
    <w:rsid w:val="0326DB3F"/>
    <w:rsid w:val="03AC378D"/>
    <w:rsid w:val="0415CB9D"/>
    <w:rsid w:val="04687254"/>
    <w:rsid w:val="04DD2988"/>
    <w:rsid w:val="04E83C4C"/>
    <w:rsid w:val="04FF393F"/>
    <w:rsid w:val="05A76943"/>
    <w:rsid w:val="05DC6DD3"/>
    <w:rsid w:val="06455826"/>
    <w:rsid w:val="075755BD"/>
    <w:rsid w:val="07649E26"/>
    <w:rsid w:val="079C566F"/>
    <w:rsid w:val="07DDF148"/>
    <w:rsid w:val="081C230E"/>
    <w:rsid w:val="0883798B"/>
    <w:rsid w:val="08A626DA"/>
    <w:rsid w:val="090C4509"/>
    <w:rsid w:val="090DD3DD"/>
    <w:rsid w:val="094A8D27"/>
    <w:rsid w:val="096D9146"/>
    <w:rsid w:val="0981AACE"/>
    <w:rsid w:val="09D0F5E6"/>
    <w:rsid w:val="0A1C684B"/>
    <w:rsid w:val="0A378D21"/>
    <w:rsid w:val="0A400969"/>
    <w:rsid w:val="0AC54179"/>
    <w:rsid w:val="0AD79CD7"/>
    <w:rsid w:val="0AEAB9C4"/>
    <w:rsid w:val="0B40BB45"/>
    <w:rsid w:val="0BD6D955"/>
    <w:rsid w:val="0BF73C7A"/>
    <w:rsid w:val="0C11DD8A"/>
    <w:rsid w:val="0C490238"/>
    <w:rsid w:val="0C7B993D"/>
    <w:rsid w:val="0CC605FB"/>
    <w:rsid w:val="0CEFF4EF"/>
    <w:rsid w:val="0D350187"/>
    <w:rsid w:val="0D9F1647"/>
    <w:rsid w:val="0DE98859"/>
    <w:rsid w:val="0E928466"/>
    <w:rsid w:val="0EBEA7AE"/>
    <w:rsid w:val="0ED32590"/>
    <w:rsid w:val="0EE3C0DA"/>
    <w:rsid w:val="0F369134"/>
    <w:rsid w:val="0FB00D24"/>
    <w:rsid w:val="0FBD4A1D"/>
    <w:rsid w:val="0FD08E03"/>
    <w:rsid w:val="102555ED"/>
    <w:rsid w:val="10D9A404"/>
    <w:rsid w:val="10DB14C6"/>
    <w:rsid w:val="111F4C72"/>
    <w:rsid w:val="11454527"/>
    <w:rsid w:val="1149B823"/>
    <w:rsid w:val="1155CA10"/>
    <w:rsid w:val="11F74664"/>
    <w:rsid w:val="11FF18BB"/>
    <w:rsid w:val="12B708E1"/>
    <w:rsid w:val="12C11CA2"/>
    <w:rsid w:val="12FC7CD8"/>
    <w:rsid w:val="13144116"/>
    <w:rsid w:val="134B33ED"/>
    <w:rsid w:val="136E14DA"/>
    <w:rsid w:val="13A94042"/>
    <w:rsid w:val="13DCE380"/>
    <w:rsid w:val="1437097A"/>
    <w:rsid w:val="148B0709"/>
    <w:rsid w:val="14B4D2B2"/>
    <w:rsid w:val="14E8D165"/>
    <w:rsid w:val="156234E2"/>
    <w:rsid w:val="15847A4B"/>
    <w:rsid w:val="1600C0C8"/>
    <w:rsid w:val="1605CCC6"/>
    <w:rsid w:val="1628D51A"/>
    <w:rsid w:val="1668C40F"/>
    <w:rsid w:val="169B7130"/>
    <w:rsid w:val="16D0A4D7"/>
    <w:rsid w:val="16DBFBDD"/>
    <w:rsid w:val="16DE2B33"/>
    <w:rsid w:val="16DF4A9B"/>
    <w:rsid w:val="16EA5C81"/>
    <w:rsid w:val="16F6CEC0"/>
    <w:rsid w:val="17951F76"/>
    <w:rsid w:val="17C985CD"/>
    <w:rsid w:val="1802A1A8"/>
    <w:rsid w:val="1807A3A7"/>
    <w:rsid w:val="18B0E5DC"/>
    <w:rsid w:val="18DD2C2B"/>
    <w:rsid w:val="19F3496C"/>
    <w:rsid w:val="1A19A01B"/>
    <w:rsid w:val="1A54F781"/>
    <w:rsid w:val="1AEE91BF"/>
    <w:rsid w:val="1B18686E"/>
    <w:rsid w:val="1B2FFC09"/>
    <w:rsid w:val="1B5779EA"/>
    <w:rsid w:val="1B5CCC9F"/>
    <w:rsid w:val="1B8A89B7"/>
    <w:rsid w:val="1BC84BD7"/>
    <w:rsid w:val="1C78CA29"/>
    <w:rsid w:val="1D34B398"/>
    <w:rsid w:val="1D3E03E2"/>
    <w:rsid w:val="1D8BB408"/>
    <w:rsid w:val="1D9FB63A"/>
    <w:rsid w:val="1DFEA35D"/>
    <w:rsid w:val="1E093454"/>
    <w:rsid w:val="1E1D701C"/>
    <w:rsid w:val="1EB7145F"/>
    <w:rsid w:val="1EC47B35"/>
    <w:rsid w:val="1F398336"/>
    <w:rsid w:val="1F5E8EA2"/>
    <w:rsid w:val="1F9BED1D"/>
    <w:rsid w:val="204BD66D"/>
    <w:rsid w:val="205A5237"/>
    <w:rsid w:val="2064F8CC"/>
    <w:rsid w:val="208EAAE9"/>
    <w:rsid w:val="20A39972"/>
    <w:rsid w:val="20C21751"/>
    <w:rsid w:val="20C78976"/>
    <w:rsid w:val="21067C32"/>
    <w:rsid w:val="213F8E9E"/>
    <w:rsid w:val="2198DCF7"/>
    <w:rsid w:val="21B0F3CC"/>
    <w:rsid w:val="21CBF5C6"/>
    <w:rsid w:val="21DC69CA"/>
    <w:rsid w:val="21DEB468"/>
    <w:rsid w:val="21E0D368"/>
    <w:rsid w:val="22486AFE"/>
    <w:rsid w:val="22F8FD75"/>
    <w:rsid w:val="233BBC99"/>
    <w:rsid w:val="2394EA7F"/>
    <w:rsid w:val="2405CE17"/>
    <w:rsid w:val="246243D0"/>
    <w:rsid w:val="24BF5EDF"/>
    <w:rsid w:val="24C410F3"/>
    <w:rsid w:val="254F83B8"/>
    <w:rsid w:val="25EEB80B"/>
    <w:rsid w:val="260988E2"/>
    <w:rsid w:val="26683F74"/>
    <w:rsid w:val="272D1A2C"/>
    <w:rsid w:val="27B05241"/>
    <w:rsid w:val="27D1F9B9"/>
    <w:rsid w:val="27D41AE7"/>
    <w:rsid w:val="280FEEDE"/>
    <w:rsid w:val="2825F010"/>
    <w:rsid w:val="28799E93"/>
    <w:rsid w:val="28A4BE2C"/>
    <w:rsid w:val="28A64913"/>
    <w:rsid w:val="28AD46C4"/>
    <w:rsid w:val="2949EE7D"/>
    <w:rsid w:val="29C8A77A"/>
    <w:rsid w:val="29D3D390"/>
    <w:rsid w:val="2A0B1545"/>
    <w:rsid w:val="2A5585F1"/>
    <w:rsid w:val="2A563CD9"/>
    <w:rsid w:val="2A61A1E7"/>
    <w:rsid w:val="2A67C59A"/>
    <w:rsid w:val="2A7F344A"/>
    <w:rsid w:val="2A87FF9D"/>
    <w:rsid w:val="2AC43882"/>
    <w:rsid w:val="2AE4615B"/>
    <w:rsid w:val="2B01D841"/>
    <w:rsid w:val="2B18C086"/>
    <w:rsid w:val="2B1CA383"/>
    <w:rsid w:val="2B6427C2"/>
    <w:rsid w:val="2BBAE264"/>
    <w:rsid w:val="2C170AF0"/>
    <w:rsid w:val="2C3470D7"/>
    <w:rsid w:val="2C59DAF3"/>
    <w:rsid w:val="2C5E32A2"/>
    <w:rsid w:val="2C9093AB"/>
    <w:rsid w:val="2CC60F08"/>
    <w:rsid w:val="2D023354"/>
    <w:rsid w:val="2D2C525E"/>
    <w:rsid w:val="2DC15FCB"/>
    <w:rsid w:val="2E3DC13B"/>
    <w:rsid w:val="2ED8D6B4"/>
    <w:rsid w:val="2F0E6A49"/>
    <w:rsid w:val="2F376FC6"/>
    <w:rsid w:val="2F5D0295"/>
    <w:rsid w:val="2F6C37AB"/>
    <w:rsid w:val="2F738F9D"/>
    <w:rsid w:val="2F7EC933"/>
    <w:rsid w:val="2F8B1C6D"/>
    <w:rsid w:val="2FA2ABFD"/>
    <w:rsid w:val="30061E44"/>
    <w:rsid w:val="3007B9B1"/>
    <w:rsid w:val="3023C20D"/>
    <w:rsid w:val="3044C87E"/>
    <w:rsid w:val="307EE7FB"/>
    <w:rsid w:val="30BD40DB"/>
    <w:rsid w:val="30C1F567"/>
    <w:rsid w:val="31009965"/>
    <w:rsid w:val="3111D01C"/>
    <w:rsid w:val="31206A9D"/>
    <w:rsid w:val="312C10DA"/>
    <w:rsid w:val="3135CC1B"/>
    <w:rsid w:val="31396880"/>
    <w:rsid w:val="315BDFC5"/>
    <w:rsid w:val="31784042"/>
    <w:rsid w:val="31B6ADEA"/>
    <w:rsid w:val="32172A20"/>
    <w:rsid w:val="32AF7D7F"/>
    <w:rsid w:val="32FA1C65"/>
    <w:rsid w:val="32FF9287"/>
    <w:rsid w:val="330F84CC"/>
    <w:rsid w:val="3344536A"/>
    <w:rsid w:val="335B16C5"/>
    <w:rsid w:val="33704729"/>
    <w:rsid w:val="33960D5B"/>
    <w:rsid w:val="33BC9B49"/>
    <w:rsid w:val="3410CA0E"/>
    <w:rsid w:val="3426BB5D"/>
    <w:rsid w:val="342726C3"/>
    <w:rsid w:val="34286D9F"/>
    <w:rsid w:val="34C72E26"/>
    <w:rsid w:val="34C86BCF"/>
    <w:rsid w:val="34EA275F"/>
    <w:rsid w:val="34F52295"/>
    <w:rsid w:val="3500AC65"/>
    <w:rsid w:val="3508F6D6"/>
    <w:rsid w:val="350C49AF"/>
    <w:rsid w:val="350F9EEC"/>
    <w:rsid w:val="3511A0CD"/>
    <w:rsid w:val="351EF824"/>
    <w:rsid w:val="353EE944"/>
    <w:rsid w:val="3543F19F"/>
    <w:rsid w:val="3597E4C5"/>
    <w:rsid w:val="35B90A3D"/>
    <w:rsid w:val="35F610B8"/>
    <w:rsid w:val="3605115C"/>
    <w:rsid w:val="36804D3C"/>
    <w:rsid w:val="3683C7C7"/>
    <w:rsid w:val="36C62F2E"/>
    <w:rsid w:val="36DCA1E6"/>
    <w:rsid w:val="37035FB0"/>
    <w:rsid w:val="3747D4AA"/>
    <w:rsid w:val="37601D43"/>
    <w:rsid w:val="37BCB94D"/>
    <w:rsid w:val="37D64070"/>
    <w:rsid w:val="37EFDAD7"/>
    <w:rsid w:val="381FBD5A"/>
    <w:rsid w:val="38464EB4"/>
    <w:rsid w:val="384952E6"/>
    <w:rsid w:val="3895F73E"/>
    <w:rsid w:val="389AD4AD"/>
    <w:rsid w:val="394D44BE"/>
    <w:rsid w:val="397A98B5"/>
    <w:rsid w:val="397DDC2A"/>
    <w:rsid w:val="39AF1C88"/>
    <w:rsid w:val="3A262404"/>
    <w:rsid w:val="3A8536B6"/>
    <w:rsid w:val="3A969495"/>
    <w:rsid w:val="3AFB17B6"/>
    <w:rsid w:val="3B122B6D"/>
    <w:rsid w:val="3B8FB8E3"/>
    <w:rsid w:val="3BAF9050"/>
    <w:rsid w:val="3BD6442B"/>
    <w:rsid w:val="3C49D623"/>
    <w:rsid w:val="3C5ED423"/>
    <w:rsid w:val="3C6704F4"/>
    <w:rsid w:val="3CB4A577"/>
    <w:rsid w:val="3CF01B58"/>
    <w:rsid w:val="3CF2F999"/>
    <w:rsid w:val="3D13021E"/>
    <w:rsid w:val="3D486734"/>
    <w:rsid w:val="3D795976"/>
    <w:rsid w:val="3D844805"/>
    <w:rsid w:val="3DF206A9"/>
    <w:rsid w:val="3E843A87"/>
    <w:rsid w:val="3E98BB32"/>
    <w:rsid w:val="3EF675A6"/>
    <w:rsid w:val="3F5FACC8"/>
    <w:rsid w:val="3FA46C92"/>
    <w:rsid w:val="3FAD41B3"/>
    <w:rsid w:val="3FE88C9F"/>
    <w:rsid w:val="40096B23"/>
    <w:rsid w:val="4015033D"/>
    <w:rsid w:val="401571FF"/>
    <w:rsid w:val="4027B70E"/>
    <w:rsid w:val="4030AF62"/>
    <w:rsid w:val="40409E53"/>
    <w:rsid w:val="40411C24"/>
    <w:rsid w:val="408A962B"/>
    <w:rsid w:val="40A5022C"/>
    <w:rsid w:val="40C1853A"/>
    <w:rsid w:val="40C94F21"/>
    <w:rsid w:val="410AD7C9"/>
    <w:rsid w:val="41BE994C"/>
    <w:rsid w:val="41CDD1B4"/>
    <w:rsid w:val="41DB9C9D"/>
    <w:rsid w:val="41E3F8B5"/>
    <w:rsid w:val="428AE387"/>
    <w:rsid w:val="42B37A82"/>
    <w:rsid w:val="42DE0F6D"/>
    <w:rsid w:val="430CAEC5"/>
    <w:rsid w:val="43395DB5"/>
    <w:rsid w:val="435ADE87"/>
    <w:rsid w:val="43735F9E"/>
    <w:rsid w:val="4397BA28"/>
    <w:rsid w:val="43A7490D"/>
    <w:rsid w:val="442B4522"/>
    <w:rsid w:val="4434F4C0"/>
    <w:rsid w:val="444F9D6A"/>
    <w:rsid w:val="44541DCB"/>
    <w:rsid w:val="4487BF14"/>
    <w:rsid w:val="44A39BCC"/>
    <w:rsid w:val="44C7B81A"/>
    <w:rsid w:val="44E1AE25"/>
    <w:rsid w:val="45750A11"/>
    <w:rsid w:val="45A4D45F"/>
    <w:rsid w:val="45A7A5C3"/>
    <w:rsid w:val="45BA9993"/>
    <w:rsid w:val="45C6C0B8"/>
    <w:rsid w:val="465BFCCF"/>
    <w:rsid w:val="4795523D"/>
    <w:rsid w:val="48DA1558"/>
    <w:rsid w:val="48F23F37"/>
    <w:rsid w:val="48FE7D90"/>
    <w:rsid w:val="4921F763"/>
    <w:rsid w:val="49ADD7C0"/>
    <w:rsid w:val="49E9D3E5"/>
    <w:rsid w:val="4A0C2707"/>
    <w:rsid w:val="4A232D39"/>
    <w:rsid w:val="4A2B2D9F"/>
    <w:rsid w:val="4A30E4E9"/>
    <w:rsid w:val="4A4A8BF2"/>
    <w:rsid w:val="4A7C9112"/>
    <w:rsid w:val="4A95398F"/>
    <w:rsid w:val="4AC8CBB8"/>
    <w:rsid w:val="4B310C7E"/>
    <w:rsid w:val="4B95A486"/>
    <w:rsid w:val="4BB763D3"/>
    <w:rsid w:val="4BDB12E9"/>
    <w:rsid w:val="4C1D10E3"/>
    <w:rsid w:val="4C1EFB0F"/>
    <w:rsid w:val="4C570E2C"/>
    <w:rsid w:val="4CBBFB6D"/>
    <w:rsid w:val="4CC646B5"/>
    <w:rsid w:val="4CD70A4B"/>
    <w:rsid w:val="4CD851AB"/>
    <w:rsid w:val="4D10E554"/>
    <w:rsid w:val="4D16D248"/>
    <w:rsid w:val="4D77AAE1"/>
    <w:rsid w:val="4DB5997F"/>
    <w:rsid w:val="4E45A21B"/>
    <w:rsid w:val="4E4F80C6"/>
    <w:rsid w:val="4E6411D6"/>
    <w:rsid w:val="4E98BF9C"/>
    <w:rsid w:val="4E9960BC"/>
    <w:rsid w:val="4EC4D8ED"/>
    <w:rsid w:val="4F2D6C4B"/>
    <w:rsid w:val="4F3E2BD9"/>
    <w:rsid w:val="50833436"/>
    <w:rsid w:val="50E0608C"/>
    <w:rsid w:val="510E7B96"/>
    <w:rsid w:val="5113937E"/>
    <w:rsid w:val="516E3C3E"/>
    <w:rsid w:val="523907EA"/>
    <w:rsid w:val="5256993D"/>
    <w:rsid w:val="52B99E6D"/>
    <w:rsid w:val="52E90E0C"/>
    <w:rsid w:val="5301F502"/>
    <w:rsid w:val="53058C5C"/>
    <w:rsid w:val="5311D1A8"/>
    <w:rsid w:val="534FB1A3"/>
    <w:rsid w:val="53523334"/>
    <w:rsid w:val="535A2574"/>
    <w:rsid w:val="538B22C2"/>
    <w:rsid w:val="539A3EE1"/>
    <w:rsid w:val="53B7855A"/>
    <w:rsid w:val="54023650"/>
    <w:rsid w:val="544263C2"/>
    <w:rsid w:val="545E65CD"/>
    <w:rsid w:val="547D07D4"/>
    <w:rsid w:val="5492114C"/>
    <w:rsid w:val="54949E8D"/>
    <w:rsid w:val="54AC40D4"/>
    <w:rsid w:val="54C24EF5"/>
    <w:rsid w:val="54CAA130"/>
    <w:rsid w:val="54D47E2C"/>
    <w:rsid w:val="54E16AA9"/>
    <w:rsid w:val="54EFC773"/>
    <w:rsid w:val="550018A4"/>
    <w:rsid w:val="550A09EA"/>
    <w:rsid w:val="553CBAC6"/>
    <w:rsid w:val="558D6472"/>
    <w:rsid w:val="5590EF28"/>
    <w:rsid w:val="55AC7A6A"/>
    <w:rsid w:val="5621406C"/>
    <w:rsid w:val="563E5620"/>
    <w:rsid w:val="56571F57"/>
    <w:rsid w:val="56AF9123"/>
    <w:rsid w:val="56B50D5F"/>
    <w:rsid w:val="56F95919"/>
    <w:rsid w:val="56FAF610"/>
    <w:rsid w:val="574D1939"/>
    <w:rsid w:val="57C65018"/>
    <w:rsid w:val="58165314"/>
    <w:rsid w:val="58D79A06"/>
    <w:rsid w:val="59031D10"/>
    <w:rsid w:val="594681F2"/>
    <w:rsid w:val="596620DD"/>
    <w:rsid w:val="596F962D"/>
    <w:rsid w:val="597F5276"/>
    <w:rsid w:val="59900EE9"/>
    <w:rsid w:val="59B413C7"/>
    <w:rsid w:val="59DEBFAC"/>
    <w:rsid w:val="59F1843B"/>
    <w:rsid w:val="5A247B07"/>
    <w:rsid w:val="5A69D727"/>
    <w:rsid w:val="5A6F2EA8"/>
    <w:rsid w:val="5A7899C0"/>
    <w:rsid w:val="5AEAE3D3"/>
    <w:rsid w:val="5AFFD902"/>
    <w:rsid w:val="5B00B558"/>
    <w:rsid w:val="5B1AD12A"/>
    <w:rsid w:val="5B69D144"/>
    <w:rsid w:val="5BD5D9B8"/>
    <w:rsid w:val="5C09D459"/>
    <w:rsid w:val="5C3C5C02"/>
    <w:rsid w:val="5D842FF0"/>
    <w:rsid w:val="5D8BF74E"/>
    <w:rsid w:val="5DA4A08A"/>
    <w:rsid w:val="5DBB3CF7"/>
    <w:rsid w:val="5E21FB8E"/>
    <w:rsid w:val="5ED6DE5A"/>
    <w:rsid w:val="5EDEEB66"/>
    <w:rsid w:val="5EFE67CF"/>
    <w:rsid w:val="5F31C95D"/>
    <w:rsid w:val="5F324194"/>
    <w:rsid w:val="5F481170"/>
    <w:rsid w:val="5F582138"/>
    <w:rsid w:val="5F689133"/>
    <w:rsid w:val="5F8F5DD9"/>
    <w:rsid w:val="5F96ADF4"/>
    <w:rsid w:val="600DC550"/>
    <w:rsid w:val="6029FFA2"/>
    <w:rsid w:val="60373D11"/>
    <w:rsid w:val="60B9CC10"/>
    <w:rsid w:val="60F52FC6"/>
    <w:rsid w:val="610690AA"/>
    <w:rsid w:val="6110C04D"/>
    <w:rsid w:val="61B842B5"/>
    <w:rsid w:val="61EA11EE"/>
    <w:rsid w:val="62031A09"/>
    <w:rsid w:val="6276B237"/>
    <w:rsid w:val="62800088"/>
    <w:rsid w:val="6284012A"/>
    <w:rsid w:val="62F4B21B"/>
    <w:rsid w:val="6315B23F"/>
    <w:rsid w:val="631A23A8"/>
    <w:rsid w:val="635760BE"/>
    <w:rsid w:val="63772BB7"/>
    <w:rsid w:val="63F7507D"/>
    <w:rsid w:val="649BDAC3"/>
    <w:rsid w:val="649C901D"/>
    <w:rsid w:val="6525BD86"/>
    <w:rsid w:val="6580F569"/>
    <w:rsid w:val="6581AE84"/>
    <w:rsid w:val="66A7A217"/>
    <w:rsid w:val="6794ED7F"/>
    <w:rsid w:val="679AD8EF"/>
    <w:rsid w:val="67DFCEE2"/>
    <w:rsid w:val="67E7791C"/>
    <w:rsid w:val="683CD8C2"/>
    <w:rsid w:val="686235A6"/>
    <w:rsid w:val="6875197E"/>
    <w:rsid w:val="688EBDAE"/>
    <w:rsid w:val="68CBA75D"/>
    <w:rsid w:val="68CCAEBF"/>
    <w:rsid w:val="6904A3F3"/>
    <w:rsid w:val="6943197E"/>
    <w:rsid w:val="694F6CF9"/>
    <w:rsid w:val="6969E70D"/>
    <w:rsid w:val="697DC561"/>
    <w:rsid w:val="69854293"/>
    <w:rsid w:val="6A3CB674"/>
    <w:rsid w:val="6A5D46C6"/>
    <w:rsid w:val="6AF7D28D"/>
    <w:rsid w:val="6B285C69"/>
    <w:rsid w:val="6B781226"/>
    <w:rsid w:val="6BA1E052"/>
    <w:rsid w:val="6BAC3B59"/>
    <w:rsid w:val="6BCE1EE3"/>
    <w:rsid w:val="6BF8B473"/>
    <w:rsid w:val="6C03044E"/>
    <w:rsid w:val="6C4C8091"/>
    <w:rsid w:val="6C8765A7"/>
    <w:rsid w:val="6CCAFBE9"/>
    <w:rsid w:val="6D3825A7"/>
    <w:rsid w:val="6D7DBD90"/>
    <w:rsid w:val="6DF118EF"/>
    <w:rsid w:val="6E0A5155"/>
    <w:rsid w:val="6E271F25"/>
    <w:rsid w:val="6E38F89C"/>
    <w:rsid w:val="6E603EC3"/>
    <w:rsid w:val="6E98F9DB"/>
    <w:rsid w:val="6EBBEE3B"/>
    <w:rsid w:val="6EE44339"/>
    <w:rsid w:val="6F1EC4FE"/>
    <w:rsid w:val="6F5AAC98"/>
    <w:rsid w:val="6F77B42C"/>
    <w:rsid w:val="6F97AE08"/>
    <w:rsid w:val="6FA2D659"/>
    <w:rsid w:val="70020211"/>
    <w:rsid w:val="7007385A"/>
    <w:rsid w:val="70D78570"/>
    <w:rsid w:val="70D903DB"/>
    <w:rsid w:val="71170C87"/>
    <w:rsid w:val="714F940B"/>
    <w:rsid w:val="728EE21D"/>
    <w:rsid w:val="72F49B64"/>
    <w:rsid w:val="72FF5EDE"/>
    <w:rsid w:val="734AE995"/>
    <w:rsid w:val="73AB4DA9"/>
    <w:rsid w:val="7401AF1D"/>
    <w:rsid w:val="746306C8"/>
    <w:rsid w:val="7493698F"/>
    <w:rsid w:val="74A5A07F"/>
    <w:rsid w:val="74A91AD7"/>
    <w:rsid w:val="74C4295D"/>
    <w:rsid w:val="74D94C59"/>
    <w:rsid w:val="74EE453A"/>
    <w:rsid w:val="7512B8C7"/>
    <w:rsid w:val="75981ACD"/>
    <w:rsid w:val="7675F61F"/>
    <w:rsid w:val="767780FA"/>
    <w:rsid w:val="7682456C"/>
    <w:rsid w:val="769E96CC"/>
    <w:rsid w:val="76AA77AE"/>
    <w:rsid w:val="76D5D7A9"/>
    <w:rsid w:val="7721416E"/>
    <w:rsid w:val="772F6898"/>
    <w:rsid w:val="77317C0C"/>
    <w:rsid w:val="773253BC"/>
    <w:rsid w:val="7780208C"/>
    <w:rsid w:val="77B7B85F"/>
    <w:rsid w:val="7888747F"/>
    <w:rsid w:val="790BA968"/>
    <w:rsid w:val="7971A2CE"/>
    <w:rsid w:val="799FB20B"/>
    <w:rsid w:val="79CA2576"/>
    <w:rsid w:val="79E8FEB4"/>
    <w:rsid w:val="7AA69670"/>
    <w:rsid w:val="7AAB8E8E"/>
    <w:rsid w:val="7ADA4026"/>
    <w:rsid w:val="7AED2EFE"/>
    <w:rsid w:val="7B223FD9"/>
    <w:rsid w:val="7B273273"/>
    <w:rsid w:val="7B33D42F"/>
    <w:rsid w:val="7B5B9FD2"/>
    <w:rsid w:val="7BA23350"/>
    <w:rsid w:val="7BA50A6A"/>
    <w:rsid w:val="7BCF1BB2"/>
    <w:rsid w:val="7C1DF34B"/>
    <w:rsid w:val="7C348A29"/>
    <w:rsid w:val="7C8EFB8D"/>
    <w:rsid w:val="7CA41039"/>
    <w:rsid w:val="7CFDA14B"/>
    <w:rsid w:val="7D59E6DD"/>
    <w:rsid w:val="7D8ED11E"/>
    <w:rsid w:val="7DFE56E4"/>
    <w:rsid w:val="7E89BD28"/>
    <w:rsid w:val="7E8DB76A"/>
    <w:rsid w:val="7EF7761A"/>
    <w:rsid w:val="7F360813"/>
    <w:rsid w:val="7F7FF59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4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BDD"/>
    <w:pPr>
      <w:spacing w:after="200" w:line="288" w:lineRule="auto"/>
    </w:pPr>
    <w:rPr>
      <w:rFonts w:ascii="Arial" w:eastAsia="Times New Roman" w:hAnsi="Arial"/>
      <w:sz w:val="24"/>
      <w:szCs w:val="24"/>
      <w:lang w:eastAsia="ja-JP"/>
    </w:rPr>
  </w:style>
  <w:style w:type="paragraph" w:styleId="Heading1">
    <w:name w:val="heading 1"/>
    <w:aliases w:val="Report title"/>
    <w:basedOn w:val="Normal"/>
    <w:next w:val="Normal"/>
    <w:link w:val="Heading1Char"/>
    <w:uiPriority w:val="9"/>
    <w:qFormat/>
    <w:rsid w:val="00664E61"/>
    <w:pPr>
      <w:spacing w:before="3120" w:after="600"/>
      <w:outlineLvl w:val="0"/>
    </w:pPr>
    <w:rPr>
      <w:rFonts w:cs="Arial"/>
      <w:b/>
      <w:color w:val="FEFFFF"/>
      <w:sz w:val="80"/>
      <w:szCs w:val="80"/>
    </w:rPr>
  </w:style>
  <w:style w:type="paragraph" w:styleId="Heading2">
    <w:name w:val="heading 2"/>
    <w:aliases w:val="Paragraph Heading 2,- Paragraph Heading 2,Board Brief - Paragraph Heading 2,ELT Brief - Paragraph Heading 2"/>
    <w:basedOn w:val="Normal"/>
    <w:next w:val="Normal"/>
    <w:link w:val="Heading2Char"/>
    <w:uiPriority w:val="9"/>
    <w:unhideWhenUsed/>
    <w:qFormat/>
    <w:rsid w:val="00622885"/>
    <w:pPr>
      <w:numPr>
        <w:numId w:val="32"/>
      </w:numPr>
      <w:spacing w:before="600" w:after="120"/>
      <w:ind w:left="720"/>
      <w:outlineLvl w:val="1"/>
    </w:pPr>
    <w:rPr>
      <w:b/>
      <w:bCs/>
      <w:color w:val="6B2976"/>
      <w:sz w:val="40"/>
      <w:szCs w:val="40"/>
      <w:shd w:val="clear" w:color="auto" w:fill="FFFFFF"/>
    </w:rPr>
  </w:style>
  <w:style w:type="paragraph" w:styleId="Heading3">
    <w:name w:val="heading 3"/>
    <w:basedOn w:val="Normal"/>
    <w:next w:val="Normal"/>
    <w:link w:val="Heading3Char"/>
    <w:uiPriority w:val="9"/>
    <w:unhideWhenUsed/>
    <w:qFormat/>
    <w:rsid w:val="00D53CBE"/>
    <w:pPr>
      <w:numPr>
        <w:ilvl w:val="1"/>
        <w:numId w:val="32"/>
      </w:numPr>
      <w:spacing w:before="400" w:after="120"/>
      <w:outlineLvl w:val="2"/>
    </w:pPr>
    <w:rPr>
      <w:rFonts w:eastAsia="Arial"/>
      <w:b/>
      <w:color w:val="6B2976"/>
      <w:sz w:val="30"/>
      <w:szCs w:val="30"/>
    </w:rPr>
  </w:style>
  <w:style w:type="paragraph" w:styleId="Heading4">
    <w:name w:val="heading 4"/>
    <w:basedOn w:val="Normal"/>
    <w:next w:val="Normal"/>
    <w:link w:val="Heading4Char"/>
    <w:uiPriority w:val="9"/>
    <w:unhideWhenUsed/>
    <w:qFormat/>
    <w:rsid w:val="00863C7F"/>
    <w:pPr>
      <w:numPr>
        <w:ilvl w:val="2"/>
        <w:numId w:val="34"/>
      </w:numPr>
      <w:spacing w:before="360" w:after="120"/>
      <w:outlineLvl w:val="3"/>
    </w:pPr>
    <w:rPr>
      <w:b/>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eport title Char"/>
    <w:link w:val="Heading1"/>
    <w:uiPriority w:val="9"/>
    <w:rsid w:val="00664E61"/>
    <w:rPr>
      <w:rFonts w:ascii="Arial" w:eastAsia="Times New Roman" w:hAnsi="Arial" w:cs="Arial"/>
      <w:b/>
      <w:color w:val="FEFFFF"/>
      <w:sz w:val="80"/>
      <w:szCs w:val="80"/>
      <w:lang w:eastAsia="ja-JP"/>
    </w:rPr>
  </w:style>
  <w:style w:type="character" w:customStyle="1" w:styleId="Heading2Char">
    <w:name w:val="Heading 2 Char"/>
    <w:aliases w:val="Paragraph Heading 2 Char,- Paragraph Heading 2 Char,Board Brief - Paragraph Heading 2 Char,ELT Brief - Paragraph Heading 2 Char"/>
    <w:link w:val="Heading2"/>
    <w:uiPriority w:val="9"/>
    <w:rsid w:val="00622885"/>
    <w:rPr>
      <w:rFonts w:ascii="Arial" w:eastAsia="Times New Roman" w:hAnsi="Arial"/>
      <w:b/>
      <w:bCs/>
      <w:color w:val="6B2976"/>
      <w:sz w:val="40"/>
      <w:szCs w:val="40"/>
      <w:lang w:eastAsia="ja-JP"/>
    </w:rPr>
  </w:style>
  <w:style w:type="paragraph" w:customStyle="1" w:styleId="Tablebullet">
    <w:name w:val="Table bullet"/>
    <w:qFormat/>
    <w:rsid w:val="000223C0"/>
    <w:pPr>
      <w:numPr>
        <w:numId w:val="4"/>
      </w:numPr>
    </w:pPr>
    <w:rPr>
      <w:rFonts w:ascii="Arial" w:eastAsia="Times New Roman" w:hAnsi="Arial"/>
      <w:sz w:val="24"/>
      <w:szCs w:val="24"/>
      <w:lang w:eastAsia="ja-JP"/>
    </w:rPr>
  </w:style>
  <w:style w:type="character" w:customStyle="1" w:styleId="Heading3Char">
    <w:name w:val="Heading 3 Char"/>
    <w:link w:val="Heading3"/>
    <w:uiPriority w:val="9"/>
    <w:rsid w:val="00D53CBE"/>
    <w:rPr>
      <w:rFonts w:ascii="Arial" w:eastAsia="Arial" w:hAnsi="Arial"/>
      <w:b/>
      <w:color w:val="6B2976"/>
      <w:sz w:val="30"/>
      <w:szCs w:val="30"/>
      <w:lang w:eastAsia="ja-JP"/>
    </w:rPr>
  </w:style>
  <w:style w:type="character" w:customStyle="1" w:styleId="Heading4Char">
    <w:name w:val="Heading 4 Char"/>
    <w:link w:val="Heading4"/>
    <w:uiPriority w:val="9"/>
    <w:rsid w:val="00863C7F"/>
    <w:rPr>
      <w:rFonts w:ascii="Arial" w:eastAsia="Times New Roman" w:hAnsi="Arial"/>
      <w:b/>
      <w:sz w:val="24"/>
      <w:szCs w:val="24"/>
      <w:lang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u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
    <w:name w:val="List Table 7 Colorful"/>
    <w:basedOn w:val="TableNormal"/>
    <w:uiPriority w:val="52"/>
    <w:rsid w:val="00940AC8"/>
    <w:rPr>
      <w:color w:val="6B287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4"/>
      </w:numPr>
    </w:pPr>
  </w:style>
  <w:style w:type="numbering" w:customStyle="1" w:styleId="CurrentList2">
    <w:name w:val="Current List2"/>
    <w:uiPriority w:val="99"/>
    <w:rsid w:val="00940AC8"/>
    <w:pPr>
      <w:numPr>
        <w:numId w:val="1"/>
      </w:numPr>
    </w:pPr>
  </w:style>
  <w:style w:type="numbering" w:customStyle="1" w:styleId="CurrentList3">
    <w:name w:val="Current List3"/>
    <w:uiPriority w:val="99"/>
    <w:rsid w:val="00940AC8"/>
    <w:pPr>
      <w:numPr>
        <w:numId w:val="5"/>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aliases w:val="Bullet Point,Bullet point,Bulletr List Paragraph,Content descriptions,FooterText,L,List Bullet 1,List Paragraph1,List Paragraph11,List Paragraph2,List Paragraph21,Listeafsnit1,NFP GP Bulleted List,Paragraphe de liste1,Recommendation,?????"/>
    <w:basedOn w:val="Normal"/>
    <w:link w:val="ListParagraphChar"/>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BA61C9" w:themeColor="text1" w:themeTint="99"/>
        <w:bottom w:val="single" w:sz="4" w:space="0" w:color="BA61C9" w:themeColor="text1" w:themeTint="99"/>
        <w:insideH w:val="single" w:sz="4" w:space="0" w:color="BA61C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tblStylePr w:type="band1Horz">
      <w:tblPr/>
      <w:tcPr>
        <w:shd w:val="clear" w:color="auto" w:fill="E8CAED" w:themeFill="text1" w:themeFillTint="33"/>
      </w:tcPr>
    </w:tblStyle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Paragraph"/>
    <w:qFormat/>
    <w:rsid w:val="003820DF"/>
    <w:pPr>
      <w:numPr>
        <w:numId w:val="3"/>
      </w:numPr>
    </w:pPr>
  </w:style>
  <w:style w:type="table" w:styleId="LightShading-Accent4">
    <w:name w:val="Light Shading Accent 4"/>
    <w:aliases w:val="NDIS purple table"/>
    <w:basedOn w:val="TableNormal"/>
    <w:uiPriority w:val="60"/>
    <w:rsid w:val="004F0179"/>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3820DF"/>
    <w:pPr>
      <w:numPr>
        <w:numId w:val="2"/>
      </w:numPr>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574D04"/>
    <w:pPr>
      <w:tabs>
        <w:tab w:val="right" w:pos="9016"/>
      </w:tabs>
      <w:spacing w:before="480" w:after="100"/>
    </w:pPr>
    <w:rPr>
      <w:noProof/>
    </w:rPr>
  </w:style>
  <w:style w:type="paragraph" w:styleId="TOC2">
    <w:name w:val="toc 2"/>
    <w:basedOn w:val="Normal"/>
    <w:next w:val="Normal"/>
    <w:autoRedefine/>
    <w:uiPriority w:val="39"/>
    <w:unhideWhenUsed/>
    <w:qFormat/>
    <w:rsid w:val="00FF6D56"/>
    <w:pPr>
      <w:tabs>
        <w:tab w:val="left" w:pos="660"/>
        <w:tab w:val="right" w:pos="9016"/>
        <w:tab w:val="right" w:pos="10206"/>
      </w:tabs>
      <w:spacing w:after="0"/>
      <w:ind w:left="221"/>
    </w:pPr>
  </w:style>
  <w:style w:type="paragraph" w:styleId="TOC3">
    <w:name w:val="toc 3"/>
    <w:basedOn w:val="Normal"/>
    <w:next w:val="Normal"/>
    <w:autoRedefine/>
    <w:uiPriority w:val="39"/>
    <w:unhideWhenUsed/>
    <w:qFormat/>
    <w:rsid w:val="00C54B33"/>
    <w:pPr>
      <w:tabs>
        <w:tab w:val="right" w:pos="9016"/>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Securityinformation">
    <w:name w:val="Security information"/>
    <w:basedOn w:val="Normal"/>
    <w:link w:val="SecurityinformationChar"/>
    <w:qFormat/>
    <w:rsid w:val="007E6C06"/>
    <w:pPr>
      <w:spacing w:after="240"/>
      <w:ind w:right="96"/>
    </w:pPr>
    <w:rPr>
      <w:b/>
      <w:color w:val="F9F9F9" w:themeColor="background1"/>
      <w:sz w:val="28"/>
      <w:szCs w:val="28"/>
    </w:rPr>
  </w:style>
  <w:style w:type="table" w:styleId="TableGrid">
    <w:name w:val="Table Grid"/>
    <w:basedOn w:val="TableNormal"/>
    <w:uiPriority w:val="5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7E6C06"/>
    <w:rPr>
      <w:rFonts w:ascii="Arial" w:eastAsia="Times New Roman" w:hAnsi="Arial"/>
      <w:b/>
      <w:color w:val="F9F9F9" w:themeColor="background1"/>
      <w:sz w:val="28"/>
      <w:szCs w:val="28"/>
      <w:lang w:val="en-US" w:eastAsia="ja-JP"/>
    </w:rPr>
  </w:style>
  <w:style w:type="table" w:customStyle="1" w:styleId="Coverpagetable">
    <w:name w:val="Cover page table"/>
    <w:basedOn w:val="TableNormal"/>
    <w:uiPriority w:val="99"/>
    <w:rsid w:val="00066632"/>
    <w:rPr>
      <w:rFonts w:ascii="Arial" w:eastAsiaTheme="minorHAnsi" w:hAnsi="Arial" w:cs="Times New Roman (Body CS)"/>
      <w:color w:val="F9F9F9" w:themeColor="background1"/>
      <w:sz w:val="24"/>
      <w:szCs w:val="24"/>
      <w:lang w:eastAsia="en-US"/>
    </w:rPr>
    <w:tblPr/>
  </w:style>
  <w:style w:type="paragraph" w:customStyle="1" w:styleId="tablelistbullet">
    <w:name w:val="table list bullet"/>
    <w:basedOn w:val="ListParagraph"/>
    <w:qFormat/>
    <w:rsid w:val="004F0179"/>
    <w:pPr>
      <w:tabs>
        <w:tab w:val="num" w:pos="360"/>
      </w:tabs>
      <w:spacing w:after="120" w:line="240" w:lineRule="auto"/>
    </w:pPr>
    <w:rPr>
      <w:rFonts w:eastAsia="MS Mincho" w:cs="FSMe-Bold"/>
      <w:spacing w:val="-2"/>
      <w:sz w:val="20"/>
      <w:szCs w:val="20"/>
      <w:lang w:eastAsia="en-US"/>
    </w:rPr>
  </w:style>
  <w:style w:type="table" w:styleId="GridTable4">
    <w:name w:val="Grid Table 4"/>
    <w:basedOn w:val="TableNormal"/>
    <w:uiPriority w:val="49"/>
    <w:rsid w:val="00F72BB5"/>
    <w:pPr>
      <w:spacing w:before="120" w:after="120"/>
    </w:pPr>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single" w:sz="4" w:space="0" w:color="6B2876" w:themeColor="text1"/>
          <w:left w:val="single" w:sz="4" w:space="0" w:color="6B2876" w:themeColor="text1"/>
          <w:bottom w:val="single" w:sz="4" w:space="0" w:color="F9F9F9" w:themeColor="background1"/>
          <w:right w:val="single" w:sz="4" w:space="0" w:color="6B2876" w:themeColor="text1"/>
          <w:insideH w:val="nil"/>
          <w:insideV w:val="single" w:sz="4" w:space="0" w:color="F9F9F9" w:themeColor="background1"/>
          <w:tl2br w:val="nil"/>
          <w:tr2bl w:val="nil"/>
        </w:tcBorders>
        <w:shd w:val="clear" w:color="auto" w:fill="6B2876" w:themeFill="text1"/>
      </w:tcPr>
    </w:tblStylePr>
    <w:tblStylePr w:type="lastRow">
      <w:rPr>
        <w:b/>
        <w:bCs/>
      </w:rPr>
      <w:tblPr/>
      <w:tcPr>
        <w:tcBorders>
          <w:top w:val="double" w:sz="4" w:space="0" w:color="6B2876" w:themeColor="text1"/>
        </w:tcBorders>
      </w:tc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table" w:styleId="ListTable4">
    <w:name w:val="List Table 4"/>
    <w:basedOn w:val="TableNormal"/>
    <w:uiPriority w:val="49"/>
    <w:rsid w:val="00A73C01"/>
    <w:pPr>
      <w:spacing w:before="120" w:after="120"/>
    </w:pPr>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single" w:sz="4" w:space="0" w:color="6B2876" w:themeColor="text1"/>
          <w:left w:val="single" w:sz="4" w:space="0" w:color="6B2876" w:themeColor="text1"/>
          <w:bottom w:val="nil"/>
          <w:right w:val="single" w:sz="4" w:space="0" w:color="6B2876" w:themeColor="text1"/>
          <w:insideH w:val="single" w:sz="4" w:space="0" w:color="F9F9F9" w:themeColor="background1"/>
          <w:insideV w:val="single" w:sz="4" w:space="0" w:color="F9F9F9" w:themeColor="background1"/>
        </w:tcBorders>
        <w:shd w:val="clear" w:color="auto" w:fill="6B2876" w:themeFill="text1"/>
      </w:tcPr>
    </w:tblStylePr>
    <w:tblStylePr w:type="lastRow">
      <w:rPr>
        <w:b/>
        <w:bCs/>
      </w:rPr>
      <w:tblPr/>
      <w:tcPr>
        <w:tcBorders>
          <w:top w:val="double" w:sz="4" w:space="0" w:color="BA61C9" w:themeColor="text1" w:themeTint="99"/>
        </w:tcBorders>
      </w:tcPr>
    </w:tblStylePr>
    <w:tblStylePr w:type="firstCol">
      <w:rPr>
        <w:b/>
        <w:bCs/>
        <w:color w:val="F9F9F9" w:themeColor="background1"/>
      </w:rPr>
      <w:tblPr/>
      <w:tcPr>
        <w:tcBorders>
          <w:top w:val="single" w:sz="4" w:space="0" w:color="6B2876" w:themeColor="text1"/>
          <w:left w:val="single" w:sz="4" w:space="0" w:color="6B2876" w:themeColor="text1"/>
          <w:bottom w:val="single" w:sz="4" w:space="0" w:color="6B2876" w:themeColor="text1"/>
          <w:right w:val="nil"/>
          <w:insideH w:val="single" w:sz="4" w:space="0" w:color="F9F9F9" w:themeColor="background1"/>
          <w:insideV w:val="single" w:sz="4" w:space="0" w:color="F9F9F9" w:themeColor="background1"/>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customStyle="1" w:styleId="ListParagraphChar">
    <w:name w:val="List Paragraph Char"/>
    <w:aliases w:val="Bullet Point Char,Bullet point Char,Bulletr List Paragraph Char,Content descriptions Char,FooterText Char,L Char,List Bullet 1 Char,List Paragraph1 Char,List Paragraph11 Char,List Paragraph2 Char,List Paragraph21 Char,????? Char"/>
    <w:link w:val="ListParagraph"/>
    <w:uiPriority w:val="34"/>
    <w:qFormat/>
    <w:rsid w:val="006B0A32"/>
    <w:rPr>
      <w:rFonts w:ascii="Arial" w:eastAsia="Times New Roman" w:hAnsi="Arial"/>
      <w:sz w:val="24"/>
      <w:szCs w:val="24"/>
      <w:lang w:val="en-US" w:eastAsia="ja-JP"/>
    </w:rPr>
  </w:style>
  <w:style w:type="character" w:customStyle="1" w:styleId="normaltextrun">
    <w:name w:val="normaltextrun"/>
    <w:basedOn w:val="DefaultParagraphFont"/>
    <w:rsid w:val="006B0A32"/>
  </w:style>
  <w:style w:type="character" w:customStyle="1" w:styleId="eop">
    <w:name w:val="eop"/>
    <w:basedOn w:val="DefaultParagraphFont"/>
    <w:rsid w:val="006B0A32"/>
  </w:style>
  <w:style w:type="character" w:styleId="CommentReference">
    <w:name w:val="annotation reference"/>
    <w:basedOn w:val="DefaultParagraphFont"/>
    <w:uiPriority w:val="99"/>
    <w:unhideWhenUsed/>
    <w:rsid w:val="006B0A32"/>
    <w:rPr>
      <w:sz w:val="16"/>
      <w:szCs w:val="16"/>
    </w:rPr>
  </w:style>
  <w:style w:type="paragraph" w:styleId="CommentText">
    <w:name w:val="annotation text"/>
    <w:basedOn w:val="Normal"/>
    <w:link w:val="CommentTextChar"/>
    <w:uiPriority w:val="99"/>
    <w:unhideWhenUsed/>
    <w:rsid w:val="006B0A32"/>
    <w:pPr>
      <w:spacing w:line="240" w:lineRule="auto"/>
    </w:pPr>
    <w:rPr>
      <w:rFonts w:eastAsiaTheme="minorEastAsia" w:cstheme="minorBidi"/>
      <w:sz w:val="20"/>
      <w:szCs w:val="20"/>
    </w:rPr>
  </w:style>
  <w:style w:type="character" w:customStyle="1" w:styleId="CommentTextChar">
    <w:name w:val="Comment Text Char"/>
    <w:basedOn w:val="DefaultParagraphFont"/>
    <w:link w:val="CommentText"/>
    <w:uiPriority w:val="99"/>
    <w:rsid w:val="006B0A32"/>
    <w:rPr>
      <w:rFonts w:ascii="Arial" w:eastAsiaTheme="minorEastAsia" w:hAnsi="Arial" w:cstheme="minorBidi"/>
      <w:lang w:val="en-US" w:eastAsia="ja-JP"/>
    </w:rPr>
  </w:style>
  <w:style w:type="paragraph" w:styleId="Caption">
    <w:name w:val="caption"/>
    <w:basedOn w:val="Normal"/>
    <w:next w:val="Normal"/>
    <w:uiPriority w:val="35"/>
    <w:unhideWhenUsed/>
    <w:qFormat/>
    <w:rsid w:val="006B0A32"/>
    <w:pPr>
      <w:spacing w:line="240" w:lineRule="auto"/>
    </w:pPr>
    <w:rPr>
      <w:i/>
      <w:iCs/>
      <w:color w:val="6B2876" w:themeColor="text2"/>
      <w:sz w:val="18"/>
      <w:szCs w:val="18"/>
    </w:rPr>
  </w:style>
  <w:style w:type="paragraph" w:styleId="CommentSubject">
    <w:name w:val="annotation subject"/>
    <w:basedOn w:val="CommentText"/>
    <w:next w:val="CommentText"/>
    <w:link w:val="CommentSubjectChar"/>
    <w:uiPriority w:val="99"/>
    <w:semiHidden/>
    <w:unhideWhenUsed/>
    <w:rsid w:val="00706524"/>
    <w:rPr>
      <w:rFonts w:eastAsia="Times New Roman" w:cs="Times New Roman"/>
      <w:b/>
      <w:bCs/>
    </w:rPr>
  </w:style>
  <w:style w:type="character" w:customStyle="1" w:styleId="CommentSubjectChar">
    <w:name w:val="Comment Subject Char"/>
    <w:basedOn w:val="CommentTextChar"/>
    <w:link w:val="CommentSubject"/>
    <w:uiPriority w:val="99"/>
    <w:semiHidden/>
    <w:rsid w:val="00706524"/>
    <w:rPr>
      <w:rFonts w:ascii="Arial" w:eastAsia="Times New Roman" w:hAnsi="Arial" w:cstheme="minorBidi"/>
      <w:b/>
      <w:bCs/>
      <w:lang w:val="en-US" w:eastAsia="ja-JP"/>
    </w:rPr>
  </w:style>
  <w:style w:type="character" w:styleId="Mention">
    <w:name w:val="Mention"/>
    <w:basedOn w:val="DefaultParagraphFont"/>
    <w:uiPriority w:val="99"/>
    <w:unhideWhenUsed/>
    <w:rsid w:val="00AE362F"/>
    <w:rPr>
      <w:color w:val="2B579A"/>
      <w:shd w:val="clear" w:color="auto" w:fill="E1DFDD"/>
    </w:rPr>
  </w:style>
  <w:style w:type="paragraph" w:styleId="ListBullet2">
    <w:name w:val="List Bullet 2"/>
    <w:basedOn w:val="Normal"/>
    <w:uiPriority w:val="99"/>
    <w:semiHidden/>
    <w:unhideWhenUsed/>
    <w:rsid w:val="00605545"/>
    <w:pPr>
      <w:numPr>
        <w:numId w:val="10"/>
      </w:numPr>
      <w:spacing w:after="160" w:line="259" w:lineRule="auto"/>
      <w:contextualSpacing/>
    </w:pPr>
    <w:rPr>
      <w:rFonts w:asciiTheme="minorHAnsi" w:eastAsiaTheme="minorHAnsi" w:hAnsiTheme="minorHAnsi" w:cs="Calibri Light"/>
      <w:color w:val="6B2876" w:themeColor="text1"/>
      <w:sz w:val="22"/>
      <w:szCs w:val="22"/>
      <w:lang w:eastAsia="en-US"/>
    </w:rPr>
  </w:style>
  <w:style w:type="paragraph" w:styleId="NormalWeb">
    <w:name w:val="Normal (Web)"/>
    <w:basedOn w:val="Normal"/>
    <w:uiPriority w:val="99"/>
    <w:semiHidden/>
    <w:unhideWhenUsed/>
    <w:rsid w:val="00B8033B"/>
    <w:pPr>
      <w:spacing w:before="100" w:beforeAutospacing="1" w:after="100" w:afterAutospacing="1" w:line="240" w:lineRule="auto"/>
    </w:pPr>
    <w:rPr>
      <w:rFonts w:ascii="Times New Roman" w:hAnsi="Times New Roman"/>
      <w:lang w:eastAsia="en-AU"/>
    </w:rPr>
  </w:style>
  <w:style w:type="paragraph" w:styleId="Revision">
    <w:name w:val="Revision"/>
    <w:hidden/>
    <w:uiPriority w:val="99"/>
    <w:semiHidden/>
    <w:rsid w:val="006D7BB2"/>
    <w:rPr>
      <w:rFonts w:ascii="Arial" w:eastAsia="Times New Roman" w:hAnsi="Arial"/>
      <w:sz w:val="24"/>
      <w:szCs w:val="24"/>
      <w:lang w:val="en-US" w:eastAsia="ja-JP"/>
    </w:rPr>
  </w:style>
  <w:style w:type="paragraph" w:styleId="FootnoteText">
    <w:name w:val="footnote text"/>
    <w:basedOn w:val="Normal"/>
    <w:link w:val="FootnoteTextChar"/>
    <w:uiPriority w:val="99"/>
    <w:unhideWhenUsed/>
    <w:rsid w:val="00E35A7F"/>
    <w:pPr>
      <w:spacing w:after="0" w:line="240" w:lineRule="auto"/>
    </w:pPr>
    <w:rPr>
      <w:sz w:val="20"/>
      <w:szCs w:val="20"/>
    </w:rPr>
  </w:style>
  <w:style w:type="character" w:customStyle="1" w:styleId="FootnoteTextChar">
    <w:name w:val="Footnote Text Char"/>
    <w:basedOn w:val="DefaultParagraphFont"/>
    <w:link w:val="FootnoteText"/>
    <w:uiPriority w:val="99"/>
    <w:rsid w:val="00E35A7F"/>
    <w:rPr>
      <w:rFonts w:ascii="Arial" w:eastAsia="Times New Roman" w:hAnsi="Arial"/>
      <w:lang w:val="en-US" w:eastAsia="ja-JP"/>
    </w:rPr>
  </w:style>
  <w:style w:type="character" w:styleId="FootnoteReference">
    <w:name w:val="footnote reference"/>
    <w:basedOn w:val="DefaultParagraphFont"/>
    <w:uiPriority w:val="99"/>
    <w:unhideWhenUsed/>
    <w:rsid w:val="00E35A7F"/>
    <w:rPr>
      <w:vertAlign w:val="superscript"/>
    </w:rPr>
  </w:style>
  <w:style w:type="paragraph" w:customStyle="1" w:styleId="Bullet1">
    <w:name w:val="Bullet 1"/>
    <w:basedOn w:val="Normal"/>
    <w:link w:val="Bullet1Char"/>
    <w:uiPriority w:val="1"/>
    <w:qFormat/>
    <w:rsid w:val="00E74C7C"/>
    <w:pPr>
      <w:numPr>
        <w:numId w:val="11"/>
      </w:numPr>
      <w:spacing w:after="160" w:line="256" w:lineRule="auto"/>
    </w:pPr>
    <w:rPr>
      <w:rFonts w:asciiTheme="minorHAnsi" w:eastAsiaTheme="minorHAnsi" w:hAnsiTheme="minorHAnsi" w:cs="Calibri Light"/>
      <w:color w:val="6B2876" w:themeColor="text1"/>
      <w:sz w:val="22"/>
      <w:szCs w:val="22"/>
      <w:lang w:eastAsia="en-US"/>
    </w:rPr>
  </w:style>
  <w:style w:type="paragraph" w:customStyle="1" w:styleId="Bullet2">
    <w:name w:val="Bullet 2"/>
    <w:basedOn w:val="Normal"/>
    <w:uiPriority w:val="1"/>
    <w:qFormat/>
    <w:rsid w:val="00345731"/>
    <w:pPr>
      <w:numPr>
        <w:ilvl w:val="1"/>
        <w:numId w:val="11"/>
      </w:numPr>
      <w:spacing w:after="160" w:line="256" w:lineRule="auto"/>
    </w:pPr>
    <w:rPr>
      <w:rFonts w:asciiTheme="minorHAnsi" w:eastAsia="Arial" w:hAnsiTheme="minorHAnsi" w:cs="Calibri Light"/>
      <w:color w:val="6B2876" w:themeColor="text1"/>
      <w:sz w:val="22"/>
      <w:szCs w:val="22"/>
      <w:lang w:eastAsia="en-US"/>
    </w:rPr>
  </w:style>
  <w:style w:type="paragraph" w:customStyle="1" w:styleId="Bullet3">
    <w:name w:val="Bullet 3"/>
    <w:basedOn w:val="Normal"/>
    <w:uiPriority w:val="1"/>
    <w:qFormat/>
    <w:rsid w:val="00345731"/>
    <w:pPr>
      <w:numPr>
        <w:ilvl w:val="2"/>
        <w:numId w:val="11"/>
      </w:numPr>
      <w:spacing w:after="160" w:line="256" w:lineRule="auto"/>
    </w:pPr>
    <w:rPr>
      <w:rFonts w:asciiTheme="minorHAnsi" w:eastAsiaTheme="minorHAnsi" w:hAnsiTheme="minorHAnsi" w:cs="Calibri Light"/>
      <w:color w:val="6B2876" w:themeColor="text1"/>
      <w:sz w:val="22"/>
      <w:szCs w:val="22"/>
      <w:lang w:eastAsia="en-US"/>
    </w:rPr>
  </w:style>
  <w:style w:type="character" w:customStyle="1" w:styleId="TablebullettChar">
    <w:name w:val="Table bullett Char"/>
    <w:basedOn w:val="DefaultParagraphFont"/>
    <w:link w:val="Tablebullett"/>
    <w:locked/>
    <w:rsid w:val="00345731"/>
    <w:rPr>
      <w:rFonts w:ascii="Calibri Light" w:hAnsi="Calibri Light" w:cs="Calibri Light"/>
      <w:color w:val="6B2876" w:themeColor="text1"/>
    </w:rPr>
  </w:style>
  <w:style w:type="paragraph" w:customStyle="1" w:styleId="Tablebullett">
    <w:name w:val="Table bullett"/>
    <w:basedOn w:val="Bullet1"/>
    <w:link w:val="TablebullettChar"/>
    <w:qFormat/>
    <w:rsid w:val="00345731"/>
    <w:pPr>
      <w:spacing w:after="60"/>
    </w:pPr>
    <w:rPr>
      <w:rFonts w:ascii="Calibri Light" w:eastAsia="FSMePro" w:hAnsi="Calibri Light"/>
      <w:sz w:val="20"/>
      <w:szCs w:val="20"/>
      <w:lang w:eastAsia="en-AU"/>
    </w:rPr>
  </w:style>
  <w:style w:type="character" w:styleId="Strong">
    <w:name w:val="Strong"/>
    <w:basedOn w:val="DefaultParagraphFont"/>
    <w:uiPriority w:val="22"/>
    <w:qFormat/>
    <w:rsid w:val="00DA2087"/>
    <w:rPr>
      <w:b/>
      <w:bCs/>
    </w:rPr>
  </w:style>
  <w:style w:type="character" w:styleId="UnresolvedMention">
    <w:name w:val="Unresolved Mention"/>
    <w:basedOn w:val="DefaultParagraphFont"/>
    <w:uiPriority w:val="99"/>
    <w:semiHidden/>
    <w:unhideWhenUsed/>
    <w:rsid w:val="00974406"/>
    <w:rPr>
      <w:color w:val="605E5C"/>
      <w:shd w:val="clear" w:color="auto" w:fill="E1DFDD"/>
    </w:rPr>
  </w:style>
  <w:style w:type="paragraph" w:styleId="Quote">
    <w:name w:val="Quote"/>
    <w:basedOn w:val="Normal"/>
    <w:next w:val="Normal"/>
    <w:link w:val="QuoteChar"/>
    <w:uiPriority w:val="29"/>
    <w:qFormat/>
    <w:rsid w:val="00D33811"/>
    <w:pPr>
      <w:spacing w:after="0" w:line="254" w:lineRule="auto"/>
    </w:pPr>
    <w:rPr>
      <w:rFonts w:asciiTheme="minorHAnsi" w:eastAsiaTheme="minorHAnsi" w:hAnsiTheme="minorHAnsi" w:cs="Calibri Light"/>
      <w:color w:val="6B2876" w:themeColor="text1"/>
      <w:sz w:val="34"/>
      <w:szCs w:val="22"/>
      <w:lang w:eastAsia="en-US"/>
    </w:rPr>
  </w:style>
  <w:style w:type="character" w:customStyle="1" w:styleId="QuoteChar">
    <w:name w:val="Quote Char"/>
    <w:basedOn w:val="DefaultParagraphFont"/>
    <w:link w:val="Quote"/>
    <w:uiPriority w:val="29"/>
    <w:rsid w:val="00D33811"/>
    <w:rPr>
      <w:rFonts w:asciiTheme="minorHAnsi" w:eastAsiaTheme="minorHAnsi" w:hAnsiTheme="minorHAnsi" w:cs="Calibri Light"/>
      <w:color w:val="6B2876" w:themeColor="text1"/>
      <w:sz w:val="34"/>
      <w:szCs w:val="22"/>
      <w:lang w:eastAsia="en-US"/>
    </w:rPr>
  </w:style>
  <w:style w:type="paragraph" w:styleId="TOC6">
    <w:name w:val="toc 6"/>
    <w:basedOn w:val="Normal"/>
    <w:next w:val="Normal"/>
    <w:autoRedefine/>
    <w:uiPriority w:val="39"/>
    <w:unhideWhenUsed/>
    <w:rsid w:val="00D4768D"/>
    <w:pPr>
      <w:spacing w:after="100" w:line="278" w:lineRule="auto"/>
      <w:ind w:left="1200"/>
    </w:pPr>
    <w:rPr>
      <w:rFonts w:asciiTheme="minorHAnsi" w:eastAsiaTheme="minorEastAsia" w:hAnsiTheme="minorHAnsi" w:cstheme="minorBidi"/>
      <w:kern w:val="2"/>
      <w:lang w:eastAsia="en-AU"/>
      <w14:ligatures w14:val="standardContextual"/>
    </w:rPr>
  </w:style>
  <w:style w:type="paragraph" w:styleId="TOC7">
    <w:name w:val="toc 7"/>
    <w:basedOn w:val="Normal"/>
    <w:next w:val="Normal"/>
    <w:autoRedefine/>
    <w:uiPriority w:val="39"/>
    <w:unhideWhenUsed/>
    <w:rsid w:val="00D4768D"/>
    <w:pPr>
      <w:spacing w:after="100" w:line="278" w:lineRule="auto"/>
      <w:ind w:left="1440"/>
    </w:pPr>
    <w:rPr>
      <w:rFonts w:asciiTheme="minorHAnsi" w:eastAsiaTheme="minorEastAsia" w:hAnsiTheme="minorHAnsi" w:cstheme="minorBidi"/>
      <w:kern w:val="2"/>
      <w:lang w:eastAsia="en-AU"/>
      <w14:ligatures w14:val="standardContextual"/>
    </w:rPr>
  </w:style>
  <w:style w:type="paragraph" w:styleId="TOC8">
    <w:name w:val="toc 8"/>
    <w:basedOn w:val="Normal"/>
    <w:next w:val="Normal"/>
    <w:autoRedefine/>
    <w:uiPriority w:val="39"/>
    <w:unhideWhenUsed/>
    <w:rsid w:val="00D4768D"/>
    <w:pPr>
      <w:spacing w:after="100" w:line="278" w:lineRule="auto"/>
      <w:ind w:left="1680"/>
    </w:pPr>
    <w:rPr>
      <w:rFonts w:asciiTheme="minorHAnsi" w:eastAsiaTheme="minorEastAsia" w:hAnsiTheme="minorHAnsi" w:cstheme="minorBidi"/>
      <w:kern w:val="2"/>
      <w:lang w:eastAsia="en-AU"/>
      <w14:ligatures w14:val="standardContextual"/>
    </w:rPr>
  </w:style>
  <w:style w:type="paragraph" w:styleId="TOC9">
    <w:name w:val="toc 9"/>
    <w:basedOn w:val="Normal"/>
    <w:next w:val="Normal"/>
    <w:autoRedefine/>
    <w:uiPriority w:val="39"/>
    <w:unhideWhenUsed/>
    <w:rsid w:val="00D4768D"/>
    <w:pPr>
      <w:spacing w:after="100" w:line="278" w:lineRule="auto"/>
      <w:ind w:left="1920"/>
    </w:pPr>
    <w:rPr>
      <w:rFonts w:asciiTheme="minorHAnsi" w:eastAsiaTheme="minorEastAsia" w:hAnsiTheme="minorHAnsi" w:cstheme="minorBidi"/>
      <w:kern w:val="2"/>
      <w:lang w:eastAsia="en-AU"/>
      <w14:ligatures w14:val="standardContextual"/>
    </w:rPr>
  </w:style>
  <w:style w:type="paragraph" w:customStyle="1" w:styleId="QuoteQUote">
    <w:name w:val="QuoteQUote"/>
    <w:basedOn w:val="Normal"/>
    <w:link w:val="QuoteQUoteChar"/>
    <w:qFormat/>
    <w:rsid w:val="00F2117B"/>
    <w:pPr>
      <w:spacing w:before="120" w:after="120" w:line="240" w:lineRule="auto"/>
      <w:ind w:left="851" w:right="1274" w:firstLine="142"/>
      <w:jc w:val="center"/>
    </w:pPr>
    <w:rPr>
      <w:rFonts w:asciiTheme="minorHAnsi" w:eastAsiaTheme="minorEastAsia" w:hAnsiTheme="minorHAnsi" w:cstheme="minorBidi"/>
      <w:i/>
      <w:color w:val="6B2876" w:themeColor="text1"/>
      <w:sz w:val="20"/>
      <w:szCs w:val="20"/>
      <w:lang w:eastAsia="en-US"/>
    </w:rPr>
  </w:style>
  <w:style w:type="character" w:customStyle="1" w:styleId="QuoteQUoteChar">
    <w:name w:val="QuoteQUote Char"/>
    <w:basedOn w:val="DefaultParagraphFont"/>
    <w:link w:val="QuoteQUote"/>
    <w:rsid w:val="00F2117B"/>
    <w:rPr>
      <w:rFonts w:asciiTheme="minorHAnsi" w:eastAsiaTheme="minorEastAsia" w:hAnsiTheme="minorHAnsi" w:cstheme="minorBidi"/>
      <w:i/>
      <w:color w:val="6B2876" w:themeColor="text1"/>
      <w:lang w:eastAsia="en-US"/>
    </w:rPr>
  </w:style>
  <w:style w:type="character" w:customStyle="1" w:styleId="cf01">
    <w:name w:val="cf01"/>
    <w:basedOn w:val="DefaultParagraphFont"/>
    <w:rsid w:val="000F2EF7"/>
    <w:rPr>
      <w:rFonts w:ascii="Segoe UI" w:hAnsi="Segoe UI" w:cs="Segoe UI" w:hint="default"/>
      <w:sz w:val="18"/>
      <w:szCs w:val="18"/>
    </w:rPr>
  </w:style>
  <w:style w:type="character" w:customStyle="1" w:styleId="cf11">
    <w:name w:val="cf11"/>
    <w:basedOn w:val="DefaultParagraphFont"/>
    <w:rsid w:val="000F2EF7"/>
    <w:rPr>
      <w:rFonts w:ascii="Segoe UI" w:hAnsi="Segoe UI" w:cs="Segoe UI" w:hint="default"/>
      <w:i/>
      <w:iCs/>
      <w:sz w:val="18"/>
      <w:szCs w:val="18"/>
    </w:rPr>
  </w:style>
  <w:style w:type="paragraph" w:styleId="EndnoteText">
    <w:name w:val="endnote text"/>
    <w:basedOn w:val="Normal"/>
    <w:link w:val="EndnoteTextChar"/>
    <w:uiPriority w:val="99"/>
    <w:semiHidden/>
    <w:unhideWhenUsed/>
    <w:rsid w:val="000F2E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2EF7"/>
    <w:rPr>
      <w:rFonts w:ascii="Arial" w:eastAsia="Times New Roman" w:hAnsi="Arial"/>
      <w:lang w:val="en-US" w:eastAsia="ja-JP"/>
    </w:rPr>
  </w:style>
  <w:style w:type="character" w:styleId="EndnoteReference">
    <w:name w:val="endnote reference"/>
    <w:basedOn w:val="DefaultParagraphFont"/>
    <w:uiPriority w:val="99"/>
    <w:semiHidden/>
    <w:unhideWhenUsed/>
    <w:rsid w:val="000F2EF7"/>
    <w:rPr>
      <w:vertAlign w:val="superscript"/>
    </w:rPr>
  </w:style>
  <w:style w:type="paragraph" w:customStyle="1" w:styleId="TableText">
    <w:name w:val="Table Text"/>
    <w:basedOn w:val="Normal"/>
    <w:link w:val="TableTextChar"/>
    <w:qFormat/>
    <w:rsid w:val="000F2EF7"/>
    <w:pPr>
      <w:spacing w:before="120" w:after="120"/>
    </w:pPr>
    <w:rPr>
      <w:rFonts w:eastAsiaTheme="minorHAnsi" w:cstheme="minorBidi"/>
      <w:szCs w:val="22"/>
      <w:lang w:eastAsia="en-US"/>
    </w:rPr>
  </w:style>
  <w:style w:type="character" w:customStyle="1" w:styleId="TableTextChar">
    <w:name w:val="Table Text Char"/>
    <w:basedOn w:val="DefaultParagraphFont"/>
    <w:link w:val="TableText"/>
    <w:rsid w:val="000F2EF7"/>
    <w:rPr>
      <w:rFonts w:ascii="Arial" w:eastAsiaTheme="minorHAnsi" w:hAnsi="Arial" w:cstheme="minorBidi"/>
      <w:sz w:val="24"/>
      <w:szCs w:val="22"/>
      <w:lang w:eastAsia="en-US"/>
    </w:rPr>
  </w:style>
  <w:style w:type="paragraph" w:customStyle="1" w:styleId="pf0">
    <w:name w:val="pf0"/>
    <w:basedOn w:val="Normal"/>
    <w:rsid w:val="000F2EF7"/>
    <w:pPr>
      <w:spacing w:before="100" w:beforeAutospacing="1" w:after="100" w:afterAutospacing="1" w:line="240" w:lineRule="auto"/>
    </w:pPr>
    <w:rPr>
      <w:rFonts w:ascii="Times New Roman" w:hAnsi="Times New Roman"/>
      <w:lang w:eastAsia="en-AU"/>
    </w:rPr>
  </w:style>
  <w:style w:type="character" w:customStyle="1" w:styleId="TableheadwhiteChar">
    <w:name w:val="Tableheadwhite Char"/>
    <w:basedOn w:val="DefaultParagraphFont"/>
    <w:link w:val="Tableheadwhite"/>
    <w:locked/>
    <w:rsid w:val="000F2EF7"/>
    <w:rPr>
      <w:rFonts w:asciiTheme="majorHAnsi" w:hAnsiTheme="majorHAnsi" w:cs="Calibri Light"/>
      <w:color w:val="6B2876" w:themeColor="text1"/>
    </w:rPr>
  </w:style>
  <w:style w:type="paragraph" w:customStyle="1" w:styleId="Tableheadwhite">
    <w:name w:val="Tableheadwhite"/>
    <w:basedOn w:val="Normal"/>
    <w:link w:val="TableheadwhiteChar"/>
    <w:qFormat/>
    <w:rsid w:val="000F2EF7"/>
    <w:pPr>
      <w:spacing w:after="160" w:line="256" w:lineRule="auto"/>
    </w:pPr>
    <w:rPr>
      <w:rFonts w:asciiTheme="majorHAnsi" w:eastAsia="FSMePro" w:hAnsiTheme="majorHAnsi" w:cs="Calibri Light"/>
      <w:color w:val="6B2876" w:themeColor="text1"/>
      <w:sz w:val="20"/>
      <w:szCs w:val="20"/>
      <w:lang w:eastAsia="en-AU"/>
    </w:rPr>
  </w:style>
  <w:style w:type="table" w:customStyle="1" w:styleId="WTTable2">
    <w:name w:val="WT Table 2"/>
    <w:basedOn w:val="TableNormal"/>
    <w:uiPriority w:val="99"/>
    <w:rsid w:val="000F2EF7"/>
    <w:rPr>
      <w:rFonts w:asciiTheme="minorHAnsi" w:eastAsiaTheme="minorHAnsi" w:hAnsiTheme="minorHAnsi" w:cstheme="minorBidi"/>
      <w:sz w:val="22"/>
      <w:szCs w:val="22"/>
      <w:lang w:eastAsia="en-US"/>
    </w:rPr>
    <w:tblPr>
      <w:tblStyleRowBandSize w:val="1"/>
      <w:tblInd w:w="0" w:type="nil"/>
      <w:tblBorders>
        <w:insideH w:val="single" w:sz="4" w:space="0" w:color="F9F9F9" w:themeColor="background1"/>
        <w:insideV w:val="single" w:sz="4" w:space="0" w:color="F9F9F9" w:themeColor="background1"/>
      </w:tblBorders>
    </w:tblPr>
    <w:tcPr>
      <w:shd w:val="clear" w:color="auto" w:fill="F6F9F7"/>
    </w:tcPr>
    <w:tblStylePr w:type="firstRow">
      <w:rPr>
        <w:color w:val="F9F9F9" w:themeColor="background1"/>
      </w:rPr>
      <w:tblPr/>
      <w:tcPr>
        <w:shd w:val="clear" w:color="auto" w:fill="6B2876" w:themeFill="text1"/>
      </w:tcPr>
    </w:tblStylePr>
    <w:tblStylePr w:type="lastRow">
      <w:rPr>
        <w:rFonts w:asciiTheme="majorHAnsi" w:hAnsiTheme="majorHAnsi" w:hint="default"/>
      </w:rPr>
    </w:tblStylePr>
    <w:tblStylePr w:type="firstCol">
      <w:rPr>
        <w:rFonts w:asciiTheme="majorHAnsi" w:hAnsiTheme="majorHAnsi" w:hint="default"/>
      </w:rPr>
    </w:tblStylePr>
  </w:style>
  <w:style w:type="character" w:customStyle="1" w:styleId="citation-44">
    <w:name w:val="citation-44"/>
    <w:basedOn w:val="DefaultParagraphFont"/>
    <w:rsid w:val="00B93320"/>
  </w:style>
  <w:style w:type="character" w:customStyle="1" w:styleId="Bullet1Char">
    <w:name w:val="Bullet 1 Char"/>
    <w:basedOn w:val="DefaultParagraphFont"/>
    <w:link w:val="Bullet1"/>
    <w:uiPriority w:val="1"/>
    <w:rsid w:val="00701F54"/>
    <w:rPr>
      <w:rFonts w:asciiTheme="minorHAnsi" w:eastAsiaTheme="minorHAnsi" w:hAnsiTheme="minorHAnsi" w:cs="Calibri Light"/>
      <w:color w:val="6B2876" w:themeColor="text1"/>
      <w:sz w:val="22"/>
      <w:szCs w:val="22"/>
      <w:lang w:eastAsia="en-US"/>
    </w:rPr>
  </w:style>
  <w:style w:type="paragraph" w:customStyle="1" w:styleId="paragraph">
    <w:name w:val="paragraph"/>
    <w:basedOn w:val="Normal"/>
    <w:rsid w:val="008645FB"/>
    <w:pPr>
      <w:spacing w:before="100" w:beforeAutospacing="1" w:after="100" w:afterAutospacing="1" w:line="240" w:lineRule="auto"/>
    </w:pPr>
    <w:rPr>
      <w:rFonts w:ascii="Times New Roman" w:hAnsi="Times New Roman"/>
      <w:lang w:eastAsia="en-AU"/>
    </w:rPr>
  </w:style>
  <w:style w:type="character" w:customStyle="1" w:styleId="scxp210626727">
    <w:name w:val="scxp210626727"/>
    <w:basedOn w:val="DefaultParagraphFont"/>
    <w:rsid w:val="008645FB"/>
  </w:style>
  <w:style w:type="paragraph" w:customStyle="1" w:styleId="Quote1">
    <w:name w:val="Quote1"/>
    <w:basedOn w:val="Normal"/>
    <w:link w:val="QUOTEChar0"/>
    <w:qFormat/>
    <w:rsid w:val="00C3690D"/>
    <w:pPr>
      <w:spacing w:after="0" w:line="240" w:lineRule="auto"/>
      <w:ind w:left="567" w:right="567"/>
    </w:pPr>
    <w:rPr>
      <w:color w:val="6B2876" w:themeColor="accent1"/>
      <w:sz w:val="22"/>
      <w:szCs w:val="22"/>
    </w:rPr>
  </w:style>
  <w:style w:type="character" w:customStyle="1" w:styleId="QUOTEChar0">
    <w:name w:val="QUOTE Char"/>
    <w:basedOn w:val="DefaultParagraphFont"/>
    <w:link w:val="Quote1"/>
    <w:rsid w:val="00C3690D"/>
    <w:rPr>
      <w:rFonts w:ascii="Arial" w:eastAsia="Times New Roman" w:hAnsi="Arial"/>
      <w:color w:val="6B2876" w:themeColor="accent1"/>
      <w:sz w:val="22"/>
      <w:szCs w:val="22"/>
      <w:lang w:val="en-US" w:eastAsia="ja-JP"/>
    </w:rPr>
  </w:style>
  <w:style w:type="paragraph" w:customStyle="1" w:styleId="ScrollListBullet">
    <w:name w:val="Scroll List Bullet"/>
    <w:basedOn w:val="ListBullet"/>
    <w:autoRedefine/>
    <w:qFormat/>
    <w:rsid w:val="003710CD"/>
    <w:pPr>
      <w:tabs>
        <w:tab w:val="num" w:pos="1077"/>
      </w:tabs>
      <w:spacing w:before="120" w:after="120" w:line="360" w:lineRule="auto"/>
      <w:ind w:left="601" w:hanging="397"/>
    </w:pPr>
    <w:rPr>
      <w:rFonts w:eastAsiaTheme="minorHAnsi"/>
      <w:spacing w:val="0"/>
      <w:kern w:val="0"/>
      <w:szCs w:val="22"/>
      <w:shd w:val="clear" w:color="auto" w:fill="auto"/>
      <w:lang w:val="en-AU"/>
    </w:rPr>
  </w:style>
  <w:style w:type="character" w:styleId="FollowedHyperlink">
    <w:name w:val="FollowedHyperlink"/>
    <w:basedOn w:val="DefaultParagraphFont"/>
    <w:uiPriority w:val="99"/>
    <w:semiHidden/>
    <w:unhideWhenUsed/>
    <w:rsid w:val="00433420"/>
    <w:rPr>
      <w:color w:val="7F8285" w:themeColor="followedHyperlink"/>
      <w:u w:val="single"/>
    </w:rPr>
  </w:style>
  <w:style w:type="paragraph" w:styleId="Title">
    <w:name w:val="Title"/>
    <w:basedOn w:val="Normal"/>
    <w:next w:val="Normal"/>
    <w:link w:val="TitleChar"/>
    <w:uiPriority w:val="10"/>
    <w:rsid w:val="00087C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C2F"/>
    <w:rPr>
      <w:rFonts w:asciiTheme="majorHAnsi" w:eastAsiaTheme="majorEastAsia" w:hAnsiTheme="majorHAnsi" w:cstheme="majorBidi"/>
      <w:spacing w:val="-10"/>
      <w:kern w:val="28"/>
      <w:sz w:val="56"/>
      <w:szCs w:val="56"/>
      <w:lang w:eastAsia="ja-JP"/>
    </w:rPr>
  </w:style>
  <w:style w:type="table" w:styleId="GridTable4-Accent1">
    <w:name w:val="Grid Table 4 Accent 1"/>
    <w:basedOn w:val="TableNormal"/>
    <w:uiPriority w:val="49"/>
    <w:rsid w:val="00760E2F"/>
    <w:tblPr>
      <w:tblStyleRowBandSize w:val="1"/>
      <w:tblStyleColBandSize w:val="1"/>
      <w:tblBorders>
        <w:top w:val="single" w:sz="4" w:space="0" w:color="BA61C9" w:themeColor="accent1" w:themeTint="99"/>
        <w:left w:val="single" w:sz="4" w:space="0" w:color="BA61C9" w:themeColor="accent1" w:themeTint="99"/>
        <w:bottom w:val="single" w:sz="4" w:space="0" w:color="BA61C9" w:themeColor="accent1" w:themeTint="99"/>
        <w:right w:val="single" w:sz="4" w:space="0" w:color="BA61C9" w:themeColor="accent1" w:themeTint="99"/>
        <w:insideH w:val="single" w:sz="4" w:space="0" w:color="BA61C9" w:themeColor="accent1" w:themeTint="99"/>
        <w:insideV w:val="single" w:sz="4" w:space="0" w:color="BA61C9" w:themeColor="accent1" w:themeTint="99"/>
      </w:tblBorders>
    </w:tblPr>
    <w:tblStylePr w:type="firstRow">
      <w:rPr>
        <w:b/>
        <w:bCs/>
        <w:color w:val="F9F9F9" w:themeColor="background1"/>
      </w:rPr>
      <w:tblPr/>
      <w:tcPr>
        <w:tcBorders>
          <w:top w:val="single" w:sz="4" w:space="0" w:color="6B2876" w:themeColor="accent1"/>
          <w:left w:val="single" w:sz="4" w:space="0" w:color="6B2876" w:themeColor="accent1"/>
          <w:bottom w:val="single" w:sz="4" w:space="0" w:color="6B2876" w:themeColor="accent1"/>
          <w:right w:val="single" w:sz="4" w:space="0" w:color="6B2876" w:themeColor="accent1"/>
          <w:insideH w:val="nil"/>
          <w:insideV w:val="nil"/>
        </w:tcBorders>
        <w:shd w:val="clear" w:color="auto" w:fill="6B2876" w:themeFill="accent1"/>
      </w:tcPr>
    </w:tblStylePr>
    <w:tblStylePr w:type="lastRow">
      <w:rPr>
        <w:b/>
        <w:bCs/>
      </w:rPr>
      <w:tblPr/>
      <w:tcPr>
        <w:tcBorders>
          <w:top w:val="double" w:sz="4" w:space="0" w:color="6B2876" w:themeColor="accent1"/>
        </w:tcBorders>
      </w:tcPr>
    </w:tblStylePr>
    <w:tblStylePr w:type="firstCol">
      <w:rPr>
        <w:b/>
        <w:bCs/>
      </w:rPr>
    </w:tblStylePr>
    <w:tblStylePr w:type="lastCol">
      <w:rPr>
        <w:b/>
        <w:bCs/>
      </w:rPr>
    </w:tblStylePr>
    <w:tblStylePr w:type="band1Vert">
      <w:tblPr/>
      <w:tcPr>
        <w:shd w:val="clear" w:color="auto" w:fill="E8CAED" w:themeFill="accent1" w:themeFillTint="33"/>
      </w:tcPr>
    </w:tblStylePr>
    <w:tblStylePr w:type="band1Horz">
      <w:tblPr/>
      <w:tcPr>
        <w:shd w:val="clear" w:color="auto" w:fill="E8CAED" w:themeFill="accent1" w:themeFillTint="33"/>
      </w:tcPr>
    </w:tblStylePr>
  </w:style>
  <w:style w:type="paragraph" w:styleId="TableofFigures">
    <w:name w:val="table of figures"/>
    <w:basedOn w:val="Normal"/>
    <w:next w:val="Normal"/>
    <w:uiPriority w:val="99"/>
    <w:unhideWhenUsed/>
    <w:rsid w:val="00D5670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chart" Target="charts/chart12.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hyperlink" Target="https://ndisgovau.sharepoint.com/:w:/r/sites/ModernExample/Policy%20library/Policy%20-%20Section%2033%20-%20Funding%20periods%20for%20old%20framework.docx?d=wa3e9de9e0ca14985acffa4db55439ac6&amp;csf=1&amp;web=1&amp;e=fjF3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footer" Target="footer1.xml"/><Relationship Id="rId30" Type="http://schemas.openxmlformats.org/officeDocument/2006/relationships/fontTable" Target="fontTable.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3.xml"/><Relationship Id="rId1" Type="http://schemas.microsoft.com/office/2011/relationships/chartStyle" Target="style3.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4.xml"/><Relationship Id="rId1" Type="http://schemas.microsoft.com/office/2011/relationships/chartStyle" Target="styl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5.xml"/><Relationship Id="rId1" Type="http://schemas.microsoft.com/office/2011/relationships/chartStyle" Target="style5.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6.xml"/><Relationship Id="rId1" Type="http://schemas.microsoft.com/office/2011/relationships/chartStyle" Target="style6.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7.xml"/><Relationship Id="rId1" Type="http://schemas.microsoft.com/office/2011/relationships/chartStyle" Target="style7.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1.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9.xml"/><Relationship Id="rId1" Type="http://schemas.microsoft.com/office/2011/relationships/chartStyle" Target="style9.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0.xml"/><Relationship Id="rId1" Type="http://schemas.microsoft.com/office/2011/relationships/chartStyle" Target="style10.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1.xml"/><Relationship Id="rId1" Type="http://schemas.microsoft.com/office/2011/relationships/chartStyle" Target="style11.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2.xml"/><Relationship Id="rId1" Type="http://schemas.microsoft.com/office/2011/relationships/chartStyle" Target="style12.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78969412138153"/>
          <c:y val="0"/>
          <c:w val="0.63139959968609749"/>
          <c:h val="0.82316710411198601"/>
        </c:manualLayout>
      </c:layout>
      <c:barChart>
        <c:barDir val="bar"/>
        <c:grouping val="percentStacked"/>
        <c:varyColors val="0"/>
        <c:ser>
          <c:idx val="0"/>
          <c:order val="0"/>
          <c:tx>
            <c:strRef>
              <c:f>Sheet1!$A$2</c:f>
              <c:strCache>
                <c:ptCount val="1"/>
                <c:pt idx="0">
                  <c:v>Strongly agree</c:v>
                </c:pt>
              </c:strCache>
            </c:strRef>
          </c:tx>
          <c:spPr>
            <a:solidFill>
              <a:srgbClr val="8AC64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Sheet1!$B$1:$H$1</c:f>
              <c:strCache>
                <c:ptCount val="7"/>
                <c:pt idx="0">
                  <c:v>Support coordinator</c:v>
                </c:pt>
                <c:pt idx="1">
                  <c:v>Recovery coach</c:v>
                </c:pt>
                <c:pt idx="2">
                  <c:v>Plan manager</c:v>
                </c:pt>
                <c:pt idx="3">
                  <c:v>NCC and PSO</c:v>
                </c:pt>
                <c:pt idx="4">
                  <c:v>Partner 
(Early Childhood)</c:v>
                </c:pt>
                <c:pt idx="5">
                  <c:v>Partner 
(Local Area Coordinator)</c:v>
                </c:pt>
                <c:pt idx="6">
                  <c:v>Planner</c:v>
                </c:pt>
              </c:strCache>
            </c:strRef>
          </c:cat>
          <c:val>
            <c:numRef>
              <c:f>Sheet1!$B$2:$H$2</c:f>
              <c:numCache>
                <c:formatCode>0%</c:formatCode>
                <c:ptCount val="7"/>
                <c:pt idx="0">
                  <c:v>0.09</c:v>
                </c:pt>
                <c:pt idx="1">
                  <c:v>0.15</c:v>
                </c:pt>
                <c:pt idx="2">
                  <c:v>0.09</c:v>
                </c:pt>
                <c:pt idx="3">
                  <c:v>0.15</c:v>
                </c:pt>
                <c:pt idx="4">
                  <c:v>0.09</c:v>
                </c:pt>
                <c:pt idx="5">
                  <c:v>0.16</c:v>
                </c:pt>
                <c:pt idx="6">
                  <c:v>0.24</c:v>
                </c:pt>
              </c:numCache>
            </c:numRef>
          </c:val>
          <c:extLst>
            <c:ext xmlns:c16="http://schemas.microsoft.com/office/drawing/2014/chart" uri="{C3380CC4-5D6E-409C-BE32-E72D297353CC}">
              <c16:uniqueId val="{00000000-7B5C-42B7-AAE3-1CCFD6C4E868}"/>
            </c:ext>
          </c:extLst>
        </c:ser>
        <c:ser>
          <c:idx val="1"/>
          <c:order val="1"/>
          <c:tx>
            <c:strRef>
              <c:f>Sheet1!$A$3</c:f>
              <c:strCache>
                <c:ptCount val="1"/>
                <c:pt idx="0">
                  <c:v>Agree</c:v>
                </c:pt>
              </c:strCache>
            </c:strRef>
          </c:tx>
          <c:spPr>
            <a:solidFill>
              <a:srgbClr val="8AC640">
                <a:alpha val="75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Sheet1!$B$1:$H$1</c:f>
              <c:strCache>
                <c:ptCount val="7"/>
                <c:pt idx="0">
                  <c:v>Support coordinator</c:v>
                </c:pt>
                <c:pt idx="1">
                  <c:v>Recovery coach</c:v>
                </c:pt>
                <c:pt idx="2">
                  <c:v>Plan manager</c:v>
                </c:pt>
                <c:pt idx="3">
                  <c:v>NCC and PSO</c:v>
                </c:pt>
                <c:pt idx="4">
                  <c:v>Partner 
(Early Childhood)</c:v>
                </c:pt>
                <c:pt idx="5">
                  <c:v>Partner 
(Local Area Coordinator)</c:v>
                </c:pt>
                <c:pt idx="6">
                  <c:v>Planner</c:v>
                </c:pt>
              </c:strCache>
            </c:strRef>
          </c:cat>
          <c:val>
            <c:numRef>
              <c:f>Sheet1!$B$3:$H$3</c:f>
              <c:numCache>
                <c:formatCode>0%</c:formatCode>
                <c:ptCount val="7"/>
                <c:pt idx="0">
                  <c:v>0.42</c:v>
                </c:pt>
                <c:pt idx="1">
                  <c:v>0.47</c:v>
                </c:pt>
                <c:pt idx="2">
                  <c:v>0.37</c:v>
                </c:pt>
                <c:pt idx="3">
                  <c:v>0.55000000000000004</c:v>
                </c:pt>
                <c:pt idx="4">
                  <c:v>0.31</c:v>
                </c:pt>
                <c:pt idx="5">
                  <c:v>0.52</c:v>
                </c:pt>
                <c:pt idx="6">
                  <c:v>0.54</c:v>
                </c:pt>
              </c:numCache>
            </c:numRef>
          </c:val>
          <c:extLst>
            <c:ext xmlns:c16="http://schemas.microsoft.com/office/drawing/2014/chart" uri="{C3380CC4-5D6E-409C-BE32-E72D297353CC}">
              <c16:uniqueId val="{00000000-0032-4437-A3AC-5F53D26BB994}"/>
            </c:ext>
          </c:extLst>
        </c:ser>
        <c:ser>
          <c:idx val="2"/>
          <c:order val="2"/>
          <c:tx>
            <c:strRef>
              <c:f>Sheet1!$A$4</c:f>
              <c:strCache>
                <c:ptCount val="1"/>
                <c:pt idx="0">
                  <c:v>Don't know/unsure</c:v>
                </c:pt>
              </c:strCache>
            </c:strRef>
          </c:tx>
          <c:spPr>
            <a:solidFill>
              <a:srgbClr val="009EAD"/>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7-0032-4437-A3AC-5F53D26BB994}"/>
                </c:ext>
              </c:extLst>
            </c:dLbl>
            <c:dLbl>
              <c:idx val="1"/>
              <c:delete val="1"/>
              <c:extLst>
                <c:ext xmlns:c15="http://schemas.microsoft.com/office/drawing/2012/chart" uri="{CE6537A1-D6FC-4f65-9D91-7224C49458BB}"/>
                <c:ext xmlns:c16="http://schemas.microsoft.com/office/drawing/2014/chart" uri="{C3380CC4-5D6E-409C-BE32-E72D297353CC}">
                  <c16:uniqueId val="{00000006-0032-4437-A3AC-5F53D26BB994}"/>
                </c:ext>
              </c:extLst>
            </c:dLbl>
            <c:dLbl>
              <c:idx val="5"/>
              <c:delete val="1"/>
              <c:extLst>
                <c:ext xmlns:c15="http://schemas.microsoft.com/office/drawing/2012/chart" uri="{CE6537A1-D6FC-4f65-9D91-7224C49458BB}"/>
                <c:ext xmlns:c16="http://schemas.microsoft.com/office/drawing/2014/chart" uri="{C3380CC4-5D6E-409C-BE32-E72D297353CC}">
                  <c16:uniqueId val="{00000008-0032-4437-A3AC-5F53D26BB99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Sheet1!$B$1:$H$1</c:f>
              <c:strCache>
                <c:ptCount val="7"/>
                <c:pt idx="0">
                  <c:v>Support coordinator</c:v>
                </c:pt>
                <c:pt idx="1">
                  <c:v>Recovery coach</c:v>
                </c:pt>
                <c:pt idx="2">
                  <c:v>Plan manager</c:v>
                </c:pt>
                <c:pt idx="3">
                  <c:v>NCC and PSO</c:v>
                </c:pt>
                <c:pt idx="4">
                  <c:v>Partner 
(Early Childhood)</c:v>
                </c:pt>
                <c:pt idx="5">
                  <c:v>Partner 
(Local Area Coordinator)</c:v>
                </c:pt>
                <c:pt idx="6">
                  <c:v>Planner</c:v>
                </c:pt>
              </c:strCache>
            </c:strRef>
          </c:cat>
          <c:val>
            <c:numRef>
              <c:f>Sheet1!$B$4:$H$4</c:f>
              <c:numCache>
                <c:formatCode>0%</c:formatCode>
                <c:ptCount val="7"/>
                <c:pt idx="0">
                  <c:v>0.03</c:v>
                </c:pt>
                <c:pt idx="1">
                  <c:v>0.02</c:v>
                </c:pt>
                <c:pt idx="2">
                  <c:v>0.08</c:v>
                </c:pt>
                <c:pt idx="3">
                  <c:v>7.0000000000000007E-2</c:v>
                </c:pt>
                <c:pt idx="4">
                  <c:v>0.14000000000000001</c:v>
                </c:pt>
                <c:pt idx="5">
                  <c:v>0.03</c:v>
                </c:pt>
                <c:pt idx="6">
                  <c:v>0.08</c:v>
                </c:pt>
              </c:numCache>
            </c:numRef>
          </c:val>
          <c:extLst>
            <c:ext xmlns:c16="http://schemas.microsoft.com/office/drawing/2014/chart" uri="{C3380CC4-5D6E-409C-BE32-E72D297353CC}">
              <c16:uniqueId val="{00000001-0032-4437-A3AC-5F53D26BB994}"/>
            </c:ext>
          </c:extLst>
        </c:ser>
        <c:ser>
          <c:idx val="3"/>
          <c:order val="3"/>
          <c:tx>
            <c:strRef>
              <c:f>Sheet1!$A$5</c:f>
              <c:strCache>
                <c:ptCount val="1"/>
                <c:pt idx="0">
                  <c:v>Disagree</c:v>
                </c:pt>
              </c:strCache>
            </c:strRef>
          </c:tx>
          <c:spPr>
            <a:solidFill>
              <a:srgbClr val="C5296D">
                <a:alpha val="75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Sheet1!$B$1:$H$1</c:f>
              <c:strCache>
                <c:ptCount val="7"/>
                <c:pt idx="0">
                  <c:v>Support coordinator</c:v>
                </c:pt>
                <c:pt idx="1">
                  <c:v>Recovery coach</c:v>
                </c:pt>
                <c:pt idx="2">
                  <c:v>Plan manager</c:v>
                </c:pt>
                <c:pt idx="3">
                  <c:v>NCC and PSO</c:v>
                </c:pt>
                <c:pt idx="4">
                  <c:v>Partner 
(Early Childhood)</c:v>
                </c:pt>
                <c:pt idx="5">
                  <c:v>Partner 
(Local Area Coordinator)</c:v>
                </c:pt>
                <c:pt idx="6">
                  <c:v>Planner</c:v>
                </c:pt>
              </c:strCache>
            </c:strRef>
          </c:cat>
          <c:val>
            <c:numRef>
              <c:f>Sheet1!$B$5:$H$5</c:f>
              <c:numCache>
                <c:formatCode>0%</c:formatCode>
                <c:ptCount val="7"/>
                <c:pt idx="0">
                  <c:v>0.28999999999999998</c:v>
                </c:pt>
                <c:pt idx="1">
                  <c:v>0.24</c:v>
                </c:pt>
                <c:pt idx="2">
                  <c:v>0.28000000000000003</c:v>
                </c:pt>
                <c:pt idx="3">
                  <c:v>0.21</c:v>
                </c:pt>
                <c:pt idx="4">
                  <c:v>0.28999999999999998</c:v>
                </c:pt>
                <c:pt idx="5">
                  <c:v>0.25</c:v>
                </c:pt>
                <c:pt idx="6">
                  <c:v>0.14000000000000001</c:v>
                </c:pt>
              </c:numCache>
            </c:numRef>
          </c:val>
          <c:extLst>
            <c:ext xmlns:c16="http://schemas.microsoft.com/office/drawing/2014/chart" uri="{C3380CC4-5D6E-409C-BE32-E72D297353CC}">
              <c16:uniqueId val="{00000002-0032-4437-A3AC-5F53D26BB994}"/>
            </c:ext>
          </c:extLst>
        </c:ser>
        <c:ser>
          <c:idx val="4"/>
          <c:order val="4"/>
          <c:tx>
            <c:strRef>
              <c:f>Sheet1!$A$6</c:f>
              <c:strCache>
                <c:ptCount val="1"/>
                <c:pt idx="0">
                  <c:v>Strongly disagree</c:v>
                </c:pt>
              </c:strCache>
            </c:strRef>
          </c:tx>
          <c:spPr>
            <a:solidFill>
              <a:srgbClr val="C5296D"/>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4-0032-4437-A3AC-5F53D26BB994}"/>
                </c:ext>
              </c:extLst>
            </c:dLbl>
            <c:dLbl>
              <c:idx val="6"/>
              <c:delete val="1"/>
              <c:extLst>
                <c:ext xmlns:c15="http://schemas.microsoft.com/office/drawing/2012/chart" uri="{CE6537A1-D6FC-4f65-9D91-7224C49458BB}"/>
                <c:ext xmlns:c16="http://schemas.microsoft.com/office/drawing/2014/chart" uri="{C3380CC4-5D6E-409C-BE32-E72D297353CC}">
                  <c16:uniqueId val="{00000005-0032-4437-A3AC-5F53D26BB99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Sheet1!$B$1:$H$1</c:f>
              <c:strCache>
                <c:ptCount val="7"/>
                <c:pt idx="0">
                  <c:v>Support coordinator</c:v>
                </c:pt>
                <c:pt idx="1">
                  <c:v>Recovery coach</c:v>
                </c:pt>
                <c:pt idx="2">
                  <c:v>Plan manager</c:v>
                </c:pt>
                <c:pt idx="3">
                  <c:v>NCC and PSO</c:v>
                </c:pt>
                <c:pt idx="4">
                  <c:v>Partner 
(Early Childhood)</c:v>
                </c:pt>
                <c:pt idx="5">
                  <c:v>Partner 
(Local Area Coordinator)</c:v>
                </c:pt>
                <c:pt idx="6">
                  <c:v>Planner</c:v>
                </c:pt>
              </c:strCache>
            </c:strRef>
          </c:cat>
          <c:val>
            <c:numRef>
              <c:f>Sheet1!$B$6:$H$6</c:f>
              <c:numCache>
                <c:formatCode>0%</c:formatCode>
                <c:ptCount val="7"/>
                <c:pt idx="0">
                  <c:v>0.17</c:v>
                </c:pt>
                <c:pt idx="1">
                  <c:v>0.13</c:v>
                </c:pt>
                <c:pt idx="2">
                  <c:v>0.18</c:v>
                </c:pt>
                <c:pt idx="3">
                  <c:v>0.01</c:v>
                </c:pt>
                <c:pt idx="4">
                  <c:v>0.17</c:v>
                </c:pt>
                <c:pt idx="5">
                  <c:v>0.05</c:v>
                </c:pt>
                <c:pt idx="6">
                  <c:v>0.01</c:v>
                </c:pt>
              </c:numCache>
            </c:numRef>
          </c:val>
          <c:extLst>
            <c:ext xmlns:c16="http://schemas.microsoft.com/office/drawing/2014/chart" uri="{C3380CC4-5D6E-409C-BE32-E72D297353CC}">
              <c16:uniqueId val="{00000003-0032-4437-A3AC-5F53D26BB994}"/>
            </c:ext>
          </c:extLst>
        </c:ser>
        <c:dLbls>
          <c:dLblPos val="ctr"/>
          <c:showLegendKey val="0"/>
          <c:showVal val="1"/>
          <c:showCatName val="0"/>
          <c:showSerName val="0"/>
          <c:showPercent val="0"/>
          <c:showBubbleSize val="0"/>
        </c:dLbls>
        <c:gapWidth val="25"/>
        <c:overlap val="100"/>
        <c:axId val="260310976"/>
        <c:axId val="260305696"/>
      </c:barChart>
      <c:catAx>
        <c:axId val="260310976"/>
        <c:scaling>
          <c:orientation val="minMax"/>
        </c:scaling>
        <c:delete val="0"/>
        <c:axPos val="l"/>
        <c:numFmt formatCode="General" sourceLinked="1"/>
        <c:majorTickMark val="out"/>
        <c:minorTickMark val="none"/>
        <c:tickLblPos val="nextTo"/>
        <c:spPr>
          <a:noFill/>
          <a:ln w="9525" cap="flat" cmpd="sng" algn="ctr">
            <a:solidFill>
              <a:srgbClr val="EED8F2"/>
            </a:solidFill>
            <a:round/>
          </a:ln>
          <a:effectLst/>
        </c:spPr>
        <c:txPr>
          <a:bodyPr rot="-60000000" spcFirstLastPara="1" vertOverflow="ellipsis" vert="horz" wrap="square" anchor="ctr" anchorCtr="1"/>
          <a:lstStyle/>
          <a:p>
            <a:pPr marL="0" indent="0" algn="r">
              <a:spcAft>
                <a:spcPts val="0"/>
              </a:spcAft>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60305696"/>
        <c:crosses val="autoZero"/>
        <c:auto val="1"/>
        <c:lblAlgn val="ctr"/>
        <c:lblOffset val="100"/>
        <c:noMultiLvlLbl val="0"/>
      </c:catAx>
      <c:valAx>
        <c:axId val="2603056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60310976"/>
        <c:crosses val="autoZero"/>
        <c:crossBetween val="between"/>
      </c:valAx>
      <c:spPr>
        <a:noFill/>
        <a:ln>
          <a:noFill/>
        </a:ln>
        <a:effectLst/>
      </c:spPr>
    </c:plotArea>
    <c:legend>
      <c:legendPos val="b"/>
      <c:layout>
        <c:manualLayout>
          <c:xMode val="edge"/>
          <c:yMode val="edge"/>
          <c:x val="7.277953637654218E-4"/>
          <c:y val="0.92614595589344439"/>
          <c:w val="0.98510638297872355"/>
          <c:h val="7.3854044106555661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rgbClr val="FFFFFF"/>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85553406170248"/>
          <c:y val="4.3650793650793648E-2"/>
          <c:w val="0.83168151558909809"/>
          <c:h val="0.73129705801700173"/>
        </c:manualLayout>
      </c:layout>
      <c:barChart>
        <c:barDir val="col"/>
        <c:grouping val="clustered"/>
        <c:varyColors val="0"/>
        <c:ser>
          <c:idx val="0"/>
          <c:order val="0"/>
          <c:tx>
            <c:strRef>
              <c:f>Sheet1!$B$1</c:f>
              <c:strCache>
                <c:ptCount val="1"/>
                <c:pt idx="0">
                  <c:v>Requested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accent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0-6</c:v>
                </c:pt>
                <c:pt idx="1">
                  <c:v>7-12</c:v>
                </c:pt>
                <c:pt idx="2">
                  <c:v>13-18</c:v>
                </c:pt>
                <c:pt idx="3">
                  <c:v>19-30</c:v>
                </c:pt>
                <c:pt idx="4">
                  <c:v>31-44</c:v>
                </c:pt>
                <c:pt idx="5">
                  <c:v>45-60</c:v>
                </c:pt>
                <c:pt idx="6">
                  <c:v>60+</c:v>
                </c:pt>
              </c:strCache>
            </c:strRef>
          </c:cat>
          <c:val>
            <c:numRef>
              <c:f>Sheet1!$B$2:$B$8</c:f>
              <c:numCache>
                <c:formatCode>#,##0</c:formatCode>
                <c:ptCount val="7"/>
                <c:pt idx="0">
                  <c:v>1708</c:v>
                </c:pt>
                <c:pt idx="1">
                  <c:v>985</c:v>
                </c:pt>
                <c:pt idx="2">
                  <c:v>499</c:v>
                </c:pt>
                <c:pt idx="3">
                  <c:v>505</c:v>
                </c:pt>
                <c:pt idx="4">
                  <c:v>595</c:v>
                </c:pt>
                <c:pt idx="5">
                  <c:v>970</c:v>
                </c:pt>
                <c:pt idx="6">
                  <c:v>588</c:v>
                </c:pt>
              </c:numCache>
            </c:numRef>
          </c:val>
          <c:extLst>
            <c:ext xmlns:c16="http://schemas.microsoft.com/office/drawing/2014/chart" uri="{C3380CC4-5D6E-409C-BE32-E72D297353CC}">
              <c16:uniqueId val="{00000000-15EA-46D0-B799-FCF1B14BB85A}"/>
            </c:ext>
          </c:extLst>
        </c:ser>
        <c:ser>
          <c:idx val="1"/>
          <c:order val="1"/>
          <c:tx>
            <c:strRef>
              <c:f>Sheet1!$C$1</c:f>
              <c:strCache>
                <c:ptCount val="1"/>
                <c:pt idx="0">
                  <c:v>Approved</c:v>
                </c:pt>
              </c:strCache>
            </c:strRef>
          </c:tx>
          <c:spPr>
            <a:solidFill>
              <a:srgbClr val="8AC640"/>
            </a:solidFill>
            <a:ln>
              <a:noFill/>
            </a:ln>
            <a:effectLst/>
          </c:spPr>
          <c:invertIfNegative val="0"/>
          <c:dLbls>
            <c:dLbl>
              <c:idx val="0"/>
              <c:spPr>
                <a:noFill/>
                <a:ln>
                  <a:noFill/>
                </a:ln>
                <a:effectLst/>
              </c:spPr>
              <c:txPr>
                <a:bodyPr rot="0" spcFirstLastPara="1" vertOverflow="ellipsis" vert="horz" wrap="square" lIns="108000" rIns="0"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0F00-49C4-81EC-7867F9229746}"/>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0-6</c:v>
                </c:pt>
                <c:pt idx="1">
                  <c:v>7-12</c:v>
                </c:pt>
                <c:pt idx="2">
                  <c:v>13-18</c:v>
                </c:pt>
                <c:pt idx="3">
                  <c:v>19-30</c:v>
                </c:pt>
                <c:pt idx="4">
                  <c:v>31-44</c:v>
                </c:pt>
                <c:pt idx="5">
                  <c:v>45-60</c:v>
                </c:pt>
                <c:pt idx="6">
                  <c:v>60+</c:v>
                </c:pt>
              </c:strCache>
            </c:strRef>
          </c:cat>
          <c:val>
            <c:numRef>
              <c:f>Sheet1!$C$2:$C$8</c:f>
              <c:numCache>
                <c:formatCode>#,##0</c:formatCode>
                <c:ptCount val="7"/>
                <c:pt idx="0">
                  <c:v>1168</c:v>
                </c:pt>
                <c:pt idx="1">
                  <c:v>553</c:v>
                </c:pt>
                <c:pt idx="2">
                  <c:v>198</c:v>
                </c:pt>
                <c:pt idx="3">
                  <c:v>168</c:v>
                </c:pt>
                <c:pt idx="4">
                  <c:v>203</c:v>
                </c:pt>
                <c:pt idx="5">
                  <c:v>339</c:v>
                </c:pt>
                <c:pt idx="6">
                  <c:v>215</c:v>
                </c:pt>
              </c:numCache>
            </c:numRef>
          </c:val>
          <c:extLst>
            <c:ext xmlns:c16="http://schemas.microsoft.com/office/drawing/2014/chart" uri="{C3380CC4-5D6E-409C-BE32-E72D297353CC}">
              <c16:uniqueId val="{00000001-15EA-46D0-B799-FCF1B14BB85A}"/>
            </c:ext>
          </c:extLst>
        </c:ser>
        <c:dLbls>
          <c:dLblPos val="outEnd"/>
          <c:showLegendKey val="0"/>
          <c:showVal val="1"/>
          <c:showCatName val="0"/>
          <c:showSerName val="0"/>
          <c:showPercent val="0"/>
          <c:showBubbleSize val="0"/>
        </c:dLbls>
        <c:gapWidth val="25"/>
        <c:axId val="1272984159"/>
        <c:axId val="1272985119"/>
      </c:barChart>
      <c:catAx>
        <c:axId val="1272984159"/>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a:t>Age group</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72985119"/>
        <c:crosses val="autoZero"/>
        <c:auto val="1"/>
        <c:lblAlgn val="ctr"/>
        <c:lblOffset val="100"/>
        <c:noMultiLvlLbl val="0"/>
      </c:catAx>
      <c:valAx>
        <c:axId val="1272985119"/>
        <c:scaling>
          <c:orientation val="minMax"/>
          <c:max val="2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a:t>Total count</a:t>
                </a:r>
              </a:p>
            </c:rich>
          </c:tx>
          <c:layout>
            <c:manualLayout>
              <c:xMode val="edge"/>
              <c:yMode val="edge"/>
              <c:x val="0"/>
              <c:y val="0.2697678966599763"/>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72984159"/>
        <c:crosses val="autoZero"/>
        <c:crossBetween val="between"/>
      </c:valAx>
      <c:spPr>
        <a:noFill/>
        <a:ln>
          <a:noFill/>
        </a:ln>
        <a:effectLst/>
      </c:spPr>
    </c:plotArea>
    <c:legend>
      <c:legendPos val="b"/>
      <c:layout>
        <c:manualLayout>
          <c:xMode val="edge"/>
          <c:yMode val="edge"/>
          <c:x val="8.545986439195101E-2"/>
          <c:y val="0.93670819132683036"/>
          <c:w val="0.91454013750011354"/>
          <c:h val="6.3291776027996502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6503779264653691"/>
          <c:y val="4.0494018002350937E-3"/>
          <c:w val="0.58817872306863139"/>
          <c:h val="0.8541399502976238"/>
        </c:manualLayout>
      </c:layout>
      <c:barChart>
        <c:barDir val="bar"/>
        <c:grouping val="clustered"/>
        <c:varyColors val="0"/>
        <c:ser>
          <c:idx val="0"/>
          <c:order val="0"/>
          <c:tx>
            <c:strRef>
              <c:f>Sheet1!$B$1</c:f>
              <c:strCache>
                <c:ptCount val="1"/>
                <c:pt idx="0">
                  <c:v>Approved</c:v>
                </c:pt>
              </c:strCache>
            </c:strRef>
          </c:tx>
          <c:spPr>
            <a:solidFill>
              <a:srgbClr val="8AC640"/>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Other (Not approved)</c:v>
                </c:pt>
                <c:pt idx="1">
                  <c:v>Lawnmower </c:v>
                </c:pt>
                <c:pt idx="2">
                  <c:v>Electric Toothbrush </c:v>
                </c:pt>
                <c:pt idx="3">
                  <c:v>Steam Cleaner </c:v>
                </c:pt>
                <c:pt idx="4">
                  <c:v>Washer / Dryer </c:v>
                </c:pt>
                <c:pt idx="5">
                  <c:v>Dishwasher </c:v>
                </c:pt>
                <c:pt idx="6">
                  <c:v>Cooking Appliance </c:v>
                </c:pt>
                <c:pt idx="7">
                  <c:v>Vacuum </c:v>
                </c:pt>
                <c:pt idx="8">
                  <c:v>Smart Phone </c:v>
                </c:pt>
                <c:pt idx="9">
                  <c:v>Smart Watch </c:v>
                </c:pt>
                <c:pt idx="10">
                  <c:v>Apps for Accessibility /
 Communication </c:v>
                </c:pt>
                <c:pt idx="11">
                  <c:v>Tablet </c:v>
                </c:pt>
              </c:strCache>
            </c:strRef>
          </c:cat>
          <c:val>
            <c:numRef>
              <c:f>Sheet1!$B$2:$B$13</c:f>
              <c:numCache>
                <c:formatCode>#,##0</c:formatCode>
                <c:ptCount val="12"/>
                <c:pt idx="0">
                  <c:v>0</c:v>
                </c:pt>
                <c:pt idx="1">
                  <c:v>1</c:v>
                </c:pt>
                <c:pt idx="2">
                  <c:v>1</c:v>
                </c:pt>
                <c:pt idx="3">
                  <c:v>1</c:v>
                </c:pt>
                <c:pt idx="4">
                  <c:v>2</c:v>
                </c:pt>
                <c:pt idx="5">
                  <c:v>6</c:v>
                </c:pt>
                <c:pt idx="6">
                  <c:v>16</c:v>
                </c:pt>
                <c:pt idx="7">
                  <c:v>23</c:v>
                </c:pt>
                <c:pt idx="8">
                  <c:v>81</c:v>
                </c:pt>
                <c:pt idx="9">
                  <c:v>261</c:v>
                </c:pt>
                <c:pt idx="10">
                  <c:v>913</c:v>
                </c:pt>
                <c:pt idx="11">
                  <c:v>1531</c:v>
                </c:pt>
              </c:numCache>
            </c:numRef>
          </c:val>
          <c:extLst>
            <c:ext xmlns:c16="http://schemas.microsoft.com/office/drawing/2014/chart" uri="{C3380CC4-5D6E-409C-BE32-E72D297353CC}">
              <c16:uniqueId val="{00000000-A3EF-4BEB-9CB8-4D10DE97882C}"/>
            </c:ext>
          </c:extLst>
        </c:ser>
        <c:ser>
          <c:idx val="1"/>
          <c:order val="1"/>
          <c:tx>
            <c:strRef>
              <c:f>Sheet1!$C$1</c:f>
              <c:strCache>
                <c:ptCount val="1"/>
                <c:pt idx="0">
                  <c:v>Requested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Other (Not approved)</c:v>
                </c:pt>
                <c:pt idx="1">
                  <c:v>Lawnmower </c:v>
                </c:pt>
                <c:pt idx="2">
                  <c:v>Electric Toothbrush </c:v>
                </c:pt>
                <c:pt idx="3">
                  <c:v>Steam Cleaner </c:v>
                </c:pt>
                <c:pt idx="4">
                  <c:v>Washer / Dryer </c:v>
                </c:pt>
                <c:pt idx="5">
                  <c:v>Dishwasher </c:v>
                </c:pt>
                <c:pt idx="6">
                  <c:v>Cooking Appliance </c:v>
                </c:pt>
                <c:pt idx="7">
                  <c:v>Vacuum </c:v>
                </c:pt>
                <c:pt idx="8">
                  <c:v>Smart Phone </c:v>
                </c:pt>
                <c:pt idx="9">
                  <c:v>Smart Watch </c:v>
                </c:pt>
                <c:pt idx="10">
                  <c:v>Apps for Accessibility /
 Communication </c:v>
                </c:pt>
                <c:pt idx="11">
                  <c:v>Tablet </c:v>
                </c:pt>
              </c:strCache>
            </c:strRef>
          </c:cat>
          <c:val>
            <c:numRef>
              <c:f>Sheet1!$C$2:$C$13</c:f>
              <c:numCache>
                <c:formatCode>#,##0</c:formatCode>
                <c:ptCount val="12"/>
                <c:pt idx="0">
                  <c:v>55</c:v>
                </c:pt>
                <c:pt idx="1">
                  <c:v>8</c:v>
                </c:pt>
                <c:pt idx="2">
                  <c:v>5</c:v>
                </c:pt>
                <c:pt idx="3">
                  <c:v>4</c:v>
                </c:pt>
                <c:pt idx="4">
                  <c:v>26</c:v>
                </c:pt>
                <c:pt idx="5">
                  <c:v>32</c:v>
                </c:pt>
                <c:pt idx="6">
                  <c:v>115</c:v>
                </c:pt>
                <c:pt idx="7">
                  <c:v>72</c:v>
                </c:pt>
                <c:pt idx="8">
                  <c:v>219</c:v>
                </c:pt>
                <c:pt idx="9">
                  <c:v>688</c:v>
                </c:pt>
                <c:pt idx="10">
                  <c:v>1548</c:v>
                </c:pt>
                <c:pt idx="11">
                  <c:v>2725</c:v>
                </c:pt>
              </c:numCache>
            </c:numRef>
          </c:val>
          <c:extLst>
            <c:ext xmlns:c16="http://schemas.microsoft.com/office/drawing/2014/chart" uri="{C3380CC4-5D6E-409C-BE32-E72D297353CC}">
              <c16:uniqueId val="{00000001-A3EF-4BEB-9CB8-4D10DE97882C}"/>
            </c:ext>
          </c:extLst>
        </c:ser>
        <c:dLbls>
          <c:showLegendKey val="0"/>
          <c:showVal val="0"/>
          <c:showCatName val="0"/>
          <c:showSerName val="0"/>
          <c:showPercent val="0"/>
          <c:showBubbleSize val="0"/>
        </c:dLbls>
        <c:gapWidth val="40"/>
        <c:overlap val="-4"/>
        <c:axId val="1169712559"/>
        <c:axId val="1169713039"/>
      </c:barChart>
      <c:catAx>
        <c:axId val="11697125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l">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69713039"/>
        <c:crosses val="autoZero"/>
        <c:auto val="1"/>
        <c:lblAlgn val="ctr"/>
        <c:lblOffset val="100"/>
        <c:noMultiLvlLbl val="0"/>
      </c:catAx>
      <c:valAx>
        <c:axId val="116971303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a:t>Number of requests</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69712559"/>
        <c:crosses val="autoZero"/>
        <c:crossBetween val="between"/>
      </c:valAx>
      <c:spPr>
        <a:noFill/>
        <a:ln>
          <a:noFill/>
        </a:ln>
        <a:effectLst/>
      </c:spPr>
    </c:plotArea>
    <c:legend>
      <c:legendPos val="b"/>
      <c:layout>
        <c:manualLayout>
          <c:xMode val="edge"/>
          <c:yMode val="edge"/>
          <c:x val="0.22049750458988948"/>
          <c:y val="0.95422309711286091"/>
          <c:w val="0.57423106752724362"/>
          <c:h val="4.4762948935180569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lgn="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09481627296588"/>
          <c:y val="4.9698821092179532E-2"/>
          <c:w val="0.87244222076407119"/>
          <c:h val="0.77818520176616723"/>
        </c:manualLayout>
      </c:layout>
      <c:barChart>
        <c:barDir val="col"/>
        <c:grouping val="clustered"/>
        <c:varyColors val="0"/>
        <c:ser>
          <c:idx val="0"/>
          <c:order val="0"/>
          <c:tx>
            <c:strRef>
              <c:f>Sheet1!$B$1</c:f>
              <c:strCache>
                <c:ptCount val="1"/>
                <c:pt idx="0">
                  <c:v>1-month</c:v>
                </c:pt>
              </c:strCache>
            </c:strRef>
          </c:tx>
          <c:spPr>
            <a:solidFill>
              <a:schemeClr val="accent1"/>
            </a:solidFill>
            <a:ln>
              <a:noFill/>
            </a:ln>
            <a:effectLst/>
          </c:spPr>
          <c:invertIfNegative val="0"/>
          <c:dLbls>
            <c:spPr>
              <a:noFill/>
              <a:ln>
                <a:noFill/>
              </a:ln>
              <a:effectLst/>
            </c:spPr>
            <c:txPr>
              <a:bodyPr rot="0" vert="horz" rIns="144000"/>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Sheet1!$A$2:$A$6</c:f>
              <c:numCache>
                <c:formatCode>mmm\-yy</c:formatCode>
                <c:ptCount val="5"/>
                <c:pt idx="0">
                  <c:v>45809</c:v>
                </c:pt>
                <c:pt idx="1">
                  <c:v>45839</c:v>
                </c:pt>
                <c:pt idx="2">
                  <c:v>45870</c:v>
                </c:pt>
                <c:pt idx="3">
                  <c:v>45901</c:v>
                </c:pt>
                <c:pt idx="4">
                  <c:v>45931</c:v>
                </c:pt>
              </c:numCache>
            </c:numRef>
          </c:cat>
          <c:val>
            <c:numRef>
              <c:f>Sheet1!$B$2:$B$6</c:f>
              <c:numCache>
                <c:formatCode>0%</c:formatCode>
                <c:ptCount val="5"/>
                <c:pt idx="0">
                  <c:v>0.76900000000000002</c:v>
                </c:pt>
                <c:pt idx="1">
                  <c:v>0.78700000000000003</c:v>
                </c:pt>
                <c:pt idx="2">
                  <c:v>0.78800000000000003</c:v>
                </c:pt>
                <c:pt idx="3">
                  <c:v>0.79200000000000004</c:v>
                </c:pt>
                <c:pt idx="4">
                  <c:v>0.79600000000000004</c:v>
                </c:pt>
              </c:numCache>
            </c:numRef>
          </c:val>
          <c:extLst>
            <c:ext xmlns:c16="http://schemas.microsoft.com/office/drawing/2014/chart" uri="{C3380CC4-5D6E-409C-BE32-E72D297353CC}">
              <c16:uniqueId val="{00000000-25EE-40D8-B84A-8FF5E70988E1}"/>
            </c:ext>
          </c:extLst>
        </c:ser>
        <c:ser>
          <c:idx val="1"/>
          <c:order val="1"/>
          <c:tx>
            <c:strRef>
              <c:f>Sheet1!$C$1</c:f>
              <c:strCache>
                <c:ptCount val="1"/>
                <c:pt idx="0">
                  <c:v>3-month</c:v>
                </c:pt>
              </c:strCache>
            </c:strRef>
          </c:tx>
          <c:spPr>
            <a:solidFill>
              <a:srgbClr val="009EAD"/>
            </a:solidFill>
            <a:ln>
              <a:noFill/>
            </a:ln>
            <a:effectLst/>
          </c:spPr>
          <c:invertIfNegative val="0"/>
          <c:dLbls>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mmm\-yy</c:formatCode>
                <c:ptCount val="5"/>
                <c:pt idx="0">
                  <c:v>45809</c:v>
                </c:pt>
                <c:pt idx="1">
                  <c:v>45839</c:v>
                </c:pt>
                <c:pt idx="2">
                  <c:v>45870</c:v>
                </c:pt>
                <c:pt idx="3">
                  <c:v>45901</c:v>
                </c:pt>
                <c:pt idx="4">
                  <c:v>45931</c:v>
                </c:pt>
              </c:numCache>
            </c:numRef>
          </c:cat>
          <c:val>
            <c:numRef>
              <c:f>Sheet1!$C$2:$C$6</c:f>
              <c:numCache>
                <c:formatCode>0%</c:formatCode>
                <c:ptCount val="5"/>
                <c:pt idx="0">
                  <c:v>0.9</c:v>
                </c:pt>
                <c:pt idx="1">
                  <c:v>0.93600000000000005</c:v>
                </c:pt>
                <c:pt idx="2">
                  <c:v>0.93799999999999994</c:v>
                </c:pt>
                <c:pt idx="3">
                  <c:v>0.94499999999999995</c:v>
                </c:pt>
                <c:pt idx="4">
                  <c:v>0.93899999999999995</c:v>
                </c:pt>
              </c:numCache>
            </c:numRef>
          </c:val>
          <c:extLst>
            <c:ext xmlns:c16="http://schemas.microsoft.com/office/drawing/2014/chart" uri="{C3380CC4-5D6E-409C-BE32-E72D297353CC}">
              <c16:uniqueId val="{00000001-25EE-40D8-B84A-8FF5E70988E1}"/>
            </c:ext>
          </c:extLst>
        </c:ser>
        <c:ser>
          <c:idx val="2"/>
          <c:order val="2"/>
          <c:tx>
            <c:strRef>
              <c:f>Sheet1!$D$1</c:f>
              <c:strCache>
                <c:ptCount val="1"/>
                <c:pt idx="0">
                  <c:v>6-month</c:v>
                </c:pt>
              </c:strCache>
            </c:strRef>
          </c:tx>
          <c:spPr>
            <a:solidFill>
              <a:srgbClr val="C5296D"/>
            </a:solidFill>
            <a:ln>
              <a:noFill/>
            </a:ln>
            <a:effectLst/>
          </c:spPr>
          <c:invertIfNegative val="0"/>
          <c:dLbls>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mmm\-yy</c:formatCode>
                <c:ptCount val="5"/>
                <c:pt idx="0">
                  <c:v>45809</c:v>
                </c:pt>
                <c:pt idx="1">
                  <c:v>45839</c:v>
                </c:pt>
                <c:pt idx="2">
                  <c:v>45870</c:v>
                </c:pt>
                <c:pt idx="3">
                  <c:v>45901</c:v>
                </c:pt>
                <c:pt idx="4">
                  <c:v>45931</c:v>
                </c:pt>
              </c:numCache>
            </c:numRef>
          </c:cat>
          <c:val>
            <c:numRef>
              <c:f>Sheet1!$D$2:$D$6</c:f>
              <c:numCache>
                <c:formatCode>0%</c:formatCode>
                <c:ptCount val="5"/>
                <c:pt idx="0">
                  <c:v>0.03</c:v>
                </c:pt>
                <c:pt idx="1">
                  <c:v>3.2000000000000001E-2</c:v>
                </c:pt>
                <c:pt idx="2">
                  <c:v>0.03</c:v>
                </c:pt>
                <c:pt idx="3">
                  <c:v>2.9000000000000001E-2</c:v>
                </c:pt>
                <c:pt idx="4">
                  <c:v>2.8000000000000001E-2</c:v>
                </c:pt>
              </c:numCache>
            </c:numRef>
          </c:val>
          <c:extLst>
            <c:ext xmlns:c16="http://schemas.microsoft.com/office/drawing/2014/chart" uri="{C3380CC4-5D6E-409C-BE32-E72D297353CC}">
              <c16:uniqueId val="{00000002-25EE-40D8-B84A-8FF5E70988E1}"/>
            </c:ext>
          </c:extLst>
        </c:ser>
        <c:ser>
          <c:idx val="3"/>
          <c:order val="3"/>
          <c:tx>
            <c:strRef>
              <c:f>Sheet1!$E$1</c:f>
              <c:strCache>
                <c:ptCount val="1"/>
                <c:pt idx="0">
                  <c:v>12-month</c:v>
                </c:pt>
              </c:strCache>
            </c:strRef>
          </c:tx>
          <c:spPr>
            <a:solidFill>
              <a:srgbClr val="8AC640"/>
            </a:solidFill>
            <a:ln>
              <a:noFill/>
            </a:ln>
            <a:effectLst/>
          </c:spPr>
          <c:invertIfNegative val="0"/>
          <c:dLbls>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mmm\-yy</c:formatCode>
                <c:ptCount val="5"/>
                <c:pt idx="0">
                  <c:v>45809</c:v>
                </c:pt>
                <c:pt idx="1">
                  <c:v>45839</c:v>
                </c:pt>
                <c:pt idx="2">
                  <c:v>45870</c:v>
                </c:pt>
                <c:pt idx="3">
                  <c:v>45901</c:v>
                </c:pt>
                <c:pt idx="4">
                  <c:v>45931</c:v>
                </c:pt>
              </c:numCache>
            </c:numRef>
          </c:cat>
          <c:val>
            <c:numRef>
              <c:f>Sheet1!$E$2:$E$6</c:f>
              <c:numCache>
                <c:formatCode>0%</c:formatCode>
                <c:ptCount val="5"/>
                <c:pt idx="0">
                  <c:v>0.46600000000000003</c:v>
                </c:pt>
                <c:pt idx="1">
                  <c:v>0.371</c:v>
                </c:pt>
                <c:pt idx="2">
                  <c:v>0.34300000000000003</c:v>
                </c:pt>
                <c:pt idx="3">
                  <c:v>0.34799999999999998</c:v>
                </c:pt>
                <c:pt idx="4">
                  <c:v>0.35599999999999998</c:v>
                </c:pt>
              </c:numCache>
            </c:numRef>
          </c:val>
          <c:extLst>
            <c:ext xmlns:c16="http://schemas.microsoft.com/office/drawing/2014/chart" uri="{C3380CC4-5D6E-409C-BE32-E72D297353CC}">
              <c16:uniqueId val="{00000003-25EE-40D8-B84A-8FF5E70988E1}"/>
            </c:ext>
          </c:extLst>
        </c:ser>
        <c:dLbls>
          <c:dLblPos val="outEnd"/>
          <c:showLegendKey val="0"/>
          <c:showVal val="1"/>
          <c:showCatName val="0"/>
          <c:showSerName val="0"/>
          <c:showPercent val="0"/>
          <c:showBubbleSize val="0"/>
        </c:dLbls>
        <c:gapWidth val="50"/>
        <c:axId val="94135248"/>
        <c:axId val="94141488"/>
      </c:barChart>
      <c:dateAx>
        <c:axId val="94135248"/>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94141488"/>
        <c:crosses val="autoZero"/>
        <c:auto val="1"/>
        <c:lblOffset val="100"/>
        <c:baseTimeUnit val="months"/>
      </c:dateAx>
      <c:valAx>
        <c:axId val="941414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en-US"/>
          </a:p>
        </c:txPr>
        <c:crossAx val="94135248"/>
        <c:crosses val="autoZero"/>
        <c:crossBetween val="between"/>
      </c:valAx>
      <c:spPr>
        <a:noFill/>
        <a:ln>
          <a:noFill/>
        </a:ln>
        <a:effectLst/>
      </c:spPr>
    </c:plotArea>
    <c:legend>
      <c:legendPos val="b"/>
      <c:layout>
        <c:manualLayout>
          <c:xMode val="edge"/>
          <c:yMode val="edge"/>
          <c:x val="0.20918853893263342"/>
          <c:y val="0.91898770178811262"/>
          <c:w val="0.58162292213473321"/>
          <c:h val="8.1012298211887379E-2"/>
        </c:manualLayout>
      </c:layout>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i="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09481627296588"/>
          <c:y val="4.9698821092179532E-2"/>
          <c:w val="0.87244222076407119"/>
          <c:h val="0.7650584808754215"/>
        </c:manualLayout>
      </c:layout>
      <c:barChart>
        <c:barDir val="col"/>
        <c:grouping val="clustered"/>
        <c:varyColors val="0"/>
        <c:ser>
          <c:idx val="0"/>
          <c:order val="0"/>
          <c:tx>
            <c:strRef>
              <c:f>Sheet1!$B$1</c:f>
              <c:strCache>
                <c:ptCount val="1"/>
                <c:pt idx="0">
                  <c:v>1 Month</c:v>
                </c:pt>
              </c:strCache>
            </c:strRef>
          </c:tx>
          <c:spPr>
            <a:solidFill>
              <a:schemeClr val="accent1"/>
            </a:solidFill>
            <a:ln>
              <a:noFill/>
            </a:ln>
            <a:effectLst/>
          </c:spPr>
          <c:invertIfNegative val="0"/>
          <c:dLbls>
            <c:spPr>
              <a:noFill/>
              <a:ln>
                <a:noFill/>
              </a:ln>
              <a:effectLst/>
            </c:spPr>
            <c:txPr>
              <a:bodyPr rot="0" spcFirstLastPara="1" vertOverflow="ellipsis" vert="horz" wrap="square" rIns="144000"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Sheet1!$A$2:$A$6</c:f>
              <c:numCache>
                <c:formatCode>mmm\-yy</c:formatCode>
                <c:ptCount val="5"/>
                <c:pt idx="0">
                  <c:v>45809</c:v>
                </c:pt>
                <c:pt idx="1">
                  <c:v>45839</c:v>
                </c:pt>
                <c:pt idx="2">
                  <c:v>45870</c:v>
                </c:pt>
                <c:pt idx="3">
                  <c:v>45901</c:v>
                </c:pt>
                <c:pt idx="4">
                  <c:v>45931</c:v>
                </c:pt>
              </c:numCache>
            </c:numRef>
          </c:cat>
          <c:val>
            <c:numRef>
              <c:f>Sheet1!$B$2:$B$6</c:f>
              <c:numCache>
                <c:formatCode>0%</c:formatCode>
                <c:ptCount val="5"/>
                <c:pt idx="0">
                  <c:v>0.39</c:v>
                </c:pt>
                <c:pt idx="1">
                  <c:v>0.40360362240967007</c:v>
                </c:pt>
                <c:pt idx="2">
                  <c:v>0.39</c:v>
                </c:pt>
                <c:pt idx="3">
                  <c:v>0.39</c:v>
                </c:pt>
                <c:pt idx="4">
                  <c:v>0.4</c:v>
                </c:pt>
              </c:numCache>
            </c:numRef>
          </c:val>
          <c:extLst>
            <c:ext xmlns:c16="http://schemas.microsoft.com/office/drawing/2014/chart" uri="{C3380CC4-5D6E-409C-BE32-E72D297353CC}">
              <c16:uniqueId val="{00000000-3AAE-435B-8F5E-B79991A669EF}"/>
            </c:ext>
          </c:extLst>
        </c:ser>
        <c:ser>
          <c:idx val="1"/>
          <c:order val="1"/>
          <c:tx>
            <c:strRef>
              <c:f>Sheet1!$C$1</c:f>
              <c:strCache>
                <c:ptCount val="1"/>
                <c:pt idx="0">
                  <c:v>3 Month</c:v>
                </c:pt>
              </c:strCache>
            </c:strRef>
          </c:tx>
          <c:spPr>
            <a:solidFill>
              <a:srgbClr val="009EAD"/>
            </a:solidFill>
            <a:ln>
              <a:noFill/>
            </a:ln>
            <a:effectLst/>
          </c:spPr>
          <c:invertIfNegative val="0"/>
          <c:dLbls>
            <c:spPr>
              <a:noFill/>
              <a:ln>
                <a:noFill/>
              </a:ln>
              <a:effectLst/>
            </c:spPr>
            <c:txPr>
              <a:bodyPr rot="0" spcFirstLastPara="1" vertOverflow="ellipsis" vert="horz" wrap="square" lIns="216000" rIns="36000"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Sheet1!$A$2:$A$6</c:f>
              <c:numCache>
                <c:formatCode>mmm\-yy</c:formatCode>
                <c:ptCount val="5"/>
                <c:pt idx="0">
                  <c:v>45809</c:v>
                </c:pt>
                <c:pt idx="1">
                  <c:v>45839</c:v>
                </c:pt>
                <c:pt idx="2">
                  <c:v>45870</c:v>
                </c:pt>
                <c:pt idx="3">
                  <c:v>45901</c:v>
                </c:pt>
                <c:pt idx="4">
                  <c:v>45931</c:v>
                </c:pt>
              </c:numCache>
            </c:numRef>
          </c:cat>
          <c:val>
            <c:numRef>
              <c:f>Sheet1!$C$2:$C$6</c:f>
              <c:numCache>
                <c:formatCode>0%</c:formatCode>
                <c:ptCount val="5"/>
                <c:pt idx="0">
                  <c:v>0.52</c:v>
                </c:pt>
                <c:pt idx="1">
                  <c:v>0.54</c:v>
                </c:pt>
                <c:pt idx="2">
                  <c:v>0.55000000000000004</c:v>
                </c:pt>
                <c:pt idx="3">
                  <c:v>0.56000000000000005</c:v>
                </c:pt>
                <c:pt idx="4">
                  <c:v>0.56000000000000005</c:v>
                </c:pt>
              </c:numCache>
            </c:numRef>
          </c:val>
          <c:extLst>
            <c:ext xmlns:c16="http://schemas.microsoft.com/office/drawing/2014/chart" uri="{C3380CC4-5D6E-409C-BE32-E72D297353CC}">
              <c16:uniqueId val="{00000001-3AAE-435B-8F5E-B79991A669EF}"/>
            </c:ext>
          </c:extLst>
        </c:ser>
        <c:ser>
          <c:idx val="2"/>
          <c:order val="2"/>
          <c:tx>
            <c:strRef>
              <c:f>Sheet1!$D$1</c:f>
              <c:strCache>
                <c:ptCount val="1"/>
                <c:pt idx="0">
                  <c:v>6 Month</c:v>
                </c:pt>
              </c:strCache>
            </c:strRef>
          </c:tx>
          <c:spPr>
            <a:solidFill>
              <a:srgbClr val="C5296D"/>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mmm\-yy</c:formatCode>
                <c:ptCount val="5"/>
                <c:pt idx="0">
                  <c:v>45809</c:v>
                </c:pt>
                <c:pt idx="1">
                  <c:v>45839</c:v>
                </c:pt>
                <c:pt idx="2">
                  <c:v>45870</c:v>
                </c:pt>
                <c:pt idx="3">
                  <c:v>45901</c:v>
                </c:pt>
                <c:pt idx="4">
                  <c:v>45931</c:v>
                </c:pt>
              </c:numCache>
            </c:numRef>
          </c:cat>
          <c:val>
            <c:numRef>
              <c:f>Sheet1!$D$2:$D$6</c:f>
              <c:numCache>
                <c:formatCode>0%</c:formatCode>
                <c:ptCount val="5"/>
                <c:pt idx="0">
                  <c:v>9.4204322091196706E-3</c:v>
                </c:pt>
                <c:pt idx="1">
                  <c:v>8.4048516451271735E-3</c:v>
                </c:pt>
                <c:pt idx="2">
                  <c:v>9.5691886410545091E-3</c:v>
                </c:pt>
                <c:pt idx="3">
                  <c:v>9.4156078419124784E-3</c:v>
                </c:pt>
                <c:pt idx="4">
                  <c:v>9.7392835210491843E-3</c:v>
                </c:pt>
              </c:numCache>
            </c:numRef>
          </c:val>
          <c:extLst>
            <c:ext xmlns:c16="http://schemas.microsoft.com/office/drawing/2014/chart" uri="{C3380CC4-5D6E-409C-BE32-E72D297353CC}">
              <c16:uniqueId val="{00000002-3AAE-435B-8F5E-B79991A669EF}"/>
            </c:ext>
          </c:extLst>
        </c:ser>
        <c:ser>
          <c:idx val="3"/>
          <c:order val="3"/>
          <c:tx>
            <c:strRef>
              <c:f>Sheet1!$E$1</c:f>
              <c:strCache>
                <c:ptCount val="1"/>
                <c:pt idx="0">
                  <c:v>12 Month</c:v>
                </c:pt>
              </c:strCache>
            </c:strRef>
          </c:tx>
          <c:spPr>
            <a:solidFill>
              <a:srgbClr val="8AC640"/>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mmm\-yy</c:formatCode>
                <c:ptCount val="5"/>
                <c:pt idx="0">
                  <c:v>45809</c:v>
                </c:pt>
                <c:pt idx="1">
                  <c:v>45839</c:v>
                </c:pt>
                <c:pt idx="2">
                  <c:v>45870</c:v>
                </c:pt>
                <c:pt idx="3">
                  <c:v>45901</c:v>
                </c:pt>
                <c:pt idx="4">
                  <c:v>45931</c:v>
                </c:pt>
              </c:numCache>
            </c:numRef>
          </c:cat>
          <c:val>
            <c:numRef>
              <c:f>Sheet1!$E$2:$E$6</c:f>
              <c:numCache>
                <c:formatCode>0%</c:formatCode>
                <c:ptCount val="5"/>
                <c:pt idx="0">
                  <c:v>7.0000000000000007E-2</c:v>
                </c:pt>
                <c:pt idx="1">
                  <c:v>0.04</c:v>
                </c:pt>
                <c:pt idx="2">
                  <c:v>0.05</c:v>
                </c:pt>
                <c:pt idx="3">
                  <c:v>0.04</c:v>
                </c:pt>
                <c:pt idx="4">
                  <c:v>0.03</c:v>
                </c:pt>
              </c:numCache>
            </c:numRef>
          </c:val>
          <c:extLst>
            <c:ext xmlns:c16="http://schemas.microsoft.com/office/drawing/2014/chart" uri="{C3380CC4-5D6E-409C-BE32-E72D297353CC}">
              <c16:uniqueId val="{00000003-3AAE-435B-8F5E-B79991A669EF}"/>
            </c:ext>
          </c:extLst>
        </c:ser>
        <c:dLbls>
          <c:dLblPos val="outEnd"/>
          <c:showLegendKey val="0"/>
          <c:showVal val="1"/>
          <c:showCatName val="0"/>
          <c:showSerName val="0"/>
          <c:showPercent val="0"/>
          <c:showBubbleSize val="0"/>
        </c:dLbls>
        <c:gapWidth val="50"/>
        <c:axId val="94135248"/>
        <c:axId val="94141488"/>
      </c:barChart>
      <c:dateAx>
        <c:axId val="94135248"/>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141488"/>
        <c:crosses val="autoZero"/>
        <c:auto val="1"/>
        <c:lblOffset val="100"/>
        <c:baseTimeUnit val="months"/>
      </c:dateAx>
      <c:valAx>
        <c:axId val="941414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4135248"/>
        <c:crosses val="autoZero"/>
        <c:crossBetween val="between"/>
      </c:valAx>
      <c:spPr>
        <a:noFill/>
        <a:ln>
          <a:noFill/>
        </a:ln>
        <a:effectLst/>
      </c:spPr>
    </c:plotArea>
    <c:legend>
      <c:legendPos val="b"/>
      <c:layout>
        <c:manualLayout>
          <c:xMode val="edge"/>
          <c:yMode val="edge"/>
          <c:x val="7.5364525570135121E-2"/>
          <c:y val="0.91898770178811262"/>
          <c:w val="0.86265335100091411"/>
          <c:h val="8.1012298211887379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i="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381362266071394"/>
          <c:y val="1.3504677018847108E-2"/>
          <c:w val="0.4196643887636507"/>
          <c:h val="0.94770663872066307"/>
        </c:manualLayout>
      </c:layout>
      <c:barChart>
        <c:barDir val="bar"/>
        <c:grouping val="clustered"/>
        <c:varyColors val="0"/>
        <c:ser>
          <c:idx val="0"/>
          <c:order val="0"/>
          <c:tx>
            <c:strRef>
              <c:f>Sheet1!$B$1</c:f>
              <c:strCache>
                <c:ptCount val="1"/>
                <c:pt idx="0">
                  <c:v>Percent total dollars frontloaded per support category</c:v>
                </c:pt>
              </c:strCache>
            </c:strRef>
          </c:tx>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Sheet1!$A$2:$A$20</c:f>
              <c:strCache>
                <c:ptCount val="19"/>
                <c:pt idx="0">
                  <c:v>Social, economic and community participation</c:v>
                </c:pt>
                <c:pt idx="1">
                  <c:v>Specialised disability accommodation</c:v>
                </c:pt>
                <c:pt idx="2">
                  <c:v>Choice and control</c:v>
                </c:pt>
                <c:pt idx="3">
                  <c:v>Transport</c:v>
                </c:pt>
                <c:pt idx="4">
                  <c:v>Assistance with daily life</c:v>
                </c:pt>
                <c:pt idx="5">
                  <c:v>Home and living</c:v>
                </c:pt>
                <c:pt idx="6">
                  <c:v>Social and community participation</c:v>
                </c:pt>
                <c:pt idx="7">
                  <c:v>Finding and keeping a job</c:v>
                </c:pt>
                <c:pt idx="8">
                  <c:v>Daily living skills</c:v>
                </c:pt>
                <c:pt idx="9">
                  <c:v>Support coordination and psychosocial recovery coaches</c:v>
                </c:pt>
                <c:pt idx="10">
                  <c:v>Health and wellbeing</c:v>
                </c:pt>
                <c:pt idx="11">
                  <c:v>Lifelong learning</c:v>
                </c:pt>
                <c:pt idx="12">
                  <c:v>Relationships</c:v>
                </c:pt>
                <c:pt idx="13">
                  <c:v>Consumables</c:v>
                </c:pt>
                <c:pt idx="14">
                  <c:v>Behaviour support</c:v>
                </c:pt>
                <c:pt idx="15">
                  <c:v>Improved living arrangements</c:v>
                </c:pt>
                <c:pt idx="16">
                  <c:v>Assistive technology maintenance, repair and rental</c:v>
                </c:pt>
                <c:pt idx="17">
                  <c:v>Assistive technology</c:v>
                </c:pt>
                <c:pt idx="18">
                  <c:v>Home modifications</c:v>
                </c:pt>
              </c:strCache>
            </c:strRef>
          </c:cat>
          <c:val>
            <c:numRef>
              <c:f>Sheet1!$B$2:$B$20</c:f>
              <c:numCache>
                <c:formatCode>0%</c:formatCode>
                <c:ptCount val="19"/>
                <c:pt idx="0">
                  <c:v>0.28805021710714002</c:v>
                </c:pt>
                <c:pt idx="1">
                  <c:v>0.28939435997089186</c:v>
                </c:pt>
                <c:pt idx="2">
                  <c:v>0.29380516960187092</c:v>
                </c:pt>
                <c:pt idx="3">
                  <c:v>0.30403160591705908</c:v>
                </c:pt>
                <c:pt idx="4">
                  <c:v>0.31845924790263697</c:v>
                </c:pt>
                <c:pt idx="5">
                  <c:v>0.32184995121948301</c:v>
                </c:pt>
                <c:pt idx="6">
                  <c:v>0.3228088064061827</c:v>
                </c:pt>
                <c:pt idx="7">
                  <c:v>0.38914898660930469</c:v>
                </c:pt>
                <c:pt idx="8">
                  <c:v>0.40270898773678671</c:v>
                </c:pt>
                <c:pt idx="9">
                  <c:v>0.4096754787230914</c:v>
                </c:pt>
                <c:pt idx="10">
                  <c:v>0.4463088543924828</c:v>
                </c:pt>
                <c:pt idx="11">
                  <c:v>0.51105209529960405</c:v>
                </c:pt>
                <c:pt idx="12">
                  <c:v>0.51541980434792511</c:v>
                </c:pt>
                <c:pt idx="13">
                  <c:v>0.59072664112028594</c:v>
                </c:pt>
                <c:pt idx="14">
                  <c:v>0.62472788594069484</c:v>
                </c:pt>
                <c:pt idx="15">
                  <c:v>0.68124615952403789</c:v>
                </c:pt>
                <c:pt idx="16">
                  <c:v>0.69091236013882784</c:v>
                </c:pt>
                <c:pt idx="17">
                  <c:v>0.98867311230470301</c:v>
                </c:pt>
                <c:pt idx="18">
                  <c:v>0.99876394239161848</c:v>
                </c:pt>
              </c:numCache>
            </c:numRef>
          </c:val>
          <c:extLst>
            <c:ext xmlns:c16="http://schemas.microsoft.com/office/drawing/2014/chart" uri="{C3380CC4-5D6E-409C-BE32-E72D297353CC}">
              <c16:uniqueId val="{00000000-78DB-4FCB-A667-43E6A816B8F2}"/>
            </c:ext>
          </c:extLst>
        </c:ser>
        <c:dLbls>
          <c:dLblPos val="outEnd"/>
          <c:showLegendKey val="0"/>
          <c:showVal val="1"/>
          <c:showCatName val="0"/>
          <c:showSerName val="0"/>
          <c:showPercent val="0"/>
          <c:showBubbleSize val="0"/>
        </c:dLbls>
        <c:gapWidth val="25"/>
        <c:axId val="776928080"/>
        <c:axId val="776938640"/>
      </c:barChart>
      <c:catAx>
        <c:axId val="776928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l">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76938640"/>
        <c:crosses val="autoZero"/>
        <c:auto val="1"/>
        <c:lblAlgn val="ctr"/>
        <c:lblOffset val="100"/>
        <c:noMultiLvlLbl val="0"/>
      </c:catAx>
      <c:valAx>
        <c:axId val="776938640"/>
        <c:scaling>
          <c:orientation val="minMax"/>
          <c:max val="1"/>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76928080"/>
        <c:crosses val="autoZero"/>
        <c:crossBetween val="between"/>
        <c:majorUnit val="0.2"/>
        <c:min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09481627296588"/>
          <c:y val="2.8142872487214018E-2"/>
          <c:w val="0.87244222076407119"/>
          <c:h val="0.79931092034272211"/>
        </c:manualLayout>
      </c:layout>
      <c:barChart>
        <c:barDir val="col"/>
        <c:grouping val="clustered"/>
        <c:varyColors val="0"/>
        <c:ser>
          <c:idx val="0"/>
          <c:order val="0"/>
          <c:tx>
            <c:strRef>
              <c:f>Sheet1!$B$1</c:f>
              <c:strCache>
                <c:ptCount val="1"/>
                <c:pt idx="0">
                  <c:v>1 Month</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Degenerative disability</c:v>
                </c:pt>
                <c:pt idx="1">
                  <c:v>Other disabilities</c:v>
                </c:pt>
                <c:pt idx="2">
                  <c:v>Scheme total</c:v>
                </c:pt>
              </c:strCache>
            </c:strRef>
          </c:cat>
          <c:val>
            <c:numRef>
              <c:f>Sheet1!$B$2:$B$4</c:f>
              <c:numCache>
                <c:formatCode>0%</c:formatCode>
                <c:ptCount val="3"/>
                <c:pt idx="0">
                  <c:v>0.84</c:v>
                </c:pt>
                <c:pt idx="1">
                  <c:v>0.79</c:v>
                </c:pt>
                <c:pt idx="2">
                  <c:v>0.79</c:v>
                </c:pt>
              </c:numCache>
            </c:numRef>
          </c:val>
          <c:extLst>
            <c:ext xmlns:c16="http://schemas.microsoft.com/office/drawing/2014/chart" uri="{C3380CC4-5D6E-409C-BE32-E72D297353CC}">
              <c16:uniqueId val="{00000000-837E-45AF-BCC6-F3706D29D1B5}"/>
            </c:ext>
          </c:extLst>
        </c:ser>
        <c:ser>
          <c:idx val="1"/>
          <c:order val="1"/>
          <c:tx>
            <c:strRef>
              <c:f>Sheet1!$C$1</c:f>
              <c:strCache>
                <c:ptCount val="1"/>
                <c:pt idx="0">
                  <c:v>3 Month</c:v>
                </c:pt>
              </c:strCache>
            </c:strRef>
          </c:tx>
          <c:spPr>
            <a:solidFill>
              <a:srgbClr val="8AC640"/>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Degenerative disability</c:v>
                </c:pt>
                <c:pt idx="1">
                  <c:v>Other disabilities</c:v>
                </c:pt>
                <c:pt idx="2">
                  <c:v>Scheme total</c:v>
                </c:pt>
              </c:strCache>
            </c:strRef>
          </c:cat>
          <c:val>
            <c:numRef>
              <c:f>Sheet1!$C$2:$C$4</c:f>
              <c:numCache>
                <c:formatCode>0%</c:formatCode>
                <c:ptCount val="3"/>
                <c:pt idx="0">
                  <c:v>0.93</c:v>
                </c:pt>
                <c:pt idx="1">
                  <c:v>0.94</c:v>
                </c:pt>
                <c:pt idx="2">
                  <c:v>0.94</c:v>
                </c:pt>
              </c:numCache>
            </c:numRef>
          </c:val>
          <c:extLst>
            <c:ext xmlns:c16="http://schemas.microsoft.com/office/drawing/2014/chart" uri="{C3380CC4-5D6E-409C-BE32-E72D297353CC}">
              <c16:uniqueId val="{00000001-837E-45AF-BCC6-F3706D29D1B5}"/>
            </c:ext>
          </c:extLst>
        </c:ser>
        <c:ser>
          <c:idx val="2"/>
          <c:order val="2"/>
          <c:tx>
            <c:strRef>
              <c:f>Sheet1!$D$1</c:f>
              <c:strCache>
                <c:ptCount val="1"/>
                <c:pt idx="0">
                  <c:v>6 Month</c:v>
                </c:pt>
              </c:strCache>
            </c:strRef>
          </c:tx>
          <c:spPr>
            <a:solidFill>
              <a:srgbClr val="C5296D"/>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Degenerative disability</c:v>
                </c:pt>
                <c:pt idx="1">
                  <c:v>Other disabilities</c:v>
                </c:pt>
                <c:pt idx="2">
                  <c:v>Scheme total</c:v>
                </c:pt>
              </c:strCache>
            </c:strRef>
          </c:cat>
          <c:val>
            <c:numRef>
              <c:f>Sheet1!$D$2:$D$4</c:f>
              <c:numCache>
                <c:formatCode>0%</c:formatCode>
                <c:ptCount val="3"/>
                <c:pt idx="0">
                  <c:v>0.04</c:v>
                </c:pt>
                <c:pt idx="1">
                  <c:v>0.03</c:v>
                </c:pt>
                <c:pt idx="2">
                  <c:v>0.03</c:v>
                </c:pt>
              </c:numCache>
            </c:numRef>
          </c:val>
          <c:extLst>
            <c:ext xmlns:c16="http://schemas.microsoft.com/office/drawing/2014/chart" uri="{C3380CC4-5D6E-409C-BE32-E72D297353CC}">
              <c16:uniqueId val="{00000002-837E-45AF-BCC6-F3706D29D1B5}"/>
            </c:ext>
          </c:extLst>
        </c:ser>
        <c:ser>
          <c:idx val="3"/>
          <c:order val="3"/>
          <c:tx>
            <c:strRef>
              <c:f>Sheet1!$E$1</c:f>
              <c:strCache>
                <c:ptCount val="1"/>
                <c:pt idx="0">
                  <c:v>12 Month</c:v>
                </c:pt>
              </c:strCache>
            </c:strRef>
          </c:tx>
          <c:spPr>
            <a:solidFill>
              <a:srgbClr val="009EAD"/>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Degenerative disability</c:v>
                </c:pt>
                <c:pt idx="1">
                  <c:v>Other disabilities</c:v>
                </c:pt>
                <c:pt idx="2">
                  <c:v>Scheme total</c:v>
                </c:pt>
              </c:strCache>
            </c:strRef>
          </c:cat>
          <c:val>
            <c:numRef>
              <c:f>Sheet1!$E$2:$E$4</c:f>
              <c:numCache>
                <c:formatCode>0%</c:formatCode>
                <c:ptCount val="3"/>
                <c:pt idx="0">
                  <c:v>0.62</c:v>
                </c:pt>
                <c:pt idx="1">
                  <c:v>0.36</c:v>
                </c:pt>
                <c:pt idx="2">
                  <c:v>0.38</c:v>
                </c:pt>
              </c:numCache>
            </c:numRef>
          </c:val>
          <c:extLst>
            <c:ext xmlns:c16="http://schemas.microsoft.com/office/drawing/2014/chart" uri="{C3380CC4-5D6E-409C-BE32-E72D297353CC}">
              <c16:uniqueId val="{00000003-837E-45AF-BCC6-F3706D29D1B5}"/>
            </c:ext>
          </c:extLst>
        </c:ser>
        <c:dLbls>
          <c:dLblPos val="outEnd"/>
          <c:showLegendKey val="0"/>
          <c:showVal val="1"/>
          <c:showCatName val="0"/>
          <c:showSerName val="0"/>
          <c:showPercent val="0"/>
          <c:showBubbleSize val="0"/>
        </c:dLbls>
        <c:gapWidth val="50"/>
        <c:axId val="346933711"/>
        <c:axId val="346931311"/>
      </c:barChart>
      <c:catAx>
        <c:axId val="3469337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6931311"/>
        <c:crosses val="autoZero"/>
        <c:auto val="1"/>
        <c:lblAlgn val="ctr"/>
        <c:lblOffset val="100"/>
        <c:noMultiLvlLbl val="0"/>
      </c:catAx>
      <c:valAx>
        <c:axId val="346931311"/>
        <c:scaling>
          <c:orientation val="minMax"/>
          <c:max val="1.1000000000000001"/>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6933711"/>
        <c:crosses val="autoZero"/>
        <c:crossBetween val="between"/>
      </c:valAx>
      <c:spPr>
        <a:noFill/>
        <a:ln>
          <a:noFill/>
        </a:ln>
        <a:effectLst/>
      </c:spPr>
    </c:plotArea>
    <c:legend>
      <c:legendPos val="b"/>
      <c:layout>
        <c:manualLayout>
          <c:xMode val="edge"/>
          <c:yMode val="edge"/>
          <c:x val="0.11655505732714157"/>
          <c:y val="0.9176286199319168"/>
          <c:w val="0.81541198781559454"/>
          <c:h val="8.2371380068083186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46857684456109"/>
          <c:y val="7.6894850684381066E-2"/>
          <c:w val="0.7835527850685331"/>
          <c:h val="0.6661095864645582"/>
        </c:manualLayout>
      </c:layout>
      <c:barChart>
        <c:barDir val="col"/>
        <c:grouping val="clustered"/>
        <c:varyColors val="0"/>
        <c:ser>
          <c:idx val="0"/>
          <c:order val="0"/>
          <c:tx>
            <c:strRef>
              <c:f>Sheet1!$C$1</c:f>
              <c:strCache>
                <c:ptCount val="1"/>
                <c:pt idx="0">
                  <c:v># of calls about 'Legislation changes'</c:v>
                </c:pt>
              </c:strCache>
            </c:strRef>
          </c:tx>
          <c:spPr>
            <a:solidFill>
              <a:schemeClr val="accent1"/>
            </a:solidFill>
            <a:ln>
              <a:noFill/>
            </a:ln>
            <a:effectLst/>
          </c:spPr>
          <c:invertIfNegative val="0"/>
          <c:dPt>
            <c:idx val="0"/>
            <c:invertIfNegative val="0"/>
            <c:bubble3D val="0"/>
            <c:spPr>
              <a:solidFill>
                <a:srgbClr val="C5296D"/>
              </a:solidFill>
              <a:ln>
                <a:noFill/>
              </a:ln>
              <a:effectLst/>
            </c:spPr>
            <c:extLst>
              <c:ext xmlns:c16="http://schemas.microsoft.com/office/drawing/2014/chart" uri="{C3380CC4-5D6E-409C-BE32-E72D297353CC}">
                <c16:uniqueId val="{00000001-F72A-43E0-96E7-30DB514EAF87}"/>
              </c:ext>
            </c:extLst>
          </c:dPt>
          <c:dPt>
            <c:idx val="1"/>
            <c:invertIfNegative val="0"/>
            <c:bubble3D val="0"/>
            <c:spPr>
              <a:solidFill>
                <a:srgbClr val="6B2876"/>
              </a:solidFill>
              <a:ln>
                <a:noFill/>
              </a:ln>
              <a:effectLst/>
            </c:spPr>
            <c:extLst>
              <c:ext xmlns:c16="http://schemas.microsoft.com/office/drawing/2014/chart" uri="{C3380CC4-5D6E-409C-BE32-E72D297353CC}">
                <c16:uniqueId val="{00000003-F72A-43E0-96E7-30DB514EAF87}"/>
              </c:ext>
            </c:extLst>
          </c:dPt>
          <c:dPt>
            <c:idx val="2"/>
            <c:invertIfNegative val="0"/>
            <c:bubble3D val="0"/>
            <c:spPr>
              <a:solidFill>
                <a:srgbClr val="6B2876"/>
              </a:solidFill>
              <a:ln>
                <a:noFill/>
              </a:ln>
              <a:effectLst/>
            </c:spPr>
            <c:extLst>
              <c:ext xmlns:c16="http://schemas.microsoft.com/office/drawing/2014/chart" uri="{C3380CC4-5D6E-409C-BE32-E72D297353CC}">
                <c16:uniqueId val="{00000005-F72A-43E0-96E7-30DB514EAF87}"/>
              </c:ext>
            </c:extLst>
          </c:dPt>
          <c:dPt>
            <c:idx val="3"/>
            <c:invertIfNegative val="0"/>
            <c:bubble3D val="0"/>
            <c:spPr>
              <a:solidFill>
                <a:srgbClr val="6B2876"/>
              </a:solidFill>
              <a:ln>
                <a:solidFill>
                  <a:schemeClr val="tx2">
                    <a:lumMod val="60000"/>
                    <a:lumOff val="40000"/>
                  </a:schemeClr>
                </a:solidFill>
              </a:ln>
              <a:effectLst/>
            </c:spPr>
            <c:extLst>
              <c:ext xmlns:c16="http://schemas.microsoft.com/office/drawing/2014/chart" uri="{C3380CC4-5D6E-409C-BE32-E72D297353CC}">
                <c16:uniqueId val="{00000007-F72A-43E0-96E7-30DB514EAF87}"/>
              </c:ext>
            </c:extLst>
          </c:dPt>
          <c:dPt>
            <c:idx val="4"/>
            <c:invertIfNegative val="0"/>
            <c:bubble3D val="0"/>
            <c:spPr>
              <a:solidFill>
                <a:srgbClr val="6B2876"/>
              </a:solidFill>
              <a:ln>
                <a:noFill/>
              </a:ln>
              <a:effectLst/>
            </c:spPr>
            <c:extLst>
              <c:ext xmlns:c16="http://schemas.microsoft.com/office/drawing/2014/chart" uri="{C3380CC4-5D6E-409C-BE32-E72D297353CC}">
                <c16:uniqueId val="{00000009-F72A-43E0-96E7-30DB514EAF87}"/>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Sheet1!$A$2:$B$8</c:f>
              <c:multiLvlStrCache>
                <c:ptCount val="7"/>
                <c:lvl>
                  <c:pt idx="0">
                    <c:v>Aug</c:v>
                  </c:pt>
                  <c:pt idx="1">
                    <c:v>Sep</c:v>
                  </c:pt>
                  <c:pt idx="2">
                    <c:v>Oct</c:v>
                  </c:pt>
                  <c:pt idx="3">
                    <c:v>Nov</c:v>
                  </c:pt>
                  <c:pt idx="4">
                    <c:v>Dec</c:v>
                  </c:pt>
                  <c:pt idx="5">
                    <c:v>Jan</c:v>
                  </c:pt>
                  <c:pt idx="6">
                    <c:v>Feb</c:v>
                  </c:pt>
                </c:lvl>
                <c:lvl>
                  <c:pt idx="0">
                    <c:v>2024</c:v>
                  </c:pt>
                  <c:pt idx="5">
                    <c:v>2025</c:v>
                  </c:pt>
                </c:lvl>
              </c:multiLvlStrCache>
            </c:multiLvlStrRef>
          </c:cat>
          <c:val>
            <c:numRef>
              <c:f>Sheet1!$C$2:$C$8</c:f>
              <c:numCache>
                <c:formatCode>#,##0</c:formatCode>
                <c:ptCount val="7"/>
                <c:pt idx="0">
                  <c:v>51</c:v>
                </c:pt>
                <c:pt idx="1">
                  <c:v>314</c:v>
                </c:pt>
                <c:pt idx="2">
                  <c:v>1868</c:v>
                </c:pt>
                <c:pt idx="3">
                  <c:v>1036</c:v>
                </c:pt>
                <c:pt idx="4">
                  <c:v>626</c:v>
                </c:pt>
                <c:pt idx="5">
                  <c:v>486</c:v>
                </c:pt>
                <c:pt idx="6">
                  <c:v>109</c:v>
                </c:pt>
              </c:numCache>
            </c:numRef>
          </c:val>
          <c:extLst>
            <c:ext xmlns:c16="http://schemas.microsoft.com/office/drawing/2014/chart" uri="{C3380CC4-5D6E-409C-BE32-E72D297353CC}">
              <c16:uniqueId val="{0000000A-F72A-43E0-96E7-30DB514EAF87}"/>
            </c:ext>
          </c:extLst>
        </c:ser>
        <c:dLbls>
          <c:showLegendKey val="0"/>
          <c:showVal val="1"/>
          <c:showCatName val="0"/>
          <c:showSerName val="0"/>
          <c:showPercent val="0"/>
          <c:showBubbleSize val="0"/>
        </c:dLbls>
        <c:gapWidth val="25"/>
        <c:axId val="172492271"/>
        <c:axId val="172491791"/>
      </c:barChart>
      <c:lineChart>
        <c:grouping val="standard"/>
        <c:varyColors val="0"/>
        <c:ser>
          <c:idx val="1"/>
          <c:order val="1"/>
          <c:tx>
            <c:strRef>
              <c:f>Sheet1!$D$1</c:f>
              <c:strCache>
                <c:ptCount val="1"/>
                <c:pt idx="0">
                  <c:v>% s10 related</c:v>
                </c:pt>
              </c:strCache>
            </c:strRef>
          </c:tx>
          <c:spPr>
            <a:ln w="28575" cap="rnd">
              <a:solidFill>
                <a:srgbClr val="8AC640"/>
              </a:solidFill>
              <a:round/>
            </a:ln>
            <a:effectLst/>
          </c:spPr>
          <c:marker>
            <c:symbol val="circle"/>
            <c:size val="5"/>
            <c:spPr>
              <a:solidFill>
                <a:srgbClr val="8AC640"/>
              </a:solidFill>
              <a:ln w="9525">
                <a:solidFill>
                  <a:srgbClr val="8AC640"/>
                </a:solidFill>
              </a:ln>
              <a:effectLst/>
            </c:spPr>
          </c:marker>
          <c:dLbls>
            <c:dLbl>
              <c:idx val="8"/>
              <c:numFmt formatCode="0%" sourceLinked="0"/>
              <c:spPr>
                <a:noFill/>
                <a:ln>
                  <a:noFill/>
                </a:ln>
                <a:effectLst/>
              </c:spPr>
              <c:txPr>
                <a:bodyPr rot="0" vert="horz"/>
                <a:lstStyle/>
                <a:p>
                  <a:pPr>
                    <a:defRPr/>
                  </a:pPr>
                  <a:endParaRPr lang="en-US"/>
                </a:p>
              </c:txPr>
              <c:dLblPos val="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B-F72A-43E0-96E7-30DB514EAF87}"/>
                </c:ext>
              </c:extLst>
            </c:dLbl>
            <c:numFmt formatCode="0%" sourceLinked="0"/>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Sheet1!$B$2:$B$8</c:f>
              <c:strCache>
                <c:ptCount val="7"/>
                <c:pt idx="0">
                  <c:v>Aug</c:v>
                </c:pt>
                <c:pt idx="1">
                  <c:v>Sep</c:v>
                </c:pt>
                <c:pt idx="2">
                  <c:v>Oct</c:v>
                </c:pt>
                <c:pt idx="3">
                  <c:v>Nov</c:v>
                </c:pt>
                <c:pt idx="4">
                  <c:v>Dec</c:v>
                </c:pt>
                <c:pt idx="5">
                  <c:v>Jan</c:v>
                </c:pt>
                <c:pt idx="6">
                  <c:v>Feb</c:v>
                </c:pt>
              </c:strCache>
            </c:strRef>
          </c:cat>
          <c:val>
            <c:numRef>
              <c:f>Sheet1!$D$2:$D$8</c:f>
              <c:numCache>
                <c:formatCode>0%</c:formatCode>
                <c:ptCount val="7"/>
                <c:pt idx="0">
                  <c:v>0.47058823529411764</c:v>
                </c:pt>
                <c:pt idx="1">
                  <c:v>0.52547770700636942</c:v>
                </c:pt>
                <c:pt idx="2">
                  <c:v>0.61884368308351179</c:v>
                </c:pt>
                <c:pt idx="3">
                  <c:v>0.57335907335907332</c:v>
                </c:pt>
                <c:pt idx="4">
                  <c:v>0.5718849840255591</c:v>
                </c:pt>
                <c:pt idx="5">
                  <c:v>0.50205761316872433</c:v>
                </c:pt>
                <c:pt idx="6">
                  <c:v>0.3577981651376147</c:v>
                </c:pt>
              </c:numCache>
            </c:numRef>
          </c:val>
          <c:smooth val="0"/>
          <c:extLst>
            <c:ext xmlns:c16="http://schemas.microsoft.com/office/drawing/2014/chart" uri="{C3380CC4-5D6E-409C-BE32-E72D297353CC}">
              <c16:uniqueId val="{0000000C-F72A-43E0-96E7-30DB514EAF87}"/>
            </c:ext>
          </c:extLst>
        </c:ser>
        <c:dLbls>
          <c:showLegendKey val="0"/>
          <c:showVal val="0"/>
          <c:showCatName val="0"/>
          <c:showSerName val="0"/>
          <c:showPercent val="0"/>
          <c:showBubbleSize val="0"/>
        </c:dLbls>
        <c:marker val="1"/>
        <c:smooth val="0"/>
        <c:axId val="293734079"/>
        <c:axId val="293743679"/>
      </c:lineChart>
      <c:catAx>
        <c:axId val="1724922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172491791"/>
        <c:crosses val="autoZero"/>
        <c:auto val="0"/>
        <c:lblAlgn val="ctr"/>
        <c:lblOffset val="100"/>
        <c:noMultiLvlLbl val="0"/>
      </c:catAx>
      <c:valAx>
        <c:axId val="172491791"/>
        <c:scaling>
          <c:orientation val="minMax"/>
          <c:max val="250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AU"/>
                  <a:t>NCC call count</a:t>
                </a:r>
              </a:p>
            </c:rich>
          </c:tx>
          <c:layout>
            <c:manualLayout>
              <c:xMode val="edge"/>
              <c:yMode val="edge"/>
              <c:x val="1.5161125692621756E-3"/>
              <c:y val="0.23244847082286757"/>
            </c:manualLayout>
          </c:layout>
          <c:overlay val="0"/>
        </c:title>
        <c:numFmt formatCode="#,##0" sourceLinked="1"/>
        <c:majorTickMark val="none"/>
        <c:minorTickMark val="none"/>
        <c:tickLblPos val="nextTo"/>
        <c:spPr>
          <a:noFill/>
          <a:ln>
            <a:noFill/>
          </a:ln>
          <a:effectLst/>
        </c:spPr>
        <c:txPr>
          <a:bodyPr rot="-60000000" vert="horz"/>
          <a:lstStyle/>
          <a:p>
            <a:pPr>
              <a:defRPr/>
            </a:pPr>
            <a:endParaRPr lang="en-US"/>
          </a:p>
        </c:txPr>
        <c:crossAx val="172492271"/>
        <c:crosses val="autoZero"/>
        <c:crossBetween val="between"/>
      </c:valAx>
      <c:valAx>
        <c:axId val="293743679"/>
        <c:scaling>
          <c:orientation val="minMax"/>
          <c:max val="0.70000000000000007"/>
        </c:scaling>
        <c:delete val="0"/>
        <c:axPos val="r"/>
        <c:numFmt formatCode="0%" sourceLinked="0"/>
        <c:majorTickMark val="out"/>
        <c:minorTickMark val="none"/>
        <c:tickLblPos val="nextTo"/>
        <c:spPr>
          <a:noFill/>
          <a:ln>
            <a:noFill/>
          </a:ln>
          <a:effectLst/>
        </c:spPr>
        <c:txPr>
          <a:bodyPr rot="-60000000" vert="horz"/>
          <a:lstStyle/>
          <a:p>
            <a:pPr>
              <a:defRPr/>
            </a:pPr>
            <a:endParaRPr lang="en-US"/>
          </a:p>
        </c:txPr>
        <c:crossAx val="293734079"/>
        <c:crosses val="max"/>
        <c:crossBetween val="between"/>
      </c:valAx>
      <c:catAx>
        <c:axId val="293734079"/>
        <c:scaling>
          <c:orientation val="minMax"/>
        </c:scaling>
        <c:delete val="1"/>
        <c:axPos val="b"/>
        <c:numFmt formatCode="General" sourceLinked="1"/>
        <c:majorTickMark val="out"/>
        <c:minorTickMark val="none"/>
        <c:tickLblPos val="nextTo"/>
        <c:crossAx val="293743679"/>
        <c:crosses val="autoZero"/>
        <c:auto val="1"/>
        <c:lblAlgn val="ctr"/>
        <c:lblOffset val="100"/>
        <c:noMultiLvlLbl val="1"/>
      </c:catAx>
      <c:spPr>
        <a:noFill/>
        <a:ln>
          <a:noFill/>
        </a:ln>
        <a:effectLst/>
      </c:spPr>
    </c:plotArea>
    <c:legend>
      <c:legendPos val="b"/>
      <c:layout>
        <c:manualLayout>
          <c:xMode val="edge"/>
          <c:yMode val="edge"/>
          <c:x val="4.6657370953630796E-2"/>
          <c:y val="0.91845530061430491"/>
          <c:w val="0.91131470545348503"/>
          <c:h val="8.1544699385695071E-2"/>
        </c:manualLayout>
      </c:layout>
      <c:overlay val="0"/>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99200891512667"/>
          <c:y val="0"/>
          <c:w val="0.49237254434104827"/>
          <c:h val="0.8727102803738318"/>
        </c:manualLayout>
      </c:layout>
      <c:barChart>
        <c:barDir val="bar"/>
        <c:grouping val="clustered"/>
        <c:varyColors val="0"/>
        <c:ser>
          <c:idx val="0"/>
          <c:order val="0"/>
          <c:tx>
            <c:strRef>
              <c:f>Sheet1!$B$1</c:f>
              <c:strCache>
                <c:ptCount val="1"/>
                <c:pt idx="0">
                  <c:v>Count</c:v>
                </c:pt>
              </c:strCache>
            </c:strRef>
          </c:tx>
          <c:spPr>
            <a:solidFill>
              <a:schemeClr val="accent1"/>
            </a:solidFill>
            <a:ln>
              <a:noFill/>
            </a:ln>
            <a:effectLst/>
          </c:spPr>
          <c:invertIfNegative val="0"/>
          <c:dPt>
            <c:idx val="1"/>
            <c:invertIfNegative val="0"/>
            <c:bubble3D val="0"/>
            <c:spPr>
              <a:solidFill>
                <a:srgbClr val="C5296D"/>
              </a:solidFill>
              <a:ln>
                <a:noFill/>
              </a:ln>
              <a:effectLst/>
            </c:spPr>
            <c:extLst>
              <c:ext xmlns:c16="http://schemas.microsoft.com/office/drawing/2014/chart" uri="{C3380CC4-5D6E-409C-BE32-E72D297353CC}">
                <c16:uniqueId val="{00000001-6A2B-4A7F-BDC0-7763A1D9E41E}"/>
              </c:ext>
            </c:extLst>
          </c:dPt>
          <c:dLbls>
            <c:dLbl>
              <c:idx val="0"/>
              <c:tx>
                <c:rich>
                  <a:bodyPr/>
                  <a:lstStyle/>
                  <a:p>
                    <a:fld id="{214C2920-FD99-4E4B-B02A-9BE5C47BA7C1}" type="CELLRANGE">
                      <a:rPr lang="en-AU"/>
                      <a:pPr/>
                      <a:t>[CELLRANGE]</a:t>
                    </a:fld>
                    <a:r>
                      <a:rPr lang="en-AU" baseline="0"/>
                      <a:t>, </a:t>
                    </a:r>
                    <a:fld id="{C5A0C4F4-B3C8-4165-BC8B-C179D88D610E}"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6A2B-4A7F-BDC0-7763A1D9E41E}"/>
                </c:ext>
              </c:extLst>
            </c:dLbl>
            <c:dLbl>
              <c:idx val="1"/>
              <c:tx>
                <c:rich>
                  <a:bodyPr/>
                  <a:lstStyle/>
                  <a:p>
                    <a:fld id="{133260F2-9454-44C2-ADB3-997228B144F2}" type="CELLRANGE">
                      <a:rPr lang="en-AU"/>
                      <a:pPr/>
                      <a:t>[CELLRANGE]</a:t>
                    </a:fld>
                    <a:r>
                      <a:rPr lang="en-AU" baseline="0"/>
                      <a:t>, </a:t>
                    </a:r>
                    <a:fld id="{03560E02-D063-4BC1-B92D-36325BBDC673}"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6A2B-4A7F-BDC0-7763A1D9E41E}"/>
                </c:ext>
              </c:extLst>
            </c:dLbl>
            <c:dLbl>
              <c:idx val="2"/>
              <c:tx>
                <c:rich>
                  <a:bodyPr/>
                  <a:lstStyle/>
                  <a:p>
                    <a:fld id="{5756524C-0B53-4229-BBED-DD4C2CA04F93}" type="CELLRANGE">
                      <a:rPr lang="en-AU"/>
                      <a:pPr/>
                      <a:t>[CELLRANGE]</a:t>
                    </a:fld>
                    <a:r>
                      <a:rPr lang="en-AU" baseline="0"/>
                      <a:t>, </a:t>
                    </a:r>
                    <a:fld id="{9B52938F-58C6-4A19-9F35-18D67644B8A2}"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6A2B-4A7F-BDC0-7763A1D9E41E}"/>
                </c:ext>
              </c:extLst>
            </c:dLbl>
            <c:dLbl>
              <c:idx val="3"/>
              <c:tx>
                <c:rich>
                  <a:bodyPr/>
                  <a:lstStyle/>
                  <a:p>
                    <a:fld id="{26FD9178-CCD6-4894-AD2A-060DA0AD65AA}" type="CELLRANGE">
                      <a:rPr lang="en-AU"/>
                      <a:pPr/>
                      <a:t>[CELLRANGE]</a:t>
                    </a:fld>
                    <a:r>
                      <a:rPr lang="en-AU" baseline="0"/>
                      <a:t>, </a:t>
                    </a:r>
                    <a:fld id="{7F9C9159-CB08-4F33-B91F-8C04614DBD92}"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6A2B-4A7F-BDC0-7763A1D9E41E}"/>
                </c:ext>
              </c:extLst>
            </c:dLbl>
            <c:dLbl>
              <c:idx val="4"/>
              <c:tx>
                <c:rich>
                  <a:bodyPr/>
                  <a:lstStyle/>
                  <a:p>
                    <a:fld id="{D7E297D8-54DB-4FEB-9441-D23F1DF08E63}" type="CELLRANGE">
                      <a:rPr lang="en-AU"/>
                      <a:pPr/>
                      <a:t>[CELLRANGE]</a:t>
                    </a:fld>
                    <a:r>
                      <a:rPr lang="en-AU" baseline="0"/>
                      <a:t>, </a:t>
                    </a:r>
                    <a:fld id="{B80CB3F3-BFE7-46B7-8543-5925396D38E8}"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6A2B-4A7F-BDC0-7763A1D9E41E}"/>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Family or friends</c:v>
                </c:pt>
                <c:pt idx="1">
                  <c:v>Have not accessed any information </c:v>
                </c:pt>
                <c:pt idx="2">
                  <c:v>Provider or support coordinator</c:v>
                </c:pt>
                <c:pt idx="3">
                  <c:v>NDIS website, NDIA newsletter or social media pages</c:v>
                </c:pt>
                <c:pt idx="4">
                  <c:v>NDIA email, SMS or letter</c:v>
                </c:pt>
              </c:strCache>
            </c:strRef>
          </c:cat>
          <c:val>
            <c:numRef>
              <c:f>Sheet1!$B$2:$B$6</c:f>
              <c:numCache>
                <c:formatCode>General</c:formatCode>
                <c:ptCount val="5"/>
                <c:pt idx="0">
                  <c:v>375</c:v>
                </c:pt>
                <c:pt idx="1">
                  <c:v>1757</c:v>
                </c:pt>
                <c:pt idx="2" formatCode="#,##0">
                  <c:v>1980</c:v>
                </c:pt>
                <c:pt idx="3" formatCode="#,##0">
                  <c:v>2743</c:v>
                </c:pt>
                <c:pt idx="4" formatCode="#,##0">
                  <c:v>3214</c:v>
                </c:pt>
              </c:numCache>
            </c:numRef>
          </c:val>
          <c:extLst>
            <c:ext xmlns:c15="http://schemas.microsoft.com/office/drawing/2012/chart" uri="{02D57815-91ED-43cb-92C2-25804820EDAC}">
              <c15:datalabelsRange>
                <c15:f>Sheet1!$C$2:$C$6</c15:f>
                <c15:dlblRangeCache>
                  <c:ptCount val="5"/>
                  <c:pt idx="0">
                    <c:v>6%</c:v>
                  </c:pt>
                  <c:pt idx="1">
                    <c:v>28%</c:v>
                  </c:pt>
                  <c:pt idx="2">
                    <c:v>32%</c:v>
                  </c:pt>
                  <c:pt idx="3">
                    <c:v>44%</c:v>
                  </c:pt>
                  <c:pt idx="4">
                    <c:v>51%</c:v>
                  </c:pt>
                </c15:dlblRangeCache>
              </c15:datalabelsRange>
            </c:ext>
            <c:ext xmlns:c16="http://schemas.microsoft.com/office/drawing/2014/chart" uri="{C3380CC4-5D6E-409C-BE32-E72D297353CC}">
              <c16:uniqueId val="{00000006-6A2B-4A7F-BDC0-7763A1D9E41E}"/>
            </c:ext>
          </c:extLst>
        </c:ser>
        <c:dLbls>
          <c:dLblPos val="outEnd"/>
          <c:showLegendKey val="0"/>
          <c:showVal val="1"/>
          <c:showCatName val="0"/>
          <c:showSerName val="0"/>
          <c:showPercent val="0"/>
          <c:showBubbleSize val="0"/>
        </c:dLbls>
        <c:gapWidth val="25"/>
        <c:axId val="1386182928"/>
        <c:axId val="1386185328"/>
      </c:barChart>
      <c:catAx>
        <c:axId val="13861829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l">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86185328"/>
        <c:crosses val="autoZero"/>
        <c:auto val="1"/>
        <c:lblAlgn val="ctr"/>
        <c:lblOffset val="100"/>
        <c:noMultiLvlLbl val="0"/>
      </c:catAx>
      <c:valAx>
        <c:axId val="1386185328"/>
        <c:scaling>
          <c:orientation val="minMax"/>
          <c:max val="400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861829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482155247835402"/>
          <c:y val="0"/>
          <c:w val="0.65123756082213868"/>
          <c:h val="0.68724647236528513"/>
        </c:manualLayout>
      </c:layout>
      <c:barChart>
        <c:barDir val="bar"/>
        <c:grouping val="percentStacked"/>
        <c:varyColors val="0"/>
        <c:ser>
          <c:idx val="0"/>
          <c:order val="0"/>
          <c:tx>
            <c:strRef>
              <c:f>Sheet1!$B$1</c:f>
              <c:strCache>
                <c:ptCount val="1"/>
                <c:pt idx="0">
                  <c:v>Agree</c:v>
                </c:pt>
              </c:strCache>
            </c:strRef>
          </c:tx>
          <c:spPr>
            <a:solidFill>
              <a:srgbClr val="8AC640"/>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It is clear what I CANNOT
 spend NDIS funding on.</c:v>
                </c:pt>
                <c:pt idx="1">
                  <c:v>It is clear what I CAN
 spend NDIS funding on.</c:v>
                </c:pt>
              </c:strCache>
            </c:strRef>
          </c:cat>
          <c:val>
            <c:numRef>
              <c:f>Sheet1!$B$2:$B$3</c:f>
              <c:numCache>
                <c:formatCode>0%</c:formatCode>
                <c:ptCount val="2"/>
                <c:pt idx="0">
                  <c:v>0.45520581120000003</c:v>
                </c:pt>
                <c:pt idx="1">
                  <c:v>0.43756050340000002</c:v>
                </c:pt>
              </c:numCache>
            </c:numRef>
          </c:val>
          <c:extLst>
            <c:ext xmlns:c16="http://schemas.microsoft.com/office/drawing/2014/chart" uri="{C3380CC4-5D6E-409C-BE32-E72D297353CC}">
              <c16:uniqueId val="{00000000-717B-4EF7-8990-524988875516}"/>
            </c:ext>
          </c:extLst>
        </c:ser>
        <c:ser>
          <c:idx val="1"/>
          <c:order val="1"/>
          <c:tx>
            <c:strRef>
              <c:f>Sheet1!$C$1</c:f>
              <c:strCache>
                <c:ptCount val="1"/>
                <c:pt idx="0">
                  <c:v>Neither agree nor disagree</c:v>
                </c:pt>
              </c:strCache>
            </c:strRef>
          </c:tx>
          <c:spPr>
            <a:solidFill>
              <a:srgbClr val="009EAD"/>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It is clear what I CANNOT
 spend NDIS funding on.</c:v>
                </c:pt>
                <c:pt idx="1">
                  <c:v>It is clear what I CAN
 spend NDIS funding on.</c:v>
                </c:pt>
              </c:strCache>
            </c:strRef>
          </c:cat>
          <c:val>
            <c:numRef>
              <c:f>Sheet1!$C$2:$C$3</c:f>
              <c:numCache>
                <c:formatCode>0%</c:formatCode>
                <c:ptCount val="2"/>
                <c:pt idx="0">
                  <c:v>0.2254237288</c:v>
                </c:pt>
                <c:pt idx="1">
                  <c:v>0.21466602130000001</c:v>
                </c:pt>
              </c:numCache>
            </c:numRef>
          </c:val>
          <c:extLst>
            <c:ext xmlns:c16="http://schemas.microsoft.com/office/drawing/2014/chart" uri="{C3380CC4-5D6E-409C-BE32-E72D297353CC}">
              <c16:uniqueId val="{00000001-717B-4EF7-8990-524988875516}"/>
            </c:ext>
          </c:extLst>
        </c:ser>
        <c:ser>
          <c:idx val="2"/>
          <c:order val="2"/>
          <c:tx>
            <c:strRef>
              <c:f>Sheet1!$D$1</c:f>
              <c:strCache>
                <c:ptCount val="1"/>
                <c:pt idx="0">
                  <c:v>Disagree</c:v>
                </c:pt>
              </c:strCache>
            </c:strRef>
          </c:tx>
          <c:spPr>
            <a:solidFill>
              <a:srgbClr val="C5296D"/>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It is clear what I CANNOT
 spend NDIS funding on.</c:v>
                </c:pt>
                <c:pt idx="1">
                  <c:v>It is clear what I CAN
 spend NDIS funding on.</c:v>
                </c:pt>
              </c:strCache>
            </c:strRef>
          </c:cat>
          <c:val>
            <c:numRef>
              <c:f>Sheet1!$D$2:$D$3</c:f>
              <c:numCache>
                <c:formatCode>0%</c:formatCode>
                <c:ptCount val="2"/>
                <c:pt idx="0">
                  <c:v>0.31937046010000003</c:v>
                </c:pt>
                <c:pt idx="1">
                  <c:v>0.34777347530000002</c:v>
                </c:pt>
              </c:numCache>
            </c:numRef>
          </c:val>
          <c:extLst>
            <c:ext xmlns:c16="http://schemas.microsoft.com/office/drawing/2014/chart" uri="{C3380CC4-5D6E-409C-BE32-E72D297353CC}">
              <c16:uniqueId val="{00000002-717B-4EF7-8990-524988875516}"/>
            </c:ext>
          </c:extLst>
        </c:ser>
        <c:dLbls>
          <c:dLblPos val="ctr"/>
          <c:showLegendKey val="0"/>
          <c:showVal val="1"/>
          <c:showCatName val="0"/>
          <c:showSerName val="0"/>
          <c:showPercent val="0"/>
          <c:showBubbleSize val="0"/>
        </c:dLbls>
        <c:gapWidth val="25"/>
        <c:overlap val="100"/>
        <c:axId val="1386192048"/>
        <c:axId val="1386189648"/>
      </c:barChart>
      <c:catAx>
        <c:axId val="1386192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l">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86189648"/>
        <c:crosses val="autoZero"/>
        <c:auto val="1"/>
        <c:lblAlgn val="ctr"/>
        <c:lblOffset val="100"/>
        <c:noMultiLvlLbl val="0"/>
      </c:catAx>
      <c:valAx>
        <c:axId val="13861896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86192048"/>
        <c:crosses val="autoZero"/>
        <c:crossBetween val="between"/>
      </c:valAx>
      <c:spPr>
        <a:noFill/>
        <a:ln>
          <a:noFill/>
        </a:ln>
        <a:effectLst/>
      </c:spPr>
    </c:plotArea>
    <c:legend>
      <c:legendPos val="b"/>
      <c:layout>
        <c:manualLayout>
          <c:xMode val="edge"/>
          <c:yMode val="edge"/>
          <c:x val="9.63327859879584E-2"/>
          <c:y val="0.86224849896508304"/>
          <c:w val="0.81676945554219516"/>
          <c:h val="0.13775150103491698"/>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1607757363662873"/>
          <c:y val="1.3162140228568273E-2"/>
          <c:w val="0.52929862933799954"/>
          <c:h val="0.94061091102157313"/>
        </c:manualLayout>
      </c:layout>
      <c:barChart>
        <c:barDir val="bar"/>
        <c:grouping val="clustered"/>
        <c:varyColors val="0"/>
        <c:ser>
          <c:idx val="0"/>
          <c:order val="0"/>
          <c:tx>
            <c:strRef>
              <c:f>Sheet1!$B$1</c:f>
              <c:strCache>
                <c:ptCount val="1"/>
                <c:pt idx="0">
                  <c:v>Percent</c:v>
                </c:pt>
              </c:strCache>
            </c:strRef>
          </c:tx>
          <c:spPr>
            <a:solidFill>
              <a:schemeClr val="accent1"/>
            </a:solidFill>
            <a:ln>
              <a:noFill/>
            </a:ln>
            <a:effectLst/>
          </c:spPr>
          <c:invertIfNegative val="0"/>
          <c:dLbls>
            <c:dLbl>
              <c:idx val="0"/>
              <c:tx>
                <c:rich>
                  <a:bodyPr/>
                  <a:lstStyle/>
                  <a:p>
                    <a:fld id="{F82E16CD-136A-447A-BFD9-7DFD35A9DEC3}" type="CELLRANGE">
                      <a:rPr lang="en-AU"/>
                      <a:pPr/>
                      <a:t>[CELLRANGE]</a:t>
                    </a:fld>
                    <a:r>
                      <a:rPr lang="en-AU" baseline="0"/>
                      <a:t>, </a:t>
                    </a:r>
                    <a:fld id="{A3EEFBCC-8809-4BBE-BFA9-920EC6CBD520}"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0996-4C08-82B2-934B768A5685}"/>
                </c:ext>
              </c:extLst>
            </c:dLbl>
            <c:dLbl>
              <c:idx val="1"/>
              <c:tx>
                <c:rich>
                  <a:bodyPr/>
                  <a:lstStyle/>
                  <a:p>
                    <a:fld id="{01B6D7EF-E6DF-4497-9335-D3B1891389A1}" type="CELLRANGE">
                      <a:rPr lang="en-AU"/>
                      <a:pPr/>
                      <a:t>[CELLRANGE]</a:t>
                    </a:fld>
                    <a:r>
                      <a:rPr lang="en-AU" baseline="0"/>
                      <a:t>, </a:t>
                    </a:r>
                    <a:fld id="{7E734879-F758-4766-88FF-472E7F0FC4E0}"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0996-4C08-82B2-934B768A5685}"/>
                </c:ext>
              </c:extLst>
            </c:dLbl>
            <c:dLbl>
              <c:idx val="2"/>
              <c:tx>
                <c:rich>
                  <a:bodyPr/>
                  <a:lstStyle/>
                  <a:p>
                    <a:fld id="{A0C1AF3B-F6B9-4321-84C6-6E54B93AD660}" type="CELLRANGE">
                      <a:rPr lang="en-AU"/>
                      <a:pPr/>
                      <a:t>[CELLRANGE]</a:t>
                    </a:fld>
                    <a:r>
                      <a:rPr lang="en-AU" baseline="0"/>
                      <a:t>, </a:t>
                    </a:r>
                    <a:fld id="{3C571EC6-C1AC-47B6-A210-81D495E4BD68}"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0996-4C08-82B2-934B768A5685}"/>
                </c:ext>
              </c:extLst>
            </c:dLbl>
            <c:dLbl>
              <c:idx val="3"/>
              <c:tx>
                <c:rich>
                  <a:bodyPr/>
                  <a:lstStyle/>
                  <a:p>
                    <a:fld id="{09D3DDBF-15CC-4CC4-8D30-CC3C5BF3AA63}" type="CELLRANGE">
                      <a:rPr lang="en-AU"/>
                      <a:pPr/>
                      <a:t>[CELLRANGE]</a:t>
                    </a:fld>
                    <a:r>
                      <a:rPr lang="en-AU" baseline="0"/>
                      <a:t>, </a:t>
                    </a:r>
                    <a:fld id="{90148D42-CB95-4AC4-B36B-C2B2B3581832}"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0996-4C08-82B2-934B768A5685}"/>
                </c:ext>
              </c:extLst>
            </c:dLbl>
            <c:dLbl>
              <c:idx val="4"/>
              <c:tx>
                <c:rich>
                  <a:bodyPr/>
                  <a:lstStyle/>
                  <a:p>
                    <a:fld id="{49E46A38-4614-4236-9070-8BF9470A2987}" type="CELLRANGE">
                      <a:rPr lang="en-AU"/>
                      <a:pPr/>
                      <a:t>[CELLRANGE]</a:t>
                    </a:fld>
                    <a:r>
                      <a:rPr lang="en-AU" baseline="0"/>
                      <a:t>, </a:t>
                    </a:r>
                    <a:fld id="{824BC8D0-D00E-4715-BC2E-DD43843D1FA5}"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0996-4C08-82B2-934B768A5685}"/>
                </c:ext>
              </c:extLst>
            </c:dLbl>
            <c:dLbl>
              <c:idx val="5"/>
              <c:tx>
                <c:rich>
                  <a:bodyPr/>
                  <a:lstStyle/>
                  <a:p>
                    <a:fld id="{556662AA-31B9-4859-B5F9-EE97E7791DE2}" type="CELLRANGE">
                      <a:rPr lang="en-AU"/>
                      <a:pPr/>
                      <a:t>[CELLRANGE]</a:t>
                    </a:fld>
                    <a:r>
                      <a:rPr lang="en-AU" baseline="0"/>
                      <a:t>, </a:t>
                    </a:r>
                    <a:fld id="{9CACF13C-1338-4DF1-873F-145A65A5E9D8}"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0996-4C08-82B2-934B768A5685}"/>
                </c:ext>
              </c:extLst>
            </c:dLbl>
            <c:dLbl>
              <c:idx val="6"/>
              <c:tx>
                <c:rich>
                  <a:bodyPr/>
                  <a:lstStyle/>
                  <a:p>
                    <a:fld id="{5ABEBEB7-AF6F-43E3-8216-3F78B5E1E4BB}" type="CELLRANGE">
                      <a:rPr lang="en-AU"/>
                      <a:pPr/>
                      <a:t>[CELLRANGE]</a:t>
                    </a:fld>
                    <a:r>
                      <a:rPr lang="en-AU" baseline="0"/>
                      <a:t>, </a:t>
                    </a:r>
                    <a:fld id="{BA1DE199-104B-4937-9941-7342F9EF0749}"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0996-4C08-82B2-934B768A5685}"/>
                </c:ext>
              </c:extLst>
            </c:dLbl>
            <c:dLbl>
              <c:idx val="7"/>
              <c:tx>
                <c:rich>
                  <a:bodyPr/>
                  <a:lstStyle/>
                  <a:p>
                    <a:fld id="{9E40E875-4F28-465C-B98E-8F634848A4E0}" type="CELLRANGE">
                      <a:rPr lang="en-AU"/>
                      <a:pPr/>
                      <a:t>[CELLRANGE]</a:t>
                    </a:fld>
                    <a:r>
                      <a:rPr lang="en-AU" baseline="0"/>
                      <a:t>, </a:t>
                    </a:r>
                    <a:fld id="{B6A72507-E5F9-40E5-9B29-8D5ACAC4C0AF}"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0996-4C08-82B2-934B768A5685}"/>
                </c:ext>
              </c:extLst>
            </c:dLbl>
            <c:dLbl>
              <c:idx val="8"/>
              <c:tx>
                <c:rich>
                  <a:bodyPr/>
                  <a:lstStyle/>
                  <a:p>
                    <a:fld id="{1C6720BD-17D3-4F92-866A-3D0CE5FED8FE}" type="CELLRANGE">
                      <a:rPr lang="en-AU"/>
                      <a:pPr/>
                      <a:t>[CELLRANGE]</a:t>
                    </a:fld>
                    <a:r>
                      <a:rPr lang="en-AU" baseline="0"/>
                      <a:t>, </a:t>
                    </a:r>
                    <a:fld id="{A73E2BEF-897D-4F6C-AABB-9F697B9DD489}"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0996-4C08-82B2-934B768A5685}"/>
                </c:ext>
              </c:extLst>
            </c:dLbl>
            <c:dLbl>
              <c:idx val="9"/>
              <c:tx>
                <c:rich>
                  <a:bodyPr/>
                  <a:lstStyle/>
                  <a:p>
                    <a:fld id="{EF50AEC9-2B61-496E-99FA-FA5C738E80C1}" type="CELLRANGE">
                      <a:rPr lang="en-AU"/>
                      <a:pPr/>
                      <a:t>[CELLRANGE]</a:t>
                    </a:fld>
                    <a:r>
                      <a:rPr lang="en-AU" baseline="0"/>
                      <a:t>, </a:t>
                    </a:r>
                    <a:fld id="{B07A2C4C-44E1-48E4-862A-FB22416D980A}"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0996-4C08-82B2-934B768A5685}"/>
                </c:ext>
              </c:extLst>
            </c:dLbl>
            <c:dLbl>
              <c:idx val="10"/>
              <c:tx>
                <c:rich>
                  <a:bodyPr/>
                  <a:lstStyle/>
                  <a:p>
                    <a:fld id="{CF014657-7CF7-4078-BCD5-E3BDF46A6FC6}" type="CELLRANGE">
                      <a:rPr lang="en-AU"/>
                      <a:pPr/>
                      <a:t>[CELLRANGE]</a:t>
                    </a:fld>
                    <a:r>
                      <a:rPr lang="en-AU" baseline="0"/>
                      <a:t>, </a:t>
                    </a:r>
                    <a:fld id="{D019DCCA-2CEE-4C0A-9718-4F0071BF98C3}"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0996-4C08-82B2-934B768A5685}"/>
                </c:ext>
              </c:extLst>
            </c:dLbl>
            <c:dLbl>
              <c:idx val="11"/>
              <c:tx>
                <c:rich>
                  <a:bodyPr/>
                  <a:lstStyle/>
                  <a:p>
                    <a:fld id="{33CCFB4F-D17F-4037-85B8-C20867161345}" type="CELLRANGE">
                      <a:rPr lang="en-AU"/>
                      <a:pPr/>
                      <a:t>[CELLRANGE]</a:t>
                    </a:fld>
                    <a:r>
                      <a:rPr lang="en-AU" baseline="0"/>
                      <a:t>, </a:t>
                    </a:r>
                    <a:fld id="{7AB955F0-6310-4705-9FAF-55CB5B348BA1}"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0996-4C08-82B2-934B768A5685}"/>
                </c:ext>
              </c:extLst>
            </c:dLbl>
            <c:dLbl>
              <c:idx val="12"/>
              <c:tx>
                <c:rich>
                  <a:bodyPr/>
                  <a:lstStyle/>
                  <a:p>
                    <a:fld id="{C016D2A0-F5EF-403D-AA08-F0C10782FBD4}" type="CELLRANGE">
                      <a:rPr lang="en-AU"/>
                      <a:pPr/>
                      <a:t>[CELLRANGE]</a:t>
                    </a:fld>
                    <a:r>
                      <a:rPr lang="en-AU" baseline="0"/>
                      <a:t>, </a:t>
                    </a:r>
                    <a:fld id="{5B1D26FB-0C57-49B6-9527-3132D70DB219}"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0996-4C08-82B2-934B768A5685}"/>
                </c:ext>
              </c:extLst>
            </c:dLbl>
            <c:dLbl>
              <c:idx val="13"/>
              <c:tx>
                <c:rich>
                  <a:bodyPr/>
                  <a:lstStyle/>
                  <a:p>
                    <a:fld id="{5D6E84F1-410B-4223-BF54-1D255B44CAF1}" type="CELLRANGE">
                      <a:rPr lang="en-AU"/>
                      <a:pPr/>
                      <a:t>[CELLRANGE]</a:t>
                    </a:fld>
                    <a:r>
                      <a:rPr lang="en-AU" baseline="0"/>
                      <a:t>, </a:t>
                    </a:r>
                    <a:fld id="{EFF9F535-72BC-4EC2-B1D8-6DA9BA3876C8}"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0996-4C08-82B2-934B768A5685}"/>
                </c:ext>
              </c:extLst>
            </c:dLbl>
            <c:dLbl>
              <c:idx val="14"/>
              <c:tx>
                <c:rich>
                  <a:bodyPr/>
                  <a:lstStyle/>
                  <a:p>
                    <a:fld id="{80145E29-7109-4FCA-915D-741F592C277A}" type="CELLRANGE">
                      <a:rPr lang="en-AU"/>
                      <a:pPr/>
                      <a:t>[CELLRANGE]</a:t>
                    </a:fld>
                    <a:r>
                      <a:rPr lang="en-AU" baseline="0"/>
                      <a:t>, </a:t>
                    </a:r>
                    <a:fld id="{BADED78F-0BB5-4C5C-814D-2B7147BF8095}"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0996-4C08-82B2-934B768A5685}"/>
                </c:ext>
              </c:extLst>
            </c:dLbl>
            <c:dLbl>
              <c:idx val="15"/>
              <c:tx>
                <c:rich>
                  <a:bodyPr/>
                  <a:lstStyle/>
                  <a:p>
                    <a:fld id="{E112A83B-D830-4199-ACBD-1316F0DD30A8}" type="CELLRANGE">
                      <a:rPr lang="en-AU"/>
                      <a:pPr/>
                      <a:t>[CELLRANGE]</a:t>
                    </a:fld>
                    <a:r>
                      <a:rPr lang="en-AU" baseline="0"/>
                      <a:t>, </a:t>
                    </a:r>
                    <a:fld id="{239F15C1-643E-4A8A-A326-42991BEE7C89}"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0996-4C08-82B2-934B768A5685}"/>
                </c:ext>
              </c:extLst>
            </c:dLbl>
            <c:dLbl>
              <c:idx val="16"/>
              <c:tx>
                <c:rich>
                  <a:bodyPr/>
                  <a:lstStyle/>
                  <a:p>
                    <a:fld id="{ED817C11-6523-41F4-BA77-61F69B84534B}" type="CELLRANGE">
                      <a:rPr lang="en-AU"/>
                      <a:pPr/>
                      <a:t>[CELLRANGE]</a:t>
                    </a:fld>
                    <a:r>
                      <a:rPr lang="en-AU" baseline="0"/>
                      <a:t>, </a:t>
                    </a:r>
                    <a:fld id="{E0F8EED7-D2B3-4AA2-B59F-400338DB5644}" type="VALUE">
                      <a:rPr lang="en-AU" baseline="0"/>
                      <a:pPr/>
                      <a:t>[VALUE]</a:t>
                    </a:fld>
                    <a:endParaRPr lang="en-AU" baseline="0"/>
                  </a:p>
                </c:rich>
              </c:tx>
              <c:dLblPos val="outEnd"/>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0996-4C08-82B2-934B768A5685}"/>
                </c:ext>
              </c:extLst>
            </c:dLbl>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Sheet1!$A$2:$A$18</c:f>
              <c:strCache>
                <c:ptCount val="17"/>
                <c:pt idx="0">
                  <c:v>Assistance animals</c:v>
                </c:pt>
                <c:pt idx="1">
                  <c:v>Recovery coaching</c:v>
                </c:pt>
                <c:pt idx="2">
                  <c:v>Animal-assisted therapy</c:v>
                </c:pt>
                <c:pt idx="3">
                  <c:v>Something else</c:v>
                </c:pt>
                <c:pt idx="4">
                  <c:v>Education and employment supports</c:v>
                </c:pt>
                <c:pt idx="5">
                  <c:v>Support coordination</c:v>
                </c:pt>
                <c:pt idx="6">
                  <c:v>Repairs and maintenance</c:v>
                </c:pt>
                <c:pt idx="7">
                  <c:v>Assistance with travel or transport</c:v>
                </c:pt>
                <c:pt idx="8">
                  <c:v>Standard household items </c:v>
                </c:pt>
                <c:pt idx="9">
                  <c:v>Short term accommodation/respite</c:v>
                </c:pt>
                <c:pt idx="10">
                  <c:v>Disability related health supports</c:v>
                </c:pt>
                <c:pt idx="11">
                  <c:v>Supports to help you at home</c:v>
                </c:pt>
                <c:pt idx="12">
                  <c:v>Consumables</c:v>
                </c:pt>
                <c:pt idx="13">
                  <c:v>Therapies</c:v>
                </c:pt>
                <c:pt idx="14">
                  <c:v>Community and social supports</c:v>
                </c:pt>
                <c:pt idx="15">
                  <c:v>Capacity-building supports</c:v>
                </c:pt>
                <c:pt idx="16">
                  <c:v>Assistive technology</c:v>
                </c:pt>
              </c:strCache>
            </c:strRef>
          </c:cat>
          <c:val>
            <c:numRef>
              <c:f>Sheet1!$B$2:$B$18</c:f>
              <c:numCache>
                <c:formatCode>0.0%</c:formatCode>
                <c:ptCount val="17"/>
                <c:pt idx="0">
                  <c:v>2.6766712152000001E-2</c:v>
                </c:pt>
                <c:pt idx="1">
                  <c:v>2.8485675323999999E-2</c:v>
                </c:pt>
                <c:pt idx="2">
                  <c:v>3.8308321979999997E-2</c:v>
                </c:pt>
                <c:pt idx="3">
                  <c:v>5.5497953627999995E-2</c:v>
                </c:pt>
                <c:pt idx="4">
                  <c:v>5.8444747595999998E-2</c:v>
                </c:pt>
                <c:pt idx="5">
                  <c:v>5.9181446123999996E-2</c:v>
                </c:pt>
                <c:pt idx="6">
                  <c:v>7.4160982259999994E-2</c:v>
                </c:pt>
                <c:pt idx="7">
                  <c:v>7.4406548448000001E-2</c:v>
                </c:pt>
                <c:pt idx="8">
                  <c:v>8.0054570268000003E-2</c:v>
                </c:pt>
                <c:pt idx="9">
                  <c:v>9.650750342400001E-2</c:v>
                </c:pt>
                <c:pt idx="10">
                  <c:v>0.111732605712</c:v>
                </c:pt>
                <c:pt idx="11">
                  <c:v>0.11222373805199999</c:v>
                </c:pt>
                <c:pt idx="12">
                  <c:v>0.12229195089599999</c:v>
                </c:pt>
                <c:pt idx="13">
                  <c:v>0.13015006822799999</c:v>
                </c:pt>
                <c:pt idx="14">
                  <c:v>0.139481582544</c:v>
                </c:pt>
                <c:pt idx="15">
                  <c:v>0.15077762618399998</c:v>
                </c:pt>
                <c:pt idx="16">
                  <c:v>0.16133697136799999</c:v>
                </c:pt>
              </c:numCache>
            </c:numRef>
          </c:val>
          <c:extLst>
            <c:ext xmlns:c15="http://schemas.microsoft.com/office/drawing/2012/chart" uri="{02D57815-91ED-43cb-92C2-25804820EDAC}">
              <c15:datalabelsRange>
                <c15:f>Sheet1!$C$2:$C$18</c15:f>
                <c15:dlblRangeCache>
                  <c:ptCount val="17"/>
                  <c:pt idx="0">
                    <c:v>109</c:v>
                  </c:pt>
                  <c:pt idx="1">
                    <c:v>116</c:v>
                  </c:pt>
                  <c:pt idx="2">
                    <c:v>156</c:v>
                  </c:pt>
                  <c:pt idx="3">
                    <c:v>226</c:v>
                  </c:pt>
                  <c:pt idx="4">
                    <c:v>238</c:v>
                  </c:pt>
                  <c:pt idx="5">
                    <c:v>241</c:v>
                  </c:pt>
                  <c:pt idx="6">
                    <c:v>302</c:v>
                  </c:pt>
                  <c:pt idx="7">
                    <c:v>303</c:v>
                  </c:pt>
                  <c:pt idx="8">
                    <c:v>326</c:v>
                  </c:pt>
                  <c:pt idx="9">
                    <c:v>393</c:v>
                  </c:pt>
                  <c:pt idx="10">
                    <c:v>455</c:v>
                  </c:pt>
                  <c:pt idx="11">
                    <c:v>457</c:v>
                  </c:pt>
                  <c:pt idx="12">
                    <c:v>498</c:v>
                  </c:pt>
                  <c:pt idx="13">
                    <c:v>530</c:v>
                  </c:pt>
                  <c:pt idx="14">
                    <c:v>568</c:v>
                  </c:pt>
                  <c:pt idx="15">
                    <c:v>614</c:v>
                  </c:pt>
                  <c:pt idx="16">
                    <c:v>657</c:v>
                  </c:pt>
                </c15:dlblRangeCache>
              </c15:datalabelsRange>
            </c:ext>
            <c:ext xmlns:c16="http://schemas.microsoft.com/office/drawing/2014/chart" uri="{C3380CC4-5D6E-409C-BE32-E72D297353CC}">
              <c16:uniqueId val="{00000000-5529-4EB4-A4BA-1674C3D2FB2A}"/>
            </c:ext>
          </c:extLst>
        </c:ser>
        <c:dLbls>
          <c:dLblPos val="outEnd"/>
          <c:showLegendKey val="0"/>
          <c:showVal val="1"/>
          <c:showCatName val="0"/>
          <c:showSerName val="0"/>
          <c:showPercent val="0"/>
          <c:showBubbleSize val="0"/>
        </c:dLbls>
        <c:gapWidth val="25"/>
        <c:axId val="1145427760"/>
        <c:axId val="1145434960"/>
      </c:barChart>
      <c:catAx>
        <c:axId val="11454277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l">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45434960"/>
        <c:crosses val="autoZero"/>
        <c:auto val="1"/>
        <c:lblAlgn val="ctr"/>
        <c:lblOffset val="100"/>
        <c:noMultiLvlLbl val="0"/>
      </c:catAx>
      <c:valAx>
        <c:axId val="1145434960"/>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454277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spcBef>
          <a:spcPts val="0"/>
        </a:spcBef>
        <a:spcAft>
          <a:spcPts val="600"/>
        </a:spcAft>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43709790040885"/>
          <c:y val="4.6448568928883889E-2"/>
          <c:w val="0.70835649595664407"/>
          <c:h val="0.68451756030496191"/>
        </c:manualLayout>
      </c:layout>
      <c:barChart>
        <c:barDir val="col"/>
        <c:grouping val="clustered"/>
        <c:varyColors val="0"/>
        <c:ser>
          <c:idx val="0"/>
          <c:order val="0"/>
          <c:tx>
            <c:strRef>
              <c:f>Sheet1!$B$1</c:f>
              <c:strCache>
                <c:ptCount val="1"/>
                <c:pt idx="0">
                  <c:v>Total (millions)</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2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Sheet1!$A$2:$A$20</c:f>
              <c:numCache>
                <c:formatCode>mmm\-yy</c:formatCode>
                <c:ptCount val="19"/>
                <c:pt idx="0">
                  <c:v>45383</c:v>
                </c:pt>
                <c:pt idx="1">
                  <c:v>45413</c:v>
                </c:pt>
                <c:pt idx="2">
                  <c:v>45444</c:v>
                </c:pt>
                <c:pt idx="3">
                  <c:v>45474</c:v>
                </c:pt>
                <c:pt idx="4">
                  <c:v>45505</c:v>
                </c:pt>
                <c:pt idx="5">
                  <c:v>45536</c:v>
                </c:pt>
                <c:pt idx="6">
                  <c:v>45566</c:v>
                </c:pt>
                <c:pt idx="7">
                  <c:v>45597</c:v>
                </c:pt>
                <c:pt idx="8">
                  <c:v>45627</c:v>
                </c:pt>
                <c:pt idx="9">
                  <c:v>45658</c:v>
                </c:pt>
                <c:pt idx="10">
                  <c:v>45689</c:v>
                </c:pt>
                <c:pt idx="11">
                  <c:v>45717</c:v>
                </c:pt>
                <c:pt idx="12">
                  <c:v>45748</c:v>
                </c:pt>
                <c:pt idx="13">
                  <c:v>45778</c:v>
                </c:pt>
                <c:pt idx="14">
                  <c:v>45809</c:v>
                </c:pt>
                <c:pt idx="15">
                  <c:v>45839</c:v>
                </c:pt>
                <c:pt idx="16">
                  <c:v>45870</c:v>
                </c:pt>
                <c:pt idx="17">
                  <c:v>45901</c:v>
                </c:pt>
                <c:pt idx="18">
                  <c:v>45931</c:v>
                </c:pt>
              </c:numCache>
            </c:numRef>
          </c:cat>
          <c:val>
            <c:numRef>
              <c:f>Sheet1!$B$2:$B$20</c:f>
              <c:numCache>
                <c:formatCode>"$"#,##0</c:formatCode>
                <c:ptCount val="19"/>
                <c:pt idx="0">
                  <c:v>3671.9289328</c:v>
                </c:pt>
                <c:pt idx="1">
                  <c:v>3737.6345930000002</c:v>
                </c:pt>
                <c:pt idx="2">
                  <c:v>3429.5114701999996</c:v>
                </c:pt>
                <c:pt idx="3">
                  <c:v>3775.6658625999999</c:v>
                </c:pt>
                <c:pt idx="4">
                  <c:v>3704.8615654999999</c:v>
                </c:pt>
                <c:pt idx="5">
                  <c:v>3644.3479327</c:v>
                </c:pt>
                <c:pt idx="6">
                  <c:v>3845.8029035999998</c:v>
                </c:pt>
                <c:pt idx="7">
                  <c:v>3551.9485878</c:v>
                </c:pt>
                <c:pt idx="8">
                  <c:v>3614.2983267</c:v>
                </c:pt>
                <c:pt idx="9">
                  <c:v>3707.3726275999998</c:v>
                </c:pt>
                <c:pt idx="10">
                  <c:v>3647.8452185000001</c:v>
                </c:pt>
                <c:pt idx="11">
                  <c:v>3799.1283618000002</c:v>
                </c:pt>
                <c:pt idx="12">
                  <c:v>3805.7484085000001</c:v>
                </c:pt>
                <c:pt idx="13">
                  <c:v>3990.9221599000002</c:v>
                </c:pt>
                <c:pt idx="14">
                  <c:v>3976.772641</c:v>
                </c:pt>
                <c:pt idx="15">
                  <c:v>4126.129876</c:v>
                </c:pt>
                <c:pt idx="16">
                  <c:v>3964.1343544000001</c:v>
                </c:pt>
                <c:pt idx="17">
                  <c:v>4245.5645626999994</c:v>
                </c:pt>
                <c:pt idx="18">
                  <c:v>4325.1412684999996</c:v>
                </c:pt>
              </c:numCache>
            </c:numRef>
          </c:val>
          <c:extLst>
            <c:ext xmlns:c16="http://schemas.microsoft.com/office/drawing/2014/chart" uri="{C3380CC4-5D6E-409C-BE32-E72D297353CC}">
              <c16:uniqueId val="{00000000-774B-49CF-B3DB-5AB2EC47669F}"/>
            </c:ext>
          </c:extLst>
        </c:ser>
        <c:dLbls>
          <c:showLegendKey val="0"/>
          <c:showVal val="0"/>
          <c:showCatName val="0"/>
          <c:showSerName val="0"/>
          <c:showPercent val="0"/>
          <c:showBubbleSize val="0"/>
        </c:dLbls>
        <c:gapWidth val="25"/>
        <c:axId val="521430847"/>
        <c:axId val="521422687"/>
      </c:barChart>
      <c:lineChart>
        <c:grouping val="standard"/>
        <c:varyColors val="0"/>
        <c:ser>
          <c:idx val="1"/>
          <c:order val="1"/>
          <c:tx>
            <c:strRef>
              <c:f>Sheet1!$C$1</c:f>
              <c:strCache>
                <c:ptCount val="1"/>
                <c:pt idx="0">
                  <c:v>Average per participant</c:v>
                </c:pt>
              </c:strCache>
            </c:strRef>
          </c:tx>
          <c:spPr>
            <a:ln w="28575" cap="rnd">
              <a:solidFill>
                <a:srgbClr val="009EAD"/>
              </a:solidFill>
              <a:round/>
            </a:ln>
            <a:effectLst/>
          </c:spPr>
          <c:marker>
            <c:symbol val="circle"/>
            <c:size val="5"/>
            <c:spPr>
              <a:solidFill>
                <a:srgbClr val="009EAD"/>
              </a:solidFill>
              <a:ln w="9525">
                <a:solidFill>
                  <a:srgbClr val="009EAD"/>
                </a:solidFill>
              </a:ln>
              <a:effectLst/>
            </c:spPr>
          </c:marker>
          <c:cat>
            <c:numRef>
              <c:f>Sheet1!$A$2:$A$20</c:f>
              <c:numCache>
                <c:formatCode>mmm\-yy</c:formatCode>
                <c:ptCount val="19"/>
                <c:pt idx="0">
                  <c:v>45383</c:v>
                </c:pt>
                <c:pt idx="1">
                  <c:v>45413</c:v>
                </c:pt>
                <c:pt idx="2">
                  <c:v>45444</c:v>
                </c:pt>
                <c:pt idx="3">
                  <c:v>45474</c:v>
                </c:pt>
                <c:pt idx="4">
                  <c:v>45505</c:v>
                </c:pt>
                <c:pt idx="5">
                  <c:v>45536</c:v>
                </c:pt>
                <c:pt idx="6">
                  <c:v>45566</c:v>
                </c:pt>
                <c:pt idx="7">
                  <c:v>45597</c:v>
                </c:pt>
                <c:pt idx="8">
                  <c:v>45627</c:v>
                </c:pt>
                <c:pt idx="9">
                  <c:v>45658</c:v>
                </c:pt>
                <c:pt idx="10">
                  <c:v>45689</c:v>
                </c:pt>
                <c:pt idx="11">
                  <c:v>45717</c:v>
                </c:pt>
                <c:pt idx="12">
                  <c:v>45748</c:v>
                </c:pt>
                <c:pt idx="13">
                  <c:v>45778</c:v>
                </c:pt>
                <c:pt idx="14">
                  <c:v>45809</c:v>
                </c:pt>
                <c:pt idx="15">
                  <c:v>45839</c:v>
                </c:pt>
                <c:pt idx="16">
                  <c:v>45870</c:v>
                </c:pt>
                <c:pt idx="17">
                  <c:v>45901</c:v>
                </c:pt>
                <c:pt idx="18">
                  <c:v>45931</c:v>
                </c:pt>
              </c:numCache>
            </c:numRef>
          </c:cat>
          <c:val>
            <c:numRef>
              <c:f>Sheet1!$C$2:$C$20</c:f>
              <c:numCache>
                <c:formatCode>"$"#,##0</c:formatCode>
                <c:ptCount val="19"/>
                <c:pt idx="0">
                  <c:v>6344.4979297046439</c:v>
                </c:pt>
                <c:pt idx="1">
                  <c:v>6402.9756584334646</c:v>
                </c:pt>
                <c:pt idx="2">
                  <c:v>5865.6112823915946</c:v>
                </c:pt>
                <c:pt idx="3">
                  <c:v>6399.0757510173162</c:v>
                </c:pt>
                <c:pt idx="4">
                  <c:v>6213.4271484083474</c:v>
                </c:pt>
                <c:pt idx="5">
                  <c:v>6072.8808314253238</c:v>
                </c:pt>
                <c:pt idx="6">
                  <c:v>6358.1703263565123</c:v>
                </c:pt>
                <c:pt idx="7">
                  <c:v>5871.4455301486232</c:v>
                </c:pt>
                <c:pt idx="8">
                  <c:v>5984.0763307427651</c:v>
                </c:pt>
                <c:pt idx="9">
                  <c:v>6230.846949679245</c:v>
                </c:pt>
                <c:pt idx="10">
                  <c:v>5923.1824467938277</c:v>
                </c:pt>
                <c:pt idx="11">
                  <c:v>6052.4201881778672</c:v>
                </c:pt>
                <c:pt idx="12">
                  <c:v>6028.6982608130884</c:v>
                </c:pt>
                <c:pt idx="13">
                  <c:v>6201.1861260709729</c:v>
                </c:pt>
                <c:pt idx="14">
                  <c:v>6106.0124568547244</c:v>
                </c:pt>
                <c:pt idx="15">
                  <c:v>6301.4456154711961</c:v>
                </c:pt>
                <c:pt idx="16">
                  <c:v>5999.2196351254206</c:v>
                </c:pt>
                <c:pt idx="17">
                  <c:v>6369.8342003357784</c:v>
                </c:pt>
                <c:pt idx="18">
                  <c:v>6448.581907733871</c:v>
                </c:pt>
              </c:numCache>
            </c:numRef>
          </c:val>
          <c:smooth val="0"/>
          <c:extLst>
            <c:ext xmlns:c16="http://schemas.microsoft.com/office/drawing/2014/chart" uri="{C3380CC4-5D6E-409C-BE32-E72D297353CC}">
              <c16:uniqueId val="{00000001-774B-49CF-B3DB-5AB2EC47669F}"/>
            </c:ext>
          </c:extLst>
        </c:ser>
        <c:ser>
          <c:idx val="2"/>
          <c:order val="2"/>
          <c:tx>
            <c:strRef>
              <c:f>Sheet1!$D$1</c:f>
              <c:strCache>
                <c:ptCount val="1"/>
                <c:pt idx="0">
                  <c:v>FLAG</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Pt>
            <c:idx val="6"/>
            <c:marker>
              <c:symbol val="none"/>
            </c:marker>
            <c:bubble3D val="0"/>
            <c:extLst>
              <c:ext xmlns:c16="http://schemas.microsoft.com/office/drawing/2014/chart" uri="{C3380CC4-5D6E-409C-BE32-E72D297353CC}">
                <c16:uniqueId val="{00000002-774B-49CF-B3DB-5AB2EC47669F}"/>
              </c:ext>
            </c:extLst>
          </c:dPt>
          <c:errBars>
            <c:errDir val="y"/>
            <c:errBarType val="both"/>
            <c:errValType val="percentage"/>
            <c:noEndCap val="0"/>
            <c:val val="500"/>
            <c:spPr>
              <a:noFill/>
              <a:ln w="19050" cap="flat" cmpd="sng" algn="ctr">
                <a:solidFill>
                  <a:srgbClr val="8AC640"/>
                </a:solidFill>
                <a:prstDash val="dash"/>
                <a:round/>
              </a:ln>
              <a:effectLst/>
            </c:spPr>
          </c:errBars>
          <c:cat>
            <c:numRef>
              <c:f>Sheet1!$A$2:$A$20</c:f>
              <c:numCache>
                <c:formatCode>mmm\-yy</c:formatCode>
                <c:ptCount val="19"/>
                <c:pt idx="0">
                  <c:v>45383</c:v>
                </c:pt>
                <c:pt idx="1">
                  <c:v>45413</c:v>
                </c:pt>
                <c:pt idx="2">
                  <c:v>45444</c:v>
                </c:pt>
                <c:pt idx="3">
                  <c:v>45474</c:v>
                </c:pt>
                <c:pt idx="4">
                  <c:v>45505</c:v>
                </c:pt>
                <c:pt idx="5">
                  <c:v>45536</c:v>
                </c:pt>
                <c:pt idx="6">
                  <c:v>45566</c:v>
                </c:pt>
                <c:pt idx="7">
                  <c:v>45597</c:v>
                </c:pt>
                <c:pt idx="8">
                  <c:v>45627</c:v>
                </c:pt>
                <c:pt idx="9">
                  <c:v>45658</c:v>
                </c:pt>
                <c:pt idx="10">
                  <c:v>45689</c:v>
                </c:pt>
                <c:pt idx="11">
                  <c:v>45717</c:v>
                </c:pt>
                <c:pt idx="12">
                  <c:v>45748</c:v>
                </c:pt>
                <c:pt idx="13">
                  <c:v>45778</c:v>
                </c:pt>
                <c:pt idx="14">
                  <c:v>45809</c:v>
                </c:pt>
                <c:pt idx="15">
                  <c:v>45839</c:v>
                </c:pt>
                <c:pt idx="16">
                  <c:v>45870</c:v>
                </c:pt>
                <c:pt idx="17">
                  <c:v>45901</c:v>
                </c:pt>
                <c:pt idx="18">
                  <c:v>45931</c:v>
                </c:pt>
              </c:numCache>
            </c:numRef>
          </c:cat>
          <c:val>
            <c:numRef>
              <c:f>Sheet1!$D$2:$D$20</c:f>
              <c:numCache>
                <c:formatCode>General</c:formatCode>
                <c:ptCount val="19"/>
                <c:pt idx="6">
                  <c:v>5500</c:v>
                </c:pt>
              </c:numCache>
            </c:numRef>
          </c:val>
          <c:smooth val="0"/>
          <c:extLst>
            <c:ext xmlns:c16="http://schemas.microsoft.com/office/drawing/2014/chart" uri="{C3380CC4-5D6E-409C-BE32-E72D297353CC}">
              <c16:uniqueId val="{00000003-774B-49CF-B3DB-5AB2EC47669F}"/>
            </c:ext>
          </c:extLst>
        </c:ser>
        <c:dLbls>
          <c:showLegendKey val="0"/>
          <c:showVal val="0"/>
          <c:showCatName val="0"/>
          <c:showSerName val="0"/>
          <c:showPercent val="0"/>
          <c:showBubbleSize val="0"/>
        </c:dLbls>
        <c:marker val="1"/>
        <c:smooth val="0"/>
        <c:axId val="570853583"/>
        <c:axId val="570864143"/>
      </c:lineChart>
      <c:dateAx>
        <c:axId val="521430847"/>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21422687"/>
        <c:crosses val="autoZero"/>
        <c:auto val="1"/>
        <c:lblOffset val="100"/>
        <c:baseTimeUnit val="months"/>
      </c:dateAx>
      <c:valAx>
        <c:axId val="521422687"/>
        <c:scaling>
          <c:orientation val="minMax"/>
          <c:max val="5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a:t>Total</a:t>
                </a:r>
                <a:r>
                  <a:rPr lang="en-AU" baseline="0"/>
                  <a:t> support paymnets (millions)</a:t>
                </a:r>
                <a:endParaRPr lang="en-AU"/>
              </a:p>
            </c:rich>
          </c:tx>
          <c:layout>
            <c:manualLayout>
              <c:xMode val="edge"/>
              <c:yMode val="edge"/>
              <c:x val="7.5056258162219168E-4"/>
              <c:y val="4.3826086956521737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AU"/>
            </a:p>
          </c:txPr>
        </c:title>
        <c:numFmt formatCode="&quot;$&quot;#,##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21430847"/>
        <c:crosses val="autoZero"/>
        <c:crossBetween val="between"/>
      </c:valAx>
      <c:valAx>
        <c:axId val="570864143"/>
        <c:scaling>
          <c:orientation val="minMax"/>
          <c:max val="7000"/>
          <c:min val="0"/>
        </c:scaling>
        <c:delete val="0"/>
        <c:axPos val="r"/>
        <c:title>
          <c:tx>
            <c:rich>
              <a:bodyPr rot="540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a:t>average claim</a:t>
                </a:r>
                <a:r>
                  <a:rPr lang="en-AU" baseline="0"/>
                  <a:t> $ per month</a:t>
                </a:r>
                <a:endParaRPr lang="en-AU"/>
              </a:p>
            </c:rich>
          </c:tx>
          <c:layout>
            <c:manualLayout>
              <c:xMode val="edge"/>
              <c:yMode val="edge"/>
              <c:x val="0.96368440978913295"/>
              <c:y val="7.705306401917153E-2"/>
            </c:manualLayout>
          </c:layout>
          <c:overlay val="0"/>
          <c:spPr>
            <a:noFill/>
            <a:ln>
              <a:noFill/>
            </a:ln>
            <a:effectLst/>
          </c:spPr>
          <c:txPr>
            <a:bodyPr rot="540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AU"/>
            </a:p>
          </c:txPr>
        </c:title>
        <c:numFmt formatCode="&quot;$&quot;#,##0"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70853583"/>
        <c:crosses val="max"/>
        <c:crossBetween val="between"/>
      </c:valAx>
      <c:dateAx>
        <c:axId val="570853583"/>
        <c:scaling>
          <c:orientation val="minMax"/>
        </c:scaling>
        <c:delete val="1"/>
        <c:axPos val="b"/>
        <c:numFmt formatCode="mmm\-yy" sourceLinked="1"/>
        <c:majorTickMark val="out"/>
        <c:minorTickMark val="none"/>
        <c:tickLblPos val="nextTo"/>
        <c:crossAx val="570864143"/>
        <c:crosses val="autoZero"/>
        <c:auto val="1"/>
        <c:lblOffset val="100"/>
        <c:baseTimeUnit val="months"/>
      </c:dateAx>
      <c:spPr>
        <a:noFill/>
        <a:ln>
          <a:noFill/>
        </a:ln>
        <a:effectLst/>
      </c:spPr>
    </c:plotArea>
    <c:legend>
      <c:legendPos val="b"/>
      <c:legendEntry>
        <c:idx val="2"/>
        <c:delete val="1"/>
      </c:legendEntry>
      <c:layout>
        <c:manualLayout>
          <c:xMode val="edge"/>
          <c:yMode val="edge"/>
          <c:x val="8.8838635851231723E-2"/>
          <c:y val="0.92550374681425696"/>
          <c:w val="0.91116136414876825"/>
          <c:h val="7.44962531857431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301418051910178"/>
          <c:y val="4.5106124740187825E-2"/>
          <c:w val="0.64341644794400699"/>
          <c:h val="0.71060792256459271"/>
        </c:manualLayout>
      </c:layout>
      <c:lineChart>
        <c:grouping val="standard"/>
        <c:varyColors val="0"/>
        <c:ser>
          <c:idx val="0"/>
          <c:order val="0"/>
          <c:tx>
            <c:strRef>
              <c:f>Sheet1!$B$1</c:f>
              <c:strCache>
                <c:ptCount val="1"/>
                <c:pt idx="0">
                  <c:v>Scheme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Sheet1!$A$2:$A$26</c:f>
              <c:numCache>
                <c:formatCode>mmm\-yy</c:formatCode>
                <c:ptCount val="25"/>
                <c:pt idx="0">
                  <c:v>45200</c:v>
                </c:pt>
                <c:pt idx="1">
                  <c:v>45231</c:v>
                </c:pt>
                <c:pt idx="2">
                  <c:v>45261</c:v>
                </c:pt>
                <c:pt idx="3">
                  <c:v>45292</c:v>
                </c:pt>
                <c:pt idx="4">
                  <c:v>45323</c:v>
                </c:pt>
                <c:pt idx="5">
                  <c:v>45352</c:v>
                </c:pt>
                <c:pt idx="6">
                  <c:v>45383</c:v>
                </c:pt>
                <c:pt idx="7">
                  <c:v>45413</c:v>
                </c:pt>
                <c:pt idx="8">
                  <c:v>45444</c:v>
                </c:pt>
                <c:pt idx="9">
                  <c:v>45474</c:v>
                </c:pt>
                <c:pt idx="10">
                  <c:v>45505</c:v>
                </c:pt>
                <c:pt idx="11">
                  <c:v>45536</c:v>
                </c:pt>
                <c:pt idx="12">
                  <c:v>45566</c:v>
                </c:pt>
                <c:pt idx="13">
                  <c:v>45597</c:v>
                </c:pt>
                <c:pt idx="14">
                  <c:v>45627</c:v>
                </c:pt>
                <c:pt idx="15">
                  <c:v>45658</c:v>
                </c:pt>
                <c:pt idx="16">
                  <c:v>45689</c:v>
                </c:pt>
                <c:pt idx="17">
                  <c:v>45717</c:v>
                </c:pt>
                <c:pt idx="18">
                  <c:v>45748</c:v>
                </c:pt>
                <c:pt idx="19">
                  <c:v>45778</c:v>
                </c:pt>
                <c:pt idx="20">
                  <c:v>45809</c:v>
                </c:pt>
                <c:pt idx="21">
                  <c:v>45839</c:v>
                </c:pt>
                <c:pt idx="22">
                  <c:v>45870</c:v>
                </c:pt>
                <c:pt idx="23">
                  <c:v>45901</c:v>
                </c:pt>
                <c:pt idx="24">
                  <c:v>45931</c:v>
                </c:pt>
              </c:numCache>
            </c:numRef>
          </c:cat>
          <c:val>
            <c:numRef>
              <c:f>Sheet1!$B$2:$B$26</c:f>
              <c:numCache>
                <c:formatCode>#,##0</c:formatCode>
                <c:ptCount val="25"/>
                <c:pt idx="0">
                  <c:v>10977277</c:v>
                </c:pt>
                <c:pt idx="1">
                  <c:v>11226070</c:v>
                </c:pt>
                <c:pt idx="2">
                  <c:v>9638244</c:v>
                </c:pt>
                <c:pt idx="3">
                  <c:v>9879739</c:v>
                </c:pt>
                <c:pt idx="4">
                  <c:v>10988243</c:v>
                </c:pt>
                <c:pt idx="5">
                  <c:v>10945447</c:v>
                </c:pt>
                <c:pt idx="6">
                  <c:v>11342612</c:v>
                </c:pt>
                <c:pt idx="7">
                  <c:v>12434951</c:v>
                </c:pt>
                <c:pt idx="8">
                  <c:v>11118933</c:v>
                </c:pt>
                <c:pt idx="9">
                  <c:v>12580568</c:v>
                </c:pt>
                <c:pt idx="10">
                  <c:v>12604642</c:v>
                </c:pt>
                <c:pt idx="11">
                  <c:v>12188590</c:v>
                </c:pt>
                <c:pt idx="12">
                  <c:v>12726357</c:v>
                </c:pt>
                <c:pt idx="13">
                  <c:v>12046632</c:v>
                </c:pt>
                <c:pt idx="14">
                  <c:v>11831890</c:v>
                </c:pt>
                <c:pt idx="15">
                  <c:v>10693772</c:v>
                </c:pt>
                <c:pt idx="16">
                  <c:v>11801071</c:v>
                </c:pt>
                <c:pt idx="17">
                  <c:v>12817365</c:v>
                </c:pt>
                <c:pt idx="18">
                  <c:v>12317447</c:v>
                </c:pt>
                <c:pt idx="19">
                  <c:v>13508306</c:v>
                </c:pt>
                <c:pt idx="20">
                  <c:v>13685642</c:v>
                </c:pt>
                <c:pt idx="21">
                  <c:v>14291876</c:v>
                </c:pt>
                <c:pt idx="22">
                  <c:v>14037215</c:v>
                </c:pt>
                <c:pt idx="23">
                  <c:v>14807428</c:v>
                </c:pt>
                <c:pt idx="24">
                  <c:v>14717634</c:v>
                </c:pt>
              </c:numCache>
            </c:numRef>
          </c:val>
          <c:smooth val="0"/>
          <c:extLst>
            <c:ext xmlns:c16="http://schemas.microsoft.com/office/drawing/2014/chart" uri="{C3380CC4-5D6E-409C-BE32-E72D297353CC}">
              <c16:uniqueId val="{00000000-00F8-4280-A1A7-26E8C954AF30}"/>
            </c:ext>
          </c:extLst>
        </c:ser>
        <c:dLbls>
          <c:showLegendKey val="0"/>
          <c:showVal val="0"/>
          <c:showCatName val="0"/>
          <c:showSerName val="0"/>
          <c:showPercent val="0"/>
          <c:showBubbleSize val="0"/>
        </c:dLbls>
        <c:marker val="1"/>
        <c:smooth val="0"/>
        <c:axId val="1535868991"/>
        <c:axId val="1535861791"/>
      </c:lineChart>
      <c:lineChart>
        <c:grouping val="standard"/>
        <c:varyColors val="0"/>
        <c:ser>
          <c:idx val="1"/>
          <c:order val="1"/>
          <c:tx>
            <c:strRef>
              <c:f>Sheet1!$C$1</c:f>
              <c:strCache>
                <c:ptCount val="1"/>
                <c:pt idx="0">
                  <c:v>STA</c:v>
                </c:pt>
              </c:strCache>
            </c:strRef>
          </c:tx>
          <c:spPr>
            <a:ln w="28575" cap="rnd">
              <a:solidFill>
                <a:srgbClr val="8AC640"/>
              </a:solidFill>
              <a:round/>
            </a:ln>
            <a:effectLst/>
          </c:spPr>
          <c:marker>
            <c:symbol val="circle"/>
            <c:size val="5"/>
            <c:spPr>
              <a:solidFill>
                <a:srgbClr val="8AC640"/>
              </a:solidFill>
              <a:ln w="9525">
                <a:solidFill>
                  <a:srgbClr val="8AC640"/>
                </a:solidFill>
              </a:ln>
              <a:effectLst/>
            </c:spPr>
          </c:marker>
          <c:cat>
            <c:numRef>
              <c:f>Sheet1!$A$2:$A$26</c:f>
              <c:numCache>
                <c:formatCode>mmm\-yy</c:formatCode>
                <c:ptCount val="25"/>
                <c:pt idx="0">
                  <c:v>45200</c:v>
                </c:pt>
                <c:pt idx="1">
                  <c:v>45231</c:v>
                </c:pt>
                <c:pt idx="2">
                  <c:v>45261</c:v>
                </c:pt>
                <c:pt idx="3">
                  <c:v>45292</c:v>
                </c:pt>
                <c:pt idx="4">
                  <c:v>45323</c:v>
                </c:pt>
                <c:pt idx="5">
                  <c:v>45352</c:v>
                </c:pt>
                <c:pt idx="6">
                  <c:v>45383</c:v>
                </c:pt>
                <c:pt idx="7">
                  <c:v>45413</c:v>
                </c:pt>
                <c:pt idx="8">
                  <c:v>45444</c:v>
                </c:pt>
                <c:pt idx="9">
                  <c:v>45474</c:v>
                </c:pt>
                <c:pt idx="10">
                  <c:v>45505</c:v>
                </c:pt>
                <c:pt idx="11">
                  <c:v>45536</c:v>
                </c:pt>
                <c:pt idx="12">
                  <c:v>45566</c:v>
                </c:pt>
                <c:pt idx="13">
                  <c:v>45597</c:v>
                </c:pt>
                <c:pt idx="14">
                  <c:v>45627</c:v>
                </c:pt>
                <c:pt idx="15">
                  <c:v>45658</c:v>
                </c:pt>
                <c:pt idx="16">
                  <c:v>45689</c:v>
                </c:pt>
                <c:pt idx="17">
                  <c:v>45717</c:v>
                </c:pt>
                <c:pt idx="18">
                  <c:v>45748</c:v>
                </c:pt>
                <c:pt idx="19">
                  <c:v>45778</c:v>
                </c:pt>
                <c:pt idx="20">
                  <c:v>45809</c:v>
                </c:pt>
                <c:pt idx="21">
                  <c:v>45839</c:v>
                </c:pt>
                <c:pt idx="22">
                  <c:v>45870</c:v>
                </c:pt>
                <c:pt idx="23">
                  <c:v>45901</c:v>
                </c:pt>
                <c:pt idx="24">
                  <c:v>45931</c:v>
                </c:pt>
              </c:numCache>
            </c:numRef>
          </c:cat>
          <c:val>
            <c:numRef>
              <c:f>Sheet1!$C$2:$C$26</c:f>
              <c:numCache>
                <c:formatCode>#,##0</c:formatCode>
                <c:ptCount val="25"/>
                <c:pt idx="0">
                  <c:v>52086</c:v>
                </c:pt>
                <c:pt idx="1">
                  <c:v>51849</c:v>
                </c:pt>
                <c:pt idx="2">
                  <c:v>43850</c:v>
                </c:pt>
                <c:pt idx="3">
                  <c:v>47700</c:v>
                </c:pt>
                <c:pt idx="4">
                  <c:v>45549</c:v>
                </c:pt>
                <c:pt idx="5">
                  <c:v>46267</c:v>
                </c:pt>
                <c:pt idx="6">
                  <c:v>47335</c:v>
                </c:pt>
                <c:pt idx="7">
                  <c:v>50698</c:v>
                </c:pt>
                <c:pt idx="8">
                  <c:v>42817</c:v>
                </c:pt>
                <c:pt idx="9">
                  <c:v>49257</c:v>
                </c:pt>
                <c:pt idx="10">
                  <c:v>44319</c:v>
                </c:pt>
                <c:pt idx="11">
                  <c:v>41492</c:v>
                </c:pt>
                <c:pt idx="12">
                  <c:v>43160</c:v>
                </c:pt>
                <c:pt idx="13">
                  <c:v>34303</c:v>
                </c:pt>
                <c:pt idx="14">
                  <c:v>31597</c:v>
                </c:pt>
                <c:pt idx="15">
                  <c:v>29732</c:v>
                </c:pt>
                <c:pt idx="16">
                  <c:v>26649</c:v>
                </c:pt>
                <c:pt idx="17">
                  <c:v>28114</c:v>
                </c:pt>
                <c:pt idx="18">
                  <c:v>28267</c:v>
                </c:pt>
                <c:pt idx="19">
                  <c:v>27948</c:v>
                </c:pt>
                <c:pt idx="20">
                  <c:v>26987</c:v>
                </c:pt>
                <c:pt idx="21">
                  <c:v>28306</c:v>
                </c:pt>
                <c:pt idx="22">
                  <c:v>25023</c:v>
                </c:pt>
                <c:pt idx="23">
                  <c:v>26286</c:v>
                </c:pt>
                <c:pt idx="24">
                  <c:v>27016</c:v>
                </c:pt>
              </c:numCache>
            </c:numRef>
          </c:val>
          <c:smooth val="0"/>
          <c:extLst>
            <c:ext xmlns:c16="http://schemas.microsoft.com/office/drawing/2014/chart" uri="{C3380CC4-5D6E-409C-BE32-E72D297353CC}">
              <c16:uniqueId val="{00000001-00F8-4280-A1A7-26E8C954AF30}"/>
            </c:ext>
          </c:extLst>
        </c:ser>
        <c:ser>
          <c:idx val="2"/>
          <c:order val="2"/>
          <c:tx>
            <c:strRef>
              <c:f>Sheet1!$D$1</c:f>
              <c:strCache>
                <c:ptCount val="1"/>
                <c:pt idx="0">
                  <c:v>FLAG</c:v>
                </c:pt>
              </c:strCache>
            </c:strRef>
          </c:tx>
          <c:spPr>
            <a:ln w="28575" cap="rnd">
              <a:solidFill>
                <a:schemeClr val="accent3"/>
              </a:solidFill>
              <a:round/>
            </a:ln>
            <a:effectLst/>
          </c:spPr>
          <c:marker>
            <c:symbol val="none"/>
          </c:marker>
          <c:errBars>
            <c:errDir val="y"/>
            <c:errBarType val="both"/>
            <c:errValType val="percentage"/>
            <c:noEndCap val="0"/>
            <c:val val="100"/>
            <c:spPr>
              <a:noFill/>
              <a:ln w="22225" cap="flat" cmpd="sng" algn="ctr">
                <a:solidFill>
                  <a:srgbClr val="EED8F2"/>
                </a:solidFill>
                <a:prstDash val="dash"/>
                <a:round/>
              </a:ln>
              <a:effectLst/>
            </c:spPr>
          </c:errBars>
          <c:cat>
            <c:numRef>
              <c:f>Sheet1!$A$2:$A$26</c:f>
              <c:numCache>
                <c:formatCode>mmm\-yy</c:formatCode>
                <c:ptCount val="25"/>
                <c:pt idx="0">
                  <c:v>45200</c:v>
                </c:pt>
                <c:pt idx="1">
                  <c:v>45231</c:v>
                </c:pt>
                <c:pt idx="2">
                  <c:v>45261</c:v>
                </c:pt>
                <c:pt idx="3">
                  <c:v>45292</c:v>
                </c:pt>
                <c:pt idx="4">
                  <c:v>45323</c:v>
                </c:pt>
                <c:pt idx="5">
                  <c:v>45352</c:v>
                </c:pt>
                <c:pt idx="6">
                  <c:v>45383</c:v>
                </c:pt>
                <c:pt idx="7">
                  <c:v>45413</c:v>
                </c:pt>
                <c:pt idx="8">
                  <c:v>45444</c:v>
                </c:pt>
                <c:pt idx="9">
                  <c:v>45474</c:v>
                </c:pt>
                <c:pt idx="10">
                  <c:v>45505</c:v>
                </c:pt>
                <c:pt idx="11">
                  <c:v>45536</c:v>
                </c:pt>
                <c:pt idx="12">
                  <c:v>45566</c:v>
                </c:pt>
                <c:pt idx="13">
                  <c:v>45597</c:v>
                </c:pt>
                <c:pt idx="14">
                  <c:v>45627</c:v>
                </c:pt>
                <c:pt idx="15">
                  <c:v>45658</c:v>
                </c:pt>
                <c:pt idx="16">
                  <c:v>45689</c:v>
                </c:pt>
                <c:pt idx="17">
                  <c:v>45717</c:v>
                </c:pt>
                <c:pt idx="18">
                  <c:v>45748</c:v>
                </c:pt>
                <c:pt idx="19">
                  <c:v>45778</c:v>
                </c:pt>
                <c:pt idx="20">
                  <c:v>45809</c:v>
                </c:pt>
                <c:pt idx="21">
                  <c:v>45839</c:v>
                </c:pt>
                <c:pt idx="22">
                  <c:v>45870</c:v>
                </c:pt>
                <c:pt idx="23">
                  <c:v>45901</c:v>
                </c:pt>
                <c:pt idx="24">
                  <c:v>45931</c:v>
                </c:pt>
              </c:numCache>
            </c:numRef>
          </c:cat>
          <c:val>
            <c:numRef>
              <c:f>Sheet1!$D$2:$D$26</c:f>
              <c:numCache>
                <c:formatCode>General</c:formatCode>
                <c:ptCount val="25"/>
                <c:pt idx="12">
                  <c:v>50000</c:v>
                </c:pt>
              </c:numCache>
            </c:numRef>
          </c:val>
          <c:smooth val="0"/>
          <c:extLst>
            <c:ext xmlns:c16="http://schemas.microsoft.com/office/drawing/2014/chart" uri="{C3380CC4-5D6E-409C-BE32-E72D297353CC}">
              <c16:uniqueId val="{00000002-00F8-4280-A1A7-26E8C954AF30}"/>
            </c:ext>
          </c:extLst>
        </c:ser>
        <c:dLbls>
          <c:showLegendKey val="0"/>
          <c:showVal val="0"/>
          <c:showCatName val="0"/>
          <c:showSerName val="0"/>
          <c:showPercent val="0"/>
          <c:showBubbleSize val="0"/>
        </c:dLbls>
        <c:marker val="1"/>
        <c:smooth val="0"/>
        <c:axId val="1181470959"/>
        <c:axId val="1181473839"/>
      </c:lineChart>
      <c:dateAx>
        <c:axId val="1535868991"/>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535861791"/>
        <c:crosses val="autoZero"/>
        <c:auto val="1"/>
        <c:lblOffset val="100"/>
        <c:baseTimeUnit val="months"/>
      </c:dateAx>
      <c:valAx>
        <c:axId val="1535861791"/>
        <c:scaling>
          <c:orientation val="minMax"/>
          <c:min val="8000000"/>
        </c:scaling>
        <c:delete val="0"/>
        <c:axPos val="l"/>
        <c:majorGridlines>
          <c:spPr>
            <a:ln w="9525" cap="flat" cmpd="sng" algn="ctr">
              <a:solidFill>
                <a:srgbClr val="EED8F2"/>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a:t>Number of NDIS</a:t>
                </a:r>
                <a:r>
                  <a:rPr lang="en-AU" baseline="0"/>
                  <a:t> claims</a:t>
                </a:r>
                <a:endParaRPr lang="en-AU"/>
              </a:p>
            </c:rich>
          </c:tx>
          <c:layout>
            <c:manualLayout>
              <c:xMode val="edge"/>
              <c:yMode val="edge"/>
              <c:x val="2.3148148148148147E-3"/>
              <c:y val="0.1308939507561555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A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535868991"/>
        <c:crosses val="autoZero"/>
        <c:crossBetween val="between"/>
      </c:valAx>
      <c:valAx>
        <c:axId val="1181473839"/>
        <c:scaling>
          <c:orientation val="minMax"/>
          <c:max val="55000"/>
          <c:min val="20000"/>
        </c:scaling>
        <c:delete val="0"/>
        <c:axPos val="r"/>
        <c:title>
          <c:tx>
            <c:rich>
              <a:bodyPr rot="540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a:t>Number of STA claims</a:t>
                </a:r>
              </a:p>
            </c:rich>
          </c:tx>
          <c:layout>
            <c:manualLayout>
              <c:xMode val="edge"/>
              <c:yMode val="edge"/>
              <c:x val="0.96109944590259555"/>
              <c:y val="0.15377118322637415"/>
            </c:manualLayout>
          </c:layout>
          <c:overlay val="0"/>
          <c:spPr>
            <a:noFill/>
            <a:ln>
              <a:noFill/>
            </a:ln>
            <a:effectLst/>
          </c:spPr>
          <c:txPr>
            <a:bodyPr rot="540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81470959"/>
        <c:crosses val="max"/>
        <c:crossBetween val="between"/>
      </c:valAx>
      <c:dateAx>
        <c:axId val="1181470959"/>
        <c:scaling>
          <c:orientation val="minMax"/>
        </c:scaling>
        <c:delete val="1"/>
        <c:axPos val="b"/>
        <c:numFmt formatCode="mmm\-yy" sourceLinked="1"/>
        <c:majorTickMark val="out"/>
        <c:minorTickMark val="none"/>
        <c:tickLblPos val="nextTo"/>
        <c:crossAx val="1181473839"/>
        <c:crosses val="autoZero"/>
        <c:auto val="1"/>
        <c:lblOffset val="100"/>
        <c:baseTimeUnit val="months"/>
      </c:dateAx>
      <c:spPr>
        <a:noFill/>
        <a:ln>
          <a:noFill/>
        </a:ln>
        <a:effectLst/>
      </c:spPr>
    </c:plotArea>
    <c:legend>
      <c:legendPos val="b"/>
      <c:legendEntry>
        <c:idx val="2"/>
        <c:delete val="1"/>
      </c:legendEntry>
      <c:layout>
        <c:manualLayout>
          <c:xMode val="edge"/>
          <c:yMode val="edge"/>
          <c:x val="0.33977052347623216"/>
          <c:y val="0.95202924837647329"/>
          <c:w val="0.32045895304753569"/>
          <c:h val="4.7970751623526722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928149606299216E-2"/>
          <c:y val="2.835301837270341E-2"/>
          <c:w val="0.88660888743073785"/>
          <c:h val="0.71791244844394431"/>
        </c:manualLayout>
      </c:layout>
      <c:barChart>
        <c:barDir val="col"/>
        <c:grouping val="clustered"/>
        <c:varyColors val="0"/>
        <c:ser>
          <c:idx val="0"/>
          <c:order val="0"/>
          <c:tx>
            <c:strRef>
              <c:f>Sheet1!$B$1</c:f>
              <c:strCache>
                <c:ptCount val="1"/>
                <c:pt idx="0">
                  <c:v>Utilisation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Sheet1!$A$2:$A$14</c:f>
              <c:numCache>
                <c:formatCode>mmm\-yy</c:formatCode>
                <c:ptCount val="13"/>
                <c:pt idx="0">
                  <c:v>45689</c:v>
                </c:pt>
                <c:pt idx="1">
                  <c:v>45717</c:v>
                </c:pt>
                <c:pt idx="2">
                  <c:v>45748</c:v>
                </c:pt>
                <c:pt idx="3">
                  <c:v>45778</c:v>
                </c:pt>
                <c:pt idx="4">
                  <c:v>45809</c:v>
                </c:pt>
                <c:pt idx="5">
                  <c:v>45839</c:v>
                </c:pt>
                <c:pt idx="6">
                  <c:v>45870</c:v>
                </c:pt>
                <c:pt idx="7">
                  <c:v>45901</c:v>
                </c:pt>
                <c:pt idx="8">
                  <c:v>45931</c:v>
                </c:pt>
                <c:pt idx="9">
                  <c:v>45962</c:v>
                </c:pt>
                <c:pt idx="10">
                  <c:v>45992</c:v>
                </c:pt>
                <c:pt idx="11">
                  <c:v>46023</c:v>
                </c:pt>
                <c:pt idx="12">
                  <c:v>46054</c:v>
                </c:pt>
              </c:numCache>
            </c:numRef>
          </c:cat>
          <c:val>
            <c:numRef>
              <c:f>Sheet1!$B$2:$B$14</c:f>
              <c:numCache>
                <c:formatCode>0%</c:formatCode>
                <c:ptCount val="13"/>
                <c:pt idx="0">
                  <c:v>0.76216908370000003</c:v>
                </c:pt>
                <c:pt idx="1">
                  <c:v>0.75321496740000005</c:v>
                </c:pt>
                <c:pt idx="2">
                  <c:v>0.75897836549999997</c:v>
                </c:pt>
                <c:pt idx="3">
                  <c:v>0.76026485229999996</c:v>
                </c:pt>
                <c:pt idx="4">
                  <c:v>0.75374676480000002</c:v>
                </c:pt>
                <c:pt idx="5">
                  <c:v>0.74543330640000005</c:v>
                </c:pt>
                <c:pt idx="6">
                  <c:v>0.7387329963</c:v>
                </c:pt>
                <c:pt idx="7">
                  <c:v>0.75586796359999997</c:v>
                </c:pt>
                <c:pt idx="8">
                  <c:v>0.75404125280000001</c:v>
                </c:pt>
                <c:pt idx="9">
                  <c:v>0.74701266300000002</c:v>
                </c:pt>
                <c:pt idx="10">
                  <c:v>0.70160766569999999</c:v>
                </c:pt>
                <c:pt idx="11">
                  <c:v>0.69779419409999999</c:v>
                </c:pt>
                <c:pt idx="12">
                  <c:v>0.754</c:v>
                </c:pt>
              </c:numCache>
            </c:numRef>
          </c:val>
          <c:extLst>
            <c:ext xmlns:c16="http://schemas.microsoft.com/office/drawing/2014/chart" uri="{C3380CC4-5D6E-409C-BE32-E72D297353CC}">
              <c16:uniqueId val="{00000000-BE8A-4C10-A1D3-4B513961CE81}"/>
            </c:ext>
          </c:extLst>
        </c:ser>
        <c:dLbls>
          <c:showLegendKey val="0"/>
          <c:showVal val="0"/>
          <c:showCatName val="0"/>
          <c:showSerName val="0"/>
          <c:showPercent val="0"/>
          <c:showBubbleSize val="0"/>
        </c:dLbls>
        <c:gapWidth val="15"/>
        <c:axId val="313155952"/>
        <c:axId val="313154512"/>
      </c:barChart>
      <c:lineChart>
        <c:grouping val="standard"/>
        <c:varyColors val="0"/>
        <c:ser>
          <c:idx val="1"/>
          <c:order val="1"/>
          <c:tx>
            <c:strRef>
              <c:f>Sheet1!$C$1</c:f>
              <c:strCache>
                <c:ptCount val="1"/>
                <c:pt idx="0">
                  <c:v>1 Year Prior</c:v>
                </c:pt>
              </c:strCache>
            </c:strRef>
          </c:tx>
          <c:spPr>
            <a:ln w="28575" cap="rnd">
              <a:noFill/>
              <a:round/>
            </a:ln>
            <a:effectLst/>
          </c:spPr>
          <c:marker>
            <c:symbol val="diamond"/>
            <c:size val="12"/>
            <c:spPr>
              <a:solidFill>
                <a:srgbClr val="8AC640"/>
              </a:solidFill>
              <a:ln w="9525">
                <a:solidFill>
                  <a:srgbClr val="8AC64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Sheet1!$A$2:$A$14</c:f>
              <c:numCache>
                <c:formatCode>mmm\-yy</c:formatCode>
                <c:ptCount val="13"/>
                <c:pt idx="0">
                  <c:v>45689</c:v>
                </c:pt>
                <c:pt idx="1">
                  <c:v>45717</c:v>
                </c:pt>
                <c:pt idx="2">
                  <c:v>45748</c:v>
                </c:pt>
                <c:pt idx="3">
                  <c:v>45778</c:v>
                </c:pt>
                <c:pt idx="4">
                  <c:v>45809</c:v>
                </c:pt>
                <c:pt idx="5">
                  <c:v>45839</c:v>
                </c:pt>
                <c:pt idx="6">
                  <c:v>45870</c:v>
                </c:pt>
                <c:pt idx="7">
                  <c:v>45901</c:v>
                </c:pt>
                <c:pt idx="8">
                  <c:v>45931</c:v>
                </c:pt>
                <c:pt idx="9">
                  <c:v>45962</c:v>
                </c:pt>
                <c:pt idx="10">
                  <c:v>45992</c:v>
                </c:pt>
                <c:pt idx="11">
                  <c:v>46023</c:v>
                </c:pt>
                <c:pt idx="12">
                  <c:v>46054</c:v>
                </c:pt>
              </c:numCache>
            </c:numRef>
          </c:cat>
          <c:val>
            <c:numRef>
              <c:f>Sheet1!$C$2:$C$14</c:f>
              <c:numCache>
                <c:formatCode>0%</c:formatCode>
                <c:ptCount val="13"/>
                <c:pt idx="0">
                  <c:v>0.79127350880000002</c:v>
                </c:pt>
                <c:pt idx="1">
                  <c:v>0.78446894349999996</c:v>
                </c:pt>
                <c:pt idx="2">
                  <c:v>0.78548159699999998</c:v>
                </c:pt>
                <c:pt idx="3">
                  <c:v>0.79572156670000005</c:v>
                </c:pt>
                <c:pt idx="4">
                  <c:v>0.76722905409999997</c:v>
                </c:pt>
                <c:pt idx="5">
                  <c:v>0.77888961619999997</c:v>
                </c:pt>
                <c:pt idx="6">
                  <c:v>0.77453038860000001</c:v>
                </c:pt>
                <c:pt idx="7">
                  <c:v>0.77158208780000004</c:v>
                </c:pt>
                <c:pt idx="8">
                  <c:v>0.77617652559999994</c:v>
                </c:pt>
                <c:pt idx="9">
                  <c:v>0.76671784070000004</c:v>
                </c:pt>
                <c:pt idx="10">
                  <c:v>0.70493118190000004</c:v>
                </c:pt>
                <c:pt idx="11">
                  <c:v>0.71288993410000001</c:v>
                </c:pt>
                <c:pt idx="12">
                  <c:v>0.76216908370000003</c:v>
                </c:pt>
              </c:numCache>
            </c:numRef>
          </c:val>
          <c:smooth val="0"/>
          <c:extLst>
            <c:ext xmlns:c16="http://schemas.microsoft.com/office/drawing/2014/chart" uri="{C3380CC4-5D6E-409C-BE32-E72D297353CC}">
              <c16:uniqueId val="{00000001-BE8A-4C10-A1D3-4B513961CE81}"/>
            </c:ext>
          </c:extLst>
        </c:ser>
        <c:dLbls>
          <c:showLegendKey val="0"/>
          <c:showVal val="0"/>
          <c:showCatName val="0"/>
          <c:showSerName val="0"/>
          <c:showPercent val="0"/>
          <c:showBubbleSize val="0"/>
        </c:dLbls>
        <c:marker val="1"/>
        <c:smooth val="0"/>
        <c:axId val="313155952"/>
        <c:axId val="313154512"/>
      </c:lineChart>
      <c:dateAx>
        <c:axId val="313155952"/>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13154512"/>
        <c:crosses val="autoZero"/>
        <c:auto val="1"/>
        <c:lblOffset val="100"/>
        <c:baseTimeUnit val="months"/>
      </c:dateAx>
      <c:valAx>
        <c:axId val="313154512"/>
        <c:scaling>
          <c:orientation val="minMax"/>
          <c:max val="0.85000000000000009"/>
          <c:min val="0.60000000000000009"/>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13155952"/>
        <c:crosses val="autoZero"/>
        <c:crossBetween val="between"/>
      </c:valAx>
      <c:spPr>
        <a:noFill/>
        <a:ln>
          <a:noFill/>
        </a:ln>
        <a:effectLst/>
      </c:spPr>
    </c:plotArea>
    <c:legend>
      <c:legendPos val="b"/>
      <c:layout>
        <c:manualLayout>
          <c:xMode val="edge"/>
          <c:yMode val="edge"/>
          <c:x val="0.31810768445610965"/>
          <c:y val="0.92790869891263594"/>
          <c:w val="0.36378463108778064"/>
          <c:h val="7.209143585486319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73616579177603"/>
          <c:y val="4.3650793650793648E-2"/>
          <c:w val="0.67618000874890638"/>
          <c:h val="0.73748250218722644"/>
        </c:manualLayout>
      </c:layout>
      <c:barChart>
        <c:barDir val="bar"/>
        <c:grouping val="percentStacked"/>
        <c:varyColors val="0"/>
        <c:ser>
          <c:idx val="0"/>
          <c:order val="0"/>
          <c:tx>
            <c:strRef>
              <c:f>Sheet1!$A$2</c:f>
              <c:strCache>
                <c:ptCount val="1"/>
                <c:pt idx="0">
                  <c:v>Strongly agree</c:v>
                </c:pt>
              </c:strCache>
            </c:strRef>
          </c:tx>
          <c:spPr>
            <a:solidFill>
              <a:srgbClr val="8AC640"/>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Don't know/unsure</c:v>
                </c:pt>
                <c:pt idx="1">
                  <c:v>No</c:v>
                </c:pt>
                <c:pt idx="2">
                  <c:v>Yes - reassessed plan</c:v>
                </c:pt>
                <c:pt idx="3">
                  <c:v>Yes - new plan</c:v>
                </c:pt>
              </c:strCache>
            </c:strRef>
          </c:cat>
          <c:val>
            <c:numRef>
              <c:f>Sheet1!$B$2:$E$2</c:f>
              <c:numCache>
                <c:formatCode>0.0%</c:formatCode>
                <c:ptCount val="4"/>
                <c:pt idx="0">
                  <c:v>0.14769230769230771</c:v>
                </c:pt>
                <c:pt idx="1">
                  <c:v>0.26601941747572816</c:v>
                </c:pt>
                <c:pt idx="2">
                  <c:v>0.21428571428571427</c:v>
                </c:pt>
                <c:pt idx="3">
                  <c:v>0.30112044817927169</c:v>
                </c:pt>
              </c:numCache>
            </c:numRef>
          </c:val>
          <c:extLst>
            <c:ext xmlns:c16="http://schemas.microsoft.com/office/drawing/2014/chart" uri="{C3380CC4-5D6E-409C-BE32-E72D297353CC}">
              <c16:uniqueId val="{00000000-DC64-4085-B191-E9814482E1CC}"/>
            </c:ext>
          </c:extLst>
        </c:ser>
        <c:ser>
          <c:idx val="1"/>
          <c:order val="1"/>
          <c:tx>
            <c:strRef>
              <c:f>Sheet1!$A$3</c:f>
              <c:strCache>
                <c:ptCount val="1"/>
                <c:pt idx="0">
                  <c:v>Agree</c:v>
                </c:pt>
              </c:strCache>
            </c:strRef>
          </c:tx>
          <c:spPr>
            <a:solidFill>
              <a:srgbClr val="8AC640">
                <a:alpha val="75000"/>
              </a:srgb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Don't know/unsure</c:v>
                </c:pt>
                <c:pt idx="1">
                  <c:v>No</c:v>
                </c:pt>
                <c:pt idx="2">
                  <c:v>Yes - reassessed plan</c:v>
                </c:pt>
                <c:pt idx="3">
                  <c:v>Yes - new plan</c:v>
                </c:pt>
              </c:strCache>
            </c:strRef>
          </c:cat>
          <c:val>
            <c:numRef>
              <c:f>Sheet1!$B$3:$E$3</c:f>
              <c:numCache>
                <c:formatCode>0.0%</c:formatCode>
                <c:ptCount val="4"/>
                <c:pt idx="0">
                  <c:v>0.30461538461538462</c:v>
                </c:pt>
                <c:pt idx="1">
                  <c:v>0.40323624595469254</c:v>
                </c:pt>
                <c:pt idx="2">
                  <c:v>0.40838509316770188</c:v>
                </c:pt>
                <c:pt idx="3">
                  <c:v>0.35854341736694678</c:v>
                </c:pt>
              </c:numCache>
            </c:numRef>
          </c:val>
          <c:extLst>
            <c:ext xmlns:c16="http://schemas.microsoft.com/office/drawing/2014/chart" uri="{C3380CC4-5D6E-409C-BE32-E72D297353CC}">
              <c16:uniqueId val="{00000001-DC64-4085-B191-E9814482E1CC}"/>
            </c:ext>
          </c:extLst>
        </c:ser>
        <c:ser>
          <c:idx val="3"/>
          <c:order val="2"/>
          <c:tx>
            <c:strRef>
              <c:f>Sheet1!$A$5</c:f>
              <c:strCache>
                <c:ptCount val="1"/>
                <c:pt idx="0">
                  <c:v>Neither agree nor disagree</c:v>
                </c:pt>
              </c:strCache>
            </c:strRef>
          </c:tx>
          <c:spPr>
            <a:solidFill>
              <a:srgbClr val="009EAD"/>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Don't know/unsure</c:v>
                </c:pt>
                <c:pt idx="1">
                  <c:v>No</c:v>
                </c:pt>
                <c:pt idx="2">
                  <c:v>Yes - reassessed plan</c:v>
                </c:pt>
                <c:pt idx="3">
                  <c:v>Yes - new plan</c:v>
                </c:pt>
              </c:strCache>
            </c:strRef>
          </c:cat>
          <c:val>
            <c:numRef>
              <c:f>Sheet1!$B$5:$E$5</c:f>
              <c:numCache>
                <c:formatCode>0.0%</c:formatCode>
                <c:ptCount val="4"/>
                <c:pt idx="0">
                  <c:v>0.24615384615384617</c:v>
                </c:pt>
                <c:pt idx="1">
                  <c:v>0.15275080906148866</c:v>
                </c:pt>
                <c:pt idx="2">
                  <c:v>0.17391304347826086</c:v>
                </c:pt>
                <c:pt idx="3">
                  <c:v>0.14005602240896359</c:v>
                </c:pt>
              </c:numCache>
            </c:numRef>
          </c:val>
          <c:extLst>
            <c:ext xmlns:c16="http://schemas.microsoft.com/office/drawing/2014/chart" uri="{C3380CC4-5D6E-409C-BE32-E72D297353CC}">
              <c16:uniqueId val="{00000002-DC64-4085-B191-E9814482E1CC}"/>
            </c:ext>
          </c:extLst>
        </c:ser>
        <c:ser>
          <c:idx val="2"/>
          <c:order val="3"/>
          <c:tx>
            <c:strRef>
              <c:f>Sheet1!$A$4</c:f>
              <c:strCache>
                <c:ptCount val="1"/>
                <c:pt idx="0">
                  <c:v>Disagree</c:v>
                </c:pt>
              </c:strCache>
            </c:strRef>
          </c:tx>
          <c:spPr>
            <a:solidFill>
              <a:srgbClr val="C5296D">
                <a:alpha val="75000"/>
              </a:srgb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Don't know/unsure</c:v>
                </c:pt>
                <c:pt idx="1">
                  <c:v>No</c:v>
                </c:pt>
                <c:pt idx="2">
                  <c:v>Yes - reassessed plan</c:v>
                </c:pt>
                <c:pt idx="3">
                  <c:v>Yes - new plan</c:v>
                </c:pt>
              </c:strCache>
            </c:strRef>
          </c:cat>
          <c:val>
            <c:numRef>
              <c:f>Sheet1!$B$4:$E$4</c:f>
              <c:numCache>
                <c:formatCode>0.0%</c:formatCode>
                <c:ptCount val="4"/>
                <c:pt idx="0">
                  <c:v>0.14769230769230771</c:v>
                </c:pt>
                <c:pt idx="1">
                  <c:v>0.10744336569579288</c:v>
                </c:pt>
                <c:pt idx="2">
                  <c:v>0.11180124223602485</c:v>
                </c:pt>
                <c:pt idx="3">
                  <c:v>0.10084033613445378</c:v>
                </c:pt>
              </c:numCache>
            </c:numRef>
          </c:val>
          <c:extLst>
            <c:ext xmlns:c16="http://schemas.microsoft.com/office/drawing/2014/chart" uri="{C3380CC4-5D6E-409C-BE32-E72D297353CC}">
              <c16:uniqueId val="{00000003-DC64-4085-B191-E9814482E1CC}"/>
            </c:ext>
          </c:extLst>
        </c:ser>
        <c:ser>
          <c:idx val="4"/>
          <c:order val="4"/>
          <c:tx>
            <c:strRef>
              <c:f>Sheet1!$A$6</c:f>
              <c:strCache>
                <c:ptCount val="1"/>
                <c:pt idx="0">
                  <c:v>Strongly disagree</c:v>
                </c:pt>
              </c:strCache>
            </c:strRef>
          </c:tx>
          <c:spPr>
            <a:solidFill>
              <a:srgbClr val="C5296D"/>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Don't know/unsure</c:v>
                </c:pt>
                <c:pt idx="1">
                  <c:v>No</c:v>
                </c:pt>
                <c:pt idx="2">
                  <c:v>Yes - reassessed plan</c:v>
                </c:pt>
                <c:pt idx="3">
                  <c:v>Yes - new plan</c:v>
                </c:pt>
              </c:strCache>
            </c:strRef>
          </c:cat>
          <c:val>
            <c:numRef>
              <c:f>Sheet1!$B$6:$E$6</c:f>
              <c:numCache>
                <c:formatCode>0.0%</c:formatCode>
                <c:ptCount val="4"/>
                <c:pt idx="0">
                  <c:v>0.15384615384615385</c:v>
                </c:pt>
                <c:pt idx="1">
                  <c:v>7.0550161812297729E-2</c:v>
                </c:pt>
                <c:pt idx="2">
                  <c:v>9.1614906832298143E-2</c:v>
                </c:pt>
                <c:pt idx="3">
                  <c:v>9.9439775910364139E-2</c:v>
                </c:pt>
              </c:numCache>
            </c:numRef>
          </c:val>
          <c:extLst>
            <c:ext xmlns:c16="http://schemas.microsoft.com/office/drawing/2014/chart" uri="{C3380CC4-5D6E-409C-BE32-E72D297353CC}">
              <c16:uniqueId val="{00000004-DC64-4085-B191-E9814482E1CC}"/>
            </c:ext>
          </c:extLst>
        </c:ser>
        <c:dLbls>
          <c:dLblPos val="ctr"/>
          <c:showLegendKey val="0"/>
          <c:showVal val="1"/>
          <c:showCatName val="0"/>
          <c:showSerName val="0"/>
          <c:showPercent val="0"/>
          <c:showBubbleSize val="0"/>
        </c:dLbls>
        <c:gapWidth val="25"/>
        <c:overlap val="100"/>
        <c:axId val="478727983"/>
        <c:axId val="478715983"/>
      </c:barChart>
      <c:catAx>
        <c:axId val="4787279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l">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8715983"/>
        <c:crosses val="autoZero"/>
        <c:auto val="1"/>
        <c:lblAlgn val="ctr"/>
        <c:lblOffset val="100"/>
        <c:noMultiLvlLbl val="0"/>
      </c:catAx>
      <c:valAx>
        <c:axId val="47871598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8727983"/>
        <c:crosses val="autoZero"/>
        <c:crossBetween val="between"/>
      </c:valAx>
      <c:spPr>
        <a:noFill/>
        <a:ln>
          <a:noFill/>
        </a:ln>
        <a:effectLst/>
      </c:spPr>
    </c:plotArea>
    <c:legend>
      <c:legendPos val="b"/>
      <c:layout>
        <c:manualLayout>
          <c:xMode val="edge"/>
          <c:yMode val="edge"/>
          <c:x val="0"/>
          <c:y val="0.88619747273858807"/>
          <c:w val="1"/>
          <c:h val="0.11114038976690166"/>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200000000000003E-2"/>
          <c:y val="4.8090445005053981E-2"/>
          <c:w val="0.88435555555555556"/>
          <c:h val="0.62370563675841606"/>
        </c:manualLayout>
      </c:layout>
      <c:lineChart>
        <c:grouping val="standard"/>
        <c:varyColors val="0"/>
        <c:ser>
          <c:idx val="0"/>
          <c:order val="0"/>
          <c:tx>
            <c:strRef>
              <c:f>Sheet1!$B$1</c:f>
              <c:strCache>
                <c:ptCount val="1"/>
                <c:pt idx="0">
                  <c:v>Proportion of Scheme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0"/>
              <c:layout>
                <c:manualLayout>
                  <c:x val="-4.6750131233595803E-2"/>
                  <c:y val="3.95033313143549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4E5-4E9B-9E0F-51DB8A224151}"/>
                </c:ext>
              </c:extLst>
            </c:dLbl>
            <c:dLbl>
              <c:idx val="11"/>
              <c:layout>
                <c:manualLayout>
                  <c:x val="-2.6764829396325622E-2"/>
                  <c:y val="2.98879466989702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4E5-4E9B-9E0F-51DB8A224151}"/>
                </c:ext>
              </c:extLst>
            </c:dLbl>
            <c:spPr>
              <a:noFill/>
              <a:ln>
                <a:noFill/>
              </a:ln>
              <a:effectLst/>
            </c:spPr>
            <c:txPr>
              <a:bodyPr rot="0" spcFirstLastPara="1" vertOverflow="ellipsis" vert="horz" wrap="square" anchor="ctr" anchorCtr="1"/>
              <a:lstStyle/>
              <a:p>
                <a:pPr>
                  <a:defRPr sz="1100" b="0"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Sheet1!$A$2:$A$18</c:f>
              <c:numCache>
                <c:formatCode>mmm\-yy</c:formatCode>
                <c:ptCount val="12"/>
                <c:pt idx="0">
                  <c:v>45717</c:v>
                </c:pt>
                <c:pt idx="1">
                  <c:v>45748</c:v>
                </c:pt>
                <c:pt idx="2">
                  <c:v>45778</c:v>
                </c:pt>
                <c:pt idx="3">
                  <c:v>45809</c:v>
                </c:pt>
                <c:pt idx="4">
                  <c:v>45839</c:v>
                </c:pt>
                <c:pt idx="5">
                  <c:v>45870</c:v>
                </c:pt>
                <c:pt idx="6">
                  <c:v>45901</c:v>
                </c:pt>
                <c:pt idx="7">
                  <c:v>45931</c:v>
                </c:pt>
                <c:pt idx="8">
                  <c:v>45962</c:v>
                </c:pt>
                <c:pt idx="9">
                  <c:v>45992</c:v>
                </c:pt>
                <c:pt idx="10">
                  <c:v>46023</c:v>
                </c:pt>
                <c:pt idx="11">
                  <c:v>46054</c:v>
                </c:pt>
              </c:numCache>
            </c:numRef>
          </c:cat>
          <c:val>
            <c:numRef>
              <c:f>Sheet1!$B$2:$B$18</c:f>
              <c:numCache>
                <c:formatCode>0.0%</c:formatCode>
                <c:ptCount val="12"/>
                <c:pt idx="0">
                  <c:v>1.9E-2</c:v>
                </c:pt>
                <c:pt idx="1">
                  <c:v>1.7999999999999999E-2</c:v>
                </c:pt>
                <c:pt idx="2">
                  <c:v>1.7999999999999999E-2</c:v>
                </c:pt>
                <c:pt idx="3">
                  <c:v>1.7000000000000001E-2</c:v>
                </c:pt>
                <c:pt idx="4">
                  <c:v>1.4999999999999999E-2</c:v>
                </c:pt>
                <c:pt idx="5">
                  <c:v>1.3000000000000001E-2</c:v>
                </c:pt>
                <c:pt idx="6">
                  <c:v>1.2E-2</c:v>
                </c:pt>
                <c:pt idx="7">
                  <c:v>0.01</c:v>
                </c:pt>
                <c:pt idx="8">
                  <c:v>8.0000000000000002E-3</c:v>
                </c:pt>
                <c:pt idx="9">
                  <c:v>6.0000000000000001E-3</c:v>
                </c:pt>
                <c:pt idx="10">
                  <c:v>4.0000000000000001E-3</c:v>
                </c:pt>
                <c:pt idx="11">
                  <c:v>3.0000000000000001E-3</c:v>
                </c:pt>
              </c:numCache>
            </c:numRef>
          </c:val>
          <c:smooth val="0"/>
          <c:extLst>
            <c:ext xmlns:c16="http://schemas.microsoft.com/office/drawing/2014/chart" uri="{C3380CC4-5D6E-409C-BE32-E72D297353CC}">
              <c16:uniqueId val="{00000000-9204-441B-AA8C-0756302F0D60}"/>
            </c:ext>
          </c:extLst>
        </c:ser>
        <c:ser>
          <c:idx val="1"/>
          <c:order val="1"/>
          <c:tx>
            <c:strRef>
              <c:f>Sheet1!$C$1</c:f>
              <c:strCache>
                <c:ptCount val="1"/>
                <c:pt idx="0">
                  <c:v>Proportion of Participants with funding periods</c:v>
                </c:pt>
              </c:strCache>
            </c:strRef>
          </c:tx>
          <c:spPr>
            <a:ln w="28575" cap="rnd">
              <a:solidFill>
                <a:srgbClr val="009EAD"/>
              </a:solidFill>
              <a:prstDash val="sysDash"/>
              <a:round/>
            </a:ln>
            <a:effectLst/>
          </c:spPr>
          <c:marker>
            <c:symbol val="circle"/>
            <c:size val="5"/>
            <c:spPr>
              <a:solidFill>
                <a:srgbClr val="009EAD"/>
              </a:solidFill>
              <a:ln w="9525">
                <a:solidFill>
                  <a:srgbClr val="009EAD"/>
                </a:solidFill>
              </a:ln>
              <a:effectLst/>
            </c:spPr>
          </c:marker>
          <c:dLbls>
            <c:dLbl>
              <c:idx val="9"/>
              <c:layout>
                <c:manualLayout>
                  <c:x val="-5.1194575678040248E-2"/>
                  <c:y val="3.1009741570765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4E5-4E9B-9E0F-51DB8A224151}"/>
                </c:ext>
              </c:extLst>
            </c:dLbl>
            <c:dLbl>
              <c:idx val="10"/>
              <c:layout>
                <c:manualLayout>
                  <c:x val="-4.6750131233595803E-2"/>
                  <c:y val="2.34776902887139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4E5-4E9B-9E0F-51DB8A224151}"/>
                </c:ext>
              </c:extLst>
            </c:dLbl>
            <c:dLbl>
              <c:idx val="11"/>
              <c:layout>
                <c:manualLayout>
                  <c:x val="-2.6764829396325622E-2"/>
                  <c:y val="2.34776902887139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4E5-4E9B-9E0F-51DB8A224151}"/>
                </c:ext>
              </c:extLst>
            </c:dLbl>
            <c:spPr>
              <a:noFill/>
              <a:ln>
                <a:noFill/>
              </a:ln>
              <a:effectLst/>
            </c:spPr>
            <c:txPr>
              <a:bodyPr rot="0" spcFirstLastPara="1" vertOverflow="ellipsis" vert="horz" wrap="square" anchor="ctr" anchorCtr="1"/>
              <a:lstStyle/>
              <a:p>
                <a:pPr>
                  <a:defRPr sz="1100" b="0" i="0" u="none" strike="noStrike" kern="1200" baseline="0">
                    <a:solidFill>
                      <a:srgbClr val="009EAD"/>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Sheet1!$A$2:$A$18</c:f>
              <c:numCache>
                <c:formatCode>mmm\-yy</c:formatCode>
                <c:ptCount val="12"/>
                <c:pt idx="0">
                  <c:v>45717</c:v>
                </c:pt>
                <c:pt idx="1">
                  <c:v>45748</c:v>
                </c:pt>
                <c:pt idx="2">
                  <c:v>45778</c:v>
                </c:pt>
                <c:pt idx="3">
                  <c:v>45809</c:v>
                </c:pt>
                <c:pt idx="4">
                  <c:v>45839</c:v>
                </c:pt>
                <c:pt idx="5">
                  <c:v>45870</c:v>
                </c:pt>
                <c:pt idx="6">
                  <c:v>45901</c:v>
                </c:pt>
                <c:pt idx="7">
                  <c:v>45931</c:v>
                </c:pt>
                <c:pt idx="8">
                  <c:v>45962</c:v>
                </c:pt>
                <c:pt idx="9">
                  <c:v>45992</c:v>
                </c:pt>
                <c:pt idx="10">
                  <c:v>46023</c:v>
                </c:pt>
                <c:pt idx="11">
                  <c:v>46054</c:v>
                </c:pt>
              </c:numCache>
            </c:numRef>
          </c:cat>
          <c:val>
            <c:numRef>
              <c:f>Sheet1!$C$2:$C$18</c:f>
              <c:numCache>
                <c:formatCode>General</c:formatCode>
                <c:ptCount val="12"/>
                <c:pt idx="2" formatCode="0.0%">
                  <c:v>1E-3</c:v>
                </c:pt>
                <c:pt idx="3" formatCode="0.0%">
                  <c:v>2E-3</c:v>
                </c:pt>
                <c:pt idx="4" formatCode="0.0%">
                  <c:v>3.0000000000000001E-3</c:v>
                </c:pt>
                <c:pt idx="5" formatCode="0.0%">
                  <c:v>2E-3</c:v>
                </c:pt>
                <c:pt idx="6" formatCode="0.0%">
                  <c:v>3.0000000000000001E-3</c:v>
                </c:pt>
                <c:pt idx="7" formatCode="0.0%">
                  <c:v>2E-3</c:v>
                </c:pt>
                <c:pt idx="8" formatCode="0.0%">
                  <c:v>2E-3</c:v>
                </c:pt>
                <c:pt idx="9" formatCode="0.0%">
                  <c:v>2E-3</c:v>
                </c:pt>
                <c:pt idx="10" formatCode="0.0%">
                  <c:v>1E-3</c:v>
                </c:pt>
                <c:pt idx="11" formatCode="0.0%">
                  <c:v>1E-3</c:v>
                </c:pt>
              </c:numCache>
            </c:numRef>
          </c:val>
          <c:smooth val="0"/>
          <c:extLst>
            <c:ext xmlns:c16="http://schemas.microsoft.com/office/drawing/2014/chart" uri="{C3380CC4-5D6E-409C-BE32-E72D297353CC}">
              <c16:uniqueId val="{00000001-9204-441B-AA8C-0756302F0D60}"/>
            </c:ext>
          </c:extLst>
        </c:ser>
        <c:ser>
          <c:idx val="2"/>
          <c:order val="2"/>
          <c:tx>
            <c:strRef>
              <c:f>Sheet1!$D$1</c:f>
              <c:strCache>
                <c:ptCount val="1"/>
                <c:pt idx="0">
                  <c:v>Proportion of Participants without funding periods</c:v>
                </c:pt>
              </c:strCache>
            </c:strRef>
          </c:tx>
          <c:spPr>
            <a:ln w="28575" cap="rnd">
              <a:solidFill>
                <a:srgbClr val="8AC640"/>
              </a:solidFill>
              <a:prstDash val="sysDash"/>
              <a:round/>
            </a:ln>
            <a:effectLst/>
          </c:spPr>
          <c:marker>
            <c:symbol val="circle"/>
            <c:size val="5"/>
            <c:spPr>
              <a:solidFill>
                <a:srgbClr val="8AC640"/>
              </a:solidFill>
              <a:ln w="9525">
                <a:solidFill>
                  <a:srgbClr val="8AC640"/>
                </a:solidFill>
              </a:ln>
              <a:effectLst/>
            </c:spPr>
          </c:marker>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Sheet1!$A$2:$A$18</c:f>
              <c:numCache>
                <c:formatCode>mmm\-yy</c:formatCode>
                <c:ptCount val="12"/>
                <c:pt idx="0">
                  <c:v>45717</c:v>
                </c:pt>
                <c:pt idx="1">
                  <c:v>45748</c:v>
                </c:pt>
                <c:pt idx="2">
                  <c:v>45778</c:v>
                </c:pt>
                <c:pt idx="3">
                  <c:v>45809</c:v>
                </c:pt>
                <c:pt idx="4">
                  <c:v>45839</c:v>
                </c:pt>
                <c:pt idx="5">
                  <c:v>45870</c:v>
                </c:pt>
                <c:pt idx="6">
                  <c:v>45901</c:v>
                </c:pt>
                <c:pt idx="7">
                  <c:v>45931</c:v>
                </c:pt>
                <c:pt idx="8">
                  <c:v>45962</c:v>
                </c:pt>
                <c:pt idx="9">
                  <c:v>45992</c:v>
                </c:pt>
                <c:pt idx="10">
                  <c:v>46023</c:v>
                </c:pt>
                <c:pt idx="11">
                  <c:v>46054</c:v>
                </c:pt>
              </c:numCache>
            </c:numRef>
          </c:cat>
          <c:val>
            <c:numRef>
              <c:f>Sheet1!$D$2:$D$18</c:f>
              <c:numCache>
                <c:formatCode>General</c:formatCode>
                <c:ptCount val="12"/>
                <c:pt idx="2" formatCode="0.0%">
                  <c:v>1.7999999999999999E-2</c:v>
                </c:pt>
                <c:pt idx="3" formatCode="0.0%">
                  <c:v>1.7999999999999999E-2</c:v>
                </c:pt>
                <c:pt idx="4" formatCode="0.0%">
                  <c:v>1.6E-2</c:v>
                </c:pt>
                <c:pt idx="5" formatCode="0.0%">
                  <c:v>1.4999999999999999E-2</c:v>
                </c:pt>
                <c:pt idx="6" formatCode="0.0%">
                  <c:v>1.2999999999999999E-2</c:v>
                </c:pt>
                <c:pt idx="7" formatCode="0.0%">
                  <c:v>1.0999999999999999E-2</c:v>
                </c:pt>
                <c:pt idx="8" formatCode="0.0%">
                  <c:v>0.01</c:v>
                </c:pt>
                <c:pt idx="9" formatCode="0.0%">
                  <c:v>7.0000000000000001E-3</c:v>
                </c:pt>
                <c:pt idx="10" formatCode="0.0%">
                  <c:v>5.0000000000000001E-3</c:v>
                </c:pt>
                <c:pt idx="11" formatCode="0.0%">
                  <c:v>4.0000000000000001E-3</c:v>
                </c:pt>
              </c:numCache>
            </c:numRef>
          </c:val>
          <c:smooth val="0"/>
          <c:extLst>
            <c:ext xmlns:c16="http://schemas.microsoft.com/office/drawing/2014/chart" uri="{C3380CC4-5D6E-409C-BE32-E72D297353CC}">
              <c16:uniqueId val="{00000002-9204-441B-AA8C-0756302F0D60}"/>
            </c:ext>
          </c:extLst>
        </c:ser>
        <c:dLbls>
          <c:showLegendKey val="0"/>
          <c:showVal val="0"/>
          <c:showCatName val="0"/>
          <c:showSerName val="0"/>
          <c:showPercent val="0"/>
          <c:showBubbleSize val="0"/>
        </c:dLbls>
        <c:marker val="1"/>
        <c:smooth val="0"/>
        <c:axId val="1253502575"/>
        <c:axId val="1189234191"/>
      </c:lineChart>
      <c:dateAx>
        <c:axId val="1253502575"/>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89234191"/>
        <c:crosses val="autoZero"/>
        <c:auto val="1"/>
        <c:lblOffset val="100"/>
        <c:baseTimeUnit val="months"/>
      </c:dateAx>
      <c:valAx>
        <c:axId val="118923419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53502575"/>
        <c:crosses val="autoZero"/>
        <c:crossBetween val="between"/>
      </c:valAx>
      <c:spPr>
        <a:noFill/>
        <a:ln>
          <a:noFill/>
        </a:ln>
        <a:effectLst/>
      </c:spPr>
    </c:plotArea>
    <c:legend>
      <c:legendPos val="b"/>
      <c:layout>
        <c:manualLayout>
          <c:xMode val="edge"/>
          <c:yMode val="edge"/>
          <c:x val="1.6326859142607158E-2"/>
          <c:y val="0.85328576646365806"/>
          <c:w val="0.9495683289588801"/>
          <c:h val="0.14671423353634194"/>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354075532225132E-2"/>
          <c:y val="4.4226034245719283E-2"/>
          <c:w val="0.92364592446777483"/>
          <c:h val="0.7020394325709286"/>
        </c:manualLayout>
      </c:layout>
      <c:lineChart>
        <c:grouping val="standard"/>
        <c:varyColors val="0"/>
        <c:ser>
          <c:idx val="0"/>
          <c:order val="0"/>
          <c:tx>
            <c:strRef>
              <c:f>Sheet1!$B$1</c:f>
              <c:strCache>
                <c:ptCount val="1"/>
                <c:pt idx="0">
                  <c:v>Scheme</c:v>
                </c:pt>
              </c:strCache>
            </c:strRef>
          </c:tx>
          <c:spPr>
            <a:ln w="28575" cap="rnd">
              <a:solidFill>
                <a:schemeClr val="accent1"/>
              </a:solidFill>
              <a:round/>
            </a:ln>
            <a:effectLst/>
          </c:spPr>
          <c:marker>
            <c:symbol val="circle"/>
            <c:size val="8"/>
            <c:spPr>
              <a:solidFill>
                <a:schemeClr val="accent1"/>
              </a:solidFill>
              <a:ln w="9525">
                <a:solidFill>
                  <a:schemeClr val="accent1"/>
                </a:solidFill>
              </a:ln>
              <a:effectLst/>
            </c:spPr>
          </c:marker>
          <c:dLbls>
            <c:dLbl>
              <c:idx val="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71-478D-A114-6B8C5E93B1A0}"/>
                </c:ext>
              </c:extLst>
            </c:dLbl>
            <c:dLbl>
              <c:idx val="2"/>
              <c:layout>
                <c:manualLayout>
                  <c:x val="-4.9855460775736452E-2"/>
                  <c:y val="-7.6091113610798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71-478D-A114-6B8C5E93B1A0}"/>
                </c:ext>
              </c:extLst>
            </c:dLbl>
            <c:dLbl>
              <c:idx val="3"/>
              <c:layout>
                <c:manualLayout>
                  <c:x val="-5.6938794109069699E-2"/>
                  <c:y val="-4.29561929758780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D71-478D-A114-6B8C5E93B1A0}"/>
                </c:ext>
              </c:extLst>
            </c:dLbl>
            <c:dLbl>
              <c:idx val="4"/>
              <c:layout>
                <c:manualLayout>
                  <c:x val="-4.9855460775736368E-2"/>
                  <c:y val="-4.43450818647669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D71-478D-A114-6B8C5E93B1A0}"/>
                </c:ext>
              </c:extLst>
            </c:dLbl>
            <c:dLbl>
              <c:idx val="5"/>
              <c:layout>
                <c:manualLayout>
                  <c:x val="-5.2418771430414235E-2"/>
                  <c:y val="4.92163479565054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D71-478D-A114-6B8C5E93B1A0}"/>
                </c:ext>
              </c:extLst>
            </c:dLbl>
            <c:dLbl>
              <c:idx val="9"/>
              <c:layout>
                <c:manualLayout>
                  <c:x val="-4.5777195162980101E-2"/>
                  <c:y val="-7.69941257342832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22A-4BE5-AF69-834C5AD8E6E4}"/>
                </c:ext>
              </c:extLst>
            </c:dLbl>
            <c:numFmt formatCode="0.0%" sourceLinked="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Sheet1!$A$2:$A$15</c:f>
              <c:numCache>
                <c:formatCode>mmm\-yy</c:formatCode>
                <c:ptCount val="11"/>
                <c:pt idx="0">
                  <c:v>45748</c:v>
                </c:pt>
                <c:pt idx="1">
                  <c:v>45778</c:v>
                </c:pt>
                <c:pt idx="2">
                  <c:v>45809</c:v>
                </c:pt>
                <c:pt idx="3">
                  <c:v>45839</c:v>
                </c:pt>
                <c:pt idx="4">
                  <c:v>45870</c:v>
                </c:pt>
                <c:pt idx="5">
                  <c:v>45901</c:v>
                </c:pt>
                <c:pt idx="6">
                  <c:v>45931</c:v>
                </c:pt>
                <c:pt idx="7">
                  <c:v>45962</c:v>
                </c:pt>
                <c:pt idx="8">
                  <c:v>45992</c:v>
                </c:pt>
                <c:pt idx="9">
                  <c:v>46023</c:v>
                </c:pt>
                <c:pt idx="10">
                  <c:v>46054</c:v>
                </c:pt>
              </c:numCache>
              <c:extLst/>
            </c:numRef>
          </c:cat>
          <c:val>
            <c:numRef>
              <c:f>Sheet1!$B$2:$B$15</c:f>
              <c:numCache>
                <c:formatCode>0.0%</c:formatCode>
                <c:ptCount val="11"/>
                <c:pt idx="0">
                  <c:v>8.6135897399999994E-2</c:v>
                </c:pt>
                <c:pt idx="1">
                  <c:v>0.11306666</c:v>
                </c:pt>
                <c:pt idx="2">
                  <c:v>9.2155638900000003E-2</c:v>
                </c:pt>
                <c:pt idx="3">
                  <c:v>0.1043487399</c:v>
                </c:pt>
                <c:pt idx="4">
                  <c:v>9.7405113200000004E-2</c:v>
                </c:pt>
                <c:pt idx="5">
                  <c:v>8.3446738899999998E-2</c:v>
                </c:pt>
                <c:pt idx="6">
                  <c:v>7.6378736799999999E-2</c:v>
                </c:pt>
                <c:pt idx="7">
                  <c:v>7.0000000000000007E-2</c:v>
                </c:pt>
                <c:pt idx="8">
                  <c:v>8.2000000000000003E-2</c:v>
                </c:pt>
                <c:pt idx="9">
                  <c:v>5.0999999999999997E-2</c:v>
                </c:pt>
                <c:pt idx="10">
                  <c:v>6.6000000000000003E-2</c:v>
                </c:pt>
              </c:numCache>
              <c:extLst/>
            </c:numRef>
          </c:val>
          <c:smooth val="0"/>
          <c:extLst>
            <c:ext xmlns:c16="http://schemas.microsoft.com/office/drawing/2014/chart" uri="{C3380CC4-5D6E-409C-BE32-E72D297353CC}">
              <c16:uniqueId val="{00000007-CD71-478D-A114-6B8C5E93B1A0}"/>
            </c:ext>
          </c:extLst>
        </c:ser>
        <c:ser>
          <c:idx val="1"/>
          <c:order val="1"/>
          <c:tx>
            <c:strRef>
              <c:f>Sheet1!$C$1</c:f>
              <c:strCache>
                <c:ptCount val="1"/>
                <c:pt idx="0">
                  <c:v>Plans with funding periods</c:v>
                </c:pt>
              </c:strCache>
            </c:strRef>
          </c:tx>
          <c:spPr>
            <a:ln w="28575" cap="rnd">
              <a:solidFill>
                <a:srgbClr val="009EAD"/>
              </a:solidFill>
              <a:round/>
            </a:ln>
            <a:effectLst/>
          </c:spPr>
          <c:marker>
            <c:symbol val="circle"/>
            <c:size val="5"/>
            <c:spPr>
              <a:solidFill>
                <a:srgbClr val="009EAD"/>
              </a:solidFill>
              <a:ln w="9525">
                <a:solidFill>
                  <a:srgbClr val="009EAD"/>
                </a:solidFill>
              </a:ln>
              <a:effectLst/>
            </c:spPr>
          </c:marker>
          <c:dLbls>
            <c:dLbl>
              <c:idx val="2"/>
              <c:layout>
                <c:manualLayout>
                  <c:x val="-4.6383238553514228E-2"/>
                  <c:y val="-0.112400637420322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D71-478D-A114-6B8C5E93B1A0}"/>
                </c:ext>
              </c:extLst>
            </c:dLbl>
            <c:dLbl>
              <c:idx val="3"/>
              <c:layout>
                <c:manualLayout>
                  <c:x val="-4.1892497812773488E-2"/>
                  <c:y val="4.63295213098361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D71-478D-A114-6B8C5E93B1A0}"/>
                </c:ext>
              </c:extLst>
            </c:dLbl>
            <c:dLbl>
              <c:idx val="4"/>
              <c:layout>
                <c:manualLayout>
                  <c:x val="-4.6383238553514144E-2"/>
                  <c:y val="5.42660292463442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D71-478D-A114-6B8C5E93B1A0}"/>
                </c:ext>
              </c:extLst>
            </c:dLbl>
            <c:dLbl>
              <c:idx val="9"/>
              <c:layout>
                <c:manualLayout>
                  <c:x val="-4.2456407029263031E-2"/>
                  <c:y val="-0.1424703162104737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22A-4BE5-AF69-834C5AD8E6E4}"/>
                </c:ext>
              </c:extLst>
            </c:dLbl>
            <c:spPr>
              <a:noFill/>
              <a:ln>
                <a:noFill/>
              </a:ln>
              <a:effectLst/>
            </c:spPr>
            <c:txPr>
              <a:bodyPr rot="0" spcFirstLastPara="1" vertOverflow="ellipsis" vert="horz" wrap="square" anchor="ctr" anchorCtr="1"/>
              <a:lstStyle/>
              <a:p>
                <a:pPr>
                  <a:defRPr sz="1200" b="0" i="0" u="none" strike="noStrike" kern="1200" baseline="0">
                    <a:solidFill>
                      <a:srgbClr val="009EAD"/>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Sheet1!$A$2:$A$15</c:f>
              <c:numCache>
                <c:formatCode>mmm\-yy</c:formatCode>
                <c:ptCount val="11"/>
                <c:pt idx="0">
                  <c:v>45748</c:v>
                </c:pt>
                <c:pt idx="1">
                  <c:v>45778</c:v>
                </c:pt>
                <c:pt idx="2">
                  <c:v>45809</c:v>
                </c:pt>
                <c:pt idx="3">
                  <c:v>45839</c:v>
                </c:pt>
                <c:pt idx="4">
                  <c:v>45870</c:v>
                </c:pt>
                <c:pt idx="5">
                  <c:v>45901</c:v>
                </c:pt>
                <c:pt idx="6">
                  <c:v>45931</c:v>
                </c:pt>
                <c:pt idx="7">
                  <c:v>45962</c:v>
                </c:pt>
                <c:pt idx="8">
                  <c:v>45992</c:v>
                </c:pt>
                <c:pt idx="9">
                  <c:v>46023</c:v>
                </c:pt>
                <c:pt idx="10">
                  <c:v>46054</c:v>
                </c:pt>
              </c:numCache>
              <c:extLst/>
            </c:numRef>
          </c:cat>
          <c:val>
            <c:numRef>
              <c:f>Sheet1!$C$2:$C$15</c:f>
              <c:numCache>
                <c:formatCode>General</c:formatCode>
                <c:ptCount val="11"/>
                <c:pt idx="2" formatCode="0.0%">
                  <c:v>9.2999999999999999E-2</c:v>
                </c:pt>
                <c:pt idx="3" formatCode="0.0%">
                  <c:v>0.09</c:v>
                </c:pt>
                <c:pt idx="4" formatCode="0.0%">
                  <c:v>9.6000000000000002E-2</c:v>
                </c:pt>
                <c:pt idx="5" formatCode="0.0%">
                  <c:v>8.7999999999999995E-2</c:v>
                </c:pt>
                <c:pt idx="6" formatCode="0.0%">
                  <c:v>9.7000000000000003E-2</c:v>
                </c:pt>
                <c:pt idx="7" formatCode="0.0%">
                  <c:v>0.10100000000000001</c:v>
                </c:pt>
                <c:pt idx="8" formatCode="0.0%">
                  <c:v>0.11799999999999999</c:v>
                </c:pt>
                <c:pt idx="9" formatCode="0.0%">
                  <c:v>7.1999999999999995E-2</c:v>
                </c:pt>
                <c:pt idx="10" formatCode="0.0%">
                  <c:v>0.10100000000000001</c:v>
                </c:pt>
              </c:numCache>
              <c:extLst/>
            </c:numRef>
          </c:val>
          <c:smooth val="0"/>
          <c:extLst>
            <c:ext xmlns:c16="http://schemas.microsoft.com/office/drawing/2014/chart" uri="{C3380CC4-5D6E-409C-BE32-E72D297353CC}">
              <c16:uniqueId val="{0000000B-CD71-478D-A114-6B8C5E93B1A0}"/>
            </c:ext>
          </c:extLst>
        </c:ser>
        <c:ser>
          <c:idx val="2"/>
          <c:order val="2"/>
          <c:tx>
            <c:strRef>
              <c:f>Sheet1!$D$1</c:f>
              <c:strCache>
                <c:ptCount val="1"/>
                <c:pt idx="0">
                  <c:v>Plans without funding periods</c:v>
                </c:pt>
              </c:strCache>
            </c:strRef>
          </c:tx>
          <c:spPr>
            <a:ln w="28575" cap="rnd">
              <a:solidFill>
                <a:srgbClr val="8AC640"/>
              </a:solidFill>
              <a:round/>
            </a:ln>
            <a:effectLst/>
          </c:spPr>
          <c:marker>
            <c:symbol val="circle"/>
            <c:size val="5"/>
            <c:spPr>
              <a:solidFill>
                <a:srgbClr val="8AC640"/>
              </a:solidFill>
              <a:ln w="9525">
                <a:solidFill>
                  <a:srgbClr val="8AC640"/>
                </a:solidFill>
              </a:ln>
              <a:effectLst/>
            </c:spPr>
          </c:marker>
          <c:dLbls>
            <c:dLbl>
              <c:idx val="2"/>
              <c:layout>
                <c:manualLayout>
                  <c:x val="-4.6383238553514228E-2"/>
                  <c:y val="6.08136482939632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D71-478D-A114-6B8C5E93B1A0}"/>
                </c:ext>
              </c:extLst>
            </c:dLbl>
            <c:dLbl>
              <c:idx val="3"/>
              <c:layout>
                <c:manualLayout>
                  <c:x val="-5.3466571886847475E-2"/>
                  <c:y val="-9.3948256467941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D71-478D-A114-6B8C5E93B1A0}"/>
                </c:ext>
              </c:extLst>
            </c:dLbl>
            <c:dLbl>
              <c:idx val="4"/>
              <c:layout>
                <c:manualLayout>
                  <c:x val="-5.1151757072032664E-2"/>
                  <c:y val="-8.99800024996876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D71-478D-A114-6B8C5E93B1A0}"/>
                </c:ext>
              </c:extLst>
            </c:dLbl>
            <c:dLbl>
              <c:idx val="5"/>
              <c:layout>
                <c:manualLayout>
                  <c:x val="-4.8698053368328956E-2"/>
                  <c:y val="0.10049618797650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D71-478D-A114-6B8C5E93B1A0}"/>
                </c:ext>
              </c:extLst>
            </c:dLbl>
            <c:numFmt formatCode="0.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Sheet1!$A$2:$A$15</c:f>
              <c:numCache>
                <c:formatCode>mmm\-yy</c:formatCode>
                <c:ptCount val="11"/>
                <c:pt idx="0">
                  <c:v>45748</c:v>
                </c:pt>
                <c:pt idx="1">
                  <c:v>45778</c:v>
                </c:pt>
                <c:pt idx="2">
                  <c:v>45809</c:v>
                </c:pt>
                <c:pt idx="3">
                  <c:v>45839</c:v>
                </c:pt>
                <c:pt idx="4">
                  <c:v>45870</c:v>
                </c:pt>
                <c:pt idx="5">
                  <c:v>45901</c:v>
                </c:pt>
                <c:pt idx="6">
                  <c:v>45931</c:v>
                </c:pt>
                <c:pt idx="7">
                  <c:v>45962</c:v>
                </c:pt>
                <c:pt idx="8">
                  <c:v>45992</c:v>
                </c:pt>
                <c:pt idx="9">
                  <c:v>46023</c:v>
                </c:pt>
                <c:pt idx="10">
                  <c:v>46054</c:v>
                </c:pt>
              </c:numCache>
              <c:extLst/>
            </c:numRef>
          </c:cat>
          <c:val>
            <c:numRef>
              <c:f>Sheet1!$D$2:$D$15</c:f>
              <c:numCache>
                <c:formatCode>General</c:formatCode>
                <c:ptCount val="11"/>
                <c:pt idx="2" formatCode="0.0%">
                  <c:v>9.1999999999999998E-2</c:v>
                </c:pt>
                <c:pt idx="3" formatCode="0.0%">
                  <c:v>0.105</c:v>
                </c:pt>
                <c:pt idx="4" formatCode="0.0%">
                  <c:v>9.8000000000000004E-2</c:v>
                </c:pt>
                <c:pt idx="5" formatCode="0.0%">
                  <c:v>8.3000000000000004E-2</c:v>
                </c:pt>
                <c:pt idx="6" formatCode="0.0%">
                  <c:v>7.0999999999999994E-2</c:v>
                </c:pt>
                <c:pt idx="7" formatCode="0.0%">
                  <c:v>0.06</c:v>
                </c:pt>
                <c:pt idx="8" formatCode="0.0%">
                  <c:v>6.9000000000000006E-2</c:v>
                </c:pt>
                <c:pt idx="9" formatCode="0.0%">
                  <c:v>4.2000000000000003E-2</c:v>
                </c:pt>
                <c:pt idx="10" formatCode="0.0%">
                  <c:v>4.9000000000000002E-2</c:v>
                </c:pt>
              </c:numCache>
              <c:extLst/>
            </c:numRef>
          </c:val>
          <c:smooth val="0"/>
          <c:extLst>
            <c:ext xmlns:c16="http://schemas.microsoft.com/office/drawing/2014/chart" uri="{C3380CC4-5D6E-409C-BE32-E72D297353CC}">
              <c16:uniqueId val="{00000010-CD71-478D-A114-6B8C5E93B1A0}"/>
            </c:ext>
          </c:extLst>
        </c:ser>
        <c:ser>
          <c:idx val="3"/>
          <c:order val="3"/>
          <c:tx>
            <c:strRef>
              <c:f>Sheet1!$E$1</c:f>
              <c:strCache>
                <c:ptCount val="1"/>
                <c:pt idx="0">
                  <c:v>Flagg</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fixedVal"/>
            <c:noEndCap val="0"/>
            <c:val val="2"/>
            <c:spPr>
              <a:noFill/>
              <a:ln w="19050" cap="flat" cmpd="sng" algn="ctr">
                <a:solidFill>
                  <a:srgbClr val="EED8F2"/>
                </a:solidFill>
                <a:prstDash val="dash"/>
                <a:round/>
              </a:ln>
              <a:effectLst/>
            </c:spPr>
          </c:errBars>
          <c:cat>
            <c:numRef>
              <c:f>Sheet1!$A$2:$A$15</c:f>
              <c:numCache>
                <c:formatCode>mmm\-yy</c:formatCode>
                <c:ptCount val="11"/>
                <c:pt idx="0">
                  <c:v>45748</c:v>
                </c:pt>
                <c:pt idx="1">
                  <c:v>45778</c:v>
                </c:pt>
                <c:pt idx="2">
                  <c:v>45809</c:v>
                </c:pt>
                <c:pt idx="3">
                  <c:v>45839</c:v>
                </c:pt>
                <c:pt idx="4">
                  <c:v>45870</c:v>
                </c:pt>
                <c:pt idx="5">
                  <c:v>45901</c:v>
                </c:pt>
                <c:pt idx="6">
                  <c:v>45931</c:v>
                </c:pt>
                <c:pt idx="7">
                  <c:v>45962</c:v>
                </c:pt>
                <c:pt idx="8">
                  <c:v>45992</c:v>
                </c:pt>
                <c:pt idx="9">
                  <c:v>46023</c:v>
                </c:pt>
                <c:pt idx="10">
                  <c:v>46054</c:v>
                </c:pt>
              </c:numCache>
              <c:extLst/>
            </c:numRef>
          </c:cat>
          <c:val>
            <c:numRef>
              <c:f>Sheet1!$E$2:$E$15</c:f>
              <c:numCache>
                <c:formatCode>0%</c:formatCode>
                <c:ptCount val="11"/>
                <c:pt idx="1">
                  <c:v>1</c:v>
                </c:pt>
              </c:numCache>
              <c:extLst/>
            </c:numRef>
          </c:val>
          <c:smooth val="0"/>
          <c:extLst>
            <c:ext xmlns:c16="http://schemas.microsoft.com/office/drawing/2014/chart" uri="{C3380CC4-5D6E-409C-BE32-E72D297353CC}">
              <c16:uniqueId val="{00000011-CD71-478D-A114-6B8C5E93B1A0}"/>
            </c:ext>
          </c:extLst>
        </c:ser>
        <c:dLbls>
          <c:dLblPos val="t"/>
          <c:showLegendKey val="0"/>
          <c:showVal val="1"/>
          <c:showCatName val="0"/>
          <c:showSerName val="0"/>
          <c:showPercent val="0"/>
          <c:showBubbleSize val="0"/>
        </c:dLbls>
        <c:marker val="1"/>
        <c:smooth val="0"/>
        <c:axId val="587896927"/>
        <c:axId val="587897407"/>
      </c:lineChart>
      <c:dateAx>
        <c:axId val="587896927"/>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87897407"/>
        <c:crosses val="autoZero"/>
        <c:auto val="1"/>
        <c:lblOffset val="100"/>
        <c:baseTimeUnit val="months"/>
      </c:dateAx>
      <c:valAx>
        <c:axId val="587897407"/>
        <c:scaling>
          <c:orientation val="minMax"/>
          <c:max val="0.14000000000000001"/>
          <c:min val="3.0000000000000006E-2"/>
        </c:scaling>
        <c:delete val="0"/>
        <c:axPos val="l"/>
        <c:majorGridlines>
          <c:spPr>
            <a:ln w="9525" cap="flat" cmpd="sng" algn="ctr">
              <a:solidFill>
                <a:srgbClr val="EED8F2"/>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87896927"/>
        <c:crosses val="autoZero"/>
        <c:crossBetween val="between"/>
      </c:valAx>
      <c:spPr>
        <a:noFill/>
        <a:ln>
          <a:noFill/>
        </a:ln>
        <a:effectLst/>
      </c:spPr>
    </c:plotArea>
    <c:legend>
      <c:legendPos val="b"/>
      <c:legendEntry>
        <c:idx val="3"/>
        <c:delete val="1"/>
      </c:legendEntry>
      <c:layout>
        <c:manualLayout>
          <c:xMode val="edge"/>
          <c:yMode val="edge"/>
          <c:x val="0"/>
          <c:y val="0.92790869891263594"/>
          <c:w val="0.99870042286380867"/>
          <c:h val="7.2091301087364071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0.39514</cdr:x>
      <cdr:y>0.04546</cdr:y>
    </cdr:from>
    <cdr:to>
      <cdr:x>0.56614</cdr:x>
      <cdr:y>0.08678</cdr:y>
    </cdr:to>
    <cdr:sp macro="" textlink="">
      <cdr:nvSpPr>
        <cdr:cNvPr id="2" name="Rectangle 1"/>
        <cdr:cNvSpPr/>
      </cdr:nvSpPr>
      <cdr:spPr>
        <a:xfrm xmlns:a="http://schemas.openxmlformats.org/drawingml/2006/main">
          <a:off x="2322214" y="149383"/>
          <a:ext cx="1004935" cy="13580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AU" kern="1200"/>
        </a:p>
      </cdr:txBody>
    </cdr:sp>
  </cdr:relSizeAnchor>
  <cdr:relSizeAnchor xmlns:cdr="http://schemas.openxmlformats.org/drawingml/2006/chartDrawing">
    <cdr:from>
      <cdr:x>0.39638</cdr:x>
      <cdr:y>0.04882</cdr:y>
    </cdr:from>
    <cdr:to>
      <cdr:x>0.68533</cdr:x>
      <cdr:y>0.0958</cdr:y>
    </cdr:to>
    <cdr:sp macro="" textlink="">
      <cdr:nvSpPr>
        <cdr:cNvPr id="3" name="Rectangle 2"/>
        <cdr:cNvSpPr/>
      </cdr:nvSpPr>
      <cdr:spPr>
        <a:xfrm xmlns:a="http://schemas.openxmlformats.org/drawingml/2006/main">
          <a:off x="2329473" y="160422"/>
          <a:ext cx="1698172" cy="15437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lIns="0" tIns="0" rIns="0" bIns="0"/>
        <a:lstStyle xmlns:a="http://schemas.openxmlformats.org/drawingml/2006/main"/>
        <a:p xmlns:a="http://schemas.openxmlformats.org/drawingml/2006/main">
          <a:r>
            <a:rPr lang="en-AU" sz="800" kern="1200">
              <a:solidFill>
                <a:sysClr val="windowText" lastClr="000000"/>
              </a:solidFill>
              <a:latin typeface="Arial" panose="020B0604020202020204" pitchFamily="34" charset="0"/>
              <a:cs typeface="Arial" panose="020B0604020202020204" pitchFamily="34" charset="0"/>
            </a:rPr>
            <a:t>NDIS Supports Lists introduced</a:t>
          </a:r>
        </a:p>
      </cdr:txBody>
    </cdr:sp>
  </cdr:relSizeAnchor>
</c:userShape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D9141D4F2E51347AFCDCDFCE89D365F" ma:contentTypeVersion="22" ma:contentTypeDescription="Create a new document." ma:contentTypeScope="" ma:versionID="83eb344dd5bfceb478b2cb0723ff8a26">
  <xsd:schema xmlns:xsd="http://www.w3.org/2001/XMLSchema" xmlns:xs="http://www.w3.org/2001/XMLSchema" xmlns:p="http://schemas.microsoft.com/office/2006/metadata/properties" xmlns:ns2="8dae5159-973e-442c-9456-d0a4a0fdbcc5" xmlns:ns3="28748ad2-4444-4e1f-a25c-8a9d84158b8c" targetNamespace="http://schemas.microsoft.com/office/2006/metadata/properties" ma:root="true" ma:fieldsID="307c449041b86a5873aef18f98a12266" ns2:_="" ns3:_="">
    <xsd:import namespace="8dae5159-973e-442c-9456-d0a4a0fdbcc5"/>
    <xsd:import namespace="28748ad2-4444-4e1f-a25c-8a9d84158b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ae5159-973e-442c-9456-d0a4a0fdb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748ad2-4444-4e1f-a25c-8a9d84158b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9bfa47-f0dd-4b13-bc3e-6764afa4b66c}" ma:internalName="TaxCatchAll" ma:showField="CatchAllData" ma:web="28748ad2-4444-4e1f-a25c-8a9d84158b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8dae5159-973e-442c-9456-d0a4a0fdbcc5" xsi:nil="true"/>
    <lcf76f155ced4ddcb4097134ff3c332f xmlns="8dae5159-973e-442c-9456-d0a4a0fdbcc5">
      <Terms xmlns="http://schemas.microsoft.com/office/infopath/2007/PartnerControls"/>
    </lcf76f155ced4ddcb4097134ff3c332f>
    <TaxCatchAll xmlns="28748ad2-4444-4e1f-a25c-8a9d84158b8c" xsi:nil="true"/>
  </documentManagement>
</p:properties>
</file>

<file path=customXml/itemProps1.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2.xml><?xml version="1.0" encoding="utf-8"?>
<ds:datastoreItem xmlns:ds="http://schemas.openxmlformats.org/officeDocument/2006/customXml" ds:itemID="{3FBEEEEE-72C9-4C20-B4E5-409AA263FC5D}"/>
</file>

<file path=customXml/itemProps3.xml><?xml version="1.0" encoding="utf-8"?>
<ds:datastoreItem xmlns:ds="http://schemas.openxmlformats.org/officeDocument/2006/customXml" ds:itemID="{A9FA3029-7CA0-4683-88A9-7CB72FF789D2}"/>
</file>

<file path=customXml/itemProps4.xml><?xml version="1.0" encoding="utf-8"?>
<ds:datastoreItem xmlns:ds="http://schemas.openxmlformats.org/officeDocument/2006/customXml" ds:itemID="{46CD1D37-0B12-4503-A178-1B80D2DAEE52}"/>
</file>

<file path=docProps/app.xml><?xml version="1.0" encoding="utf-8"?>
<Properties xmlns="http://schemas.openxmlformats.org/officeDocument/2006/extended-properties" xmlns:vt="http://schemas.openxmlformats.org/officeDocument/2006/docPropsVTypes">
  <Template>Normal.dotm</Template>
  <TotalTime>0</TotalTime>
  <Pages>88</Pages>
  <Words>22278</Words>
  <Characters>126987</Characters>
  <Application>Microsoft Office Word</Application>
  <DocSecurity>0</DocSecurity>
  <Lines>2760</Lines>
  <Paragraphs>1369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2026-09-22T07:29:00Z</dcterms:created>
  <dcterms:modified xsi:type="dcterms:W3CDTF">2026-09-22T07:29:00Z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2026-09-22T07:30:00Z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64c2b603-9a89-4087-a2c5-a5dc4cd8c9a6</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DocumentID">
    <vt:lpwstr/>
  </property>
  <property fmtid="{D5CDD505-2E9C-101B-9397-08002B2CF9AE}" pid="11" name="TaxKeyword">
    <vt:lpwstr/>
  </property>
  <property fmtid="{D5CDD505-2E9C-101B-9397-08002B2CF9AE}" pid="12" name="NDIAAudience">
    <vt:lpwstr>1;#All staff|60152733-a6e9-4070-8d91-7ad5c325687c</vt:lpwstr>
  </property>
  <property fmtid="{D5CDD505-2E9C-101B-9397-08002B2CF9AE}" pid="13" name="Subject matter">
    <vt:lpwstr/>
  </property>
  <property fmtid="{D5CDD505-2E9C-101B-9397-08002B2CF9AE}" pid="14" name="MediaServiceImageTags">
    <vt:lpwstr/>
  </property>
  <property fmtid="{D5CDD505-2E9C-101B-9397-08002B2CF9AE}" pid="15" name="DocumentType_1">
    <vt:lpwstr>Template|134e8c49-a2b9-47ae-b156-db0bee5ca248</vt:lpwstr>
  </property>
  <property fmtid="{D5CDD505-2E9C-101B-9397-08002B2CF9AE}" pid="16" name="ContentTypeId">
    <vt:lpwstr>0x010100FD9141D4F2E51347AFCDCDFCE89D365F</vt:lpwstr>
  </property>
  <property fmtid="{D5CDD505-2E9C-101B-9397-08002B2CF9AE}" pid="17" name="ApprovedDate">
    <vt:lpwstr/>
  </property>
  <property fmtid="{D5CDD505-2E9C-101B-9397-08002B2CF9AE}" pid="18" name="TaxKeywordTaxHTField">
    <vt:lpwstr/>
  </property>
  <property fmtid="{D5CDD505-2E9C-101B-9397-08002B2CF9AE}" pid="19" name="NDIALocation">
    <vt:lpwstr>2;#Australia-wide|128ca0ae-5e24-49e1-a2ce-f7dc74366abc</vt:lpwstr>
  </property>
  <property fmtid="{D5CDD505-2E9C-101B-9397-08002B2CF9AE}" pid="20" name="docLang">
    <vt:lpwstr>en</vt:lpwstr>
  </property>
  <property fmtid="{D5CDD505-2E9C-101B-9397-08002B2CF9AE}" pid="21" name="EffectiveDate">
    <vt:lpwstr/>
  </property>
  <property fmtid="{D5CDD505-2E9C-101B-9397-08002B2CF9AE}" pid="22" name="NDIAAudience_1">
    <vt:lpwstr>All staff|60152733-a6e9-4070-8d91-7ad5c325687c</vt:lpwstr>
  </property>
  <property fmtid="{D5CDD505-2E9C-101B-9397-08002B2CF9AE}" pid="23" name="DocumentStatus">
    <vt:lpwstr>12;#Approved|38d2d1ad-195e-4428-a55d-25a6b10fdc1d</vt:lpwstr>
  </property>
  <property fmtid="{D5CDD505-2E9C-101B-9397-08002B2CF9AE}" pid="24" name="DocumentStatus_1">
    <vt:lpwstr>Approved|38d2d1ad-195e-4428-a55d-25a6b10fdc1d</vt:lpwstr>
  </property>
  <property fmtid="{D5CDD505-2E9C-101B-9397-08002B2CF9AE}" pid="25" name="ReviewDate">
    <vt:lpwstr/>
  </property>
  <property fmtid="{D5CDD505-2E9C-101B-9397-08002B2CF9AE}" pid="26" name="NDIALocation_1">
    <vt:lpwstr>Australia-wide|128ca0ae-5e24-49e1-a2ce-f7dc74366abc</vt:lpwstr>
  </property>
  <property fmtid="{D5CDD505-2E9C-101B-9397-08002B2CF9AE}" pid="27" name="ResponsibleTeam">
    <vt:lpwstr/>
  </property>
  <property fmtid="{D5CDD505-2E9C-101B-9397-08002B2CF9AE}" pid="28" name="DocumentType">
    <vt:lpwstr>20;#Template|134e8c49-a2b9-47ae-b156-db0bee5ca248</vt:lpwstr>
  </property>
</Properties>
</file>