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c="http://schemas.openxmlformats.org/drawingml/2006/chart" mc:Ignorable="w14 w15 w16se w16cid w16 w16cex w16sdtdh w16sdtfl w16du wp14">
  <w:body>
    <w:p w:rsidR="003A3FCC" w:rsidP="53D2EEC1" w:rsidRDefault="003458AE" w14:paraId="3192B55E" w14:textId="3339594D">
      <w:pPr>
        <w:pStyle w:val="Heading1"/>
      </w:pPr>
      <w:bookmarkStart w:name="_Toc214873722" w:id="0"/>
      <w:bookmarkStart w:name="_Toc215578987" w:id="1"/>
      <w:bookmarkStart w:name="_Toc218584496" w:id="2"/>
      <w:r w:rsidRPr="00C334BB">
        <w:rPr>
          <w:sz w:val="72"/>
          <w:szCs w:val="72"/>
        </w:rPr>
        <w:t>Evaluation of the implementation of NDIS Supports Lists, total funding amounts, funding component amounts and funding periods</w:t>
      </w:r>
      <w:bookmarkEnd w:id="0"/>
      <w:bookmarkEnd w:id="1"/>
      <w:bookmarkEnd w:id="2"/>
    </w:p>
    <w:p w:rsidRPr="00F1129B" w:rsidR="003458AE" w:rsidP="003458AE" w:rsidRDefault="003458AE" w14:paraId="643E4BB6" w14:textId="77777777">
      <w:pPr>
        <w:pStyle w:val="tablelistbullet"/>
        <w:ind w:left="0"/>
        <w:rPr>
          <w:color w:val="FEFFFF"/>
          <w:sz w:val="24"/>
          <w:szCs w:val="26"/>
        </w:rPr>
      </w:pPr>
      <w:r w:rsidRPr="00F1129B">
        <w:rPr>
          <w:color w:val="F9F9F9" w:themeColor="background1"/>
          <w:sz w:val="36"/>
          <w:szCs w:val="38"/>
        </w:rPr>
        <w:t>Observations for the period October 2024 to June 2025</w:t>
      </w:r>
    </w:p>
    <w:p w:rsidRPr="003458AE" w:rsidR="003458AE" w:rsidP="003458AE" w:rsidRDefault="003458AE" w14:paraId="257A69EC" w14:textId="77777777"/>
    <w:tbl>
      <w:tblPr>
        <w:tblStyle w:val="Coverpagetable"/>
        <w:tblpPr w:leftFromText="181" w:rightFromText="181" w:bottomFromText="851" w:vertAnchor="text" w:tblpY="1"/>
        <w:tblOverlap w:val="never"/>
        <w:tblW w:w="9010" w:type="dxa"/>
        <w:tblCellMar>
          <w:left w:w="0" w:type="dxa"/>
        </w:tblCellMar>
        <w:tblLook w:val="04A0" w:firstRow="1" w:lastRow="0" w:firstColumn="1" w:lastColumn="0" w:noHBand="0" w:noVBand="1"/>
      </w:tblPr>
      <w:tblGrid>
        <w:gridCol w:w="1555"/>
        <w:gridCol w:w="7455"/>
      </w:tblGrid>
      <w:tr w:rsidRPr="00BD5EAA" w:rsidR="00BD5EAA" w14:paraId="79F9A061" w14:textId="77777777">
        <w:trPr>
          <w:trHeight w:val="510"/>
        </w:trPr>
        <w:tc>
          <w:tcPr>
            <w:tcW w:w="1555" w:type="dxa"/>
          </w:tcPr>
          <w:p w:rsidRPr="00BD5EAA" w:rsidR="003A3FCC" w:rsidP="00863C7F" w:rsidRDefault="003A3FCC" w14:paraId="64449869" w14:textId="65035508">
            <w:pPr>
              <w:rPr>
                <w:b/>
                <w:bCs/>
              </w:rPr>
            </w:pPr>
            <w:bookmarkStart w:name="RowTitle_1" w:colFirst="0" w:colLast="0" w:id="3"/>
          </w:p>
        </w:tc>
        <w:tc>
          <w:tcPr>
            <w:tcW w:w="7455" w:type="dxa"/>
          </w:tcPr>
          <w:p w:rsidRPr="00BD5EAA" w:rsidR="003A3FCC" w:rsidP="00863C7F" w:rsidRDefault="003A3FCC" w14:paraId="3697D600" w14:textId="2A4CF297"/>
        </w:tc>
      </w:tr>
      <w:tr w:rsidRPr="00BD5EAA" w:rsidR="00BD5EAA" w14:paraId="68DDE1FD" w14:textId="77777777">
        <w:trPr>
          <w:trHeight w:val="510"/>
        </w:trPr>
        <w:tc>
          <w:tcPr>
            <w:tcW w:w="1555" w:type="dxa"/>
          </w:tcPr>
          <w:p w:rsidRPr="00BD5EAA" w:rsidR="003A3FCC" w:rsidP="00863C7F" w:rsidRDefault="003A3FCC" w14:paraId="788A9608" w14:textId="3A27937C">
            <w:pPr>
              <w:rPr>
                <w:b/>
                <w:bCs/>
              </w:rPr>
            </w:pPr>
          </w:p>
        </w:tc>
        <w:tc>
          <w:tcPr>
            <w:tcW w:w="7455" w:type="dxa"/>
          </w:tcPr>
          <w:p w:rsidRPr="00BD5EAA" w:rsidR="003A3FCC" w:rsidP="00863C7F" w:rsidRDefault="003A3FCC" w14:paraId="77AAA737" w14:textId="4BE20D5D"/>
        </w:tc>
      </w:tr>
      <w:tr w:rsidRPr="00BD5EAA" w:rsidR="00BD5EAA" w14:paraId="5814D7F1" w14:textId="77777777">
        <w:trPr>
          <w:trHeight w:val="510"/>
        </w:trPr>
        <w:tc>
          <w:tcPr>
            <w:tcW w:w="1555" w:type="dxa"/>
          </w:tcPr>
          <w:p w:rsidRPr="00BD5EAA" w:rsidR="003A3FCC" w:rsidP="00863C7F" w:rsidRDefault="003A3FCC" w14:paraId="23338E3D" w14:textId="2B8D4DE6">
            <w:pPr>
              <w:rPr>
                <w:b/>
                <w:bCs/>
              </w:rPr>
            </w:pPr>
          </w:p>
        </w:tc>
        <w:tc>
          <w:tcPr>
            <w:tcW w:w="7455" w:type="dxa"/>
          </w:tcPr>
          <w:p w:rsidRPr="00BD5EAA" w:rsidR="003A3FCC" w:rsidP="00863C7F" w:rsidRDefault="003A3FCC" w14:paraId="0BE48026" w14:textId="1B51C8B3"/>
        </w:tc>
      </w:tr>
      <w:tr w:rsidRPr="00BD5EAA" w:rsidR="00BD5EAA" w14:paraId="70FE31E9" w14:textId="77777777">
        <w:trPr>
          <w:trHeight w:val="510"/>
        </w:trPr>
        <w:tc>
          <w:tcPr>
            <w:tcW w:w="1555" w:type="dxa"/>
          </w:tcPr>
          <w:p w:rsidRPr="00BD5EAA" w:rsidR="003A3FCC" w:rsidP="00863C7F" w:rsidRDefault="003A3FCC" w14:paraId="32AD23D9" w14:textId="77819D58">
            <w:pPr>
              <w:rPr>
                <w:b/>
                <w:bCs/>
              </w:rPr>
            </w:pPr>
          </w:p>
        </w:tc>
        <w:tc>
          <w:tcPr>
            <w:tcW w:w="7455" w:type="dxa"/>
          </w:tcPr>
          <w:p w:rsidRPr="003458AE" w:rsidR="003A3FCC" w:rsidP="00863C7F" w:rsidRDefault="003A3FCC" w14:paraId="374519DE" w14:textId="66F24658">
            <w:pPr>
              <w:rPr>
                <w:lang w:val="en-AU"/>
              </w:rPr>
            </w:pPr>
          </w:p>
        </w:tc>
      </w:tr>
    </w:tbl>
    <w:p w:rsidR="00C504E3" w:rsidP="000D2145" w:rsidRDefault="007219F1" w14:paraId="19328931" w14:textId="77777777">
      <w:pPr>
        <w:pStyle w:val="Heading2"/>
        <w:numPr>
          <w:ilvl w:val="0"/>
          <w:numId w:val="0"/>
        </w:numPr>
        <w:ind w:left="720" w:hanging="720"/>
        <w:rPr>
          <w:noProof/>
        </w:rPr>
      </w:pPr>
      <w:bookmarkStart w:name="_Toc214873723" w:id="4"/>
      <w:bookmarkStart w:name="_Toc215578988" w:id="5"/>
      <w:bookmarkStart w:name="_Toc218584497" w:id="6"/>
      <w:bookmarkEnd w:id="3"/>
      <w:r w:rsidRPr="004D32B5">
        <w:t>Contents</w:t>
      </w:r>
      <w:bookmarkEnd w:id="4"/>
      <w:bookmarkEnd w:id="5"/>
      <w:bookmarkEnd w:id="6"/>
      <w:r w:rsidR="0040062A">
        <w:rPr>
          <w:noProof/>
        </w:rPr>
        <w:fldChar w:fldCharType="begin"/>
      </w:r>
      <w:r w:rsidRPr="00574D04" w:rsidR="0040062A">
        <w:instrText xml:space="preserve"> TOC \o "1-5" \h \z \u </w:instrText>
      </w:r>
      <w:r w:rsidR="0040062A">
        <w:rPr>
          <w:noProof/>
        </w:rPr>
        <w:fldChar w:fldCharType="separate"/>
      </w:r>
    </w:p>
    <w:p w:rsidR="00C504E3" w:rsidRDefault="00C504E3" w14:paraId="42C5E64E" w14:textId="01EFCA8E">
      <w:pPr>
        <w:pStyle w:val="TOC1"/>
        <w:rPr>
          <w:rFonts w:asciiTheme="minorHAnsi" w:hAnsiTheme="minorHAnsi" w:eastAsiaTheme="minorEastAsia" w:cstheme="minorBidi"/>
          <w:kern w:val="2"/>
          <w:lang w:val="en-AU" w:eastAsia="en-AU"/>
          <w14:ligatures w14:val="standardContextual"/>
        </w:rPr>
      </w:pPr>
      <w:hyperlink w:history="1" w:anchor="_Toc218584496">
        <w:r w:rsidRPr="00E42503">
          <w:rPr>
            <w:rStyle w:val="Hyperlink"/>
          </w:rPr>
          <w:t>Evaluation of the implementation of NDIS Supports Lists, total funding amounts, funding component amounts and funding periods</w:t>
        </w:r>
        <w:r>
          <w:rPr>
            <w:webHidden/>
          </w:rPr>
          <w:tab/>
        </w:r>
        <w:r>
          <w:rPr>
            <w:webHidden/>
          </w:rPr>
          <w:fldChar w:fldCharType="begin"/>
        </w:r>
        <w:r>
          <w:rPr>
            <w:webHidden/>
          </w:rPr>
          <w:instrText xml:space="preserve"> PAGEREF _Toc218584496 \h </w:instrText>
        </w:r>
        <w:r>
          <w:rPr>
            <w:webHidden/>
          </w:rPr>
        </w:r>
        <w:r>
          <w:rPr>
            <w:webHidden/>
          </w:rPr>
          <w:fldChar w:fldCharType="separate"/>
        </w:r>
        <w:r w:rsidR="009F4AC4">
          <w:rPr>
            <w:webHidden/>
          </w:rPr>
          <w:t>1</w:t>
        </w:r>
        <w:r>
          <w:rPr>
            <w:webHidden/>
          </w:rPr>
          <w:fldChar w:fldCharType="end"/>
        </w:r>
      </w:hyperlink>
    </w:p>
    <w:p w:rsidR="00C504E3" w:rsidRDefault="00C504E3" w14:paraId="3D211F72" w14:textId="16219895">
      <w:pPr>
        <w:pStyle w:val="TOC2"/>
        <w:rPr>
          <w:rFonts w:asciiTheme="minorHAnsi" w:hAnsiTheme="minorHAnsi" w:eastAsiaTheme="minorEastAsia" w:cstheme="minorBidi"/>
          <w:noProof/>
          <w:kern w:val="2"/>
          <w:lang w:val="en-AU" w:eastAsia="en-AU"/>
          <w14:ligatures w14:val="standardContextual"/>
        </w:rPr>
      </w:pPr>
      <w:hyperlink w:history="1" w:anchor="_Toc218584497">
        <w:r w:rsidRPr="00E42503">
          <w:rPr>
            <w:rStyle w:val="Hyperlink"/>
            <w:noProof/>
          </w:rPr>
          <w:t>Contents</w:t>
        </w:r>
        <w:r>
          <w:rPr>
            <w:noProof/>
            <w:webHidden/>
          </w:rPr>
          <w:tab/>
        </w:r>
        <w:r>
          <w:rPr>
            <w:noProof/>
            <w:webHidden/>
          </w:rPr>
          <w:fldChar w:fldCharType="begin"/>
        </w:r>
        <w:r>
          <w:rPr>
            <w:noProof/>
            <w:webHidden/>
          </w:rPr>
          <w:instrText xml:space="preserve"> PAGEREF _Toc218584497 \h </w:instrText>
        </w:r>
        <w:r>
          <w:rPr>
            <w:noProof/>
            <w:webHidden/>
          </w:rPr>
        </w:r>
        <w:r>
          <w:rPr>
            <w:noProof/>
            <w:webHidden/>
          </w:rPr>
          <w:fldChar w:fldCharType="separate"/>
        </w:r>
        <w:r w:rsidR="009F4AC4">
          <w:rPr>
            <w:noProof/>
            <w:webHidden/>
          </w:rPr>
          <w:t>2</w:t>
        </w:r>
        <w:r>
          <w:rPr>
            <w:noProof/>
            <w:webHidden/>
          </w:rPr>
          <w:fldChar w:fldCharType="end"/>
        </w:r>
      </w:hyperlink>
    </w:p>
    <w:p w:rsidR="00C504E3" w:rsidRDefault="00C504E3" w14:paraId="3AC01B7A" w14:textId="43991FC7">
      <w:pPr>
        <w:pStyle w:val="TOC2"/>
        <w:rPr>
          <w:rFonts w:asciiTheme="minorHAnsi" w:hAnsiTheme="minorHAnsi" w:eastAsiaTheme="minorEastAsia" w:cstheme="minorBidi"/>
          <w:noProof/>
          <w:kern w:val="2"/>
          <w:lang w:val="en-AU" w:eastAsia="en-AU"/>
          <w14:ligatures w14:val="standardContextual"/>
        </w:rPr>
      </w:pPr>
      <w:hyperlink w:history="1" w:anchor="_Toc218584498">
        <w:r w:rsidRPr="00E42503">
          <w:rPr>
            <w:rStyle w:val="Hyperlink"/>
            <w:noProof/>
          </w:rPr>
          <w:t>Abbreviations and terms</w:t>
        </w:r>
        <w:r>
          <w:rPr>
            <w:noProof/>
            <w:webHidden/>
          </w:rPr>
          <w:tab/>
        </w:r>
        <w:r>
          <w:rPr>
            <w:noProof/>
            <w:webHidden/>
          </w:rPr>
          <w:fldChar w:fldCharType="begin"/>
        </w:r>
        <w:r>
          <w:rPr>
            <w:noProof/>
            <w:webHidden/>
          </w:rPr>
          <w:instrText xml:space="preserve"> PAGEREF _Toc218584498 \h </w:instrText>
        </w:r>
        <w:r>
          <w:rPr>
            <w:noProof/>
            <w:webHidden/>
          </w:rPr>
        </w:r>
        <w:r>
          <w:rPr>
            <w:noProof/>
            <w:webHidden/>
          </w:rPr>
          <w:fldChar w:fldCharType="separate"/>
        </w:r>
        <w:r w:rsidR="009F4AC4">
          <w:rPr>
            <w:noProof/>
            <w:webHidden/>
          </w:rPr>
          <w:t>5</w:t>
        </w:r>
        <w:r>
          <w:rPr>
            <w:noProof/>
            <w:webHidden/>
          </w:rPr>
          <w:fldChar w:fldCharType="end"/>
        </w:r>
      </w:hyperlink>
    </w:p>
    <w:p w:rsidR="00C504E3" w:rsidRDefault="00C504E3" w14:paraId="76EAE099" w14:textId="0DF1EBA4">
      <w:pPr>
        <w:pStyle w:val="TOC2"/>
        <w:rPr>
          <w:rFonts w:asciiTheme="minorHAnsi" w:hAnsiTheme="minorHAnsi" w:eastAsiaTheme="minorEastAsia" w:cstheme="minorBidi"/>
          <w:noProof/>
          <w:kern w:val="2"/>
          <w:lang w:val="en-AU" w:eastAsia="en-AU"/>
          <w14:ligatures w14:val="standardContextual"/>
        </w:rPr>
      </w:pPr>
      <w:hyperlink w:history="1" w:anchor="_Toc218584499">
        <w:r w:rsidRPr="00E42503">
          <w:rPr>
            <w:rStyle w:val="Hyperlink"/>
            <w:noProof/>
          </w:rPr>
          <w:t>1.</w:t>
        </w:r>
        <w:r>
          <w:rPr>
            <w:rFonts w:asciiTheme="minorHAnsi" w:hAnsiTheme="minorHAnsi" w:eastAsiaTheme="minorEastAsia" w:cstheme="minorBidi"/>
            <w:noProof/>
            <w:kern w:val="2"/>
            <w:lang w:val="en-AU" w:eastAsia="en-AU"/>
            <w14:ligatures w14:val="standardContextual"/>
          </w:rPr>
          <w:tab/>
        </w:r>
        <w:r w:rsidRPr="00E42503">
          <w:rPr>
            <w:rStyle w:val="Hyperlink"/>
            <w:noProof/>
          </w:rPr>
          <w:t>Introduction and context</w:t>
        </w:r>
        <w:r>
          <w:rPr>
            <w:noProof/>
            <w:webHidden/>
          </w:rPr>
          <w:tab/>
        </w:r>
        <w:r>
          <w:rPr>
            <w:noProof/>
            <w:webHidden/>
          </w:rPr>
          <w:fldChar w:fldCharType="begin"/>
        </w:r>
        <w:r>
          <w:rPr>
            <w:noProof/>
            <w:webHidden/>
          </w:rPr>
          <w:instrText xml:space="preserve"> PAGEREF _Toc218584499 \h </w:instrText>
        </w:r>
        <w:r>
          <w:rPr>
            <w:noProof/>
            <w:webHidden/>
          </w:rPr>
        </w:r>
        <w:r>
          <w:rPr>
            <w:noProof/>
            <w:webHidden/>
          </w:rPr>
          <w:fldChar w:fldCharType="separate"/>
        </w:r>
        <w:r w:rsidR="009F4AC4">
          <w:rPr>
            <w:noProof/>
            <w:webHidden/>
          </w:rPr>
          <w:t>6</w:t>
        </w:r>
        <w:r>
          <w:rPr>
            <w:noProof/>
            <w:webHidden/>
          </w:rPr>
          <w:fldChar w:fldCharType="end"/>
        </w:r>
      </w:hyperlink>
    </w:p>
    <w:p w:rsidR="00C504E3" w:rsidRDefault="00C504E3" w14:paraId="2BB74026" w14:textId="634F105A">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00">
        <w:r w:rsidRPr="00E42503">
          <w:rPr>
            <w:rStyle w:val="Hyperlink"/>
            <w:noProof/>
          </w:rPr>
          <w:t>1.1</w:t>
        </w:r>
        <w:r>
          <w:rPr>
            <w:rFonts w:asciiTheme="minorHAnsi" w:hAnsiTheme="minorHAnsi" w:eastAsiaTheme="minorEastAsia" w:cstheme="minorBidi"/>
            <w:noProof/>
            <w:kern w:val="2"/>
            <w:lang w:val="en-AU" w:eastAsia="en-AU"/>
            <w14:ligatures w14:val="standardContextual"/>
          </w:rPr>
          <w:tab/>
        </w:r>
        <w:r w:rsidRPr="00E42503">
          <w:rPr>
            <w:rStyle w:val="Hyperlink"/>
            <w:noProof/>
          </w:rPr>
          <w:t>Amendments to the NDIS Act</w:t>
        </w:r>
        <w:r>
          <w:rPr>
            <w:noProof/>
            <w:webHidden/>
          </w:rPr>
          <w:tab/>
        </w:r>
        <w:r>
          <w:rPr>
            <w:noProof/>
            <w:webHidden/>
          </w:rPr>
          <w:fldChar w:fldCharType="begin"/>
        </w:r>
        <w:r>
          <w:rPr>
            <w:noProof/>
            <w:webHidden/>
          </w:rPr>
          <w:instrText xml:space="preserve"> PAGEREF _Toc218584500 \h </w:instrText>
        </w:r>
        <w:r>
          <w:rPr>
            <w:noProof/>
            <w:webHidden/>
          </w:rPr>
        </w:r>
        <w:r>
          <w:rPr>
            <w:noProof/>
            <w:webHidden/>
          </w:rPr>
          <w:fldChar w:fldCharType="separate"/>
        </w:r>
        <w:r w:rsidR="009F4AC4">
          <w:rPr>
            <w:noProof/>
            <w:webHidden/>
          </w:rPr>
          <w:t>6</w:t>
        </w:r>
        <w:r>
          <w:rPr>
            <w:noProof/>
            <w:webHidden/>
          </w:rPr>
          <w:fldChar w:fldCharType="end"/>
        </w:r>
      </w:hyperlink>
    </w:p>
    <w:p w:rsidR="00C504E3" w:rsidRDefault="00C504E3" w14:paraId="3024C14E" w14:textId="2462C70E">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01">
        <w:r w:rsidRPr="00E42503">
          <w:rPr>
            <w:rStyle w:val="Hyperlink"/>
            <w:noProof/>
            <w:lang w:val="en-AU"/>
          </w:rPr>
          <w:t>1.2</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S10: Definition of NDIS supports and transitional rules</w:t>
        </w:r>
        <w:r>
          <w:rPr>
            <w:noProof/>
            <w:webHidden/>
          </w:rPr>
          <w:tab/>
        </w:r>
        <w:r>
          <w:rPr>
            <w:noProof/>
            <w:webHidden/>
          </w:rPr>
          <w:fldChar w:fldCharType="begin"/>
        </w:r>
        <w:r>
          <w:rPr>
            <w:noProof/>
            <w:webHidden/>
          </w:rPr>
          <w:instrText xml:space="preserve"> PAGEREF _Toc218584501 \h </w:instrText>
        </w:r>
        <w:r>
          <w:rPr>
            <w:noProof/>
            <w:webHidden/>
          </w:rPr>
        </w:r>
        <w:r>
          <w:rPr>
            <w:noProof/>
            <w:webHidden/>
          </w:rPr>
          <w:fldChar w:fldCharType="separate"/>
        </w:r>
        <w:r w:rsidR="009F4AC4">
          <w:rPr>
            <w:noProof/>
            <w:webHidden/>
          </w:rPr>
          <w:t>6</w:t>
        </w:r>
        <w:r>
          <w:rPr>
            <w:noProof/>
            <w:webHidden/>
          </w:rPr>
          <w:fldChar w:fldCharType="end"/>
        </w:r>
      </w:hyperlink>
    </w:p>
    <w:p w:rsidR="00C504E3" w:rsidRDefault="00C504E3" w14:paraId="0D189C77" w14:textId="1D1AD4C2">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02">
        <w:r w:rsidRPr="00E42503">
          <w:rPr>
            <w:rStyle w:val="Hyperlink"/>
            <w:noProof/>
            <w:lang w:val="en-AU"/>
          </w:rPr>
          <w:t>1.3</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S33: Total funding amounts, funding component amounts and funding periods</w:t>
        </w:r>
        <w:r>
          <w:rPr>
            <w:noProof/>
            <w:webHidden/>
          </w:rPr>
          <w:tab/>
        </w:r>
        <w:r>
          <w:rPr>
            <w:noProof/>
            <w:webHidden/>
          </w:rPr>
          <w:fldChar w:fldCharType="begin"/>
        </w:r>
        <w:r>
          <w:rPr>
            <w:noProof/>
            <w:webHidden/>
          </w:rPr>
          <w:instrText xml:space="preserve"> PAGEREF _Toc218584502 \h </w:instrText>
        </w:r>
        <w:r>
          <w:rPr>
            <w:noProof/>
            <w:webHidden/>
          </w:rPr>
        </w:r>
        <w:r>
          <w:rPr>
            <w:noProof/>
            <w:webHidden/>
          </w:rPr>
          <w:fldChar w:fldCharType="separate"/>
        </w:r>
        <w:r w:rsidR="009F4AC4">
          <w:rPr>
            <w:noProof/>
            <w:webHidden/>
          </w:rPr>
          <w:t>6</w:t>
        </w:r>
        <w:r>
          <w:rPr>
            <w:noProof/>
            <w:webHidden/>
          </w:rPr>
          <w:fldChar w:fldCharType="end"/>
        </w:r>
      </w:hyperlink>
    </w:p>
    <w:p w:rsidR="00C504E3" w:rsidRDefault="00C504E3" w14:paraId="04372D84" w14:textId="02A056C3">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03">
        <w:r w:rsidRPr="00E42503">
          <w:rPr>
            <w:rStyle w:val="Hyperlink"/>
            <w:noProof/>
            <w:lang w:val="en-AU"/>
          </w:rPr>
          <w:t>1.4</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Evaluating the impacts of the s10 and s33 changes</w:t>
        </w:r>
        <w:r>
          <w:rPr>
            <w:noProof/>
            <w:webHidden/>
          </w:rPr>
          <w:tab/>
        </w:r>
        <w:r>
          <w:rPr>
            <w:noProof/>
            <w:webHidden/>
          </w:rPr>
          <w:fldChar w:fldCharType="begin"/>
        </w:r>
        <w:r>
          <w:rPr>
            <w:noProof/>
            <w:webHidden/>
          </w:rPr>
          <w:instrText xml:space="preserve"> PAGEREF _Toc218584503 \h </w:instrText>
        </w:r>
        <w:r>
          <w:rPr>
            <w:noProof/>
            <w:webHidden/>
          </w:rPr>
        </w:r>
        <w:r>
          <w:rPr>
            <w:noProof/>
            <w:webHidden/>
          </w:rPr>
          <w:fldChar w:fldCharType="separate"/>
        </w:r>
        <w:r w:rsidR="009F4AC4">
          <w:rPr>
            <w:noProof/>
            <w:webHidden/>
          </w:rPr>
          <w:t>7</w:t>
        </w:r>
        <w:r>
          <w:rPr>
            <w:noProof/>
            <w:webHidden/>
          </w:rPr>
          <w:fldChar w:fldCharType="end"/>
        </w:r>
      </w:hyperlink>
    </w:p>
    <w:p w:rsidR="00C504E3" w:rsidRDefault="00C504E3" w14:paraId="53D9E1D7" w14:textId="4D1BE752">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04">
        <w:r w:rsidRPr="00E42503">
          <w:rPr>
            <w:rStyle w:val="Hyperlink"/>
            <w:noProof/>
            <w:lang w:val="en-AU"/>
          </w:rPr>
          <w:t>1.5</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Focus of this report</w:t>
        </w:r>
        <w:r>
          <w:rPr>
            <w:noProof/>
            <w:webHidden/>
          </w:rPr>
          <w:tab/>
        </w:r>
        <w:r>
          <w:rPr>
            <w:noProof/>
            <w:webHidden/>
          </w:rPr>
          <w:fldChar w:fldCharType="begin"/>
        </w:r>
        <w:r>
          <w:rPr>
            <w:noProof/>
            <w:webHidden/>
          </w:rPr>
          <w:instrText xml:space="preserve"> PAGEREF _Toc218584504 \h </w:instrText>
        </w:r>
        <w:r>
          <w:rPr>
            <w:noProof/>
            <w:webHidden/>
          </w:rPr>
        </w:r>
        <w:r>
          <w:rPr>
            <w:noProof/>
            <w:webHidden/>
          </w:rPr>
          <w:fldChar w:fldCharType="separate"/>
        </w:r>
        <w:r w:rsidR="009F4AC4">
          <w:rPr>
            <w:noProof/>
            <w:webHidden/>
          </w:rPr>
          <w:t>7</w:t>
        </w:r>
        <w:r>
          <w:rPr>
            <w:noProof/>
            <w:webHidden/>
          </w:rPr>
          <w:fldChar w:fldCharType="end"/>
        </w:r>
      </w:hyperlink>
    </w:p>
    <w:p w:rsidR="00C504E3" w:rsidRDefault="00C504E3" w14:paraId="68B9DA7B" w14:textId="2EB20838">
      <w:pPr>
        <w:pStyle w:val="TOC2"/>
        <w:rPr>
          <w:rFonts w:asciiTheme="minorHAnsi" w:hAnsiTheme="minorHAnsi" w:eastAsiaTheme="minorEastAsia" w:cstheme="minorBidi"/>
          <w:noProof/>
          <w:kern w:val="2"/>
          <w:lang w:val="en-AU" w:eastAsia="en-AU"/>
          <w14:ligatures w14:val="standardContextual"/>
        </w:rPr>
      </w:pPr>
      <w:hyperlink w:history="1" w:anchor="_Toc218584505">
        <w:r w:rsidRPr="00E42503">
          <w:rPr>
            <w:rStyle w:val="Hyperlink"/>
            <w:noProof/>
            <w:lang w:val="en-AU"/>
          </w:rPr>
          <w:t>2.</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Implementation of NDIS Supports Lists –further observations</w:t>
        </w:r>
        <w:r>
          <w:rPr>
            <w:noProof/>
            <w:webHidden/>
          </w:rPr>
          <w:tab/>
        </w:r>
        <w:r>
          <w:rPr>
            <w:noProof/>
            <w:webHidden/>
          </w:rPr>
          <w:fldChar w:fldCharType="begin"/>
        </w:r>
        <w:r>
          <w:rPr>
            <w:noProof/>
            <w:webHidden/>
          </w:rPr>
          <w:instrText xml:space="preserve"> PAGEREF _Toc218584505 \h </w:instrText>
        </w:r>
        <w:r>
          <w:rPr>
            <w:noProof/>
            <w:webHidden/>
          </w:rPr>
        </w:r>
        <w:r>
          <w:rPr>
            <w:noProof/>
            <w:webHidden/>
          </w:rPr>
          <w:fldChar w:fldCharType="separate"/>
        </w:r>
        <w:r w:rsidR="009F4AC4">
          <w:rPr>
            <w:noProof/>
            <w:webHidden/>
          </w:rPr>
          <w:t>9</w:t>
        </w:r>
        <w:r>
          <w:rPr>
            <w:noProof/>
            <w:webHidden/>
          </w:rPr>
          <w:fldChar w:fldCharType="end"/>
        </w:r>
      </w:hyperlink>
    </w:p>
    <w:p w:rsidR="00C504E3" w:rsidRDefault="00C504E3" w14:paraId="3CFF97AC" w14:textId="278DAED4">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06">
        <w:r w:rsidRPr="00E42503">
          <w:rPr>
            <w:rStyle w:val="Hyperlink"/>
            <w:noProof/>
            <w:lang w:val="en-AU"/>
          </w:rPr>
          <w:t>2.1</w:t>
        </w:r>
        <w:r>
          <w:rPr>
            <w:rFonts w:asciiTheme="minorHAnsi" w:hAnsiTheme="minorHAnsi" w:eastAsiaTheme="minorEastAsia" w:cstheme="minorBidi"/>
            <w:noProof/>
            <w:kern w:val="2"/>
            <w:lang w:val="en-AU" w:eastAsia="en-AU"/>
            <w14:ligatures w14:val="standardContextual"/>
          </w:rPr>
          <w:tab/>
        </w:r>
        <w:r w:rsidRPr="00E42503">
          <w:rPr>
            <w:rStyle w:val="Hyperlink"/>
            <w:noProof/>
          </w:rPr>
          <w:t xml:space="preserve">Reliable and accessible </w:t>
        </w:r>
        <w:r w:rsidRPr="00E42503">
          <w:rPr>
            <w:rStyle w:val="Hyperlink"/>
            <w:noProof/>
            <w:lang w:val="en-AU"/>
          </w:rPr>
          <w:t>information for participants has helped them to better understand the NDIS Supports Lists</w:t>
        </w:r>
        <w:r>
          <w:rPr>
            <w:noProof/>
            <w:webHidden/>
          </w:rPr>
          <w:tab/>
        </w:r>
        <w:r>
          <w:rPr>
            <w:noProof/>
            <w:webHidden/>
          </w:rPr>
          <w:fldChar w:fldCharType="begin"/>
        </w:r>
        <w:r>
          <w:rPr>
            <w:noProof/>
            <w:webHidden/>
          </w:rPr>
          <w:instrText xml:space="preserve"> PAGEREF _Toc218584506 \h </w:instrText>
        </w:r>
        <w:r>
          <w:rPr>
            <w:noProof/>
            <w:webHidden/>
          </w:rPr>
        </w:r>
        <w:r>
          <w:rPr>
            <w:noProof/>
            <w:webHidden/>
          </w:rPr>
          <w:fldChar w:fldCharType="separate"/>
        </w:r>
        <w:r w:rsidR="009F4AC4">
          <w:rPr>
            <w:noProof/>
            <w:webHidden/>
          </w:rPr>
          <w:t>9</w:t>
        </w:r>
        <w:r>
          <w:rPr>
            <w:noProof/>
            <w:webHidden/>
          </w:rPr>
          <w:fldChar w:fldCharType="end"/>
        </w:r>
      </w:hyperlink>
    </w:p>
    <w:p w:rsidR="00C504E3" w:rsidRDefault="00C504E3" w14:paraId="346A660B" w14:textId="135129D2">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07">
        <w:r w:rsidRPr="00E42503">
          <w:rPr>
            <w:rStyle w:val="Hyperlink"/>
            <w:noProof/>
          </w:rPr>
          <w:t>2.2</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While clarity for participants is improving, there are opportunities to build greater awareness</w:t>
        </w:r>
        <w:r>
          <w:rPr>
            <w:noProof/>
            <w:webHidden/>
          </w:rPr>
          <w:tab/>
        </w:r>
        <w:r>
          <w:rPr>
            <w:noProof/>
            <w:webHidden/>
          </w:rPr>
          <w:fldChar w:fldCharType="begin"/>
        </w:r>
        <w:r>
          <w:rPr>
            <w:noProof/>
            <w:webHidden/>
          </w:rPr>
          <w:instrText xml:space="preserve"> PAGEREF _Toc218584507 \h </w:instrText>
        </w:r>
        <w:r>
          <w:rPr>
            <w:noProof/>
            <w:webHidden/>
          </w:rPr>
        </w:r>
        <w:r>
          <w:rPr>
            <w:noProof/>
            <w:webHidden/>
          </w:rPr>
          <w:fldChar w:fldCharType="separate"/>
        </w:r>
        <w:r w:rsidR="009F4AC4">
          <w:rPr>
            <w:noProof/>
            <w:webHidden/>
          </w:rPr>
          <w:t>11</w:t>
        </w:r>
        <w:r>
          <w:rPr>
            <w:noProof/>
            <w:webHidden/>
          </w:rPr>
          <w:fldChar w:fldCharType="end"/>
        </w:r>
      </w:hyperlink>
    </w:p>
    <w:p w:rsidR="00C504E3" w:rsidRDefault="00C504E3" w14:paraId="70D9958D" w14:textId="365F4353">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08">
        <w:r w:rsidRPr="00E42503">
          <w:rPr>
            <w:rStyle w:val="Hyperlink"/>
            <w:noProof/>
            <w:lang w:val="en-AU"/>
          </w:rPr>
          <w:t>2.3</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Some participants have experienced changes to their supports, and some have not</w:t>
        </w:r>
        <w:r>
          <w:rPr>
            <w:noProof/>
            <w:webHidden/>
          </w:rPr>
          <w:tab/>
        </w:r>
        <w:r>
          <w:rPr>
            <w:noProof/>
            <w:webHidden/>
          </w:rPr>
          <w:fldChar w:fldCharType="begin"/>
        </w:r>
        <w:r>
          <w:rPr>
            <w:noProof/>
            <w:webHidden/>
          </w:rPr>
          <w:instrText xml:space="preserve"> PAGEREF _Toc218584508 \h </w:instrText>
        </w:r>
        <w:r>
          <w:rPr>
            <w:noProof/>
            <w:webHidden/>
          </w:rPr>
        </w:r>
        <w:r>
          <w:rPr>
            <w:noProof/>
            <w:webHidden/>
          </w:rPr>
          <w:fldChar w:fldCharType="separate"/>
        </w:r>
        <w:r w:rsidR="009F4AC4">
          <w:rPr>
            <w:noProof/>
            <w:webHidden/>
          </w:rPr>
          <w:t>12</w:t>
        </w:r>
        <w:r>
          <w:rPr>
            <w:noProof/>
            <w:webHidden/>
          </w:rPr>
          <w:fldChar w:fldCharType="end"/>
        </w:r>
      </w:hyperlink>
    </w:p>
    <w:p w:rsidR="00C504E3" w:rsidRDefault="00C504E3" w14:paraId="664B2F17" w14:textId="359F1BE1">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09">
        <w:r w:rsidRPr="00E42503">
          <w:rPr>
            <w:rStyle w:val="Hyperlink"/>
            <w:rFonts w:eastAsia="Arial"/>
            <w:bCs/>
            <w:noProof/>
          </w:rPr>
          <w:t>2.4</w:t>
        </w:r>
        <w:r>
          <w:rPr>
            <w:rFonts w:asciiTheme="minorHAnsi" w:hAnsiTheme="minorHAnsi" w:eastAsiaTheme="minorEastAsia" w:cstheme="minorBidi"/>
            <w:noProof/>
            <w:kern w:val="2"/>
            <w:lang w:val="en-AU" w:eastAsia="en-AU"/>
            <w14:ligatures w14:val="standardContextual"/>
          </w:rPr>
          <w:tab/>
        </w:r>
        <w:r w:rsidRPr="00E42503">
          <w:rPr>
            <w:rStyle w:val="Hyperlink"/>
            <w:rFonts w:eastAsia="Arial"/>
            <w:bCs/>
            <w:noProof/>
          </w:rPr>
          <w:t>A small number of participants are utilising replacement supports, and requests and approvals are increasing over time</w:t>
        </w:r>
        <w:r>
          <w:rPr>
            <w:noProof/>
            <w:webHidden/>
          </w:rPr>
          <w:tab/>
        </w:r>
        <w:r>
          <w:rPr>
            <w:noProof/>
            <w:webHidden/>
          </w:rPr>
          <w:fldChar w:fldCharType="begin"/>
        </w:r>
        <w:r>
          <w:rPr>
            <w:noProof/>
            <w:webHidden/>
          </w:rPr>
          <w:instrText xml:space="preserve"> PAGEREF _Toc218584509 \h </w:instrText>
        </w:r>
        <w:r>
          <w:rPr>
            <w:noProof/>
            <w:webHidden/>
          </w:rPr>
        </w:r>
        <w:r>
          <w:rPr>
            <w:noProof/>
            <w:webHidden/>
          </w:rPr>
          <w:fldChar w:fldCharType="separate"/>
        </w:r>
        <w:r w:rsidR="009F4AC4">
          <w:rPr>
            <w:noProof/>
            <w:webHidden/>
          </w:rPr>
          <w:t>13</w:t>
        </w:r>
        <w:r>
          <w:rPr>
            <w:noProof/>
            <w:webHidden/>
          </w:rPr>
          <w:fldChar w:fldCharType="end"/>
        </w:r>
      </w:hyperlink>
    </w:p>
    <w:p w:rsidR="00C504E3" w:rsidRDefault="00C504E3" w14:paraId="6D5A82B5" w14:textId="16640DFF">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10">
        <w:r w:rsidRPr="00E42503">
          <w:rPr>
            <w:rStyle w:val="Hyperlink"/>
            <w:noProof/>
            <w:lang w:val="en-AU"/>
          </w:rPr>
          <w:t>2.5</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The NDIS Supports Lists are enabling consistent decision making, though information and resources can be improved</w:t>
        </w:r>
        <w:r>
          <w:rPr>
            <w:noProof/>
            <w:webHidden/>
          </w:rPr>
          <w:tab/>
        </w:r>
        <w:r>
          <w:rPr>
            <w:noProof/>
            <w:webHidden/>
          </w:rPr>
          <w:fldChar w:fldCharType="begin"/>
        </w:r>
        <w:r>
          <w:rPr>
            <w:noProof/>
            <w:webHidden/>
          </w:rPr>
          <w:instrText xml:space="preserve"> PAGEREF _Toc218584510 \h </w:instrText>
        </w:r>
        <w:r>
          <w:rPr>
            <w:noProof/>
            <w:webHidden/>
          </w:rPr>
        </w:r>
        <w:r>
          <w:rPr>
            <w:noProof/>
            <w:webHidden/>
          </w:rPr>
          <w:fldChar w:fldCharType="separate"/>
        </w:r>
        <w:r w:rsidR="009F4AC4">
          <w:rPr>
            <w:noProof/>
            <w:webHidden/>
          </w:rPr>
          <w:t>15</w:t>
        </w:r>
        <w:r>
          <w:rPr>
            <w:noProof/>
            <w:webHidden/>
          </w:rPr>
          <w:fldChar w:fldCharType="end"/>
        </w:r>
      </w:hyperlink>
    </w:p>
    <w:p w:rsidR="00C504E3" w:rsidRDefault="00C504E3" w14:paraId="44555589" w14:textId="343EF57F">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11">
        <w:r w:rsidRPr="00E42503">
          <w:rPr>
            <w:rStyle w:val="Hyperlink"/>
            <w:noProof/>
            <w:lang w:val="en-AU"/>
          </w:rPr>
          <w:t>2.6</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There are some opportunities to improve clarity of the NDIS Supports Lists</w:t>
        </w:r>
        <w:r>
          <w:rPr>
            <w:noProof/>
            <w:webHidden/>
          </w:rPr>
          <w:tab/>
        </w:r>
        <w:r>
          <w:rPr>
            <w:noProof/>
            <w:webHidden/>
          </w:rPr>
          <w:tab/>
        </w:r>
        <w:r>
          <w:rPr>
            <w:noProof/>
            <w:webHidden/>
          </w:rPr>
          <w:fldChar w:fldCharType="begin"/>
        </w:r>
        <w:r>
          <w:rPr>
            <w:noProof/>
            <w:webHidden/>
          </w:rPr>
          <w:instrText xml:space="preserve"> PAGEREF _Toc218584511 \h </w:instrText>
        </w:r>
        <w:r>
          <w:rPr>
            <w:noProof/>
            <w:webHidden/>
          </w:rPr>
        </w:r>
        <w:r>
          <w:rPr>
            <w:noProof/>
            <w:webHidden/>
          </w:rPr>
          <w:fldChar w:fldCharType="separate"/>
        </w:r>
        <w:r w:rsidR="009F4AC4">
          <w:rPr>
            <w:noProof/>
            <w:webHidden/>
          </w:rPr>
          <w:t>15</w:t>
        </w:r>
        <w:r>
          <w:rPr>
            <w:noProof/>
            <w:webHidden/>
          </w:rPr>
          <w:fldChar w:fldCharType="end"/>
        </w:r>
      </w:hyperlink>
    </w:p>
    <w:p w:rsidR="00C504E3" w:rsidRDefault="00C504E3" w14:paraId="18BF454F" w14:textId="7AA4F7B3">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12">
        <w:r w:rsidRPr="00E42503">
          <w:rPr>
            <w:rStyle w:val="Hyperlink"/>
            <w:noProof/>
            <w:lang w:val="en-AU"/>
          </w:rPr>
          <w:t>2.7</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The legislative changes have had no noticeable impact on total payments for supports or average payment per participant</w:t>
        </w:r>
        <w:r>
          <w:rPr>
            <w:noProof/>
            <w:webHidden/>
          </w:rPr>
          <w:tab/>
        </w:r>
        <w:r>
          <w:rPr>
            <w:noProof/>
            <w:webHidden/>
          </w:rPr>
          <w:fldChar w:fldCharType="begin"/>
        </w:r>
        <w:r>
          <w:rPr>
            <w:noProof/>
            <w:webHidden/>
          </w:rPr>
          <w:instrText xml:space="preserve"> PAGEREF _Toc218584512 \h </w:instrText>
        </w:r>
        <w:r>
          <w:rPr>
            <w:noProof/>
            <w:webHidden/>
          </w:rPr>
        </w:r>
        <w:r>
          <w:rPr>
            <w:noProof/>
            <w:webHidden/>
          </w:rPr>
          <w:fldChar w:fldCharType="separate"/>
        </w:r>
        <w:r w:rsidR="009F4AC4">
          <w:rPr>
            <w:noProof/>
            <w:webHidden/>
          </w:rPr>
          <w:t>16</w:t>
        </w:r>
        <w:r>
          <w:rPr>
            <w:noProof/>
            <w:webHidden/>
          </w:rPr>
          <w:fldChar w:fldCharType="end"/>
        </w:r>
      </w:hyperlink>
    </w:p>
    <w:p w:rsidR="00C504E3" w:rsidRDefault="00C504E3" w14:paraId="7CD2A7AF" w14:textId="3E81590C">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13">
        <w:r w:rsidRPr="00E42503">
          <w:rPr>
            <w:rStyle w:val="Hyperlink"/>
            <w:noProof/>
            <w:lang w:val="en-AU"/>
          </w:rPr>
          <w:t>2.8</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More time is needed to understand whether the legislative changes have had an impact on plan utilisation</w:t>
        </w:r>
        <w:r>
          <w:rPr>
            <w:noProof/>
            <w:webHidden/>
          </w:rPr>
          <w:tab/>
        </w:r>
        <w:r>
          <w:rPr>
            <w:noProof/>
            <w:webHidden/>
          </w:rPr>
          <w:fldChar w:fldCharType="begin"/>
        </w:r>
        <w:r>
          <w:rPr>
            <w:noProof/>
            <w:webHidden/>
          </w:rPr>
          <w:instrText xml:space="preserve"> PAGEREF _Toc218584513 \h </w:instrText>
        </w:r>
        <w:r>
          <w:rPr>
            <w:noProof/>
            <w:webHidden/>
          </w:rPr>
        </w:r>
        <w:r>
          <w:rPr>
            <w:noProof/>
            <w:webHidden/>
          </w:rPr>
          <w:fldChar w:fldCharType="separate"/>
        </w:r>
        <w:r w:rsidR="009F4AC4">
          <w:rPr>
            <w:noProof/>
            <w:webHidden/>
          </w:rPr>
          <w:t>17</w:t>
        </w:r>
        <w:r>
          <w:rPr>
            <w:noProof/>
            <w:webHidden/>
          </w:rPr>
          <w:fldChar w:fldCharType="end"/>
        </w:r>
      </w:hyperlink>
    </w:p>
    <w:p w:rsidR="00C504E3" w:rsidRDefault="00C504E3" w14:paraId="3877E96C" w14:textId="1351DC18">
      <w:pPr>
        <w:pStyle w:val="TOC2"/>
        <w:rPr>
          <w:rFonts w:asciiTheme="minorHAnsi" w:hAnsiTheme="minorHAnsi" w:eastAsiaTheme="minorEastAsia" w:cstheme="minorBidi"/>
          <w:noProof/>
          <w:kern w:val="2"/>
          <w:lang w:val="en-AU" w:eastAsia="en-AU"/>
          <w14:ligatures w14:val="standardContextual"/>
        </w:rPr>
      </w:pPr>
      <w:hyperlink w:history="1" w:anchor="_Toc218584514">
        <w:r w:rsidRPr="00E42503">
          <w:rPr>
            <w:rStyle w:val="Hyperlink"/>
            <w:noProof/>
            <w:lang w:val="en-AU"/>
          </w:rPr>
          <w:t>3.</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Implementation of total funding amounts, funding component amounts and funding periods – initial observations</w:t>
        </w:r>
        <w:r>
          <w:rPr>
            <w:noProof/>
            <w:webHidden/>
          </w:rPr>
          <w:tab/>
        </w:r>
        <w:r>
          <w:rPr>
            <w:noProof/>
            <w:webHidden/>
          </w:rPr>
          <w:fldChar w:fldCharType="begin"/>
        </w:r>
        <w:r>
          <w:rPr>
            <w:noProof/>
            <w:webHidden/>
          </w:rPr>
          <w:instrText xml:space="preserve"> PAGEREF _Toc218584514 \h </w:instrText>
        </w:r>
        <w:r>
          <w:rPr>
            <w:noProof/>
            <w:webHidden/>
          </w:rPr>
        </w:r>
        <w:r>
          <w:rPr>
            <w:noProof/>
            <w:webHidden/>
          </w:rPr>
          <w:fldChar w:fldCharType="separate"/>
        </w:r>
        <w:r w:rsidR="009F4AC4">
          <w:rPr>
            <w:noProof/>
            <w:webHidden/>
          </w:rPr>
          <w:t>19</w:t>
        </w:r>
        <w:r>
          <w:rPr>
            <w:noProof/>
            <w:webHidden/>
          </w:rPr>
          <w:fldChar w:fldCharType="end"/>
        </w:r>
      </w:hyperlink>
    </w:p>
    <w:p w:rsidR="00C504E3" w:rsidRDefault="00C504E3" w14:paraId="6B42B005" w14:textId="19FC9EB6">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15">
        <w:r w:rsidRPr="00E42503">
          <w:rPr>
            <w:rStyle w:val="Hyperlink"/>
            <w:noProof/>
            <w:lang w:val="en-AU"/>
          </w:rPr>
          <w:t>3.1</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Implementation of shorter funding periods</w:t>
        </w:r>
        <w:r>
          <w:rPr>
            <w:noProof/>
            <w:webHidden/>
          </w:rPr>
          <w:tab/>
        </w:r>
        <w:r>
          <w:rPr>
            <w:noProof/>
            <w:webHidden/>
          </w:rPr>
          <w:fldChar w:fldCharType="begin"/>
        </w:r>
        <w:r>
          <w:rPr>
            <w:noProof/>
            <w:webHidden/>
          </w:rPr>
          <w:instrText xml:space="preserve"> PAGEREF _Toc218584515 \h </w:instrText>
        </w:r>
        <w:r>
          <w:rPr>
            <w:noProof/>
            <w:webHidden/>
          </w:rPr>
        </w:r>
        <w:r>
          <w:rPr>
            <w:noProof/>
            <w:webHidden/>
          </w:rPr>
          <w:fldChar w:fldCharType="separate"/>
        </w:r>
        <w:r w:rsidR="009F4AC4">
          <w:rPr>
            <w:noProof/>
            <w:webHidden/>
          </w:rPr>
          <w:t>19</w:t>
        </w:r>
        <w:r>
          <w:rPr>
            <w:noProof/>
            <w:webHidden/>
          </w:rPr>
          <w:fldChar w:fldCharType="end"/>
        </w:r>
      </w:hyperlink>
    </w:p>
    <w:p w:rsidR="00C504E3" w:rsidRDefault="00C504E3" w14:paraId="78679D35" w14:textId="3551B137">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16">
        <w:r w:rsidRPr="00E42503">
          <w:rPr>
            <w:rStyle w:val="Hyperlink"/>
            <w:noProof/>
            <w:lang w:val="en-AU"/>
          </w:rPr>
          <w:t>3.2</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It is too early to draw any firm conclusions about participant experiences of shorter funding periods</w:t>
        </w:r>
        <w:r>
          <w:rPr>
            <w:noProof/>
            <w:webHidden/>
          </w:rPr>
          <w:tab/>
        </w:r>
        <w:r>
          <w:rPr>
            <w:noProof/>
            <w:webHidden/>
          </w:rPr>
          <w:fldChar w:fldCharType="begin"/>
        </w:r>
        <w:r>
          <w:rPr>
            <w:noProof/>
            <w:webHidden/>
          </w:rPr>
          <w:instrText xml:space="preserve"> PAGEREF _Toc218584516 \h </w:instrText>
        </w:r>
        <w:r>
          <w:rPr>
            <w:noProof/>
            <w:webHidden/>
          </w:rPr>
        </w:r>
        <w:r>
          <w:rPr>
            <w:noProof/>
            <w:webHidden/>
          </w:rPr>
          <w:fldChar w:fldCharType="separate"/>
        </w:r>
        <w:r w:rsidR="009F4AC4">
          <w:rPr>
            <w:noProof/>
            <w:webHidden/>
          </w:rPr>
          <w:t>20</w:t>
        </w:r>
        <w:r>
          <w:rPr>
            <w:noProof/>
            <w:webHidden/>
          </w:rPr>
          <w:fldChar w:fldCharType="end"/>
        </w:r>
      </w:hyperlink>
    </w:p>
    <w:p w:rsidR="00C504E3" w:rsidRDefault="00C504E3" w14:paraId="3A0701F3" w14:textId="4C6A3C7B">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17">
        <w:r w:rsidRPr="00E42503">
          <w:rPr>
            <w:rStyle w:val="Hyperlink"/>
            <w:noProof/>
            <w:lang w:val="en-AU"/>
          </w:rPr>
          <w:t>3.3</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Planners are prioritising risk minimisation for participants when deciding on funding periods to protect against early exhaustion of funds</w:t>
        </w:r>
        <w:r>
          <w:rPr>
            <w:noProof/>
            <w:webHidden/>
          </w:rPr>
          <w:tab/>
        </w:r>
        <w:r>
          <w:rPr>
            <w:noProof/>
            <w:webHidden/>
          </w:rPr>
          <w:fldChar w:fldCharType="begin"/>
        </w:r>
        <w:r>
          <w:rPr>
            <w:noProof/>
            <w:webHidden/>
          </w:rPr>
          <w:instrText xml:space="preserve"> PAGEREF _Toc218584517 \h </w:instrText>
        </w:r>
        <w:r>
          <w:rPr>
            <w:noProof/>
            <w:webHidden/>
          </w:rPr>
        </w:r>
        <w:r>
          <w:rPr>
            <w:noProof/>
            <w:webHidden/>
          </w:rPr>
          <w:fldChar w:fldCharType="separate"/>
        </w:r>
        <w:r w:rsidR="009F4AC4">
          <w:rPr>
            <w:noProof/>
            <w:webHidden/>
          </w:rPr>
          <w:t>20</w:t>
        </w:r>
        <w:r>
          <w:rPr>
            <w:noProof/>
            <w:webHidden/>
          </w:rPr>
          <w:fldChar w:fldCharType="end"/>
        </w:r>
      </w:hyperlink>
    </w:p>
    <w:p w:rsidR="00C504E3" w:rsidRDefault="00C504E3" w14:paraId="39E29F52" w14:textId="4DD753D9">
      <w:pPr>
        <w:pStyle w:val="TOC2"/>
        <w:rPr>
          <w:rFonts w:asciiTheme="minorHAnsi" w:hAnsiTheme="minorHAnsi" w:eastAsiaTheme="minorEastAsia" w:cstheme="minorBidi"/>
          <w:noProof/>
          <w:kern w:val="2"/>
          <w:lang w:val="en-AU" w:eastAsia="en-AU"/>
          <w14:ligatures w14:val="standardContextual"/>
        </w:rPr>
      </w:pPr>
      <w:hyperlink w:history="1" w:anchor="_Toc218584518">
        <w:r w:rsidRPr="00E42503">
          <w:rPr>
            <w:rStyle w:val="Hyperlink"/>
            <w:noProof/>
          </w:rPr>
          <w:t>4.</w:t>
        </w:r>
        <w:r>
          <w:rPr>
            <w:rFonts w:asciiTheme="minorHAnsi" w:hAnsiTheme="minorHAnsi" w:eastAsiaTheme="minorEastAsia" w:cstheme="minorBidi"/>
            <w:noProof/>
            <w:kern w:val="2"/>
            <w:lang w:val="en-AU" w:eastAsia="en-AU"/>
            <w14:ligatures w14:val="standardContextual"/>
          </w:rPr>
          <w:tab/>
        </w:r>
        <w:r w:rsidRPr="00E42503">
          <w:rPr>
            <w:rStyle w:val="Hyperlink"/>
            <w:noProof/>
          </w:rPr>
          <w:t>Next steps for the evaluation</w:t>
        </w:r>
        <w:r>
          <w:rPr>
            <w:noProof/>
            <w:webHidden/>
          </w:rPr>
          <w:tab/>
        </w:r>
        <w:r>
          <w:rPr>
            <w:noProof/>
            <w:webHidden/>
          </w:rPr>
          <w:fldChar w:fldCharType="begin"/>
        </w:r>
        <w:r>
          <w:rPr>
            <w:noProof/>
            <w:webHidden/>
          </w:rPr>
          <w:instrText xml:space="preserve"> PAGEREF _Toc218584518 \h </w:instrText>
        </w:r>
        <w:r>
          <w:rPr>
            <w:noProof/>
            <w:webHidden/>
          </w:rPr>
        </w:r>
        <w:r>
          <w:rPr>
            <w:noProof/>
            <w:webHidden/>
          </w:rPr>
          <w:fldChar w:fldCharType="separate"/>
        </w:r>
        <w:r w:rsidR="009F4AC4">
          <w:rPr>
            <w:noProof/>
            <w:webHidden/>
          </w:rPr>
          <w:t>22</w:t>
        </w:r>
        <w:r>
          <w:rPr>
            <w:noProof/>
            <w:webHidden/>
          </w:rPr>
          <w:fldChar w:fldCharType="end"/>
        </w:r>
      </w:hyperlink>
    </w:p>
    <w:p w:rsidR="00C504E3" w:rsidRDefault="00C504E3" w14:paraId="4606D0AD" w14:textId="3BA1D580">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19">
        <w:r w:rsidRPr="00E42503">
          <w:rPr>
            <w:rStyle w:val="Hyperlink"/>
            <w:noProof/>
            <w:lang w:val="en-AU"/>
          </w:rPr>
          <w:t>4.1</w:t>
        </w:r>
        <w:r>
          <w:rPr>
            <w:rFonts w:asciiTheme="minorHAnsi" w:hAnsiTheme="minorHAnsi" w:eastAsiaTheme="minorEastAsia" w:cstheme="minorBidi"/>
            <w:noProof/>
            <w:kern w:val="2"/>
            <w:lang w:val="en-AU" w:eastAsia="en-AU"/>
            <w14:ligatures w14:val="standardContextual"/>
          </w:rPr>
          <w:tab/>
        </w:r>
        <w:r w:rsidRPr="00E42503">
          <w:rPr>
            <w:rStyle w:val="Hyperlink"/>
            <w:noProof/>
            <w:lang w:val="en-AU"/>
          </w:rPr>
          <w:t>Areas of exploration in the final three months of the evaluation</w:t>
        </w:r>
        <w:r>
          <w:rPr>
            <w:noProof/>
            <w:webHidden/>
          </w:rPr>
          <w:tab/>
        </w:r>
        <w:r>
          <w:rPr>
            <w:noProof/>
            <w:webHidden/>
          </w:rPr>
          <w:fldChar w:fldCharType="begin"/>
        </w:r>
        <w:r>
          <w:rPr>
            <w:noProof/>
            <w:webHidden/>
          </w:rPr>
          <w:instrText xml:space="preserve"> PAGEREF _Toc218584519 \h </w:instrText>
        </w:r>
        <w:r>
          <w:rPr>
            <w:noProof/>
            <w:webHidden/>
          </w:rPr>
        </w:r>
        <w:r>
          <w:rPr>
            <w:noProof/>
            <w:webHidden/>
          </w:rPr>
          <w:fldChar w:fldCharType="separate"/>
        </w:r>
        <w:r w:rsidR="009F4AC4">
          <w:rPr>
            <w:noProof/>
            <w:webHidden/>
          </w:rPr>
          <w:t>22</w:t>
        </w:r>
        <w:r>
          <w:rPr>
            <w:noProof/>
            <w:webHidden/>
          </w:rPr>
          <w:fldChar w:fldCharType="end"/>
        </w:r>
      </w:hyperlink>
    </w:p>
    <w:p w:rsidR="00C504E3" w:rsidRDefault="00C504E3" w14:paraId="0E80460E" w14:textId="6C49D6C7">
      <w:pPr>
        <w:pStyle w:val="TOC4"/>
        <w:rPr>
          <w:rFonts w:asciiTheme="minorHAnsi" w:hAnsiTheme="minorHAnsi" w:eastAsiaTheme="minorEastAsia" w:cstheme="minorBidi"/>
          <w:kern w:val="2"/>
          <w:lang w:val="en-AU" w:eastAsia="en-AU"/>
          <w14:ligatures w14:val="standardContextual"/>
        </w:rPr>
      </w:pPr>
      <w:hyperlink w:history="1" w:anchor="_Toc218584520">
        <w:r w:rsidRPr="00E42503">
          <w:rPr>
            <w:rStyle w:val="Hyperlink"/>
          </w:rPr>
          <w:t>Ongoing implementation of the changes</w:t>
        </w:r>
        <w:r>
          <w:rPr>
            <w:webHidden/>
          </w:rPr>
          <w:tab/>
        </w:r>
        <w:r>
          <w:rPr>
            <w:webHidden/>
          </w:rPr>
          <w:fldChar w:fldCharType="begin"/>
        </w:r>
        <w:r>
          <w:rPr>
            <w:webHidden/>
          </w:rPr>
          <w:instrText xml:space="preserve"> PAGEREF _Toc218584520 \h </w:instrText>
        </w:r>
        <w:r>
          <w:rPr>
            <w:webHidden/>
          </w:rPr>
        </w:r>
        <w:r>
          <w:rPr>
            <w:webHidden/>
          </w:rPr>
          <w:fldChar w:fldCharType="separate"/>
        </w:r>
        <w:r w:rsidR="009F4AC4">
          <w:rPr>
            <w:webHidden/>
          </w:rPr>
          <w:t>22</w:t>
        </w:r>
        <w:r>
          <w:rPr>
            <w:webHidden/>
          </w:rPr>
          <w:fldChar w:fldCharType="end"/>
        </w:r>
      </w:hyperlink>
    </w:p>
    <w:p w:rsidR="00C504E3" w:rsidRDefault="00C504E3" w14:paraId="6A0C4C51" w14:textId="05F9BF19">
      <w:pPr>
        <w:pStyle w:val="TOC4"/>
        <w:rPr>
          <w:rFonts w:asciiTheme="minorHAnsi" w:hAnsiTheme="minorHAnsi" w:eastAsiaTheme="minorEastAsia" w:cstheme="minorBidi"/>
          <w:kern w:val="2"/>
          <w:lang w:val="en-AU" w:eastAsia="en-AU"/>
          <w14:ligatures w14:val="standardContextual"/>
        </w:rPr>
      </w:pPr>
      <w:hyperlink w:history="1" w:anchor="_Toc218584521">
        <w:r w:rsidRPr="00E42503">
          <w:rPr>
            <w:rStyle w:val="Hyperlink"/>
          </w:rPr>
          <w:t>Further understanding participant experience and outcomes</w:t>
        </w:r>
        <w:r>
          <w:rPr>
            <w:webHidden/>
          </w:rPr>
          <w:tab/>
        </w:r>
        <w:r>
          <w:rPr>
            <w:webHidden/>
          </w:rPr>
          <w:fldChar w:fldCharType="begin"/>
        </w:r>
        <w:r>
          <w:rPr>
            <w:webHidden/>
          </w:rPr>
          <w:instrText xml:space="preserve"> PAGEREF _Toc218584521 \h </w:instrText>
        </w:r>
        <w:r>
          <w:rPr>
            <w:webHidden/>
          </w:rPr>
        </w:r>
        <w:r>
          <w:rPr>
            <w:webHidden/>
          </w:rPr>
          <w:fldChar w:fldCharType="separate"/>
        </w:r>
        <w:r w:rsidR="009F4AC4">
          <w:rPr>
            <w:webHidden/>
          </w:rPr>
          <w:t>22</w:t>
        </w:r>
        <w:r>
          <w:rPr>
            <w:webHidden/>
          </w:rPr>
          <w:fldChar w:fldCharType="end"/>
        </w:r>
      </w:hyperlink>
    </w:p>
    <w:p w:rsidR="00C504E3" w:rsidRDefault="00C504E3" w14:paraId="74D8B955" w14:textId="73E84EB7">
      <w:pPr>
        <w:pStyle w:val="TOC4"/>
        <w:rPr>
          <w:rFonts w:asciiTheme="minorHAnsi" w:hAnsiTheme="minorHAnsi" w:eastAsiaTheme="minorEastAsia" w:cstheme="minorBidi"/>
          <w:kern w:val="2"/>
          <w:lang w:val="en-AU" w:eastAsia="en-AU"/>
          <w14:ligatures w14:val="standardContextual"/>
        </w:rPr>
      </w:pPr>
      <w:hyperlink w:history="1" w:anchor="_Toc218584522">
        <w:r w:rsidRPr="00E42503">
          <w:rPr>
            <w:rStyle w:val="Hyperlink"/>
          </w:rPr>
          <w:t>Impacts on the Scheme</w:t>
        </w:r>
        <w:r>
          <w:rPr>
            <w:webHidden/>
          </w:rPr>
          <w:tab/>
        </w:r>
        <w:r>
          <w:rPr>
            <w:webHidden/>
          </w:rPr>
          <w:fldChar w:fldCharType="begin"/>
        </w:r>
        <w:r>
          <w:rPr>
            <w:webHidden/>
          </w:rPr>
          <w:instrText xml:space="preserve"> PAGEREF _Toc218584522 \h </w:instrText>
        </w:r>
        <w:r>
          <w:rPr>
            <w:webHidden/>
          </w:rPr>
        </w:r>
        <w:r>
          <w:rPr>
            <w:webHidden/>
          </w:rPr>
          <w:fldChar w:fldCharType="separate"/>
        </w:r>
        <w:r w:rsidR="009F4AC4">
          <w:rPr>
            <w:webHidden/>
          </w:rPr>
          <w:t>23</w:t>
        </w:r>
        <w:r>
          <w:rPr>
            <w:webHidden/>
          </w:rPr>
          <w:fldChar w:fldCharType="end"/>
        </w:r>
      </w:hyperlink>
    </w:p>
    <w:p w:rsidR="00C504E3" w:rsidRDefault="00C504E3" w14:paraId="394AE006" w14:textId="2C1BF94B">
      <w:pPr>
        <w:pStyle w:val="TOC3"/>
        <w:tabs>
          <w:tab w:val="left" w:pos="1200"/>
        </w:tabs>
        <w:rPr>
          <w:rFonts w:asciiTheme="minorHAnsi" w:hAnsiTheme="minorHAnsi" w:eastAsiaTheme="minorEastAsia" w:cstheme="minorBidi"/>
          <w:noProof/>
          <w:kern w:val="2"/>
          <w:lang w:val="en-AU" w:eastAsia="en-AU"/>
          <w14:ligatures w14:val="standardContextual"/>
        </w:rPr>
      </w:pPr>
      <w:hyperlink w:history="1" w:anchor="_Toc218584523">
        <w:r w:rsidRPr="00E42503">
          <w:rPr>
            <w:rStyle w:val="Hyperlink"/>
            <w:noProof/>
          </w:rPr>
          <w:t>4.2</w:t>
        </w:r>
        <w:r>
          <w:rPr>
            <w:rFonts w:asciiTheme="minorHAnsi" w:hAnsiTheme="minorHAnsi" w:eastAsiaTheme="minorEastAsia" w:cstheme="minorBidi"/>
            <w:noProof/>
            <w:kern w:val="2"/>
            <w:lang w:val="en-AU" w:eastAsia="en-AU"/>
            <w14:ligatures w14:val="standardContextual"/>
          </w:rPr>
          <w:tab/>
        </w:r>
        <w:r w:rsidRPr="00E42503">
          <w:rPr>
            <w:rStyle w:val="Hyperlink"/>
            <w:noProof/>
          </w:rPr>
          <w:t>Final evaluation report</w:t>
        </w:r>
        <w:r>
          <w:rPr>
            <w:noProof/>
            <w:webHidden/>
          </w:rPr>
          <w:tab/>
        </w:r>
        <w:r>
          <w:rPr>
            <w:noProof/>
            <w:webHidden/>
          </w:rPr>
          <w:fldChar w:fldCharType="begin"/>
        </w:r>
        <w:r>
          <w:rPr>
            <w:noProof/>
            <w:webHidden/>
          </w:rPr>
          <w:instrText xml:space="preserve"> PAGEREF _Toc218584523 \h </w:instrText>
        </w:r>
        <w:r>
          <w:rPr>
            <w:noProof/>
            <w:webHidden/>
          </w:rPr>
        </w:r>
        <w:r>
          <w:rPr>
            <w:noProof/>
            <w:webHidden/>
          </w:rPr>
          <w:fldChar w:fldCharType="separate"/>
        </w:r>
        <w:r w:rsidR="009F4AC4">
          <w:rPr>
            <w:noProof/>
            <w:webHidden/>
          </w:rPr>
          <w:t>23</w:t>
        </w:r>
        <w:r>
          <w:rPr>
            <w:noProof/>
            <w:webHidden/>
          </w:rPr>
          <w:fldChar w:fldCharType="end"/>
        </w:r>
      </w:hyperlink>
    </w:p>
    <w:p w:rsidR="00C504E3" w:rsidRDefault="00C504E3" w14:paraId="0881209F" w14:textId="13F23198">
      <w:pPr>
        <w:pStyle w:val="TOC2"/>
        <w:rPr>
          <w:rFonts w:asciiTheme="minorHAnsi" w:hAnsiTheme="minorHAnsi" w:eastAsiaTheme="minorEastAsia" w:cstheme="minorBidi"/>
          <w:noProof/>
          <w:kern w:val="2"/>
          <w:lang w:val="en-AU" w:eastAsia="en-AU"/>
          <w14:ligatures w14:val="standardContextual"/>
        </w:rPr>
      </w:pPr>
      <w:hyperlink w:history="1" w:anchor="_Toc218584524">
        <w:r w:rsidRPr="00E42503">
          <w:rPr>
            <w:rStyle w:val="Hyperlink"/>
            <w:noProof/>
            <w:lang w:val="en-AU"/>
          </w:rPr>
          <w:t>Appendix A: Evaluation context, aims, and methods</w:t>
        </w:r>
        <w:r>
          <w:rPr>
            <w:noProof/>
            <w:webHidden/>
          </w:rPr>
          <w:tab/>
        </w:r>
        <w:r>
          <w:rPr>
            <w:noProof/>
            <w:webHidden/>
          </w:rPr>
          <w:fldChar w:fldCharType="begin"/>
        </w:r>
        <w:r>
          <w:rPr>
            <w:noProof/>
            <w:webHidden/>
          </w:rPr>
          <w:instrText xml:space="preserve"> PAGEREF _Toc218584524 \h </w:instrText>
        </w:r>
        <w:r>
          <w:rPr>
            <w:noProof/>
            <w:webHidden/>
          </w:rPr>
        </w:r>
        <w:r>
          <w:rPr>
            <w:noProof/>
            <w:webHidden/>
          </w:rPr>
          <w:fldChar w:fldCharType="separate"/>
        </w:r>
        <w:r w:rsidR="009F4AC4">
          <w:rPr>
            <w:noProof/>
            <w:webHidden/>
          </w:rPr>
          <w:t>24</w:t>
        </w:r>
        <w:r>
          <w:rPr>
            <w:noProof/>
            <w:webHidden/>
          </w:rPr>
          <w:fldChar w:fldCharType="end"/>
        </w:r>
      </w:hyperlink>
    </w:p>
    <w:p w:rsidR="00C504E3" w:rsidRDefault="00C504E3" w14:paraId="5CCD3074" w14:textId="40B03285">
      <w:pPr>
        <w:pStyle w:val="TOC4"/>
        <w:rPr>
          <w:rFonts w:asciiTheme="minorHAnsi" w:hAnsiTheme="minorHAnsi" w:eastAsiaTheme="minorEastAsia" w:cstheme="minorBidi"/>
          <w:kern w:val="2"/>
          <w:lang w:val="en-AU" w:eastAsia="en-AU"/>
          <w14:ligatures w14:val="standardContextual"/>
        </w:rPr>
      </w:pPr>
      <w:hyperlink w:history="1" w:anchor="_Toc218584525">
        <w:r w:rsidRPr="00E42503">
          <w:rPr>
            <w:rStyle w:val="Hyperlink"/>
          </w:rPr>
          <w:t>Evaluation context</w:t>
        </w:r>
        <w:r>
          <w:rPr>
            <w:webHidden/>
          </w:rPr>
          <w:tab/>
        </w:r>
        <w:r>
          <w:rPr>
            <w:webHidden/>
          </w:rPr>
          <w:fldChar w:fldCharType="begin"/>
        </w:r>
        <w:r>
          <w:rPr>
            <w:webHidden/>
          </w:rPr>
          <w:instrText xml:space="preserve"> PAGEREF _Toc218584525 \h </w:instrText>
        </w:r>
        <w:r>
          <w:rPr>
            <w:webHidden/>
          </w:rPr>
        </w:r>
        <w:r>
          <w:rPr>
            <w:webHidden/>
          </w:rPr>
          <w:fldChar w:fldCharType="separate"/>
        </w:r>
        <w:r w:rsidR="009F4AC4">
          <w:rPr>
            <w:webHidden/>
          </w:rPr>
          <w:t>24</w:t>
        </w:r>
        <w:r>
          <w:rPr>
            <w:webHidden/>
          </w:rPr>
          <w:fldChar w:fldCharType="end"/>
        </w:r>
      </w:hyperlink>
    </w:p>
    <w:p w:rsidR="00C504E3" w:rsidRDefault="00C504E3" w14:paraId="46C8B0ED" w14:textId="7EB673AD">
      <w:pPr>
        <w:pStyle w:val="TOC4"/>
        <w:rPr>
          <w:rFonts w:asciiTheme="minorHAnsi" w:hAnsiTheme="minorHAnsi" w:eastAsiaTheme="minorEastAsia" w:cstheme="minorBidi"/>
          <w:kern w:val="2"/>
          <w:lang w:val="en-AU" w:eastAsia="en-AU"/>
          <w14:ligatures w14:val="standardContextual"/>
        </w:rPr>
      </w:pPr>
      <w:hyperlink w:history="1" w:anchor="_Toc218584526">
        <w:r w:rsidRPr="00E42503">
          <w:rPr>
            <w:rStyle w:val="Hyperlink"/>
          </w:rPr>
          <w:t>Section 10 changes</w:t>
        </w:r>
        <w:r>
          <w:rPr>
            <w:webHidden/>
          </w:rPr>
          <w:tab/>
        </w:r>
        <w:r>
          <w:rPr>
            <w:webHidden/>
          </w:rPr>
          <w:fldChar w:fldCharType="begin"/>
        </w:r>
        <w:r>
          <w:rPr>
            <w:webHidden/>
          </w:rPr>
          <w:instrText xml:space="preserve"> PAGEREF _Toc218584526 \h </w:instrText>
        </w:r>
        <w:r>
          <w:rPr>
            <w:webHidden/>
          </w:rPr>
        </w:r>
        <w:r>
          <w:rPr>
            <w:webHidden/>
          </w:rPr>
          <w:fldChar w:fldCharType="separate"/>
        </w:r>
        <w:r w:rsidR="009F4AC4">
          <w:rPr>
            <w:webHidden/>
          </w:rPr>
          <w:t>24</w:t>
        </w:r>
        <w:r>
          <w:rPr>
            <w:webHidden/>
          </w:rPr>
          <w:fldChar w:fldCharType="end"/>
        </w:r>
      </w:hyperlink>
    </w:p>
    <w:p w:rsidR="00C504E3" w:rsidRDefault="00C504E3" w14:paraId="1C384553" w14:textId="3D657E70">
      <w:pPr>
        <w:pStyle w:val="TOC4"/>
        <w:rPr>
          <w:rFonts w:asciiTheme="minorHAnsi" w:hAnsiTheme="minorHAnsi" w:eastAsiaTheme="minorEastAsia" w:cstheme="minorBidi"/>
          <w:kern w:val="2"/>
          <w:lang w:val="en-AU" w:eastAsia="en-AU"/>
          <w14:ligatures w14:val="standardContextual"/>
        </w:rPr>
      </w:pPr>
      <w:hyperlink w:history="1" w:anchor="_Toc218584527">
        <w:r w:rsidRPr="00E42503">
          <w:rPr>
            <w:rStyle w:val="Hyperlink"/>
          </w:rPr>
          <w:t>Section 33 changes</w:t>
        </w:r>
        <w:r>
          <w:rPr>
            <w:webHidden/>
          </w:rPr>
          <w:tab/>
        </w:r>
        <w:r>
          <w:rPr>
            <w:webHidden/>
          </w:rPr>
          <w:fldChar w:fldCharType="begin"/>
        </w:r>
        <w:r>
          <w:rPr>
            <w:webHidden/>
          </w:rPr>
          <w:instrText xml:space="preserve"> PAGEREF _Toc218584527 \h </w:instrText>
        </w:r>
        <w:r>
          <w:rPr>
            <w:webHidden/>
          </w:rPr>
        </w:r>
        <w:r>
          <w:rPr>
            <w:webHidden/>
          </w:rPr>
          <w:fldChar w:fldCharType="separate"/>
        </w:r>
        <w:r w:rsidR="009F4AC4">
          <w:rPr>
            <w:webHidden/>
          </w:rPr>
          <w:t>25</w:t>
        </w:r>
        <w:r>
          <w:rPr>
            <w:webHidden/>
          </w:rPr>
          <w:fldChar w:fldCharType="end"/>
        </w:r>
      </w:hyperlink>
    </w:p>
    <w:p w:rsidR="00C504E3" w:rsidRDefault="00C504E3" w14:paraId="35C830BC" w14:textId="7E060777">
      <w:pPr>
        <w:pStyle w:val="TOC4"/>
        <w:rPr>
          <w:rFonts w:asciiTheme="minorHAnsi" w:hAnsiTheme="minorHAnsi" w:eastAsiaTheme="minorEastAsia" w:cstheme="minorBidi"/>
          <w:kern w:val="2"/>
          <w:lang w:val="en-AU" w:eastAsia="en-AU"/>
          <w14:ligatures w14:val="standardContextual"/>
        </w:rPr>
      </w:pPr>
      <w:hyperlink w:history="1" w:anchor="_Toc218584528">
        <w:r w:rsidRPr="00E42503">
          <w:rPr>
            <w:rStyle w:val="Hyperlink"/>
          </w:rPr>
          <w:t>Evaluation aims and scope</w:t>
        </w:r>
        <w:r>
          <w:rPr>
            <w:webHidden/>
          </w:rPr>
          <w:tab/>
        </w:r>
        <w:r>
          <w:rPr>
            <w:webHidden/>
          </w:rPr>
          <w:fldChar w:fldCharType="begin"/>
        </w:r>
        <w:r>
          <w:rPr>
            <w:webHidden/>
          </w:rPr>
          <w:instrText xml:space="preserve"> PAGEREF _Toc218584528 \h </w:instrText>
        </w:r>
        <w:r>
          <w:rPr>
            <w:webHidden/>
          </w:rPr>
        </w:r>
        <w:r>
          <w:rPr>
            <w:webHidden/>
          </w:rPr>
          <w:fldChar w:fldCharType="separate"/>
        </w:r>
        <w:r w:rsidR="009F4AC4">
          <w:rPr>
            <w:webHidden/>
          </w:rPr>
          <w:t>25</w:t>
        </w:r>
        <w:r>
          <w:rPr>
            <w:webHidden/>
          </w:rPr>
          <w:fldChar w:fldCharType="end"/>
        </w:r>
      </w:hyperlink>
    </w:p>
    <w:p w:rsidR="00C504E3" w:rsidRDefault="00C504E3" w14:paraId="5C025CE2" w14:textId="255730C9">
      <w:pPr>
        <w:pStyle w:val="TOC4"/>
        <w:rPr>
          <w:rFonts w:asciiTheme="minorHAnsi" w:hAnsiTheme="minorHAnsi" w:eastAsiaTheme="minorEastAsia" w:cstheme="minorBidi"/>
          <w:kern w:val="2"/>
          <w:lang w:val="en-AU" w:eastAsia="en-AU"/>
          <w14:ligatures w14:val="standardContextual"/>
        </w:rPr>
      </w:pPr>
      <w:hyperlink w:history="1" w:anchor="_Toc218584529">
        <w:r w:rsidRPr="00E42503">
          <w:rPr>
            <w:rStyle w:val="Hyperlink"/>
          </w:rPr>
          <w:t>Evaluation questions</w:t>
        </w:r>
        <w:r>
          <w:rPr>
            <w:webHidden/>
          </w:rPr>
          <w:tab/>
        </w:r>
        <w:r>
          <w:rPr>
            <w:webHidden/>
          </w:rPr>
          <w:fldChar w:fldCharType="begin"/>
        </w:r>
        <w:r>
          <w:rPr>
            <w:webHidden/>
          </w:rPr>
          <w:instrText xml:space="preserve"> PAGEREF _Toc218584529 \h </w:instrText>
        </w:r>
        <w:r>
          <w:rPr>
            <w:webHidden/>
          </w:rPr>
        </w:r>
        <w:r>
          <w:rPr>
            <w:webHidden/>
          </w:rPr>
          <w:fldChar w:fldCharType="separate"/>
        </w:r>
        <w:r w:rsidR="009F4AC4">
          <w:rPr>
            <w:webHidden/>
          </w:rPr>
          <w:t>26</w:t>
        </w:r>
        <w:r>
          <w:rPr>
            <w:webHidden/>
          </w:rPr>
          <w:fldChar w:fldCharType="end"/>
        </w:r>
      </w:hyperlink>
    </w:p>
    <w:p w:rsidR="00C504E3" w:rsidRDefault="00C504E3" w14:paraId="61B239F8" w14:textId="54D8B2A5">
      <w:pPr>
        <w:pStyle w:val="TOC4"/>
        <w:rPr>
          <w:rFonts w:asciiTheme="minorHAnsi" w:hAnsiTheme="minorHAnsi" w:eastAsiaTheme="minorEastAsia" w:cstheme="minorBidi"/>
          <w:kern w:val="2"/>
          <w:lang w:val="en-AU" w:eastAsia="en-AU"/>
          <w14:ligatures w14:val="standardContextual"/>
        </w:rPr>
      </w:pPr>
      <w:hyperlink w:history="1" w:anchor="_Toc218584530">
        <w:r w:rsidRPr="00E42503">
          <w:rPr>
            <w:rStyle w:val="Hyperlink"/>
          </w:rPr>
          <w:t>Evaluation approach and methods</w:t>
        </w:r>
        <w:r>
          <w:rPr>
            <w:webHidden/>
          </w:rPr>
          <w:tab/>
        </w:r>
        <w:r>
          <w:rPr>
            <w:webHidden/>
          </w:rPr>
          <w:fldChar w:fldCharType="begin"/>
        </w:r>
        <w:r>
          <w:rPr>
            <w:webHidden/>
          </w:rPr>
          <w:instrText xml:space="preserve"> PAGEREF _Toc218584530 \h </w:instrText>
        </w:r>
        <w:r>
          <w:rPr>
            <w:webHidden/>
          </w:rPr>
        </w:r>
        <w:r>
          <w:rPr>
            <w:webHidden/>
          </w:rPr>
          <w:fldChar w:fldCharType="separate"/>
        </w:r>
        <w:r w:rsidR="009F4AC4">
          <w:rPr>
            <w:webHidden/>
          </w:rPr>
          <w:t>27</w:t>
        </w:r>
        <w:r>
          <w:rPr>
            <w:webHidden/>
          </w:rPr>
          <w:fldChar w:fldCharType="end"/>
        </w:r>
      </w:hyperlink>
    </w:p>
    <w:p w:rsidR="00C504E3" w:rsidRDefault="00C504E3" w14:paraId="0D66C034" w14:textId="735091E7">
      <w:pPr>
        <w:pStyle w:val="TOC2"/>
        <w:rPr>
          <w:rFonts w:asciiTheme="minorHAnsi" w:hAnsiTheme="minorHAnsi" w:eastAsiaTheme="minorEastAsia" w:cstheme="minorBidi"/>
          <w:noProof/>
          <w:kern w:val="2"/>
          <w:lang w:val="en-AU" w:eastAsia="en-AU"/>
          <w14:ligatures w14:val="standardContextual"/>
        </w:rPr>
      </w:pPr>
      <w:hyperlink w:history="1" w:anchor="_Toc218584531">
        <w:r w:rsidRPr="00E42503">
          <w:rPr>
            <w:rStyle w:val="Hyperlink"/>
            <w:noProof/>
            <w:lang w:val="en-AU"/>
          </w:rPr>
          <w:t>Appendix B: Figures to table conversions</w:t>
        </w:r>
        <w:r>
          <w:rPr>
            <w:noProof/>
            <w:webHidden/>
          </w:rPr>
          <w:tab/>
        </w:r>
        <w:r>
          <w:rPr>
            <w:noProof/>
            <w:webHidden/>
          </w:rPr>
          <w:fldChar w:fldCharType="begin"/>
        </w:r>
        <w:r>
          <w:rPr>
            <w:noProof/>
            <w:webHidden/>
          </w:rPr>
          <w:instrText xml:space="preserve"> PAGEREF _Toc218584531 \h </w:instrText>
        </w:r>
        <w:r>
          <w:rPr>
            <w:noProof/>
            <w:webHidden/>
          </w:rPr>
        </w:r>
        <w:r>
          <w:rPr>
            <w:noProof/>
            <w:webHidden/>
          </w:rPr>
          <w:fldChar w:fldCharType="separate"/>
        </w:r>
        <w:r w:rsidR="009F4AC4">
          <w:rPr>
            <w:noProof/>
            <w:webHidden/>
          </w:rPr>
          <w:t>29</w:t>
        </w:r>
        <w:r>
          <w:rPr>
            <w:noProof/>
            <w:webHidden/>
          </w:rPr>
          <w:fldChar w:fldCharType="end"/>
        </w:r>
      </w:hyperlink>
    </w:p>
    <w:p w:rsidR="004D32B5" w:rsidP="00863C7F" w:rsidRDefault="0040062A" w14:paraId="7E6B29A8" w14:textId="51AF491C">
      <w:r>
        <w:fldChar w:fldCharType="end"/>
      </w:r>
      <w:r w:rsidR="004D32B5">
        <w:br w:type="page"/>
      </w:r>
    </w:p>
    <w:p w:rsidRPr="003458AE" w:rsidR="003458AE" w:rsidP="003458AE" w:rsidRDefault="003458AE" w14:paraId="397183F4" w14:textId="6B4AE70F">
      <w:pPr>
        <w:rPr>
          <w:b/>
          <w:bCs/>
          <w:color w:val="6B2976"/>
          <w:sz w:val="30"/>
          <w:szCs w:val="30"/>
        </w:rPr>
      </w:pPr>
      <w:r w:rsidRPr="003458AE">
        <w:rPr>
          <w:b/>
          <w:bCs/>
          <w:color w:val="6B2976"/>
          <w:sz w:val="30"/>
          <w:szCs w:val="30"/>
        </w:rPr>
        <w:t>This document</w:t>
      </w:r>
    </w:p>
    <w:p w:rsidRPr="003458AE" w:rsidR="003458AE" w:rsidP="003458AE" w:rsidRDefault="003458AE" w14:paraId="0F10AD2C" w14:textId="7B3547A8">
      <w:r w:rsidRPr="00E1747E">
        <w:rPr>
          <w:lang w:val="en-AU"/>
        </w:rPr>
        <w:t>Building on the first report, this progress report provides further observations on implementation of Section 10 (NDIS Supports) and Section 33 (</w:t>
      </w:r>
      <w:r w:rsidRPr="00D556B6">
        <w:t>Total funding amounts, funding component amounts and funding periods</w:t>
      </w:r>
      <w:r w:rsidRPr="00E1747E">
        <w:rPr>
          <w:lang w:val="en-AU"/>
        </w:rPr>
        <w:t>) of t</w:t>
      </w:r>
      <w:r w:rsidRPr="00E1747E">
        <w:t xml:space="preserve">he </w:t>
      </w:r>
      <w:r w:rsidRPr="00E1747E">
        <w:rPr>
          <w:i/>
        </w:rPr>
        <w:t xml:space="preserve">National Disability </w:t>
      </w:r>
      <w:r w:rsidRPr="00213A79">
        <w:t>Insurance Scheme Act 2013</w:t>
      </w:r>
      <w:r>
        <w:t xml:space="preserve"> –</w:t>
      </w:r>
      <w:r w:rsidRPr="00213A79">
        <w:t xml:space="preserve"> for</w:t>
      </w:r>
      <w:r>
        <w:t xml:space="preserve"> </w:t>
      </w:r>
      <w:r w:rsidRPr="00213A79">
        <w:t xml:space="preserve">the period from 3 October 2024 to 30 June 2025. </w:t>
      </w:r>
    </w:p>
    <w:p w:rsidR="003458AE" w:rsidP="003458AE" w:rsidRDefault="003458AE" w14:paraId="2C41BC58" w14:textId="1814DD8C">
      <w:pPr>
        <w:rPr>
          <w:b/>
          <w:bCs/>
          <w:color w:val="6B2976"/>
          <w:sz w:val="30"/>
          <w:szCs w:val="30"/>
        </w:rPr>
      </w:pPr>
      <w:r w:rsidRPr="003458AE">
        <w:rPr>
          <w:b/>
          <w:bCs/>
          <w:color w:val="6B2976"/>
          <w:sz w:val="30"/>
          <w:szCs w:val="30"/>
        </w:rPr>
        <w:t>Contributors</w:t>
      </w:r>
    </w:p>
    <w:p w:rsidRPr="009F5A20" w:rsidR="00DA131B" w:rsidP="00DA131B" w:rsidRDefault="00DA131B" w14:paraId="1695231E" w14:textId="77777777">
      <w:pPr>
        <w:rPr>
          <w:lang w:val="en-AU"/>
        </w:rPr>
      </w:pPr>
      <w:r w:rsidRPr="009F5A20">
        <w:rPr>
          <w:lang w:val="en-AU"/>
        </w:rPr>
        <w:t>The N</w:t>
      </w:r>
      <w:r>
        <w:rPr>
          <w:lang w:val="en-AU"/>
        </w:rPr>
        <w:t xml:space="preserve">ational </w:t>
      </w:r>
      <w:r w:rsidRPr="009F5A20">
        <w:rPr>
          <w:lang w:val="en-AU"/>
        </w:rPr>
        <w:t>D</w:t>
      </w:r>
      <w:r>
        <w:rPr>
          <w:lang w:val="en-AU"/>
        </w:rPr>
        <w:t>isability Insurance Agency’s (NDIA)</w:t>
      </w:r>
      <w:r w:rsidRPr="009F5031">
        <w:t xml:space="preserve"> </w:t>
      </w:r>
      <w:r w:rsidRPr="009F5031">
        <w:rPr>
          <w:lang w:val="en-AU"/>
        </w:rPr>
        <w:t>Participant Outcomes, Evidence and Evaluation Branch</w:t>
      </w:r>
      <w:r>
        <w:rPr>
          <w:lang w:val="en-AU"/>
        </w:rPr>
        <w:t xml:space="preserve"> prepared</w:t>
      </w:r>
      <w:r w:rsidRPr="009F5A20">
        <w:rPr>
          <w:lang w:val="en-AU"/>
        </w:rPr>
        <w:t xml:space="preserve"> this </w:t>
      </w:r>
      <w:r>
        <w:rPr>
          <w:lang w:val="en-AU"/>
        </w:rPr>
        <w:t>report</w:t>
      </w:r>
      <w:r w:rsidRPr="009F5A20">
        <w:rPr>
          <w:lang w:val="en-AU"/>
        </w:rPr>
        <w:t xml:space="preserve">. </w:t>
      </w:r>
    </w:p>
    <w:p w:rsidR="003458AE" w:rsidP="003458AE" w:rsidRDefault="003458AE" w14:paraId="2C3267B2" w14:textId="5E8D54D1">
      <w:pPr>
        <w:rPr>
          <w:b/>
          <w:bCs/>
          <w:color w:val="6B2976"/>
          <w:sz w:val="30"/>
          <w:szCs w:val="30"/>
        </w:rPr>
      </w:pPr>
      <w:r w:rsidRPr="003458AE">
        <w:rPr>
          <w:b/>
          <w:bCs/>
          <w:color w:val="6B2976"/>
          <w:sz w:val="30"/>
          <w:szCs w:val="30"/>
        </w:rPr>
        <w:t>Disclaimer</w:t>
      </w:r>
    </w:p>
    <w:p w:rsidRPr="009F5A20" w:rsidR="00DA131B" w:rsidP="00DA131B" w:rsidRDefault="00DA131B" w14:paraId="6E6439F2" w14:textId="77777777">
      <w:pPr>
        <w:rPr>
          <w:lang w:val="en-AU"/>
        </w:rPr>
      </w:pPr>
      <w:r w:rsidRPr="009F5A20">
        <w:rPr>
          <w:lang w:val="en-AU"/>
        </w:rPr>
        <w:t>The NDIA disclaims all liability to any person in respect of anything, and of the consequences of anything, done or omitted to be done by any such person in reliance, whether wholly or partly, upon any information in this report.</w:t>
      </w:r>
    </w:p>
    <w:p w:rsidRPr="009F5A20" w:rsidR="00DA131B" w:rsidP="00DA131B" w:rsidRDefault="00DA131B" w14:paraId="160FDB4C" w14:textId="77777777">
      <w:pPr>
        <w:rPr>
          <w:lang w:val="en-AU"/>
        </w:rPr>
      </w:pPr>
      <w:r w:rsidRPr="009F5A20">
        <w:rPr>
          <w:lang w:val="en-AU"/>
        </w:rPr>
        <w:t xml:space="preserve">Material in this report is available on the understanding that the future decision-making or changes to National Disability Insurance Scheme (NDIS) processes are subject to information additional to this report. Views and recommendations </w:t>
      </w:r>
      <w:r>
        <w:rPr>
          <w:lang w:val="en-AU"/>
        </w:rPr>
        <w:t>in this report</w:t>
      </w:r>
      <w:r w:rsidRPr="009F5A20">
        <w:rPr>
          <w:lang w:val="en-AU"/>
        </w:rPr>
        <w:t xml:space="preserve"> do not necessarily indicate a commitment to a particular course of action.</w:t>
      </w:r>
    </w:p>
    <w:p w:rsidR="003458AE" w:rsidP="003458AE" w:rsidRDefault="003458AE" w14:paraId="494D9B78" w14:textId="39AA1F34">
      <w:pPr>
        <w:rPr>
          <w:b/>
          <w:bCs/>
          <w:color w:val="6B2976"/>
          <w:sz w:val="30"/>
          <w:szCs w:val="30"/>
        </w:rPr>
      </w:pPr>
      <w:r w:rsidRPr="003458AE">
        <w:rPr>
          <w:b/>
          <w:bCs/>
          <w:color w:val="6B2976"/>
          <w:sz w:val="30"/>
          <w:szCs w:val="30"/>
        </w:rPr>
        <w:t>Acknowledgements</w:t>
      </w:r>
    </w:p>
    <w:p w:rsidRPr="009F5A20" w:rsidR="00DA131B" w:rsidP="00DA131B" w:rsidRDefault="00DA131B" w14:paraId="3781A771" w14:textId="77777777">
      <w:pPr>
        <w:rPr>
          <w:lang w:val="en-AU"/>
        </w:rPr>
      </w:pPr>
      <w:r w:rsidRPr="009F5A20">
        <w:rPr>
          <w:lang w:val="en-AU"/>
        </w:rPr>
        <w:t xml:space="preserve">The NDIA acknowledges the Traditional Owners and Custodians of </w:t>
      </w:r>
      <w:r>
        <w:rPr>
          <w:lang w:val="en-AU"/>
        </w:rPr>
        <w:t>C</w:t>
      </w:r>
      <w:r w:rsidRPr="009F5A20">
        <w:rPr>
          <w:lang w:val="en-AU"/>
        </w:rPr>
        <w:t>ountry throughout Australia and their continuing connection to the many lands, seas, and communities. The NDIA pays respect to Elders past and present and extends this acknowledgement and respect to any Aboriginal and Torres Strait Islander people who may be reading this report.</w:t>
      </w:r>
    </w:p>
    <w:p w:rsidR="00DA131B" w:rsidP="003458AE" w:rsidRDefault="00DA131B" w14:paraId="2B56B003" w14:textId="10A19186">
      <w:pPr>
        <w:rPr>
          <w:lang w:val="en-AU"/>
        </w:rPr>
        <w:sectPr w:rsidR="00DA131B" w:rsidSect="00CC168E">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765" w:right="1440" w:bottom="1440" w:left="1440" w:header="737" w:footer="0" w:gutter="0"/>
          <w:cols w:space="708"/>
          <w:titlePg/>
          <w:docGrid w:linePitch="360"/>
        </w:sectPr>
      </w:pPr>
      <w:r w:rsidRPr="00213A79">
        <w:t xml:space="preserve">The NDIA would like to acknowledge all who assisted in the development of this report, and particularly those who contributed from their lived experiences. This includes NDIS participants and their informal supporters, participant representatives, Disability Representative and Carer Organisations (DRCOs), Disability Advocacy Network Australia (DANA), and </w:t>
      </w:r>
      <w:r>
        <w:t>NDIA</w:t>
      </w:r>
      <w:r w:rsidRPr="00213A79">
        <w:t xml:space="preserve"> service delivery staff.</w:t>
      </w:r>
    </w:p>
    <w:p w:rsidR="000223C0" w:rsidP="00DA131B" w:rsidRDefault="002C0A7B" w14:paraId="702A1587" w14:textId="56281C3A">
      <w:pPr>
        <w:pStyle w:val="Heading2"/>
        <w:numPr>
          <w:ilvl w:val="0"/>
          <w:numId w:val="0"/>
        </w:numPr>
      </w:pPr>
      <w:bookmarkStart w:name="_Toc218584498" w:id="7"/>
      <w:r>
        <w:t>Abbreviations</w:t>
      </w:r>
      <w:r w:rsidR="00DA131B">
        <w:t xml:space="preserve"> and terms</w:t>
      </w:r>
      <w:bookmarkEnd w:id="7"/>
    </w:p>
    <w:tbl>
      <w:tblPr>
        <w:tblStyle w:val="GridTable4"/>
        <w:tblW w:w="9924" w:type="dxa"/>
        <w:tblInd w:w="-431" w:type="dxa"/>
        <w:tblLook w:val="0420" w:firstRow="1" w:lastRow="0" w:firstColumn="0" w:lastColumn="0" w:noHBand="0" w:noVBand="1"/>
      </w:tblPr>
      <w:tblGrid>
        <w:gridCol w:w="1986"/>
        <w:gridCol w:w="7938"/>
      </w:tblGrid>
      <w:tr w:rsidR="00DA131B" w:rsidTr="00DA131B" w14:paraId="54834F9C" w14:textId="77777777">
        <w:trPr>
          <w:cnfStyle w:val="100000000000" w:firstRow="1" w:lastRow="0" w:firstColumn="0" w:lastColumn="0" w:oddVBand="0" w:evenVBand="0" w:oddHBand="0" w:evenHBand="0" w:firstRowFirstColumn="0" w:firstRowLastColumn="0" w:lastRowFirstColumn="0" w:lastRowLastColumn="0"/>
        </w:trPr>
        <w:tc>
          <w:tcPr>
            <w:tcW w:w="1986" w:type="dxa"/>
          </w:tcPr>
          <w:p w:rsidR="00DA131B" w:rsidP="00DA131B" w:rsidRDefault="00DA131B" w14:paraId="7AE18138" w14:textId="60D0F70F">
            <w:pPr>
              <w:spacing w:after="120"/>
            </w:pPr>
            <w:r>
              <w:t xml:space="preserve">Abbreviation </w:t>
            </w:r>
          </w:p>
        </w:tc>
        <w:tc>
          <w:tcPr>
            <w:tcW w:w="7938" w:type="dxa"/>
          </w:tcPr>
          <w:p w:rsidR="00DA131B" w:rsidP="00DA131B" w:rsidRDefault="00DA131B" w14:paraId="38273E06" w14:textId="0BD0B3A6">
            <w:pPr>
              <w:spacing w:after="120"/>
            </w:pPr>
            <w:r>
              <w:rPr>
                <w:lang w:val="en-AU"/>
              </w:rPr>
              <w:t>Explanation</w:t>
            </w:r>
          </w:p>
        </w:tc>
      </w:tr>
      <w:tr w:rsidR="00DA131B" w:rsidTr="00DA131B" w14:paraId="23B89BA7" w14:textId="77777777">
        <w:trPr>
          <w:cnfStyle w:val="000000100000" w:firstRow="0" w:lastRow="0" w:firstColumn="0" w:lastColumn="0" w:oddVBand="0" w:evenVBand="0" w:oddHBand="1" w:evenHBand="0" w:firstRowFirstColumn="0" w:firstRowLastColumn="0" w:lastRowFirstColumn="0" w:lastRowLastColumn="0"/>
        </w:trPr>
        <w:tc>
          <w:tcPr>
            <w:tcW w:w="1986" w:type="dxa"/>
            <w:vAlign w:val="center"/>
          </w:tcPr>
          <w:p w:rsidR="00DA131B" w:rsidP="00DA131B" w:rsidRDefault="00DA131B" w14:paraId="4C91EEEF" w14:textId="79566B30">
            <w:pPr>
              <w:spacing w:after="120"/>
            </w:pPr>
            <w:r w:rsidRPr="003F4D19">
              <w:t>Amendment</w:t>
            </w:r>
          </w:p>
        </w:tc>
        <w:tc>
          <w:tcPr>
            <w:tcW w:w="7938" w:type="dxa"/>
            <w:vAlign w:val="center"/>
          </w:tcPr>
          <w:p w:rsidR="00DA131B" w:rsidP="00DA131B" w:rsidRDefault="00DA131B" w14:paraId="158829CF" w14:textId="62E058AF">
            <w:pPr>
              <w:spacing w:after="120"/>
            </w:pPr>
            <w:r w:rsidRPr="003F4D19">
              <w:t>A change to a parliamentary Bill (a proposed law)</w:t>
            </w:r>
          </w:p>
        </w:tc>
      </w:tr>
      <w:tr w:rsidR="00DA131B" w:rsidTr="00DA131B" w14:paraId="7C8202A7" w14:textId="77777777">
        <w:tc>
          <w:tcPr>
            <w:tcW w:w="1986" w:type="dxa"/>
            <w:vAlign w:val="center"/>
          </w:tcPr>
          <w:p w:rsidR="00DA131B" w:rsidP="00DA131B" w:rsidRDefault="00DA131B" w14:paraId="7C382B02" w14:textId="035B18E3">
            <w:pPr>
              <w:spacing w:after="120"/>
            </w:pPr>
            <w:r w:rsidRPr="003F4D19">
              <w:t>DANA</w:t>
            </w:r>
          </w:p>
        </w:tc>
        <w:tc>
          <w:tcPr>
            <w:tcW w:w="7938" w:type="dxa"/>
            <w:vAlign w:val="center"/>
          </w:tcPr>
          <w:p w:rsidR="00DA131B" w:rsidP="00DA131B" w:rsidRDefault="00DA131B" w14:paraId="11D6E7A9" w14:textId="53B71394">
            <w:pPr>
              <w:spacing w:after="120"/>
            </w:pPr>
            <w:r w:rsidRPr="00DC0B51">
              <w:t>Disability Advocacy Network Australia</w:t>
            </w:r>
          </w:p>
        </w:tc>
      </w:tr>
      <w:tr w:rsidR="00DA131B" w:rsidTr="00DA131B" w14:paraId="09E8347F" w14:textId="77777777">
        <w:trPr>
          <w:cnfStyle w:val="000000100000" w:firstRow="0" w:lastRow="0" w:firstColumn="0" w:lastColumn="0" w:oddVBand="0" w:evenVBand="0" w:oddHBand="1" w:evenHBand="0" w:firstRowFirstColumn="0" w:firstRowLastColumn="0" w:lastRowFirstColumn="0" w:lastRowLastColumn="0"/>
        </w:trPr>
        <w:tc>
          <w:tcPr>
            <w:tcW w:w="1986" w:type="dxa"/>
            <w:vAlign w:val="center"/>
          </w:tcPr>
          <w:p w:rsidR="00DA131B" w:rsidP="00DA131B" w:rsidRDefault="00DA131B" w14:paraId="093ED898" w14:textId="58D66719">
            <w:pPr>
              <w:spacing w:after="120"/>
            </w:pPr>
            <w:r w:rsidRPr="003F4D19">
              <w:t>DRO</w:t>
            </w:r>
          </w:p>
        </w:tc>
        <w:tc>
          <w:tcPr>
            <w:tcW w:w="7938" w:type="dxa"/>
            <w:vAlign w:val="center"/>
          </w:tcPr>
          <w:p w:rsidR="00DA131B" w:rsidP="00DA131B" w:rsidRDefault="00DA131B" w14:paraId="4B07EBA7" w14:textId="31770516">
            <w:pPr>
              <w:spacing w:after="120"/>
            </w:pPr>
            <w:r w:rsidRPr="00DC0B51">
              <w:t>Disability Representative Organisation</w:t>
            </w:r>
          </w:p>
        </w:tc>
      </w:tr>
      <w:tr w:rsidR="00DA131B" w:rsidTr="00DA131B" w14:paraId="66F97DBA" w14:textId="77777777">
        <w:tc>
          <w:tcPr>
            <w:tcW w:w="1986" w:type="dxa"/>
            <w:vAlign w:val="center"/>
          </w:tcPr>
          <w:p w:rsidR="00DA131B" w:rsidP="00DA131B" w:rsidRDefault="00DA131B" w14:paraId="054C5EDB" w14:textId="343E117C">
            <w:pPr>
              <w:spacing w:after="120"/>
            </w:pPr>
            <w:r w:rsidRPr="003F4D19">
              <w:t>DRCO</w:t>
            </w:r>
          </w:p>
        </w:tc>
        <w:tc>
          <w:tcPr>
            <w:tcW w:w="7938" w:type="dxa"/>
            <w:vAlign w:val="center"/>
          </w:tcPr>
          <w:p w:rsidR="00DA131B" w:rsidP="00DA131B" w:rsidRDefault="00DA131B" w14:paraId="5DDF9F92" w14:textId="3E0ADB2F">
            <w:pPr>
              <w:spacing w:after="120"/>
            </w:pPr>
            <w:r w:rsidRPr="00DC0B51">
              <w:t>Disability Representative and Carer Organisation</w:t>
            </w:r>
          </w:p>
        </w:tc>
      </w:tr>
      <w:tr w:rsidR="00DA131B" w:rsidTr="00DA131B" w14:paraId="0CF39E48" w14:textId="77777777">
        <w:trPr>
          <w:cnfStyle w:val="000000100000" w:firstRow="0" w:lastRow="0" w:firstColumn="0" w:lastColumn="0" w:oddVBand="0" w:evenVBand="0" w:oddHBand="1" w:evenHBand="0" w:firstRowFirstColumn="0" w:firstRowLastColumn="0" w:lastRowFirstColumn="0" w:lastRowLastColumn="0"/>
        </w:trPr>
        <w:tc>
          <w:tcPr>
            <w:tcW w:w="1986" w:type="dxa"/>
            <w:vAlign w:val="center"/>
          </w:tcPr>
          <w:p w:rsidR="00DA131B" w:rsidP="00DA131B" w:rsidRDefault="00DA131B" w14:paraId="4CCBA9DD" w14:textId="4C318EFF">
            <w:pPr>
              <w:spacing w:after="120"/>
            </w:pPr>
            <w:r w:rsidRPr="003F4D19">
              <w:t>DHDA</w:t>
            </w:r>
          </w:p>
        </w:tc>
        <w:tc>
          <w:tcPr>
            <w:tcW w:w="7938" w:type="dxa"/>
            <w:vAlign w:val="center"/>
          </w:tcPr>
          <w:p w:rsidR="00DA131B" w:rsidP="00DA131B" w:rsidRDefault="00DA131B" w14:paraId="3C4061C5" w14:textId="41876AC6">
            <w:pPr>
              <w:spacing w:after="120"/>
            </w:pPr>
            <w:r>
              <w:t>Department of Health, Disability and Ageing</w:t>
            </w:r>
          </w:p>
        </w:tc>
      </w:tr>
      <w:tr w:rsidR="00DA131B" w:rsidTr="00DA131B" w14:paraId="58EA93DC" w14:textId="77777777">
        <w:tc>
          <w:tcPr>
            <w:tcW w:w="1986" w:type="dxa"/>
            <w:vAlign w:val="center"/>
          </w:tcPr>
          <w:p w:rsidR="00DA131B" w:rsidP="00DA131B" w:rsidRDefault="00DA131B" w14:paraId="02C6A974" w14:textId="2447BB62">
            <w:pPr>
              <w:spacing w:after="120"/>
            </w:pPr>
            <w:r w:rsidRPr="003F4D19">
              <w:t>DSS</w:t>
            </w:r>
          </w:p>
        </w:tc>
        <w:tc>
          <w:tcPr>
            <w:tcW w:w="7938" w:type="dxa"/>
            <w:vAlign w:val="center"/>
          </w:tcPr>
          <w:p w:rsidR="00DA131B" w:rsidP="00DA131B" w:rsidRDefault="00DA131B" w14:paraId="1A5F6677" w14:textId="0317F976">
            <w:pPr>
              <w:spacing w:after="120"/>
            </w:pPr>
            <w:r w:rsidRPr="00DC0B51">
              <w:t xml:space="preserve">Department of Social Services </w:t>
            </w:r>
          </w:p>
        </w:tc>
      </w:tr>
      <w:tr w:rsidR="00DA131B" w:rsidTr="00DA131B" w14:paraId="05F09837" w14:textId="77777777">
        <w:trPr>
          <w:cnfStyle w:val="000000100000" w:firstRow="0" w:lastRow="0" w:firstColumn="0" w:lastColumn="0" w:oddVBand="0" w:evenVBand="0" w:oddHBand="1" w:evenHBand="0" w:firstRowFirstColumn="0" w:firstRowLastColumn="0" w:lastRowFirstColumn="0" w:lastRowLastColumn="0"/>
        </w:trPr>
        <w:tc>
          <w:tcPr>
            <w:tcW w:w="1986" w:type="dxa"/>
            <w:vAlign w:val="center"/>
          </w:tcPr>
          <w:p w:rsidR="00DA131B" w:rsidP="00DA131B" w:rsidRDefault="00DA131B" w14:paraId="25622287" w14:textId="6EEC63E8">
            <w:pPr>
              <w:spacing w:after="120"/>
            </w:pPr>
            <w:r w:rsidRPr="003F4D19">
              <w:t>FAQs</w:t>
            </w:r>
          </w:p>
        </w:tc>
        <w:tc>
          <w:tcPr>
            <w:tcW w:w="7938" w:type="dxa"/>
            <w:vAlign w:val="center"/>
          </w:tcPr>
          <w:p w:rsidR="00DA131B" w:rsidP="00DA131B" w:rsidRDefault="00DA131B" w14:paraId="40D351A9" w14:textId="49C9DAF0">
            <w:pPr>
              <w:spacing w:after="120"/>
            </w:pPr>
            <w:r w:rsidRPr="00DC0B51">
              <w:t>Frequently Asked Questions</w:t>
            </w:r>
          </w:p>
        </w:tc>
      </w:tr>
      <w:tr w:rsidR="00DA131B" w:rsidTr="00DA131B" w14:paraId="5E716D24" w14:textId="77777777">
        <w:tc>
          <w:tcPr>
            <w:tcW w:w="1986" w:type="dxa"/>
            <w:vAlign w:val="center"/>
          </w:tcPr>
          <w:p w:rsidR="00DA131B" w:rsidP="00DA131B" w:rsidRDefault="00DA131B" w14:paraId="1DCC5E06" w14:textId="7DC1BC28">
            <w:pPr>
              <w:spacing w:after="120"/>
            </w:pPr>
            <w:r w:rsidRPr="003F4D19">
              <w:t>KEQ</w:t>
            </w:r>
          </w:p>
        </w:tc>
        <w:tc>
          <w:tcPr>
            <w:tcW w:w="7938" w:type="dxa"/>
            <w:vAlign w:val="center"/>
          </w:tcPr>
          <w:p w:rsidR="00DA131B" w:rsidP="00DA131B" w:rsidRDefault="00DA131B" w14:paraId="443FCB92" w14:textId="5FE1166F">
            <w:pPr>
              <w:spacing w:after="120"/>
            </w:pPr>
            <w:r w:rsidRPr="00906BC1">
              <w:t>Key Evaluation Question</w:t>
            </w:r>
          </w:p>
        </w:tc>
      </w:tr>
      <w:tr w:rsidR="00DA131B" w:rsidTr="00DA131B" w14:paraId="13BA0E91" w14:textId="77777777">
        <w:trPr>
          <w:cnfStyle w:val="000000100000" w:firstRow="0" w:lastRow="0" w:firstColumn="0" w:lastColumn="0" w:oddVBand="0" w:evenVBand="0" w:oddHBand="1" w:evenHBand="0" w:firstRowFirstColumn="0" w:firstRowLastColumn="0" w:lastRowFirstColumn="0" w:lastRowLastColumn="0"/>
        </w:trPr>
        <w:tc>
          <w:tcPr>
            <w:tcW w:w="1986" w:type="dxa"/>
            <w:vAlign w:val="center"/>
          </w:tcPr>
          <w:p w:rsidR="00DA131B" w:rsidP="00DA131B" w:rsidRDefault="00DA131B" w14:paraId="0DF6BB32" w14:textId="0C5C348F">
            <w:pPr>
              <w:spacing w:after="120"/>
            </w:pPr>
            <w:r w:rsidRPr="003F4D19">
              <w:t>NCC</w:t>
            </w:r>
          </w:p>
        </w:tc>
        <w:tc>
          <w:tcPr>
            <w:tcW w:w="7938" w:type="dxa"/>
            <w:vAlign w:val="center"/>
          </w:tcPr>
          <w:p w:rsidR="00DA131B" w:rsidP="00DA131B" w:rsidRDefault="00DA131B" w14:paraId="4D781B3F" w14:textId="59268AB9">
            <w:pPr>
              <w:spacing w:after="120"/>
            </w:pPr>
            <w:r w:rsidRPr="00DC0B51">
              <w:t>National Contact Centre</w:t>
            </w:r>
          </w:p>
        </w:tc>
      </w:tr>
      <w:tr w:rsidR="00DA131B" w:rsidTr="00DA131B" w14:paraId="2B48AE82" w14:textId="77777777">
        <w:tc>
          <w:tcPr>
            <w:tcW w:w="1986" w:type="dxa"/>
            <w:vAlign w:val="center"/>
          </w:tcPr>
          <w:p w:rsidR="00DA131B" w:rsidP="00DA131B" w:rsidRDefault="00DA131B" w14:paraId="7BA1C8B6" w14:textId="48590653">
            <w:pPr>
              <w:spacing w:after="120"/>
            </w:pPr>
            <w:r w:rsidRPr="003F4D19">
              <w:rPr>
                <w:lang w:val="en-AU"/>
              </w:rPr>
              <w:t>NDIA</w:t>
            </w:r>
          </w:p>
        </w:tc>
        <w:tc>
          <w:tcPr>
            <w:tcW w:w="7938" w:type="dxa"/>
            <w:vAlign w:val="center"/>
          </w:tcPr>
          <w:p w:rsidR="00DA131B" w:rsidP="00DA131B" w:rsidRDefault="00DA131B" w14:paraId="089DDD8A" w14:textId="36A4B259">
            <w:pPr>
              <w:spacing w:after="120"/>
            </w:pPr>
            <w:r w:rsidRPr="00DC0B51">
              <w:rPr>
                <w:lang w:val="en-AU"/>
              </w:rPr>
              <w:t>National Disability Insurance Agency</w:t>
            </w:r>
          </w:p>
        </w:tc>
      </w:tr>
      <w:tr w:rsidR="00DA131B" w:rsidTr="00DA131B" w14:paraId="453F9462" w14:textId="77777777">
        <w:trPr>
          <w:cnfStyle w:val="000000100000" w:firstRow="0" w:lastRow="0" w:firstColumn="0" w:lastColumn="0" w:oddVBand="0" w:evenVBand="0" w:oddHBand="1" w:evenHBand="0" w:firstRowFirstColumn="0" w:firstRowLastColumn="0" w:lastRowFirstColumn="0" w:lastRowLastColumn="0"/>
        </w:trPr>
        <w:tc>
          <w:tcPr>
            <w:tcW w:w="1986" w:type="dxa"/>
            <w:vAlign w:val="center"/>
          </w:tcPr>
          <w:p w:rsidR="00DA131B" w:rsidP="00DA131B" w:rsidRDefault="00DA131B" w14:paraId="7919A550" w14:textId="1A5476B8">
            <w:pPr>
              <w:spacing w:after="120"/>
            </w:pPr>
            <w:r w:rsidRPr="003F4D19">
              <w:rPr>
                <w:lang w:val="en-AU"/>
              </w:rPr>
              <w:t>NDIS</w:t>
            </w:r>
          </w:p>
        </w:tc>
        <w:tc>
          <w:tcPr>
            <w:tcW w:w="7938" w:type="dxa"/>
            <w:vAlign w:val="center"/>
          </w:tcPr>
          <w:p w:rsidR="00DA131B" w:rsidP="00DA131B" w:rsidRDefault="00DA131B" w14:paraId="67E7DE14" w14:textId="675AE3AF">
            <w:pPr>
              <w:spacing w:after="120"/>
            </w:pPr>
            <w:r w:rsidRPr="00DC0B51">
              <w:rPr>
                <w:lang w:val="en-AU"/>
              </w:rPr>
              <w:t>National Disability Insurance Scheme</w:t>
            </w:r>
          </w:p>
        </w:tc>
      </w:tr>
      <w:tr w:rsidR="00DA131B" w:rsidTr="00DA131B" w14:paraId="51CFE903" w14:textId="77777777">
        <w:tc>
          <w:tcPr>
            <w:tcW w:w="1986" w:type="dxa"/>
            <w:vAlign w:val="center"/>
          </w:tcPr>
          <w:p w:rsidR="00DA131B" w:rsidP="00DA131B" w:rsidRDefault="00DA131B" w14:paraId="32DAEB05" w14:textId="355B3F25">
            <w:pPr>
              <w:spacing w:after="120"/>
            </w:pPr>
            <w:r w:rsidRPr="00D667F2">
              <w:rPr>
                <w:rFonts w:eastAsia="Arial" w:cs="Arial"/>
                <w:color w:val="000000" w:themeColor="accent6"/>
              </w:rPr>
              <w:t xml:space="preserve">NDIS </w:t>
            </w:r>
            <w:r>
              <w:rPr>
                <w:rFonts w:eastAsia="Arial" w:cs="Arial"/>
                <w:color w:val="000000" w:themeColor="accent6"/>
              </w:rPr>
              <w:t>S</w:t>
            </w:r>
            <w:r w:rsidRPr="00D667F2">
              <w:rPr>
                <w:rFonts w:eastAsia="Arial" w:cs="Arial"/>
                <w:color w:val="000000" w:themeColor="accent6"/>
              </w:rPr>
              <w:t>upport</w:t>
            </w:r>
            <w:r>
              <w:rPr>
                <w:rFonts w:eastAsia="Arial" w:cs="Arial"/>
                <w:color w:val="000000" w:themeColor="accent6"/>
              </w:rPr>
              <w:t>s</w:t>
            </w:r>
            <w:r w:rsidRPr="00D667F2">
              <w:rPr>
                <w:rFonts w:eastAsia="Arial" w:cs="Arial"/>
                <w:color w:val="000000" w:themeColor="accent6"/>
              </w:rPr>
              <w:t xml:space="preserve"> </w:t>
            </w:r>
            <w:r>
              <w:rPr>
                <w:rFonts w:eastAsia="Arial" w:cs="Arial"/>
                <w:color w:val="000000" w:themeColor="accent6"/>
              </w:rPr>
              <w:t>L</w:t>
            </w:r>
            <w:r w:rsidRPr="00D667F2">
              <w:rPr>
                <w:rFonts w:eastAsia="Arial" w:cs="Arial"/>
                <w:color w:val="000000" w:themeColor="accent6"/>
              </w:rPr>
              <w:t>ists</w:t>
            </w:r>
          </w:p>
        </w:tc>
        <w:tc>
          <w:tcPr>
            <w:tcW w:w="7938" w:type="dxa"/>
            <w:vAlign w:val="center"/>
          </w:tcPr>
          <w:p w:rsidR="00DA131B" w:rsidP="00DA131B" w:rsidRDefault="00DA131B" w14:paraId="1376DB83" w14:textId="24DDAB3C">
            <w:pPr>
              <w:spacing w:after="120"/>
            </w:pPr>
            <w:r>
              <w:t xml:space="preserve">Lists of </w:t>
            </w:r>
            <w:r w:rsidRPr="00D667F2">
              <w:t xml:space="preserve">supports </w:t>
            </w:r>
            <w:r>
              <w:t xml:space="preserve">that </w:t>
            </w:r>
            <w:r w:rsidRPr="00D667F2">
              <w:t>can</w:t>
            </w:r>
            <w:r>
              <w:t xml:space="preserve"> and cannot</w:t>
            </w:r>
            <w:r w:rsidRPr="00D667F2">
              <w:t xml:space="preserve"> be funded by the NDIS </w:t>
            </w:r>
          </w:p>
        </w:tc>
      </w:tr>
      <w:tr w:rsidR="00DA131B" w:rsidTr="00DA131B" w14:paraId="4F9692EC" w14:textId="77777777">
        <w:trPr>
          <w:cnfStyle w:val="000000100000" w:firstRow="0" w:lastRow="0" w:firstColumn="0" w:lastColumn="0" w:oddVBand="0" w:evenVBand="0" w:oddHBand="1" w:evenHBand="0" w:firstRowFirstColumn="0" w:firstRowLastColumn="0" w:lastRowFirstColumn="0" w:lastRowLastColumn="0"/>
        </w:trPr>
        <w:tc>
          <w:tcPr>
            <w:tcW w:w="1986" w:type="dxa"/>
            <w:vAlign w:val="center"/>
          </w:tcPr>
          <w:p w:rsidR="00DA131B" w:rsidP="00DA131B" w:rsidRDefault="002C0A7B" w14:paraId="2D37E13C" w14:textId="1AF6C15C">
            <w:pPr>
              <w:spacing w:after="120"/>
            </w:pPr>
            <w:r w:rsidRPr="003F4D19">
              <w:rPr>
                <w:lang w:val="en-AU"/>
              </w:rPr>
              <w:t>Provider</w:t>
            </w:r>
          </w:p>
        </w:tc>
        <w:tc>
          <w:tcPr>
            <w:tcW w:w="7938" w:type="dxa"/>
            <w:vAlign w:val="center"/>
          </w:tcPr>
          <w:p w:rsidR="00DA131B" w:rsidP="00DA131B" w:rsidRDefault="00DA131B" w14:paraId="53C88B58" w14:textId="66FEDD88">
            <w:pPr>
              <w:spacing w:after="120"/>
            </w:pPr>
            <w:r w:rsidRPr="003F4D19">
              <w:rPr>
                <w:lang w:val="en-AU"/>
              </w:rPr>
              <w:t xml:space="preserve">Individuals or organisations that deliver a support or service to an NDIS participant </w:t>
            </w:r>
          </w:p>
        </w:tc>
      </w:tr>
      <w:tr w:rsidR="00DA131B" w:rsidTr="00DA131B" w14:paraId="7CFAB09F" w14:textId="77777777">
        <w:tc>
          <w:tcPr>
            <w:tcW w:w="1986" w:type="dxa"/>
            <w:vAlign w:val="center"/>
          </w:tcPr>
          <w:p w:rsidR="00DA131B" w:rsidP="00DA131B" w:rsidRDefault="00DA131B" w14:paraId="66A6A981" w14:textId="6DDAB01D">
            <w:pPr>
              <w:spacing w:after="120"/>
            </w:pPr>
            <w:r w:rsidRPr="003F4D19">
              <w:rPr>
                <w:lang w:val="en-AU"/>
              </w:rPr>
              <w:t>Rule</w:t>
            </w:r>
          </w:p>
        </w:tc>
        <w:tc>
          <w:tcPr>
            <w:tcW w:w="7938" w:type="dxa"/>
            <w:vAlign w:val="center"/>
          </w:tcPr>
          <w:p w:rsidR="00DA131B" w:rsidP="00DA131B" w:rsidRDefault="00DA131B" w14:paraId="22C1B99E" w14:textId="5A85A836">
            <w:pPr>
              <w:spacing w:after="120"/>
            </w:pPr>
            <w:r w:rsidRPr="003F4D19" w:rsidDel="002F5257">
              <w:rPr>
                <w:lang w:val="en-AU"/>
              </w:rPr>
              <w:t xml:space="preserve">Legislative instruments under the NDIS Act. </w:t>
            </w:r>
            <w:r w:rsidRPr="003F4D19">
              <w:t xml:space="preserve">There is a Transitional Rule which relates to </w:t>
            </w:r>
            <w:r>
              <w:t>S</w:t>
            </w:r>
            <w:r w:rsidRPr="003F4D19">
              <w:t xml:space="preserve">ection 10, and a determination which relates to </w:t>
            </w:r>
            <w:r>
              <w:t>S</w:t>
            </w:r>
            <w:r w:rsidRPr="003F4D19">
              <w:t xml:space="preserve">ection 33. </w:t>
            </w:r>
          </w:p>
        </w:tc>
      </w:tr>
      <w:tr w:rsidR="00DA131B" w:rsidTr="00DA131B" w14:paraId="4D4A1526" w14:textId="77777777">
        <w:trPr>
          <w:cnfStyle w:val="000000100000" w:firstRow="0" w:lastRow="0" w:firstColumn="0" w:lastColumn="0" w:oddVBand="0" w:evenVBand="0" w:oddHBand="1" w:evenHBand="0" w:firstRowFirstColumn="0" w:firstRowLastColumn="0" w:lastRowFirstColumn="0" w:lastRowLastColumn="0"/>
        </w:trPr>
        <w:tc>
          <w:tcPr>
            <w:tcW w:w="1986" w:type="dxa"/>
            <w:vAlign w:val="center"/>
          </w:tcPr>
          <w:p w:rsidR="00DA131B" w:rsidP="00DA131B" w:rsidRDefault="00DA131B" w14:paraId="381E6DB7" w14:textId="79A329CA">
            <w:pPr>
              <w:spacing w:after="120"/>
            </w:pPr>
            <w:r w:rsidRPr="006F1EF0">
              <w:rPr>
                <w:lang w:val="en-AU"/>
              </w:rPr>
              <w:t>s10</w:t>
            </w:r>
          </w:p>
        </w:tc>
        <w:tc>
          <w:tcPr>
            <w:tcW w:w="7938" w:type="dxa"/>
            <w:vAlign w:val="center"/>
          </w:tcPr>
          <w:p w:rsidR="00DA131B" w:rsidP="00DA131B" w:rsidRDefault="00DA131B" w14:paraId="0263E4B8" w14:textId="5492F87B">
            <w:pPr>
              <w:spacing w:after="120"/>
            </w:pPr>
            <w:r w:rsidRPr="00DC0B51">
              <w:rPr>
                <w:lang w:val="en-AU"/>
              </w:rPr>
              <w:t>Section 10 of the National Disability Insurance Scheme Act</w:t>
            </w:r>
          </w:p>
        </w:tc>
      </w:tr>
      <w:tr w:rsidR="00DA131B" w:rsidTr="00DA131B" w14:paraId="23B9BB29" w14:textId="77777777">
        <w:tc>
          <w:tcPr>
            <w:tcW w:w="1986" w:type="dxa"/>
            <w:vAlign w:val="center"/>
          </w:tcPr>
          <w:p w:rsidR="00DA131B" w:rsidP="00DA131B" w:rsidRDefault="00DA131B" w14:paraId="608453C4" w14:textId="038721E6">
            <w:pPr>
              <w:spacing w:after="120"/>
            </w:pPr>
            <w:r w:rsidRPr="006F1EF0">
              <w:rPr>
                <w:lang w:val="en-AU"/>
              </w:rPr>
              <w:t>s33</w:t>
            </w:r>
          </w:p>
        </w:tc>
        <w:tc>
          <w:tcPr>
            <w:tcW w:w="7938" w:type="dxa"/>
            <w:vAlign w:val="center"/>
          </w:tcPr>
          <w:p w:rsidR="00DA131B" w:rsidP="00DA131B" w:rsidRDefault="00DA131B" w14:paraId="4F8E5E05" w14:textId="255370DC">
            <w:pPr>
              <w:spacing w:after="120"/>
            </w:pPr>
            <w:r w:rsidRPr="00DC0B51">
              <w:rPr>
                <w:lang w:val="en-AU"/>
              </w:rPr>
              <w:t>Section 33 of the National Disability Insurance Scheme Act</w:t>
            </w:r>
          </w:p>
        </w:tc>
      </w:tr>
      <w:tr w:rsidR="00DA131B" w:rsidTr="00DA131B" w14:paraId="63AB3004" w14:textId="77777777">
        <w:trPr>
          <w:cnfStyle w:val="000000100000" w:firstRow="0" w:lastRow="0" w:firstColumn="0" w:lastColumn="0" w:oddVBand="0" w:evenVBand="0" w:oddHBand="1" w:evenHBand="0" w:firstRowFirstColumn="0" w:firstRowLastColumn="0" w:lastRowFirstColumn="0" w:lastRowLastColumn="0"/>
        </w:trPr>
        <w:tc>
          <w:tcPr>
            <w:tcW w:w="1986" w:type="dxa"/>
            <w:vAlign w:val="center"/>
          </w:tcPr>
          <w:p w:rsidR="00DA131B" w:rsidP="00DA131B" w:rsidRDefault="00DA131B" w14:paraId="542A2042" w14:textId="722C1D3D">
            <w:pPr>
              <w:spacing w:after="120"/>
            </w:pPr>
            <w:r w:rsidRPr="006F1EF0">
              <w:rPr>
                <w:lang w:val="en-AU"/>
              </w:rPr>
              <w:t>STA</w:t>
            </w:r>
          </w:p>
        </w:tc>
        <w:tc>
          <w:tcPr>
            <w:tcW w:w="7938" w:type="dxa"/>
            <w:vAlign w:val="center"/>
          </w:tcPr>
          <w:p w:rsidR="00DA131B" w:rsidP="00DA131B" w:rsidRDefault="00DA131B" w14:paraId="6F246E5F" w14:textId="0D1D6A29">
            <w:pPr>
              <w:spacing w:after="120"/>
            </w:pPr>
            <w:r w:rsidRPr="00A270DC">
              <w:rPr>
                <w:lang w:val="en-AU"/>
              </w:rPr>
              <w:t>Short Term Accommodation</w:t>
            </w:r>
          </w:p>
        </w:tc>
      </w:tr>
    </w:tbl>
    <w:p w:rsidR="00DA131B" w:rsidP="00DA131B" w:rsidRDefault="00DA131B" w14:paraId="6ABF6A19" w14:textId="77777777">
      <w:pPr>
        <w:sectPr w:rsidR="00DA131B" w:rsidSect="00CC168E">
          <w:headerReference w:type="first" r:id="rId17"/>
          <w:pgSz w:w="11906" w:h="16838" w:orient="portrait" w:code="9"/>
          <w:pgMar w:top="1765" w:right="1440" w:bottom="1440" w:left="1440" w:header="737" w:footer="0" w:gutter="0"/>
          <w:cols w:space="708"/>
          <w:titlePg/>
          <w:docGrid w:linePitch="360"/>
        </w:sectPr>
      </w:pPr>
    </w:p>
    <w:p w:rsidR="00DA131B" w:rsidP="00DA131B" w:rsidRDefault="00DA131B" w14:paraId="05046A3F" w14:textId="05FA6308">
      <w:pPr>
        <w:pStyle w:val="Heading2"/>
      </w:pPr>
      <w:bookmarkStart w:name="_Toc218584499" w:id="8"/>
      <w:r>
        <w:t>Introduction and context</w:t>
      </w:r>
      <w:bookmarkEnd w:id="8"/>
    </w:p>
    <w:p w:rsidR="000223C0" w:rsidP="009D23B4" w:rsidRDefault="00DA131B" w14:paraId="31343D1F" w14:textId="6639FA0E">
      <w:pPr>
        <w:pStyle w:val="Heading3"/>
        <w:ind w:left="720"/>
      </w:pPr>
      <w:bookmarkStart w:name="_Toc218584500" w:id="9"/>
      <w:r>
        <w:t>Amendments to the NDIS Act</w:t>
      </w:r>
      <w:bookmarkEnd w:id="9"/>
    </w:p>
    <w:p w:rsidR="00DA131B" w:rsidP="00DA131B" w:rsidRDefault="00DA131B" w14:paraId="4FBFC91F" w14:textId="77777777">
      <w:r>
        <w:rPr>
          <w:iCs/>
        </w:rPr>
        <w:t xml:space="preserve">Amendments to the </w:t>
      </w:r>
      <w:r w:rsidRPr="003B0A4F">
        <w:rPr>
          <w:i/>
        </w:rPr>
        <w:t>National Disability Insurance Scheme Act 2013</w:t>
      </w:r>
      <w:r>
        <w:rPr>
          <w:iCs/>
        </w:rPr>
        <w:t xml:space="preserve"> </w:t>
      </w:r>
      <w:r w:rsidRPr="26F3058D">
        <w:t>came into effect on 3 October 2024</w:t>
      </w:r>
      <w:r>
        <w:t xml:space="preserve"> and </w:t>
      </w:r>
      <w:r>
        <w:rPr>
          <w:iCs/>
        </w:rPr>
        <w:t>were designed to further</w:t>
      </w:r>
      <w:r>
        <w:t xml:space="preserve"> </w:t>
      </w:r>
      <w:r w:rsidRPr="26F3058D">
        <w:t xml:space="preserve">improve outcomes for participants and move towards a </w:t>
      </w:r>
      <w:r>
        <w:t xml:space="preserve">more </w:t>
      </w:r>
      <w:r w:rsidRPr="26F3058D">
        <w:t xml:space="preserve">sustainable </w:t>
      </w:r>
      <w:r>
        <w:t>National Disability Insurance Scheme (NDIS, or Scheme)</w:t>
      </w:r>
      <w:r w:rsidRPr="26F3058D">
        <w:t xml:space="preserve">. </w:t>
      </w:r>
    </w:p>
    <w:p w:rsidR="00DA131B" w:rsidP="00DA131B" w:rsidRDefault="00DA131B" w14:paraId="0B93956A" w14:textId="37F620DF">
      <w:r>
        <w:t>The Amending Act introduced</w:t>
      </w:r>
      <w:r w:rsidRPr="26F3058D">
        <w:t xml:space="preserve"> </w:t>
      </w:r>
      <w:r>
        <w:t xml:space="preserve">a number of </w:t>
      </w:r>
      <w:r w:rsidRPr="26F3058D">
        <w:t>changes</w:t>
      </w:r>
      <w:r>
        <w:t xml:space="preserve">, including changes to </w:t>
      </w:r>
      <w:r w:rsidRPr="26F3058D">
        <w:t>Section 10</w:t>
      </w:r>
      <w:r>
        <w:t xml:space="preserve"> (s10), which defines what is and is not an NDIS </w:t>
      </w:r>
      <w:r w:rsidRPr="00F36A5D">
        <w:t>support</w:t>
      </w:r>
      <w:r>
        <w:t>, and Section 33 (s33), which introduces total funding amounts, funding components, and funding periods into participants’ plans</w:t>
      </w:r>
      <w:r w:rsidR="0081758E">
        <w:t>.</w:t>
      </w:r>
      <w:r w:rsidRPr="26F3058D" w:rsidR="0081758E">
        <w:t xml:space="preserve"> </w:t>
      </w:r>
    </w:p>
    <w:p w:rsidRPr="006523E8" w:rsidR="00DA131B" w:rsidP="00DA131B" w:rsidRDefault="00DA131B" w14:paraId="1A6C7A70" w14:textId="77777777">
      <w:pPr>
        <w:pStyle w:val="Heading3"/>
        <w:ind w:left="851" w:hanging="851"/>
        <w:rPr>
          <w:lang w:val="en-AU"/>
        </w:rPr>
      </w:pPr>
      <w:bookmarkStart w:name="_Toc187222614" w:id="10"/>
      <w:bookmarkStart w:name="_Toc203150706" w:id="11"/>
      <w:bookmarkStart w:name="_Toc203412329" w:id="12"/>
      <w:bookmarkStart w:name="_Toc205560473" w:id="13"/>
      <w:bookmarkStart w:name="_Toc207821021" w:id="14"/>
      <w:bookmarkStart w:name="_Toc214357793" w:id="15"/>
      <w:bookmarkStart w:name="_Toc218584501" w:id="16"/>
      <w:r w:rsidRPr="006523E8">
        <w:rPr>
          <w:lang w:val="en-AU"/>
        </w:rPr>
        <w:t xml:space="preserve">S10: Definition of </w:t>
      </w:r>
      <w:r>
        <w:rPr>
          <w:lang w:val="en-AU"/>
        </w:rPr>
        <w:t xml:space="preserve">NDIS </w:t>
      </w:r>
      <w:r w:rsidRPr="006523E8">
        <w:rPr>
          <w:lang w:val="en-AU"/>
        </w:rPr>
        <w:t>supports and transitional rules</w:t>
      </w:r>
      <w:bookmarkEnd w:id="10"/>
      <w:bookmarkEnd w:id="11"/>
      <w:bookmarkEnd w:id="12"/>
      <w:bookmarkEnd w:id="13"/>
      <w:bookmarkEnd w:id="14"/>
      <w:bookmarkEnd w:id="15"/>
      <w:bookmarkEnd w:id="16"/>
    </w:p>
    <w:p w:rsidRPr="006523E8" w:rsidR="00DA131B" w:rsidP="00DA131B" w:rsidRDefault="00DA131B" w14:paraId="4EA1D235" w14:textId="77777777">
      <w:pPr>
        <w:rPr>
          <w:lang w:val="en-AU"/>
        </w:rPr>
      </w:pPr>
      <w:r w:rsidRPr="309CEED7">
        <w:t xml:space="preserve">The </w:t>
      </w:r>
      <w:r>
        <w:t xml:space="preserve">changes to </w:t>
      </w:r>
      <w:r w:rsidRPr="309CEED7">
        <w:t xml:space="preserve">S10 </w:t>
      </w:r>
      <w:r>
        <w:t xml:space="preserve">are intended to </w:t>
      </w:r>
      <w:r w:rsidRPr="309CEED7">
        <w:t xml:space="preserve">provide </w:t>
      </w:r>
      <w:r>
        <w:t xml:space="preserve">greater </w:t>
      </w:r>
      <w:r w:rsidRPr="309CEED7">
        <w:t xml:space="preserve">certainty to participants about what they can and cannot spend </w:t>
      </w:r>
      <w:r>
        <w:t xml:space="preserve">their NDIS </w:t>
      </w:r>
      <w:r w:rsidRPr="309CEED7">
        <w:t>funds</w:t>
      </w:r>
      <w:r>
        <w:t xml:space="preserve"> on.</w:t>
      </w:r>
      <w:r w:rsidRPr="309CEED7">
        <w:t xml:space="preserve"> </w:t>
      </w:r>
      <w:r>
        <w:rPr>
          <w:lang w:val="en-AU"/>
        </w:rPr>
        <w:t>K</w:t>
      </w:r>
      <w:r w:rsidRPr="006523E8">
        <w:rPr>
          <w:lang w:val="en-AU"/>
        </w:rPr>
        <w:t xml:space="preserve">ey changes </w:t>
      </w:r>
      <w:r>
        <w:rPr>
          <w:lang w:val="en-AU"/>
        </w:rPr>
        <w:t xml:space="preserve">were implemented through a transitional rule, and </w:t>
      </w:r>
      <w:r w:rsidRPr="006523E8">
        <w:rPr>
          <w:lang w:val="en-AU"/>
        </w:rPr>
        <w:t xml:space="preserve">include: </w:t>
      </w:r>
    </w:p>
    <w:p w:rsidRPr="00D33EF5" w:rsidR="00DA131B" w:rsidP="00DA131B" w:rsidRDefault="00DA131B" w14:paraId="310A2BF3" w14:textId="77777777">
      <w:pPr>
        <w:pStyle w:val="ListParagraph"/>
        <w:numPr>
          <w:ilvl w:val="0"/>
          <w:numId w:val="24"/>
        </w:numPr>
        <w:rPr>
          <w:lang w:val="en-AU"/>
        </w:rPr>
      </w:pPr>
      <w:r w:rsidRPr="00D33EF5">
        <w:rPr>
          <w:lang w:val="en-AU"/>
        </w:rPr>
        <w:t>Introduction of NDIS Support</w:t>
      </w:r>
      <w:r>
        <w:rPr>
          <w:lang w:val="en-AU"/>
        </w:rPr>
        <w:t>s</w:t>
      </w:r>
      <w:r w:rsidRPr="00D33EF5">
        <w:rPr>
          <w:lang w:val="en-AU"/>
        </w:rPr>
        <w:t xml:space="preserve"> Lists, which outline what is and is not an NDIS support. </w:t>
      </w:r>
    </w:p>
    <w:p w:rsidRPr="00D33EF5" w:rsidR="00DA131B" w:rsidP="00DA131B" w:rsidRDefault="00DA131B" w14:paraId="6E44C3F2" w14:textId="77777777">
      <w:pPr>
        <w:pStyle w:val="ListParagraph"/>
        <w:numPr>
          <w:ilvl w:val="0"/>
          <w:numId w:val="24"/>
        </w:numPr>
        <w:rPr>
          <w:lang w:val="en-AU"/>
        </w:rPr>
      </w:pPr>
      <w:r w:rsidRPr="00D33EF5">
        <w:rPr>
          <w:lang w:val="en-AU"/>
        </w:rPr>
        <w:t>A process to seek approval to replace a support in a participant’s plan with something that is not an NDIS support (replacement supports)</w:t>
      </w:r>
      <w:r>
        <w:rPr>
          <w:lang w:val="en-AU"/>
        </w:rPr>
        <w:t>.</w:t>
      </w:r>
      <w:r w:rsidRPr="00D33EF5">
        <w:rPr>
          <w:lang w:val="en-AU"/>
        </w:rPr>
        <w:t xml:space="preserve"> </w:t>
      </w:r>
    </w:p>
    <w:p w:rsidRPr="00D33EF5" w:rsidR="00DA131B" w:rsidP="00DA131B" w:rsidRDefault="00DA131B" w14:paraId="5F1DFD5E" w14:textId="77777777">
      <w:pPr>
        <w:pStyle w:val="ListParagraph"/>
        <w:numPr>
          <w:ilvl w:val="0"/>
          <w:numId w:val="24"/>
        </w:numPr>
        <w:rPr>
          <w:rFonts w:cs="Arial"/>
          <w:sz w:val="20"/>
          <w:szCs w:val="20"/>
          <w:lang w:val="en-AU" w:eastAsia="en-AU"/>
        </w:rPr>
      </w:pPr>
      <w:r w:rsidRPr="00D33EF5">
        <w:rPr>
          <w:lang w:val="en-AU"/>
        </w:rPr>
        <w:t>Transitional arrangements with respect to debts incurred where NDIS funding was utilised for a non-NDIS support. A participant who makes a mistake and claims an item which is not an NDIS support will not have a debt raised for first or second mistakes made in claiming where the support is worth less than $1,500. This arrangement applie</w:t>
      </w:r>
      <w:r>
        <w:rPr>
          <w:lang w:val="en-AU"/>
        </w:rPr>
        <w:t>d</w:t>
      </w:r>
      <w:r w:rsidRPr="00D33EF5">
        <w:rPr>
          <w:lang w:val="en-AU"/>
        </w:rPr>
        <w:t xml:space="preserve"> for a 12-month period commencing from 3 October 2024. For NDIS providers, it applie</w:t>
      </w:r>
      <w:r>
        <w:rPr>
          <w:lang w:val="en-AU"/>
        </w:rPr>
        <w:t>d</w:t>
      </w:r>
      <w:r w:rsidRPr="00D33EF5">
        <w:rPr>
          <w:lang w:val="en-AU"/>
        </w:rPr>
        <w:t xml:space="preserve"> for 30 days.</w:t>
      </w:r>
      <w:r w:rsidRPr="00D33EF5">
        <w:rPr>
          <w:rFonts w:ascii="Segoe UI" w:hAnsi="Segoe UI" w:cs="Segoe UI"/>
          <w:color w:val="222222"/>
          <w:sz w:val="18"/>
          <w:szCs w:val="18"/>
          <w:shd w:val="clear" w:color="auto" w:fill="FFFFFF"/>
          <w:lang w:val="en-AU" w:eastAsia="en-AU"/>
        </w:rPr>
        <w:t xml:space="preserve"> </w:t>
      </w:r>
    </w:p>
    <w:p w:rsidRPr="00E71135" w:rsidR="00DA131B" w:rsidP="00DA131B" w:rsidRDefault="00DA131B" w14:paraId="6CC5F0A9" w14:textId="77777777">
      <w:pPr>
        <w:pStyle w:val="Heading3"/>
        <w:ind w:left="851" w:hanging="851"/>
        <w:rPr>
          <w:lang w:val="en-AU"/>
        </w:rPr>
      </w:pPr>
      <w:bookmarkStart w:name="_Toc187222615" w:id="17"/>
      <w:bookmarkStart w:name="_Toc203150707" w:id="18"/>
      <w:bookmarkStart w:name="_Toc203412330" w:id="19"/>
      <w:bookmarkStart w:name="_Toc205560474" w:id="20"/>
      <w:bookmarkStart w:name="_Toc207821022" w:id="21"/>
      <w:bookmarkStart w:name="_Toc214357794" w:id="22"/>
      <w:bookmarkStart w:name="_Toc218584502" w:id="23"/>
      <w:r w:rsidRPr="00E71135">
        <w:rPr>
          <w:lang w:val="en-AU"/>
        </w:rPr>
        <w:t>S33: Total funding amounts, funding component amounts and funding periods</w:t>
      </w:r>
      <w:bookmarkEnd w:id="17"/>
      <w:bookmarkEnd w:id="18"/>
      <w:bookmarkEnd w:id="19"/>
      <w:bookmarkEnd w:id="20"/>
      <w:bookmarkEnd w:id="21"/>
      <w:bookmarkEnd w:id="22"/>
      <w:bookmarkEnd w:id="23"/>
    </w:p>
    <w:p w:rsidRPr="00E14030" w:rsidR="00DA131B" w:rsidP="00DA131B" w:rsidRDefault="00DA131B" w14:paraId="00AE6268" w14:textId="77777777">
      <w:r w:rsidRPr="00456A47">
        <w:t>Funding periods were introduced under the National Disability Insurance Scheme Act 2013 as one way to ensure that supports are available when participants need them and to reduce the risk of running out of funds early.</w:t>
      </w:r>
      <w:r>
        <w:t xml:space="preserve"> The first change was made on 9 October 2024 and saw all new plans being set at a maximum 12-month duration. In May 2025 system enhancements were rolled out which enabled the statement of participant supports to:</w:t>
      </w:r>
    </w:p>
    <w:p w:rsidRPr="00D33EF5" w:rsidR="00DA131B" w:rsidP="00DA131B" w:rsidRDefault="00DA131B" w14:paraId="3D01EF8C" w14:textId="77777777">
      <w:pPr>
        <w:pStyle w:val="ListParagraph"/>
        <w:numPr>
          <w:ilvl w:val="0"/>
          <w:numId w:val="26"/>
        </w:numPr>
        <w:rPr>
          <w:lang w:val="en-AU"/>
        </w:rPr>
      </w:pPr>
      <w:r w:rsidRPr="00D33EF5">
        <w:rPr>
          <w:rStyle w:val="normaltextrun"/>
          <w:color w:val="000000"/>
          <w:lang w:val="en-AU"/>
        </w:rPr>
        <w:t>specify a ‘total funding amount’ for all supports funded under the plan</w:t>
      </w:r>
      <w:r w:rsidRPr="00D33EF5">
        <w:rPr>
          <w:rStyle w:val="eop"/>
          <w:color w:val="000000"/>
          <w:lang w:val="en-AU"/>
        </w:rPr>
        <w:t> </w:t>
      </w:r>
    </w:p>
    <w:p w:rsidRPr="006523E8" w:rsidR="00DA131B" w:rsidP="00DA131B" w:rsidRDefault="00DA131B" w14:paraId="0E4F9772" w14:textId="77777777">
      <w:pPr>
        <w:pStyle w:val="ListParagraph"/>
        <w:numPr>
          <w:ilvl w:val="0"/>
          <w:numId w:val="26"/>
        </w:numPr>
      </w:pPr>
      <w:r w:rsidRPr="00D33EF5">
        <w:rPr>
          <w:rStyle w:val="normaltextrun"/>
          <w:color w:val="000000" w:themeColor="accent6"/>
        </w:rPr>
        <w:t>categorise participant supports into one or more groups of supports</w:t>
      </w:r>
    </w:p>
    <w:p w:rsidRPr="00D33EF5" w:rsidR="00DA131B" w:rsidP="00DA131B" w:rsidRDefault="00DA131B" w14:paraId="1E71973B" w14:textId="77777777">
      <w:pPr>
        <w:pStyle w:val="ListParagraph"/>
        <w:numPr>
          <w:ilvl w:val="0"/>
          <w:numId w:val="26"/>
        </w:numPr>
        <w:rPr>
          <w:lang w:val="en-AU"/>
        </w:rPr>
      </w:pPr>
      <w:r w:rsidRPr="00D33EF5">
        <w:rPr>
          <w:rStyle w:val="normaltextrun"/>
          <w:color w:val="000000"/>
          <w:lang w:val="en-AU"/>
        </w:rPr>
        <w:t>specify a ‘funding component amount’ for each group of supports</w:t>
      </w:r>
    </w:p>
    <w:p w:rsidRPr="00D33EF5" w:rsidR="00DA131B" w:rsidP="00DA131B" w:rsidRDefault="00DA131B" w14:paraId="06C3695C" w14:textId="77777777">
      <w:pPr>
        <w:pStyle w:val="ListParagraph"/>
        <w:numPr>
          <w:ilvl w:val="0"/>
          <w:numId w:val="26"/>
        </w:numPr>
        <w:rPr>
          <w:rStyle w:val="eop"/>
          <w:lang w:val="en-AU"/>
        </w:rPr>
      </w:pPr>
      <w:r w:rsidRPr="00D33EF5">
        <w:rPr>
          <w:rStyle w:val="normaltextrun"/>
          <w:color w:val="000000"/>
          <w:lang w:val="en-AU"/>
        </w:rPr>
        <w:t>specify ‘funding periods’ that funding will be available</w:t>
      </w:r>
      <w:r>
        <w:rPr>
          <w:rStyle w:val="normaltextrun"/>
          <w:color w:val="000000"/>
          <w:lang w:val="en-AU"/>
        </w:rPr>
        <w:t xml:space="preserve"> (up to 12 months)</w:t>
      </w:r>
      <w:r w:rsidRPr="00D33EF5">
        <w:rPr>
          <w:rStyle w:val="normaltextrun"/>
          <w:color w:val="000000"/>
          <w:lang w:val="en-AU"/>
        </w:rPr>
        <w:t xml:space="preserve">. </w:t>
      </w:r>
    </w:p>
    <w:p w:rsidRPr="006523E8" w:rsidR="00DA131B" w:rsidP="00DA131B" w:rsidRDefault="00DA131B" w14:paraId="11ADA75F" w14:textId="77777777">
      <w:pPr>
        <w:pStyle w:val="Heading3"/>
        <w:ind w:left="851" w:hanging="851"/>
        <w:rPr>
          <w:lang w:val="en-AU"/>
        </w:rPr>
      </w:pPr>
      <w:bookmarkStart w:name="_Toc189224472" w:id="24"/>
      <w:bookmarkStart w:name="_Toc189226959" w:id="25"/>
      <w:bookmarkStart w:name="_Toc189382701" w:id="26"/>
      <w:bookmarkStart w:name="_Toc189403858" w:id="27"/>
      <w:bookmarkStart w:name="_Toc189464784" w:id="28"/>
      <w:bookmarkStart w:name="_Toc189224473" w:id="29"/>
      <w:bookmarkStart w:name="_Toc189226960" w:id="30"/>
      <w:bookmarkStart w:name="_Toc189382702" w:id="31"/>
      <w:bookmarkStart w:name="_Toc189403859" w:id="32"/>
      <w:bookmarkStart w:name="_Toc189464785" w:id="33"/>
      <w:bookmarkStart w:name="_Toc189224478" w:id="34"/>
      <w:bookmarkStart w:name="_Toc189226965" w:id="35"/>
      <w:bookmarkStart w:name="_Toc189382707" w:id="36"/>
      <w:bookmarkStart w:name="_Toc189403864" w:id="37"/>
      <w:bookmarkStart w:name="_Toc189464790" w:id="38"/>
      <w:bookmarkStart w:name="_Toc189224480" w:id="39"/>
      <w:bookmarkStart w:name="_Toc189226967" w:id="40"/>
      <w:bookmarkStart w:name="_Toc189382709" w:id="41"/>
      <w:bookmarkStart w:name="_Toc189403866" w:id="42"/>
      <w:bookmarkStart w:name="_Toc189464792" w:id="43"/>
      <w:bookmarkStart w:name="_Toc189224481" w:id="44"/>
      <w:bookmarkStart w:name="_Toc189226968" w:id="45"/>
      <w:bookmarkStart w:name="_Toc189382710" w:id="46"/>
      <w:bookmarkStart w:name="_Toc189403867" w:id="47"/>
      <w:bookmarkStart w:name="_Toc189464793" w:id="48"/>
      <w:bookmarkStart w:name="_Toc189224474" w:id="49"/>
      <w:bookmarkStart w:name="_Toc189226961" w:id="50"/>
      <w:bookmarkStart w:name="_Toc189382703" w:id="51"/>
      <w:bookmarkStart w:name="_Toc189403860" w:id="52"/>
      <w:bookmarkStart w:name="_Toc189464786" w:id="53"/>
      <w:bookmarkStart w:name="_Toc189224475" w:id="54"/>
      <w:bookmarkStart w:name="_Toc189226962" w:id="55"/>
      <w:bookmarkStart w:name="_Toc189382704" w:id="56"/>
      <w:bookmarkStart w:name="_Toc189403861" w:id="57"/>
      <w:bookmarkStart w:name="_Toc189464787" w:id="58"/>
      <w:bookmarkStart w:name="_Toc189224476" w:id="59"/>
      <w:bookmarkStart w:name="_Toc189226963" w:id="60"/>
      <w:bookmarkStart w:name="_Toc189382705" w:id="61"/>
      <w:bookmarkStart w:name="_Toc189403862" w:id="62"/>
      <w:bookmarkStart w:name="_Toc189464788" w:id="63"/>
      <w:bookmarkStart w:name="_Toc189224477" w:id="64"/>
      <w:bookmarkStart w:name="_Toc189226964" w:id="65"/>
      <w:bookmarkStart w:name="_Toc189382706" w:id="66"/>
      <w:bookmarkStart w:name="_Toc189403863" w:id="67"/>
      <w:bookmarkStart w:name="_Toc189464789" w:id="68"/>
      <w:bookmarkStart w:name="_Toc189224479" w:id="69"/>
      <w:bookmarkStart w:name="_Toc189226966" w:id="70"/>
      <w:bookmarkStart w:name="_Toc189382708" w:id="71"/>
      <w:bookmarkStart w:name="_Toc189403865" w:id="72"/>
      <w:bookmarkStart w:name="_Toc189464791" w:id="73"/>
      <w:bookmarkStart w:name="_Toc189224482" w:id="74"/>
      <w:bookmarkStart w:name="_Toc189226969" w:id="75"/>
      <w:bookmarkStart w:name="_Toc189382711" w:id="76"/>
      <w:bookmarkStart w:name="_Toc189403868" w:id="77"/>
      <w:bookmarkStart w:name="_Toc189464794" w:id="78"/>
      <w:bookmarkStart w:name="_Toc189224483" w:id="79"/>
      <w:bookmarkStart w:name="_Toc189226970" w:id="80"/>
      <w:bookmarkStart w:name="_Toc189382712" w:id="81"/>
      <w:bookmarkStart w:name="_Toc189403869" w:id="82"/>
      <w:bookmarkStart w:name="_Toc189464795" w:id="83"/>
      <w:bookmarkStart w:name="_Toc189224484" w:id="84"/>
      <w:bookmarkStart w:name="_Toc189226971" w:id="85"/>
      <w:bookmarkStart w:name="_Toc189382713" w:id="86"/>
      <w:bookmarkStart w:name="_Toc189403870" w:id="87"/>
      <w:bookmarkStart w:name="_Toc189464796" w:id="88"/>
      <w:bookmarkStart w:name="_Toc189224485" w:id="89"/>
      <w:bookmarkStart w:name="_Toc189226972" w:id="90"/>
      <w:bookmarkStart w:name="_Toc189382714" w:id="91"/>
      <w:bookmarkStart w:name="_Toc189403871" w:id="92"/>
      <w:bookmarkStart w:name="_Toc189464797" w:id="93"/>
      <w:bookmarkStart w:name="_Toc189224486" w:id="94"/>
      <w:bookmarkStart w:name="_Toc189226973" w:id="95"/>
      <w:bookmarkStart w:name="_Toc189382715" w:id="96"/>
      <w:bookmarkStart w:name="_Toc189403872" w:id="97"/>
      <w:bookmarkStart w:name="_Toc189464798" w:id="98"/>
      <w:bookmarkStart w:name="_Toc189224487" w:id="99"/>
      <w:bookmarkStart w:name="_Toc189226974" w:id="100"/>
      <w:bookmarkStart w:name="_Toc189382716" w:id="101"/>
      <w:bookmarkStart w:name="_Toc189403873" w:id="102"/>
      <w:bookmarkStart w:name="_Toc189464799" w:id="103"/>
      <w:bookmarkStart w:name="_Toc189224488" w:id="104"/>
      <w:bookmarkStart w:name="_Toc189226975" w:id="105"/>
      <w:bookmarkStart w:name="_Toc189382717" w:id="106"/>
      <w:bookmarkStart w:name="_Toc189403874" w:id="107"/>
      <w:bookmarkStart w:name="_Toc189464800" w:id="108"/>
      <w:bookmarkStart w:name="_Toc189224489" w:id="109"/>
      <w:bookmarkStart w:name="_Toc189226976" w:id="110"/>
      <w:bookmarkStart w:name="_Toc189382718" w:id="111"/>
      <w:bookmarkStart w:name="_Toc189403875" w:id="112"/>
      <w:bookmarkStart w:name="_Toc189464801" w:id="113"/>
      <w:bookmarkStart w:name="_Toc189224490" w:id="114"/>
      <w:bookmarkStart w:name="_Toc189226977" w:id="115"/>
      <w:bookmarkStart w:name="_Toc189382719" w:id="116"/>
      <w:bookmarkStart w:name="_Toc189403876" w:id="117"/>
      <w:bookmarkStart w:name="_Toc189464802" w:id="118"/>
      <w:bookmarkStart w:name="_Toc189224491" w:id="119"/>
      <w:bookmarkStart w:name="_Toc189226978" w:id="120"/>
      <w:bookmarkStart w:name="_Toc189382720" w:id="121"/>
      <w:bookmarkStart w:name="_Toc189403877" w:id="122"/>
      <w:bookmarkStart w:name="_Toc189464803" w:id="123"/>
      <w:bookmarkStart w:name="_Toc189224492" w:id="124"/>
      <w:bookmarkStart w:name="_Toc189226979" w:id="125"/>
      <w:bookmarkStart w:name="_Toc189382721" w:id="126"/>
      <w:bookmarkStart w:name="_Toc189403878" w:id="127"/>
      <w:bookmarkStart w:name="_Toc189464804" w:id="128"/>
      <w:bookmarkStart w:name="_Toc189224493" w:id="129"/>
      <w:bookmarkStart w:name="_Toc189226980" w:id="130"/>
      <w:bookmarkStart w:name="_Toc189382722" w:id="131"/>
      <w:bookmarkStart w:name="_Toc189403879" w:id="132"/>
      <w:bookmarkStart w:name="_Toc189464805" w:id="133"/>
      <w:bookmarkStart w:name="_Toc187222617" w:id="134"/>
      <w:bookmarkStart w:name="_Toc205560475" w:id="135"/>
      <w:bookmarkStart w:name="_Toc207821023" w:id="136"/>
      <w:bookmarkStart w:name="_Toc214357795" w:id="137"/>
      <w:bookmarkStart w:name="_Toc218584503" w:id="13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lang w:val="en-AU"/>
        </w:rPr>
        <w:t>E</w:t>
      </w:r>
      <w:r w:rsidRPr="006523E8">
        <w:rPr>
          <w:lang w:val="en-AU"/>
        </w:rPr>
        <w:t>valuati</w:t>
      </w:r>
      <w:r>
        <w:rPr>
          <w:lang w:val="en-AU"/>
        </w:rPr>
        <w:t xml:space="preserve">ng the impacts </w:t>
      </w:r>
      <w:r w:rsidRPr="006523E8">
        <w:rPr>
          <w:lang w:val="en-AU"/>
        </w:rPr>
        <w:t xml:space="preserve">of </w:t>
      </w:r>
      <w:r>
        <w:rPr>
          <w:lang w:val="en-AU"/>
        </w:rPr>
        <w:t xml:space="preserve">the </w:t>
      </w:r>
      <w:bookmarkEnd w:id="134"/>
      <w:r>
        <w:rPr>
          <w:lang w:val="en-AU"/>
        </w:rPr>
        <w:t>s10 and s33 changes</w:t>
      </w:r>
      <w:bookmarkEnd w:id="135"/>
      <w:bookmarkEnd w:id="136"/>
      <w:bookmarkEnd w:id="137"/>
      <w:bookmarkEnd w:id="138"/>
    </w:p>
    <w:p w:rsidR="00DA131B" w:rsidP="00DA131B" w:rsidRDefault="00DA131B" w14:paraId="4DFA9CC9" w14:textId="77777777">
      <w:r>
        <w:t xml:space="preserve">The NDIA is conducting this evaluation to: </w:t>
      </w:r>
    </w:p>
    <w:p w:rsidRPr="005147B9" w:rsidR="00DA131B" w:rsidP="00DA131B" w:rsidRDefault="00DA131B" w14:paraId="225DAA7B" w14:textId="77777777">
      <w:pPr>
        <w:pStyle w:val="ListParagraph"/>
        <w:numPr>
          <w:ilvl w:val="0"/>
          <w:numId w:val="25"/>
        </w:numPr>
      </w:pPr>
      <w:r w:rsidRPr="005147B9">
        <w:t>understand the impacts of the NDIS Support</w:t>
      </w:r>
      <w:r>
        <w:t>s</w:t>
      </w:r>
      <w:r w:rsidRPr="005147B9">
        <w:t xml:space="preserve"> Lists and </w:t>
      </w:r>
      <w:r w:rsidRPr="00CB77F2">
        <w:t>Funding Period</w:t>
      </w:r>
      <w:r w:rsidRPr="005147B9">
        <w:t xml:space="preserve"> changes on participant experience and outcomes</w:t>
      </w:r>
      <w:r>
        <w:t>; and</w:t>
      </w:r>
    </w:p>
    <w:p w:rsidRPr="005147B9" w:rsidR="00DA131B" w:rsidP="00DA131B" w:rsidRDefault="00DA131B" w14:paraId="7E61F3E4" w14:textId="77777777">
      <w:pPr>
        <w:pStyle w:val="ListParagraph"/>
        <w:numPr>
          <w:ilvl w:val="0"/>
          <w:numId w:val="25"/>
        </w:numPr>
      </w:pPr>
      <w:r w:rsidRPr="00744C70">
        <w:rPr>
          <w:lang w:val="en-AU"/>
        </w:rPr>
        <w:t xml:space="preserve">assess the extent to which the </w:t>
      </w:r>
      <w:r>
        <w:rPr>
          <w:lang w:val="en-AU"/>
        </w:rPr>
        <w:t>NDIA</w:t>
      </w:r>
      <w:r w:rsidRPr="00744C70">
        <w:rPr>
          <w:lang w:val="en-AU"/>
        </w:rPr>
        <w:t xml:space="preserve"> and its systems and processes are supporting implementation. </w:t>
      </w:r>
    </w:p>
    <w:p w:rsidRPr="005147B9" w:rsidR="00DA131B" w:rsidP="00DA131B" w:rsidRDefault="00DA131B" w14:paraId="0ED66F69" w14:textId="5CE268A9">
      <w:r w:rsidRPr="005147B9">
        <w:t>Findings of the evaluation will be used to identify opportunities to strengthen future implementation, including</w:t>
      </w:r>
      <w:r w:rsidRPr="005147B9">
        <w:rPr>
          <w:lang w:val="en-AU" w:eastAsia="en-US"/>
        </w:rPr>
        <w:t xml:space="preserve"> refinement of policy settings, guidelines, and participant communication and education</w:t>
      </w:r>
      <w:r w:rsidRPr="005147B9" w:rsidR="0081758E">
        <w:t xml:space="preserve">. </w:t>
      </w:r>
    </w:p>
    <w:p w:rsidR="00DA131B" w:rsidP="00DA131B" w:rsidRDefault="00DA131B" w14:paraId="537CD31B" w14:textId="77777777">
      <w:pPr>
        <w:rPr>
          <w:lang w:val="en-AU"/>
        </w:rPr>
      </w:pPr>
      <w:r>
        <w:t>The</w:t>
      </w:r>
      <w:r w:rsidRPr="006523E8">
        <w:rPr>
          <w:lang w:val="en-AU"/>
        </w:rPr>
        <w:t xml:space="preserve"> NDIA </w:t>
      </w:r>
      <w:r>
        <w:rPr>
          <w:lang w:val="en-AU"/>
        </w:rPr>
        <w:t xml:space="preserve">Participant Outcomes, </w:t>
      </w:r>
      <w:r w:rsidRPr="006523E8">
        <w:rPr>
          <w:lang w:val="en-AU"/>
        </w:rPr>
        <w:t xml:space="preserve">Evidence and </w:t>
      </w:r>
      <w:r>
        <w:rPr>
          <w:lang w:val="en-AU"/>
        </w:rPr>
        <w:t xml:space="preserve">Evaluation </w:t>
      </w:r>
      <w:r w:rsidRPr="006523E8">
        <w:rPr>
          <w:lang w:val="en-AU"/>
        </w:rPr>
        <w:t>Branch</w:t>
      </w:r>
      <w:r>
        <w:rPr>
          <w:lang w:val="en-AU"/>
        </w:rPr>
        <w:t xml:space="preserve"> is conducting this evaluation</w:t>
      </w:r>
      <w:r w:rsidRPr="006523E8">
        <w:rPr>
          <w:lang w:val="en-AU"/>
        </w:rPr>
        <w:t xml:space="preserve">, </w:t>
      </w:r>
      <w:r>
        <w:rPr>
          <w:lang w:val="en-AU"/>
        </w:rPr>
        <w:t xml:space="preserve">and is being </w:t>
      </w:r>
      <w:r w:rsidRPr="006523E8">
        <w:rPr>
          <w:lang w:val="en-AU"/>
        </w:rPr>
        <w:t>supported by a</w:t>
      </w:r>
      <w:r>
        <w:rPr>
          <w:lang w:val="en-AU"/>
        </w:rPr>
        <w:t>n</w:t>
      </w:r>
      <w:r w:rsidRPr="006523E8">
        <w:rPr>
          <w:lang w:val="en-AU"/>
        </w:rPr>
        <w:t xml:space="preserve"> Evaluation Advisory Group comprising eight </w:t>
      </w:r>
      <w:r>
        <w:rPr>
          <w:lang w:val="en-AU"/>
        </w:rPr>
        <w:t>Disability Representative and Carer Organisations (</w:t>
      </w:r>
      <w:r w:rsidRPr="29FB8C78">
        <w:rPr>
          <w:lang w:val="en-AU"/>
        </w:rPr>
        <w:t>DRCO</w:t>
      </w:r>
      <w:r>
        <w:rPr>
          <w:lang w:val="en-AU"/>
        </w:rPr>
        <w:t xml:space="preserve">s) and the Disability Advocacy Network Australia (DANA). </w:t>
      </w:r>
    </w:p>
    <w:p w:rsidRPr="006523E8" w:rsidR="00DA131B" w:rsidP="00DA131B" w:rsidRDefault="00DA131B" w14:paraId="76BB82FB" w14:textId="4E5BE2B6">
      <w:pPr>
        <w:rPr>
          <w:lang w:val="en-AU"/>
        </w:rPr>
      </w:pPr>
      <w:r w:rsidRPr="0D9B7389">
        <w:t>The evaluation is being conducted over a 1</w:t>
      </w:r>
      <w:r>
        <w:t>3</w:t>
      </w:r>
      <w:r w:rsidRPr="0D9B7389">
        <w:t>-month period from October 2024</w:t>
      </w:r>
      <w:r w:rsidRPr="0D9B7389" w:rsidR="0081758E">
        <w:t>.</w:t>
      </w:r>
      <w:r w:rsidR="0081758E">
        <w:t xml:space="preserve"> </w:t>
      </w:r>
      <w:r>
        <w:t xml:space="preserve">While this evaluation period allows for a thorough evaluation of the implementation of the changes, it </w:t>
      </w:r>
      <w:r>
        <w:rPr>
          <w:lang w:val="en-AU"/>
        </w:rPr>
        <w:t xml:space="preserve">should be noted that the impacts of the changes may not have been fully realised. This is particularly the case for s33 changes, which came into full effect in May 2025. </w:t>
      </w:r>
    </w:p>
    <w:p w:rsidR="00DA131B" w:rsidP="00DA131B" w:rsidRDefault="00DA131B" w14:paraId="457451A1" w14:textId="4ED9135F">
      <w:r w:rsidRPr="0026453B">
        <w:rPr>
          <w:lang w:val="en-AU"/>
        </w:rPr>
        <w:t>Appendix A</w:t>
      </w:r>
      <w:r w:rsidRPr="006073A2">
        <w:rPr>
          <w:lang w:val="en-AU"/>
        </w:rPr>
        <w:t xml:space="preserve"> </w:t>
      </w:r>
      <w:r>
        <w:rPr>
          <w:lang w:val="en-AU"/>
        </w:rPr>
        <w:t xml:space="preserve">provides </w:t>
      </w:r>
      <w:r w:rsidRPr="006073A2">
        <w:rPr>
          <w:lang w:val="en-AU"/>
        </w:rPr>
        <w:t>a</w:t>
      </w:r>
      <w:r w:rsidRPr="006073A2">
        <w:t>n overview</w:t>
      </w:r>
      <w:r w:rsidRPr="309CEED7">
        <w:t xml:space="preserve"> of the evaluation scope, </w:t>
      </w:r>
      <w:r w:rsidRPr="0B086A3D">
        <w:t>questions</w:t>
      </w:r>
      <w:r w:rsidRPr="309CEED7">
        <w:t>, and methods</w:t>
      </w:r>
      <w:r>
        <w:t>.</w:t>
      </w:r>
    </w:p>
    <w:p w:rsidRPr="003723EA" w:rsidR="00DA131B" w:rsidP="00DA131B" w:rsidRDefault="00DA131B" w14:paraId="60C6AEB1" w14:textId="77777777">
      <w:pPr>
        <w:pStyle w:val="Heading3"/>
        <w:ind w:left="851" w:hanging="851"/>
        <w:rPr>
          <w:lang w:val="en-AU"/>
        </w:rPr>
      </w:pPr>
      <w:bookmarkStart w:name="_Toc205560476" w:id="139"/>
      <w:bookmarkStart w:name="_Toc207821024" w:id="140"/>
      <w:bookmarkStart w:name="_Toc214357796" w:id="141"/>
      <w:bookmarkStart w:name="_Toc218584504" w:id="142"/>
      <w:r w:rsidRPr="003723EA">
        <w:rPr>
          <w:lang w:val="en-AU"/>
        </w:rPr>
        <w:t>Focus of this report</w:t>
      </w:r>
      <w:bookmarkEnd w:id="139"/>
      <w:bookmarkEnd w:id="140"/>
      <w:bookmarkEnd w:id="141"/>
      <w:bookmarkEnd w:id="142"/>
    </w:p>
    <w:p w:rsidR="00DA131B" w:rsidP="00DA131B" w:rsidRDefault="00DA131B" w14:paraId="41289F48" w14:textId="77777777">
      <w:r>
        <w:t xml:space="preserve">This report builds on the previous progress report on the implementation of the changes and provides further observations for the period January to June 2025. </w:t>
      </w:r>
    </w:p>
    <w:p w:rsidR="00DA131B" w:rsidP="00DA131B" w:rsidRDefault="00DA131B" w14:paraId="4E7364F9" w14:textId="77777777">
      <w:r>
        <w:t xml:space="preserve">It provides observations relating to three of the four key evaluation questions: </w:t>
      </w:r>
    </w:p>
    <w:p w:rsidRPr="00744C70" w:rsidR="00DA131B" w:rsidP="00DA131B" w:rsidRDefault="00DA131B" w14:paraId="3BF579CD" w14:textId="77777777">
      <w:pPr>
        <w:pStyle w:val="ListParagraph"/>
        <w:numPr>
          <w:ilvl w:val="0"/>
          <w:numId w:val="27"/>
        </w:numPr>
        <w:rPr>
          <w:szCs w:val="32"/>
        </w:rPr>
      </w:pPr>
      <w:r w:rsidRPr="00744C70">
        <w:rPr>
          <w:szCs w:val="32"/>
        </w:rPr>
        <w:t>Key evaluation question 1: To what extent are the new service rules being implemented as planned? </w:t>
      </w:r>
    </w:p>
    <w:p w:rsidR="00DA131B" w:rsidP="00DA131B" w:rsidRDefault="00DA131B" w14:paraId="534E830A" w14:textId="77777777">
      <w:pPr>
        <w:pStyle w:val="ListParagraph"/>
        <w:numPr>
          <w:ilvl w:val="0"/>
          <w:numId w:val="27"/>
        </w:numPr>
        <w:rPr>
          <w:lang w:val="en-AU"/>
        </w:rPr>
      </w:pPr>
      <w:r w:rsidRPr="00744C70">
        <w:rPr>
          <w:lang w:val="en-AU"/>
        </w:rPr>
        <w:t>Key evaluation question 2: What are the challenges and enablers to implementation?</w:t>
      </w:r>
    </w:p>
    <w:p w:rsidR="00DA131B" w:rsidP="00DA131B" w:rsidRDefault="00DA131B" w14:paraId="0606011C" w14:textId="77777777">
      <w:pPr>
        <w:pStyle w:val="ListParagraph"/>
        <w:numPr>
          <w:ilvl w:val="0"/>
          <w:numId w:val="27"/>
        </w:numPr>
        <w:rPr>
          <w:lang w:val="en-AU"/>
        </w:rPr>
      </w:pPr>
      <w:r w:rsidRPr="00625E2C">
        <w:rPr>
          <w:lang w:val="en-AU"/>
        </w:rPr>
        <w:t>Key evaluation question 3: What are the immediate impacts of the changes on participant experience?</w:t>
      </w:r>
      <w:bookmarkStart w:name="_Toc189645743" w:id="143"/>
      <w:bookmarkEnd w:id="143"/>
    </w:p>
    <w:p w:rsidR="00DA131B" w:rsidP="00DA131B" w:rsidRDefault="00DA131B" w14:paraId="51C33655" w14:textId="2F6546EB">
      <w:pPr>
        <w:rPr>
          <w:lang w:val="en-AU"/>
        </w:rPr>
      </w:pPr>
      <w:r>
        <w:rPr>
          <w:lang w:val="en-AU"/>
        </w:rPr>
        <w:t>This report incorporates findings from a range of data sources including a Participant Experience Survey (6148 participants), a survey of NDIA frontline staff (580 NDIA planners and Partners) and interviews and focus groups with NDIA planners and partners. A full list of data sources is included in Appendix A.</w:t>
      </w:r>
    </w:p>
    <w:p w:rsidR="00FD0D0B" w:rsidP="00DA131B" w:rsidRDefault="00FD0D0B" w14:paraId="63B584E5" w14:textId="77777777">
      <w:pPr>
        <w:sectPr w:rsidR="00FD0D0B" w:rsidSect="00CC168E">
          <w:pgSz w:w="11906" w:h="16838" w:orient="portrait" w:code="9"/>
          <w:pgMar w:top="1765" w:right="1440" w:bottom="1440" w:left="1440" w:header="737" w:footer="0" w:gutter="0"/>
          <w:cols w:space="708"/>
          <w:titlePg/>
          <w:docGrid w:linePitch="360"/>
        </w:sectPr>
      </w:pPr>
    </w:p>
    <w:p w:rsidR="00FD0D0B" w:rsidP="00FD0D0B" w:rsidRDefault="00FD0D0B" w14:paraId="4727CC4D" w14:textId="77777777">
      <w:pPr>
        <w:pStyle w:val="Heading2"/>
        <w:rPr>
          <w:lang w:val="en-AU"/>
        </w:rPr>
      </w:pPr>
      <w:bookmarkStart w:name="_Toc214357797" w:id="144"/>
      <w:bookmarkStart w:name="_Toc218584505" w:id="145"/>
      <w:r>
        <w:rPr>
          <w:lang w:val="en-AU"/>
        </w:rPr>
        <w:t>Implementation of NDIS Supports Lists –further observations</w:t>
      </w:r>
      <w:bookmarkEnd w:id="144"/>
      <w:bookmarkEnd w:id="145"/>
      <w:r>
        <w:rPr>
          <w:lang w:val="en-AU"/>
        </w:rPr>
        <w:t xml:space="preserve"> </w:t>
      </w:r>
    </w:p>
    <w:tbl>
      <w:tblPr>
        <w:tblStyle w:val="TableGrid"/>
        <w:tblW w:w="0" w:type="auto"/>
        <w:tblLook w:val="04A0" w:firstRow="1" w:lastRow="0" w:firstColumn="1" w:lastColumn="0" w:noHBand="0" w:noVBand="1"/>
      </w:tblPr>
      <w:tblGrid>
        <w:gridCol w:w="9016"/>
      </w:tblGrid>
      <w:tr w:rsidRPr="00C33823" w:rsidR="00F335E5" w14:paraId="0E160A0D" w14:textId="77777777">
        <w:tc>
          <w:tcPr>
            <w:tcW w:w="9016" w:type="dxa"/>
            <w:shd w:val="clear" w:color="auto" w:fill="F5E9F7"/>
          </w:tcPr>
          <w:p w:rsidRPr="00F335E5" w:rsidR="00F335E5" w:rsidRDefault="00F335E5" w14:paraId="65DF4970" w14:textId="77777777">
            <w:pPr>
              <w:spacing w:before="120"/>
              <w:rPr>
                <w:rFonts w:eastAsia="Arial"/>
                <w:b/>
                <w:color w:val="6B2876" w:themeColor="text2"/>
                <w:sz w:val="30"/>
                <w:szCs w:val="30"/>
                <w:lang w:val="en-AU"/>
              </w:rPr>
            </w:pPr>
            <w:r w:rsidRPr="00F335E5">
              <w:rPr>
                <w:rFonts w:eastAsia="Arial"/>
                <w:b/>
                <w:color w:val="6B2876" w:themeColor="text2"/>
                <w:sz w:val="30"/>
                <w:szCs w:val="30"/>
                <w:lang w:val="en-AU"/>
              </w:rPr>
              <w:t>Summary</w:t>
            </w:r>
          </w:p>
          <w:p w:rsidR="00F335E5" w:rsidP="00F335E5" w:rsidRDefault="00F335E5" w14:paraId="42113251" w14:textId="77777777">
            <w:pPr>
              <w:pStyle w:val="ListParagraph"/>
              <w:numPr>
                <w:ilvl w:val="0"/>
                <w:numId w:val="28"/>
              </w:numPr>
              <w:contextualSpacing w:val="0"/>
            </w:pPr>
            <w:r w:rsidRPr="00E95F3E">
              <w:t xml:space="preserve">Reliable and accessible information has helped </w:t>
            </w:r>
            <w:r>
              <w:t>participants</w:t>
            </w:r>
            <w:r w:rsidRPr="00E95F3E">
              <w:t xml:space="preserve"> to better understand the </w:t>
            </w:r>
            <w:r w:rsidRPr="0000665C">
              <w:t>NDIS Supports Lists</w:t>
            </w:r>
            <w:r>
              <w:t xml:space="preserve"> </w:t>
            </w:r>
          </w:p>
          <w:p w:rsidRPr="007B6A5E" w:rsidR="00F335E5" w:rsidP="00F335E5" w:rsidRDefault="00F335E5" w14:paraId="28C42518" w14:textId="77777777">
            <w:pPr>
              <w:pStyle w:val="ListParagraph"/>
              <w:numPr>
                <w:ilvl w:val="0"/>
                <w:numId w:val="28"/>
              </w:numPr>
              <w:contextualSpacing w:val="0"/>
            </w:pPr>
            <w:r w:rsidRPr="007B6A5E">
              <w:rPr>
                <w:lang w:val="en-AU"/>
              </w:rPr>
              <w:t xml:space="preserve">While clarity for participants is improving, there are opportunities to build greater awareness </w:t>
            </w:r>
            <w:r>
              <w:rPr>
                <w:lang w:val="en-AU"/>
              </w:rPr>
              <w:t>about the NDIS Supports Lists for some participants</w:t>
            </w:r>
          </w:p>
          <w:p w:rsidRPr="00E95F3E" w:rsidR="00F335E5" w:rsidP="00F335E5" w:rsidRDefault="00F335E5" w14:paraId="07CFD121" w14:textId="77777777">
            <w:pPr>
              <w:pStyle w:val="ListParagraph"/>
              <w:numPr>
                <w:ilvl w:val="0"/>
                <w:numId w:val="28"/>
              </w:numPr>
              <w:contextualSpacing w:val="0"/>
            </w:pPr>
            <w:r>
              <w:t>Some p</w:t>
            </w:r>
            <w:r w:rsidRPr="00C33823">
              <w:t xml:space="preserve">articipants have experienced changes to their </w:t>
            </w:r>
            <w:r w:rsidRPr="00C94490">
              <w:t>supports</w:t>
            </w:r>
            <w:r>
              <w:t>, and a</w:t>
            </w:r>
            <w:r w:rsidRPr="00C33823">
              <w:t xml:space="preserve"> small number of participants are utilising replacement supports, </w:t>
            </w:r>
            <w:r>
              <w:t xml:space="preserve">with </w:t>
            </w:r>
            <w:r w:rsidRPr="00C33823">
              <w:t>requests and approvals increasing over time</w:t>
            </w:r>
            <w:r w:rsidDel="0081609E">
              <w:t xml:space="preserve"> </w:t>
            </w:r>
          </w:p>
          <w:p w:rsidRPr="00C33823" w:rsidR="00F335E5" w:rsidP="00F335E5" w:rsidRDefault="00F335E5" w14:paraId="4A96966F" w14:textId="77777777">
            <w:pPr>
              <w:pStyle w:val="ListParagraph"/>
              <w:numPr>
                <w:ilvl w:val="0"/>
                <w:numId w:val="28"/>
              </w:numPr>
              <w:contextualSpacing w:val="0"/>
            </w:pPr>
            <w:r w:rsidRPr="00C94490">
              <w:t>The</w:t>
            </w:r>
            <w:r>
              <w:t xml:space="preserve">re have been </w:t>
            </w:r>
            <w:r w:rsidRPr="00C94490">
              <w:t>no noticeable impact</w:t>
            </w:r>
            <w:r>
              <w:t>s</w:t>
            </w:r>
            <w:r w:rsidRPr="00C94490">
              <w:t xml:space="preserve"> on total payments for supports or average payment</w:t>
            </w:r>
            <w:r>
              <w:t>s</w:t>
            </w:r>
            <w:r w:rsidRPr="00C94490">
              <w:t xml:space="preserve"> per participant</w:t>
            </w:r>
            <w:r w:rsidRPr="00C33823">
              <w:t>.</w:t>
            </w:r>
          </w:p>
        </w:tc>
      </w:tr>
    </w:tbl>
    <w:p w:rsidRPr="0000665C" w:rsidR="007738D9" w:rsidP="007738D9" w:rsidRDefault="007738D9" w14:paraId="69962124" w14:textId="77777777">
      <w:pPr>
        <w:pStyle w:val="Heading3"/>
        <w:ind w:left="851" w:hanging="851"/>
        <w:rPr>
          <w:lang w:val="en-AU"/>
        </w:rPr>
      </w:pPr>
      <w:bookmarkStart w:name="_Toc214357798" w:id="146"/>
      <w:bookmarkStart w:name="_Toc218584506" w:id="147"/>
      <w:bookmarkStart w:name="_Toc206693535" w:id="148"/>
      <w:bookmarkStart w:name="_Toc206771947" w:id="149"/>
      <w:bookmarkStart w:name="_Toc207821044" w:id="150"/>
      <w:r w:rsidRPr="00E95F3E">
        <w:t xml:space="preserve">Reliable and accessible </w:t>
      </w:r>
      <w:r w:rsidRPr="00E95F3E">
        <w:rPr>
          <w:lang w:val="en-AU"/>
        </w:rPr>
        <w:t xml:space="preserve">information for participants has helped </w:t>
      </w:r>
      <w:r>
        <w:rPr>
          <w:lang w:val="en-AU"/>
        </w:rPr>
        <w:t>them</w:t>
      </w:r>
      <w:r w:rsidRPr="00E95F3E">
        <w:rPr>
          <w:lang w:val="en-AU"/>
        </w:rPr>
        <w:t xml:space="preserve"> to better understand the NDIS Supports Lists</w:t>
      </w:r>
      <w:bookmarkEnd w:id="146"/>
      <w:bookmarkEnd w:id="147"/>
      <w:r w:rsidRPr="00E95F3E">
        <w:rPr>
          <w:lang w:val="en-AU"/>
        </w:rPr>
        <w:t xml:space="preserve"> </w:t>
      </w:r>
      <w:bookmarkEnd w:id="148"/>
      <w:bookmarkEnd w:id="149"/>
      <w:bookmarkEnd w:id="150"/>
    </w:p>
    <w:p w:rsidR="007738D9" w:rsidP="007738D9" w:rsidRDefault="007738D9" w14:paraId="3F8263B4" w14:textId="77777777">
      <w:r>
        <w:t xml:space="preserve">Reliable and accessible information for participants and other stakeholders has increased their understanding of the NDIS Supports Lists and how decisions are made by the NDIA about what can be funded. These sources of information were developed by the NDIA in response to specific questions or requests for clarification and were disseminated via channels that participants would know were official NDIA sources. </w:t>
      </w:r>
    </w:p>
    <w:p w:rsidR="007738D9" w:rsidP="007738D9" w:rsidRDefault="007738D9" w14:paraId="0837D360" w14:textId="4E5C9993">
      <w:r>
        <w:t xml:space="preserve">Most respondents to the Participant Experience Survey (72%) had accessed at least one source of information to understand the changes. Figure 1 </w:t>
      </w:r>
      <w:r w:rsidRPr="00A714B7">
        <w:t>below</w:t>
      </w:r>
      <w:r>
        <w:t xml:space="preserve"> illustrates that most participants had accessed an official NDIA source such as direct NDIA email, SMS or letter (51%) or the NDIS website, NDIA </w:t>
      </w:r>
      <w:r w:rsidR="004B2372">
        <w:t>newsletter,</w:t>
      </w:r>
      <w:r>
        <w:t xml:space="preserve"> or social media pages (44%). Approximately one-third of participants (32%) said they accessed information about the changes from a provider or support coordinator, and a small proportion (6%) learnt about the changes from family or friends</w:t>
      </w:r>
      <w:r w:rsidR="004B2372">
        <w:t xml:space="preserve">. </w:t>
      </w:r>
    </w:p>
    <w:p w:rsidR="007738D9" w:rsidP="007738D9" w:rsidRDefault="007738D9" w14:paraId="60B4BB53" w14:textId="77777777">
      <w:pPr>
        <w:pStyle w:val="TableDescription"/>
        <w:rPr>
          <w:b/>
          <w:bCs w:val="0"/>
          <w:u w:val="none"/>
        </w:rPr>
        <w:sectPr w:rsidR="007738D9" w:rsidSect="007738D9">
          <w:headerReference w:type="first" r:id="rId18"/>
          <w:footerReference w:type="first" r:id="rId19"/>
          <w:pgSz w:w="11906" w:h="16838" w:orient="portrait" w:code="9"/>
          <w:pgMar w:top="1644" w:right="1440" w:bottom="1440" w:left="1440" w:header="737" w:footer="0" w:gutter="0"/>
          <w:cols w:space="708"/>
          <w:titlePg/>
          <w:docGrid w:linePitch="360"/>
        </w:sectPr>
      </w:pPr>
    </w:p>
    <w:p w:rsidRPr="00C17448" w:rsidR="007738D9" w:rsidP="007738D9" w:rsidRDefault="007738D9" w14:paraId="10835ADD" w14:textId="41CDC701">
      <w:pPr>
        <w:pStyle w:val="TableDescription"/>
        <w:rPr>
          <w:b/>
          <w:bCs w:val="0"/>
          <w:i/>
          <w:iCs/>
          <w:u w:val="none"/>
        </w:rPr>
      </w:pPr>
      <w:r w:rsidRPr="00C17448">
        <w:rPr>
          <w:b/>
          <w:bCs w:val="0"/>
          <w:u w:val="none"/>
        </w:rPr>
        <w:t xml:space="preserve">Figure </w:t>
      </w:r>
      <w:r w:rsidRPr="00C17448">
        <w:rPr>
          <w:b/>
          <w:bCs w:val="0"/>
          <w:i/>
          <w:iCs/>
          <w:u w:val="none"/>
        </w:rPr>
        <w:fldChar w:fldCharType="begin"/>
      </w:r>
      <w:r w:rsidRPr="00C17448">
        <w:rPr>
          <w:b/>
          <w:bCs w:val="0"/>
          <w:u w:val="none"/>
        </w:rPr>
        <w:instrText xml:space="preserve"> SEQ Figure \* ARABIC </w:instrText>
      </w:r>
      <w:r w:rsidRPr="00C17448">
        <w:rPr>
          <w:b/>
          <w:bCs w:val="0"/>
          <w:i/>
          <w:iCs/>
          <w:u w:val="none"/>
        </w:rPr>
        <w:fldChar w:fldCharType="separate"/>
      </w:r>
      <w:r w:rsidR="009F4AC4">
        <w:rPr>
          <w:b/>
          <w:bCs w:val="0"/>
          <w:noProof/>
          <w:u w:val="none"/>
        </w:rPr>
        <w:t>1</w:t>
      </w:r>
      <w:r w:rsidRPr="00C17448">
        <w:rPr>
          <w:b/>
          <w:bCs w:val="0"/>
          <w:i/>
          <w:iCs/>
          <w:u w:val="none"/>
        </w:rPr>
        <w:fldChar w:fldCharType="end"/>
      </w:r>
      <w:r w:rsidRPr="00C17448">
        <w:rPr>
          <w:b/>
          <w:bCs w:val="0"/>
          <w:u w:val="none"/>
        </w:rPr>
        <w:t>: Information participants have accessed to help them understand the legislation changes</w:t>
      </w:r>
    </w:p>
    <w:p w:rsidR="007738D9" w:rsidP="007738D9" w:rsidRDefault="007738D9" w14:paraId="1A417F7E" w14:textId="77777777">
      <w:pPr>
        <w:rPr>
          <w:sz w:val="18"/>
          <w:szCs w:val="18"/>
        </w:rPr>
      </w:pPr>
      <w:r>
        <w:rPr>
          <w:noProof/>
        </w:rPr>
        <w:drawing>
          <wp:inline distT="0" distB="0" distL="0" distR="0" wp14:anchorId="45DF5F4E" wp14:editId="2557FB32">
            <wp:extent cx="5486400" cy="1905000"/>
            <wp:effectExtent l="0" t="0" r="0" b="0"/>
            <wp:docPr id="1111946361" name="Chart 1" descr="Figure 13 is a horizontal bar chart. As stated above, Figure 13 shows that most respondents to the Participant Experience Survey (72%) had accessed at least one source of information to understand the changes. Figure 13 below illustrates that most participants had accessed an official NDIA source such as direct NDIA email, SMS or letter (51%) or the NDIS website, NDIA newsletter or social media pages (44%). Approximately one-third of participants (32%) said they accessed information about the changes from a provider or support coordinator, and a small proportion (6%) learnt about the changes from family or friends.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br/>
      </w:r>
      <w:r w:rsidRPr="00D5546B">
        <w:rPr>
          <w:sz w:val="18"/>
          <w:szCs w:val="18"/>
        </w:rPr>
        <w:t xml:space="preserve">Source: </w:t>
      </w:r>
      <w:r>
        <w:rPr>
          <w:sz w:val="18"/>
          <w:szCs w:val="18"/>
        </w:rPr>
        <w:t>Participant</w:t>
      </w:r>
      <w:r w:rsidRPr="00D5546B">
        <w:rPr>
          <w:sz w:val="18"/>
          <w:szCs w:val="18"/>
        </w:rPr>
        <w:t xml:space="preserve"> Experience Survey.</w:t>
      </w:r>
    </w:p>
    <w:p w:rsidR="007738D9" w:rsidP="007738D9" w:rsidRDefault="007738D9" w14:paraId="5DC4C8E2" w14:textId="77777777">
      <w:r>
        <w:t xml:space="preserve">Being able to access this information likely led to the reduction in questions and complaints from participants about the NDIS Supports Lists over time. For example, in October 2024, there were 60-70 calls per day to the National Contact Centre (NCC) regarding the NDIS Supports Lists but by February 2025, the number of calls had fallen to an average of 3-4 per day, and by March they were low and the NCC stopped recording them. </w:t>
      </w:r>
    </w:p>
    <w:p w:rsidR="007738D9" w:rsidP="007738D9" w:rsidRDefault="007738D9" w14:paraId="615B6436" w14:textId="77777777">
      <w:r>
        <w:t>Figure 2 outlines the number of NCC calls relating to legislative changes from 20 August 2024 to 8 February 2025.</w:t>
      </w:r>
    </w:p>
    <w:p w:rsidRPr="007942C4" w:rsidR="007738D9" w:rsidP="007738D9" w:rsidRDefault="007738D9" w14:paraId="0A204ADB" w14:textId="7E15EBDF">
      <w:pPr>
        <w:pStyle w:val="TableDescription"/>
        <w:rPr>
          <w:b/>
          <w:i/>
          <w:color w:val="6B2876" w:themeColor="accent1"/>
          <w:sz w:val="20"/>
          <w:szCs w:val="20"/>
          <w:u w:val="none"/>
        </w:rPr>
      </w:pPr>
      <w:r w:rsidRPr="007942C4">
        <w:rPr>
          <w:b/>
          <w:u w:val="none"/>
        </w:rPr>
        <w:t xml:space="preserve">Figure </w:t>
      </w:r>
      <w:r w:rsidRPr="007942C4">
        <w:rPr>
          <w:b/>
          <w:u w:val="none"/>
        </w:rPr>
        <w:fldChar w:fldCharType="begin"/>
      </w:r>
      <w:r w:rsidRPr="007942C4">
        <w:rPr>
          <w:b/>
          <w:u w:val="none"/>
        </w:rPr>
        <w:instrText xml:space="preserve"> SEQ Figure \* ARABIC </w:instrText>
      </w:r>
      <w:r w:rsidRPr="007942C4">
        <w:rPr>
          <w:b/>
          <w:u w:val="none"/>
        </w:rPr>
        <w:fldChar w:fldCharType="separate"/>
      </w:r>
      <w:r w:rsidR="009F4AC4">
        <w:rPr>
          <w:b/>
          <w:noProof/>
          <w:u w:val="none"/>
        </w:rPr>
        <w:t>2</w:t>
      </w:r>
      <w:r w:rsidRPr="007942C4">
        <w:rPr>
          <w:b/>
          <w:u w:val="none"/>
        </w:rPr>
        <w:fldChar w:fldCharType="end"/>
      </w:r>
      <w:r w:rsidRPr="007942C4">
        <w:rPr>
          <w:b/>
          <w:u w:val="none"/>
        </w:rPr>
        <w:t>: NCC calls regarding ‘Legislation changes’ and Section 10 changes</w:t>
      </w:r>
    </w:p>
    <w:p w:rsidR="007738D9" w:rsidP="007738D9" w:rsidRDefault="007738D9" w14:paraId="13E461DE" w14:textId="77777777">
      <w:pPr>
        <w:rPr>
          <w:rStyle w:val="eop"/>
          <w:rFonts w:cs="Arial"/>
          <w:color w:val="000000"/>
          <w:sz w:val="18"/>
          <w:szCs w:val="18"/>
        </w:rPr>
      </w:pPr>
      <w:r w:rsidRPr="00D05153">
        <w:rPr>
          <w:rFonts w:cs="Arial"/>
          <w:noProof/>
          <w:color w:val="8AC640"/>
          <w:sz w:val="18"/>
          <w:szCs w:val="18"/>
        </w:rPr>
        <w:drawing>
          <wp:inline distT="0" distB="0" distL="0" distR="0" wp14:anchorId="3B4C680F" wp14:editId="3B9769CA">
            <wp:extent cx="5486400" cy="2657475"/>
            <wp:effectExtent l="0" t="0" r="0" b="0"/>
            <wp:docPr id="277458071" name="Chart 2" descr="Figure 14 is a bar and line graph. The vertical bars report the NCC call counts, and the horizontal line reports the percentage of calls related to s10 changes. As stated in this report, calls to the National Contact Centre increased substantially from 4 October 2024 (the day after the changes came into effect), and remained high for a number of weeks before gradually declining.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cs="Arial"/>
          <w:sz w:val="18"/>
          <w:szCs w:val="18"/>
        </w:rPr>
        <w:br/>
      </w:r>
      <w:r>
        <w:rPr>
          <w:rStyle w:val="normaltextrun"/>
          <w:rFonts w:cs="Arial"/>
          <w:color w:val="000000"/>
          <w:sz w:val="18"/>
          <w:szCs w:val="18"/>
        </w:rPr>
        <w:t>Source: Legislation Call Summary - NCC</w:t>
      </w:r>
      <w:r w:rsidRPr="00D36706">
        <w:rPr>
          <w:rStyle w:val="normaltextrun"/>
          <w:rFonts w:cs="Arial"/>
          <w:color w:val="000000"/>
          <w:sz w:val="18"/>
          <w:szCs w:val="18"/>
        </w:rPr>
        <w:t xml:space="preserve"> Branch</w:t>
      </w:r>
      <w:r>
        <w:rPr>
          <w:rStyle w:val="normaltextrun"/>
          <w:rFonts w:cs="Arial"/>
          <w:color w:val="000000"/>
          <w:sz w:val="18"/>
          <w:szCs w:val="18"/>
        </w:rPr>
        <w:t>, I</w:t>
      </w:r>
      <w:r w:rsidRPr="00D36706">
        <w:rPr>
          <w:rStyle w:val="normaltextrun"/>
          <w:rFonts w:cs="Arial"/>
          <w:color w:val="000000"/>
          <w:sz w:val="18"/>
          <w:szCs w:val="18"/>
        </w:rPr>
        <w:t>ntegrity Transformation Division</w:t>
      </w:r>
      <w:r>
        <w:rPr>
          <w:rStyle w:val="normaltextrun"/>
          <w:rFonts w:cs="Arial"/>
          <w:color w:val="000000"/>
          <w:sz w:val="18"/>
          <w:szCs w:val="18"/>
        </w:rPr>
        <w:t xml:space="preserve"> &amp; </w:t>
      </w:r>
      <w:r w:rsidRPr="00D36706">
        <w:rPr>
          <w:rStyle w:val="normaltextrun"/>
          <w:rFonts w:cs="Arial"/>
          <w:color w:val="000000"/>
          <w:sz w:val="18"/>
          <w:szCs w:val="18"/>
        </w:rPr>
        <w:t>Integrity Transformation and Fraud Fusion Taskforce Group</w:t>
      </w:r>
      <w:r>
        <w:rPr>
          <w:rStyle w:val="normaltextrun"/>
          <w:rFonts w:cs="Arial"/>
          <w:color w:val="000000"/>
          <w:sz w:val="18"/>
          <w:szCs w:val="18"/>
        </w:rPr>
        <w:t>.</w:t>
      </w:r>
      <w:r>
        <w:rPr>
          <w:rStyle w:val="eop"/>
          <w:rFonts w:cs="Arial"/>
          <w:color w:val="000000"/>
          <w:sz w:val="18"/>
          <w:szCs w:val="18"/>
        </w:rPr>
        <w:t> </w:t>
      </w:r>
    </w:p>
    <w:p w:rsidR="007738D9" w:rsidP="007738D9" w:rsidRDefault="007738D9" w14:paraId="3B8B3EDE" w14:textId="77777777">
      <w:r>
        <w:t xml:space="preserve">Feedback and complaints about the NDIS Supports Lists has also decreased over time. Figure 3 shows a peak in feedback and complaints related to the introduction of the NDIS Supports Lists in December 2024 (1.53% of total feedback and complaints), which steadily declined until May 2025 (0.14% of total feedback and complaints). </w:t>
      </w:r>
    </w:p>
    <w:p w:rsidRPr="00355DD1" w:rsidR="007738D9" w:rsidP="007738D9" w:rsidRDefault="007738D9" w14:paraId="67F78D7B" w14:textId="2AA969A3">
      <w:pPr>
        <w:pStyle w:val="TableDescription"/>
        <w:rPr>
          <w:b/>
          <w:bCs w:val="0"/>
          <w:i/>
          <w:iCs/>
          <w:u w:val="none"/>
        </w:rPr>
      </w:pPr>
      <w:r w:rsidRPr="00355DD1">
        <w:rPr>
          <w:b/>
          <w:bCs w:val="0"/>
          <w:u w:val="none"/>
        </w:rPr>
        <w:t xml:space="preserve">Figure </w:t>
      </w:r>
      <w:r w:rsidRPr="00355DD1">
        <w:rPr>
          <w:b/>
          <w:bCs w:val="0"/>
          <w:i/>
          <w:iCs/>
          <w:u w:val="none"/>
        </w:rPr>
        <w:fldChar w:fldCharType="begin"/>
      </w:r>
      <w:r w:rsidRPr="00355DD1">
        <w:rPr>
          <w:b/>
          <w:bCs w:val="0"/>
          <w:u w:val="none"/>
        </w:rPr>
        <w:instrText xml:space="preserve"> SEQ Figure \* ARABIC </w:instrText>
      </w:r>
      <w:r w:rsidRPr="00355DD1">
        <w:rPr>
          <w:b/>
          <w:bCs w:val="0"/>
          <w:i/>
          <w:iCs/>
          <w:u w:val="none"/>
        </w:rPr>
        <w:fldChar w:fldCharType="separate"/>
      </w:r>
      <w:r w:rsidR="009F4AC4">
        <w:rPr>
          <w:b/>
          <w:bCs w:val="0"/>
          <w:noProof/>
          <w:u w:val="none"/>
        </w:rPr>
        <w:t>3</w:t>
      </w:r>
      <w:r w:rsidRPr="00355DD1">
        <w:rPr>
          <w:b/>
          <w:bCs w:val="0"/>
          <w:i/>
          <w:iCs/>
          <w:u w:val="none"/>
        </w:rPr>
        <w:fldChar w:fldCharType="end"/>
      </w:r>
      <w:r w:rsidRPr="00355DD1">
        <w:rPr>
          <w:b/>
          <w:bCs w:val="0"/>
          <w:u w:val="none"/>
        </w:rPr>
        <w:t>: Percent of daily NDIS feedback and complaints related to the introduction of the NDIS Supports Lists</w:t>
      </w:r>
    </w:p>
    <w:p w:rsidR="007738D9" w:rsidP="007738D9" w:rsidRDefault="007738D9" w14:paraId="1EFBA8CA" w14:textId="77777777">
      <w:pPr>
        <w:spacing w:after="0" w:line="240" w:lineRule="auto"/>
        <w:rPr>
          <w:rFonts w:eastAsia="Arial"/>
        </w:rPr>
      </w:pPr>
      <w:r>
        <w:rPr>
          <w:rFonts w:eastAsia="Arial"/>
          <w:noProof/>
        </w:rPr>
        <w:drawing>
          <wp:inline distT="0" distB="0" distL="0" distR="0" wp14:anchorId="3BBC74D1" wp14:editId="47DA42E1">
            <wp:extent cx="5486400" cy="2105025"/>
            <wp:effectExtent l="0" t="0" r="0" b="0"/>
            <wp:docPr id="1225719563" name="Chart 1" descr="Figure 15 is a line chart. As stated above, Figure 15 shows a peak in feedback and complaints related to the introduction of the NDIS Supports Lists in December 2024 (1.53% of total feedback and complaints), which steadily declined until May 2025 (0.14% of total feedback and complaints). "/>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738D9" w:rsidP="007738D9" w:rsidRDefault="007738D9" w14:paraId="3786FF96" w14:textId="77777777">
      <w:pPr>
        <w:spacing w:after="0" w:line="240" w:lineRule="auto"/>
        <w:rPr>
          <w:rFonts w:cs="Arial"/>
          <w:sz w:val="20"/>
          <w:szCs w:val="20"/>
          <w:lang w:val="en-AU" w:eastAsia="en-AU"/>
        </w:rPr>
      </w:pPr>
      <w:r w:rsidRPr="008045FC">
        <w:rPr>
          <w:rFonts w:cs="Arial"/>
          <w:sz w:val="20"/>
          <w:szCs w:val="20"/>
          <w:lang w:val="en-AU" w:eastAsia="en-AU"/>
        </w:rPr>
        <w:t xml:space="preserve">Source: </w:t>
      </w:r>
      <w:r>
        <w:rPr>
          <w:rFonts w:cs="Arial"/>
          <w:sz w:val="20"/>
          <w:szCs w:val="20"/>
          <w:lang w:val="en-AU" w:eastAsia="en-AU"/>
        </w:rPr>
        <w:t>EDW - NDIS Daily feedback and complaints data</w:t>
      </w:r>
      <w:r w:rsidRPr="008045FC">
        <w:rPr>
          <w:rFonts w:cs="Arial"/>
          <w:sz w:val="20"/>
          <w:szCs w:val="20"/>
          <w:lang w:val="en-AU" w:eastAsia="en-AU"/>
        </w:rPr>
        <w:t xml:space="preserve"> till </w:t>
      </w:r>
      <w:r>
        <w:rPr>
          <w:rFonts w:cs="Arial"/>
          <w:sz w:val="20"/>
          <w:szCs w:val="20"/>
          <w:lang w:val="en-AU" w:eastAsia="en-AU"/>
        </w:rPr>
        <w:t>30</w:t>
      </w:r>
      <w:r w:rsidRPr="00C87EAA">
        <w:rPr>
          <w:rFonts w:cs="Arial"/>
          <w:sz w:val="20"/>
          <w:szCs w:val="20"/>
          <w:vertAlign w:val="superscript"/>
          <w:lang w:val="en-AU" w:eastAsia="en-AU"/>
        </w:rPr>
        <w:t>th</w:t>
      </w:r>
      <w:r>
        <w:rPr>
          <w:rFonts w:cs="Arial"/>
          <w:sz w:val="20"/>
          <w:szCs w:val="20"/>
          <w:lang w:val="en-AU" w:eastAsia="en-AU"/>
        </w:rPr>
        <w:t xml:space="preserve"> June</w:t>
      </w:r>
      <w:r w:rsidRPr="008045FC">
        <w:rPr>
          <w:rFonts w:cs="Arial"/>
          <w:sz w:val="20"/>
          <w:szCs w:val="20"/>
          <w:lang w:val="en-AU" w:eastAsia="en-AU"/>
        </w:rPr>
        <w:t xml:space="preserve"> 2025</w:t>
      </w:r>
      <w:r>
        <w:rPr>
          <w:rFonts w:cs="Arial"/>
          <w:sz w:val="20"/>
          <w:szCs w:val="20"/>
          <w:lang w:val="en-AU" w:eastAsia="en-AU"/>
        </w:rPr>
        <w:t>. Note: Complaints related to legislation changes are flagged via “hotcode” designations.</w:t>
      </w:r>
    </w:p>
    <w:p w:rsidRPr="00FB0107" w:rsidR="007738D9" w:rsidP="007738D9" w:rsidRDefault="007738D9" w14:paraId="5107EBCB" w14:textId="77777777">
      <w:pPr>
        <w:pStyle w:val="Heading3"/>
        <w:ind w:left="851" w:hanging="851"/>
      </w:pPr>
      <w:bookmarkStart w:name="_Toc210895836" w:id="151"/>
      <w:bookmarkStart w:name="_Toc210906773" w:id="152"/>
      <w:bookmarkStart w:name="_Toc210908061" w:id="153"/>
      <w:bookmarkStart w:name="_Toc210908219" w:id="154"/>
      <w:bookmarkStart w:name="_Toc210908375" w:id="155"/>
      <w:bookmarkStart w:name="_Toc210908528" w:id="156"/>
      <w:bookmarkStart w:name="_Toc210908682" w:id="157"/>
      <w:bookmarkStart w:name="_Toc210919307" w:id="158"/>
      <w:bookmarkStart w:name="_Toc211242932" w:id="159"/>
      <w:bookmarkStart w:name="_Toc210895837" w:id="160"/>
      <w:bookmarkStart w:name="_Toc210906774" w:id="161"/>
      <w:bookmarkStart w:name="_Toc210908062" w:id="162"/>
      <w:bookmarkStart w:name="_Toc210908220" w:id="163"/>
      <w:bookmarkStart w:name="_Toc210908376" w:id="164"/>
      <w:bookmarkStart w:name="_Toc210908529" w:id="165"/>
      <w:bookmarkStart w:name="_Toc210908683" w:id="166"/>
      <w:bookmarkStart w:name="_Toc210919308" w:id="167"/>
      <w:bookmarkStart w:name="_Toc211242933" w:id="168"/>
      <w:bookmarkStart w:name="_Toc210895838" w:id="169"/>
      <w:bookmarkStart w:name="_Toc210906775" w:id="170"/>
      <w:bookmarkStart w:name="_Toc210908063" w:id="171"/>
      <w:bookmarkStart w:name="_Toc210908221" w:id="172"/>
      <w:bookmarkStart w:name="_Toc210908377" w:id="173"/>
      <w:bookmarkStart w:name="_Toc210908530" w:id="174"/>
      <w:bookmarkStart w:name="_Toc210908684" w:id="175"/>
      <w:bookmarkStart w:name="_Toc210919309" w:id="176"/>
      <w:bookmarkStart w:name="_Toc211242934" w:id="177"/>
      <w:bookmarkStart w:name="_Toc206693538" w:id="178"/>
      <w:bookmarkStart w:name="_Toc214357799" w:id="179"/>
      <w:bookmarkStart w:name="_Toc218584507" w:id="180"/>
      <w:bookmarkStart w:name="_Toc206771949" w:id="181"/>
      <w:bookmarkStart w:name="_Toc207821046" w:id="182"/>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00665C">
        <w:rPr>
          <w:lang w:val="en-AU"/>
        </w:rPr>
        <w:t>While c</w:t>
      </w:r>
      <w:bookmarkStart w:name="_Toc204632068" w:id="183"/>
      <w:bookmarkStart w:name="_Toc205325110" w:id="184"/>
      <w:bookmarkStart w:name="_Toc205560506" w:id="185"/>
      <w:bookmarkStart w:name="_Toc205562097" w:id="186"/>
      <w:bookmarkStart w:name="_Toc206693539" w:id="187"/>
      <w:bookmarkEnd w:id="178"/>
      <w:r w:rsidRPr="0000665C">
        <w:rPr>
          <w:lang w:val="en-AU"/>
        </w:rPr>
        <w:t xml:space="preserve">larity for participants is improving, </w:t>
      </w:r>
      <w:r>
        <w:rPr>
          <w:lang w:val="en-AU"/>
        </w:rPr>
        <w:t>there are opportunities to build greater awareness</w:t>
      </w:r>
      <w:bookmarkEnd w:id="179"/>
      <w:bookmarkEnd w:id="180"/>
      <w:r>
        <w:rPr>
          <w:lang w:val="en-AU"/>
        </w:rPr>
        <w:t xml:space="preserve">  </w:t>
      </w:r>
      <w:bookmarkEnd w:id="181"/>
      <w:bookmarkEnd w:id="182"/>
      <w:bookmarkEnd w:id="183"/>
      <w:bookmarkEnd w:id="184"/>
      <w:bookmarkEnd w:id="185"/>
      <w:bookmarkEnd w:id="186"/>
      <w:bookmarkEnd w:id="187"/>
    </w:p>
    <w:p w:rsidR="007738D9" w:rsidP="007738D9" w:rsidRDefault="007738D9" w14:paraId="37ED9D78" w14:textId="77777777">
      <w:r w:rsidRPr="007857E2">
        <w:t xml:space="preserve">The Participant Experience Survey showed that </w:t>
      </w:r>
      <w:r>
        <w:t xml:space="preserve">while many participants have clarity around the legislative changes, there are opportunities to build greater awareness for some participants. </w:t>
      </w:r>
    </w:p>
    <w:p w:rsidR="007738D9" w:rsidP="007738D9" w:rsidRDefault="00EA6B0A" w14:paraId="31BECC74" w14:textId="1DEE4953">
      <w:r w:rsidRPr="007857E2">
        <w:t>Seventy-eight percent</w:t>
      </w:r>
      <w:r w:rsidRPr="007857E2" w:rsidR="007738D9">
        <w:t xml:space="preserve"> of</w:t>
      </w:r>
      <w:r w:rsidR="007738D9">
        <w:t xml:space="preserve"> participants who responded to the survey were aware of the legislative changes</w:t>
      </w:r>
      <w:r w:rsidRPr="007857E2" w:rsidR="007738D9">
        <w:t>.</w:t>
      </w:r>
      <w:r w:rsidR="007738D9">
        <w:t xml:space="preserve"> </w:t>
      </w:r>
      <w:r w:rsidRPr="00952D20" w:rsidR="007738D9">
        <w:t xml:space="preserve">Figure </w:t>
      </w:r>
      <w:r w:rsidR="007738D9">
        <w:t>4</w:t>
      </w:r>
      <w:r w:rsidRPr="00952D20" w:rsidR="007738D9">
        <w:t xml:space="preserve"> below reveals </w:t>
      </w:r>
      <w:r w:rsidR="007738D9">
        <w:t xml:space="preserve">43% of participants agreed it was clear what they CAN spend their NDIS funding on while 46% agreed it was clear what they CANNOT spend NDIS funding on. </w:t>
      </w:r>
    </w:p>
    <w:p w:rsidRPr="00355DD1" w:rsidR="007738D9" w:rsidP="007738D9" w:rsidRDefault="007738D9" w14:paraId="7FB63908" w14:textId="7EB8CBD5">
      <w:pPr>
        <w:pStyle w:val="TableDescription"/>
        <w:rPr>
          <w:b/>
          <w:bCs w:val="0"/>
          <w:i/>
          <w:iCs/>
          <w:u w:val="none"/>
        </w:rPr>
      </w:pPr>
      <w:bookmarkStart w:name="_Ref205477412" w:id="188"/>
      <w:r w:rsidRPr="00355DD1">
        <w:rPr>
          <w:b/>
          <w:bCs w:val="0"/>
          <w:u w:val="none"/>
        </w:rPr>
        <w:t xml:space="preserve">Figure </w:t>
      </w:r>
      <w:r w:rsidRPr="00355DD1">
        <w:rPr>
          <w:b/>
          <w:bCs w:val="0"/>
          <w:i/>
          <w:iCs/>
          <w:u w:val="none"/>
        </w:rPr>
        <w:fldChar w:fldCharType="begin"/>
      </w:r>
      <w:r w:rsidRPr="00355DD1">
        <w:rPr>
          <w:b/>
          <w:bCs w:val="0"/>
          <w:u w:val="none"/>
        </w:rPr>
        <w:instrText xml:space="preserve"> SEQ Figure \* ARABIC </w:instrText>
      </w:r>
      <w:r w:rsidRPr="00355DD1">
        <w:rPr>
          <w:b/>
          <w:bCs w:val="0"/>
          <w:i/>
          <w:iCs/>
          <w:u w:val="none"/>
        </w:rPr>
        <w:fldChar w:fldCharType="separate"/>
      </w:r>
      <w:r w:rsidR="009F4AC4">
        <w:rPr>
          <w:b/>
          <w:bCs w:val="0"/>
          <w:noProof/>
          <w:u w:val="none"/>
        </w:rPr>
        <w:t>4</w:t>
      </w:r>
      <w:r w:rsidRPr="00355DD1">
        <w:rPr>
          <w:b/>
          <w:bCs w:val="0"/>
          <w:i/>
          <w:iCs/>
          <w:u w:val="none"/>
        </w:rPr>
        <w:fldChar w:fldCharType="end"/>
      </w:r>
      <w:bookmarkEnd w:id="188"/>
      <w:r w:rsidRPr="00355DD1">
        <w:rPr>
          <w:b/>
          <w:bCs w:val="0"/>
          <w:u w:val="none"/>
        </w:rPr>
        <w:t>: Confidence in spending on NDIS supports</w:t>
      </w:r>
    </w:p>
    <w:p w:rsidRPr="00C92A28" w:rsidR="007738D9" w:rsidP="007738D9" w:rsidRDefault="007738D9" w14:paraId="0CB6DF45" w14:textId="77777777">
      <w:pPr>
        <w:rPr>
          <w:rFonts w:cs="Arial"/>
          <w:color w:val="000000"/>
          <w:sz w:val="18"/>
          <w:szCs w:val="18"/>
          <w:lang w:val="en-AU" w:eastAsia="en-AU"/>
        </w:rPr>
      </w:pPr>
      <w:r>
        <w:rPr>
          <w:noProof/>
        </w:rPr>
        <w:drawing>
          <wp:inline distT="0" distB="0" distL="0" distR="0" wp14:anchorId="1B447A1F" wp14:editId="2D0DBC92">
            <wp:extent cx="5800725" cy="1343025"/>
            <wp:effectExtent l="0" t="0" r="0" b="0"/>
            <wp:docPr id="1989881156" name="Chart 2" descr="Figure 16 is a stacked horizontal bar chart. "/>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br/>
      </w:r>
      <w:r w:rsidRPr="00C92A28">
        <w:rPr>
          <w:rFonts w:cs="Arial"/>
          <w:color w:val="000000"/>
          <w:sz w:val="18"/>
          <w:szCs w:val="18"/>
          <w:lang w:val="en-AU" w:eastAsia="en-AU"/>
        </w:rPr>
        <w:t xml:space="preserve">Source: </w:t>
      </w:r>
      <w:r>
        <w:rPr>
          <w:rFonts w:cs="Arial"/>
          <w:color w:val="000000"/>
          <w:sz w:val="18"/>
          <w:szCs w:val="18"/>
          <w:lang w:val="en-AU" w:eastAsia="en-AU"/>
        </w:rPr>
        <w:t xml:space="preserve">Participant Experience Survey </w:t>
      </w:r>
    </w:p>
    <w:p w:rsidR="007738D9" w:rsidP="007738D9" w:rsidRDefault="007738D9" w14:paraId="5EA01B2D" w14:textId="77777777">
      <w:r>
        <w:t xml:space="preserve">Some participants experienced greater challenges understanding what they can spend their funds on. For example, only 32% </w:t>
      </w:r>
      <w:r w:rsidRPr="00C47EB5">
        <w:t>of respondents with a psychosocial disability</w:t>
      </w:r>
      <w:r>
        <w:t xml:space="preserve"> reported they understood what they can spend their funds on, compared with 46% of those that identified as having other disabilities. </w:t>
      </w:r>
    </w:p>
    <w:p w:rsidR="007738D9" w:rsidP="007738D9" w:rsidRDefault="007738D9" w14:paraId="3F3F87A2" w14:textId="77777777">
      <w:r>
        <w:t>S</w:t>
      </w:r>
      <w:r w:rsidRPr="00C155B5">
        <w:t xml:space="preserve">takeholders highlighted the variability of information and advice provided to participants, which </w:t>
      </w:r>
      <w:r>
        <w:t>may contribute to a lack of clarity for some participants</w:t>
      </w:r>
      <w:r w:rsidRPr="00C155B5">
        <w:t>.</w:t>
      </w:r>
      <w:r>
        <w:rPr>
          <w:rFonts w:eastAsia="Arial"/>
          <w:lang w:val="en-AU"/>
        </w:rPr>
        <w:t xml:space="preserve"> This included different information and advice from </w:t>
      </w:r>
      <w:r w:rsidRPr="0018207C">
        <w:rPr>
          <w:rFonts w:eastAsia="Arial"/>
          <w:lang w:val="en-AU"/>
        </w:rPr>
        <w:t>providers</w:t>
      </w:r>
      <w:r>
        <w:rPr>
          <w:rFonts w:eastAsia="Arial"/>
          <w:lang w:val="en-AU"/>
        </w:rPr>
        <w:t xml:space="preserve">, </w:t>
      </w:r>
      <w:r w:rsidRPr="0018207C">
        <w:rPr>
          <w:rFonts w:eastAsia="Arial"/>
          <w:lang w:val="en-AU"/>
        </w:rPr>
        <w:t>support coordinators</w:t>
      </w:r>
      <w:r>
        <w:rPr>
          <w:rFonts w:eastAsia="Arial"/>
          <w:lang w:val="en-AU"/>
        </w:rPr>
        <w:t>,</w:t>
      </w:r>
      <w:r w:rsidRPr="0018207C">
        <w:rPr>
          <w:rFonts w:eastAsia="Arial"/>
          <w:lang w:val="en-AU"/>
        </w:rPr>
        <w:t xml:space="preserve"> </w:t>
      </w:r>
      <w:r>
        <w:rPr>
          <w:rFonts w:eastAsia="Arial"/>
          <w:lang w:val="en-AU"/>
        </w:rPr>
        <w:t xml:space="preserve">from </w:t>
      </w:r>
      <w:r w:rsidRPr="0018207C">
        <w:rPr>
          <w:rFonts w:eastAsia="Arial"/>
          <w:lang w:val="en-AU"/>
        </w:rPr>
        <w:t>social media</w:t>
      </w:r>
      <w:r>
        <w:rPr>
          <w:rFonts w:eastAsia="Arial"/>
          <w:lang w:val="en-AU"/>
        </w:rPr>
        <w:t xml:space="preserve">, and in some cases </w:t>
      </w:r>
      <w:r>
        <w:t>planners and partners.</w:t>
      </w:r>
      <w:r w:rsidRPr="00933EA2">
        <w:t xml:space="preserve"> </w:t>
      </w:r>
    </w:p>
    <w:p w:rsidR="007738D9" w:rsidP="007738D9" w:rsidRDefault="007738D9" w14:paraId="0343161E" w14:textId="77777777">
      <w:pPr>
        <w:rPr>
          <w:rFonts w:eastAsia="Arial"/>
        </w:rPr>
      </w:pPr>
      <w:r>
        <w:t>Collectively, these findings highlight an opportunity to provide further support for some participants to understand these changes through tailored communications and planning conversations.</w:t>
      </w:r>
    </w:p>
    <w:p w:rsidRPr="0000665C" w:rsidR="007738D9" w:rsidP="007738D9" w:rsidRDefault="007738D9" w14:paraId="3FB41C38" w14:textId="77777777">
      <w:pPr>
        <w:pStyle w:val="Heading3"/>
        <w:ind w:left="851" w:hanging="851"/>
        <w:rPr>
          <w:lang w:val="en-AU"/>
        </w:rPr>
      </w:pPr>
      <w:bookmarkStart w:name="_Toc214357800" w:id="189"/>
      <w:bookmarkStart w:name="_Toc218584508" w:id="190"/>
      <w:bookmarkStart w:name="_Toc204632082" w:id="191"/>
      <w:bookmarkStart w:name="_Toc205325112" w:id="192"/>
      <w:bookmarkStart w:name="_Toc205560508" w:id="193"/>
      <w:bookmarkStart w:name="_Toc205562099" w:id="194"/>
      <w:bookmarkStart w:name="_Toc206771951" w:id="195"/>
      <w:bookmarkStart w:name="_Toc207821048" w:id="196"/>
      <w:bookmarkStart w:name="_Toc206693542" w:id="197"/>
      <w:r>
        <w:rPr>
          <w:lang w:val="en-AU"/>
        </w:rPr>
        <w:t xml:space="preserve">Some participants have experienced changes to their </w:t>
      </w:r>
      <w:r w:rsidRPr="0000665C">
        <w:rPr>
          <w:lang w:val="en-AU"/>
        </w:rPr>
        <w:t>supports</w:t>
      </w:r>
      <w:r>
        <w:rPr>
          <w:lang w:val="en-AU"/>
        </w:rPr>
        <w:t>, and some have not</w:t>
      </w:r>
      <w:bookmarkEnd w:id="189"/>
      <w:bookmarkEnd w:id="190"/>
      <w:r>
        <w:rPr>
          <w:lang w:val="en-AU"/>
        </w:rPr>
        <w:t xml:space="preserve"> </w:t>
      </w:r>
      <w:bookmarkEnd w:id="191"/>
      <w:bookmarkEnd w:id="192"/>
      <w:bookmarkEnd w:id="193"/>
      <w:bookmarkEnd w:id="194"/>
      <w:bookmarkEnd w:id="195"/>
      <w:bookmarkEnd w:id="196"/>
      <w:bookmarkEnd w:id="197"/>
    </w:p>
    <w:p w:rsidR="007738D9" w:rsidP="007738D9" w:rsidRDefault="007738D9" w14:paraId="7BAB6756" w14:textId="3226CC45">
      <w:pPr>
        <w:rPr>
          <w:lang w:eastAsia="en-AU"/>
        </w:rPr>
      </w:pPr>
      <w:r w:rsidRPr="0000665C">
        <w:t>Approximately</w:t>
      </w:r>
      <w:r>
        <w:rPr>
          <w:lang w:eastAsia="en-AU"/>
        </w:rPr>
        <w:t xml:space="preserve"> one third (32%) of participants who responded to the Participant Experience Survey indicated that there had been a change to their NDIS supports as a result of these legislative changes, and 36% said there had been no change. This is </w:t>
      </w:r>
      <w:r w:rsidRPr="009321B6">
        <w:rPr>
          <w:lang w:eastAsia="en-AU"/>
        </w:rPr>
        <w:t xml:space="preserve">illustrated in </w:t>
      </w:r>
      <w:r w:rsidRPr="009321B6">
        <w:rPr>
          <w:lang w:eastAsia="en-AU"/>
        </w:rPr>
        <w:fldChar w:fldCharType="begin"/>
      </w:r>
      <w:r w:rsidRPr="009321B6">
        <w:rPr>
          <w:lang w:eastAsia="en-AU"/>
        </w:rPr>
        <w:instrText xml:space="preserve"> REF _Ref205477600 \h  \* MERGEFORMAT </w:instrText>
      </w:r>
      <w:r w:rsidRPr="009321B6">
        <w:rPr>
          <w:lang w:eastAsia="en-AU"/>
        </w:rPr>
        <w:fldChar w:fldCharType="separate"/>
      </w:r>
      <w:r w:rsidR="009F4AC4">
        <w:rPr>
          <w:b/>
          <w:bCs/>
          <w:lang w:val="en-GB" w:eastAsia="en-AU"/>
        </w:rPr>
        <w:t>Error! Reference source not found.</w:t>
      </w:r>
      <w:r w:rsidRPr="009321B6">
        <w:rPr>
          <w:lang w:eastAsia="en-AU"/>
        </w:rPr>
        <w:fldChar w:fldCharType="end"/>
      </w:r>
      <w:r w:rsidRPr="009321B6">
        <w:rPr>
          <w:lang w:eastAsia="en-AU"/>
        </w:rPr>
        <w:t xml:space="preserve"> below.</w:t>
      </w:r>
      <w:r>
        <w:rPr>
          <w:lang w:eastAsia="en-AU"/>
        </w:rPr>
        <w:t xml:space="preserve"> </w:t>
      </w:r>
    </w:p>
    <w:p w:rsidR="007738D9" w:rsidP="007738D9" w:rsidRDefault="007738D9" w14:paraId="79A83AA9" w14:textId="77777777">
      <w:pPr>
        <w:rPr>
          <w:rFonts w:eastAsia="Arial" w:cs="Arial"/>
          <w:color w:val="000000" w:themeColor="accent6"/>
          <w:lang w:val="en-AU"/>
        </w:rPr>
      </w:pPr>
      <w:r w:rsidRPr="00585F0A">
        <w:rPr>
          <w:rFonts w:eastAsia="Arial" w:cs="Arial"/>
          <w:color w:val="000000" w:themeColor="accent6"/>
          <w:lang w:val="en-AU"/>
        </w:rPr>
        <w:t xml:space="preserve">In-depth qualitative research with participants and participant representatives </w:t>
      </w:r>
      <w:r>
        <w:rPr>
          <w:rFonts w:eastAsia="Arial" w:cs="Arial"/>
          <w:color w:val="000000" w:themeColor="accent6"/>
          <w:lang w:val="en-AU"/>
        </w:rPr>
        <w:t xml:space="preserve">will be undertaken in the final period of the evaluation. This engagement is expected to provide more detailed insights into </w:t>
      </w:r>
      <w:r w:rsidRPr="001D7636">
        <w:rPr>
          <w:rFonts w:eastAsia="Arial" w:cs="Arial"/>
          <w:color w:val="000000" w:themeColor="accent6"/>
          <w:lang w:val="en-AU"/>
        </w:rPr>
        <w:t>how</w:t>
      </w:r>
      <w:r>
        <w:rPr>
          <w:rFonts w:eastAsia="Arial" w:cs="Arial"/>
          <w:color w:val="000000" w:themeColor="accent6"/>
          <w:lang w:val="en-AU"/>
        </w:rPr>
        <w:t xml:space="preserve"> participant supports have changed, and the impact of these changes on participants’ ongoing support arrangements.</w:t>
      </w:r>
    </w:p>
    <w:p w:rsidR="00200DCB" w:rsidP="008C2040" w:rsidRDefault="00200DCB" w14:paraId="6295E1A7" w14:textId="77777777">
      <w:pPr>
        <w:pStyle w:val="TableDescription"/>
        <w:rPr>
          <w:b/>
          <w:bCs w:val="0"/>
          <w:u w:val="none"/>
        </w:rPr>
        <w:sectPr w:rsidR="00200DCB" w:rsidSect="008C2040">
          <w:pgSz w:w="11906" w:h="16838" w:orient="portrait" w:code="9"/>
          <w:pgMar w:top="1644" w:right="1440" w:bottom="1440" w:left="1440" w:header="737" w:footer="0" w:gutter="0"/>
          <w:cols w:space="708"/>
          <w:titlePg/>
          <w:docGrid w:linePitch="360"/>
        </w:sectPr>
      </w:pPr>
    </w:p>
    <w:p w:rsidRPr="00355DD1" w:rsidR="008C2040" w:rsidP="008C2040" w:rsidRDefault="008C2040" w14:paraId="7DCB41D1" w14:textId="364E1C80">
      <w:pPr>
        <w:pStyle w:val="TableDescription"/>
        <w:rPr>
          <w:b/>
          <w:bCs w:val="0"/>
          <w:i/>
          <w:iCs/>
          <w:u w:val="none"/>
        </w:rPr>
      </w:pPr>
      <w:r w:rsidRPr="00355DD1">
        <w:rPr>
          <w:b/>
          <w:bCs w:val="0"/>
          <w:u w:val="none"/>
        </w:rPr>
        <w:t xml:space="preserve">Figure </w:t>
      </w:r>
      <w:r w:rsidRPr="00355DD1">
        <w:rPr>
          <w:b/>
          <w:bCs w:val="0"/>
          <w:i/>
          <w:iCs/>
          <w:u w:val="none"/>
        </w:rPr>
        <w:fldChar w:fldCharType="begin"/>
      </w:r>
      <w:r w:rsidRPr="00355DD1">
        <w:rPr>
          <w:b/>
          <w:bCs w:val="0"/>
          <w:u w:val="none"/>
        </w:rPr>
        <w:instrText xml:space="preserve"> SEQ Figure \* ARABIC </w:instrText>
      </w:r>
      <w:r w:rsidRPr="00355DD1">
        <w:rPr>
          <w:b/>
          <w:bCs w:val="0"/>
          <w:i/>
          <w:iCs/>
          <w:u w:val="none"/>
        </w:rPr>
        <w:fldChar w:fldCharType="separate"/>
      </w:r>
      <w:r w:rsidR="009F4AC4">
        <w:rPr>
          <w:b/>
          <w:bCs w:val="0"/>
          <w:noProof/>
          <w:u w:val="none"/>
        </w:rPr>
        <w:t>5</w:t>
      </w:r>
      <w:r w:rsidRPr="00355DD1">
        <w:rPr>
          <w:b/>
          <w:bCs w:val="0"/>
          <w:i/>
          <w:iCs/>
          <w:u w:val="none"/>
        </w:rPr>
        <w:fldChar w:fldCharType="end"/>
      </w:r>
      <w:r w:rsidRPr="00355DD1">
        <w:rPr>
          <w:b/>
          <w:bCs w:val="0"/>
          <w:u w:val="none"/>
        </w:rPr>
        <w:t>: Proportion of participant and nominee respondents to the Participant Experience Survey who indicated that their NDIS supports changed due to the recent changes to the NDIS.</w:t>
      </w:r>
    </w:p>
    <w:p w:rsidR="008C2040" w:rsidP="008C2040" w:rsidRDefault="008C2040" w14:paraId="79A8EFF3" w14:textId="77777777">
      <w:pPr>
        <w:spacing w:after="0"/>
        <w:jc w:val="center"/>
      </w:pPr>
      <w:r>
        <w:rPr>
          <w:noProof/>
        </w:rPr>
        <w:drawing>
          <wp:inline distT="0" distB="0" distL="0" distR="0" wp14:anchorId="4649A87C" wp14:editId="3AC22DE5">
            <wp:extent cx="5526157" cy="3220278"/>
            <wp:effectExtent l="0" t="0" r="0" b="0"/>
            <wp:docPr id="301998781" name="Chart 1" descr="Figure 17 is a Pie Chart. As stated above, Figure 17 shows approximately one third (32%) of respondents to the Participant Experience Survey indicated that there had been a change to their NDIS supports as a result of the recent legislative changes, and 36% said there had been no chan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C2040" w:rsidP="008C2040" w:rsidRDefault="008C2040" w14:paraId="610A3563" w14:textId="67454FB9">
      <w:pPr>
        <w:rPr>
          <w:sz w:val="18"/>
          <w:szCs w:val="18"/>
        </w:rPr>
      </w:pPr>
      <w:r w:rsidRPr="00170E89">
        <w:rPr>
          <w:sz w:val="18"/>
          <w:szCs w:val="18"/>
        </w:rPr>
        <w:t>Source: Participant Experience Survey data (n = 6,109) collected in May-June 2025. Chart presents responses to the question “Has there been a change to your NDIS supports as a result of the recent changes to the NDIS?</w:t>
      </w:r>
      <w:r w:rsidRPr="00170E89" w:rsidR="004B2372">
        <w:rPr>
          <w:sz w:val="18"/>
          <w:szCs w:val="18"/>
        </w:rPr>
        <w:t>.”</w:t>
      </w:r>
    </w:p>
    <w:p w:rsidRPr="009057E2" w:rsidR="008C2040" w:rsidP="008C2040" w:rsidRDefault="008C2040" w14:paraId="5FAEF765" w14:textId="77777777">
      <w:pPr>
        <w:pStyle w:val="Heading3"/>
        <w:ind w:left="720"/>
        <w:rPr>
          <w:rFonts w:eastAsia="Arial"/>
          <w:bCs/>
        </w:rPr>
      </w:pPr>
      <w:bookmarkStart w:name="_Toc214357801" w:id="198"/>
      <w:bookmarkStart w:name="_Toc218584509" w:id="199"/>
      <w:r w:rsidRPr="009057E2">
        <w:rPr>
          <w:rFonts w:eastAsia="Arial"/>
          <w:bCs/>
        </w:rPr>
        <w:t>A small number of participants are utili</w:t>
      </w:r>
      <w:r>
        <w:rPr>
          <w:rFonts w:eastAsia="Arial"/>
          <w:bCs/>
        </w:rPr>
        <w:t>s</w:t>
      </w:r>
      <w:r w:rsidRPr="009057E2">
        <w:rPr>
          <w:rFonts w:eastAsia="Arial"/>
          <w:bCs/>
        </w:rPr>
        <w:t>ing replacement supports, and requests and approvals are increasing over time</w:t>
      </w:r>
      <w:bookmarkEnd w:id="198"/>
      <w:bookmarkEnd w:id="199"/>
    </w:p>
    <w:p w:rsidRPr="00BA362C" w:rsidR="008C2040" w:rsidP="008C2040" w:rsidRDefault="008C2040" w14:paraId="5655D520" w14:textId="77777777">
      <w:r>
        <w:t>While the number of requests for replacement supports has been increasing over time, processing time has decreased. Overall, t</w:t>
      </w:r>
      <w:r w:rsidRPr="00BA362C">
        <w:t xml:space="preserve">here have been more than 2,700 requests for replacement supports from October 2024 to June 2025, with </w:t>
      </w:r>
      <w:r>
        <w:t>a very small proportion of participants (</w:t>
      </w:r>
      <w:r w:rsidRPr="00BA362C">
        <w:t>0.</w:t>
      </w:r>
      <w:r>
        <w:t>34</w:t>
      </w:r>
      <w:r w:rsidRPr="00BA362C">
        <w:t>%</w:t>
      </w:r>
      <w:r>
        <w:t>)</w:t>
      </w:r>
      <w:r w:rsidRPr="00BA362C">
        <w:t xml:space="preserve"> requesting a replacement support.</w:t>
      </w:r>
    </w:p>
    <w:p w:rsidR="008C2040" w:rsidP="008C2040" w:rsidRDefault="008C2040" w14:paraId="35DE1AFF" w14:textId="77777777">
      <w:pPr>
        <w:rPr>
          <w:rFonts w:eastAsia="Arial"/>
          <w:lang w:val="en-AU"/>
        </w:rPr>
      </w:pPr>
      <w:r>
        <w:rPr>
          <w:rFonts w:eastAsia="Arial"/>
        </w:rPr>
        <w:t>R</w:t>
      </w:r>
      <w:r w:rsidRPr="7090F4FE">
        <w:rPr>
          <w:rFonts w:eastAsia="Arial"/>
        </w:rPr>
        <w:t>equests for r</w:t>
      </w:r>
      <w:r w:rsidRPr="003F0FA7">
        <w:rPr>
          <w:rFonts w:eastAsia="Arial"/>
        </w:rPr>
        <w:t>eplacement support</w:t>
      </w:r>
      <w:r w:rsidRPr="7090F4FE">
        <w:rPr>
          <w:rFonts w:eastAsia="Arial"/>
        </w:rPr>
        <w:t>s were initially low</w:t>
      </w:r>
      <w:r>
        <w:rPr>
          <w:rFonts w:eastAsia="Arial"/>
        </w:rPr>
        <w:t xml:space="preserve"> though have steadily increased over time </w:t>
      </w:r>
      <w:r w:rsidRPr="7090F4FE">
        <w:rPr>
          <w:rFonts w:eastAsia="Arial"/>
        </w:rPr>
        <w:t xml:space="preserve">– from </w:t>
      </w:r>
      <w:r>
        <w:rPr>
          <w:rFonts w:eastAsia="Arial"/>
        </w:rPr>
        <w:t xml:space="preserve">27 requests </w:t>
      </w:r>
      <w:r w:rsidRPr="7090F4FE">
        <w:rPr>
          <w:rFonts w:eastAsia="Arial"/>
        </w:rPr>
        <w:t xml:space="preserve">in October </w:t>
      </w:r>
      <w:r>
        <w:rPr>
          <w:rFonts w:eastAsia="Arial"/>
        </w:rPr>
        <w:t>2024, to 545 requests in May 2025. Figure 6 below illustrates the number of r</w:t>
      </w:r>
      <w:r w:rsidRPr="7090F4FE">
        <w:rPr>
          <w:rFonts w:eastAsia="Arial"/>
        </w:rPr>
        <w:t xml:space="preserve">equests </w:t>
      </w:r>
      <w:r>
        <w:rPr>
          <w:rFonts w:eastAsia="Arial"/>
        </w:rPr>
        <w:t>and approvals over time.</w:t>
      </w:r>
      <w:r w:rsidRPr="00D93B48">
        <w:rPr>
          <w:rFonts w:eastAsia="Arial"/>
          <w:lang w:val="en-AU"/>
        </w:rPr>
        <w:t xml:space="preserve"> </w:t>
      </w:r>
      <w:r>
        <w:rPr>
          <w:rFonts w:eastAsia="Arial"/>
          <w:lang w:val="en-AU"/>
        </w:rPr>
        <w:t xml:space="preserve">Requests in June 2025 were low, and it is not yet clear whether this is a ‘one-off’ reduction or indicative of a declining trend. </w:t>
      </w:r>
    </w:p>
    <w:p w:rsidR="008C2040" w:rsidP="008C2040" w:rsidRDefault="008C2040" w14:paraId="24BE7178" w14:textId="77777777">
      <w:pPr>
        <w:pStyle w:val="TableDescription"/>
        <w:rPr>
          <w:b/>
          <w:bCs w:val="0"/>
          <w:u w:val="none"/>
        </w:rPr>
        <w:sectPr w:rsidR="008C2040" w:rsidSect="008C2040">
          <w:pgSz w:w="11906" w:h="16838" w:orient="portrait" w:code="9"/>
          <w:pgMar w:top="1644" w:right="1440" w:bottom="1440" w:left="1440" w:header="737" w:footer="0" w:gutter="0"/>
          <w:cols w:space="708"/>
          <w:titlePg/>
          <w:docGrid w:linePitch="360"/>
        </w:sectPr>
      </w:pPr>
    </w:p>
    <w:p w:rsidRPr="00355DD1" w:rsidR="008C2040" w:rsidP="008C2040" w:rsidRDefault="008C2040" w14:paraId="3913D15A" w14:textId="4BED742D">
      <w:pPr>
        <w:pStyle w:val="TableDescription"/>
        <w:rPr>
          <w:b/>
          <w:bCs w:val="0"/>
          <w:i/>
          <w:iCs/>
          <w:u w:val="none"/>
        </w:rPr>
      </w:pPr>
      <w:r w:rsidRPr="00355DD1">
        <w:rPr>
          <w:b/>
          <w:bCs w:val="0"/>
          <w:u w:val="none"/>
        </w:rPr>
        <w:t xml:space="preserve">Figure </w:t>
      </w:r>
      <w:r w:rsidRPr="00355DD1">
        <w:rPr>
          <w:b/>
          <w:bCs w:val="0"/>
          <w:i/>
          <w:iCs/>
          <w:u w:val="none"/>
        </w:rPr>
        <w:fldChar w:fldCharType="begin"/>
      </w:r>
      <w:r w:rsidRPr="00355DD1">
        <w:rPr>
          <w:b/>
          <w:bCs w:val="0"/>
          <w:u w:val="none"/>
        </w:rPr>
        <w:instrText xml:space="preserve"> SEQ Figure \* ARABIC </w:instrText>
      </w:r>
      <w:r w:rsidRPr="00355DD1">
        <w:rPr>
          <w:b/>
          <w:bCs w:val="0"/>
          <w:i/>
          <w:iCs/>
          <w:u w:val="none"/>
        </w:rPr>
        <w:fldChar w:fldCharType="separate"/>
      </w:r>
      <w:r w:rsidR="009F4AC4">
        <w:rPr>
          <w:b/>
          <w:bCs w:val="0"/>
          <w:noProof/>
          <w:u w:val="none"/>
        </w:rPr>
        <w:t>6</w:t>
      </w:r>
      <w:r w:rsidRPr="00355DD1">
        <w:rPr>
          <w:b/>
          <w:bCs w:val="0"/>
          <w:i/>
          <w:iCs/>
          <w:u w:val="none"/>
        </w:rPr>
        <w:fldChar w:fldCharType="end"/>
      </w:r>
      <w:r w:rsidRPr="00355DD1">
        <w:rPr>
          <w:b/>
          <w:bCs w:val="0"/>
          <w:u w:val="none"/>
        </w:rPr>
        <w:t>: Number of requests and approvals for replacement support over time, 3 October 2024 to 30th June 2025</w:t>
      </w:r>
    </w:p>
    <w:p w:rsidR="008C2040" w:rsidP="008C2040" w:rsidRDefault="008C2040" w14:paraId="48532B7B" w14:textId="77777777">
      <w:pPr>
        <w:keepNext/>
        <w:keepLines/>
        <w:spacing w:after="0"/>
        <w:jc w:val="center"/>
        <w:rPr>
          <w:rFonts w:eastAsia="Arial"/>
          <w:i/>
          <w:iCs/>
          <w:lang w:val="en-AU"/>
        </w:rPr>
      </w:pPr>
      <w:r>
        <w:rPr>
          <w:rFonts w:eastAsia="Arial"/>
          <w:i/>
          <w:iCs/>
          <w:noProof/>
          <w:lang w:val="en-AU"/>
        </w:rPr>
        <w:drawing>
          <wp:inline distT="0" distB="0" distL="0" distR="0" wp14:anchorId="091850A6" wp14:editId="5F3C4EED">
            <wp:extent cx="5495925" cy="2371725"/>
            <wp:effectExtent l="0" t="0" r="0" b="0"/>
            <wp:docPr id="1374751236" name="Chart 2" descr="Figure 6 is a vertical bar chart. As stated above, requests for replacement supports were initially low though have steadily increased over time – from 27 requests in October 2024, to 545 requests in May 2025.  Requests in June 2025 were low, and it is not yet clear whether this is a ‘one-off’ reduction or indicative of a declining trend. Figure 6 below illustrates the number of requests and approvals over ti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C92A28" w:rsidR="008C2040" w:rsidP="008C2040" w:rsidRDefault="008C2040" w14:paraId="39B7F9F5" w14:textId="77777777">
      <w:pPr>
        <w:keepNext/>
        <w:keepLines/>
        <w:rPr>
          <w:rFonts w:eastAsia="Arial"/>
          <w:i/>
          <w:iCs/>
          <w:sz w:val="18"/>
          <w:szCs w:val="18"/>
          <w:lang w:val="en-AU"/>
        </w:rPr>
      </w:pPr>
      <w:r w:rsidRPr="00C92A28">
        <w:rPr>
          <w:rFonts w:cs="Arial"/>
          <w:color w:val="000000"/>
          <w:sz w:val="18"/>
          <w:szCs w:val="18"/>
          <w:lang w:val="en-AU" w:eastAsia="en-AU"/>
        </w:rPr>
        <w:t>Source: Technical Advice and Practice Improvement Branch</w:t>
      </w:r>
      <w:r>
        <w:rPr>
          <w:rFonts w:cs="Arial"/>
          <w:color w:val="000000"/>
          <w:sz w:val="18"/>
          <w:szCs w:val="18"/>
          <w:lang w:val="en-AU" w:eastAsia="en-AU"/>
        </w:rPr>
        <w:t xml:space="preserve"> (TAPIB) </w:t>
      </w:r>
      <w:r w:rsidRPr="001D71F6">
        <w:rPr>
          <w:rFonts w:cs="Arial"/>
          <w:color w:val="000000"/>
          <w:sz w:val="18"/>
          <w:szCs w:val="18"/>
          <w:lang w:val="en-AU" w:eastAsia="en-AU"/>
        </w:rPr>
        <w:t>Replacement supports data monitoring data</w:t>
      </w:r>
      <w:r w:rsidRPr="001D71F6">
        <w:t xml:space="preserve"> </w:t>
      </w:r>
      <w:r w:rsidRPr="001D71F6">
        <w:rPr>
          <w:rFonts w:cs="Arial"/>
          <w:color w:val="000000"/>
          <w:sz w:val="18"/>
          <w:szCs w:val="18"/>
          <w:lang w:val="en-AU" w:eastAsia="en-AU"/>
        </w:rPr>
        <w:t xml:space="preserve">as of </w:t>
      </w:r>
      <w:r>
        <w:rPr>
          <w:rFonts w:cs="Arial"/>
          <w:color w:val="000000"/>
          <w:sz w:val="18"/>
          <w:szCs w:val="18"/>
          <w:lang w:val="en-AU" w:eastAsia="en-AU"/>
        </w:rPr>
        <w:t>30</w:t>
      </w:r>
      <w:r w:rsidRPr="001D71F6">
        <w:rPr>
          <w:rFonts w:cs="Arial"/>
          <w:color w:val="000000"/>
          <w:sz w:val="18"/>
          <w:szCs w:val="18"/>
          <w:lang w:val="en-AU" w:eastAsia="en-AU"/>
        </w:rPr>
        <w:t xml:space="preserve">th </w:t>
      </w:r>
      <w:r>
        <w:rPr>
          <w:rFonts w:cs="Arial"/>
          <w:color w:val="000000"/>
          <w:sz w:val="18"/>
          <w:szCs w:val="18"/>
          <w:lang w:val="en-AU" w:eastAsia="en-AU"/>
        </w:rPr>
        <w:t>June</w:t>
      </w:r>
      <w:r w:rsidRPr="001D71F6">
        <w:rPr>
          <w:rFonts w:cs="Arial"/>
          <w:color w:val="000000"/>
          <w:sz w:val="18"/>
          <w:szCs w:val="18"/>
          <w:lang w:val="en-AU" w:eastAsia="en-AU"/>
        </w:rPr>
        <w:t xml:space="preserve"> 2025</w:t>
      </w:r>
      <w:r w:rsidRPr="00C92A28">
        <w:rPr>
          <w:sz w:val="18"/>
          <w:szCs w:val="18"/>
        </w:rPr>
        <w:t>.</w:t>
      </w:r>
      <w:r>
        <w:rPr>
          <w:sz w:val="18"/>
          <w:szCs w:val="18"/>
        </w:rPr>
        <w:t xml:space="preserve"> Note: Total N sums to 2,702.</w:t>
      </w:r>
    </w:p>
    <w:p w:rsidR="008C2040" w:rsidP="008C2040" w:rsidRDefault="008C2040" w14:paraId="61FCF189" w14:textId="77777777">
      <w:pPr>
        <w:rPr>
          <w:rFonts w:eastAsia="Arial"/>
        </w:rPr>
      </w:pPr>
      <w:r>
        <w:rPr>
          <w:rFonts w:eastAsia="Arial"/>
        </w:rPr>
        <w:t>O</w:t>
      </w:r>
      <w:r w:rsidRPr="009F3368">
        <w:rPr>
          <w:rFonts w:eastAsia="Arial"/>
        </w:rPr>
        <w:t xml:space="preserve">f the replacement support requests that were </w:t>
      </w:r>
      <w:r>
        <w:rPr>
          <w:rFonts w:eastAsia="Arial"/>
        </w:rPr>
        <w:t>finalised</w:t>
      </w:r>
      <w:r w:rsidRPr="009F3368">
        <w:rPr>
          <w:rFonts w:eastAsia="Arial"/>
        </w:rPr>
        <w:t xml:space="preserve">, </w:t>
      </w:r>
      <w:r>
        <w:rPr>
          <w:rFonts w:eastAsia="Arial"/>
        </w:rPr>
        <w:t>1,421</w:t>
      </w:r>
      <w:r w:rsidRPr="009F3368">
        <w:rPr>
          <w:rFonts w:eastAsia="Arial"/>
        </w:rPr>
        <w:t xml:space="preserve"> (</w:t>
      </w:r>
      <w:r>
        <w:rPr>
          <w:rFonts w:eastAsia="Arial"/>
        </w:rPr>
        <w:t>53</w:t>
      </w:r>
      <w:r w:rsidRPr="009F3368">
        <w:rPr>
          <w:rFonts w:eastAsia="Arial"/>
        </w:rPr>
        <w:t xml:space="preserve">%) were approved, </w:t>
      </w:r>
      <w:r>
        <w:rPr>
          <w:rFonts w:eastAsia="Arial"/>
        </w:rPr>
        <w:t>526</w:t>
      </w:r>
      <w:r w:rsidRPr="009F3368">
        <w:rPr>
          <w:rFonts w:eastAsia="Arial"/>
        </w:rPr>
        <w:t xml:space="preserve"> (1</w:t>
      </w:r>
      <w:r>
        <w:rPr>
          <w:rFonts w:eastAsia="Arial"/>
        </w:rPr>
        <w:t>9</w:t>
      </w:r>
      <w:r w:rsidRPr="009F3368">
        <w:rPr>
          <w:rFonts w:eastAsia="Arial"/>
        </w:rPr>
        <w:t xml:space="preserve">%) </w:t>
      </w:r>
      <w:r>
        <w:rPr>
          <w:rFonts w:eastAsia="Arial"/>
        </w:rPr>
        <w:t>were refused</w:t>
      </w:r>
      <w:r w:rsidRPr="009F3368">
        <w:rPr>
          <w:rFonts w:eastAsia="Arial"/>
        </w:rPr>
        <w:t xml:space="preserve">, and </w:t>
      </w:r>
      <w:r>
        <w:rPr>
          <w:rFonts w:eastAsia="Arial"/>
        </w:rPr>
        <w:t>415</w:t>
      </w:r>
      <w:r w:rsidRPr="009F3368">
        <w:rPr>
          <w:rFonts w:eastAsia="Arial"/>
        </w:rPr>
        <w:t xml:space="preserve"> (1</w:t>
      </w:r>
      <w:r>
        <w:rPr>
          <w:rFonts w:eastAsia="Arial"/>
        </w:rPr>
        <w:t>5</w:t>
      </w:r>
      <w:r w:rsidRPr="009F3368">
        <w:rPr>
          <w:rFonts w:eastAsia="Arial"/>
        </w:rPr>
        <w:t>.</w:t>
      </w:r>
      <w:r>
        <w:rPr>
          <w:rFonts w:eastAsia="Arial"/>
        </w:rPr>
        <w:t>4</w:t>
      </w:r>
      <w:r w:rsidRPr="009F3368">
        <w:rPr>
          <w:rFonts w:eastAsia="Arial"/>
        </w:rPr>
        <w:t>%</w:t>
      </w:r>
      <w:r>
        <w:rPr>
          <w:rFonts w:eastAsia="Arial"/>
        </w:rPr>
        <w:t>)</w:t>
      </w:r>
      <w:r w:rsidRPr="009F3368">
        <w:rPr>
          <w:rFonts w:eastAsia="Arial"/>
        </w:rPr>
        <w:t xml:space="preserve"> were invalid. As </w:t>
      </w:r>
      <w:r>
        <w:rPr>
          <w:rFonts w:eastAsia="Arial"/>
        </w:rPr>
        <w:t>of</w:t>
      </w:r>
      <w:r w:rsidRPr="009F3368">
        <w:rPr>
          <w:rFonts w:eastAsia="Arial"/>
        </w:rPr>
        <w:t xml:space="preserve"> </w:t>
      </w:r>
      <w:r>
        <w:rPr>
          <w:rFonts w:eastAsia="Arial"/>
        </w:rPr>
        <w:t>30</w:t>
      </w:r>
      <w:r w:rsidRPr="009F3368">
        <w:rPr>
          <w:rFonts w:eastAsia="Arial"/>
        </w:rPr>
        <w:t xml:space="preserve"> </w:t>
      </w:r>
      <w:r>
        <w:rPr>
          <w:rFonts w:eastAsia="Arial"/>
        </w:rPr>
        <w:t>June</w:t>
      </w:r>
      <w:r w:rsidRPr="009F3368">
        <w:rPr>
          <w:rFonts w:eastAsia="Arial"/>
        </w:rPr>
        <w:t xml:space="preserve"> 2025, 3</w:t>
      </w:r>
      <w:r>
        <w:rPr>
          <w:rFonts w:eastAsia="Arial"/>
        </w:rPr>
        <w:t>40</w:t>
      </w:r>
      <w:r w:rsidRPr="009F3368">
        <w:rPr>
          <w:rFonts w:eastAsia="Arial"/>
        </w:rPr>
        <w:t xml:space="preserve"> (</w:t>
      </w:r>
      <w:r>
        <w:rPr>
          <w:rFonts w:eastAsia="Arial"/>
        </w:rPr>
        <w:t>13</w:t>
      </w:r>
      <w:r w:rsidRPr="009F3368">
        <w:rPr>
          <w:rFonts w:eastAsia="Arial"/>
        </w:rPr>
        <w:t>%) requests were pending.</w:t>
      </w:r>
    </w:p>
    <w:p w:rsidR="008C2040" w:rsidP="008C2040" w:rsidRDefault="008C2040" w14:paraId="3FCB0430" w14:textId="77777777">
      <w:pPr>
        <w:rPr>
          <w:rFonts w:eastAsia="Arial"/>
          <w:lang w:val="en-AU"/>
        </w:rPr>
      </w:pPr>
      <w:r>
        <w:rPr>
          <w:lang w:eastAsia="en-AU"/>
        </w:rPr>
        <w:t>T</w:t>
      </w:r>
      <w:r>
        <w:rPr>
          <w:rFonts w:eastAsia="Arial"/>
          <w:lang w:val="en-AU"/>
        </w:rPr>
        <w:t xml:space="preserve">he average number of days for processing a replacement support request has decreased over time – from 36 days in January 2025 to 33 days in May 2025 and 9 days in June 2025. </w:t>
      </w:r>
    </w:p>
    <w:p w:rsidRPr="004642BA" w:rsidR="008C2040" w:rsidP="00200DCB" w:rsidRDefault="008C2040" w14:paraId="6A6C8318" w14:textId="77777777">
      <w:pPr>
        <w:rPr>
          <w:b/>
        </w:rPr>
      </w:pPr>
      <w:r w:rsidRPr="004642BA">
        <w:t xml:space="preserve">Most replacement support requests were for tablets and apps for communication support. These collectively made up 63% of replacement support requests, and 77% of approvals in the period to June 2025. </w:t>
      </w:r>
    </w:p>
    <w:p w:rsidRPr="004642BA" w:rsidR="008C2040" w:rsidP="008C2040" w:rsidRDefault="008C2040" w14:paraId="5FEE31DE" w14:textId="77777777">
      <w:pPr>
        <w:rPr>
          <w:rFonts w:eastAsia="Arial"/>
        </w:rPr>
      </w:pPr>
      <w:r w:rsidRPr="008717B8">
        <w:rPr>
          <w:rFonts w:eastAsia="Arial"/>
        </w:rPr>
        <w:t xml:space="preserve">Nearly </w:t>
      </w:r>
      <w:r>
        <w:rPr>
          <w:rFonts w:eastAsia="Arial"/>
        </w:rPr>
        <w:t>one quarter of</w:t>
      </w:r>
      <w:r w:rsidRPr="008717B8">
        <w:rPr>
          <w:rFonts w:eastAsia="Arial"/>
        </w:rPr>
        <w:t xml:space="preserve"> replacement support requests over the first </w:t>
      </w:r>
      <w:r>
        <w:rPr>
          <w:rFonts w:eastAsia="Arial"/>
        </w:rPr>
        <w:t>nine</w:t>
      </w:r>
      <w:r w:rsidRPr="008717B8">
        <w:rPr>
          <w:rFonts w:eastAsia="Arial"/>
        </w:rPr>
        <w:t xml:space="preserve"> months have come from participants in the 0-6 age group</w:t>
      </w:r>
      <w:r>
        <w:rPr>
          <w:rFonts w:eastAsia="Arial"/>
        </w:rPr>
        <w:t xml:space="preserve"> </w:t>
      </w:r>
      <w:r w:rsidRPr="008717B8">
        <w:rPr>
          <w:rFonts w:eastAsia="Arial"/>
        </w:rPr>
        <w:t xml:space="preserve">– predominantly for </w:t>
      </w:r>
      <w:r>
        <w:rPr>
          <w:rFonts w:eastAsia="Arial"/>
        </w:rPr>
        <w:t>tablets</w:t>
      </w:r>
      <w:r w:rsidRPr="008717B8">
        <w:rPr>
          <w:rFonts w:eastAsia="Arial"/>
        </w:rPr>
        <w:t xml:space="preserve"> and </w:t>
      </w:r>
      <w:r>
        <w:rPr>
          <w:rFonts w:eastAsia="Arial"/>
        </w:rPr>
        <w:t xml:space="preserve">apps for communication/access. </w:t>
      </w:r>
      <w:r w:rsidRPr="004642BA">
        <w:rPr>
          <w:rFonts w:eastAsia="Arial"/>
        </w:rPr>
        <w:t>Requests were much lower for other age groups.</w:t>
      </w:r>
    </w:p>
    <w:p w:rsidRPr="004642BA" w:rsidR="008C2040" w:rsidP="008C2040" w:rsidRDefault="008C2040" w14:paraId="4FFBFF0B" w14:textId="77777777">
      <w:pPr>
        <w:rPr>
          <w:lang w:eastAsia="en-AU"/>
        </w:rPr>
      </w:pPr>
      <w:r w:rsidRPr="004642BA">
        <w:rPr>
          <w:rFonts w:eastAsia="Arial"/>
        </w:rPr>
        <w:t xml:space="preserve">Figure </w:t>
      </w:r>
      <w:r>
        <w:rPr>
          <w:rFonts w:eastAsia="Arial"/>
        </w:rPr>
        <w:t>7</w:t>
      </w:r>
      <w:r w:rsidRPr="004642BA">
        <w:rPr>
          <w:rFonts w:eastAsia="Arial"/>
        </w:rPr>
        <w:t xml:space="preserve"> below provides the number of requests and approvals for different replacement support items.</w:t>
      </w:r>
    </w:p>
    <w:p w:rsidR="008C2040" w:rsidP="008C2040" w:rsidRDefault="008C2040" w14:paraId="11742A55" w14:textId="77777777">
      <w:pPr>
        <w:pStyle w:val="TableDescription"/>
        <w:rPr>
          <w:b/>
          <w:bCs w:val="0"/>
          <w:u w:val="none"/>
        </w:rPr>
        <w:sectPr w:rsidR="008C2040" w:rsidSect="008C2040">
          <w:pgSz w:w="11906" w:h="16838" w:orient="portrait" w:code="9"/>
          <w:pgMar w:top="1644" w:right="1440" w:bottom="1440" w:left="1440" w:header="737" w:footer="0" w:gutter="0"/>
          <w:cols w:space="708"/>
          <w:titlePg/>
          <w:docGrid w:linePitch="360"/>
        </w:sectPr>
      </w:pPr>
    </w:p>
    <w:p w:rsidRPr="00355DD1" w:rsidR="008C2040" w:rsidP="008C2040" w:rsidRDefault="008C2040" w14:paraId="3088B07C" w14:textId="62B7A133">
      <w:pPr>
        <w:pStyle w:val="TableDescription"/>
        <w:rPr>
          <w:b/>
          <w:bCs w:val="0"/>
          <w:i/>
          <w:iCs/>
          <w:u w:val="none"/>
        </w:rPr>
      </w:pPr>
      <w:r w:rsidRPr="00355DD1">
        <w:rPr>
          <w:b/>
          <w:bCs w:val="0"/>
          <w:u w:val="none"/>
        </w:rPr>
        <w:t xml:space="preserve">Figure </w:t>
      </w:r>
      <w:r w:rsidRPr="00355DD1">
        <w:rPr>
          <w:b/>
          <w:bCs w:val="0"/>
          <w:i/>
          <w:iCs/>
          <w:u w:val="none"/>
        </w:rPr>
        <w:fldChar w:fldCharType="begin"/>
      </w:r>
      <w:r w:rsidRPr="00355DD1">
        <w:rPr>
          <w:b/>
          <w:bCs w:val="0"/>
          <w:u w:val="none"/>
        </w:rPr>
        <w:instrText xml:space="preserve"> SEQ Figure \* ARABIC </w:instrText>
      </w:r>
      <w:r w:rsidRPr="00355DD1">
        <w:rPr>
          <w:b/>
          <w:bCs w:val="0"/>
          <w:i/>
          <w:iCs/>
          <w:u w:val="none"/>
        </w:rPr>
        <w:fldChar w:fldCharType="separate"/>
      </w:r>
      <w:r w:rsidR="009F4AC4">
        <w:rPr>
          <w:b/>
          <w:bCs w:val="0"/>
          <w:noProof/>
          <w:u w:val="none"/>
        </w:rPr>
        <w:t>7</w:t>
      </w:r>
      <w:r w:rsidRPr="00355DD1">
        <w:rPr>
          <w:b/>
          <w:bCs w:val="0"/>
          <w:i/>
          <w:iCs/>
          <w:u w:val="none"/>
        </w:rPr>
        <w:fldChar w:fldCharType="end"/>
      </w:r>
      <w:r w:rsidRPr="00355DD1">
        <w:rPr>
          <w:b/>
          <w:bCs w:val="0"/>
          <w:u w:val="none"/>
        </w:rPr>
        <w:t xml:space="preserve">: </w:t>
      </w:r>
      <w:r w:rsidRPr="00355DD1">
        <w:rPr>
          <w:rFonts w:eastAsia="Arial"/>
          <w:b/>
          <w:bCs w:val="0"/>
          <w:u w:val="none"/>
        </w:rPr>
        <w:t xml:space="preserve">Replacement support </w:t>
      </w:r>
      <w:r w:rsidRPr="00355DD1">
        <w:rPr>
          <w:b/>
          <w:bCs w:val="0"/>
          <w:u w:val="none"/>
        </w:rPr>
        <w:t>items requested and approved, 3 October 2024 to 30 June 2025</w:t>
      </w:r>
    </w:p>
    <w:p w:rsidR="008C2040" w:rsidP="008C2040" w:rsidRDefault="008C2040" w14:paraId="06E741F8" w14:textId="77777777">
      <w:pPr>
        <w:keepNext/>
        <w:keepLines/>
        <w:rPr>
          <w:sz w:val="18"/>
          <w:szCs w:val="18"/>
        </w:rPr>
      </w:pPr>
      <w:r>
        <w:rPr>
          <w:i/>
          <w:iCs/>
          <w:noProof/>
          <w:lang w:val="en-AU" w:eastAsia="en-AU"/>
        </w:rPr>
        <w:drawing>
          <wp:inline distT="0" distB="0" distL="0" distR="0" wp14:anchorId="534B5B82" wp14:editId="688587F2">
            <wp:extent cx="5705475" cy="3295650"/>
            <wp:effectExtent l="0" t="0" r="0" b="0"/>
            <wp:docPr id="804857041" name="Chart 1" descr="Figure 8 is a horizontal bar chart. As stated above, replacement support requests and approvals have been dominated by two support items: tablets and apps for communication support. These collectively made up 63% of replacement support requests, and 77% of approvals to June 2025. "/>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i/>
          <w:iCs/>
          <w:lang w:val="en-AU" w:eastAsia="en-AU"/>
        </w:rPr>
        <w:br/>
      </w:r>
      <w:r w:rsidRPr="00F31878">
        <w:rPr>
          <w:sz w:val="18"/>
          <w:szCs w:val="18"/>
        </w:rPr>
        <w:t>Source: TAPIB Replacement supports data monitoring data. Note: Other</w:t>
      </w:r>
      <w:r>
        <w:rPr>
          <w:sz w:val="18"/>
          <w:szCs w:val="18"/>
        </w:rPr>
        <w:t>*</w:t>
      </w:r>
      <w:r w:rsidRPr="00F31878">
        <w:rPr>
          <w:sz w:val="18"/>
          <w:szCs w:val="18"/>
        </w:rPr>
        <w:t xml:space="preserve"> </w:t>
      </w:r>
      <w:r>
        <w:rPr>
          <w:sz w:val="18"/>
          <w:szCs w:val="18"/>
        </w:rPr>
        <w:t>includes any other</w:t>
      </w:r>
      <w:r w:rsidRPr="00F31878">
        <w:rPr>
          <w:sz w:val="18"/>
          <w:szCs w:val="18"/>
        </w:rPr>
        <w:t xml:space="preserve"> </w:t>
      </w:r>
      <w:r>
        <w:rPr>
          <w:sz w:val="18"/>
          <w:szCs w:val="18"/>
        </w:rPr>
        <w:t>item requested</w:t>
      </w:r>
      <w:r w:rsidRPr="00F31878">
        <w:rPr>
          <w:sz w:val="18"/>
          <w:szCs w:val="18"/>
        </w:rPr>
        <w:t xml:space="preserve"> with less than </w:t>
      </w:r>
      <w:r>
        <w:rPr>
          <w:sz w:val="18"/>
          <w:szCs w:val="18"/>
        </w:rPr>
        <w:t>ten</w:t>
      </w:r>
      <w:r w:rsidRPr="00F31878">
        <w:rPr>
          <w:sz w:val="18"/>
          <w:szCs w:val="18"/>
        </w:rPr>
        <w:t xml:space="preserve"> </w:t>
      </w:r>
      <w:r>
        <w:rPr>
          <w:sz w:val="18"/>
          <w:szCs w:val="18"/>
        </w:rPr>
        <w:t>total</w:t>
      </w:r>
      <w:r w:rsidRPr="00F31878">
        <w:rPr>
          <w:sz w:val="18"/>
          <w:szCs w:val="18"/>
        </w:rPr>
        <w:t xml:space="preserve"> observations. Data as </w:t>
      </w:r>
      <w:r w:rsidRPr="00965B9B">
        <w:rPr>
          <w:sz w:val="18"/>
          <w:szCs w:val="18"/>
        </w:rPr>
        <w:t xml:space="preserve">of </w:t>
      </w:r>
      <w:r>
        <w:rPr>
          <w:sz w:val="18"/>
          <w:szCs w:val="18"/>
        </w:rPr>
        <w:t>30</w:t>
      </w:r>
      <w:r w:rsidRPr="00A37094">
        <w:rPr>
          <w:sz w:val="18"/>
          <w:szCs w:val="18"/>
          <w:vertAlign w:val="superscript"/>
        </w:rPr>
        <w:t>th</w:t>
      </w:r>
      <w:r>
        <w:rPr>
          <w:sz w:val="18"/>
          <w:szCs w:val="18"/>
        </w:rPr>
        <w:t xml:space="preserve"> June 2025</w:t>
      </w:r>
      <w:r w:rsidRPr="00965B9B">
        <w:rPr>
          <w:sz w:val="18"/>
          <w:szCs w:val="18"/>
        </w:rPr>
        <w:t>.</w:t>
      </w:r>
    </w:p>
    <w:p w:rsidRPr="0000665C" w:rsidR="008C2040" w:rsidP="008C2040" w:rsidRDefault="008C2040" w14:paraId="70DA6E0E" w14:textId="77777777">
      <w:pPr>
        <w:pStyle w:val="Heading3"/>
        <w:ind w:left="851" w:hanging="851"/>
        <w:rPr>
          <w:lang w:val="en-AU"/>
        </w:rPr>
      </w:pPr>
      <w:bookmarkStart w:name="_Toc214357802" w:id="200"/>
      <w:bookmarkStart w:name="_Toc218584510" w:id="201"/>
      <w:r w:rsidRPr="0000665C">
        <w:rPr>
          <w:lang w:val="en-AU"/>
        </w:rPr>
        <w:t xml:space="preserve">The NDIS Supports Lists are </w:t>
      </w:r>
      <w:r>
        <w:rPr>
          <w:lang w:val="en-AU"/>
        </w:rPr>
        <w:t>enabling</w:t>
      </w:r>
      <w:r w:rsidRPr="00625E2C">
        <w:rPr>
          <w:lang w:val="en-AU"/>
        </w:rPr>
        <w:t xml:space="preserve"> consistent decision making</w:t>
      </w:r>
      <w:r>
        <w:rPr>
          <w:lang w:val="en-AU"/>
        </w:rPr>
        <w:t>, though information and resources can be improved</w:t>
      </w:r>
      <w:bookmarkEnd w:id="200"/>
      <w:bookmarkEnd w:id="201"/>
      <w:r w:rsidRPr="0000665C">
        <w:rPr>
          <w:lang w:val="en-AU"/>
        </w:rPr>
        <w:t xml:space="preserve"> </w:t>
      </w:r>
    </w:p>
    <w:p w:rsidRPr="001D5500" w:rsidR="008C2040" w:rsidP="008C2040" w:rsidRDefault="008C2040" w14:paraId="06BCFA50" w14:textId="27DDF12E">
      <w:pPr>
        <w:rPr>
          <w:bCs/>
        </w:rPr>
      </w:pPr>
      <w:r w:rsidRPr="0000665C">
        <w:rPr>
          <w:bCs/>
        </w:rPr>
        <w:t xml:space="preserve">The NDIS Supports Lists are supporting planners and partners to make more consistent decisions </w:t>
      </w:r>
      <w:r w:rsidRPr="001D5500">
        <w:rPr>
          <w:bCs/>
        </w:rPr>
        <w:t xml:space="preserve">about the supports they include in participant </w:t>
      </w:r>
      <w:r w:rsidRPr="001D5500" w:rsidR="000B1733">
        <w:rPr>
          <w:bCs/>
        </w:rPr>
        <w:t>plans,</w:t>
      </w:r>
      <w:r w:rsidRPr="001D5500">
        <w:rPr>
          <w:bCs/>
        </w:rPr>
        <w:t xml:space="preserve"> and </w:t>
      </w:r>
      <w:r>
        <w:rPr>
          <w:bCs/>
        </w:rPr>
        <w:t xml:space="preserve">they </w:t>
      </w:r>
      <w:r w:rsidRPr="001D5500">
        <w:rPr>
          <w:bCs/>
        </w:rPr>
        <w:t xml:space="preserve">provide a ‘single source of truth’ which they </w:t>
      </w:r>
      <w:r>
        <w:rPr>
          <w:bCs/>
        </w:rPr>
        <w:t xml:space="preserve">can </w:t>
      </w:r>
      <w:r w:rsidRPr="001D5500">
        <w:rPr>
          <w:bCs/>
        </w:rPr>
        <w:t xml:space="preserve">refer </w:t>
      </w:r>
      <w:r>
        <w:rPr>
          <w:bCs/>
        </w:rPr>
        <w:t xml:space="preserve">to </w:t>
      </w:r>
      <w:r w:rsidRPr="001D5500">
        <w:rPr>
          <w:bCs/>
        </w:rPr>
        <w:t>while making decisions. The lists are also a useful tool to help planners explain their decisions to participants.</w:t>
      </w:r>
      <w:r>
        <w:rPr>
          <w:bCs/>
        </w:rPr>
        <w:t xml:space="preserve"> Ongoing consolidation of information and resources is underway to further improve consistent decision-making. </w:t>
      </w:r>
    </w:p>
    <w:p w:rsidRPr="003531F9" w:rsidR="008C2040" w:rsidP="008C2040" w:rsidRDefault="008C2040" w14:paraId="1ADB7FD8" w14:textId="77777777">
      <w:pPr>
        <w:pStyle w:val="Heading3"/>
        <w:ind w:left="851" w:hanging="851"/>
        <w:rPr>
          <w:lang w:val="en-AU"/>
        </w:rPr>
      </w:pPr>
      <w:bookmarkStart w:name="_Toc211519897" w:id="202"/>
      <w:bookmarkStart w:name="_Toc211519898" w:id="203"/>
      <w:bookmarkStart w:name="_Toc211519899" w:id="204"/>
      <w:bookmarkStart w:name="_Toc211519900" w:id="205"/>
      <w:bookmarkStart w:name="_Toc211519901" w:id="206"/>
      <w:bookmarkStart w:name="_Toc210906782" w:id="207"/>
      <w:bookmarkStart w:name="_Toc210908070" w:id="208"/>
      <w:bookmarkStart w:name="_Toc210908226" w:id="209"/>
      <w:bookmarkStart w:name="_Toc210908382" w:id="210"/>
      <w:bookmarkStart w:name="_Toc210908535" w:id="211"/>
      <w:bookmarkStart w:name="_Toc210908689" w:id="212"/>
      <w:bookmarkStart w:name="_Toc210919314" w:id="213"/>
      <w:bookmarkStart w:name="_Toc211242939" w:id="214"/>
      <w:bookmarkStart w:name="_Toc214357803" w:id="215"/>
      <w:bookmarkStart w:name="_Toc218584511" w:id="216"/>
      <w:bookmarkEnd w:id="202"/>
      <w:bookmarkEnd w:id="203"/>
      <w:bookmarkEnd w:id="204"/>
      <w:bookmarkEnd w:id="205"/>
      <w:bookmarkEnd w:id="206"/>
      <w:bookmarkEnd w:id="207"/>
      <w:bookmarkEnd w:id="208"/>
      <w:bookmarkEnd w:id="209"/>
      <w:bookmarkEnd w:id="210"/>
      <w:bookmarkEnd w:id="211"/>
      <w:bookmarkEnd w:id="212"/>
      <w:bookmarkEnd w:id="213"/>
      <w:bookmarkEnd w:id="214"/>
      <w:r w:rsidRPr="003531F9">
        <w:rPr>
          <w:lang w:val="en-AU"/>
        </w:rPr>
        <w:t xml:space="preserve">There are </w:t>
      </w:r>
      <w:r>
        <w:rPr>
          <w:lang w:val="en-AU"/>
        </w:rPr>
        <w:t>some opportunities to improve clarity of</w:t>
      </w:r>
      <w:r w:rsidRPr="003531F9">
        <w:rPr>
          <w:lang w:val="en-AU"/>
        </w:rPr>
        <w:t xml:space="preserve"> the NDIS Supports Lists</w:t>
      </w:r>
      <w:bookmarkEnd w:id="215"/>
      <w:bookmarkEnd w:id="216"/>
      <w:r w:rsidRPr="003531F9">
        <w:rPr>
          <w:lang w:val="en-AU"/>
        </w:rPr>
        <w:t xml:space="preserve"> </w:t>
      </w:r>
    </w:p>
    <w:p w:rsidRPr="00ED10CE" w:rsidR="008C2040" w:rsidP="008C2040" w:rsidRDefault="008C2040" w14:paraId="71C43E75" w14:textId="77777777">
      <w:pPr>
        <w:rPr>
          <w:rFonts w:eastAsia="Arial"/>
          <w:color w:val="222222"/>
        </w:rPr>
      </w:pPr>
      <w:r w:rsidRPr="00015724">
        <w:t xml:space="preserve">Frontline staff indicated that </w:t>
      </w:r>
      <w:r>
        <w:t xml:space="preserve">decisions about the </w:t>
      </w:r>
      <w:r w:rsidRPr="00F15474">
        <w:t xml:space="preserve">NDIS </w:t>
      </w:r>
      <w:r>
        <w:t>s</w:t>
      </w:r>
      <w:r w:rsidRPr="00F15474">
        <w:t xml:space="preserve">upports </w:t>
      </w:r>
      <w:r>
        <w:t xml:space="preserve">that can be included in participant plans </w:t>
      </w:r>
      <w:r w:rsidRPr="00F15474">
        <w:t xml:space="preserve">are </w:t>
      </w:r>
      <w:r>
        <w:t xml:space="preserve">relatively straightforward for </w:t>
      </w:r>
      <w:r w:rsidRPr="00F15474">
        <w:t xml:space="preserve">common and </w:t>
      </w:r>
      <w:r>
        <w:t xml:space="preserve">uncomplicated </w:t>
      </w:r>
      <w:r w:rsidRPr="00F15474">
        <w:t>situations</w:t>
      </w:r>
      <w:r>
        <w:t xml:space="preserve"> and</w:t>
      </w:r>
      <w:r w:rsidRPr="00015724">
        <w:t xml:space="preserve"> where t</w:t>
      </w:r>
      <w:r>
        <w:t xml:space="preserve">he </w:t>
      </w:r>
      <w:r w:rsidRPr="00015724">
        <w:t xml:space="preserve">lists provide absolute clarity. However, </w:t>
      </w:r>
      <w:r w:rsidRPr="00ED10CE">
        <w:rPr>
          <w:rFonts w:eastAsia="Arial"/>
        </w:rPr>
        <w:t xml:space="preserve">there is still opportunity to strengthen </w:t>
      </w:r>
      <w:r>
        <w:rPr>
          <w:rFonts w:eastAsia="Arial"/>
        </w:rPr>
        <w:t>clarity</w:t>
      </w:r>
      <w:r w:rsidRPr="00ED10CE">
        <w:rPr>
          <w:rFonts w:eastAsia="Arial"/>
        </w:rPr>
        <w:t xml:space="preserve"> in some areas such as </w:t>
      </w:r>
      <w:r>
        <w:rPr>
          <w:rFonts w:eastAsia="Arial"/>
        </w:rPr>
        <w:t>s</w:t>
      </w:r>
      <w:r w:rsidRPr="00ED10CE">
        <w:rPr>
          <w:rFonts w:eastAsia="Arial"/>
        </w:rPr>
        <w:t xml:space="preserve">upports for social and community activities such as swimming lessons and school programs for children – and the distinction between </w:t>
      </w:r>
      <w:r w:rsidRPr="00ED10CE">
        <w:rPr>
          <w:color w:val="222222"/>
        </w:rPr>
        <w:t>“g</w:t>
      </w:r>
      <w:r w:rsidRPr="00ED10CE">
        <w:rPr>
          <w:rFonts w:eastAsia="Arial" w:cs="Arial"/>
        </w:rPr>
        <w:t xml:space="preserve">eneral health, fitness, social or recreational activity costs or services” (which are not NDIS supports), and </w:t>
      </w:r>
      <w:r w:rsidRPr="00ED10CE">
        <w:rPr>
          <w:color w:val="222222"/>
        </w:rPr>
        <w:t xml:space="preserve">the supports a participant might need to take part in these activities (which may be funded). </w:t>
      </w:r>
    </w:p>
    <w:p w:rsidR="008C2040" w:rsidP="008C2040" w:rsidRDefault="008C2040" w14:paraId="109D092A" w14:textId="77777777">
      <w:r>
        <w:rPr>
          <w:lang w:eastAsia="en-US"/>
        </w:rPr>
        <w:t>Improving clarity does</w:t>
      </w:r>
      <w:r w:rsidRPr="00F976F3">
        <w:rPr>
          <w:lang w:eastAsia="en-US"/>
        </w:rPr>
        <w:t xml:space="preserve"> not necessarily </w:t>
      </w:r>
      <w:r>
        <w:rPr>
          <w:lang w:eastAsia="en-US"/>
        </w:rPr>
        <w:t xml:space="preserve">require </w:t>
      </w:r>
      <w:r w:rsidRPr="00F976F3">
        <w:rPr>
          <w:lang w:eastAsia="en-US"/>
        </w:rPr>
        <w:t xml:space="preserve">adding to or expanding the NDIS Supports Lists, though more contextual explanation and examples to help participants and other stakeholders interpret the lists – either within the lists themselves or in separate guidance – may be beneficial. </w:t>
      </w:r>
      <w:r w:rsidRPr="00F976F3">
        <w:t xml:space="preserve">Additional case studies and examples would enhance the richness of the information </w:t>
      </w:r>
      <w:r w:rsidRPr="00F976F3">
        <w:rPr>
          <w:lang w:eastAsia="en-US"/>
        </w:rPr>
        <w:t xml:space="preserve">available to </w:t>
      </w:r>
      <w:r w:rsidRPr="00F976F3">
        <w:t>participants, planners, partners, and others and help them to better understand and work with the amendments.</w:t>
      </w:r>
    </w:p>
    <w:p w:rsidRPr="001563A9" w:rsidR="008C2040" w:rsidP="008C2040" w:rsidRDefault="008C2040" w14:paraId="73755111" w14:textId="77777777">
      <w:pPr>
        <w:pStyle w:val="Heading3"/>
        <w:ind w:left="851" w:hanging="851"/>
        <w:rPr>
          <w:lang w:val="en-AU"/>
        </w:rPr>
      </w:pPr>
      <w:bookmarkStart w:name="_Toc211519903" w:id="217"/>
      <w:bookmarkStart w:name="_Toc204632083" w:id="218"/>
      <w:bookmarkStart w:name="_Toc205325113" w:id="219"/>
      <w:bookmarkStart w:name="_Toc205560509" w:id="220"/>
      <w:bookmarkStart w:name="_Toc205562100" w:id="221"/>
      <w:bookmarkStart w:name="_Toc206693543" w:id="222"/>
      <w:bookmarkStart w:name="_Toc214357804" w:id="223"/>
      <w:bookmarkStart w:name="_Toc218584512" w:id="224"/>
      <w:bookmarkEnd w:id="217"/>
      <w:r w:rsidRPr="00C33823">
        <w:rPr>
          <w:lang w:val="en-AU"/>
        </w:rPr>
        <w:t xml:space="preserve">The legislative changes have </w:t>
      </w:r>
      <w:r>
        <w:rPr>
          <w:lang w:val="en-AU"/>
        </w:rPr>
        <w:t>had no noticeable</w:t>
      </w:r>
      <w:r w:rsidRPr="00C33823">
        <w:rPr>
          <w:lang w:val="en-AU"/>
        </w:rPr>
        <w:t xml:space="preserve"> impact on total payments for supports or average payment per participant</w:t>
      </w:r>
      <w:bookmarkEnd w:id="218"/>
      <w:bookmarkEnd w:id="219"/>
      <w:bookmarkEnd w:id="220"/>
      <w:bookmarkEnd w:id="221"/>
      <w:bookmarkEnd w:id="222"/>
      <w:bookmarkEnd w:id="223"/>
      <w:bookmarkEnd w:id="224"/>
      <w:r>
        <w:rPr>
          <w:lang w:val="en-AU"/>
        </w:rPr>
        <w:t xml:space="preserve"> </w:t>
      </w:r>
    </w:p>
    <w:p w:rsidR="008C2040" w:rsidP="008C2040" w:rsidRDefault="008C2040" w14:paraId="76B3FDF2" w14:textId="77777777">
      <w:pPr>
        <w:rPr>
          <w:rFonts w:cs="Arial"/>
          <w:lang w:eastAsia="en-AU"/>
        </w:rPr>
      </w:pPr>
      <w:r>
        <w:rPr>
          <w:rFonts w:cs="Arial"/>
          <w:lang w:eastAsia="en-AU"/>
        </w:rPr>
        <w:t>T</w:t>
      </w:r>
      <w:r w:rsidRPr="008717B8">
        <w:rPr>
          <w:rFonts w:cs="Arial"/>
          <w:lang w:eastAsia="en-AU"/>
        </w:rPr>
        <w:t xml:space="preserve">here </w:t>
      </w:r>
      <w:r>
        <w:rPr>
          <w:rFonts w:cs="Arial"/>
          <w:lang w:eastAsia="en-AU"/>
        </w:rPr>
        <w:t>has</w:t>
      </w:r>
      <w:r w:rsidRPr="008717B8">
        <w:rPr>
          <w:rFonts w:cs="Arial"/>
          <w:lang w:eastAsia="en-AU"/>
        </w:rPr>
        <w:t xml:space="preserve"> </w:t>
      </w:r>
      <w:r>
        <w:rPr>
          <w:rFonts w:cs="Arial"/>
          <w:lang w:eastAsia="en-AU"/>
        </w:rPr>
        <w:t xml:space="preserve">been </w:t>
      </w:r>
      <w:r w:rsidRPr="008717B8">
        <w:rPr>
          <w:rFonts w:cs="Arial"/>
          <w:lang w:eastAsia="en-AU"/>
        </w:rPr>
        <w:t xml:space="preserve">a gradual </w:t>
      </w:r>
      <w:r w:rsidRPr="00F976F3">
        <w:rPr>
          <w:rFonts w:cs="Arial"/>
          <w:lang w:eastAsia="en-AU"/>
        </w:rPr>
        <w:t>increase</w:t>
      </w:r>
      <w:r w:rsidRPr="008717B8">
        <w:rPr>
          <w:rFonts w:cs="Arial"/>
          <w:lang w:eastAsia="en-AU"/>
        </w:rPr>
        <w:t xml:space="preserve"> in </w:t>
      </w:r>
      <w:r w:rsidRPr="00EB1A69">
        <w:rPr>
          <w:rFonts w:cs="Arial"/>
          <w:i/>
          <w:iCs/>
          <w:lang w:eastAsia="en-AU"/>
        </w:rPr>
        <w:t>total payments</w:t>
      </w:r>
      <w:r w:rsidRPr="008717B8">
        <w:rPr>
          <w:rFonts w:cs="Arial"/>
          <w:lang w:eastAsia="en-AU"/>
        </w:rPr>
        <w:t xml:space="preserve"> for </w:t>
      </w:r>
      <w:r>
        <w:rPr>
          <w:rFonts w:cs="Arial"/>
          <w:lang w:eastAsia="en-AU"/>
        </w:rPr>
        <w:t xml:space="preserve">NDIS </w:t>
      </w:r>
      <w:r w:rsidRPr="008717B8">
        <w:rPr>
          <w:rFonts w:cs="Arial"/>
          <w:lang w:eastAsia="en-AU"/>
        </w:rPr>
        <w:t>supports over time, from $3.</w:t>
      </w:r>
      <w:r>
        <w:rPr>
          <w:rFonts w:cs="Arial"/>
          <w:lang w:eastAsia="en-AU"/>
        </w:rPr>
        <w:t>5</w:t>
      </w:r>
      <w:r w:rsidRPr="008717B8">
        <w:rPr>
          <w:rFonts w:cs="Arial"/>
          <w:lang w:eastAsia="en-AU"/>
        </w:rPr>
        <w:t xml:space="preserve"> billion in </w:t>
      </w:r>
      <w:r>
        <w:rPr>
          <w:rFonts w:cs="Arial"/>
          <w:lang w:eastAsia="en-AU"/>
        </w:rPr>
        <w:t>June</w:t>
      </w:r>
      <w:r w:rsidRPr="008717B8">
        <w:rPr>
          <w:rFonts w:cs="Arial"/>
          <w:lang w:eastAsia="en-AU"/>
        </w:rPr>
        <w:t xml:space="preserve"> 2024 to $3.</w:t>
      </w:r>
      <w:r>
        <w:rPr>
          <w:rFonts w:cs="Arial"/>
          <w:lang w:eastAsia="en-AU"/>
        </w:rPr>
        <w:t>9</w:t>
      </w:r>
      <w:r w:rsidRPr="008717B8">
        <w:rPr>
          <w:rFonts w:cs="Arial"/>
          <w:lang w:eastAsia="en-AU"/>
        </w:rPr>
        <w:t xml:space="preserve"> billion in </w:t>
      </w:r>
      <w:r>
        <w:rPr>
          <w:rFonts w:cs="Arial"/>
          <w:lang w:eastAsia="en-AU"/>
        </w:rPr>
        <w:t>June</w:t>
      </w:r>
      <w:r w:rsidRPr="008717B8">
        <w:rPr>
          <w:rFonts w:cs="Arial"/>
          <w:lang w:eastAsia="en-AU"/>
        </w:rPr>
        <w:t xml:space="preserve"> 2025</w:t>
      </w:r>
      <w:r>
        <w:rPr>
          <w:rFonts w:cs="Arial"/>
          <w:lang w:eastAsia="en-AU"/>
        </w:rPr>
        <w:t xml:space="preserve">, due to increases in the number of participants and growth in plans. This upward </w:t>
      </w:r>
      <w:r w:rsidRPr="008717B8">
        <w:rPr>
          <w:rFonts w:cs="Arial"/>
          <w:lang w:eastAsia="en-AU"/>
        </w:rPr>
        <w:t xml:space="preserve">trend was observable prior to the legislative changes, and </w:t>
      </w:r>
      <w:r>
        <w:rPr>
          <w:rFonts w:cs="Arial"/>
          <w:lang w:eastAsia="en-AU"/>
        </w:rPr>
        <w:t xml:space="preserve">the trend </w:t>
      </w:r>
      <w:r w:rsidRPr="008717B8">
        <w:rPr>
          <w:rFonts w:cs="Arial"/>
          <w:lang w:eastAsia="en-AU"/>
        </w:rPr>
        <w:t xml:space="preserve">has continued since the changes came into effect. </w:t>
      </w:r>
    </w:p>
    <w:p w:rsidR="008C2040" w:rsidP="008C2040" w:rsidRDefault="008C2040" w14:paraId="72222805" w14:textId="77777777">
      <w:pPr>
        <w:rPr>
          <w:rFonts w:cs="Arial"/>
          <w:lang w:eastAsia="en-AU"/>
        </w:rPr>
      </w:pPr>
      <w:r>
        <w:rPr>
          <w:rFonts w:cs="Arial"/>
          <w:lang w:eastAsia="en-AU"/>
        </w:rPr>
        <w:t xml:space="preserve">On the other hand, </w:t>
      </w:r>
      <w:r w:rsidRPr="00EB1A69">
        <w:rPr>
          <w:rFonts w:cs="Arial"/>
          <w:i/>
          <w:iCs/>
          <w:lang w:eastAsia="en-AU"/>
        </w:rPr>
        <w:t>average payment per participant</w:t>
      </w:r>
      <w:r w:rsidRPr="008717B8" w:rsidDel="00001E6C">
        <w:rPr>
          <w:rFonts w:cs="Arial"/>
          <w:lang w:eastAsia="en-AU"/>
        </w:rPr>
        <w:t xml:space="preserve"> </w:t>
      </w:r>
      <w:r w:rsidRPr="008717B8">
        <w:rPr>
          <w:rFonts w:cs="Arial"/>
          <w:lang w:eastAsia="en-AU"/>
        </w:rPr>
        <w:t>for supports excluding high-cost or specialist services ha</w:t>
      </w:r>
      <w:r>
        <w:rPr>
          <w:rFonts w:cs="Arial"/>
          <w:lang w:eastAsia="en-AU"/>
        </w:rPr>
        <w:t>s</w:t>
      </w:r>
      <w:r w:rsidRPr="008717B8">
        <w:rPr>
          <w:rFonts w:cs="Arial"/>
          <w:lang w:eastAsia="en-AU"/>
        </w:rPr>
        <w:t xml:space="preserve"> been trending downwards since early 2024. </w:t>
      </w:r>
      <w:r>
        <w:rPr>
          <w:rFonts w:cs="Arial"/>
          <w:lang w:eastAsia="en-AU"/>
        </w:rPr>
        <w:t xml:space="preserve">This trend </w:t>
      </w:r>
      <w:r w:rsidRPr="008717B8">
        <w:rPr>
          <w:rFonts w:cs="Arial"/>
          <w:lang w:eastAsia="en-AU"/>
        </w:rPr>
        <w:t xml:space="preserve">continued </w:t>
      </w:r>
      <w:r>
        <w:rPr>
          <w:rFonts w:cs="Arial"/>
          <w:lang w:eastAsia="en-AU"/>
        </w:rPr>
        <w:t xml:space="preserve">after </w:t>
      </w:r>
      <w:r w:rsidRPr="008717B8">
        <w:rPr>
          <w:rFonts w:cs="Arial"/>
          <w:lang w:eastAsia="en-AU"/>
        </w:rPr>
        <w:t xml:space="preserve">the changes </w:t>
      </w:r>
      <w:r>
        <w:rPr>
          <w:rFonts w:cs="Arial"/>
          <w:lang w:eastAsia="en-AU"/>
        </w:rPr>
        <w:t xml:space="preserve">came into effect, and the </w:t>
      </w:r>
      <w:r w:rsidRPr="008717B8">
        <w:rPr>
          <w:rFonts w:cs="Arial"/>
          <w:lang w:eastAsia="en-AU"/>
        </w:rPr>
        <w:t xml:space="preserve">s10 and s33 </w:t>
      </w:r>
      <w:r>
        <w:rPr>
          <w:rFonts w:cs="Arial"/>
          <w:lang w:eastAsia="en-AU"/>
        </w:rPr>
        <w:t xml:space="preserve">changes </w:t>
      </w:r>
      <w:r w:rsidRPr="008717B8">
        <w:rPr>
          <w:rFonts w:cs="Arial"/>
          <w:lang w:eastAsia="en-AU"/>
        </w:rPr>
        <w:t>d</w:t>
      </w:r>
      <w:r>
        <w:rPr>
          <w:rFonts w:cs="Arial"/>
          <w:lang w:eastAsia="en-AU"/>
        </w:rPr>
        <w:t>id</w:t>
      </w:r>
      <w:r w:rsidRPr="008717B8">
        <w:rPr>
          <w:rFonts w:cs="Arial"/>
          <w:lang w:eastAsia="en-AU"/>
        </w:rPr>
        <w:t xml:space="preserve"> not appear to have a</w:t>
      </w:r>
      <w:r>
        <w:rPr>
          <w:rFonts w:cs="Arial"/>
          <w:lang w:eastAsia="en-AU"/>
        </w:rPr>
        <w:t xml:space="preserve">ny additional </w:t>
      </w:r>
      <w:r w:rsidRPr="008717B8">
        <w:rPr>
          <w:rFonts w:cs="Arial"/>
          <w:lang w:eastAsia="en-AU"/>
        </w:rPr>
        <w:t>impact</w:t>
      </w:r>
      <w:r>
        <w:rPr>
          <w:rFonts w:cs="Arial"/>
          <w:lang w:eastAsia="en-AU"/>
        </w:rPr>
        <w:t xml:space="preserve">. </w:t>
      </w:r>
    </w:p>
    <w:p w:rsidR="008C2040" w:rsidP="008C2040" w:rsidRDefault="008C2040" w14:paraId="23663271" w14:textId="77777777">
      <w:pPr>
        <w:rPr>
          <w:rFonts w:cs="Arial"/>
          <w:lang w:eastAsia="en-AU"/>
        </w:rPr>
      </w:pPr>
      <w:r>
        <w:rPr>
          <w:rFonts w:cs="Arial"/>
          <w:lang w:eastAsia="en-AU"/>
        </w:rPr>
        <w:t xml:space="preserve">There was a </w:t>
      </w:r>
      <w:r w:rsidRPr="00393BEA">
        <w:rPr>
          <w:rFonts w:cs="Arial"/>
          <w:lang w:eastAsia="en-AU"/>
        </w:rPr>
        <w:t>one-off decline</w:t>
      </w:r>
      <w:r>
        <w:rPr>
          <w:rFonts w:cs="Arial"/>
          <w:lang w:eastAsia="en-AU"/>
        </w:rPr>
        <w:t xml:space="preserve"> in average payment per participant of 7.6% in </w:t>
      </w:r>
      <w:r w:rsidRPr="008717B8">
        <w:rPr>
          <w:rFonts w:cs="Arial"/>
          <w:lang w:eastAsia="en-AU"/>
        </w:rPr>
        <w:t>November 2024 (</w:t>
      </w:r>
      <w:r>
        <w:rPr>
          <w:rFonts w:cs="Arial"/>
          <w:lang w:eastAsia="en-AU"/>
        </w:rPr>
        <w:t xml:space="preserve">the </w:t>
      </w:r>
      <w:r w:rsidRPr="008717B8">
        <w:rPr>
          <w:rFonts w:cs="Arial"/>
          <w:lang w:eastAsia="en-AU"/>
        </w:rPr>
        <w:t xml:space="preserve">month </w:t>
      </w:r>
      <w:r>
        <w:rPr>
          <w:rFonts w:cs="Arial"/>
          <w:lang w:eastAsia="en-AU"/>
        </w:rPr>
        <w:t xml:space="preserve">following the introduction of the </w:t>
      </w:r>
      <w:r w:rsidRPr="008717B8">
        <w:rPr>
          <w:rFonts w:cs="Arial"/>
          <w:lang w:eastAsia="en-AU"/>
        </w:rPr>
        <w:t>legislation changes)</w:t>
      </w:r>
      <w:r>
        <w:rPr>
          <w:rFonts w:cs="Arial"/>
          <w:lang w:eastAsia="en-AU"/>
        </w:rPr>
        <w:t xml:space="preserve">, which is consistent with participants’ uncertainty about the changes identified in the first evaluation report. The decline returned to trend in the following months. </w:t>
      </w:r>
    </w:p>
    <w:p w:rsidR="008C2040" w:rsidP="008C2040" w:rsidRDefault="008C2040" w14:paraId="22A9DED0" w14:textId="77777777">
      <w:pPr>
        <w:rPr>
          <w:rFonts w:cs="Arial"/>
          <w:lang w:eastAsia="en-AU"/>
        </w:rPr>
      </w:pPr>
      <w:r>
        <w:rPr>
          <w:rFonts w:cs="Arial"/>
          <w:lang w:eastAsia="en-AU"/>
        </w:rPr>
        <w:t>This is illustrated in Figure 8 below.</w:t>
      </w:r>
    </w:p>
    <w:p w:rsidR="008C2040" w:rsidP="008C2040" w:rsidRDefault="008C2040" w14:paraId="69D58928" w14:textId="77777777">
      <w:pPr>
        <w:rPr>
          <w:lang w:eastAsia="en-US"/>
        </w:rPr>
      </w:pPr>
      <w:r>
        <w:rPr>
          <w:lang w:eastAsia="en-US"/>
        </w:rPr>
        <w:t>There has been no noticeable change in payments for therapy, assistive technology, or social and community participation following the introduction of the NDIS supports lists. There was, however, a decrease in payments for short-term accommodation.</w:t>
      </w:r>
    </w:p>
    <w:p w:rsidR="008C2040" w:rsidP="008C2040" w:rsidRDefault="008C2040" w14:paraId="3FFBBB31" w14:textId="77777777">
      <w:pPr>
        <w:pStyle w:val="TableDescription"/>
        <w:rPr>
          <w:b/>
          <w:bCs w:val="0"/>
          <w:u w:val="none"/>
        </w:rPr>
        <w:sectPr w:rsidR="008C2040" w:rsidSect="008C2040">
          <w:pgSz w:w="11906" w:h="16838" w:orient="portrait" w:code="9"/>
          <w:pgMar w:top="1644" w:right="1440" w:bottom="1440" w:left="1440" w:header="737" w:footer="0" w:gutter="0"/>
          <w:cols w:space="708"/>
          <w:titlePg/>
          <w:docGrid w:linePitch="360"/>
        </w:sectPr>
      </w:pPr>
      <w:bookmarkStart w:name="_Ref205477693" w:id="225"/>
    </w:p>
    <w:p w:rsidRPr="00355DD1" w:rsidR="008C2040" w:rsidP="008C2040" w:rsidRDefault="008C2040" w14:paraId="374923B6" w14:textId="72D76242">
      <w:pPr>
        <w:pStyle w:val="TableDescription"/>
        <w:rPr>
          <w:b/>
          <w:bCs w:val="0"/>
          <w:i/>
          <w:iCs/>
          <w:u w:val="none"/>
        </w:rPr>
      </w:pPr>
      <w:r w:rsidRPr="00355DD1">
        <w:rPr>
          <w:b/>
          <w:bCs w:val="0"/>
          <w:u w:val="none"/>
        </w:rPr>
        <w:t xml:space="preserve">Figure </w:t>
      </w:r>
      <w:r w:rsidRPr="00355DD1">
        <w:rPr>
          <w:b/>
          <w:bCs w:val="0"/>
          <w:i/>
          <w:iCs/>
          <w:u w:val="none"/>
        </w:rPr>
        <w:fldChar w:fldCharType="begin"/>
      </w:r>
      <w:r w:rsidRPr="00355DD1">
        <w:rPr>
          <w:b/>
          <w:bCs w:val="0"/>
          <w:u w:val="none"/>
        </w:rPr>
        <w:instrText xml:space="preserve"> SEQ Figure \* ARABIC </w:instrText>
      </w:r>
      <w:r w:rsidRPr="00355DD1">
        <w:rPr>
          <w:b/>
          <w:bCs w:val="0"/>
          <w:i/>
          <w:iCs/>
          <w:u w:val="none"/>
        </w:rPr>
        <w:fldChar w:fldCharType="separate"/>
      </w:r>
      <w:r w:rsidR="009F4AC4">
        <w:rPr>
          <w:b/>
          <w:bCs w:val="0"/>
          <w:noProof/>
          <w:u w:val="none"/>
        </w:rPr>
        <w:t>8</w:t>
      </w:r>
      <w:r w:rsidRPr="00355DD1">
        <w:rPr>
          <w:b/>
          <w:bCs w:val="0"/>
          <w:i/>
          <w:iCs/>
          <w:u w:val="none"/>
        </w:rPr>
        <w:fldChar w:fldCharType="end"/>
      </w:r>
      <w:bookmarkEnd w:id="225"/>
      <w:r w:rsidRPr="00355DD1">
        <w:rPr>
          <w:b/>
          <w:bCs w:val="0"/>
          <w:u w:val="none"/>
        </w:rPr>
        <w:t>: Average payments per participant, by month, Sept 2023 to June 2025</w:t>
      </w:r>
    </w:p>
    <w:p w:rsidR="008C2040" w:rsidP="008C2040" w:rsidRDefault="008C2040" w14:paraId="0BEBDFF3" w14:textId="77777777">
      <w:pPr>
        <w:spacing w:after="0"/>
        <w:rPr>
          <w:rFonts w:cs="Arial"/>
          <w:color w:val="000000"/>
          <w:sz w:val="22"/>
          <w:szCs w:val="22"/>
          <w:lang w:val="en-AU" w:eastAsia="en-AU"/>
        </w:rPr>
      </w:pPr>
      <w:r>
        <w:rPr>
          <w:rFonts w:cs="Arial"/>
          <w:noProof/>
          <w:color w:val="000000"/>
          <w:sz w:val="22"/>
          <w:szCs w:val="22"/>
          <w:lang w:val="en-AU" w:eastAsia="en-AU"/>
        </w:rPr>
        <w:drawing>
          <wp:inline distT="0" distB="0" distL="0" distR="0" wp14:anchorId="30A8C7A2" wp14:editId="55FF5895">
            <wp:extent cx="5486400" cy="3200400"/>
            <wp:effectExtent l="0" t="0" r="0" b="0"/>
            <wp:docPr id="1830968781" name="Chart 2" descr="Figure 18 is a line chart. As stated above, Figure 18 shows that there has been a gradual increase in total payments for NDIS supports over time, from $3.5 billion in June 2024 to $3.9 billion in June 2025, due to increases in the number of participants and growth in plans. This upward trend was observable prior to the legislative changes, and the trend has continued since the changes came into effect. "/>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C92A28" w:rsidR="008C2040" w:rsidP="008C2040" w:rsidRDefault="008C2040" w14:paraId="72FB3727" w14:textId="77777777">
      <w:pPr>
        <w:rPr>
          <w:rFonts w:cs="Arial"/>
          <w:color w:val="000000"/>
          <w:sz w:val="18"/>
          <w:szCs w:val="18"/>
          <w:lang w:val="en-AU" w:eastAsia="en-AU"/>
        </w:rPr>
      </w:pPr>
      <w:r w:rsidRPr="00C92A28">
        <w:rPr>
          <w:rFonts w:cs="Arial"/>
          <w:color w:val="000000"/>
          <w:sz w:val="18"/>
          <w:szCs w:val="18"/>
          <w:lang w:val="en-AU" w:eastAsia="en-AU"/>
        </w:rPr>
        <w:t xml:space="preserve">Source: NDIS enterprise Datawarehouse and PACE records. </w:t>
      </w:r>
      <w:r>
        <w:rPr>
          <w:rFonts w:cs="Arial"/>
          <w:color w:val="000000"/>
          <w:sz w:val="18"/>
          <w:szCs w:val="18"/>
          <w:lang w:val="en-AU" w:eastAsia="en-AU"/>
        </w:rPr>
        <w:br/>
      </w:r>
      <w:r w:rsidRPr="00C92A28">
        <w:rPr>
          <w:rFonts w:cs="Arial"/>
          <w:color w:val="000000"/>
          <w:sz w:val="18"/>
          <w:szCs w:val="18"/>
          <w:lang w:val="en-AU" w:eastAsia="en-AU"/>
        </w:rPr>
        <w:t>Notes: All payments collected in this data must be designated a “paid and cleared” status whilst also registering a strictly positive payment amount. Average payment per participant is calculated on a population level by summing the total dollars paid and cleared and then dividing by the number of unique participant IDs assigned to the payments.</w:t>
      </w:r>
      <w:r>
        <w:rPr>
          <w:rFonts w:cs="Arial"/>
          <w:color w:val="000000"/>
          <w:sz w:val="18"/>
          <w:szCs w:val="18"/>
          <w:lang w:val="en-AU" w:eastAsia="en-AU"/>
        </w:rPr>
        <w:t xml:space="preserve"> Dates relate to support posting dates.</w:t>
      </w:r>
    </w:p>
    <w:p w:rsidRPr="002D2A8A" w:rsidR="008C2040" w:rsidP="008C2040" w:rsidRDefault="008C2040" w14:paraId="2A7FD71E" w14:textId="77777777">
      <w:pPr>
        <w:pStyle w:val="Heading3"/>
        <w:ind w:left="851" w:hanging="851"/>
        <w:rPr>
          <w:lang w:val="en-AU"/>
        </w:rPr>
      </w:pPr>
      <w:bookmarkStart w:name="_Toc210895847" w:id="226"/>
      <w:bookmarkStart w:name="_Toc210906785" w:id="227"/>
      <w:bookmarkStart w:name="_Toc210908073" w:id="228"/>
      <w:bookmarkStart w:name="_Toc210908229" w:id="229"/>
      <w:bookmarkStart w:name="_Toc210908385" w:id="230"/>
      <w:bookmarkStart w:name="_Toc210908538" w:id="231"/>
      <w:bookmarkStart w:name="_Toc210908692" w:id="232"/>
      <w:bookmarkStart w:name="_Toc210919317" w:id="233"/>
      <w:bookmarkStart w:name="_Toc211242942" w:id="234"/>
      <w:bookmarkStart w:name="_Toc210895848" w:id="235"/>
      <w:bookmarkStart w:name="_Toc210906786" w:id="236"/>
      <w:bookmarkStart w:name="_Toc210908074" w:id="237"/>
      <w:bookmarkStart w:name="_Toc210908230" w:id="238"/>
      <w:bookmarkStart w:name="_Toc210908386" w:id="239"/>
      <w:bookmarkStart w:name="_Toc210908539" w:id="240"/>
      <w:bookmarkStart w:name="_Toc210908693" w:id="241"/>
      <w:bookmarkStart w:name="_Toc210919318" w:id="242"/>
      <w:bookmarkStart w:name="_Toc211242943" w:id="243"/>
      <w:bookmarkStart w:name="_Toc214357805" w:id="244"/>
      <w:bookmarkStart w:name="_Toc218584513" w:id="24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lang w:val="en-AU"/>
        </w:rPr>
        <w:t xml:space="preserve">More time is needed to understand </w:t>
      </w:r>
      <w:r w:rsidRPr="002D2A8A">
        <w:rPr>
          <w:lang w:val="en-AU"/>
        </w:rPr>
        <w:t>whether the legislative changes have had an impact on plan utilisation</w:t>
      </w:r>
      <w:bookmarkEnd w:id="244"/>
      <w:bookmarkEnd w:id="245"/>
      <w:r w:rsidRPr="002D2A8A">
        <w:rPr>
          <w:lang w:val="en-AU"/>
        </w:rPr>
        <w:t xml:space="preserve"> </w:t>
      </w:r>
    </w:p>
    <w:p w:rsidR="008C2040" w:rsidP="008C2040" w:rsidRDefault="008C2040" w14:paraId="056C6ECC" w14:textId="77777777">
      <w:pPr>
        <w:rPr>
          <w:rFonts w:eastAsia="Arial"/>
        </w:rPr>
      </w:pPr>
      <w:r>
        <w:rPr>
          <w:rFonts w:eastAsia="Arial"/>
        </w:rPr>
        <w:t>P</w:t>
      </w:r>
      <w:r w:rsidRPr="454C0B72">
        <w:rPr>
          <w:rFonts w:eastAsia="Arial"/>
        </w:rPr>
        <w:t>lan utilisation was lower in the months following the legislative changes compared with the same month the previous year. For example, plan utilisation for January 2025 was 71.</w:t>
      </w:r>
      <w:r>
        <w:rPr>
          <w:rFonts w:eastAsia="Arial"/>
        </w:rPr>
        <w:t>4</w:t>
      </w:r>
      <w:r w:rsidRPr="454C0B72">
        <w:rPr>
          <w:rFonts w:eastAsia="Arial"/>
        </w:rPr>
        <w:t>% compared with 73.</w:t>
      </w:r>
      <w:r>
        <w:rPr>
          <w:rFonts w:eastAsia="Arial"/>
        </w:rPr>
        <w:t>0</w:t>
      </w:r>
      <w:r w:rsidRPr="454C0B72">
        <w:rPr>
          <w:rFonts w:eastAsia="Arial"/>
        </w:rPr>
        <w:t>% in January 2024 (a 1.</w:t>
      </w:r>
      <w:r>
        <w:rPr>
          <w:rFonts w:eastAsia="Arial"/>
        </w:rPr>
        <w:t>6</w:t>
      </w:r>
      <w:r w:rsidRPr="454C0B72">
        <w:rPr>
          <w:rFonts w:eastAsia="Arial"/>
        </w:rPr>
        <w:t xml:space="preserve">% difference); plan utilisation in </w:t>
      </w:r>
      <w:r>
        <w:rPr>
          <w:rFonts w:eastAsia="Arial"/>
        </w:rPr>
        <w:t>May</w:t>
      </w:r>
      <w:r w:rsidRPr="454C0B72">
        <w:rPr>
          <w:rFonts w:eastAsia="Arial"/>
        </w:rPr>
        <w:t xml:space="preserve"> 2025 was 7</w:t>
      </w:r>
      <w:r>
        <w:rPr>
          <w:rFonts w:eastAsia="Arial"/>
        </w:rPr>
        <w:t>5</w:t>
      </w:r>
      <w:r w:rsidRPr="454C0B72">
        <w:rPr>
          <w:rFonts w:eastAsia="Arial"/>
        </w:rPr>
        <w:t>.</w:t>
      </w:r>
      <w:r>
        <w:rPr>
          <w:rFonts w:eastAsia="Arial"/>
        </w:rPr>
        <w:t>7</w:t>
      </w:r>
      <w:r w:rsidRPr="454C0B72">
        <w:rPr>
          <w:rFonts w:eastAsia="Arial"/>
        </w:rPr>
        <w:t>% compared with 7</w:t>
      </w:r>
      <w:r>
        <w:rPr>
          <w:rFonts w:eastAsia="Arial"/>
        </w:rPr>
        <w:t>8</w:t>
      </w:r>
      <w:r w:rsidRPr="454C0B72">
        <w:rPr>
          <w:rFonts w:eastAsia="Arial"/>
        </w:rPr>
        <w:t>.</w:t>
      </w:r>
      <w:r>
        <w:rPr>
          <w:rFonts w:eastAsia="Arial"/>
        </w:rPr>
        <w:t>9</w:t>
      </w:r>
      <w:r w:rsidRPr="454C0B72">
        <w:rPr>
          <w:rFonts w:eastAsia="Arial"/>
        </w:rPr>
        <w:t xml:space="preserve">% in </w:t>
      </w:r>
      <w:r>
        <w:rPr>
          <w:rFonts w:eastAsia="Arial"/>
        </w:rPr>
        <w:t>May</w:t>
      </w:r>
      <w:r w:rsidRPr="454C0B72">
        <w:rPr>
          <w:rFonts w:eastAsia="Arial"/>
        </w:rPr>
        <w:t xml:space="preserve"> 2024 (a </w:t>
      </w:r>
      <w:r>
        <w:rPr>
          <w:rFonts w:eastAsia="Arial"/>
        </w:rPr>
        <w:t>3</w:t>
      </w:r>
      <w:r w:rsidRPr="454C0B72">
        <w:rPr>
          <w:rFonts w:eastAsia="Arial"/>
        </w:rPr>
        <w:t>.</w:t>
      </w:r>
      <w:r>
        <w:rPr>
          <w:rFonts w:eastAsia="Arial"/>
        </w:rPr>
        <w:t>2</w:t>
      </w:r>
      <w:r w:rsidRPr="454C0B72">
        <w:rPr>
          <w:rFonts w:eastAsia="Arial"/>
        </w:rPr>
        <w:t>% difference).</w:t>
      </w:r>
    </w:p>
    <w:p w:rsidR="008C2040" w:rsidP="008C2040" w:rsidRDefault="008C2040" w14:paraId="2BE333DE" w14:textId="77777777">
      <w:pPr>
        <w:rPr>
          <w:rFonts w:eastAsia="Arial"/>
          <w:lang w:val="en-AU"/>
        </w:rPr>
      </w:pPr>
      <w:r>
        <w:rPr>
          <w:rFonts w:eastAsia="Arial"/>
          <w:lang w:val="en-AU"/>
        </w:rPr>
        <w:t xml:space="preserve">For each month from October 2024, utilisation was 1.1% to 3.2% less than the same month in the previous year. This is </w:t>
      </w:r>
      <w:r w:rsidRPr="00DB2490">
        <w:rPr>
          <w:rFonts w:eastAsia="Arial"/>
          <w:lang w:val="en-AU"/>
        </w:rPr>
        <w:t xml:space="preserve">illustrated in </w:t>
      </w:r>
      <w:r>
        <w:rPr>
          <w:rFonts w:eastAsia="Arial"/>
          <w:lang w:val="en-AU"/>
        </w:rPr>
        <w:t>Figure 9 below</w:t>
      </w:r>
      <w:r w:rsidRPr="00DB2490">
        <w:rPr>
          <w:rFonts w:eastAsia="Arial"/>
          <w:lang w:val="en-AU"/>
        </w:rPr>
        <w:t>.</w:t>
      </w:r>
    </w:p>
    <w:p w:rsidR="00B46F21" w:rsidP="00B46F21" w:rsidRDefault="00B46F21" w14:paraId="52B4DB36" w14:textId="77777777">
      <w:pPr>
        <w:pStyle w:val="TableDescription"/>
        <w:rPr>
          <w:b/>
          <w:bCs w:val="0"/>
          <w:u w:val="none"/>
        </w:rPr>
        <w:sectPr w:rsidR="00B46F21" w:rsidSect="00CC168E">
          <w:pgSz w:w="11906" w:h="16838" w:orient="portrait" w:code="9"/>
          <w:pgMar w:top="1765" w:right="1440" w:bottom="1440" w:left="1440" w:header="737" w:footer="0" w:gutter="0"/>
          <w:cols w:space="708"/>
          <w:titlePg/>
          <w:docGrid w:linePitch="360"/>
        </w:sectPr>
      </w:pPr>
    </w:p>
    <w:p w:rsidRPr="00355DD1" w:rsidR="00B46F21" w:rsidP="00B46F21" w:rsidRDefault="00B46F21" w14:paraId="0ECEECC1" w14:textId="322DB6AD">
      <w:pPr>
        <w:pStyle w:val="TableDescription"/>
        <w:rPr>
          <w:b/>
          <w:bCs w:val="0"/>
          <w:i/>
          <w:iCs/>
          <w:sz w:val="22"/>
          <w:szCs w:val="22"/>
          <w:u w:val="none"/>
        </w:rPr>
      </w:pPr>
      <w:r w:rsidRPr="00355DD1">
        <w:rPr>
          <w:b/>
          <w:bCs w:val="0"/>
          <w:u w:val="none"/>
        </w:rPr>
        <w:t xml:space="preserve">Figure </w:t>
      </w:r>
      <w:r w:rsidRPr="00355DD1">
        <w:rPr>
          <w:b/>
          <w:bCs w:val="0"/>
          <w:i/>
          <w:iCs/>
          <w:u w:val="none"/>
        </w:rPr>
        <w:fldChar w:fldCharType="begin"/>
      </w:r>
      <w:r w:rsidRPr="00355DD1">
        <w:rPr>
          <w:b/>
          <w:bCs w:val="0"/>
          <w:u w:val="none"/>
        </w:rPr>
        <w:instrText xml:space="preserve"> SEQ Figure \* ARABIC </w:instrText>
      </w:r>
      <w:r w:rsidRPr="00355DD1">
        <w:rPr>
          <w:b/>
          <w:bCs w:val="0"/>
          <w:i/>
          <w:iCs/>
          <w:u w:val="none"/>
        </w:rPr>
        <w:fldChar w:fldCharType="separate"/>
      </w:r>
      <w:r w:rsidR="009F4AC4">
        <w:rPr>
          <w:b/>
          <w:bCs w:val="0"/>
          <w:noProof/>
          <w:u w:val="none"/>
        </w:rPr>
        <w:t>9</w:t>
      </w:r>
      <w:r w:rsidRPr="00355DD1">
        <w:rPr>
          <w:b/>
          <w:bCs w:val="0"/>
          <w:i/>
          <w:iCs/>
          <w:u w:val="none"/>
        </w:rPr>
        <w:fldChar w:fldCharType="end"/>
      </w:r>
      <w:r w:rsidRPr="00355DD1">
        <w:rPr>
          <w:b/>
          <w:bCs w:val="0"/>
          <w:u w:val="none"/>
        </w:rPr>
        <w:t>: Comparison of monthly plan utilisation by month – 2024 and 2025</w:t>
      </w:r>
    </w:p>
    <w:p w:rsidR="00B46F21" w:rsidP="00B46F21" w:rsidRDefault="00B46F21" w14:paraId="335D6688" w14:textId="77777777">
      <w:pPr>
        <w:spacing w:after="0"/>
        <w:ind w:left="357"/>
        <w:jc w:val="both"/>
        <w:rPr>
          <w:rFonts w:eastAsia="Arial"/>
          <w:lang w:val="en-AU"/>
        </w:rPr>
      </w:pPr>
      <w:r>
        <w:rPr>
          <w:rFonts w:eastAsia="Arial"/>
          <w:noProof/>
          <w:lang w:val="en-AU"/>
        </w:rPr>
        <w:drawing>
          <wp:inline distT="0" distB="0" distL="0" distR="0" wp14:anchorId="4D80A9D9" wp14:editId="67425C1D">
            <wp:extent cx="5448300" cy="3200400"/>
            <wp:effectExtent l="0" t="0" r="0" b="0"/>
            <wp:docPr id="1266055889" name="Chart 1" descr="Figure 21 is a vertical bar graph. As stated above, Figure 21 shows that for each month from October 2024, utilisation was 1.1% to 3.2% less than the same month in the previous year. "/>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46F21" w:rsidP="00B46F21" w:rsidRDefault="00B46F21" w14:paraId="21332EA6" w14:textId="77777777">
      <w:pPr>
        <w:rPr>
          <w:rFonts w:eastAsia="Arial"/>
          <w:lang w:eastAsia="en-US"/>
        </w:rPr>
      </w:pPr>
      <w:r w:rsidRPr="00ED3960">
        <w:rPr>
          <w:rFonts w:eastAsia="Arial"/>
          <w:sz w:val="18"/>
          <w:szCs w:val="18"/>
          <w:lang w:val="en-AU"/>
        </w:rPr>
        <w:t xml:space="preserve">Source: </w:t>
      </w:r>
      <w:r w:rsidRPr="005C5490">
        <w:rPr>
          <w:rFonts w:eastAsia="Arial"/>
          <w:sz w:val="18"/>
          <w:szCs w:val="18"/>
          <w:lang w:val="en-AU"/>
        </w:rPr>
        <w:t>Actuarial Insights and Monitoring</w:t>
      </w:r>
      <w:r>
        <w:rPr>
          <w:rFonts w:eastAsia="Arial"/>
          <w:sz w:val="18"/>
          <w:szCs w:val="18"/>
          <w:lang w:val="en-AU"/>
        </w:rPr>
        <w:t xml:space="preserve"> Division. </w:t>
      </w:r>
      <w:r w:rsidRPr="00FB083A">
        <w:rPr>
          <w:rFonts w:eastAsia="Arial"/>
          <w:sz w:val="18"/>
          <w:szCs w:val="18"/>
          <w:lang w:val="en-AU"/>
        </w:rPr>
        <w:t xml:space="preserve">This is a monthly measure of </w:t>
      </w:r>
      <w:r>
        <w:rPr>
          <w:rFonts w:eastAsia="Arial"/>
          <w:sz w:val="18"/>
          <w:szCs w:val="18"/>
          <w:lang w:val="en-AU"/>
        </w:rPr>
        <w:t>plan</w:t>
      </w:r>
      <w:r w:rsidRPr="00FB083A">
        <w:rPr>
          <w:rFonts w:eastAsia="Arial"/>
          <w:sz w:val="18"/>
          <w:szCs w:val="18"/>
          <w:lang w:val="en-AU"/>
        </w:rPr>
        <w:t xml:space="preserve"> utilisation </w:t>
      </w:r>
      <w:r>
        <w:rPr>
          <w:rFonts w:eastAsia="Arial"/>
          <w:sz w:val="18"/>
          <w:szCs w:val="18"/>
          <w:lang w:val="en-AU"/>
        </w:rPr>
        <w:t xml:space="preserve">based on payments </w:t>
      </w:r>
      <w:r w:rsidRPr="00FB083A">
        <w:rPr>
          <w:rFonts w:eastAsia="Arial"/>
          <w:sz w:val="18"/>
          <w:szCs w:val="18"/>
          <w:lang w:val="en-AU"/>
        </w:rPr>
        <w:t xml:space="preserve">and </w:t>
      </w:r>
      <w:r>
        <w:rPr>
          <w:rFonts w:eastAsia="Arial"/>
          <w:sz w:val="18"/>
          <w:szCs w:val="18"/>
          <w:lang w:val="en-AU"/>
        </w:rPr>
        <w:t>plan values.</w:t>
      </w:r>
      <w:r w:rsidRPr="00FB083A">
        <w:rPr>
          <w:rFonts w:eastAsia="Arial"/>
          <w:sz w:val="18"/>
          <w:szCs w:val="18"/>
          <w:lang w:val="en-AU"/>
        </w:rPr>
        <w:t xml:space="preserve"> </w:t>
      </w:r>
      <w:r w:rsidRPr="00C63B4D">
        <w:rPr>
          <w:rFonts w:eastAsia="Arial"/>
          <w:sz w:val="18"/>
          <w:szCs w:val="18"/>
          <w:lang w:val="en-AU"/>
        </w:rPr>
        <w:t>Payments are based on total payments made for services received in each month</w:t>
      </w:r>
      <w:r>
        <w:rPr>
          <w:rFonts w:eastAsia="Arial"/>
          <w:sz w:val="18"/>
          <w:szCs w:val="18"/>
          <w:lang w:val="en-AU"/>
        </w:rPr>
        <w:t xml:space="preserve">. </w:t>
      </w:r>
      <w:r w:rsidRPr="00C63B4D">
        <w:rPr>
          <w:rFonts w:eastAsia="Arial"/>
          <w:sz w:val="18"/>
          <w:szCs w:val="18"/>
          <w:lang w:val="en-AU"/>
        </w:rPr>
        <w:t>Participant plan budgets are apportioned across each month on an elapsed time basis.</w:t>
      </w:r>
    </w:p>
    <w:p w:rsidR="00B46F21" w:rsidP="00B46F21" w:rsidRDefault="00B46F21" w14:paraId="43915578" w14:textId="77777777">
      <w:pPr>
        <w:rPr>
          <w:rFonts w:eastAsia="Arial"/>
        </w:rPr>
      </w:pPr>
      <w:r>
        <w:rPr>
          <w:rFonts w:eastAsia="Arial"/>
          <w:lang w:val="en-AU"/>
        </w:rPr>
        <w:t>O</w:t>
      </w:r>
      <w:r w:rsidRPr="004642BA">
        <w:rPr>
          <w:rFonts w:eastAsia="Arial"/>
          <w:lang w:val="en-AU"/>
        </w:rPr>
        <w:t>ver-utilisation of plans</w:t>
      </w:r>
      <w:r>
        <w:rPr>
          <w:rFonts w:eastAsia="Arial"/>
          <w:lang w:val="en-AU"/>
        </w:rPr>
        <w:t xml:space="preserve"> remains low – less than 2 per cent of plans in each month. </w:t>
      </w:r>
      <w:r w:rsidRPr="454C0B72">
        <w:rPr>
          <w:rFonts w:eastAsia="Arial"/>
        </w:rPr>
        <w:t>Taking the month of March as an example, over-utilisation is slightly lower in 2025: in March 2025, 1.</w:t>
      </w:r>
      <w:r>
        <w:rPr>
          <w:rFonts w:eastAsia="Arial"/>
        </w:rPr>
        <w:t>0</w:t>
      </w:r>
      <w:r w:rsidRPr="454C0B72">
        <w:rPr>
          <w:rFonts w:eastAsia="Arial"/>
        </w:rPr>
        <w:t>% of plans were over-utilised, compared with 2.9% in March</w:t>
      </w:r>
      <w:r>
        <w:rPr>
          <w:rFonts w:eastAsia="Arial"/>
        </w:rPr>
        <w:t xml:space="preserve"> 2024</w:t>
      </w:r>
      <w:r w:rsidRPr="454C0B72">
        <w:rPr>
          <w:rFonts w:eastAsia="Arial"/>
        </w:rPr>
        <w:t>.</w:t>
      </w:r>
      <w:r>
        <w:rPr>
          <w:rFonts w:eastAsia="Arial"/>
        </w:rPr>
        <w:t xml:space="preserve"> Similarly, 1.5% of </w:t>
      </w:r>
      <w:r w:rsidRPr="454C0B72">
        <w:rPr>
          <w:rFonts w:eastAsia="Arial"/>
        </w:rPr>
        <w:t>plans were over-utilised</w:t>
      </w:r>
      <w:r>
        <w:rPr>
          <w:rFonts w:eastAsia="Arial"/>
        </w:rPr>
        <w:t xml:space="preserve"> in May 2025</w:t>
      </w:r>
      <w:r w:rsidRPr="454C0B72">
        <w:rPr>
          <w:rFonts w:eastAsia="Arial"/>
        </w:rPr>
        <w:t>, compared with 2.</w:t>
      </w:r>
      <w:r>
        <w:rPr>
          <w:rFonts w:eastAsia="Arial"/>
        </w:rPr>
        <w:t>6</w:t>
      </w:r>
      <w:r w:rsidRPr="454C0B72">
        <w:rPr>
          <w:rFonts w:eastAsia="Arial"/>
        </w:rPr>
        <w:t xml:space="preserve">% in </w:t>
      </w:r>
      <w:r>
        <w:rPr>
          <w:rFonts w:eastAsia="Arial"/>
        </w:rPr>
        <w:t>May 2024</w:t>
      </w:r>
    </w:p>
    <w:p w:rsidR="00B92A36" w:rsidP="00B46F21" w:rsidRDefault="00B46F21" w14:paraId="7F4A2AE5" w14:textId="3988BB27">
      <w:pPr>
        <w:rPr>
          <w:rFonts w:eastAsia="Arial" w:cs="Arial"/>
          <w:b/>
          <w:color w:val="000000"/>
          <w:sz w:val="22"/>
          <w:szCs w:val="22"/>
          <w:lang w:val="en-AU" w:eastAsia="en-AU"/>
        </w:rPr>
      </w:pPr>
      <w:r>
        <w:rPr>
          <w:lang w:eastAsia="en-US"/>
        </w:rPr>
        <w:t xml:space="preserve">It is not clear at this stage why changes in utilisation have occurred nor the extent to which the legislative changes and other factors are contributing to the utilisation changes. It is also not clear whether the legislative changes are contributing to the lower numbers of over-utilised plans. </w:t>
      </w:r>
      <w:r w:rsidRPr="4E13B3B4">
        <w:rPr>
          <w:lang w:eastAsia="en-US"/>
        </w:rPr>
        <w:t>This will be further explored in the next stages of the evaluation including through qualitative research with participants.</w:t>
      </w:r>
    </w:p>
    <w:p w:rsidR="00A27246" w:rsidP="00A27246" w:rsidRDefault="00A27246" w14:paraId="65CA0B05" w14:textId="77777777">
      <w:pPr>
        <w:pStyle w:val="Heading2"/>
        <w:rPr>
          <w:lang w:val="en-AU"/>
        </w:rPr>
        <w:sectPr w:rsidR="00A27246" w:rsidSect="00CC168E">
          <w:pgSz w:w="11906" w:h="16838" w:orient="portrait" w:code="9"/>
          <w:pgMar w:top="1765" w:right="1440" w:bottom="1440" w:left="1440" w:header="737" w:footer="0" w:gutter="0"/>
          <w:cols w:space="708"/>
          <w:titlePg/>
          <w:docGrid w:linePitch="360"/>
        </w:sectPr>
      </w:pPr>
      <w:bookmarkStart w:name="_Toc214357806" w:id="246"/>
    </w:p>
    <w:p w:rsidR="00A27246" w:rsidP="00A27246" w:rsidRDefault="00A27246" w14:paraId="47AB5273" w14:textId="77777777">
      <w:pPr>
        <w:pStyle w:val="Heading2"/>
        <w:rPr>
          <w:lang w:val="en-AU"/>
        </w:rPr>
      </w:pPr>
      <w:bookmarkStart w:name="_Toc218584514" w:id="247"/>
      <w:r w:rsidRPr="005719DA">
        <w:rPr>
          <w:lang w:val="en-AU"/>
        </w:rPr>
        <w:t xml:space="preserve">Implementation of total funding amounts, funding component amounts and funding periods </w:t>
      </w:r>
      <w:r>
        <w:rPr>
          <w:lang w:val="en-AU"/>
        </w:rPr>
        <w:t>– initial observations</w:t>
      </w:r>
      <w:bookmarkEnd w:id="246"/>
      <w:bookmarkEnd w:id="247"/>
      <w:r>
        <w:rPr>
          <w:lang w:val="en-AU"/>
        </w:rPr>
        <w:t xml:space="preserve"> </w:t>
      </w:r>
    </w:p>
    <w:tbl>
      <w:tblPr>
        <w:tblStyle w:val="TableGrid"/>
        <w:tblW w:w="0" w:type="auto"/>
        <w:tblLook w:val="04A0" w:firstRow="1" w:lastRow="0" w:firstColumn="1" w:lastColumn="0" w:noHBand="0" w:noVBand="1"/>
      </w:tblPr>
      <w:tblGrid>
        <w:gridCol w:w="9016"/>
      </w:tblGrid>
      <w:tr w:rsidRPr="00C33823" w:rsidR="00461282" w14:paraId="2ED7A360" w14:textId="77777777">
        <w:tc>
          <w:tcPr>
            <w:tcW w:w="9016" w:type="dxa"/>
            <w:shd w:val="clear" w:color="auto" w:fill="F5E9F7"/>
          </w:tcPr>
          <w:p w:rsidRPr="00F335E5" w:rsidR="00461282" w:rsidRDefault="00461282" w14:paraId="491945E9" w14:textId="77777777">
            <w:pPr>
              <w:spacing w:before="120"/>
              <w:rPr>
                <w:rFonts w:eastAsia="Arial"/>
                <w:b/>
                <w:color w:val="6B2876" w:themeColor="text2"/>
                <w:sz w:val="30"/>
                <w:szCs w:val="30"/>
                <w:lang w:val="en-AU"/>
              </w:rPr>
            </w:pPr>
            <w:r w:rsidRPr="00F335E5">
              <w:rPr>
                <w:rFonts w:eastAsia="Arial"/>
                <w:b/>
                <w:color w:val="6B2876" w:themeColor="text2"/>
                <w:sz w:val="30"/>
                <w:szCs w:val="30"/>
                <w:lang w:val="en-AU"/>
              </w:rPr>
              <w:t>Summary</w:t>
            </w:r>
          </w:p>
          <w:p w:rsidRPr="0000501F" w:rsidR="009E19AF" w:rsidRDefault="00461282" w14:paraId="24EB33BB" w14:textId="77777777">
            <w:pPr>
              <w:pStyle w:val="ListParagraph"/>
              <w:numPr>
                <w:ilvl w:val="0"/>
                <w:numId w:val="28"/>
              </w:numPr>
            </w:pPr>
            <w:r w:rsidRPr="009E19AF">
              <w:rPr>
                <w:lang w:val="en-AU"/>
              </w:rPr>
              <w:t xml:space="preserve">Funding periods were initially set at 12 months with shorter funding periods being applied from </w:t>
            </w:r>
            <w:r w:rsidRPr="009E19AF" w:rsidR="009E19AF">
              <w:rPr>
                <w:lang w:val="en-AU"/>
              </w:rPr>
              <w:t xml:space="preserve">19 </w:t>
            </w:r>
            <w:r w:rsidRPr="009E19AF">
              <w:rPr>
                <w:lang w:val="en-AU"/>
              </w:rPr>
              <w:t xml:space="preserve">May 2025, including one-month, three-month and six-month </w:t>
            </w:r>
            <w:r w:rsidRPr="0000501F">
              <w:rPr>
                <w:lang w:val="en-AU"/>
              </w:rPr>
              <w:t>periods.</w:t>
            </w:r>
          </w:p>
          <w:p w:rsidRPr="0000501F" w:rsidR="009E19AF" w:rsidRDefault="009E19AF" w14:paraId="2B94885E" w14:textId="6538D6E8">
            <w:pPr>
              <w:pStyle w:val="ListParagraph"/>
              <w:numPr>
                <w:ilvl w:val="0"/>
                <w:numId w:val="28"/>
              </w:numPr>
            </w:pPr>
            <w:r w:rsidRPr="0000501F">
              <w:t xml:space="preserve">The Agency acknowledges that there was a very short notification period for participants and the sector, with only a couple of days’ notice between the announcement that shorter funding periods would be utilized and their commencement.           </w:t>
            </w:r>
          </w:p>
          <w:p w:rsidRPr="008333F4" w:rsidR="00461282" w:rsidP="00461282" w:rsidRDefault="00461282" w14:paraId="1A260A0D" w14:textId="77777777">
            <w:pPr>
              <w:pStyle w:val="ListParagraph"/>
              <w:numPr>
                <w:ilvl w:val="0"/>
                <w:numId w:val="28"/>
              </w:numPr>
              <w:rPr>
                <w:lang w:val="en-AU"/>
              </w:rPr>
            </w:pPr>
            <w:r>
              <w:rPr>
                <w:lang w:val="en-AU"/>
              </w:rPr>
              <w:t>As this progress report only includes data up to June 2025 i</w:t>
            </w:r>
            <w:r w:rsidRPr="008333F4">
              <w:rPr>
                <w:lang w:val="en-AU"/>
              </w:rPr>
              <w:t>t is too early to draw any firm conclusions about participant experiences of shorter funding periods.</w:t>
            </w:r>
          </w:p>
          <w:p w:rsidRPr="00EC2562" w:rsidR="00461282" w:rsidP="00461282" w:rsidRDefault="00461282" w14:paraId="405C4534" w14:textId="77777777">
            <w:pPr>
              <w:pStyle w:val="ListParagraph"/>
              <w:numPr>
                <w:ilvl w:val="0"/>
                <w:numId w:val="28"/>
              </w:numPr>
              <w:contextualSpacing w:val="0"/>
              <w:rPr>
                <w:lang w:val="en-AU"/>
              </w:rPr>
            </w:pPr>
            <w:r w:rsidRPr="00EC2562">
              <w:rPr>
                <w:lang w:val="en-AU"/>
              </w:rPr>
              <w:t>Planners are prioritising risk minimisation for participants when deciding on funding periods</w:t>
            </w:r>
            <w:r>
              <w:rPr>
                <w:lang w:val="en-AU"/>
              </w:rPr>
              <w:t xml:space="preserve"> to protect against early exhaustion of funds.</w:t>
            </w:r>
          </w:p>
        </w:tc>
      </w:tr>
    </w:tbl>
    <w:p w:rsidRPr="008A28F1" w:rsidR="009E7B96" w:rsidP="009E7B96" w:rsidRDefault="009E7B96" w14:paraId="18BBCFE8" w14:textId="77777777">
      <w:pPr>
        <w:pStyle w:val="Heading3"/>
        <w:ind w:left="851" w:hanging="851"/>
        <w:rPr>
          <w:lang w:val="en-AU"/>
        </w:rPr>
      </w:pPr>
      <w:bookmarkStart w:name="_Toc214357807" w:id="248"/>
      <w:bookmarkStart w:name="_Toc218584515" w:id="249"/>
      <w:bookmarkStart w:name="_Toc205560524" w:id="250"/>
      <w:bookmarkStart w:name="_Toc206693557" w:id="251"/>
      <w:bookmarkStart w:name="_Toc207821064" w:id="252"/>
      <w:bookmarkStart w:name="_Toc214357810" w:id="253"/>
      <w:bookmarkStart w:name="_Ref189383580" w:id="254"/>
      <w:r>
        <w:rPr>
          <w:lang w:val="en-AU"/>
        </w:rPr>
        <w:t xml:space="preserve">Implementation of </w:t>
      </w:r>
      <w:r w:rsidRPr="00625E2C">
        <w:rPr>
          <w:lang w:val="en-AU"/>
        </w:rPr>
        <w:t>shorter funding periods</w:t>
      </w:r>
      <w:bookmarkEnd w:id="248"/>
      <w:bookmarkEnd w:id="249"/>
    </w:p>
    <w:p w:rsidR="009E7B96" w:rsidP="009E7B96" w:rsidRDefault="009E7B96" w14:paraId="7823AF06" w14:textId="61AFC0AD">
      <w:pPr>
        <w:spacing w:before="240"/>
      </w:pPr>
      <w:r>
        <w:t xml:space="preserve">Total funding amounts, funding component </w:t>
      </w:r>
      <w:r w:rsidR="004B2372">
        <w:t>amounts,</w:t>
      </w:r>
      <w:r>
        <w:t xml:space="preserve"> and funding periods came into effect from 9 October 2024 for </w:t>
      </w:r>
      <w:r w:rsidRPr="00E14030">
        <w:t>all new and reassessed plans</w:t>
      </w:r>
      <w:r>
        <w:t>. From this date, participants receiving a new or reassessed plan were provided funding for a maximum of 12 months.</w:t>
      </w:r>
      <w:r w:rsidRPr="00CD574B">
        <w:t xml:space="preserve"> </w:t>
      </w:r>
      <w:r>
        <w:t>Previously all funds for the entire plan duration were available on the day a plan came into effect.</w:t>
      </w:r>
    </w:p>
    <w:p w:rsidR="009E7B96" w:rsidP="009E7B96" w:rsidRDefault="009E7B96" w14:paraId="0BFE7EC8" w14:textId="533F8953">
      <w:r>
        <w:t xml:space="preserve">From </w:t>
      </w:r>
      <w:r w:rsidR="00F34F31">
        <w:t xml:space="preserve">19 </w:t>
      </w:r>
      <w:r>
        <w:t xml:space="preserve">May 2025, shorter funding periods were implemented, including </w:t>
      </w:r>
      <w:r w:rsidRPr="4E13B3B4">
        <w:rPr>
          <w:lang w:val="en-AU"/>
        </w:rPr>
        <w:t>one-month, three-month</w:t>
      </w:r>
      <w:r>
        <w:rPr>
          <w:lang w:val="en-AU"/>
        </w:rPr>
        <w:t xml:space="preserve"> and </w:t>
      </w:r>
      <w:r w:rsidRPr="4E13B3B4">
        <w:rPr>
          <w:lang w:val="en-AU"/>
        </w:rPr>
        <w:t>six-month</w:t>
      </w:r>
      <w:r>
        <w:rPr>
          <w:lang w:val="en-AU"/>
        </w:rPr>
        <w:t xml:space="preserve"> periods. T</w:t>
      </w:r>
      <w:r w:rsidRPr="4E13B3B4">
        <w:rPr>
          <w:lang w:val="en-AU"/>
        </w:rPr>
        <w:t>welve-month funding periods</w:t>
      </w:r>
      <w:r>
        <w:t xml:space="preserve"> continue to be applied. </w:t>
      </w:r>
      <w:r w:rsidRPr="00E14030">
        <w:t>A total funding amount or funding component amount may be divided into funding periods of no more than 12 months duration</w:t>
      </w:r>
      <w:r>
        <w:t>.</w:t>
      </w:r>
      <w:r w:rsidRPr="00C46FD4">
        <w:t xml:space="preserve"> </w:t>
      </w:r>
    </w:p>
    <w:p w:rsidR="00CE789F" w:rsidP="00CE789F" w:rsidRDefault="009E7B96" w14:paraId="1F0B5C97" w14:textId="77777777">
      <w:r>
        <w:t xml:space="preserve">The implementation of funding periods should clarify for participants how long funds need to last to better support budgeting, provide continuity of support across the length of the plan, enable longer plan durations, and minimise the risk of early exhaustion of funds. </w:t>
      </w:r>
    </w:p>
    <w:p w:rsidR="00857DD1" w:rsidP="00857DD1" w:rsidRDefault="002567FA" w14:paraId="6C1A6804" w14:textId="2DF7EFD0">
      <w:r w:rsidRPr="0000501F">
        <w:t xml:space="preserve">The Agency acknowledges that there was a </w:t>
      </w:r>
      <w:r w:rsidRPr="0000501F" w:rsidR="00B26CFD">
        <w:t xml:space="preserve">very </w:t>
      </w:r>
      <w:r w:rsidRPr="0000501F">
        <w:t xml:space="preserve">short </w:t>
      </w:r>
      <w:r w:rsidRPr="0000501F" w:rsidR="001C19C0">
        <w:t xml:space="preserve">notification </w:t>
      </w:r>
      <w:r w:rsidRPr="0000501F" w:rsidR="00B26CFD">
        <w:t xml:space="preserve">period </w:t>
      </w:r>
      <w:r w:rsidRPr="0000501F" w:rsidR="001C19C0">
        <w:t>for participants and the sector</w:t>
      </w:r>
      <w:r w:rsidRPr="0000501F" w:rsidR="00422510">
        <w:t xml:space="preserve">, </w:t>
      </w:r>
      <w:r w:rsidRPr="0000501F" w:rsidR="00BC6C1A">
        <w:t>with only a couple of days</w:t>
      </w:r>
      <w:r w:rsidRPr="0000501F" w:rsidR="00FD287D">
        <w:t>’</w:t>
      </w:r>
      <w:r w:rsidRPr="0000501F" w:rsidR="00BC6C1A">
        <w:t xml:space="preserve"> notice between the announcement </w:t>
      </w:r>
      <w:r w:rsidRPr="0000501F" w:rsidR="00BF3AD3">
        <w:t xml:space="preserve">that shorter funding periods would be utilized </w:t>
      </w:r>
      <w:r w:rsidRPr="0000501F" w:rsidR="00BC6C1A">
        <w:t>and</w:t>
      </w:r>
      <w:r w:rsidRPr="0000501F" w:rsidR="00FD287D">
        <w:t xml:space="preserve"> </w:t>
      </w:r>
      <w:r w:rsidRPr="0000501F" w:rsidR="00BF3AD3">
        <w:t xml:space="preserve">their </w:t>
      </w:r>
      <w:r w:rsidRPr="0000501F" w:rsidR="00FD287D">
        <w:t xml:space="preserve">commencement.  However, </w:t>
      </w:r>
      <w:r w:rsidRPr="0000501F" w:rsidR="009E19AF">
        <w:t xml:space="preserve">given </w:t>
      </w:r>
      <w:r w:rsidRPr="0000501F" w:rsidR="00FD287D">
        <w:t xml:space="preserve">shorter funding periods </w:t>
      </w:r>
      <w:r w:rsidRPr="0000501F" w:rsidR="0075480E">
        <w:t>appl</w:t>
      </w:r>
      <w:r w:rsidRPr="0000501F" w:rsidR="00B842F6">
        <w:t>y</w:t>
      </w:r>
      <w:r w:rsidRPr="0000501F" w:rsidR="0075480E">
        <w:t xml:space="preserve"> only to new or reassessed plans from </w:t>
      </w:r>
      <w:r w:rsidRPr="0000501F" w:rsidR="008A53D9">
        <w:t>19 May 2025</w:t>
      </w:r>
      <w:r w:rsidRPr="0000501F" w:rsidR="0075480E">
        <w:t>,</w:t>
      </w:r>
      <w:r w:rsidRPr="0000501F" w:rsidR="00252BBC">
        <w:t xml:space="preserve"> relatively few participants</w:t>
      </w:r>
      <w:r w:rsidRPr="0000501F" w:rsidR="00B842F6">
        <w:t xml:space="preserve"> had shorter funding periods included in their plan </w:t>
      </w:r>
      <w:r w:rsidRPr="0000501F" w:rsidR="00857DD1">
        <w:t>in the period following the announcement.</w:t>
      </w:r>
      <w:r w:rsidR="00857DD1">
        <w:t xml:space="preserve">  </w:t>
      </w:r>
      <w:r w:rsidR="00B842F6">
        <w:t xml:space="preserve"> </w:t>
      </w:r>
      <w:r w:rsidR="00252BBC">
        <w:t xml:space="preserve"> </w:t>
      </w:r>
      <w:r w:rsidR="00BC6C1A">
        <w:t xml:space="preserve"> </w:t>
      </w:r>
      <w:r w:rsidR="00422510">
        <w:t xml:space="preserve"> </w:t>
      </w:r>
      <w:r w:rsidR="00B26CFD">
        <w:t xml:space="preserve">   </w:t>
      </w:r>
      <w:bookmarkStart w:name="_Toc214357808" w:id="255"/>
    </w:p>
    <w:p w:rsidRPr="00766A78" w:rsidR="00CE789F" w:rsidP="00857DD1" w:rsidRDefault="00CE789F" w14:paraId="3A4592CA" w14:textId="04848CCE">
      <w:pPr>
        <w:pStyle w:val="Heading3"/>
        <w:ind w:left="851" w:hanging="851"/>
        <w:rPr>
          <w:lang w:val="en-AU"/>
        </w:rPr>
      </w:pPr>
      <w:bookmarkStart w:name="_Toc218584516" w:id="256"/>
      <w:r w:rsidRPr="00766A78">
        <w:rPr>
          <w:lang w:val="en-AU"/>
        </w:rPr>
        <w:t>It is too early to draw any firm conclusions about participant experiences of shorter funding periods</w:t>
      </w:r>
      <w:bookmarkEnd w:id="255"/>
      <w:bookmarkEnd w:id="256"/>
    </w:p>
    <w:p w:rsidRPr="004642BA" w:rsidR="00CE789F" w:rsidP="00CE789F" w:rsidRDefault="00CE789F" w14:paraId="1A1D3537" w14:textId="534E11E8">
      <w:pPr>
        <w:rPr>
          <w:b/>
        </w:rPr>
      </w:pPr>
      <w:r w:rsidRPr="004642BA">
        <w:t>At the time this report was developed relatively few participants</w:t>
      </w:r>
      <w:r>
        <w:t xml:space="preserve"> had experienced shorter funding periods</w:t>
      </w:r>
      <w:r w:rsidR="004B2372">
        <w:t>.</w:t>
      </w:r>
      <w:r w:rsidRPr="004642BA" w:rsidR="004B2372">
        <w:t xml:space="preserve"> </w:t>
      </w:r>
    </w:p>
    <w:p w:rsidR="00CE789F" w:rsidP="00CE789F" w:rsidRDefault="00CE789F" w14:paraId="6D8F2CAF" w14:textId="45234786">
      <w:r w:rsidRPr="00FC442C">
        <w:t xml:space="preserve">However, planners that were interviewed about the introduction of funding periods indicated that </w:t>
      </w:r>
      <w:r w:rsidRPr="00FB03E6">
        <w:t xml:space="preserve">there were varying levels of understanding </w:t>
      </w:r>
      <w:r>
        <w:t xml:space="preserve">among participants </w:t>
      </w:r>
      <w:r w:rsidRPr="00FB03E6">
        <w:t>of what funding periods were and what they meant for them</w:t>
      </w:r>
      <w:r w:rsidRPr="00FB03E6" w:rsidR="004B2372">
        <w:t xml:space="preserve">. </w:t>
      </w:r>
    </w:p>
    <w:p w:rsidR="00CE789F" w:rsidP="00CE789F" w:rsidRDefault="00CE789F" w14:paraId="19D8F107" w14:textId="53C2F3A6">
      <w:r>
        <w:t>P</w:t>
      </w:r>
      <w:r w:rsidRPr="00FC442C">
        <w:t xml:space="preserve">lanners </w:t>
      </w:r>
      <w:r>
        <w:t xml:space="preserve">indicated that some </w:t>
      </w:r>
      <w:r w:rsidRPr="00FC442C">
        <w:t xml:space="preserve">participants </w:t>
      </w:r>
      <w:r>
        <w:t xml:space="preserve">who </w:t>
      </w:r>
      <w:r w:rsidRPr="00FC442C">
        <w:t xml:space="preserve">had been in the Scheme for a long time and </w:t>
      </w:r>
      <w:r>
        <w:t>we</w:t>
      </w:r>
      <w:r w:rsidRPr="00FC442C">
        <w:t xml:space="preserve">re familiar with how plans are structured </w:t>
      </w:r>
      <w:r>
        <w:t xml:space="preserve">were unclear initially about what funding periods </w:t>
      </w:r>
      <w:r w:rsidR="000B1733">
        <w:t>were and</w:t>
      </w:r>
      <w:r>
        <w:t xml:space="preserve"> needed some help to understand the change. The final phases of the evaluation will seek to gather data on participant experience of these changes.</w:t>
      </w:r>
    </w:p>
    <w:p w:rsidR="00416BD8" w:rsidP="00416BD8" w:rsidRDefault="00416BD8" w14:paraId="1800D209" w14:textId="77777777">
      <w:pPr>
        <w:pStyle w:val="Heading3"/>
        <w:ind w:left="851" w:hanging="851"/>
        <w:rPr>
          <w:lang w:val="en-AU"/>
        </w:rPr>
      </w:pPr>
      <w:bookmarkStart w:name="_Toc206693531" w:id="257"/>
      <w:bookmarkStart w:name="_Toc206771943" w:id="258"/>
      <w:bookmarkStart w:name="_Toc207821040" w:id="259"/>
      <w:bookmarkStart w:name="_Toc214357809" w:id="260"/>
      <w:bookmarkStart w:name="_Toc218584517" w:id="261"/>
      <w:r w:rsidRPr="00500F0E">
        <w:rPr>
          <w:lang w:val="en-AU"/>
        </w:rPr>
        <w:t>Planners are prioritising risk minimisation for participants when deciding on funding periods</w:t>
      </w:r>
      <w:bookmarkEnd w:id="257"/>
      <w:bookmarkEnd w:id="258"/>
      <w:bookmarkEnd w:id="259"/>
      <w:r w:rsidRPr="00500F0E">
        <w:rPr>
          <w:lang w:val="en-AU"/>
        </w:rPr>
        <w:t xml:space="preserve"> </w:t>
      </w:r>
      <w:r>
        <w:rPr>
          <w:lang w:val="en-AU"/>
        </w:rPr>
        <w:t>to protect against early exhaustion of funds</w:t>
      </w:r>
      <w:bookmarkEnd w:id="260"/>
      <w:bookmarkEnd w:id="261"/>
      <w:r w:rsidRPr="00500F0E">
        <w:rPr>
          <w:lang w:val="en-AU"/>
        </w:rPr>
        <w:t xml:space="preserve"> </w:t>
      </w:r>
    </w:p>
    <w:p w:rsidR="00F3319E" w:rsidP="00F3319E" w:rsidRDefault="00F3319E" w14:paraId="3A7AE9EE" w14:textId="77777777">
      <w:pPr>
        <w:keepNext/>
        <w:keepLines/>
      </w:pPr>
      <w:r>
        <w:t>Qualitative research with planners indicated that they have a high level of understanding of the policy intent of the s33 changes.</w:t>
      </w:r>
    </w:p>
    <w:p w:rsidR="00F3319E" w:rsidP="00F3319E" w:rsidRDefault="00F3319E" w14:paraId="186D1380" w14:textId="77777777">
      <w:pPr>
        <w:keepNext/>
        <w:keepLines/>
      </w:pPr>
      <w:r>
        <w:t xml:space="preserve">Planners reported consistent utilisation of NDIA guidance documents to assist in their decision making about the length of funding periods for different supports. For example, planners were considering five main areas in line with the </w:t>
      </w:r>
      <w:r w:rsidRPr="00E14030">
        <w:t>‘</w:t>
      </w:r>
      <w:r w:rsidRPr="00E14030">
        <w:rPr>
          <w:i/>
          <w:iCs/>
        </w:rPr>
        <w:t>National Disability Insurance Scheme (Old Framework Plans) Determination 2024’</w:t>
      </w:r>
      <w:r>
        <w:t xml:space="preserve">, which include: </w:t>
      </w:r>
    </w:p>
    <w:p w:rsidR="005442F7" w:rsidP="005442F7" w:rsidRDefault="005442F7" w14:paraId="5A8DAD50" w14:textId="00766309">
      <w:pPr>
        <w:pStyle w:val="ListParagraph"/>
        <w:numPr>
          <w:ilvl w:val="0"/>
          <w:numId w:val="43"/>
        </w:numPr>
        <w:ind w:left="714" w:hanging="357"/>
      </w:pPr>
      <w:r>
        <w:t>Total plan value, e.g., a higher amount may require shorter funding periods</w:t>
      </w:r>
    </w:p>
    <w:p w:rsidR="005442F7" w:rsidP="005442F7" w:rsidRDefault="005442F7" w14:paraId="083EBD8B" w14:textId="58C20F82">
      <w:pPr>
        <w:pStyle w:val="ListParagraph"/>
        <w:numPr>
          <w:ilvl w:val="0"/>
          <w:numId w:val="43"/>
        </w:numPr>
        <w:ind w:left="714" w:hanging="357"/>
      </w:pPr>
      <w:r>
        <w:t>Nature and cost of reasonable and necessary supports in plan, e.g., whether the support is to be provided as a once-off purchase, is a high-cost item, or a recurring support</w:t>
      </w:r>
    </w:p>
    <w:p w:rsidR="005442F7" w:rsidP="005442F7" w:rsidRDefault="005442F7" w14:paraId="69FA2B0D" w14:textId="5B802890">
      <w:pPr>
        <w:pStyle w:val="ListParagraph"/>
        <w:numPr>
          <w:ilvl w:val="0"/>
          <w:numId w:val="43"/>
        </w:numPr>
        <w:ind w:left="714" w:hanging="357"/>
      </w:pPr>
      <w:r>
        <w:t xml:space="preserve">Participant preference as to the duration of funding periods. </w:t>
      </w:r>
    </w:p>
    <w:p w:rsidR="005442F7" w:rsidP="005442F7" w:rsidRDefault="005442F7" w14:paraId="3D527C59" w14:textId="661531F0">
      <w:pPr>
        <w:pStyle w:val="ListParagraph"/>
        <w:numPr>
          <w:ilvl w:val="0"/>
          <w:numId w:val="43"/>
        </w:numPr>
        <w:ind w:left="714" w:hanging="357"/>
      </w:pPr>
      <w:r>
        <w:t>Participant history of overspending their plan or purchasing non-NDIS supports with their NDIS funding.</w:t>
      </w:r>
      <w:r w:rsidR="00D60642">
        <w:rPr>
          <w:rStyle w:val="FootnoteReference"/>
        </w:rPr>
        <w:footnoteReference w:id="1"/>
      </w:r>
    </w:p>
    <w:p w:rsidRPr="0070773B" w:rsidR="0070773B" w:rsidRDefault="005442F7" w14:paraId="4601D974" w14:textId="77777777">
      <w:pPr>
        <w:pStyle w:val="ListParagraph"/>
        <w:numPr>
          <w:ilvl w:val="0"/>
          <w:numId w:val="43"/>
        </w:numPr>
        <w:ind w:left="714" w:hanging="357"/>
        <w:rPr>
          <w:lang w:val="en-AU"/>
        </w:rPr>
      </w:pPr>
      <w:r>
        <w:t xml:space="preserve">Harm and financial risk to participant, e.g., if the participant is at risk of </w:t>
      </w:r>
      <w:r w:rsidRPr="00D60642">
        <w:t>experiencing fraud or financial exploitation</w:t>
      </w:r>
      <w:r>
        <w:t>.</w:t>
      </w:r>
    </w:p>
    <w:p w:rsidRPr="0070773B" w:rsidR="00607235" w:rsidP="0070773B" w:rsidRDefault="00B23C25" w14:paraId="6366BFF4" w14:textId="20786686">
      <w:pPr>
        <w:rPr>
          <w:lang w:val="en-AU"/>
        </w:rPr>
      </w:pPr>
      <w:r w:rsidRPr="0070773B">
        <w:rPr>
          <w:lang w:val="en-AU"/>
        </w:rPr>
        <w:t xml:space="preserve">Interviews with planners indicated of these five factors, they tend to prioritise risk of harm to the participant (physical, mental, or financial) which may lead to early exhaustion of funds. In cases of higher risk, planners are selecting shorter funding periods (one-month or three-months generally). </w:t>
      </w:r>
    </w:p>
    <w:p w:rsidR="0070773B" w:rsidRDefault="0070773B" w14:paraId="6DF9574C" w14:textId="77777777">
      <w:pPr>
        <w:spacing w:after="0" w:line="240" w:lineRule="auto"/>
        <w:rPr>
          <w:b/>
          <w:bCs/>
          <w:color w:val="6B2976"/>
          <w:sz w:val="40"/>
          <w:szCs w:val="40"/>
          <w:shd w:val="clear" w:color="auto" w:fill="FFFFFF"/>
        </w:rPr>
      </w:pPr>
      <w:r>
        <w:br w:type="page"/>
      </w:r>
    </w:p>
    <w:p w:rsidRPr="00370E58" w:rsidR="00FB50CD" w:rsidP="00607235" w:rsidRDefault="00FB50CD" w14:paraId="7D15F71B" w14:textId="5A14E09A">
      <w:pPr>
        <w:pStyle w:val="Heading2"/>
      </w:pPr>
      <w:bookmarkStart w:name="_Toc218584518" w:id="262"/>
      <w:r w:rsidRPr="00370E58">
        <w:t>Next steps for the evaluation</w:t>
      </w:r>
      <w:bookmarkEnd w:id="250"/>
      <w:bookmarkEnd w:id="251"/>
      <w:bookmarkEnd w:id="252"/>
      <w:bookmarkEnd w:id="253"/>
      <w:bookmarkEnd w:id="262"/>
    </w:p>
    <w:p w:rsidRPr="003658F4" w:rsidR="00FB50CD" w:rsidP="00FB50CD" w:rsidRDefault="00FB50CD" w14:paraId="4EB5B16E" w14:textId="77777777">
      <w:pPr>
        <w:pStyle w:val="Heading3"/>
        <w:ind w:left="720"/>
        <w:rPr>
          <w:lang w:val="en-AU"/>
        </w:rPr>
      </w:pPr>
      <w:bookmarkStart w:name="_Toc197501371" w:id="263"/>
      <w:bookmarkStart w:name="_Toc203413065" w:id="264"/>
      <w:bookmarkStart w:name="_Toc205560525" w:id="265"/>
      <w:bookmarkStart w:name="_Toc206693558" w:id="266"/>
      <w:bookmarkStart w:name="_Toc207821065" w:id="267"/>
      <w:bookmarkStart w:name="_Toc214357811" w:id="268"/>
      <w:bookmarkStart w:name="_Toc218584519" w:id="269"/>
      <w:bookmarkEnd w:id="254"/>
      <w:r w:rsidRPr="003658F4">
        <w:rPr>
          <w:lang w:val="en-AU"/>
        </w:rPr>
        <w:t>Areas of exploration in the final three months of the evaluation</w:t>
      </w:r>
      <w:bookmarkEnd w:id="263"/>
      <w:bookmarkEnd w:id="264"/>
      <w:bookmarkEnd w:id="265"/>
      <w:bookmarkEnd w:id="266"/>
      <w:bookmarkEnd w:id="267"/>
      <w:bookmarkEnd w:id="268"/>
      <w:bookmarkEnd w:id="269"/>
      <w:r w:rsidRPr="003658F4">
        <w:rPr>
          <w:lang w:val="en-AU"/>
        </w:rPr>
        <w:t xml:space="preserve"> </w:t>
      </w:r>
    </w:p>
    <w:p w:rsidR="00FB50CD" w:rsidP="00FB50CD" w:rsidRDefault="00FB50CD" w14:paraId="2B64B516" w14:textId="77777777">
      <w:pPr>
        <w:rPr>
          <w:lang w:val="en-AU"/>
        </w:rPr>
      </w:pPr>
      <w:r w:rsidRPr="0048232C">
        <w:rPr>
          <w:lang w:val="en-AU"/>
        </w:rPr>
        <w:t>Th</w:t>
      </w:r>
      <w:r>
        <w:rPr>
          <w:lang w:val="en-AU"/>
        </w:rPr>
        <w:t>is</w:t>
      </w:r>
      <w:r w:rsidRPr="0048232C">
        <w:rPr>
          <w:lang w:val="en-AU"/>
        </w:rPr>
        <w:t xml:space="preserve"> evaluation is iterative, gathering evidence and insights over time. The </w:t>
      </w:r>
      <w:r>
        <w:rPr>
          <w:lang w:val="en-AU"/>
        </w:rPr>
        <w:t xml:space="preserve">final period of the </w:t>
      </w:r>
      <w:r w:rsidRPr="0048232C">
        <w:rPr>
          <w:lang w:val="en-AU"/>
        </w:rPr>
        <w:t>evaluation</w:t>
      </w:r>
      <w:r>
        <w:rPr>
          <w:lang w:val="en-AU"/>
        </w:rPr>
        <w:t xml:space="preserve"> </w:t>
      </w:r>
      <w:r w:rsidRPr="0048232C">
        <w:rPr>
          <w:lang w:val="en-AU"/>
        </w:rPr>
        <w:t xml:space="preserve">will </w:t>
      </w:r>
      <w:r>
        <w:rPr>
          <w:lang w:val="en-AU"/>
        </w:rPr>
        <w:t>continue to focus on understanding the implementation of the changes with an increased focus on the introduction of total funding amounts, funding component amounts and funding periods, as well as participant experience and impacts, and impacts on the Scheme.</w:t>
      </w:r>
      <w:r w:rsidRPr="004621C3">
        <w:rPr>
          <w:lang w:val="en-AU"/>
        </w:rPr>
        <w:t xml:space="preserve"> </w:t>
      </w:r>
    </w:p>
    <w:p w:rsidR="00FB50CD" w:rsidP="00FB50CD" w:rsidRDefault="00FB50CD" w14:paraId="5183C497" w14:textId="77777777">
      <w:pPr>
        <w:pStyle w:val="Heading4"/>
        <w:numPr>
          <w:ilvl w:val="0"/>
          <w:numId w:val="0"/>
        </w:numPr>
        <w:ind w:left="709" w:hanging="709"/>
      </w:pPr>
      <w:bookmarkStart w:name="_Toc203150743" w:id="270"/>
      <w:bookmarkStart w:name="_Toc203412365" w:id="271"/>
      <w:bookmarkStart w:name="_Toc203413066" w:id="272"/>
      <w:bookmarkStart w:name="_Toc205325130" w:id="273"/>
      <w:bookmarkStart w:name="_Toc205560526" w:id="274"/>
      <w:bookmarkStart w:name="_Toc205562117" w:id="275"/>
      <w:bookmarkStart w:name="_Toc206693559" w:id="276"/>
      <w:bookmarkStart w:name="_Toc206771967" w:id="277"/>
      <w:bookmarkStart w:name="_Toc207821066" w:id="278"/>
      <w:bookmarkStart w:name="_Toc218584520" w:id="279"/>
      <w:r>
        <w:t>Ongoing implementation of the changes</w:t>
      </w:r>
      <w:bookmarkEnd w:id="270"/>
      <w:bookmarkEnd w:id="271"/>
      <w:bookmarkEnd w:id="272"/>
      <w:bookmarkEnd w:id="273"/>
      <w:bookmarkEnd w:id="274"/>
      <w:bookmarkEnd w:id="275"/>
      <w:bookmarkEnd w:id="276"/>
      <w:bookmarkEnd w:id="277"/>
      <w:bookmarkEnd w:id="278"/>
      <w:bookmarkEnd w:id="279"/>
      <w:r>
        <w:t xml:space="preserve"> </w:t>
      </w:r>
    </w:p>
    <w:p w:rsidR="00FB50CD" w:rsidP="00FB50CD" w:rsidRDefault="00FB50CD" w14:paraId="4719A627" w14:textId="67DC32C0">
      <w:r>
        <w:t xml:space="preserve">The evaluation will continue to monitor the implementation of the changes, including further work to strengthen the NDIS Supports lists, and changes resulting from the </w:t>
      </w:r>
      <w:r>
        <w:rPr>
          <w:lang w:val="en-AU"/>
        </w:rPr>
        <w:t xml:space="preserve">introduction of total funding amounts, funding component </w:t>
      </w:r>
      <w:r w:rsidR="0081758E">
        <w:rPr>
          <w:lang w:val="en-AU"/>
        </w:rPr>
        <w:t>amounts,</w:t>
      </w:r>
      <w:r>
        <w:rPr>
          <w:lang w:val="en-AU"/>
        </w:rPr>
        <w:t xml:space="preserve"> and funding periods. </w:t>
      </w:r>
    </w:p>
    <w:p w:rsidR="00FB50CD" w:rsidP="00FB50CD" w:rsidRDefault="00FB50CD" w14:paraId="3E080314" w14:textId="77777777">
      <w:r w:rsidRPr="00DF1569">
        <w:t>The implementation of shorter funding periods will continue to be monitored as participants develop a new plan or plan reassessment, and further observations on implementation of this change will be explored through the final months of data collection.</w:t>
      </w:r>
      <w:r>
        <w:t xml:space="preserve"> </w:t>
      </w:r>
    </w:p>
    <w:p w:rsidR="00FB50CD" w:rsidP="00FB50CD" w:rsidRDefault="00FB50CD" w14:paraId="546AF918" w14:textId="40603812">
      <w:r>
        <w:rPr>
          <w:lang w:val="en-AU"/>
        </w:rPr>
        <w:t xml:space="preserve">Surveys and additional qualitative research with plan managers, support coordinators, providers, planners, and partners will provide further insights into implementation and </w:t>
      </w:r>
      <w:r w:rsidRPr="00865691">
        <w:t>will be used to identify opportunities to strengthen implementation</w:t>
      </w:r>
      <w:r>
        <w:t xml:space="preserve"> and to </w:t>
      </w:r>
      <w:r w:rsidRPr="00865691">
        <w:rPr>
          <w:lang w:val="en-AU" w:eastAsia="en-US"/>
        </w:rPr>
        <w:t>refine policy settings</w:t>
      </w:r>
      <w:r>
        <w:rPr>
          <w:lang w:val="en-AU" w:eastAsia="en-US"/>
        </w:rPr>
        <w:t xml:space="preserve"> and </w:t>
      </w:r>
      <w:r w:rsidRPr="00865691">
        <w:rPr>
          <w:lang w:val="en-AU" w:eastAsia="en-US"/>
        </w:rPr>
        <w:t>guidelines</w:t>
      </w:r>
      <w:r w:rsidRPr="00865691">
        <w:t>.</w:t>
      </w:r>
      <w:r>
        <w:t xml:space="preserve"> This will include further examination of claiming behaviour and the role of plan managers, support </w:t>
      </w:r>
      <w:r w:rsidR="0081758E">
        <w:t>coordinators,</w:t>
      </w:r>
      <w:r>
        <w:t xml:space="preserve"> and providers in supporting participants to comply with the NDIS Supports Lists.</w:t>
      </w:r>
    </w:p>
    <w:p w:rsidRPr="009D47DE" w:rsidR="00FB50CD" w:rsidP="00FB50CD" w:rsidRDefault="00FB50CD" w14:paraId="26E2FDF7" w14:textId="77777777">
      <w:pPr>
        <w:pStyle w:val="Heading4"/>
        <w:numPr>
          <w:ilvl w:val="0"/>
          <w:numId w:val="0"/>
        </w:numPr>
        <w:ind w:left="709" w:hanging="709"/>
      </w:pPr>
      <w:bookmarkStart w:name="_Toc203150744" w:id="280"/>
      <w:bookmarkStart w:name="_Toc203412366" w:id="281"/>
      <w:bookmarkStart w:name="_Toc203413067" w:id="282"/>
      <w:bookmarkStart w:name="_Toc205325131" w:id="283"/>
      <w:bookmarkStart w:name="_Toc205560527" w:id="284"/>
      <w:bookmarkStart w:name="_Toc205562118" w:id="285"/>
      <w:bookmarkStart w:name="_Toc206693560" w:id="286"/>
      <w:bookmarkStart w:name="_Toc206771968" w:id="287"/>
      <w:bookmarkStart w:name="_Toc207821067" w:id="288"/>
      <w:bookmarkStart w:name="_Toc218584521" w:id="289"/>
      <w:r>
        <w:t xml:space="preserve">Further understanding </w:t>
      </w:r>
      <w:r w:rsidRPr="009D47DE">
        <w:t xml:space="preserve">participant experience </w:t>
      </w:r>
      <w:r>
        <w:t>and outcomes</w:t>
      </w:r>
      <w:bookmarkEnd w:id="280"/>
      <w:bookmarkEnd w:id="281"/>
      <w:bookmarkEnd w:id="282"/>
      <w:bookmarkEnd w:id="283"/>
      <w:bookmarkEnd w:id="284"/>
      <w:bookmarkEnd w:id="285"/>
      <w:bookmarkEnd w:id="286"/>
      <w:bookmarkEnd w:id="287"/>
      <w:bookmarkEnd w:id="288"/>
      <w:bookmarkEnd w:id="289"/>
    </w:p>
    <w:p w:rsidR="00FB50CD" w:rsidP="00FB50CD" w:rsidRDefault="00FB50CD" w14:paraId="6D35A3F3" w14:textId="77777777">
      <w:pPr>
        <w:rPr>
          <w:lang w:val="en-AU"/>
        </w:rPr>
      </w:pPr>
      <w:r>
        <w:rPr>
          <w:lang w:val="en-AU"/>
        </w:rPr>
        <w:t>The next stage of the evaluation will focus more closely on participant experience. This will be informed by:</w:t>
      </w:r>
    </w:p>
    <w:p w:rsidRPr="00EB0C11" w:rsidR="00FB50CD" w:rsidP="00FB50CD" w:rsidRDefault="00FB50CD" w14:paraId="3DDF9C76" w14:textId="77777777">
      <w:pPr>
        <w:pStyle w:val="ListParagraph"/>
        <w:numPr>
          <w:ilvl w:val="0"/>
          <w:numId w:val="30"/>
        </w:numPr>
        <w:rPr>
          <w:rFonts w:eastAsia="Arial" w:cs="Arial"/>
          <w:color w:val="000000" w:themeColor="accent6"/>
          <w:lang w:val="en-AU"/>
        </w:rPr>
      </w:pPr>
      <w:r w:rsidRPr="00EB0C11">
        <w:rPr>
          <w:rFonts w:eastAsia="Arial" w:cs="Arial"/>
          <w:color w:val="000000" w:themeColor="accent6"/>
          <w:lang w:val="en-AU"/>
        </w:rPr>
        <w:t xml:space="preserve">A </w:t>
      </w:r>
      <w:r>
        <w:rPr>
          <w:rFonts w:eastAsia="Arial" w:cs="Arial"/>
          <w:color w:val="000000" w:themeColor="accent6"/>
          <w:lang w:val="en-AU"/>
        </w:rPr>
        <w:t>second</w:t>
      </w:r>
      <w:r w:rsidRPr="00EB0C11">
        <w:rPr>
          <w:rFonts w:eastAsia="Arial" w:cs="Arial"/>
          <w:color w:val="000000" w:themeColor="accent6"/>
          <w:lang w:val="en-AU"/>
        </w:rPr>
        <w:t xml:space="preserve"> survey of participants (in October 2025) to understand the extent of participant awareness and understanding of the changes, and self-reporte</w:t>
      </w:r>
      <w:r>
        <w:rPr>
          <w:rFonts w:eastAsia="Arial" w:cs="Arial"/>
          <w:color w:val="000000" w:themeColor="accent6"/>
          <w:lang w:val="en-AU"/>
        </w:rPr>
        <w:t>d impacts of the changes</w:t>
      </w:r>
      <w:r w:rsidRPr="00EB0C11">
        <w:rPr>
          <w:rFonts w:eastAsia="Arial" w:cs="Arial"/>
          <w:color w:val="000000" w:themeColor="accent6"/>
          <w:lang w:val="en-AU"/>
        </w:rPr>
        <w:t xml:space="preserve"> </w:t>
      </w:r>
    </w:p>
    <w:p w:rsidRPr="00EB0C11" w:rsidR="00FB50CD" w:rsidP="00FB50CD" w:rsidRDefault="00FB50CD" w14:paraId="46822605" w14:textId="77777777">
      <w:pPr>
        <w:pStyle w:val="ListParagraph"/>
        <w:numPr>
          <w:ilvl w:val="0"/>
          <w:numId w:val="30"/>
        </w:numPr>
        <w:rPr>
          <w:rFonts w:eastAsia="Arial" w:cs="Arial"/>
          <w:color w:val="000000" w:themeColor="accent6"/>
          <w:lang w:val="en-AU"/>
        </w:rPr>
      </w:pPr>
      <w:r>
        <w:rPr>
          <w:rFonts w:eastAsia="Arial" w:cs="Arial"/>
          <w:color w:val="000000" w:themeColor="accent6"/>
          <w:lang w:val="en-AU"/>
        </w:rPr>
        <w:t>In-depth q</w:t>
      </w:r>
      <w:r w:rsidRPr="0ABF0A73">
        <w:rPr>
          <w:rFonts w:eastAsia="Arial" w:cs="Arial"/>
          <w:color w:val="000000" w:themeColor="accent6"/>
          <w:lang w:val="en-AU"/>
        </w:rPr>
        <w:t>ualitative research with participants and participant representatives using a range of engagement methods to explore participant experience of the changes.</w:t>
      </w:r>
      <w:r>
        <w:rPr>
          <w:rFonts w:eastAsia="Arial" w:cs="Arial"/>
          <w:color w:val="000000" w:themeColor="accent6"/>
          <w:lang w:val="en-AU"/>
        </w:rPr>
        <w:t xml:space="preserve"> </w:t>
      </w:r>
      <w:r w:rsidRPr="0ABF0A73">
        <w:rPr>
          <w:rFonts w:eastAsia="Arial" w:cs="Arial"/>
          <w:color w:val="000000" w:themeColor="accent6"/>
          <w:lang w:val="en-AU"/>
        </w:rPr>
        <w:t xml:space="preserve">An independent research organisation with suitable disability expertise has been engaged to undertake this qualitative research. </w:t>
      </w:r>
    </w:p>
    <w:p w:rsidR="00FB50CD" w:rsidP="00FB50CD" w:rsidRDefault="00FB50CD" w14:paraId="09F96EC7" w14:textId="77777777">
      <w:pPr>
        <w:rPr>
          <w:lang w:val="en-AU"/>
        </w:rPr>
      </w:pPr>
      <w:r>
        <w:rPr>
          <w:lang w:val="en-AU"/>
        </w:rPr>
        <w:t>Based on the evaluation research conducted to date, there are specific aspects of the changes that will be explored with participants. These include:</w:t>
      </w:r>
    </w:p>
    <w:p w:rsidR="00FB50CD" w:rsidDel="00AF2084" w:rsidP="00FB50CD" w:rsidRDefault="00FB50CD" w14:paraId="411B7D6B" w14:textId="77777777">
      <w:pPr>
        <w:pStyle w:val="ListParagraph"/>
        <w:numPr>
          <w:ilvl w:val="0"/>
          <w:numId w:val="30"/>
        </w:numPr>
        <w:rPr>
          <w:rFonts w:eastAsia="Arial" w:cs="Arial"/>
          <w:color w:val="000000" w:themeColor="accent6"/>
          <w:lang w:val="en-AU"/>
        </w:rPr>
      </w:pPr>
      <w:r>
        <w:rPr>
          <w:rFonts w:eastAsia="Arial" w:cs="Arial"/>
          <w:color w:val="000000" w:themeColor="accent6"/>
          <w:lang w:val="en-AU"/>
        </w:rPr>
        <w:t xml:space="preserve">the extent to which </w:t>
      </w:r>
      <w:r w:rsidDel="00AF2084">
        <w:rPr>
          <w:rFonts w:eastAsia="Arial" w:cs="Arial"/>
          <w:color w:val="000000" w:themeColor="accent6"/>
          <w:lang w:val="en-AU"/>
        </w:rPr>
        <w:t xml:space="preserve">participants’ supports </w:t>
      </w:r>
      <w:r>
        <w:rPr>
          <w:rFonts w:eastAsia="Arial" w:cs="Arial"/>
          <w:color w:val="000000" w:themeColor="accent6"/>
          <w:lang w:val="en-AU"/>
        </w:rPr>
        <w:t>have/</w:t>
      </w:r>
      <w:r w:rsidDel="00AF2084">
        <w:rPr>
          <w:rFonts w:eastAsia="Arial" w:cs="Arial"/>
          <w:color w:val="000000" w:themeColor="accent6"/>
          <w:lang w:val="en-AU"/>
        </w:rPr>
        <w:t>have not changed</w:t>
      </w:r>
    </w:p>
    <w:p w:rsidR="00FB50CD" w:rsidDel="00AF2084" w:rsidP="00FB50CD" w:rsidRDefault="00FB50CD" w14:paraId="56A74364" w14:textId="77777777">
      <w:pPr>
        <w:pStyle w:val="ListParagraph"/>
        <w:numPr>
          <w:ilvl w:val="0"/>
          <w:numId w:val="30"/>
        </w:numPr>
        <w:rPr>
          <w:rFonts w:eastAsia="Arial" w:cs="Arial"/>
          <w:color w:val="000000" w:themeColor="accent6"/>
          <w:lang w:val="en-AU"/>
        </w:rPr>
      </w:pPr>
      <w:r>
        <w:rPr>
          <w:rFonts w:eastAsia="Arial" w:cs="Arial"/>
          <w:color w:val="000000" w:themeColor="accent6"/>
          <w:lang w:val="en-AU"/>
        </w:rPr>
        <w:t xml:space="preserve">changes in claims and </w:t>
      </w:r>
      <w:r w:rsidDel="00AF2084">
        <w:rPr>
          <w:rFonts w:eastAsia="Arial" w:cs="Arial"/>
          <w:color w:val="000000" w:themeColor="accent6"/>
          <w:lang w:val="en-AU"/>
        </w:rPr>
        <w:t>claiming behaviour</w:t>
      </w:r>
      <w:r>
        <w:rPr>
          <w:rFonts w:eastAsia="Arial" w:cs="Arial"/>
          <w:color w:val="000000" w:themeColor="accent6"/>
          <w:lang w:val="en-AU"/>
        </w:rPr>
        <w:t xml:space="preserve"> and utilisation of their plans</w:t>
      </w:r>
    </w:p>
    <w:p w:rsidR="00FB50CD" w:rsidDel="00AF2084" w:rsidP="00FB50CD" w:rsidRDefault="00FB50CD" w14:paraId="69D14524" w14:textId="77777777">
      <w:pPr>
        <w:pStyle w:val="ListParagraph"/>
        <w:numPr>
          <w:ilvl w:val="0"/>
          <w:numId w:val="30"/>
        </w:numPr>
        <w:rPr>
          <w:rFonts w:eastAsia="Arial" w:cs="Arial"/>
          <w:color w:val="000000" w:themeColor="accent6"/>
          <w:lang w:val="en-AU"/>
        </w:rPr>
      </w:pPr>
      <w:r>
        <w:rPr>
          <w:rFonts w:eastAsia="Arial" w:cs="Arial"/>
          <w:color w:val="000000" w:themeColor="accent6"/>
          <w:lang w:val="en-AU"/>
        </w:rPr>
        <w:t xml:space="preserve">impacts of funding component amounts and funding periods on </w:t>
      </w:r>
      <w:r w:rsidRPr="00346BC2" w:rsidDel="00AF2084">
        <w:rPr>
          <w:rFonts w:eastAsia="Arial" w:cs="Arial"/>
          <w:color w:val="000000" w:themeColor="accent6"/>
          <w:lang w:val="en-AU"/>
        </w:rPr>
        <w:t>participant</w:t>
      </w:r>
      <w:r>
        <w:rPr>
          <w:rFonts w:eastAsia="Arial" w:cs="Arial"/>
          <w:color w:val="000000" w:themeColor="accent6"/>
          <w:lang w:val="en-AU"/>
        </w:rPr>
        <w:t>s’ plan</w:t>
      </w:r>
      <w:r w:rsidRPr="00346BC2" w:rsidDel="00AF2084">
        <w:rPr>
          <w:rFonts w:eastAsia="Arial" w:cs="Arial"/>
          <w:color w:val="000000" w:themeColor="accent6"/>
          <w:lang w:val="en-AU"/>
        </w:rPr>
        <w:t xml:space="preserve"> </w:t>
      </w:r>
      <w:r>
        <w:rPr>
          <w:rFonts w:eastAsia="Arial" w:cs="Arial"/>
          <w:color w:val="000000" w:themeColor="accent6"/>
          <w:lang w:val="en-AU"/>
        </w:rPr>
        <w:t xml:space="preserve">utilisation and spending </w:t>
      </w:r>
    </w:p>
    <w:p w:rsidR="00FB50CD" w:rsidDel="00AF2084" w:rsidP="00FB50CD" w:rsidRDefault="00FB50CD" w14:paraId="1C5672E9" w14:textId="77777777">
      <w:pPr>
        <w:pStyle w:val="ListParagraph"/>
        <w:numPr>
          <w:ilvl w:val="0"/>
          <w:numId w:val="30"/>
        </w:numPr>
        <w:rPr>
          <w:lang w:val="en-AU"/>
        </w:rPr>
      </w:pPr>
      <w:r w:rsidDel="00AF2084">
        <w:rPr>
          <w:lang w:val="en-AU"/>
        </w:rPr>
        <w:t>participant awareness and understanding of the changes</w:t>
      </w:r>
    </w:p>
    <w:p w:rsidRPr="008A028F" w:rsidR="00FB50CD" w:rsidP="00FB50CD" w:rsidRDefault="00FB50CD" w14:paraId="3B831FA6" w14:textId="77777777">
      <w:pPr>
        <w:pStyle w:val="ListParagraph"/>
        <w:numPr>
          <w:ilvl w:val="0"/>
          <w:numId w:val="30"/>
        </w:numPr>
        <w:rPr>
          <w:lang w:val="en-AU"/>
        </w:rPr>
      </w:pPr>
      <w:r>
        <w:rPr>
          <w:lang w:val="en-AU"/>
        </w:rPr>
        <w:t xml:space="preserve">utilisation of </w:t>
      </w:r>
      <w:r w:rsidRPr="00C5524C" w:rsidDel="00AF2084">
        <w:rPr>
          <w:rFonts w:eastAsia="Arial"/>
          <w:lang w:val="en-AU"/>
        </w:rPr>
        <w:t>replacement</w:t>
      </w:r>
      <w:r>
        <w:rPr>
          <w:rFonts w:eastAsia="Arial"/>
          <w:lang w:val="en-AU"/>
        </w:rPr>
        <w:t xml:space="preserve"> supports process, participant experience with the process, and impacts for participants where requests are not successful. </w:t>
      </w:r>
    </w:p>
    <w:p w:rsidRPr="009C19D8" w:rsidR="00FB50CD" w:rsidP="00FB50CD" w:rsidRDefault="00FB50CD" w14:paraId="3061F654" w14:textId="77777777">
      <w:pPr>
        <w:pStyle w:val="Heading4"/>
        <w:numPr>
          <w:ilvl w:val="0"/>
          <w:numId w:val="0"/>
        </w:numPr>
        <w:ind w:left="709" w:hanging="709"/>
      </w:pPr>
      <w:bookmarkStart w:name="_Toc205325132" w:id="290"/>
      <w:bookmarkStart w:name="_Toc205560528" w:id="291"/>
      <w:bookmarkStart w:name="_Toc205562119" w:id="292"/>
      <w:bookmarkStart w:name="_Toc206693561" w:id="293"/>
      <w:bookmarkStart w:name="_Toc206771969" w:id="294"/>
      <w:bookmarkStart w:name="_Toc207821068" w:id="295"/>
      <w:bookmarkStart w:name="_Toc218584522" w:id="296"/>
      <w:r>
        <w:t>I</w:t>
      </w:r>
      <w:r w:rsidRPr="000579FC">
        <w:t>mpacts on the Scheme</w:t>
      </w:r>
      <w:bookmarkEnd w:id="290"/>
      <w:bookmarkEnd w:id="291"/>
      <w:bookmarkEnd w:id="292"/>
      <w:bookmarkEnd w:id="293"/>
      <w:bookmarkEnd w:id="294"/>
      <w:bookmarkEnd w:id="295"/>
      <w:bookmarkEnd w:id="296"/>
      <w:r w:rsidRPr="000579FC">
        <w:t xml:space="preserve"> </w:t>
      </w:r>
    </w:p>
    <w:p w:rsidRPr="008A028F" w:rsidR="00FB50CD" w:rsidDel="00AF2084" w:rsidP="00FB50CD" w:rsidRDefault="00FB50CD" w14:paraId="3933B1E2" w14:textId="77777777">
      <w:pPr>
        <w:rPr>
          <w:lang w:val="en-AU"/>
        </w:rPr>
      </w:pPr>
      <w:r>
        <w:rPr>
          <w:lang w:val="en-AU"/>
        </w:rPr>
        <w:t xml:space="preserve">The evaluation will also analyse a range of data sources, including plan utilisation, claims, and payments data to understand impacts on Scheme sustainability. </w:t>
      </w:r>
    </w:p>
    <w:p w:rsidRPr="009D47DE" w:rsidR="00FB50CD" w:rsidP="00FB50CD" w:rsidRDefault="00FB50CD" w14:paraId="0F3BFBE1" w14:textId="77777777">
      <w:pPr>
        <w:pStyle w:val="Heading3"/>
        <w:ind w:left="709"/>
      </w:pPr>
      <w:bookmarkStart w:name="_Toc197501372" w:id="297"/>
      <w:bookmarkStart w:name="_Toc203413069" w:id="298"/>
      <w:bookmarkStart w:name="_Toc205560529" w:id="299"/>
      <w:bookmarkStart w:name="_Toc206693562" w:id="300"/>
      <w:bookmarkStart w:name="_Toc207821069" w:id="301"/>
      <w:bookmarkStart w:name="_Toc214357812" w:id="302"/>
      <w:bookmarkStart w:name="_Toc218584523" w:id="303"/>
      <w:r>
        <w:t>Final</w:t>
      </w:r>
      <w:r w:rsidRPr="009D47DE">
        <w:t xml:space="preserve"> evaluation report</w:t>
      </w:r>
      <w:bookmarkEnd w:id="297"/>
      <w:bookmarkEnd w:id="298"/>
      <w:bookmarkEnd w:id="299"/>
      <w:bookmarkEnd w:id="300"/>
      <w:bookmarkEnd w:id="301"/>
      <w:bookmarkEnd w:id="302"/>
      <w:bookmarkEnd w:id="303"/>
    </w:p>
    <w:p w:rsidR="00E56FD4" w:rsidP="00FB50CD" w:rsidRDefault="00FB50CD" w14:paraId="24E6F348" w14:textId="0B3A92E0">
      <w:pPr>
        <w:rPr>
          <w:lang w:val="en-AU"/>
        </w:rPr>
      </w:pPr>
      <w:r w:rsidRPr="00E24F02">
        <w:rPr>
          <w:lang w:val="en-AU"/>
        </w:rPr>
        <w:t xml:space="preserve">The </w:t>
      </w:r>
      <w:r>
        <w:rPr>
          <w:lang w:val="en-AU"/>
        </w:rPr>
        <w:t xml:space="preserve">final </w:t>
      </w:r>
      <w:r w:rsidRPr="00E24F02">
        <w:rPr>
          <w:lang w:val="en-AU"/>
        </w:rPr>
        <w:t>evaluation summary report will</w:t>
      </w:r>
      <w:r>
        <w:rPr>
          <w:lang w:val="en-AU"/>
        </w:rPr>
        <w:t xml:space="preserve"> be summative and encompass findings from the 12-month evaluation. This final evaluation </w:t>
      </w:r>
      <w:r w:rsidRPr="006523E8">
        <w:rPr>
          <w:lang w:val="en-AU"/>
        </w:rPr>
        <w:t xml:space="preserve">report </w:t>
      </w:r>
      <w:r>
        <w:rPr>
          <w:lang w:val="en-AU"/>
        </w:rPr>
        <w:t xml:space="preserve">will be </w:t>
      </w:r>
      <w:r w:rsidRPr="006523E8">
        <w:rPr>
          <w:lang w:val="en-AU"/>
        </w:rPr>
        <w:t>delivered</w:t>
      </w:r>
      <w:r>
        <w:rPr>
          <w:lang w:val="en-AU"/>
        </w:rPr>
        <w:t xml:space="preserve"> in early 2026.</w:t>
      </w:r>
    </w:p>
    <w:p w:rsidR="0098172B" w:rsidP="00FB50CD" w:rsidRDefault="0098172B" w14:paraId="16AB0376" w14:textId="77777777">
      <w:pPr>
        <w:rPr>
          <w:lang w:val="en-AU"/>
        </w:rPr>
        <w:sectPr w:rsidR="0098172B" w:rsidSect="00CC168E">
          <w:pgSz w:w="11906" w:h="16838" w:orient="portrait" w:code="9"/>
          <w:pgMar w:top="1765" w:right="1440" w:bottom="1440" w:left="1440" w:header="737" w:footer="0" w:gutter="0"/>
          <w:cols w:space="708"/>
          <w:titlePg/>
          <w:docGrid w:linePitch="360"/>
        </w:sectPr>
      </w:pPr>
    </w:p>
    <w:p w:rsidRPr="006523E8" w:rsidR="0098172B" w:rsidP="0098172B" w:rsidRDefault="0098172B" w14:paraId="0E76BDA5" w14:textId="77777777">
      <w:pPr>
        <w:pStyle w:val="Heading2"/>
        <w:numPr>
          <w:ilvl w:val="0"/>
          <w:numId w:val="0"/>
        </w:numPr>
        <w:rPr>
          <w:lang w:val="en-AU"/>
        </w:rPr>
      </w:pPr>
      <w:bookmarkStart w:name="_Toc205560530" w:id="304"/>
      <w:bookmarkStart w:name="_Toc206693563" w:id="305"/>
      <w:bookmarkStart w:name="_Toc207821070" w:id="306"/>
      <w:bookmarkStart w:name="_Toc214357813" w:id="307"/>
      <w:bookmarkStart w:name="_Toc218584524" w:id="308"/>
      <w:r>
        <w:rPr>
          <w:lang w:val="en-AU"/>
        </w:rPr>
        <w:t xml:space="preserve">Appendix A: </w:t>
      </w:r>
      <w:r w:rsidRPr="006523E8">
        <w:rPr>
          <w:lang w:val="en-AU"/>
        </w:rPr>
        <w:t>Evaluation context, aims, and methods</w:t>
      </w:r>
      <w:bookmarkEnd w:id="304"/>
      <w:bookmarkEnd w:id="305"/>
      <w:bookmarkEnd w:id="306"/>
      <w:bookmarkEnd w:id="307"/>
      <w:bookmarkEnd w:id="308"/>
      <w:r w:rsidRPr="006523E8">
        <w:rPr>
          <w:lang w:val="en-AU"/>
        </w:rPr>
        <w:t xml:space="preserve"> </w:t>
      </w:r>
    </w:p>
    <w:p w:rsidRPr="006523E8" w:rsidR="0098172B" w:rsidP="0098172B" w:rsidRDefault="0098172B" w14:paraId="7C561644" w14:textId="77777777">
      <w:pPr>
        <w:pStyle w:val="Heading4"/>
        <w:numPr>
          <w:ilvl w:val="0"/>
          <w:numId w:val="0"/>
        </w:numPr>
        <w:ind w:left="709" w:hanging="709"/>
      </w:pPr>
      <w:bookmarkStart w:name="_Toc187222612" w:id="309"/>
      <w:bookmarkStart w:name="_Toc190707825" w:id="310"/>
      <w:bookmarkStart w:name="_Toc192502633" w:id="311"/>
      <w:bookmarkStart w:name="_Toc195101183" w:id="312"/>
      <w:bookmarkStart w:name="_Toc201075225" w:id="313"/>
      <w:bookmarkStart w:name="_Toc201857860" w:id="314"/>
      <w:bookmarkStart w:name="_Toc201857915" w:id="315"/>
      <w:bookmarkStart w:name="_Toc201871313" w:id="316"/>
      <w:bookmarkStart w:name="_Toc203150748" w:id="317"/>
      <w:bookmarkStart w:name="_Toc203412370" w:id="318"/>
      <w:bookmarkStart w:name="_Toc205325138" w:id="319"/>
      <w:bookmarkStart w:name="_Toc205560531" w:id="320"/>
      <w:bookmarkStart w:name="_Toc205562122" w:id="321"/>
      <w:bookmarkStart w:name="_Toc206693564" w:id="322"/>
      <w:bookmarkStart w:name="_Toc206771972" w:id="323"/>
      <w:bookmarkStart w:name="_Toc207821071" w:id="324"/>
      <w:bookmarkStart w:name="_Toc214873751" w:id="325"/>
      <w:bookmarkStart w:name="_Toc215579016" w:id="326"/>
      <w:bookmarkStart w:name="_Toc218584525" w:id="327"/>
      <w:r>
        <w:t>Evaluation c</w:t>
      </w:r>
      <w:r w:rsidRPr="006523E8">
        <w:t>ontext</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6523E8">
        <w:t xml:space="preserve"> </w:t>
      </w:r>
    </w:p>
    <w:p w:rsidRPr="006523E8" w:rsidR="0098172B" w:rsidP="0098172B" w:rsidRDefault="0098172B" w14:paraId="0DA118CE" w14:textId="1CA680D1">
      <w:pPr>
        <w:rPr>
          <w:i/>
        </w:rPr>
      </w:pPr>
      <w:r w:rsidRPr="0B086A3D">
        <w:t>The National Disability Insurance Scheme (NDIS) is undergoing a five-year program of reform, to strengthen participant outcomes and move towards a sustainable NDIS. The reforms commenced in 2024 with legislative amendment through Getting</w:t>
      </w:r>
      <w:r w:rsidRPr="0B086A3D">
        <w:rPr>
          <w:i/>
        </w:rPr>
        <w:t xml:space="preserve"> the NDIS Back on Track No 1. Bill </w:t>
      </w:r>
      <w:r w:rsidRPr="0B086A3D">
        <w:t>(the Bill)</w:t>
      </w:r>
      <w:r w:rsidRPr="0B086A3D" w:rsidR="0081758E">
        <w:rPr>
          <w:i/>
        </w:rPr>
        <w:t xml:space="preserve">. </w:t>
      </w:r>
    </w:p>
    <w:p w:rsidRPr="006523E8" w:rsidR="0098172B" w:rsidP="0098172B" w:rsidRDefault="0098172B" w14:paraId="7841521A" w14:textId="72D07C1B">
      <w:r w:rsidRPr="0B086A3D">
        <w:t>On 22 August 2024, the Bill was passed by the Parliament, and after receiving Royal Assent, the new laws came into effect on 3 October 2023.</w:t>
      </w:r>
      <w:r>
        <w:t xml:space="preserve"> </w:t>
      </w:r>
      <w:r w:rsidRPr="0B086A3D">
        <w:t xml:space="preserve">The Bill includes a range of </w:t>
      </w:r>
      <w:r>
        <w:t xml:space="preserve">provisions </w:t>
      </w:r>
      <w:r w:rsidRPr="0B086A3D">
        <w:t xml:space="preserve">which define new rules for the NDIS. Two of these </w:t>
      </w:r>
      <w:r>
        <w:t>provisions – S</w:t>
      </w:r>
      <w:r w:rsidRPr="0B086A3D">
        <w:t>ection 10 (</w:t>
      </w:r>
      <w:r>
        <w:t xml:space="preserve">NDIS Supports Lists), </w:t>
      </w:r>
      <w:r w:rsidRPr="0B086A3D">
        <w:t xml:space="preserve">and </w:t>
      </w:r>
      <w:r>
        <w:t>S</w:t>
      </w:r>
      <w:r w:rsidRPr="0B086A3D">
        <w:t>ection 33 (</w:t>
      </w:r>
      <w:r>
        <w:rPr>
          <w:lang w:eastAsia="en-US"/>
        </w:rPr>
        <w:t xml:space="preserve">total funding amounts, funding component </w:t>
      </w:r>
      <w:r w:rsidR="0081758E">
        <w:rPr>
          <w:lang w:eastAsia="en-US"/>
        </w:rPr>
        <w:t>amounts,</w:t>
      </w:r>
      <w:r>
        <w:rPr>
          <w:lang w:eastAsia="en-US"/>
        </w:rPr>
        <w:t xml:space="preserve"> and funding </w:t>
      </w:r>
      <w:r>
        <w:t xml:space="preserve">periods) – </w:t>
      </w:r>
      <w:r w:rsidRPr="0B086A3D">
        <w:t xml:space="preserve">are the focus of this evaluation. </w:t>
      </w:r>
    </w:p>
    <w:p w:rsidRPr="006523E8" w:rsidR="0098172B" w:rsidP="0098172B" w:rsidRDefault="0098172B" w14:paraId="7CF7A348" w14:textId="77777777">
      <w:r w:rsidRPr="0B086A3D">
        <w:t xml:space="preserve">An evaluation is required to understand impacts for participants of the </w:t>
      </w:r>
      <w:r>
        <w:t xml:space="preserve">NDIS Supports Lists </w:t>
      </w:r>
      <w:r w:rsidRPr="00EF2C96">
        <w:t>and Funding perio</w:t>
      </w:r>
      <w:r>
        <w:t>d</w:t>
      </w:r>
      <w:r w:rsidRPr="0B086A3D">
        <w:t xml:space="preserve"> changes, and to identify learnings and opportunities to strengthen implementation and continuous improvement. </w:t>
      </w:r>
    </w:p>
    <w:p w:rsidRPr="006523E8" w:rsidR="0098172B" w:rsidP="0098172B" w:rsidRDefault="0098172B" w14:paraId="433FFA77" w14:textId="77777777">
      <w:pPr>
        <w:pStyle w:val="Heading4"/>
        <w:numPr>
          <w:ilvl w:val="0"/>
          <w:numId w:val="0"/>
        </w:numPr>
        <w:ind w:left="709" w:hanging="709"/>
      </w:pPr>
      <w:bookmarkStart w:name="_Toc205325139" w:id="328"/>
      <w:bookmarkStart w:name="_Toc205560532" w:id="329"/>
      <w:bookmarkStart w:name="_Toc205562123" w:id="330"/>
      <w:bookmarkStart w:name="_Toc206693565" w:id="331"/>
      <w:bookmarkStart w:name="_Toc206771973" w:id="332"/>
      <w:bookmarkStart w:name="_Toc207821072" w:id="333"/>
      <w:bookmarkStart w:name="_Toc214873752" w:id="334"/>
      <w:bookmarkStart w:name="_Toc215579017" w:id="335"/>
      <w:bookmarkStart w:name="_Toc218584526" w:id="336"/>
      <w:r w:rsidRPr="006523E8">
        <w:t>Section 10</w:t>
      </w:r>
      <w:r>
        <w:t xml:space="preserve"> changes</w:t>
      </w:r>
      <w:bookmarkEnd w:id="328"/>
      <w:bookmarkEnd w:id="329"/>
      <w:bookmarkEnd w:id="330"/>
      <w:bookmarkEnd w:id="331"/>
      <w:bookmarkEnd w:id="332"/>
      <w:bookmarkEnd w:id="333"/>
      <w:bookmarkEnd w:id="334"/>
      <w:bookmarkEnd w:id="335"/>
      <w:bookmarkEnd w:id="336"/>
    </w:p>
    <w:p w:rsidRPr="006523E8" w:rsidR="0098172B" w:rsidP="0098172B" w:rsidRDefault="0098172B" w14:paraId="08788412" w14:textId="77777777">
      <w:pPr>
        <w:rPr>
          <w:lang w:val="en-AU"/>
        </w:rPr>
      </w:pPr>
      <w:r w:rsidRPr="309CEED7">
        <w:t xml:space="preserve">The </w:t>
      </w:r>
      <w:r w:rsidRPr="00647EBC">
        <w:t>NDIS Support</w:t>
      </w:r>
      <w:r>
        <w:t>s</w:t>
      </w:r>
      <w:r w:rsidRPr="309CEED7">
        <w:t xml:space="preserve"> </w:t>
      </w:r>
      <w:r>
        <w:t xml:space="preserve">Lists </w:t>
      </w:r>
      <w:r w:rsidRPr="309CEED7">
        <w:t xml:space="preserve">provide </w:t>
      </w:r>
      <w:r>
        <w:t xml:space="preserve">greater </w:t>
      </w:r>
      <w:r w:rsidRPr="309CEED7">
        <w:t xml:space="preserve">certainty to participants about what they can and cannot spend </w:t>
      </w:r>
      <w:r>
        <w:t xml:space="preserve">their NDIS </w:t>
      </w:r>
      <w:r w:rsidRPr="309CEED7">
        <w:t xml:space="preserve">funds on and </w:t>
      </w:r>
      <w:r>
        <w:t xml:space="preserve">seek to </w:t>
      </w:r>
      <w:r w:rsidRPr="309CEED7">
        <w:t xml:space="preserve">ensure NDIS funding is used for identified NDIS supports. </w:t>
      </w:r>
      <w:r>
        <w:rPr>
          <w:lang w:val="en-AU"/>
        </w:rPr>
        <w:t>K</w:t>
      </w:r>
      <w:r w:rsidRPr="006523E8">
        <w:rPr>
          <w:lang w:val="en-AU"/>
        </w:rPr>
        <w:t xml:space="preserve">ey changes </w:t>
      </w:r>
      <w:r>
        <w:rPr>
          <w:lang w:val="en-AU"/>
        </w:rPr>
        <w:t xml:space="preserve">were implemented through a transitional rule, and </w:t>
      </w:r>
      <w:r w:rsidRPr="006523E8">
        <w:rPr>
          <w:lang w:val="en-AU"/>
        </w:rPr>
        <w:t xml:space="preserve">include: </w:t>
      </w:r>
    </w:p>
    <w:p w:rsidRPr="00512B90" w:rsidR="0098172B" w:rsidP="0098172B" w:rsidRDefault="0098172B" w14:paraId="126F5C0A" w14:textId="77777777">
      <w:pPr>
        <w:pStyle w:val="ListParagraph"/>
        <w:numPr>
          <w:ilvl w:val="0"/>
          <w:numId w:val="42"/>
        </w:numPr>
        <w:rPr>
          <w:lang w:val="en-AU"/>
        </w:rPr>
      </w:pPr>
      <w:r w:rsidRPr="00512B90">
        <w:rPr>
          <w:lang w:val="en-AU"/>
        </w:rPr>
        <w:t>Introduction of NDIS Support</w:t>
      </w:r>
      <w:r>
        <w:rPr>
          <w:lang w:val="en-AU"/>
        </w:rPr>
        <w:t>s</w:t>
      </w:r>
      <w:r w:rsidRPr="00512B90">
        <w:rPr>
          <w:lang w:val="en-AU"/>
        </w:rPr>
        <w:t xml:space="preserve"> Lists, which clearly outlines what can, and cannot, be funded as an NDIS support </w:t>
      </w:r>
    </w:p>
    <w:p w:rsidRPr="006C1DA7" w:rsidR="0098172B" w:rsidP="0098172B" w:rsidRDefault="0098172B" w14:paraId="552AB9A2" w14:textId="77777777">
      <w:pPr>
        <w:pStyle w:val="ListParagraph"/>
        <w:numPr>
          <w:ilvl w:val="0"/>
          <w:numId w:val="42"/>
        </w:numPr>
      </w:pPr>
      <w:r w:rsidRPr="00512B90">
        <w:rPr>
          <w:lang w:val="en-AU"/>
        </w:rPr>
        <w:t xml:space="preserve">An application process for replacement supports for participants who could no longer access supports which were not NDIS supports </w:t>
      </w:r>
    </w:p>
    <w:p w:rsidRPr="0095720A" w:rsidR="0098172B" w:rsidP="0098172B" w:rsidRDefault="0098172B" w14:paraId="6320590F" w14:textId="77777777">
      <w:pPr>
        <w:pStyle w:val="ListParagraph"/>
        <w:numPr>
          <w:ilvl w:val="0"/>
          <w:numId w:val="42"/>
        </w:numPr>
      </w:pPr>
      <w:r w:rsidRPr="00512B90">
        <w:rPr>
          <w:lang w:val="en-AU"/>
        </w:rPr>
        <w:t xml:space="preserve">Transitional arrangements with respect to debts incurred where NDIS funding was utilised for a non-NDIS support, which meant that providers would not incur a debt where they claimed for a non-NDIS support within 30 days of section 10 </w:t>
      </w:r>
      <w:r>
        <w:rPr>
          <w:lang w:val="en-AU"/>
        </w:rPr>
        <w:t xml:space="preserve">(s10) </w:t>
      </w:r>
      <w:r w:rsidRPr="00512B90">
        <w:rPr>
          <w:lang w:val="en-AU"/>
        </w:rPr>
        <w:t>coming into effect, and participants would not incur a debt within the first 12 months.</w:t>
      </w:r>
    </w:p>
    <w:p w:rsidRPr="006523E8" w:rsidR="0098172B" w:rsidP="0098172B" w:rsidRDefault="0098172B" w14:paraId="6B059327" w14:textId="77777777">
      <w:pPr>
        <w:pStyle w:val="ListParagraph"/>
        <w:numPr>
          <w:ilvl w:val="0"/>
          <w:numId w:val="42"/>
        </w:numPr>
      </w:pPr>
      <w:r w:rsidRPr="0B086A3D">
        <w:t xml:space="preserve">The new definition of NDIS supports </w:t>
      </w:r>
      <w:r>
        <w:t>aims to</w:t>
      </w:r>
      <w:r w:rsidRPr="0B086A3D">
        <w:t xml:space="preserve"> resolve the significant level of effort currently placed on participants to understand how to spend in accordance with their plan and identify items that the NDIS would never fund.</w:t>
      </w:r>
    </w:p>
    <w:p w:rsidRPr="006523E8" w:rsidR="0098172B" w:rsidP="0098172B" w:rsidRDefault="0098172B" w14:paraId="4FEB1EED" w14:textId="77777777">
      <w:pPr>
        <w:pStyle w:val="Heading4"/>
        <w:keepNext/>
        <w:keepLines/>
        <w:numPr>
          <w:ilvl w:val="0"/>
          <w:numId w:val="0"/>
        </w:numPr>
        <w:ind w:left="709" w:hanging="709"/>
      </w:pPr>
      <w:bookmarkStart w:name="_Toc205325140" w:id="337"/>
      <w:bookmarkStart w:name="_Toc205560533" w:id="338"/>
      <w:bookmarkStart w:name="_Toc205562124" w:id="339"/>
      <w:bookmarkStart w:name="_Toc206693566" w:id="340"/>
      <w:bookmarkStart w:name="_Toc206771974" w:id="341"/>
      <w:bookmarkStart w:name="_Toc207821073" w:id="342"/>
      <w:bookmarkStart w:name="_Toc214873753" w:id="343"/>
      <w:bookmarkStart w:name="_Toc215579018" w:id="344"/>
      <w:bookmarkStart w:name="_Toc218584527" w:id="345"/>
      <w:r w:rsidRPr="006523E8">
        <w:t>Section 33</w:t>
      </w:r>
      <w:r>
        <w:t xml:space="preserve"> changes</w:t>
      </w:r>
      <w:bookmarkEnd w:id="337"/>
      <w:bookmarkEnd w:id="338"/>
      <w:bookmarkEnd w:id="339"/>
      <w:bookmarkEnd w:id="340"/>
      <w:bookmarkEnd w:id="341"/>
      <w:bookmarkEnd w:id="342"/>
      <w:bookmarkEnd w:id="343"/>
      <w:bookmarkEnd w:id="344"/>
      <w:bookmarkEnd w:id="345"/>
    </w:p>
    <w:p w:rsidRPr="006523E8" w:rsidR="0098172B" w:rsidP="0098172B" w:rsidRDefault="0098172B" w14:paraId="0A0E4956" w14:textId="77777777">
      <w:pPr>
        <w:keepNext/>
        <w:keepLines/>
      </w:pPr>
      <w:r w:rsidRPr="0098172B">
        <w:t xml:space="preserve">Funding periods were introduced under the </w:t>
      </w:r>
      <w:r w:rsidRPr="0098172B">
        <w:rPr>
          <w:rFonts w:eastAsia="Arial"/>
        </w:rPr>
        <w:t xml:space="preserve">National Disability Insurance Scheme Act 2013 </w:t>
      </w:r>
      <w:r w:rsidRPr="0098172B">
        <w:t xml:space="preserve">as one way to ensure that supports are available when participants need them and to reduce the risk of running out of funds early. </w:t>
      </w:r>
      <w:r w:rsidRPr="0B086A3D">
        <w:t xml:space="preserve">This is achieved by requiring a participant’s statement of supports to: </w:t>
      </w:r>
    </w:p>
    <w:p w:rsidRPr="006523E8" w:rsidR="0098172B" w:rsidP="0098172B" w:rsidRDefault="0098172B" w14:paraId="6120168C" w14:textId="77777777">
      <w:pPr>
        <w:pStyle w:val="ListParagraph"/>
        <w:numPr>
          <w:ilvl w:val="0"/>
          <w:numId w:val="41"/>
        </w:numPr>
        <w:rPr>
          <w:lang w:val="en-AU"/>
        </w:rPr>
      </w:pPr>
      <w:r w:rsidRPr="006523E8">
        <w:rPr>
          <w:rStyle w:val="normaltextrun"/>
          <w:color w:val="000000"/>
          <w:lang w:val="en-AU"/>
        </w:rPr>
        <w:t>specify a ‘total funding amount’ for all supports funded under the plan,</w:t>
      </w:r>
      <w:r w:rsidRPr="006523E8">
        <w:rPr>
          <w:rStyle w:val="eop"/>
          <w:color w:val="000000"/>
          <w:lang w:val="en-AU"/>
        </w:rPr>
        <w:t> </w:t>
      </w:r>
    </w:p>
    <w:p w:rsidRPr="006523E8" w:rsidR="0098172B" w:rsidP="0098172B" w:rsidRDefault="0098172B" w14:paraId="270DDC71" w14:textId="77777777">
      <w:pPr>
        <w:pStyle w:val="ListParagraph"/>
        <w:numPr>
          <w:ilvl w:val="0"/>
          <w:numId w:val="41"/>
        </w:numPr>
      </w:pPr>
      <w:r w:rsidRPr="0B086A3D">
        <w:rPr>
          <w:rStyle w:val="normaltextrun"/>
          <w:color w:val="000000" w:themeColor="accent6"/>
        </w:rPr>
        <w:t>categorise the participant’s reasonable and necessary supports into one or more ‘groups’ of supports,</w:t>
      </w:r>
      <w:r w:rsidRPr="0B086A3D">
        <w:rPr>
          <w:rStyle w:val="eop"/>
          <w:color w:val="000000" w:themeColor="accent6"/>
        </w:rPr>
        <w:t> </w:t>
      </w:r>
    </w:p>
    <w:p w:rsidRPr="006523E8" w:rsidR="0098172B" w:rsidP="0098172B" w:rsidRDefault="0098172B" w14:paraId="59CE9DE3" w14:textId="77777777">
      <w:pPr>
        <w:pStyle w:val="ListParagraph"/>
        <w:numPr>
          <w:ilvl w:val="0"/>
          <w:numId w:val="41"/>
        </w:numPr>
        <w:rPr>
          <w:lang w:val="en-AU"/>
        </w:rPr>
      </w:pPr>
      <w:r w:rsidRPr="006523E8">
        <w:rPr>
          <w:rStyle w:val="normaltextrun"/>
          <w:color w:val="000000"/>
          <w:lang w:val="en-AU"/>
        </w:rPr>
        <w:t>specify a ‘funding component amount’ for each group of reasonable and necessary supports, and</w:t>
      </w:r>
      <w:r w:rsidRPr="006523E8">
        <w:rPr>
          <w:rStyle w:val="eop"/>
          <w:color w:val="000000"/>
          <w:lang w:val="en-AU"/>
        </w:rPr>
        <w:t> </w:t>
      </w:r>
    </w:p>
    <w:p w:rsidRPr="006523E8" w:rsidR="0098172B" w:rsidP="0098172B" w:rsidRDefault="0098172B" w14:paraId="668BE833" w14:textId="77777777">
      <w:pPr>
        <w:pStyle w:val="ListParagraph"/>
        <w:numPr>
          <w:ilvl w:val="0"/>
          <w:numId w:val="41"/>
        </w:numPr>
        <w:rPr>
          <w:rStyle w:val="eop"/>
          <w:lang w:val="en-AU"/>
        </w:rPr>
      </w:pPr>
      <w:r w:rsidRPr="006523E8">
        <w:rPr>
          <w:rStyle w:val="normaltextrun"/>
          <w:color w:val="000000"/>
          <w:lang w:val="en-AU"/>
        </w:rPr>
        <w:t>specify ‘funding periods’ during which funding will be available.</w:t>
      </w:r>
      <w:r w:rsidRPr="006523E8">
        <w:rPr>
          <w:rStyle w:val="eop"/>
          <w:color w:val="000000"/>
          <w:lang w:val="en-AU"/>
        </w:rPr>
        <w:t> </w:t>
      </w:r>
    </w:p>
    <w:p w:rsidRPr="006523E8" w:rsidR="0098172B" w:rsidP="0098172B" w:rsidRDefault="0098172B" w14:paraId="2057EB75" w14:textId="77777777">
      <w:pPr>
        <w:rPr>
          <w:rStyle w:val="eop"/>
          <w:rFonts w:cs="Arial"/>
          <w:color w:val="000000"/>
          <w:shd w:val="clear" w:color="auto" w:fill="FFFFFF"/>
          <w:lang w:val="en-AU"/>
        </w:rPr>
      </w:pPr>
      <w:r w:rsidRPr="006523E8">
        <w:rPr>
          <w:shd w:val="clear" w:color="auto" w:fill="FFFFFF"/>
          <w:lang w:val="en-AU"/>
        </w:rPr>
        <w:t>These measures mean participants will know how much funding they have, for what supports (funding components) and how long the funds need to last.</w:t>
      </w:r>
    </w:p>
    <w:p w:rsidRPr="006523E8" w:rsidR="0098172B" w:rsidP="0098172B" w:rsidRDefault="0098172B" w14:paraId="67F0B5CD" w14:textId="77777777">
      <w:pPr>
        <w:pStyle w:val="Heading4"/>
        <w:numPr>
          <w:ilvl w:val="0"/>
          <w:numId w:val="0"/>
        </w:numPr>
        <w:ind w:left="709" w:hanging="709"/>
      </w:pPr>
      <w:bookmarkStart w:name="_Toc187222618" w:id="346"/>
      <w:bookmarkStart w:name="_Toc190707826" w:id="347"/>
      <w:bookmarkStart w:name="_Toc192502634" w:id="348"/>
      <w:bookmarkStart w:name="_Toc195101184" w:id="349"/>
      <w:bookmarkStart w:name="_Toc201075226" w:id="350"/>
      <w:bookmarkStart w:name="_Toc201857861" w:id="351"/>
      <w:bookmarkStart w:name="_Toc201857916" w:id="352"/>
      <w:bookmarkStart w:name="_Toc201871314" w:id="353"/>
      <w:bookmarkStart w:name="_Toc203150749" w:id="354"/>
      <w:bookmarkStart w:name="_Toc203412371" w:id="355"/>
      <w:bookmarkStart w:name="_Toc205325141" w:id="356"/>
      <w:bookmarkStart w:name="_Toc205560534" w:id="357"/>
      <w:bookmarkStart w:name="_Toc205562125" w:id="358"/>
      <w:bookmarkStart w:name="_Toc206693567" w:id="359"/>
      <w:bookmarkStart w:name="_Toc206771975" w:id="360"/>
      <w:bookmarkStart w:name="_Toc207821074" w:id="361"/>
      <w:bookmarkStart w:name="_Toc214873754" w:id="362"/>
      <w:bookmarkStart w:name="_Toc215579019" w:id="363"/>
      <w:bookmarkStart w:name="_Toc218584528" w:id="364"/>
      <w:r w:rsidRPr="006523E8">
        <w:t>Evaluation aims</w:t>
      </w:r>
      <w:bookmarkEnd w:id="346"/>
      <w:r w:rsidRPr="006523E8">
        <w:t xml:space="preserve"> and scope</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Pr="006523E8" w:rsidR="0098172B" w:rsidP="0098172B" w:rsidRDefault="0098172B" w14:paraId="187B728F" w14:textId="77777777">
      <w:pPr>
        <w:rPr>
          <w:rStyle w:val="normaltextrun"/>
          <w:lang w:val="en-AU"/>
        </w:rPr>
      </w:pPr>
      <w:r w:rsidRPr="006523E8">
        <w:rPr>
          <w:lang w:val="en-AU"/>
        </w:rPr>
        <w:t xml:space="preserve">The evaluation is a formative and implementation evaluation that aims to assess the extent to which the NDIA and its systems and processes are supporting implementation, and the impact of the changes on participant experience and outcomes. </w:t>
      </w:r>
    </w:p>
    <w:p w:rsidRPr="006523E8" w:rsidR="0098172B" w:rsidP="0098172B" w:rsidRDefault="0098172B" w14:paraId="52E69FCE" w14:textId="77777777">
      <w:pPr>
        <w:rPr>
          <w:lang w:val="en-AU" w:eastAsia="en-US"/>
        </w:rPr>
      </w:pPr>
      <w:r w:rsidRPr="006523E8">
        <w:rPr>
          <w:lang w:val="en-AU" w:eastAsia="en-US"/>
        </w:rPr>
        <w:t xml:space="preserve">The scope of the evaluation is to: </w:t>
      </w:r>
    </w:p>
    <w:p w:rsidRPr="006523E8" w:rsidR="0098172B" w:rsidP="0098172B" w:rsidRDefault="0098172B" w14:paraId="748D8317" w14:textId="77777777">
      <w:pPr>
        <w:pStyle w:val="ListParagraph"/>
        <w:numPr>
          <w:ilvl w:val="0"/>
          <w:numId w:val="31"/>
        </w:numPr>
        <w:rPr>
          <w:lang w:val="en-AU" w:eastAsia="en-US"/>
        </w:rPr>
      </w:pPr>
      <w:r w:rsidRPr="006523E8">
        <w:rPr>
          <w:lang w:val="en-AU" w:eastAsia="en-US"/>
        </w:rPr>
        <w:t xml:space="preserve">Understand whether the legislative changes and the transition rules are being implemented as intended (including </w:t>
      </w:r>
      <w:r>
        <w:rPr>
          <w:lang w:val="en-AU" w:eastAsia="en-US"/>
        </w:rPr>
        <w:t>replacement</w:t>
      </w:r>
      <w:r w:rsidRPr="006523E8">
        <w:rPr>
          <w:lang w:val="en-AU" w:eastAsia="en-US"/>
        </w:rPr>
        <w:t xml:space="preserve"> </w:t>
      </w:r>
      <w:r>
        <w:rPr>
          <w:lang w:val="en-AU" w:eastAsia="en-US"/>
        </w:rPr>
        <w:t>supports</w:t>
      </w:r>
      <w:r w:rsidRPr="00583F9D">
        <w:rPr>
          <w:lang w:val="en-AU" w:eastAsia="en-US"/>
        </w:rPr>
        <w:t xml:space="preserve"> </w:t>
      </w:r>
      <w:r w:rsidRPr="006523E8">
        <w:rPr>
          <w:lang w:val="en-AU" w:eastAsia="en-US"/>
        </w:rPr>
        <w:t xml:space="preserve">and transitional rules, plan budget management and transitional debt provisions). </w:t>
      </w:r>
    </w:p>
    <w:p w:rsidRPr="006523E8" w:rsidR="0098172B" w:rsidP="0098172B" w:rsidRDefault="0098172B" w14:paraId="73EB00B7" w14:textId="77777777">
      <w:pPr>
        <w:pStyle w:val="ListParagraph"/>
        <w:numPr>
          <w:ilvl w:val="0"/>
          <w:numId w:val="31"/>
        </w:numPr>
        <w:rPr>
          <w:lang w:val="en-AU" w:eastAsia="en-US"/>
        </w:rPr>
      </w:pPr>
      <w:r w:rsidRPr="006523E8">
        <w:rPr>
          <w:lang w:val="en-AU" w:eastAsia="en-US"/>
        </w:rPr>
        <w:t xml:space="preserve">Enable early warning signs on areas for clarification including any unintended consequences and areas for improvement. </w:t>
      </w:r>
    </w:p>
    <w:p w:rsidRPr="006523E8" w:rsidR="0098172B" w:rsidP="0098172B" w:rsidRDefault="0098172B" w14:paraId="198753F6" w14:textId="77777777">
      <w:pPr>
        <w:pStyle w:val="ListParagraph"/>
        <w:numPr>
          <w:ilvl w:val="0"/>
          <w:numId w:val="31"/>
        </w:numPr>
        <w:rPr>
          <w:lang w:val="en-AU" w:eastAsia="en-US"/>
        </w:rPr>
      </w:pPr>
      <w:r w:rsidRPr="006523E8">
        <w:rPr>
          <w:lang w:val="en-AU" w:eastAsia="en-US"/>
        </w:rPr>
        <w:t xml:space="preserve">Explore the needs, expectations, and experiences of participants through the implementation of the transition rules. </w:t>
      </w:r>
    </w:p>
    <w:p w:rsidRPr="006523E8" w:rsidR="0098172B" w:rsidP="0098172B" w:rsidRDefault="0098172B" w14:paraId="77ACB1FF" w14:textId="0DCDF6A2">
      <w:pPr>
        <w:pStyle w:val="ListParagraph"/>
        <w:numPr>
          <w:ilvl w:val="0"/>
          <w:numId w:val="31"/>
        </w:numPr>
        <w:rPr>
          <w:lang w:eastAsia="en-US"/>
        </w:rPr>
      </w:pPr>
      <w:r w:rsidRPr="5D5058C7">
        <w:rPr>
          <w:lang w:eastAsia="en-US"/>
        </w:rPr>
        <w:t>Inform the progressive refinement of policy settings, guidelines, and participant communication and education (limited reporting at three monthly intervals)</w:t>
      </w:r>
      <w:r w:rsidRPr="5D5058C7" w:rsidR="0081758E">
        <w:rPr>
          <w:lang w:eastAsia="en-US"/>
        </w:rPr>
        <w:t xml:space="preserve">. </w:t>
      </w:r>
    </w:p>
    <w:p w:rsidRPr="006523E8" w:rsidR="0098172B" w:rsidP="0098172B" w:rsidRDefault="0098172B" w14:paraId="3735753B" w14:textId="77777777">
      <w:pPr>
        <w:rPr>
          <w:color w:val="6B2976"/>
          <w:sz w:val="30"/>
          <w:szCs w:val="30"/>
          <w:lang w:val="en-AU"/>
        </w:rPr>
      </w:pPr>
      <w:bookmarkStart w:name="_Toc187222620" w:id="365"/>
      <w:r w:rsidRPr="006523E8">
        <w:rPr>
          <w:lang w:val="en-AU"/>
        </w:rPr>
        <w:br w:type="page"/>
      </w:r>
    </w:p>
    <w:p w:rsidRPr="006523E8" w:rsidR="0098172B" w:rsidP="0098172B" w:rsidRDefault="0098172B" w14:paraId="18DF1A00" w14:textId="77777777">
      <w:pPr>
        <w:pStyle w:val="Heading4"/>
        <w:numPr>
          <w:ilvl w:val="0"/>
          <w:numId w:val="0"/>
        </w:numPr>
        <w:ind w:left="709" w:hanging="709"/>
      </w:pPr>
      <w:bookmarkStart w:name="_Toc190707827" w:id="366"/>
      <w:bookmarkStart w:name="_Toc192502635" w:id="367"/>
      <w:bookmarkStart w:name="_Toc195101185" w:id="368"/>
      <w:bookmarkStart w:name="_Toc201075227" w:id="369"/>
      <w:bookmarkStart w:name="_Toc201857862" w:id="370"/>
      <w:bookmarkStart w:name="_Toc201857917" w:id="371"/>
      <w:bookmarkStart w:name="_Toc201871315" w:id="372"/>
      <w:bookmarkStart w:name="_Toc203150750" w:id="373"/>
      <w:bookmarkStart w:name="_Toc203412372" w:id="374"/>
      <w:bookmarkStart w:name="_Toc205325142" w:id="375"/>
      <w:bookmarkStart w:name="_Toc205560535" w:id="376"/>
      <w:bookmarkStart w:name="_Toc205562126" w:id="377"/>
      <w:bookmarkStart w:name="_Toc206693568" w:id="378"/>
      <w:bookmarkStart w:name="_Toc206771976" w:id="379"/>
      <w:bookmarkStart w:name="_Toc207821075" w:id="380"/>
      <w:bookmarkStart w:name="_Toc214873755" w:id="381"/>
      <w:bookmarkStart w:name="_Toc215579020" w:id="382"/>
      <w:bookmarkStart w:name="_Toc218584529" w:id="383"/>
      <w:r w:rsidRPr="006523E8">
        <w:t>Evaluation questions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6523E8">
        <w:t xml:space="preserve"> </w:t>
      </w:r>
    </w:p>
    <w:p w:rsidRPr="006523E8" w:rsidR="0098172B" w:rsidP="0098172B" w:rsidRDefault="0098172B" w14:paraId="41F52301" w14:textId="77777777">
      <w:r w:rsidRPr="0B086A3D">
        <w:t>KEQ 1: To what extent are the new service rules being implemented as planned?</w:t>
      </w:r>
    </w:p>
    <w:p w:rsidRPr="006523E8" w:rsidR="0098172B" w:rsidP="0098172B" w:rsidRDefault="0098172B" w14:paraId="744CAF42" w14:textId="640C7F48">
      <w:pPr>
        <w:pStyle w:val="ListParagraph"/>
        <w:numPr>
          <w:ilvl w:val="0"/>
          <w:numId w:val="32"/>
        </w:numPr>
      </w:pPr>
      <w:r w:rsidRPr="0B086A3D">
        <w:t>How consistently are the transition rules being applied compared to the intended process outcome (fidelity)</w:t>
      </w:r>
      <w:r w:rsidRPr="0B086A3D" w:rsidR="0081758E">
        <w:t xml:space="preserve">? </w:t>
      </w:r>
    </w:p>
    <w:p w:rsidRPr="006523E8" w:rsidR="0098172B" w:rsidP="0098172B" w:rsidRDefault="0098172B" w14:paraId="3CEC6546" w14:textId="77777777">
      <w:pPr>
        <w:pStyle w:val="ListParagraph"/>
        <w:numPr>
          <w:ilvl w:val="0"/>
          <w:numId w:val="32"/>
        </w:numPr>
      </w:pPr>
      <w:r w:rsidRPr="0B086A3D">
        <w:t xml:space="preserve">Are the rates of access, support inclusions, claims, rejections, and patterns of payments over time as would be anticipated by design? </w:t>
      </w:r>
    </w:p>
    <w:p w:rsidRPr="006523E8" w:rsidR="0098172B" w:rsidP="0098172B" w:rsidRDefault="0098172B" w14:paraId="53F5F04A" w14:textId="7EE9C6A8">
      <w:pPr>
        <w:pStyle w:val="ListParagraph"/>
        <w:numPr>
          <w:ilvl w:val="0"/>
          <w:numId w:val="32"/>
        </w:numPr>
      </w:pPr>
      <w:r w:rsidRPr="0B086A3D">
        <w:t>Are staff using the correct tools effectively to make consistent, accurate and timely decisions</w:t>
      </w:r>
      <w:r w:rsidRPr="0B086A3D" w:rsidR="0081758E">
        <w:t xml:space="preserve">? </w:t>
      </w:r>
    </w:p>
    <w:p w:rsidRPr="006523E8" w:rsidR="0098172B" w:rsidP="0098172B" w:rsidRDefault="0098172B" w14:paraId="1D103A20" w14:textId="243E8F5F">
      <w:pPr>
        <w:pStyle w:val="ListParagraph"/>
        <w:numPr>
          <w:ilvl w:val="0"/>
          <w:numId w:val="32"/>
        </w:numPr>
      </w:pPr>
      <w:r w:rsidRPr="0B086A3D">
        <w:t>Do reasons provided for approved substitutions and exemptions align with the new rules</w:t>
      </w:r>
      <w:r w:rsidRPr="0B086A3D" w:rsidR="004B2372">
        <w:t xml:space="preserve">? </w:t>
      </w:r>
    </w:p>
    <w:p w:rsidRPr="006523E8" w:rsidR="0098172B" w:rsidP="0098172B" w:rsidRDefault="0098172B" w14:paraId="12929F0A" w14:textId="77777777">
      <w:pPr>
        <w:pStyle w:val="ListParagraph"/>
        <w:numPr>
          <w:ilvl w:val="0"/>
          <w:numId w:val="32"/>
        </w:numPr>
      </w:pPr>
      <w:r w:rsidRPr="0B086A3D">
        <w:t>How effectively are the compliance risk areas being identified and managed?</w:t>
      </w:r>
    </w:p>
    <w:p w:rsidRPr="006523E8" w:rsidR="0098172B" w:rsidP="0098172B" w:rsidRDefault="0098172B" w14:paraId="1DEC0C11" w14:textId="77777777">
      <w:pPr>
        <w:rPr>
          <w:lang w:val="en-AU"/>
        </w:rPr>
      </w:pPr>
      <w:r w:rsidRPr="006523E8">
        <w:rPr>
          <w:lang w:val="en-AU"/>
        </w:rPr>
        <w:t>KEQ 2: What are the challenges and enablers to implementation?</w:t>
      </w:r>
    </w:p>
    <w:p w:rsidRPr="006523E8" w:rsidR="0098172B" w:rsidP="0098172B" w:rsidRDefault="0098172B" w14:paraId="03979BF5" w14:textId="014AE68B">
      <w:pPr>
        <w:pStyle w:val="ListParagraph"/>
        <w:numPr>
          <w:ilvl w:val="0"/>
          <w:numId w:val="33"/>
        </w:numPr>
      </w:pPr>
      <w:r w:rsidRPr="0B086A3D">
        <w:t>How well have communications, training and guidelines assisted in understanding changes for all groups (front line, claims/payments staff, providers, partners, participants)</w:t>
      </w:r>
      <w:r w:rsidRPr="0B086A3D" w:rsidR="0081758E">
        <w:t xml:space="preserve">? </w:t>
      </w:r>
    </w:p>
    <w:p w:rsidRPr="006523E8" w:rsidR="0098172B" w:rsidP="0098172B" w:rsidRDefault="0098172B" w14:paraId="6A46A6D2" w14:textId="77777777">
      <w:pPr>
        <w:pStyle w:val="ListParagraph"/>
        <w:numPr>
          <w:ilvl w:val="0"/>
          <w:numId w:val="33"/>
        </w:numPr>
        <w:rPr>
          <w:lang w:val="en-AU"/>
        </w:rPr>
      </w:pPr>
      <w:r w:rsidRPr="006523E8">
        <w:rPr>
          <w:lang w:val="en-AU"/>
        </w:rPr>
        <w:t xml:space="preserve">Are the resources to support implementation and compliance in place and sufficient? </w:t>
      </w:r>
    </w:p>
    <w:p w:rsidRPr="006523E8" w:rsidR="0098172B" w:rsidP="0098172B" w:rsidRDefault="0098172B" w14:paraId="337AB58F" w14:textId="77777777">
      <w:pPr>
        <w:pStyle w:val="ListParagraph"/>
        <w:numPr>
          <w:ilvl w:val="0"/>
          <w:numId w:val="33"/>
        </w:numPr>
        <w:rPr>
          <w:lang w:val="en-AU"/>
        </w:rPr>
      </w:pPr>
      <w:r w:rsidRPr="006523E8">
        <w:rPr>
          <w:lang w:val="en-AU"/>
        </w:rPr>
        <w:t xml:space="preserve">How have the changes affected staff, partner, and provider confidence and capability in meeting participant needs and expectations? </w:t>
      </w:r>
    </w:p>
    <w:p w:rsidRPr="006523E8" w:rsidR="0098172B" w:rsidP="0098172B" w:rsidRDefault="0098172B" w14:paraId="0593FEAD" w14:textId="77777777">
      <w:pPr>
        <w:pStyle w:val="ListParagraph"/>
        <w:numPr>
          <w:ilvl w:val="0"/>
          <w:numId w:val="33"/>
        </w:numPr>
      </w:pPr>
      <w:r w:rsidRPr="0B086A3D">
        <w:t xml:space="preserve">How have the implementation of the changes impacted staff workload and productivity? </w:t>
      </w:r>
    </w:p>
    <w:p w:rsidRPr="006523E8" w:rsidR="0098172B" w:rsidP="0098172B" w:rsidRDefault="0098172B" w14:paraId="199DF084" w14:textId="77777777">
      <w:pPr>
        <w:pStyle w:val="ListParagraph"/>
        <w:numPr>
          <w:ilvl w:val="0"/>
          <w:numId w:val="33"/>
        </w:numPr>
        <w:rPr>
          <w:lang w:val="en-AU"/>
        </w:rPr>
      </w:pPr>
      <w:r w:rsidRPr="006523E8">
        <w:rPr>
          <w:lang w:val="en-AU"/>
        </w:rPr>
        <w:t xml:space="preserve">What has been done in an innovative way to manage implementation challenges? </w:t>
      </w:r>
    </w:p>
    <w:p w:rsidRPr="006523E8" w:rsidR="0098172B" w:rsidP="0098172B" w:rsidRDefault="0098172B" w14:paraId="5B20BE3C" w14:textId="5E2641A5">
      <w:pPr>
        <w:pStyle w:val="ListParagraph"/>
        <w:numPr>
          <w:ilvl w:val="0"/>
          <w:numId w:val="33"/>
        </w:numPr>
      </w:pPr>
      <w:r w:rsidRPr="0B086A3D">
        <w:t xml:space="preserve">Are gaps and risks being identified, </w:t>
      </w:r>
      <w:r w:rsidRPr="0B086A3D" w:rsidR="0081758E">
        <w:t>addressed,</w:t>
      </w:r>
      <w:r w:rsidRPr="0B086A3D">
        <w:t xml:space="preserve"> or mitigated in systems operations? </w:t>
      </w:r>
    </w:p>
    <w:p w:rsidRPr="006523E8" w:rsidR="0098172B" w:rsidP="0098172B" w:rsidRDefault="0098172B" w14:paraId="122EEC2D" w14:textId="77777777">
      <w:pPr>
        <w:pStyle w:val="ListParagraph"/>
        <w:numPr>
          <w:ilvl w:val="0"/>
          <w:numId w:val="33"/>
        </w:numPr>
        <w:rPr>
          <w:lang w:val="en-AU"/>
        </w:rPr>
      </w:pPr>
      <w:r w:rsidRPr="006523E8">
        <w:rPr>
          <w:lang w:val="en-AU"/>
        </w:rPr>
        <w:t>Are the lessons from implementation experience being effectively communicated and used?</w:t>
      </w:r>
    </w:p>
    <w:p w:rsidRPr="006523E8" w:rsidR="0098172B" w:rsidP="0098172B" w:rsidRDefault="0098172B" w14:paraId="2D272ECD" w14:textId="77777777">
      <w:pPr>
        <w:rPr>
          <w:lang w:val="en-AU"/>
        </w:rPr>
      </w:pPr>
      <w:r w:rsidRPr="006523E8">
        <w:rPr>
          <w:lang w:val="en-AU"/>
        </w:rPr>
        <w:t>KEQ 3: What are the immediate impacts of the changes on participant experience?</w:t>
      </w:r>
    </w:p>
    <w:p w:rsidRPr="006523E8" w:rsidR="0098172B" w:rsidP="0098172B" w:rsidRDefault="0098172B" w14:paraId="533B27A4" w14:textId="77777777">
      <w:pPr>
        <w:pStyle w:val="ListParagraph"/>
        <w:numPr>
          <w:ilvl w:val="0"/>
          <w:numId w:val="34"/>
        </w:numPr>
        <w:rPr>
          <w:lang w:val="en-AU"/>
        </w:rPr>
      </w:pPr>
      <w:r w:rsidRPr="006523E8">
        <w:rPr>
          <w:lang w:val="en-AU"/>
        </w:rPr>
        <w:t xml:space="preserve">What is the participant experience of all aspects of the changes (NDIS supports, substitutions, exemptions, management of plan budgets and funding periods, transitional debt provisions)? </w:t>
      </w:r>
    </w:p>
    <w:p w:rsidRPr="006523E8" w:rsidR="0098172B" w:rsidP="0098172B" w:rsidRDefault="0098172B" w14:paraId="1F6CAF1F" w14:textId="384F704C">
      <w:pPr>
        <w:pStyle w:val="ListParagraph"/>
        <w:numPr>
          <w:ilvl w:val="0"/>
          <w:numId w:val="34"/>
        </w:numPr>
      </w:pPr>
      <w:r w:rsidRPr="0B086A3D">
        <w:t>How satisfied are participants with the experience of the implementation of the new rules</w:t>
      </w:r>
      <w:r w:rsidRPr="0B086A3D" w:rsidR="0081758E">
        <w:t xml:space="preserve">? </w:t>
      </w:r>
    </w:p>
    <w:p w:rsidRPr="006523E8" w:rsidR="0098172B" w:rsidP="0098172B" w:rsidRDefault="0098172B" w14:paraId="27870B5C" w14:textId="77777777">
      <w:pPr>
        <w:pStyle w:val="ListParagraph"/>
        <w:numPr>
          <w:ilvl w:val="0"/>
          <w:numId w:val="34"/>
        </w:numPr>
      </w:pPr>
      <w:r w:rsidRPr="0B086A3D">
        <w:t>What do participants need to enable understanding, confidence and choice and control?</w:t>
      </w:r>
    </w:p>
    <w:p w:rsidRPr="006523E8" w:rsidR="0098172B" w:rsidP="0098172B" w:rsidRDefault="0098172B" w14:paraId="02CB8CC3" w14:textId="77777777">
      <w:pPr>
        <w:pStyle w:val="ListParagraph"/>
        <w:numPr>
          <w:ilvl w:val="0"/>
          <w:numId w:val="34"/>
        </w:numPr>
        <w:rPr>
          <w:lang w:val="en-AU"/>
        </w:rPr>
      </w:pPr>
      <w:r w:rsidRPr="006523E8">
        <w:rPr>
          <w:lang w:val="en-AU"/>
        </w:rPr>
        <w:t xml:space="preserve">Are participants, staff, and the disability community satisfied with the communication and feedback processes related to the new rules? </w:t>
      </w:r>
    </w:p>
    <w:p w:rsidRPr="006523E8" w:rsidR="0098172B" w:rsidP="0098172B" w:rsidRDefault="0098172B" w14:paraId="55E3BB21" w14:textId="77777777">
      <w:pPr>
        <w:pStyle w:val="ListParagraph"/>
        <w:numPr>
          <w:ilvl w:val="0"/>
          <w:numId w:val="34"/>
        </w:numPr>
      </w:pPr>
      <w:r w:rsidRPr="0B086A3D">
        <w:t xml:space="preserve">Are emerging risks being identified and addressed in a timely manner? </w:t>
      </w:r>
    </w:p>
    <w:p w:rsidRPr="006523E8" w:rsidR="0098172B" w:rsidP="0098172B" w:rsidRDefault="0098172B" w14:paraId="1C8EB3DD" w14:textId="77777777">
      <w:pPr>
        <w:pStyle w:val="ListParagraph"/>
        <w:numPr>
          <w:ilvl w:val="0"/>
          <w:numId w:val="34"/>
        </w:numPr>
        <w:rPr>
          <w:lang w:val="en-AU"/>
        </w:rPr>
      </w:pPr>
      <w:r w:rsidRPr="006523E8">
        <w:rPr>
          <w:lang w:val="en-AU"/>
        </w:rPr>
        <w:t>Are there effective strategies in place to mitigate disruptions and support participants who may be more affected?</w:t>
      </w:r>
    </w:p>
    <w:p w:rsidRPr="006523E8" w:rsidR="0098172B" w:rsidP="0098172B" w:rsidRDefault="0098172B" w14:paraId="2996EBB8" w14:textId="77777777">
      <w:pPr>
        <w:rPr>
          <w:lang w:val="en-AU"/>
        </w:rPr>
      </w:pPr>
      <w:r w:rsidRPr="006523E8">
        <w:rPr>
          <w:lang w:val="en-AU"/>
        </w:rPr>
        <w:t>KEQ 4</w:t>
      </w:r>
      <w:r>
        <w:rPr>
          <w:lang w:val="en-AU"/>
        </w:rPr>
        <w:t>:</w:t>
      </w:r>
      <w:r w:rsidRPr="006523E8">
        <w:rPr>
          <w:lang w:val="en-AU"/>
        </w:rPr>
        <w:t xml:space="preserve"> To what extent are there indicators of progress toward intended outcomes?</w:t>
      </w:r>
    </w:p>
    <w:p w:rsidRPr="006523E8" w:rsidR="0098172B" w:rsidP="0098172B" w:rsidRDefault="0098172B" w14:paraId="1DDDC1CB" w14:textId="77777777">
      <w:pPr>
        <w:pStyle w:val="ListParagraph"/>
        <w:numPr>
          <w:ilvl w:val="0"/>
          <w:numId w:val="35"/>
        </w:numPr>
        <w:rPr>
          <w:lang w:val="en-AU"/>
        </w:rPr>
      </w:pPr>
      <w:r w:rsidRPr="006523E8">
        <w:rPr>
          <w:lang w:val="en-AU"/>
        </w:rPr>
        <w:t xml:space="preserve">What are the emerging impacts of the policies on participant outcomes? </w:t>
      </w:r>
    </w:p>
    <w:p w:rsidRPr="006523E8" w:rsidR="0098172B" w:rsidP="0098172B" w:rsidRDefault="0098172B" w14:paraId="5F605B51" w14:textId="77777777">
      <w:pPr>
        <w:pStyle w:val="ListParagraph"/>
        <w:numPr>
          <w:ilvl w:val="0"/>
          <w:numId w:val="35"/>
        </w:numPr>
        <w:rPr>
          <w:lang w:val="en-AU"/>
        </w:rPr>
      </w:pPr>
      <w:r w:rsidRPr="006523E8">
        <w:rPr>
          <w:lang w:val="en-AU"/>
        </w:rPr>
        <w:t>How have issues raised during co-design consultations been addressed?</w:t>
      </w:r>
    </w:p>
    <w:p w:rsidRPr="006523E8" w:rsidR="0098172B" w:rsidP="0098172B" w:rsidRDefault="0098172B" w14:paraId="0E9C12B6" w14:textId="77777777">
      <w:pPr>
        <w:pStyle w:val="ListParagraph"/>
        <w:numPr>
          <w:ilvl w:val="0"/>
          <w:numId w:val="35"/>
        </w:numPr>
      </w:pPr>
      <w:r w:rsidRPr="0B086A3D">
        <w:t xml:space="preserve">How has access, budget management, and claim behavior changed since the implementation of the new rules? </w:t>
      </w:r>
    </w:p>
    <w:p w:rsidRPr="006523E8" w:rsidR="0098172B" w:rsidP="0098172B" w:rsidRDefault="0098172B" w14:paraId="14869342" w14:textId="77777777">
      <w:pPr>
        <w:pStyle w:val="ListParagraph"/>
        <w:numPr>
          <w:ilvl w:val="0"/>
          <w:numId w:val="35"/>
        </w:numPr>
        <w:rPr>
          <w:lang w:val="en-AU"/>
        </w:rPr>
      </w:pPr>
      <w:r w:rsidRPr="006523E8">
        <w:rPr>
          <w:lang w:val="en-AU"/>
        </w:rPr>
        <w:t xml:space="preserve">To what extent are participants spending within their budgets and within the plan funding period? </w:t>
      </w:r>
    </w:p>
    <w:p w:rsidRPr="006523E8" w:rsidR="0098172B" w:rsidP="0098172B" w:rsidRDefault="0098172B" w14:paraId="09CBF4DD" w14:textId="77777777">
      <w:pPr>
        <w:pStyle w:val="ListParagraph"/>
        <w:numPr>
          <w:ilvl w:val="0"/>
          <w:numId w:val="35"/>
        </w:numPr>
      </w:pPr>
      <w:r w:rsidRPr="0B086A3D">
        <w:t xml:space="preserve">To what extent are the new rules improving the integrity of the scheme? </w:t>
      </w:r>
    </w:p>
    <w:p w:rsidRPr="006523E8" w:rsidR="0098172B" w:rsidP="0098172B" w:rsidRDefault="0098172B" w14:paraId="707D8A5D" w14:textId="77777777">
      <w:pPr>
        <w:pStyle w:val="ListParagraph"/>
        <w:numPr>
          <w:ilvl w:val="0"/>
          <w:numId w:val="35"/>
        </w:numPr>
      </w:pPr>
      <w:r w:rsidRPr="0B086A3D">
        <w:t xml:space="preserve">To what extent are the new rules improving the sustainability of the scheme? </w:t>
      </w:r>
    </w:p>
    <w:p w:rsidRPr="006523E8" w:rsidR="0098172B" w:rsidP="0098172B" w:rsidRDefault="0098172B" w14:paraId="1B3207F3" w14:textId="787C2146">
      <w:pPr>
        <w:pStyle w:val="ListParagraph"/>
        <w:numPr>
          <w:ilvl w:val="0"/>
          <w:numId w:val="35"/>
        </w:numPr>
      </w:pPr>
      <w:r w:rsidRPr="0B086A3D">
        <w:t>Do participants and the disability community have increasing trust and confidence in the NDIA’s implementation of the legislation</w:t>
      </w:r>
      <w:r w:rsidRPr="0B086A3D" w:rsidR="0081758E">
        <w:t xml:space="preserve">? </w:t>
      </w:r>
    </w:p>
    <w:p w:rsidRPr="006523E8" w:rsidR="0098172B" w:rsidP="0098172B" w:rsidRDefault="0098172B" w14:paraId="6967B9FC" w14:textId="77777777">
      <w:pPr>
        <w:pStyle w:val="ListParagraph"/>
        <w:numPr>
          <w:ilvl w:val="0"/>
          <w:numId w:val="35"/>
        </w:numPr>
        <w:rPr>
          <w:lang w:val="en-AU"/>
        </w:rPr>
      </w:pPr>
      <w:r w:rsidRPr="006523E8">
        <w:rPr>
          <w:lang w:val="en-AU"/>
        </w:rPr>
        <w:t>What unintended outcomes (positive and negative) were produced?</w:t>
      </w:r>
    </w:p>
    <w:p w:rsidRPr="006523E8" w:rsidR="0098172B" w:rsidP="0098172B" w:rsidRDefault="0098172B" w14:paraId="4B56E80A" w14:textId="77777777">
      <w:pPr>
        <w:pStyle w:val="Heading4"/>
        <w:numPr>
          <w:ilvl w:val="0"/>
          <w:numId w:val="0"/>
        </w:numPr>
        <w:ind w:left="709" w:hanging="709"/>
      </w:pPr>
      <w:bookmarkStart w:name="_Toc187222621" w:id="384"/>
      <w:bookmarkStart w:name="_Toc190707828" w:id="385"/>
      <w:bookmarkStart w:name="_Toc192502636" w:id="386"/>
      <w:bookmarkStart w:name="_Toc195101186" w:id="387"/>
      <w:bookmarkStart w:name="_Toc201075228" w:id="388"/>
      <w:bookmarkStart w:name="_Toc201857863" w:id="389"/>
      <w:bookmarkStart w:name="_Toc201857918" w:id="390"/>
      <w:bookmarkStart w:name="_Toc201871316" w:id="391"/>
      <w:bookmarkStart w:name="_Toc203150751" w:id="392"/>
      <w:bookmarkStart w:name="_Toc203412373" w:id="393"/>
      <w:bookmarkStart w:name="_Toc205325143" w:id="394"/>
      <w:bookmarkStart w:name="_Toc205560536" w:id="395"/>
      <w:bookmarkStart w:name="_Toc205562127" w:id="396"/>
      <w:bookmarkStart w:name="_Toc206693569" w:id="397"/>
      <w:bookmarkStart w:name="_Toc206771977" w:id="398"/>
      <w:bookmarkStart w:name="_Toc207821076" w:id="399"/>
      <w:bookmarkStart w:name="_Toc214873756" w:id="400"/>
      <w:bookmarkStart w:name="_Toc215579021" w:id="401"/>
      <w:bookmarkStart w:name="_Toc218584530" w:id="402"/>
      <w:r w:rsidRPr="006523E8">
        <w:t>Evaluation approach</w:t>
      </w:r>
      <w:bookmarkEnd w:id="384"/>
      <w:r w:rsidRPr="006523E8">
        <w:t xml:space="preserve"> and methods</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6523E8">
        <w:t xml:space="preserve"> </w:t>
      </w:r>
    </w:p>
    <w:p w:rsidRPr="006523E8" w:rsidR="0098172B" w:rsidP="0098172B" w:rsidRDefault="0098172B" w14:paraId="6010AC43" w14:textId="4A483F08">
      <w:r w:rsidRPr="0B086A3D">
        <w:t xml:space="preserve">The evaluation takes a formative approach involving a cyclical process that aims to improve implementation and outcomes while the </w:t>
      </w:r>
      <w:r>
        <w:t>implementation</w:t>
      </w:r>
      <w:r w:rsidRPr="0B086A3D">
        <w:t xml:space="preserve"> is ongoing. The evaluation has been designed to draw on existing NDIA data, to enable monitoring from day one, and reduce data collection burden on frontline staff and participants</w:t>
      </w:r>
      <w:r w:rsidRPr="0B086A3D" w:rsidR="0081758E">
        <w:t xml:space="preserve">. </w:t>
      </w:r>
    </w:p>
    <w:p w:rsidRPr="006523E8" w:rsidR="0098172B" w:rsidP="0098172B" w:rsidRDefault="0098172B" w14:paraId="7AAD5E01" w14:textId="77777777">
      <w:pPr>
        <w:rPr>
          <w:lang w:val="en-AU"/>
        </w:rPr>
      </w:pPr>
      <w:r>
        <w:rPr>
          <w:lang w:val="en-AU"/>
        </w:rPr>
        <w:t>The</w:t>
      </w:r>
      <w:r w:rsidRPr="006523E8">
        <w:rPr>
          <w:lang w:val="en-AU"/>
        </w:rPr>
        <w:t xml:space="preserve"> evaluation </w:t>
      </w:r>
      <w:r>
        <w:rPr>
          <w:lang w:val="en-AU"/>
        </w:rPr>
        <w:t>will draw</w:t>
      </w:r>
      <w:r w:rsidRPr="006523E8">
        <w:rPr>
          <w:lang w:val="en-AU"/>
        </w:rPr>
        <w:t xml:space="preserve"> on a wide range of information and data relevant to understanding </w:t>
      </w:r>
      <w:r w:rsidRPr="0081530B">
        <w:rPr>
          <w:lang w:val="en-AU"/>
        </w:rPr>
        <w:t xml:space="preserve">NDIS Supports and Funding </w:t>
      </w:r>
      <w:r>
        <w:rPr>
          <w:lang w:val="en-AU"/>
        </w:rPr>
        <w:t>P</w:t>
      </w:r>
      <w:r w:rsidRPr="0081530B">
        <w:rPr>
          <w:lang w:val="en-AU"/>
        </w:rPr>
        <w:t>erio</w:t>
      </w:r>
      <w:r>
        <w:rPr>
          <w:lang w:val="en-AU"/>
        </w:rPr>
        <w:t>d</w:t>
      </w:r>
      <w:r w:rsidRPr="006523E8">
        <w:rPr>
          <w:lang w:val="en-AU"/>
        </w:rPr>
        <w:t xml:space="preserve"> changes and their implementation. Th</w:t>
      </w:r>
      <w:r>
        <w:rPr>
          <w:lang w:val="en-AU"/>
        </w:rPr>
        <w:t>e</w:t>
      </w:r>
      <w:r w:rsidRPr="006523E8">
        <w:rPr>
          <w:lang w:val="en-AU"/>
        </w:rPr>
        <w:t xml:space="preserve"> information sources </w:t>
      </w:r>
      <w:r>
        <w:rPr>
          <w:lang w:val="en-AU"/>
        </w:rPr>
        <w:t>for</w:t>
      </w:r>
      <w:r w:rsidRPr="006523E8">
        <w:rPr>
          <w:lang w:val="en-AU"/>
        </w:rPr>
        <w:t xml:space="preserve"> </w:t>
      </w:r>
      <w:r>
        <w:rPr>
          <w:lang w:val="en-AU"/>
        </w:rPr>
        <w:t>this second summary report are listed below.</w:t>
      </w:r>
    </w:p>
    <w:p w:rsidRPr="006523E8" w:rsidR="0098172B" w:rsidP="0098172B" w:rsidRDefault="0098172B" w14:paraId="67FC3A22" w14:textId="77777777">
      <w:pPr>
        <w:rPr>
          <w:lang w:val="en-AU"/>
        </w:rPr>
      </w:pPr>
      <w:r w:rsidRPr="006523E8">
        <w:rPr>
          <w:lang w:val="en-AU"/>
        </w:rPr>
        <w:t>Policy and legislation documents</w:t>
      </w:r>
      <w:r>
        <w:rPr>
          <w:lang w:val="en-AU"/>
        </w:rPr>
        <w:t>:</w:t>
      </w:r>
    </w:p>
    <w:p w:rsidRPr="006523E8" w:rsidR="0098172B" w:rsidP="0098172B" w:rsidRDefault="0098172B" w14:paraId="524F083C" w14:textId="77777777">
      <w:pPr>
        <w:pStyle w:val="ListParagraph"/>
        <w:numPr>
          <w:ilvl w:val="0"/>
          <w:numId w:val="36"/>
        </w:numPr>
        <w:rPr>
          <w:lang w:val="en-AU"/>
        </w:rPr>
      </w:pPr>
      <w:r w:rsidRPr="006523E8">
        <w:rPr>
          <w:lang w:val="en-AU"/>
        </w:rPr>
        <w:t>NDIS policy and legislative documents</w:t>
      </w:r>
    </w:p>
    <w:p w:rsidRPr="006523E8" w:rsidR="0098172B" w:rsidP="0098172B" w:rsidRDefault="0098172B" w14:paraId="3CFBD67D" w14:textId="092F1C3D">
      <w:pPr>
        <w:pStyle w:val="ListParagraph"/>
        <w:numPr>
          <w:ilvl w:val="0"/>
          <w:numId w:val="36"/>
        </w:numPr>
        <w:rPr>
          <w:lang w:val="en-AU"/>
        </w:rPr>
      </w:pPr>
      <w:r w:rsidRPr="006523E8">
        <w:rPr>
          <w:lang w:val="en-AU"/>
        </w:rPr>
        <w:t xml:space="preserve">Relevant </w:t>
      </w:r>
      <w:r w:rsidRPr="0081530B">
        <w:rPr>
          <w:lang w:val="en-AU"/>
        </w:rPr>
        <w:t xml:space="preserve">NDIS Supports and Funding </w:t>
      </w:r>
      <w:r>
        <w:rPr>
          <w:lang w:val="en-AU"/>
        </w:rPr>
        <w:t>P</w:t>
      </w:r>
      <w:r w:rsidRPr="0081530B">
        <w:rPr>
          <w:lang w:val="en-AU"/>
        </w:rPr>
        <w:t>erio</w:t>
      </w:r>
      <w:r>
        <w:rPr>
          <w:lang w:val="en-AU"/>
        </w:rPr>
        <w:t>d</w:t>
      </w:r>
      <w:r w:rsidRPr="006523E8">
        <w:rPr>
          <w:lang w:val="en-AU"/>
        </w:rPr>
        <w:t xml:space="preserve"> documents and webpages that are publicly available on Government websites including NDIS, DSS, and Federal register of </w:t>
      </w:r>
      <w:r>
        <w:rPr>
          <w:lang w:val="en-AU"/>
        </w:rPr>
        <w:t>l</w:t>
      </w:r>
      <w:r w:rsidRPr="006523E8">
        <w:rPr>
          <w:lang w:val="en-AU"/>
        </w:rPr>
        <w:t>egislation</w:t>
      </w:r>
      <w:r w:rsidR="00B009D6">
        <w:rPr>
          <w:lang w:val="en-AU"/>
        </w:rPr>
        <w:t>.</w:t>
      </w:r>
    </w:p>
    <w:p w:rsidRPr="006523E8" w:rsidR="0098172B" w:rsidP="0098172B" w:rsidRDefault="0098172B" w14:paraId="24605A72" w14:textId="77777777">
      <w:pPr>
        <w:rPr>
          <w:lang w:val="en-AU"/>
        </w:rPr>
      </w:pPr>
      <w:r>
        <w:rPr>
          <w:lang w:val="en-AU"/>
        </w:rPr>
        <w:t>NDIA</w:t>
      </w:r>
      <w:r w:rsidRPr="006523E8">
        <w:rPr>
          <w:lang w:val="en-AU"/>
        </w:rPr>
        <w:t xml:space="preserve"> administrative data including: </w:t>
      </w:r>
    </w:p>
    <w:p w:rsidRPr="006523E8" w:rsidR="0098172B" w:rsidP="0098172B" w:rsidRDefault="0098172B" w14:paraId="1F7A8382" w14:textId="77777777">
      <w:pPr>
        <w:pStyle w:val="ListParagraph"/>
        <w:numPr>
          <w:ilvl w:val="0"/>
          <w:numId w:val="37"/>
        </w:numPr>
        <w:rPr>
          <w:lang w:val="en-AU"/>
        </w:rPr>
      </w:pPr>
      <w:r w:rsidRPr="006523E8">
        <w:rPr>
          <w:lang w:val="en-AU"/>
        </w:rPr>
        <w:t>National Call Centre data including legislation queries and complaints</w:t>
      </w:r>
    </w:p>
    <w:p w:rsidRPr="006523E8" w:rsidR="0098172B" w:rsidP="0098172B" w:rsidRDefault="0098172B" w14:paraId="3A13DFA1" w14:textId="747BFEDB">
      <w:pPr>
        <w:pStyle w:val="ListParagraph"/>
        <w:numPr>
          <w:ilvl w:val="0"/>
          <w:numId w:val="37"/>
        </w:numPr>
      </w:pPr>
      <w:r w:rsidRPr="0B086A3D">
        <w:t xml:space="preserve">NDIS data warehouse – e.g., volume and nature of replacement requests, patterns in claiming activities, </w:t>
      </w:r>
      <w:r w:rsidRPr="0B086A3D" w:rsidR="0081758E">
        <w:t>plan,</w:t>
      </w:r>
      <w:r w:rsidRPr="0B086A3D">
        <w:t xml:space="preserve"> and budget metrics</w:t>
      </w:r>
    </w:p>
    <w:p w:rsidRPr="006523E8" w:rsidR="0098172B" w:rsidP="0098172B" w:rsidRDefault="0098172B" w14:paraId="2776EF51" w14:textId="77777777">
      <w:pPr>
        <w:keepNext/>
        <w:keepLines/>
        <w:rPr>
          <w:lang w:val="en-AU"/>
        </w:rPr>
      </w:pPr>
      <w:r>
        <w:rPr>
          <w:lang w:val="en-AU"/>
        </w:rPr>
        <w:t>NDIA</w:t>
      </w:r>
      <w:r w:rsidRPr="006523E8">
        <w:rPr>
          <w:lang w:val="en-AU"/>
        </w:rPr>
        <w:t xml:space="preserve"> processes</w:t>
      </w:r>
      <w:r>
        <w:rPr>
          <w:lang w:val="en-AU"/>
        </w:rPr>
        <w:t>:</w:t>
      </w:r>
    </w:p>
    <w:p w:rsidRPr="006523E8" w:rsidR="0098172B" w:rsidP="0098172B" w:rsidRDefault="0098172B" w14:paraId="18C7C960" w14:textId="77777777">
      <w:pPr>
        <w:pStyle w:val="ListParagraph"/>
        <w:keepNext/>
        <w:keepLines/>
        <w:numPr>
          <w:ilvl w:val="0"/>
          <w:numId w:val="38"/>
        </w:numPr>
        <w:rPr>
          <w:lang w:val="en-AU"/>
        </w:rPr>
      </w:pPr>
      <w:r w:rsidRPr="006523E8">
        <w:rPr>
          <w:lang w:val="en-AU"/>
        </w:rPr>
        <w:t xml:space="preserve">Consultation with </w:t>
      </w:r>
      <w:r>
        <w:rPr>
          <w:lang w:val="en-AU"/>
        </w:rPr>
        <w:t>NDIA</w:t>
      </w:r>
      <w:r w:rsidRPr="006523E8">
        <w:rPr>
          <w:lang w:val="en-AU"/>
        </w:rPr>
        <w:t xml:space="preserve"> staff across 11 </w:t>
      </w:r>
      <w:r>
        <w:rPr>
          <w:lang w:val="en-AU"/>
        </w:rPr>
        <w:t>B</w:t>
      </w:r>
      <w:r w:rsidRPr="006523E8">
        <w:rPr>
          <w:lang w:val="en-AU"/>
        </w:rPr>
        <w:t xml:space="preserve">ranches </w:t>
      </w:r>
    </w:p>
    <w:p w:rsidR="0098172B" w:rsidP="0098172B" w:rsidRDefault="0098172B" w14:paraId="43851E46" w14:textId="77777777">
      <w:pPr>
        <w:pStyle w:val="ListParagraph"/>
        <w:numPr>
          <w:ilvl w:val="0"/>
          <w:numId w:val="38"/>
        </w:numPr>
        <w:rPr>
          <w:lang w:val="en-AU"/>
        </w:rPr>
      </w:pPr>
      <w:r>
        <w:rPr>
          <w:lang w:val="en-AU"/>
        </w:rPr>
        <w:t>Online survey of frontline staff, including planners, partners, NCC and PSOs (580 complete responses)</w:t>
      </w:r>
    </w:p>
    <w:p w:rsidRPr="000C5030" w:rsidR="0098172B" w:rsidP="0098172B" w:rsidRDefault="0098172B" w14:paraId="64E73852" w14:textId="77777777">
      <w:pPr>
        <w:pStyle w:val="ListParagraph"/>
        <w:numPr>
          <w:ilvl w:val="0"/>
          <w:numId w:val="38"/>
        </w:numPr>
        <w:rPr>
          <w:lang w:val="en-AU"/>
        </w:rPr>
      </w:pPr>
      <w:r>
        <w:rPr>
          <w:lang w:val="en-AU"/>
        </w:rPr>
        <w:t xml:space="preserve">Interviews with partners and </w:t>
      </w:r>
      <w:r w:rsidRPr="000C5030">
        <w:rPr>
          <w:lang w:val="en-AU"/>
        </w:rPr>
        <w:t>planners in March 2025 (n=20)</w:t>
      </w:r>
    </w:p>
    <w:p w:rsidRPr="000C5030" w:rsidR="0098172B" w:rsidP="0098172B" w:rsidRDefault="0098172B" w14:paraId="15689A47" w14:textId="77777777">
      <w:pPr>
        <w:pStyle w:val="ListParagraph"/>
        <w:numPr>
          <w:ilvl w:val="0"/>
          <w:numId w:val="38"/>
        </w:numPr>
        <w:rPr>
          <w:lang w:val="en-AU"/>
        </w:rPr>
      </w:pPr>
      <w:r w:rsidRPr="000C5030">
        <w:rPr>
          <w:lang w:val="en-AU"/>
        </w:rPr>
        <w:t>Focus groups with planners in July 2025 (n=</w:t>
      </w:r>
      <w:r w:rsidRPr="00906BC1">
        <w:rPr>
          <w:lang w:val="en-AU"/>
        </w:rPr>
        <w:t>20</w:t>
      </w:r>
      <w:r w:rsidRPr="000C5030">
        <w:rPr>
          <w:lang w:val="en-AU"/>
        </w:rPr>
        <w:t>)</w:t>
      </w:r>
      <w:r w:rsidRPr="00906BC1">
        <w:rPr>
          <w:lang w:val="en-AU"/>
        </w:rPr>
        <w:t xml:space="preserve"> </w:t>
      </w:r>
    </w:p>
    <w:p w:rsidRPr="006523E8" w:rsidR="0098172B" w:rsidP="0098172B" w:rsidRDefault="0098172B" w14:paraId="68F34C43" w14:textId="77777777">
      <w:pPr>
        <w:pStyle w:val="ListParagraph"/>
        <w:numPr>
          <w:ilvl w:val="0"/>
          <w:numId w:val="38"/>
        </w:numPr>
        <w:rPr>
          <w:lang w:val="en-AU"/>
        </w:rPr>
      </w:pPr>
      <w:r>
        <w:rPr>
          <w:lang w:val="en-AU"/>
        </w:rPr>
        <w:t>NDIA</w:t>
      </w:r>
      <w:r w:rsidRPr="006523E8">
        <w:rPr>
          <w:lang w:val="en-AU"/>
        </w:rPr>
        <w:t xml:space="preserve"> strategic communications legislation change reports</w:t>
      </w:r>
    </w:p>
    <w:p w:rsidRPr="006523E8" w:rsidR="0098172B" w:rsidP="0098172B" w:rsidRDefault="0098172B" w14:paraId="58C1A890" w14:textId="77777777">
      <w:pPr>
        <w:pStyle w:val="ListParagraph"/>
        <w:numPr>
          <w:ilvl w:val="0"/>
          <w:numId w:val="38"/>
        </w:numPr>
        <w:rPr>
          <w:lang w:val="en-AU"/>
        </w:rPr>
      </w:pPr>
      <w:r w:rsidRPr="006523E8">
        <w:rPr>
          <w:lang w:val="en-AU"/>
        </w:rPr>
        <w:t xml:space="preserve">Internal </w:t>
      </w:r>
      <w:r>
        <w:rPr>
          <w:lang w:val="en-AU"/>
        </w:rPr>
        <w:t>NDIA</w:t>
      </w:r>
      <w:r w:rsidRPr="006523E8">
        <w:rPr>
          <w:lang w:val="en-AU"/>
        </w:rPr>
        <w:t xml:space="preserve"> meetings minutes – including </w:t>
      </w:r>
      <w:r w:rsidRPr="00F164DC">
        <w:rPr>
          <w:lang w:val="en-AU"/>
        </w:rPr>
        <w:t>Reform Policy Forum</w:t>
      </w:r>
      <w:r w:rsidRPr="006523E8">
        <w:rPr>
          <w:lang w:val="en-AU"/>
        </w:rPr>
        <w:t xml:space="preserve">, Practice </w:t>
      </w:r>
      <w:r>
        <w:rPr>
          <w:lang w:val="en-AU"/>
        </w:rPr>
        <w:t>L</w:t>
      </w:r>
      <w:r w:rsidRPr="006523E8">
        <w:rPr>
          <w:lang w:val="en-AU"/>
        </w:rPr>
        <w:t xml:space="preserve">eadership </w:t>
      </w:r>
      <w:r>
        <w:rPr>
          <w:lang w:val="en-AU"/>
        </w:rPr>
        <w:t>N</w:t>
      </w:r>
      <w:r w:rsidRPr="006523E8">
        <w:rPr>
          <w:lang w:val="en-AU"/>
        </w:rPr>
        <w:t>etwork</w:t>
      </w:r>
    </w:p>
    <w:p w:rsidRPr="006523E8" w:rsidR="0098172B" w:rsidP="0098172B" w:rsidRDefault="0098172B" w14:paraId="186C90AE" w14:textId="77777777">
      <w:pPr>
        <w:pStyle w:val="ListParagraph"/>
        <w:numPr>
          <w:ilvl w:val="0"/>
          <w:numId w:val="38"/>
        </w:numPr>
      </w:pPr>
      <w:r w:rsidRPr="0B086A3D">
        <w:t>Internal legislation change implementation learning materials</w:t>
      </w:r>
      <w:r>
        <w:t xml:space="preserve"> </w:t>
      </w:r>
      <w:r w:rsidRPr="0B086A3D">
        <w:t>for Service Delivery and NCC, including practice guidance, knowledge articles, and eLearning modules</w:t>
      </w:r>
    </w:p>
    <w:p w:rsidRPr="006523E8" w:rsidR="0098172B" w:rsidP="0098172B" w:rsidRDefault="0098172B" w14:paraId="17F71A10" w14:textId="77777777">
      <w:pPr>
        <w:pStyle w:val="ListParagraph"/>
        <w:numPr>
          <w:ilvl w:val="0"/>
          <w:numId w:val="38"/>
        </w:numPr>
        <w:rPr>
          <w:lang w:val="en-AU"/>
        </w:rPr>
      </w:pPr>
      <w:r w:rsidRPr="006523E8">
        <w:rPr>
          <w:lang w:val="en-AU"/>
        </w:rPr>
        <w:t xml:space="preserve">Communications </w:t>
      </w:r>
      <w:r>
        <w:rPr>
          <w:lang w:val="en-AU"/>
        </w:rPr>
        <w:t xml:space="preserve">materials </w:t>
      </w:r>
      <w:r w:rsidRPr="006523E8">
        <w:rPr>
          <w:lang w:val="en-AU"/>
        </w:rPr>
        <w:t xml:space="preserve">and training for </w:t>
      </w:r>
      <w:r>
        <w:rPr>
          <w:lang w:val="en-AU"/>
        </w:rPr>
        <w:t>NDIA</w:t>
      </w:r>
      <w:r w:rsidRPr="006523E8">
        <w:rPr>
          <w:lang w:val="en-AU"/>
        </w:rPr>
        <w:t xml:space="preserve"> staff</w:t>
      </w:r>
    </w:p>
    <w:p w:rsidRPr="006523E8" w:rsidR="0098172B" w:rsidP="0098172B" w:rsidRDefault="0098172B" w14:paraId="7DAF89C9" w14:textId="686F7DF8">
      <w:pPr>
        <w:pStyle w:val="ListParagraph"/>
        <w:numPr>
          <w:ilvl w:val="0"/>
          <w:numId w:val="38"/>
        </w:numPr>
        <w:rPr>
          <w:lang w:val="en-AU"/>
        </w:rPr>
      </w:pPr>
      <w:r w:rsidRPr="006523E8">
        <w:rPr>
          <w:lang w:val="en-AU"/>
        </w:rPr>
        <w:t xml:space="preserve">NDIS </w:t>
      </w:r>
      <w:r>
        <w:rPr>
          <w:lang w:val="en-AU"/>
        </w:rPr>
        <w:t xml:space="preserve">Operational </w:t>
      </w:r>
      <w:r w:rsidRPr="006523E8">
        <w:rPr>
          <w:lang w:val="en-AU"/>
        </w:rPr>
        <w:t>Guidelines</w:t>
      </w:r>
      <w:r w:rsidR="00BA3BF2">
        <w:rPr>
          <w:lang w:val="en-AU"/>
        </w:rPr>
        <w:t>.</w:t>
      </w:r>
    </w:p>
    <w:p w:rsidRPr="006523E8" w:rsidR="0098172B" w:rsidP="0098172B" w:rsidRDefault="0098172B" w14:paraId="5245EA24" w14:textId="77777777">
      <w:pPr>
        <w:rPr>
          <w:lang w:val="en-AU"/>
        </w:rPr>
      </w:pPr>
      <w:r w:rsidRPr="006523E8">
        <w:rPr>
          <w:lang w:val="en-AU"/>
        </w:rPr>
        <w:t>Participant, provider, and public engagement</w:t>
      </w:r>
      <w:r>
        <w:rPr>
          <w:lang w:val="en-AU"/>
        </w:rPr>
        <w:t>:</w:t>
      </w:r>
    </w:p>
    <w:p w:rsidR="0098172B" w:rsidP="0098172B" w:rsidRDefault="0098172B" w14:paraId="5F34464F" w14:textId="77777777">
      <w:pPr>
        <w:pStyle w:val="ListParagraph"/>
        <w:numPr>
          <w:ilvl w:val="0"/>
          <w:numId w:val="39"/>
        </w:numPr>
        <w:rPr>
          <w:lang w:val="en-AU"/>
        </w:rPr>
      </w:pPr>
      <w:r>
        <w:rPr>
          <w:lang w:val="en-AU"/>
        </w:rPr>
        <w:t>Online survey emailed to approximately 58,000 participants in May-June 2025. The survey received 6,148 complete responses (response rate 10.8%)</w:t>
      </w:r>
    </w:p>
    <w:p w:rsidRPr="006523E8" w:rsidR="0098172B" w:rsidP="0098172B" w:rsidRDefault="0098172B" w14:paraId="737A3FBB" w14:textId="77777777">
      <w:pPr>
        <w:pStyle w:val="ListParagraph"/>
        <w:numPr>
          <w:ilvl w:val="0"/>
          <w:numId w:val="39"/>
        </w:numPr>
        <w:rPr>
          <w:lang w:val="en-AU"/>
        </w:rPr>
      </w:pPr>
      <w:r w:rsidRPr="006523E8">
        <w:rPr>
          <w:lang w:val="en-AU"/>
        </w:rPr>
        <w:t>External communications including FAQs, media releases, direct mail, and website posts</w:t>
      </w:r>
    </w:p>
    <w:p w:rsidRPr="006523E8" w:rsidR="0098172B" w:rsidP="0098172B" w:rsidRDefault="0098172B" w14:paraId="33EBCC84" w14:textId="77777777">
      <w:pPr>
        <w:pStyle w:val="ListParagraph"/>
        <w:numPr>
          <w:ilvl w:val="0"/>
          <w:numId w:val="39"/>
        </w:numPr>
      </w:pPr>
      <w:r w:rsidRPr="0B086A3D">
        <w:t xml:space="preserve">Summaries of participants’ questions and feedback via </w:t>
      </w:r>
      <w:r>
        <w:t>NDIA</w:t>
      </w:r>
      <w:r w:rsidRPr="0B086A3D">
        <w:t xml:space="preserve"> public engagements (e.g., Town Halls)</w:t>
      </w:r>
    </w:p>
    <w:p w:rsidRPr="006523E8" w:rsidR="0098172B" w:rsidP="0098172B" w:rsidRDefault="0098172B" w14:paraId="7811A6DC" w14:textId="77777777">
      <w:pPr>
        <w:pStyle w:val="ListParagraph"/>
        <w:numPr>
          <w:ilvl w:val="0"/>
          <w:numId w:val="39"/>
        </w:numPr>
        <w:rPr>
          <w:lang w:val="en-AU"/>
        </w:rPr>
      </w:pPr>
      <w:r w:rsidRPr="006523E8">
        <w:rPr>
          <w:lang w:val="en-AU"/>
        </w:rPr>
        <w:t xml:space="preserve">Participant feedback through existing feedback channels such as the </w:t>
      </w:r>
      <w:r w:rsidRPr="006523E8">
        <w:rPr>
          <w:rFonts w:eastAsia="Arial" w:cs="Arial"/>
          <w:color w:val="000000" w:themeColor="accent6"/>
          <w:lang w:val="en-AU"/>
        </w:rPr>
        <w:t xml:space="preserve">Participant Satisfaction survey </w:t>
      </w:r>
    </w:p>
    <w:p w:rsidRPr="006523E8" w:rsidR="0098172B" w:rsidP="0098172B" w:rsidRDefault="0098172B" w14:paraId="583B4DFE" w14:textId="77777777">
      <w:pPr>
        <w:pStyle w:val="ListParagraph"/>
        <w:numPr>
          <w:ilvl w:val="0"/>
          <w:numId w:val="39"/>
        </w:numPr>
        <w:rPr>
          <w:lang w:val="en-AU"/>
        </w:rPr>
      </w:pPr>
      <w:r w:rsidRPr="006523E8">
        <w:rPr>
          <w:lang w:val="en-AU"/>
        </w:rPr>
        <w:t xml:space="preserve">Summaries of provider questions and feedback via </w:t>
      </w:r>
      <w:r>
        <w:rPr>
          <w:lang w:val="en-AU"/>
        </w:rPr>
        <w:t>NDIA</w:t>
      </w:r>
      <w:r w:rsidRPr="006523E8">
        <w:rPr>
          <w:lang w:val="en-AU"/>
        </w:rPr>
        <w:t xml:space="preserve"> engagement channels</w:t>
      </w:r>
    </w:p>
    <w:p w:rsidRPr="006523E8" w:rsidR="0098172B" w:rsidP="0098172B" w:rsidRDefault="0098172B" w14:paraId="762BDDB7" w14:textId="66DEEEFB">
      <w:pPr>
        <w:pStyle w:val="ListParagraph"/>
        <w:numPr>
          <w:ilvl w:val="0"/>
          <w:numId w:val="39"/>
        </w:numPr>
        <w:rPr>
          <w:lang w:val="en-AU"/>
        </w:rPr>
      </w:pPr>
      <w:r>
        <w:rPr>
          <w:lang w:val="en-AU"/>
        </w:rPr>
        <w:t>NDIA</w:t>
      </w:r>
      <w:r w:rsidRPr="006523E8">
        <w:rPr>
          <w:lang w:val="en-AU"/>
        </w:rPr>
        <w:t xml:space="preserve"> Engagement and Inclusion (EI) Branch legislation change external engagements reports</w:t>
      </w:r>
      <w:r w:rsidR="00BA3BF2">
        <w:rPr>
          <w:lang w:val="en-AU"/>
        </w:rPr>
        <w:t>.</w:t>
      </w:r>
    </w:p>
    <w:p w:rsidRPr="006523E8" w:rsidR="0098172B" w:rsidP="0098172B" w:rsidRDefault="0098172B" w14:paraId="0BE5AA86" w14:textId="77777777">
      <w:pPr>
        <w:rPr>
          <w:lang w:val="en-AU"/>
        </w:rPr>
      </w:pPr>
      <w:r w:rsidRPr="006523E8">
        <w:rPr>
          <w:lang w:val="en-AU"/>
        </w:rPr>
        <w:t>Sector engagement</w:t>
      </w:r>
      <w:r>
        <w:rPr>
          <w:lang w:val="en-AU"/>
        </w:rPr>
        <w:t>:</w:t>
      </w:r>
    </w:p>
    <w:p w:rsidR="0098172B" w:rsidP="0098172B" w:rsidRDefault="0098172B" w14:paraId="505CB085" w14:textId="77777777">
      <w:pPr>
        <w:pStyle w:val="ListParagraph"/>
        <w:numPr>
          <w:ilvl w:val="0"/>
          <w:numId w:val="40"/>
        </w:numPr>
        <w:rPr>
          <w:lang w:val="en-AU"/>
        </w:rPr>
      </w:pPr>
      <w:r w:rsidRPr="006523E8">
        <w:rPr>
          <w:lang w:val="en-AU"/>
        </w:rPr>
        <w:t xml:space="preserve">Weekly meetings with </w:t>
      </w:r>
      <w:r>
        <w:rPr>
          <w:lang w:val="en-AU"/>
        </w:rPr>
        <w:t>the Disability Advocacy Network Australia (</w:t>
      </w:r>
      <w:r w:rsidRPr="006523E8">
        <w:rPr>
          <w:lang w:val="en-AU"/>
        </w:rPr>
        <w:t>DANA</w:t>
      </w:r>
      <w:r>
        <w:rPr>
          <w:lang w:val="en-AU"/>
        </w:rPr>
        <w:t>)</w:t>
      </w:r>
    </w:p>
    <w:p w:rsidRPr="0098172B" w:rsidR="00FB50CD" w:rsidP="0098172B" w:rsidRDefault="0098172B" w14:paraId="5AFA2394" w14:textId="33B94D80">
      <w:pPr>
        <w:pStyle w:val="ListParagraph"/>
        <w:numPr>
          <w:ilvl w:val="0"/>
          <w:numId w:val="40"/>
        </w:numPr>
        <w:rPr>
          <w:lang w:val="en-AU"/>
        </w:rPr>
      </w:pPr>
      <w:r w:rsidRPr="0B086A3D">
        <w:t>Priority issues raised by sector stakeholders via the Evaluation Advisory Group)</w:t>
      </w:r>
      <w:r w:rsidR="00BA3BF2">
        <w:t>.</w:t>
      </w:r>
    </w:p>
    <w:p w:rsidRPr="007738D9" w:rsidR="000223C0" w:rsidP="000223C0" w:rsidRDefault="000223C0" w14:paraId="1E825DE8" w14:textId="77777777">
      <w:pPr>
        <w:spacing w:after="0" w:line="240" w:lineRule="auto"/>
        <w:rPr>
          <w:lang w:val="en-AU"/>
        </w:rPr>
      </w:pPr>
    </w:p>
    <w:p w:rsidR="0098172B" w:rsidP="005B7508" w:rsidRDefault="0098172B" w14:paraId="2E01B673" w14:textId="77777777">
      <w:pPr>
        <w:pStyle w:val="Heading2"/>
        <w:numPr>
          <w:ilvl w:val="0"/>
          <w:numId w:val="0"/>
        </w:numPr>
        <w:ind w:left="720" w:hanging="720"/>
        <w:sectPr w:rsidR="0098172B" w:rsidSect="00CC168E">
          <w:pgSz w:w="11906" w:h="16838" w:orient="portrait" w:code="9"/>
          <w:pgMar w:top="1765" w:right="1440" w:bottom="1440" w:left="1440" w:header="737" w:footer="0" w:gutter="0"/>
          <w:cols w:space="708"/>
          <w:titlePg/>
          <w:docGrid w:linePitch="360"/>
        </w:sectPr>
      </w:pPr>
    </w:p>
    <w:p w:rsidR="00EB59B7" w:rsidP="00EB59B7" w:rsidRDefault="00EB59B7" w14:paraId="30E38386" w14:textId="77777777">
      <w:pPr>
        <w:pStyle w:val="Heading2"/>
        <w:numPr>
          <w:ilvl w:val="0"/>
          <w:numId w:val="0"/>
        </w:numPr>
        <w:rPr>
          <w:lang w:val="en-AU"/>
        </w:rPr>
      </w:pPr>
      <w:bookmarkStart w:name="_Toc218584531" w:id="403"/>
      <w:r>
        <w:rPr>
          <w:lang w:val="en-AU"/>
        </w:rPr>
        <w:t>Appendix B: Figures to table conversions</w:t>
      </w:r>
      <w:bookmarkEnd w:id="403"/>
    </w:p>
    <w:p w:rsidRPr="00395947" w:rsidR="00EB59B7" w:rsidP="00395947" w:rsidRDefault="00EB59B7" w14:paraId="3A7610E8" w14:textId="5EF7DE5D">
      <w:pPr>
        <w:pStyle w:val="TableDescription"/>
        <w:rPr>
          <w:b/>
          <w:bCs w:val="0"/>
          <w:u w:val="none"/>
        </w:rPr>
      </w:pPr>
      <w:r w:rsidRPr="00395947">
        <w:rPr>
          <w:b/>
          <w:bCs w:val="0"/>
          <w:u w:val="none"/>
        </w:rPr>
        <w:t xml:space="preserve">Figure </w:t>
      </w:r>
      <w:r w:rsidRPr="00395947">
        <w:rPr>
          <w:b/>
          <w:bCs w:val="0"/>
          <w:i/>
          <w:iCs/>
          <w:u w:val="none"/>
        </w:rPr>
        <w:fldChar w:fldCharType="begin"/>
      </w:r>
      <w:r w:rsidRPr="00395947">
        <w:rPr>
          <w:b/>
          <w:bCs w:val="0"/>
          <w:u w:val="none"/>
        </w:rPr>
        <w:instrText xml:space="preserve"> SEQ Figure \* ARABIC </w:instrText>
      </w:r>
      <w:r w:rsidRPr="00395947">
        <w:rPr>
          <w:b/>
          <w:bCs w:val="0"/>
          <w:i/>
          <w:iCs/>
          <w:u w:val="none"/>
        </w:rPr>
        <w:fldChar w:fldCharType="separate"/>
      </w:r>
      <w:r w:rsidR="009F4AC4">
        <w:rPr>
          <w:b/>
          <w:bCs w:val="0"/>
          <w:noProof/>
          <w:u w:val="none"/>
        </w:rPr>
        <w:t>10</w:t>
      </w:r>
      <w:r w:rsidRPr="00395947">
        <w:rPr>
          <w:b/>
          <w:bCs w:val="0"/>
          <w:u w:val="none"/>
          <w:lang w:val="en-AU"/>
        </w:rPr>
        <w:fldChar w:fldCharType="end"/>
      </w:r>
      <w:r w:rsidR="00E67D4D">
        <w:rPr>
          <w:b/>
          <w:bCs w:val="0"/>
          <w:u w:val="none"/>
          <w:lang w:val="en-AU"/>
        </w:rPr>
        <w:t>0</w:t>
      </w:r>
      <w:r w:rsidRPr="00395947">
        <w:rPr>
          <w:b/>
          <w:bCs w:val="0"/>
          <w:u w:val="none"/>
        </w:rPr>
        <w:t>: Information participants have accessed to help them understand the legislation changes</w:t>
      </w:r>
    </w:p>
    <w:tbl>
      <w:tblPr>
        <w:tblStyle w:val="GridTable4"/>
        <w:tblW w:w="9067" w:type="dxa"/>
        <w:tblLook w:val="04A0" w:firstRow="1" w:lastRow="0" w:firstColumn="1" w:lastColumn="0" w:noHBand="0" w:noVBand="1"/>
      </w:tblPr>
      <w:tblGrid>
        <w:gridCol w:w="5524"/>
        <w:gridCol w:w="1771"/>
        <w:gridCol w:w="1772"/>
      </w:tblGrid>
      <w:tr w:rsidR="001A3019" w:rsidTr="00CA5A41" w14:paraId="13509275"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524" w:type="dxa"/>
          </w:tcPr>
          <w:p w:rsidRPr="003A5D13" w:rsidR="001A3019" w:rsidRDefault="001A3019" w14:paraId="5F39CA43" w14:textId="77777777">
            <w:pPr>
              <w:pStyle w:val="TableText"/>
            </w:pPr>
            <w:r>
              <w:t>Information access type</w:t>
            </w:r>
          </w:p>
        </w:tc>
        <w:tc>
          <w:tcPr>
            <w:tcW w:w="1771" w:type="dxa"/>
          </w:tcPr>
          <w:p w:rsidRPr="003A5D13" w:rsidR="001A3019" w:rsidRDefault="001A3019" w14:paraId="471159BC" w14:textId="77777777">
            <w:pPr>
              <w:pStyle w:val="TableText"/>
              <w:jc w:val="center"/>
              <w:cnfStyle w:val="100000000000" w:firstRow="1" w:lastRow="0" w:firstColumn="0" w:lastColumn="0" w:oddVBand="0" w:evenVBand="0" w:oddHBand="0" w:evenHBand="0" w:firstRowFirstColumn="0" w:firstRowLastColumn="0" w:lastRowFirstColumn="0" w:lastRowLastColumn="0"/>
            </w:pPr>
            <w:r>
              <w:t>Amount</w:t>
            </w:r>
          </w:p>
        </w:tc>
        <w:tc>
          <w:tcPr>
            <w:tcW w:w="1772" w:type="dxa"/>
          </w:tcPr>
          <w:p w:rsidRPr="003A5D13" w:rsidR="001A3019" w:rsidRDefault="001A3019" w14:paraId="7FAC62A0" w14:textId="77777777">
            <w:pPr>
              <w:pStyle w:val="TableText"/>
              <w:jc w:val="center"/>
              <w:cnfStyle w:val="100000000000" w:firstRow="1" w:lastRow="0" w:firstColumn="0" w:lastColumn="0" w:oddVBand="0" w:evenVBand="0" w:oddHBand="0" w:evenHBand="0" w:firstRowFirstColumn="0" w:firstRowLastColumn="0" w:lastRowFirstColumn="0" w:lastRowLastColumn="0"/>
            </w:pPr>
            <w:r>
              <w:t>Percentage</w:t>
            </w:r>
          </w:p>
        </w:tc>
      </w:tr>
      <w:tr w:rsidR="001A3019" w:rsidTr="00CA5A41" w14:paraId="462ECB75" w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5524" w:type="dxa"/>
          </w:tcPr>
          <w:p w:rsidRPr="00755162" w:rsidR="001A3019" w:rsidRDefault="001A3019" w14:paraId="150F4F93" w14:textId="77777777">
            <w:pPr>
              <w:pStyle w:val="TableText"/>
              <w:rPr>
                <w:b w:val="0"/>
                <w:bCs w:val="0"/>
              </w:rPr>
            </w:pPr>
            <w:r w:rsidRPr="00755162">
              <w:rPr>
                <w:b w:val="0"/>
                <w:bCs w:val="0"/>
              </w:rPr>
              <w:t>NDIA email, SMS or letter</w:t>
            </w:r>
          </w:p>
        </w:tc>
        <w:tc>
          <w:tcPr>
            <w:tcW w:w="1771" w:type="dxa"/>
          </w:tcPr>
          <w:p w:rsidRPr="00144350" w:rsidR="001A3019" w:rsidRDefault="001A3019" w14:paraId="076C6F4E" w14:textId="77777777">
            <w:pPr>
              <w:pStyle w:val="TableText"/>
              <w:jc w:val="right"/>
              <w:cnfStyle w:val="000000100000" w:firstRow="0" w:lastRow="0" w:firstColumn="0" w:lastColumn="0" w:oddVBand="0" w:evenVBand="0" w:oddHBand="1" w:evenHBand="0" w:firstRowFirstColumn="0" w:firstRowLastColumn="0" w:lastRowFirstColumn="0" w:lastRowLastColumn="0"/>
            </w:pPr>
            <w:r>
              <w:t>3,214</w:t>
            </w:r>
          </w:p>
        </w:tc>
        <w:tc>
          <w:tcPr>
            <w:tcW w:w="1772" w:type="dxa"/>
          </w:tcPr>
          <w:p w:rsidRPr="00144350" w:rsidR="001A3019" w:rsidRDefault="001A3019" w14:paraId="65F6BFF3" w14:textId="77777777">
            <w:pPr>
              <w:pStyle w:val="TableText"/>
              <w:jc w:val="right"/>
              <w:cnfStyle w:val="000000100000" w:firstRow="0" w:lastRow="0" w:firstColumn="0" w:lastColumn="0" w:oddVBand="0" w:evenVBand="0" w:oddHBand="1" w:evenHBand="0" w:firstRowFirstColumn="0" w:firstRowLastColumn="0" w:lastRowFirstColumn="0" w:lastRowLastColumn="0"/>
            </w:pPr>
            <w:r>
              <w:t>51%</w:t>
            </w:r>
          </w:p>
        </w:tc>
      </w:tr>
      <w:tr w:rsidR="001A3019" w:rsidTr="00CA5A41" w14:paraId="031FD628" w14:textId="77777777">
        <w:trPr>
          <w:trHeight w:val="475"/>
        </w:trPr>
        <w:tc>
          <w:tcPr>
            <w:cnfStyle w:val="001000000000" w:firstRow="0" w:lastRow="0" w:firstColumn="1" w:lastColumn="0" w:oddVBand="0" w:evenVBand="0" w:oddHBand="0" w:evenHBand="0" w:firstRowFirstColumn="0" w:firstRowLastColumn="0" w:lastRowFirstColumn="0" w:lastRowLastColumn="0"/>
            <w:tcW w:w="5524" w:type="dxa"/>
          </w:tcPr>
          <w:p w:rsidRPr="00755162" w:rsidR="001A3019" w:rsidRDefault="001A3019" w14:paraId="0C401CDA" w14:textId="77777777">
            <w:pPr>
              <w:pStyle w:val="TableText"/>
              <w:rPr>
                <w:b w:val="0"/>
                <w:bCs w:val="0"/>
                <w:szCs w:val="24"/>
              </w:rPr>
            </w:pPr>
            <w:r w:rsidRPr="00755162">
              <w:rPr>
                <w:b w:val="0"/>
                <w:bCs w:val="0"/>
                <w:szCs w:val="24"/>
              </w:rPr>
              <w:t>NDIS website, NDIA newsletter or social media pages</w:t>
            </w:r>
          </w:p>
        </w:tc>
        <w:tc>
          <w:tcPr>
            <w:tcW w:w="1771" w:type="dxa"/>
          </w:tcPr>
          <w:p w:rsidRPr="003449D8" w:rsidR="001A3019" w:rsidRDefault="001A3019" w14:paraId="129F8667" w14:textId="77777777">
            <w:pPr>
              <w:pStyle w:val="TableText"/>
              <w:jc w:val="right"/>
              <w:cnfStyle w:val="000000000000" w:firstRow="0" w:lastRow="0" w:firstColumn="0" w:lastColumn="0" w:oddVBand="0" w:evenVBand="0" w:oddHBand="0" w:evenHBand="0" w:firstRowFirstColumn="0" w:firstRowLastColumn="0" w:lastRowFirstColumn="0" w:lastRowLastColumn="0"/>
            </w:pPr>
            <w:r>
              <w:t>2,743</w:t>
            </w:r>
          </w:p>
        </w:tc>
        <w:tc>
          <w:tcPr>
            <w:tcW w:w="1772" w:type="dxa"/>
          </w:tcPr>
          <w:p w:rsidRPr="003449D8" w:rsidR="001A3019" w:rsidRDefault="001A3019" w14:paraId="0CF3E188"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44%</w:t>
            </w:r>
          </w:p>
        </w:tc>
      </w:tr>
      <w:tr w:rsidR="001A3019" w:rsidTr="00CA5A41" w14:paraId="5545E268"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524" w:type="dxa"/>
          </w:tcPr>
          <w:p w:rsidRPr="00755162" w:rsidR="001A3019" w:rsidRDefault="001A3019" w14:paraId="77677566" w14:textId="77777777">
            <w:pPr>
              <w:pStyle w:val="TableText"/>
              <w:rPr>
                <w:b w:val="0"/>
                <w:bCs w:val="0"/>
                <w:szCs w:val="24"/>
              </w:rPr>
            </w:pPr>
            <w:r>
              <w:rPr>
                <w:b w:val="0"/>
                <w:bCs w:val="0"/>
                <w:szCs w:val="24"/>
              </w:rPr>
              <w:t>Provider or support coordinator</w:t>
            </w:r>
          </w:p>
        </w:tc>
        <w:tc>
          <w:tcPr>
            <w:tcW w:w="1771" w:type="dxa"/>
          </w:tcPr>
          <w:p w:rsidR="001A3019" w:rsidRDefault="001A3019" w14:paraId="570FC517" w14:textId="77777777">
            <w:pPr>
              <w:pStyle w:val="TableText"/>
              <w:jc w:val="right"/>
              <w:cnfStyle w:val="000000100000" w:firstRow="0" w:lastRow="0" w:firstColumn="0" w:lastColumn="0" w:oddVBand="0" w:evenVBand="0" w:oddHBand="1" w:evenHBand="0" w:firstRowFirstColumn="0" w:firstRowLastColumn="0" w:lastRowFirstColumn="0" w:lastRowLastColumn="0"/>
            </w:pPr>
            <w:r>
              <w:t>1,980</w:t>
            </w:r>
          </w:p>
        </w:tc>
        <w:tc>
          <w:tcPr>
            <w:tcW w:w="1772" w:type="dxa"/>
          </w:tcPr>
          <w:p w:rsidR="001A3019" w:rsidRDefault="001A3019" w14:paraId="1308D7A7"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32%</w:t>
            </w:r>
          </w:p>
        </w:tc>
      </w:tr>
      <w:tr w:rsidR="001A3019" w:rsidTr="00CA5A41" w14:paraId="1B73DCF6" w14:textId="77777777">
        <w:trPr>
          <w:trHeight w:val="475"/>
        </w:trPr>
        <w:tc>
          <w:tcPr>
            <w:cnfStyle w:val="001000000000" w:firstRow="0" w:lastRow="0" w:firstColumn="1" w:lastColumn="0" w:oddVBand="0" w:evenVBand="0" w:oddHBand="0" w:evenHBand="0" w:firstRowFirstColumn="0" w:firstRowLastColumn="0" w:lastRowFirstColumn="0" w:lastRowLastColumn="0"/>
            <w:tcW w:w="5524" w:type="dxa"/>
          </w:tcPr>
          <w:p w:rsidRPr="00755162" w:rsidR="001A3019" w:rsidRDefault="001A3019" w14:paraId="750B8738" w14:textId="77777777">
            <w:pPr>
              <w:pStyle w:val="TableText"/>
              <w:rPr>
                <w:b w:val="0"/>
                <w:bCs w:val="0"/>
                <w:szCs w:val="24"/>
              </w:rPr>
            </w:pPr>
            <w:r>
              <w:rPr>
                <w:b w:val="0"/>
                <w:bCs w:val="0"/>
                <w:szCs w:val="24"/>
              </w:rPr>
              <w:t>Have not accessed any information</w:t>
            </w:r>
          </w:p>
        </w:tc>
        <w:tc>
          <w:tcPr>
            <w:tcW w:w="1771" w:type="dxa"/>
          </w:tcPr>
          <w:p w:rsidR="001A3019" w:rsidRDefault="001A3019" w14:paraId="564F6E92" w14:textId="77777777">
            <w:pPr>
              <w:pStyle w:val="TableText"/>
              <w:jc w:val="right"/>
              <w:cnfStyle w:val="000000000000" w:firstRow="0" w:lastRow="0" w:firstColumn="0" w:lastColumn="0" w:oddVBand="0" w:evenVBand="0" w:oddHBand="0" w:evenHBand="0" w:firstRowFirstColumn="0" w:firstRowLastColumn="0" w:lastRowFirstColumn="0" w:lastRowLastColumn="0"/>
            </w:pPr>
            <w:r>
              <w:t>1,757</w:t>
            </w:r>
          </w:p>
        </w:tc>
        <w:tc>
          <w:tcPr>
            <w:tcW w:w="1772" w:type="dxa"/>
          </w:tcPr>
          <w:p w:rsidR="001A3019" w:rsidRDefault="001A3019" w14:paraId="4051C15D"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28%</w:t>
            </w:r>
          </w:p>
        </w:tc>
      </w:tr>
      <w:tr w:rsidR="001A3019" w:rsidTr="00CA5A41" w14:paraId="78B170B8"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524" w:type="dxa"/>
          </w:tcPr>
          <w:p w:rsidRPr="00755162" w:rsidR="001A3019" w:rsidRDefault="001A3019" w14:paraId="46F08A7B" w14:textId="77777777">
            <w:pPr>
              <w:pStyle w:val="TableText"/>
              <w:rPr>
                <w:b w:val="0"/>
                <w:bCs w:val="0"/>
                <w:szCs w:val="24"/>
              </w:rPr>
            </w:pPr>
            <w:r>
              <w:rPr>
                <w:b w:val="0"/>
                <w:bCs w:val="0"/>
                <w:szCs w:val="24"/>
              </w:rPr>
              <w:t>Family or friends</w:t>
            </w:r>
          </w:p>
        </w:tc>
        <w:tc>
          <w:tcPr>
            <w:tcW w:w="1771" w:type="dxa"/>
          </w:tcPr>
          <w:p w:rsidR="001A3019" w:rsidRDefault="001A3019" w14:paraId="14FD649B" w14:textId="77777777">
            <w:pPr>
              <w:pStyle w:val="TableText"/>
              <w:jc w:val="right"/>
              <w:cnfStyle w:val="000000100000" w:firstRow="0" w:lastRow="0" w:firstColumn="0" w:lastColumn="0" w:oddVBand="0" w:evenVBand="0" w:oddHBand="1" w:evenHBand="0" w:firstRowFirstColumn="0" w:firstRowLastColumn="0" w:lastRowFirstColumn="0" w:lastRowLastColumn="0"/>
            </w:pPr>
            <w:r>
              <w:t>375</w:t>
            </w:r>
          </w:p>
        </w:tc>
        <w:tc>
          <w:tcPr>
            <w:tcW w:w="1772" w:type="dxa"/>
          </w:tcPr>
          <w:p w:rsidR="001A3019" w:rsidRDefault="001A3019" w14:paraId="58095291"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6%</w:t>
            </w:r>
          </w:p>
        </w:tc>
      </w:tr>
    </w:tbl>
    <w:p w:rsidR="00EB59B7" w:rsidP="00EB59B7" w:rsidRDefault="00395947" w14:paraId="41B4E423" w14:textId="7B90F571">
      <w:pPr>
        <w:rPr>
          <w:sz w:val="18"/>
          <w:szCs w:val="18"/>
        </w:rPr>
      </w:pPr>
      <w:r w:rsidRPr="00D5546B">
        <w:rPr>
          <w:sz w:val="18"/>
          <w:szCs w:val="18"/>
        </w:rPr>
        <w:t xml:space="preserve">Source: </w:t>
      </w:r>
      <w:r>
        <w:rPr>
          <w:sz w:val="18"/>
          <w:szCs w:val="18"/>
        </w:rPr>
        <w:t>Participant</w:t>
      </w:r>
      <w:r w:rsidRPr="00D5546B">
        <w:rPr>
          <w:sz w:val="18"/>
          <w:szCs w:val="18"/>
        </w:rPr>
        <w:t xml:space="preserve"> Experience Survey.</w:t>
      </w:r>
    </w:p>
    <w:p w:rsidR="00395947" w:rsidP="00395947" w:rsidRDefault="00395947" w14:paraId="2A7E6E9B" w14:textId="11E0D91D">
      <w:pPr>
        <w:pStyle w:val="TableDescription"/>
        <w:rPr>
          <w:b/>
          <w:u w:val="none"/>
        </w:rPr>
      </w:pPr>
      <w:r w:rsidRPr="007942C4">
        <w:rPr>
          <w:b/>
          <w:u w:val="none"/>
        </w:rPr>
        <w:t xml:space="preserve">Figure </w:t>
      </w:r>
      <w:r w:rsidR="00E67D4D">
        <w:rPr>
          <w:b/>
          <w:u w:val="none"/>
        </w:rPr>
        <w:t>11</w:t>
      </w:r>
      <w:r w:rsidRPr="007942C4">
        <w:rPr>
          <w:b/>
          <w:u w:val="none"/>
        </w:rPr>
        <w:t>: NCC calls regarding ‘Legislation changes’ and Section 10 changes</w:t>
      </w:r>
    </w:p>
    <w:tbl>
      <w:tblPr>
        <w:tblStyle w:val="GridTable4"/>
        <w:tblW w:w="9067" w:type="dxa"/>
        <w:tblLook w:val="04A0" w:firstRow="1" w:lastRow="0" w:firstColumn="1" w:lastColumn="0" w:noHBand="0" w:noVBand="1"/>
      </w:tblPr>
      <w:tblGrid>
        <w:gridCol w:w="3211"/>
        <w:gridCol w:w="2928"/>
        <w:gridCol w:w="2928"/>
      </w:tblGrid>
      <w:tr w:rsidR="00FD718D" w:rsidTr="00CA5A41" w14:paraId="285243C6"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211" w:type="dxa"/>
          </w:tcPr>
          <w:p w:rsidRPr="003A5D13" w:rsidR="00FD718D" w:rsidRDefault="00FD718D" w14:paraId="4A5F198E" w14:textId="77777777">
            <w:pPr>
              <w:pStyle w:val="TableText"/>
            </w:pPr>
            <w:r>
              <w:t>Month</w:t>
            </w:r>
          </w:p>
        </w:tc>
        <w:tc>
          <w:tcPr>
            <w:tcW w:w="2928" w:type="dxa"/>
          </w:tcPr>
          <w:p w:rsidRPr="003A5D13" w:rsidR="00FD718D" w:rsidRDefault="00FD718D" w14:paraId="3D643A52" w14:textId="77777777">
            <w:pPr>
              <w:pStyle w:val="TableText"/>
              <w:cnfStyle w:val="100000000000" w:firstRow="1" w:lastRow="0" w:firstColumn="0" w:lastColumn="0" w:oddVBand="0" w:evenVBand="0" w:oddHBand="0" w:evenHBand="0" w:firstRowFirstColumn="0" w:firstRowLastColumn="0" w:lastRowFirstColumn="0" w:lastRowLastColumn="0"/>
            </w:pPr>
            <w:r>
              <w:t>Number of calls about legislation changes</w:t>
            </w:r>
          </w:p>
        </w:tc>
        <w:tc>
          <w:tcPr>
            <w:tcW w:w="2928" w:type="dxa"/>
          </w:tcPr>
          <w:p w:rsidRPr="003A5D13" w:rsidR="00FD718D" w:rsidRDefault="00FD718D" w14:paraId="491E3E8B" w14:textId="77777777">
            <w:pPr>
              <w:pStyle w:val="TableText"/>
              <w:cnfStyle w:val="100000000000" w:firstRow="1" w:lastRow="0" w:firstColumn="0" w:lastColumn="0" w:oddVBand="0" w:evenVBand="0" w:oddHBand="0" w:evenHBand="0" w:firstRowFirstColumn="0" w:firstRowLastColumn="0" w:lastRowFirstColumn="0" w:lastRowLastColumn="0"/>
            </w:pPr>
            <w:r>
              <w:t>Percentage related to section 10 changes</w:t>
            </w:r>
          </w:p>
        </w:tc>
      </w:tr>
      <w:tr w:rsidR="00FD718D" w:rsidTr="00CA5A41" w14:paraId="39AFD0CB" w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211" w:type="dxa"/>
          </w:tcPr>
          <w:p w:rsidRPr="00336EFB" w:rsidR="00FD718D" w:rsidRDefault="00FD718D" w14:paraId="76FEBE45" w14:textId="77777777">
            <w:pPr>
              <w:pStyle w:val="TableText"/>
              <w:rPr>
                <w:b w:val="0"/>
                <w:bCs w:val="0"/>
              </w:rPr>
            </w:pPr>
            <w:r w:rsidRPr="00336EFB">
              <w:rPr>
                <w:b w:val="0"/>
                <w:bCs w:val="0"/>
              </w:rPr>
              <w:t>August</w:t>
            </w:r>
            <w:r>
              <w:rPr>
                <w:b w:val="0"/>
                <w:bCs w:val="0"/>
              </w:rPr>
              <w:t xml:space="preserve"> 2024</w:t>
            </w:r>
          </w:p>
        </w:tc>
        <w:tc>
          <w:tcPr>
            <w:tcW w:w="2928" w:type="dxa"/>
          </w:tcPr>
          <w:p w:rsidRPr="00144350" w:rsidR="00FD718D" w:rsidRDefault="00FD718D" w14:paraId="25D657E0" w14:textId="77777777">
            <w:pPr>
              <w:pStyle w:val="TableText"/>
              <w:jc w:val="right"/>
              <w:cnfStyle w:val="000000100000" w:firstRow="0" w:lastRow="0" w:firstColumn="0" w:lastColumn="0" w:oddVBand="0" w:evenVBand="0" w:oddHBand="1" w:evenHBand="0" w:firstRowFirstColumn="0" w:firstRowLastColumn="0" w:lastRowFirstColumn="0" w:lastRowLastColumn="0"/>
            </w:pPr>
            <w:r>
              <w:t>51</w:t>
            </w:r>
          </w:p>
        </w:tc>
        <w:tc>
          <w:tcPr>
            <w:tcW w:w="2928" w:type="dxa"/>
          </w:tcPr>
          <w:p w:rsidRPr="00144350" w:rsidR="00FD718D" w:rsidRDefault="00FD718D" w14:paraId="2AF5FB20" w14:textId="77777777">
            <w:pPr>
              <w:pStyle w:val="TableText"/>
              <w:jc w:val="right"/>
              <w:cnfStyle w:val="000000100000" w:firstRow="0" w:lastRow="0" w:firstColumn="0" w:lastColumn="0" w:oddVBand="0" w:evenVBand="0" w:oddHBand="1" w:evenHBand="0" w:firstRowFirstColumn="0" w:firstRowLastColumn="0" w:lastRowFirstColumn="0" w:lastRowLastColumn="0"/>
            </w:pPr>
            <w:r>
              <w:t>47%</w:t>
            </w:r>
          </w:p>
        </w:tc>
      </w:tr>
      <w:tr w:rsidR="00FD718D" w:rsidTr="00CA5A41" w14:paraId="24F36BC5" w14:textId="77777777">
        <w:trPr>
          <w:trHeight w:val="400"/>
        </w:trPr>
        <w:tc>
          <w:tcPr>
            <w:cnfStyle w:val="001000000000" w:firstRow="0" w:lastRow="0" w:firstColumn="1" w:lastColumn="0" w:oddVBand="0" w:evenVBand="0" w:oddHBand="0" w:evenHBand="0" w:firstRowFirstColumn="0" w:firstRowLastColumn="0" w:lastRowFirstColumn="0" w:lastRowLastColumn="0"/>
            <w:tcW w:w="3211" w:type="dxa"/>
          </w:tcPr>
          <w:p w:rsidRPr="00336EFB" w:rsidR="00FD718D" w:rsidRDefault="00FD718D" w14:paraId="28E9D13E" w14:textId="77777777">
            <w:pPr>
              <w:pStyle w:val="TableText"/>
              <w:rPr>
                <w:b w:val="0"/>
                <w:bCs w:val="0"/>
              </w:rPr>
            </w:pPr>
            <w:r w:rsidRPr="00336EFB">
              <w:rPr>
                <w:b w:val="0"/>
                <w:bCs w:val="0"/>
              </w:rPr>
              <w:t>September</w:t>
            </w:r>
            <w:r>
              <w:rPr>
                <w:b w:val="0"/>
                <w:bCs w:val="0"/>
              </w:rPr>
              <w:t xml:space="preserve"> 2024</w:t>
            </w:r>
          </w:p>
        </w:tc>
        <w:tc>
          <w:tcPr>
            <w:tcW w:w="2928" w:type="dxa"/>
          </w:tcPr>
          <w:p w:rsidRPr="00144350" w:rsidR="00FD718D" w:rsidRDefault="00FD718D" w14:paraId="2D0CF4AB" w14:textId="77777777">
            <w:pPr>
              <w:pStyle w:val="TableText"/>
              <w:jc w:val="right"/>
              <w:cnfStyle w:val="000000000000" w:firstRow="0" w:lastRow="0" w:firstColumn="0" w:lastColumn="0" w:oddVBand="0" w:evenVBand="0" w:oddHBand="0" w:evenHBand="0" w:firstRowFirstColumn="0" w:firstRowLastColumn="0" w:lastRowFirstColumn="0" w:lastRowLastColumn="0"/>
            </w:pPr>
            <w:r>
              <w:t>314</w:t>
            </w:r>
          </w:p>
        </w:tc>
        <w:tc>
          <w:tcPr>
            <w:tcW w:w="2928" w:type="dxa"/>
          </w:tcPr>
          <w:p w:rsidRPr="00144350" w:rsidR="00FD718D" w:rsidRDefault="00FD718D" w14:paraId="6512FFFD" w14:textId="77777777">
            <w:pPr>
              <w:pStyle w:val="TableText"/>
              <w:jc w:val="right"/>
              <w:cnfStyle w:val="000000000000" w:firstRow="0" w:lastRow="0" w:firstColumn="0" w:lastColumn="0" w:oddVBand="0" w:evenVBand="0" w:oddHBand="0" w:evenHBand="0" w:firstRowFirstColumn="0" w:firstRowLastColumn="0" w:lastRowFirstColumn="0" w:lastRowLastColumn="0"/>
            </w:pPr>
            <w:r>
              <w:t>53%</w:t>
            </w:r>
          </w:p>
        </w:tc>
      </w:tr>
      <w:tr w:rsidR="00FD718D" w:rsidTr="00CA5A41" w14:paraId="2D7ACF2C" w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211" w:type="dxa"/>
          </w:tcPr>
          <w:p w:rsidRPr="00336EFB" w:rsidR="00FD718D" w:rsidRDefault="00FD718D" w14:paraId="297A3CC2" w14:textId="77777777">
            <w:pPr>
              <w:pStyle w:val="TableText"/>
              <w:rPr>
                <w:b w:val="0"/>
                <w:bCs w:val="0"/>
              </w:rPr>
            </w:pPr>
            <w:r w:rsidRPr="00336EFB">
              <w:rPr>
                <w:b w:val="0"/>
                <w:bCs w:val="0"/>
              </w:rPr>
              <w:t>October</w:t>
            </w:r>
            <w:r>
              <w:rPr>
                <w:b w:val="0"/>
                <w:bCs w:val="0"/>
              </w:rPr>
              <w:t xml:space="preserve"> 2024</w:t>
            </w:r>
          </w:p>
        </w:tc>
        <w:tc>
          <w:tcPr>
            <w:tcW w:w="2928" w:type="dxa"/>
          </w:tcPr>
          <w:p w:rsidRPr="00144350" w:rsidR="00FD718D" w:rsidRDefault="00FD718D" w14:paraId="5179B04C" w14:textId="77777777">
            <w:pPr>
              <w:pStyle w:val="TableText"/>
              <w:jc w:val="right"/>
              <w:cnfStyle w:val="000000100000" w:firstRow="0" w:lastRow="0" w:firstColumn="0" w:lastColumn="0" w:oddVBand="0" w:evenVBand="0" w:oddHBand="1" w:evenHBand="0" w:firstRowFirstColumn="0" w:firstRowLastColumn="0" w:lastRowFirstColumn="0" w:lastRowLastColumn="0"/>
            </w:pPr>
            <w:r>
              <w:t>1,868</w:t>
            </w:r>
          </w:p>
        </w:tc>
        <w:tc>
          <w:tcPr>
            <w:tcW w:w="2928" w:type="dxa"/>
          </w:tcPr>
          <w:p w:rsidRPr="00144350" w:rsidR="00FD718D" w:rsidRDefault="00FD718D" w14:paraId="446D3AEF" w14:textId="77777777">
            <w:pPr>
              <w:pStyle w:val="TableText"/>
              <w:jc w:val="right"/>
              <w:cnfStyle w:val="000000100000" w:firstRow="0" w:lastRow="0" w:firstColumn="0" w:lastColumn="0" w:oddVBand="0" w:evenVBand="0" w:oddHBand="1" w:evenHBand="0" w:firstRowFirstColumn="0" w:firstRowLastColumn="0" w:lastRowFirstColumn="0" w:lastRowLastColumn="0"/>
            </w:pPr>
            <w:r>
              <w:t>62%</w:t>
            </w:r>
          </w:p>
        </w:tc>
      </w:tr>
      <w:tr w:rsidR="00FD718D" w:rsidTr="00CA5A41" w14:paraId="62E087A1" w14:textId="77777777">
        <w:trPr>
          <w:trHeight w:val="475"/>
        </w:trPr>
        <w:tc>
          <w:tcPr>
            <w:cnfStyle w:val="001000000000" w:firstRow="0" w:lastRow="0" w:firstColumn="1" w:lastColumn="0" w:oddVBand="0" w:evenVBand="0" w:oddHBand="0" w:evenHBand="0" w:firstRowFirstColumn="0" w:firstRowLastColumn="0" w:lastRowFirstColumn="0" w:lastRowLastColumn="0"/>
            <w:tcW w:w="3211" w:type="dxa"/>
          </w:tcPr>
          <w:p w:rsidRPr="00336EFB" w:rsidR="00FD718D" w:rsidRDefault="00FD718D" w14:paraId="5B6A977C" w14:textId="77777777">
            <w:pPr>
              <w:pStyle w:val="TableText"/>
              <w:rPr>
                <w:b w:val="0"/>
                <w:bCs w:val="0"/>
                <w:szCs w:val="24"/>
              </w:rPr>
            </w:pPr>
            <w:r w:rsidRPr="00336EFB">
              <w:rPr>
                <w:b w:val="0"/>
                <w:bCs w:val="0"/>
                <w:szCs w:val="24"/>
              </w:rPr>
              <w:t>November</w:t>
            </w:r>
            <w:r>
              <w:rPr>
                <w:b w:val="0"/>
                <w:bCs w:val="0"/>
                <w:szCs w:val="24"/>
              </w:rPr>
              <w:t xml:space="preserve"> </w:t>
            </w:r>
            <w:r>
              <w:rPr>
                <w:b w:val="0"/>
                <w:bCs w:val="0"/>
              </w:rPr>
              <w:t>2024</w:t>
            </w:r>
          </w:p>
        </w:tc>
        <w:tc>
          <w:tcPr>
            <w:tcW w:w="2928" w:type="dxa"/>
          </w:tcPr>
          <w:p w:rsidRPr="003449D8" w:rsidR="00FD718D" w:rsidRDefault="00FD718D" w14:paraId="23425B59" w14:textId="77777777">
            <w:pPr>
              <w:pStyle w:val="TableText"/>
              <w:jc w:val="right"/>
              <w:cnfStyle w:val="000000000000" w:firstRow="0" w:lastRow="0" w:firstColumn="0" w:lastColumn="0" w:oddVBand="0" w:evenVBand="0" w:oddHBand="0" w:evenHBand="0" w:firstRowFirstColumn="0" w:firstRowLastColumn="0" w:lastRowFirstColumn="0" w:lastRowLastColumn="0"/>
            </w:pPr>
            <w:r>
              <w:t>1,036</w:t>
            </w:r>
          </w:p>
        </w:tc>
        <w:tc>
          <w:tcPr>
            <w:tcW w:w="2928" w:type="dxa"/>
          </w:tcPr>
          <w:p w:rsidRPr="003449D8" w:rsidR="00FD718D" w:rsidRDefault="00FD718D" w14:paraId="43B71D01"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57%</w:t>
            </w:r>
          </w:p>
        </w:tc>
      </w:tr>
      <w:tr w:rsidR="00FD718D" w:rsidTr="00CA5A41" w14:paraId="46269367"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211" w:type="dxa"/>
          </w:tcPr>
          <w:p w:rsidRPr="00336EFB" w:rsidR="00FD718D" w:rsidRDefault="00FD718D" w14:paraId="5AC00447" w14:textId="77777777">
            <w:pPr>
              <w:pStyle w:val="TableText"/>
              <w:rPr>
                <w:b w:val="0"/>
                <w:bCs w:val="0"/>
                <w:szCs w:val="24"/>
              </w:rPr>
            </w:pPr>
            <w:r w:rsidRPr="00336EFB">
              <w:rPr>
                <w:b w:val="0"/>
                <w:bCs w:val="0"/>
                <w:szCs w:val="24"/>
              </w:rPr>
              <w:t>December</w:t>
            </w:r>
            <w:r>
              <w:rPr>
                <w:b w:val="0"/>
                <w:bCs w:val="0"/>
                <w:szCs w:val="24"/>
              </w:rPr>
              <w:t xml:space="preserve"> </w:t>
            </w:r>
            <w:r>
              <w:rPr>
                <w:b w:val="0"/>
                <w:bCs w:val="0"/>
              </w:rPr>
              <w:t>2024</w:t>
            </w:r>
          </w:p>
        </w:tc>
        <w:tc>
          <w:tcPr>
            <w:tcW w:w="2928" w:type="dxa"/>
          </w:tcPr>
          <w:p w:rsidRPr="003449D8" w:rsidR="00FD718D" w:rsidRDefault="00FD718D" w14:paraId="1370FB00" w14:textId="77777777">
            <w:pPr>
              <w:pStyle w:val="TableText"/>
              <w:jc w:val="right"/>
              <w:cnfStyle w:val="000000100000" w:firstRow="0" w:lastRow="0" w:firstColumn="0" w:lastColumn="0" w:oddVBand="0" w:evenVBand="0" w:oddHBand="1" w:evenHBand="0" w:firstRowFirstColumn="0" w:firstRowLastColumn="0" w:lastRowFirstColumn="0" w:lastRowLastColumn="0"/>
            </w:pPr>
            <w:r>
              <w:t>626</w:t>
            </w:r>
          </w:p>
        </w:tc>
        <w:tc>
          <w:tcPr>
            <w:tcW w:w="2928" w:type="dxa"/>
          </w:tcPr>
          <w:p w:rsidRPr="003449D8" w:rsidR="00FD718D" w:rsidRDefault="00FD718D" w14:paraId="7059F55B"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57%</w:t>
            </w:r>
          </w:p>
        </w:tc>
      </w:tr>
      <w:tr w:rsidR="00FD718D" w:rsidTr="00CA5A41" w14:paraId="1712B4C8" w14:textId="77777777">
        <w:trPr>
          <w:trHeight w:val="475"/>
        </w:trPr>
        <w:tc>
          <w:tcPr>
            <w:cnfStyle w:val="001000000000" w:firstRow="0" w:lastRow="0" w:firstColumn="1" w:lastColumn="0" w:oddVBand="0" w:evenVBand="0" w:oddHBand="0" w:evenHBand="0" w:firstRowFirstColumn="0" w:firstRowLastColumn="0" w:lastRowFirstColumn="0" w:lastRowLastColumn="0"/>
            <w:tcW w:w="3211" w:type="dxa"/>
          </w:tcPr>
          <w:p w:rsidRPr="00336EFB" w:rsidR="00FD718D" w:rsidRDefault="00FD718D" w14:paraId="50F1AD42" w14:textId="77777777">
            <w:pPr>
              <w:pStyle w:val="TableText"/>
              <w:rPr>
                <w:b w:val="0"/>
                <w:bCs w:val="0"/>
                <w:szCs w:val="24"/>
              </w:rPr>
            </w:pPr>
            <w:r w:rsidRPr="00336EFB">
              <w:rPr>
                <w:b w:val="0"/>
                <w:bCs w:val="0"/>
                <w:szCs w:val="24"/>
              </w:rPr>
              <w:t>January</w:t>
            </w:r>
            <w:r>
              <w:rPr>
                <w:b w:val="0"/>
                <w:bCs w:val="0"/>
                <w:szCs w:val="24"/>
              </w:rPr>
              <w:t xml:space="preserve"> </w:t>
            </w:r>
            <w:r>
              <w:rPr>
                <w:b w:val="0"/>
                <w:bCs w:val="0"/>
              </w:rPr>
              <w:t>202</w:t>
            </w:r>
          </w:p>
        </w:tc>
        <w:tc>
          <w:tcPr>
            <w:tcW w:w="2928" w:type="dxa"/>
          </w:tcPr>
          <w:p w:rsidRPr="003449D8" w:rsidR="00FD718D" w:rsidRDefault="00FD718D" w14:paraId="6290AAD2" w14:textId="77777777">
            <w:pPr>
              <w:pStyle w:val="TableText"/>
              <w:jc w:val="right"/>
              <w:cnfStyle w:val="000000000000" w:firstRow="0" w:lastRow="0" w:firstColumn="0" w:lastColumn="0" w:oddVBand="0" w:evenVBand="0" w:oddHBand="0" w:evenHBand="0" w:firstRowFirstColumn="0" w:firstRowLastColumn="0" w:lastRowFirstColumn="0" w:lastRowLastColumn="0"/>
            </w:pPr>
            <w:r>
              <w:t>486</w:t>
            </w:r>
          </w:p>
        </w:tc>
        <w:tc>
          <w:tcPr>
            <w:tcW w:w="2928" w:type="dxa"/>
          </w:tcPr>
          <w:p w:rsidRPr="003449D8" w:rsidR="00FD718D" w:rsidRDefault="00FD718D" w14:paraId="62F61F11"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50%</w:t>
            </w:r>
          </w:p>
        </w:tc>
      </w:tr>
      <w:tr w:rsidR="00FD718D" w:rsidTr="00CA5A41" w14:paraId="0BB4FBE6"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211" w:type="dxa"/>
          </w:tcPr>
          <w:p w:rsidRPr="00336EFB" w:rsidR="00FD718D" w:rsidRDefault="00FD718D" w14:paraId="43AE1BD2" w14:textId="77777777">
            <w:pPr>
              <w:pStyle w:val="TableText"/>
              <w:rPr>
                <w:b w:val="0"/>
                <w:bCs w:val="0"/>
                <w:szCs w:val="24"/>
              </w:rPr>
            </w:pPr>
            <w:r w:rsidRPr="00336EFB">
              <w:rPr>
                <w:b w:val="0"/>
                <w:bCs w:val="0"/>
                <w:szCs w:val="24"/>
              </w:rPr>
              <w:t>February</w:t>
            </w:r>
            <w:r>
              <w:rPr>
                <w:b w:val="0"/>
                <w:bCs w:val="0"/>
                <w:szCs w:val="24"/>
              </w:rPr>
              <w:t xml:space="preserve"> </w:t>
            </w:r>
            <w:r>
              <w:rPr>
                <w:b w:val="0"/>
                <w:bCs w:val="0"/>
              </w:rPr>
              <w:t>202</w:t>
            </w:r>
          </w:p>
        </w:tc>
        <w:tc>
          <w:tcPr>
            <w:tcW w:w="2928" w:type="dxa"/>
          </w:tcPr>
          <w:p w:rsidRPr="003449D8" w:rsidR="00FD718D" w:rsidRDefault="00FD718D" w14:paraId="096E25DA" w14:textId="77777777">
            <w:pPr>
              <w:pStyle w:val="TableText"/>
              <w:jc w:val="right"/>
              <w:cnfStyle w:val="000000100000" w:firstRow="0" w:lastRow="0" w:firstColumn="0" w:lastColumn="0" w:oddVBand="0" w:evenVBand="0" w:oddHBand="1" w:evenHBand="0" w:firstRowFirstColumn="0" w:firstRowLastColumn="0" w:lastRowFirstColumn="0" w:lastRowLastColumn="0"/>
            </w:pPr>
            <w:r>
              <w:t>109</w:t>
            </w:r>
          </w:p>
        </w:tc>
        <w:tc>
          <w:tcPr>
            <w:tcW w:w="2928" w:type="dxa"/>
          </w:tcPr>
          <w:p w:rsidRPr="003449D8" w:rsidR="00FD718D" w:rsidRDefault="00FD718D" w14:paraId="61AED883"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36%</w:t>
            </w:r>
          </w:p>
        </w:tc>
      </w:tr>
    </w:tbl>
    <w:p w:rsidR="00395947" w:rsidP="00395947" w:rsidRDefault="00395947" w14:paraId="4FAA1223" w14:textId="77777777">
      <w:r>
        <w:rPr>
          <w:rStyle w:val="normaltextrun"/>
          <w:rFonts w:cs="Arial"/>
          <w:color w:val="000000"/>
          <w:sz w:val="18"/>
          <w:szCs w:val="18"/>
        </w:rPr>
        <w:t>Source: Legislation Call Summary - NCC</w:t>
      </w:r>
      <w:r w:rsidRPr="00D36706">
        <w:rPr>
          <w:rStyle w:val="normaltextrun"/>
          <w:rFonts w:cs="Arial"/>
          <w:color w:val="000000"/>
          <w:sz w:val="18"/>
          <w:szCs w:val="18"/>
        </w:rPr>
        <w:t xml:space="preserve"> Branch</w:t>
      </w:r>
      <w:r>
        <w:rPr>
          <w:rStyle w:val="normaltextrun"/>
          <w:rFonts w:cs="Arial"/>
          <w:color w:val="000000"/>
          <w:sz w:val="18"/>
          <w:szCs w:val="18"/>
        </w:rPr>
        <w:t>, I</w:t>
      </w:r>
      <w:r w:rsidRPr="00D36706">
        <w:rPr>
          <w:rStyle w:val="normaltextrun"/>
          <w:rFonts w:cs="Arial"/>
          <w:color w:val="000000"/>
          <w:sz w:val="18"/>
          <w:szCs w:val="18"/>
        </w:rPr>
        <w:t>ntegrity Transformation Division</w:t>
      </w:r>
      <w:r>
        <w:rPr>
          <w:rStyle w:val="normaltextrun"/>
          <w:rFonts w:cs="Arial"/>
          <w:color w:val="000000"/>
          <w:sz w:val="18"/>
          <w:szCs w:val="18"/>
        </w:rPr>
        <w:t xml:space="preserve"> &amp; </w:t>
      </w:r>
      <w:r w:rsidRPr="00D36706">
        <w:rPr>
          <w:rStyle w:val="normaltextrun"/>
          <w:rFonts w:cs="Arial"/>
          <w:color w:val="000000"/>
          <w:sz w:val="18"/>
          <w:szCs w:val="18"/>
        </w:rPr>
        <w:t>Integrity Transformation and Fraud Fusion Taskforce Group</w:t>
      </w:r>
      <w:r>
        <w:rPr>
          <w:rStyle w:val="normaltextrun"/>
          <w:rFonts w:cs="Arial"/>
          <w:color w:val="000000"/>
          <w:sz w:val="18"/>
          <w:szCs w:val="18"/>
        </w:rPr>
        <w:t>.</w:t>
      </w:r>
      <w:r>
        <w:rPr>
          <w:rStyle w:val="eop"/>
          <w:rFonts w:cs="Arial"/>
          <w:color w:val="000000"/>
          <w:sz w:val="18"/>
          <w:szCs w:val="18"/>
        </w:rPr>
        <w:t> </w:t>
      </w:r>
    </w:p>
    <w:p w:rsidR="00FD718D" w:rsidP="00066E22" w:rsidRDefault="00FD718D" w14:paraId="201B330B" w14:textId="77777777">
      <w:pPr>
        <w:pStyle w:val="TableDescription"/>
        <w:rPr>
          <w:b/>
          <w:bCs w:val="0"/>
          <w:u w:val="none"/>
        </w:rPr>
        <w:sectPr w:rsidR="00FD718D" w:rsidSect="00CC168E">
          <w:pgSz w:w="11906" w:h="16838" w:orient="portrait" w:code="9"/>
          <w:pgMar w:top="1765" w:right="1440" w:bottom="1440" w:left="1440" w:header="737" w:footer="0" w:gutter="0"/>
          <w:cols w:space="708"/>
          <w:titlePg/>
          <w:docGrid w:linePitch="360"/>
        </w:sectPr>
      </w:pPr>
    </w:p>
    <w:p w:rsidR="00FD718D" w:rsidP="00066E22" w:rsidRDefault="00066E22" w14:paraId="68876860" w14:textId="3274F8EF">
      <w:pPr>
        <w:pStyle w:val="TableDescription"/>
        <w:rPr>
          <w:b/>
          <w:bCs w:val="0"/>
          <w:u w:val="none"/>
        </w:rPr>
      </w:pPr>
      <w:r w:rsidRPr="00355DD1">
        <w:rPr>
          <w:b/>
          <w:bCs w:val="0"/>
          <w:u w:val="none"/>
        </w:rPr>
        <w:t xml:space="preserve">Figure </w:t>
      </w:r>
      <w:r w:rsidRPr="00171F47" w:rsidR="00171F47">
        <w:rPr>
          <w:b/>
          <w:bCs w:val="0"/>
          <w:u w:val="none"/>
        </w:rPr>
        <w:t>12</w:t>
      </w:r>
      <w:r w:rsidRPr="00355DD1">
        <w:rPr>
          <w:b/>
          <w:bCs w:val="0"/>
          <w:u w:val="none"/>
        </w:rPr>
        <w:t>: Percent of daily NDIS feedback and complaints related to the introduction of the NDIS Supports Lists</w:t>
      </w:r>
    </w:p>
    <w:tbl>
      <w:tblPr>
        <w:tblStyle w:val="GridTable4"/>
        <w:tblW w:w="8926" w:type="dxa"/>
        <w:tblLook w:val="04A0" w:firstRow="1" w:lastRow="0" w:firstColumn="1" w:lastColumn="0" w:noHBand="0" w:noVBand="1"/>
      </w:tblPr>
      <w:tblGrid>
        <w:gridCol w:w="2547"/>
        <w:gridCol w:w="6379"/>
      </w:tblGrid>
      <w:tr w:rsidR="00CA5A41" w:rsidTr="00CA5A41" w14:paraId="613EBA4F"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47" w:type="dxa"/>
          </w:tcPr>
          <w:p w:rsidRPr="003A5D13" w:rsidR="00CA5A41" w:rsidRDefault="00CA5A41" w14:paraId="0B2C3C69" w14:textId="77777777">
            <w:pPr>
              <w:pStyle w:val="TableText"/>
            </w:pPr>
            <w:r>
              <w:t>Month</w:t>
            </w:r>
          </w:p>
        </w:tc>
        <w:tc>
          <w:tcPr>
            <w:tcW w:w="6379" w:type="dxa"/>
          </w:tcPr>
          <w:p w:rsidRPr="003A5D13" w:rsidR="00CA5A41" w:rsidRDefault="00CA5A41" w14:paraId="3B164AC2" w14:textId="77777777">
            <w:pPr>
              <w:pStyle w:val="TableText"/>
              <w:cnfStyle w:val="100000000000" w:firstRow="1" w:lastRow="0" w:firstColumn="0" w:lastColumn="0" w:oddVBand="0" w:evenVBand="0" w:oddHBand="0" w:evenHBand="0" w:firstRowFirstColumn="0" w:firstRowLastColumn="0" w:lastRowFirstColumn="0" w:lastRowLastColumn="0"/>
            </w:pPr>
            <w:r w:rsidRPr="00355DD1">
              <w:t>Percent of daily NDIS feedback and complaints related to the introduction of the NDIS Supports Lists</w:t>
            </w:r>
          </w:p>
        </w:tc>
      </w:tr>
      <w:tr w:rsidR="00CA5A41" w:rsidTr="00CA5A41" w14:paraId="35C1E50B" w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547" w:type="dxa"/>
          </w:tcPr>
          <w:p w:rsidRPr="007C4B55" w:rsidR="00CA5A41" w:rsidRDefault="00CA5A41" w14:paraId="3E7E4DA1" w14:textId="77777777">
            <w:pPr>
              <w:pStyle w:val="TableText"/>
              <w:rPr>
                <w:b w:val="0"/>
                <w:bCs w:val="0"/>
              </w:rPr>
            </w:pPr>
            <w:r w:rsidRPr="007C4B55">
              <w:rPr>
                <w:b w:val="0"/>
                <w:bCs w:val="0"/>
              </w:rPr>
              <w:t>October 2024</w:t>
            </w:r>
          </w:p>
        </w:tc>
        <w:tc>
          <w:tcPr>
            <w:tcW w:w="6379" w:type="dxa"/>
          </w:tcPr>
          <w:p w:rsidRPr="00144350" w:rsidR="00CA5A41" w:rsidP="00D25E74" w:rsidRDefault="00CA5A41" w14:paraId="0E74E6AB" w14:textId="77777777">
            <w:pPr>
              <w:pStyle w:val="TableText"/>
              <w:jc w:val="right"/>
              <w:cnfStyle w:val="000000100000" w:firstRow="0" w:lastRow="0" w:firstColumn="0" w:lastColumn="0" w:oddVBand="0" w:evenVBand="0" w:oddHBand="1" w:evenHBand="0" w:firstRowFirstColumn="0" w:firstRowLastColumn="0" w:lastRowFirstColumn="0" w:lastRowLastColumn="0"/>
            </w:pPr>
            <w:r>
              <w:t>0.31%</w:t>
            </w:r>
          </w:p>
        </w:tc>
      </w:tr>
      <w:tr w:rsidR="00CA5A41" w:rsidTr="00CA5A41" w14:paraId="100794EB" w14:textId="77777777">
        <w:trPr>
          <w:trHeight w:val="400"/>
        </w:trPr>
        <w:tc>
          <w:tcPr>
            <w:cnfStyle w:val="001000000000" w:firstRow="0" w:lastRow="0" w:firstColumn="1" w:lastColumn="0" w:oddVBand="0" w:evenVBand="0" w:oddHBand="0" w:evenHBand="0" w:firstRowFirstColumn="0" w:firstRowLastColumn="0" w:lastRowFirstColumn="0" w:lastRowLastColumn="0"/>
            <w:tcW w:w="2547" w:type="dxa"/>
          </w:tcPr>
          <w:p w:rsidRPr="007C4B55" w:rsidR="00CA5A41" w:rsidRDefault="00CA5A41" w14:paraId="6A7CB64D" w14:textId="77777777">
            <w:pPr>
              <w:pStyle w:val="TableText"/>
              <w:rPr>
                <w:b w:val="0"/>
                <w:bCs w:val="0"/>
              </w:rPr>
            </w:pPr>
            <w:r w:rsidRPr="007C4B55">
              <w:rPr>
                <w:b w:val="0"/>
                <w:bCs w:val="0"/>
              </w:rPr>
              <w:t>November 2024</w:t>
            </w:r>
          </w:p>
        </w:tc>
        <w:tc>
          <w:tcPr>
            <w:tcW w:w="6379" w:type="dxa"/>
          </w:tcPr>
          <w:p w:rsidRPr="00144350" w:rsidR="00CA5A41" w:rsidP="00D25E74" w:rsidRDefault="00CA5A41" w14:paraId="4D6AA9F9" w14:textId="77777777">
            <w:pPr>
              <w:pStyle w:val="TableText"/>
              <w:jc w:val="right"/>
              <w:cnfStyle w:val="000000000000" w:firstRow="0" w:lastRow="0" w:firstColumn="0" w:lastColumn="0" w:oddVBand="0" w:evenVBand="0" w:oddHBand="0" w:evenHBand="0" w:firstRowFirstColumn="0" w:firstRowLastColumn="0" w:lastRowFirstColumn="0" w:lastRowLastColumn="0"/>
            </w:pPr>
            <w:r>
              <w:t>0.55%</w:t>
            </w:r>
          </w:p>
        </w:tc>
      </w:tr>
      <w:tr w:rsidR="00CA5A41" w:rsidTr="00CA5A41" w14:paraId="3145E74B"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547" w:type="dxa"/>
          </w:tcPr>
          <w:p w:rsidRPr="007C4B55" w:rsidR="00CA5A41" w:rsidRDefault="00CA5A41" w14:paraId="0DE8BE96" w14:textId="77777777">
            <w:pPr>
              <w:pStyle w:val="TableText"/>
              <w:rPr>
                <w:b w:val="0"/>
                <w:bCs w:val="0"/>
                <w:szCs w:val="24"/>
              </w:rPr>
            </w:pPr>
            <w:r w:rsidRPr="007C4B55">
              <w:rPr>
                <w:b w:val="0"/>
                <w:bCs w:val="0"/>
              </w:rPr>
              <w:t>December 2024</w:t>
            </w:r>
          </w:p>
        </w:tc>
        <w:tc>
          <w:tcPr>
            <w:tcW w:w="6379" w:type="dxa"/>
          </w:tcPr>
          <w:p w:rsidRPr="003449D8" w:rsidR="00CA5A41" w:rsidP="00D25E74" w:rsidRDefault="00CA5A41" w14:paraId="34E43159" w14:textId="77777777">
            <w:pPr>
              <w:pStyle w:val="TableText"/>
              <w:jc w:val="right"/>
              <w:cnfStyle w:val="000000100000" w:firstRow="0" w:lastRow="0" w:firstColumn="0" w:lastColumn="0" w:oddVBand="0" w:evenVBand="0" w:oddHBand="1" w:evenHBand="0" w:firstRowFirstColumn="0" w:firstRowLastColumn="0" w:lastRowFirstColumn="0" w:lastRowLastColumn="0"/>
            </w:pPr>
            <w:r>
              <w:t>1.53%</w:t>
            </w:r>
          </w:p>
        </w:tc>
      </w:tr>
      <w:tr w:rsidR="00CA5A41" w:rsidTr="00CA5A41" w14:paraId="728E1240" w14:textId="77777777">
        <w:trPr>
          <w:trHeight w:val="475"/>
        </w:trPr>
        <w:tc>
          <w:tcPr>
            <w:cnfStyle w:val="001000000000" w:firstRow="0" w:lastRow="0" w:firstColumn="1" w:lastColumn="0" w:oddVBand="0" w:evenVBand="0" w:oddHBand="0" w:evenHBand="0" w:firstRowFirstColumn="0" w:firstRowLastColumn="0" w:lastRowFirstColumn="0" w:lastRowLastColumn="0"/>
            <w:tcW w:w="2547" w:type="dxa"/>
          </w:tcPr>
          <w:p w:rsidRPr="007C4B55" w:rsidR="00CA5A41" w:rsidRDefault="00CA5A41" w14:paraId="61C6F86B" w14:textId="77777777">
            <w:pPr>
              <w:pStyle w:val="TableText"/>
              <w:rPr>
                <w:b w:val="0"/>
                <w:bCs w:val="0"/>
                <w:szCs w:val="24"/>
              </w:rPr>
            </w:pPr>
            <w:r w:rsidRPr="007C4B55">
              <w:rPr>
                <w:b w:val="0"/>
                <w:bCs w:val="0"/>
              </w:rPr>
              <w:t>January 2025</w:t>
            </w:r>
          </w:p>
        </w:tc>
        <w:tc>
          <w:tcPr>
            <w:tcW w:w="6379" w:type="dxa"/>
          </w:tcPr>
          <w:p w:rsidRPr="003449D8" w:rsidR="00CA5A41" w:rsidP="00D25E74" w:rsidRDefault="00CA5A41" w14:paraId="29350859" w14:textId="77777777">
            <w:pPr>
              <w:pStyle w:val="TableText"/>
              <w:jc w:val="right"/>
              <w:cnfStyle w:val="000000000000" w:firstRow="0" w:lastRow="0" w:firstColumn="0" w:lastColumn="0" w:oddVBand="0" w:evenVBand="0" w:oddHBand="0" w:evenHBand="0" w:firstRowFirstColumn="0" w:firstRowLastColumn="0" w:lastRowFirstColumn="0" w:lastRowLastColumn="0"/>
            </w:pPr>
            <w:r>
              <w:t>0.67%</w:t>
            </w:r>
          </w:p>
        </w:tc>
      </w:tr>
      <w:tr w:rsidR="00CA5A41" w:rsidTr="00CA5A41" w14:paraId="0D903451"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547" w:type="dxa"/>
          </w:tcPr>
          <w:p w:rsidRPr="007C4B55" w:rsidR="00CA5A41" w:rsidRDefault="00CA5A41" w14:paraId="4F5F0BDF" w14:textId="77777777">
            <w:pPr>
              <w:pStyle w:val="TableText"/>
              <w:rPr>
                <w:b w:val="0"/>
                <w:bCs w:val="0"/>
                <w:szCs w:val="24"/>
              </w:rPr>
            </w:pPr>
            <w:r w:rsidRPr="007C4B55">
              <w:rPr>
                <w:b w:val="0"/>
                <w:bCs w:val="0"/>
              </w:rPr>
              <w:t>February 2025</w:t>
            </w:r>
          </w:p>
        </w:tc>
        <w:tc>
          <w:tcPr>
            <w:tcW w:w="6379" w:type="dxa"/>
          </w:tcPr>
          <w:p w:rsidRPr="003449D8" w:rsidR="00CA5A41" w:rsidP="00D25E74" w:rsidRDefault="00CA5A41" w14:paraId="0C575623" w14:textId="77777777">
            <w:pPr>
              <w:pStyle w:val="TableText"/>
              <w:jc w:val="right"/>
              <w:cnfStyle w:val="000000100000" w:firstRow="0" w:lastRow="0" w:firstColumn="0" w:lastColumn="0" w:oddVBand="0" w:evenVBand="0" w:oddHBand="1" w:evenHBand="0" w:firstRowFirstColumn="0" w:firstRowLastColumn="0" w:lastRowFirstColumn="0" w:lastRowLastColumn="0"/>
            </w:pPr>
            <w:r>
              <w:t>0.39%</w:t>
            </w:r>
          </w:p>
        </w:tc>
      </w:tr>
      <w:tr w:rsidR="00CA5A41" w:rsidTr="00CA5A41" w14:paraId="796CAFB5" w14:textId="77777777">
        <w:trPr>
          <w:trHeight w:val="475"/>
        </w:trPr>
        <w:tc>
          <w:tcPr>
            <w:cnfStyle w:val="001000000000" w:firstRow="0" w:lastRow="0" w:firstColumn="1" w:lastColumn="0" w:oddVBand="0" w:evenVBand="0" w:oddHBand="0" w:evenHBand="0" w:firstRowFirstColumn="0" w:firstRowLastColumn="0" w:lastRowFirstColumn="0" w:lastRowLastColumn="0"/>
            <w:tcW w:w="2547" w:type="dxa"/>
          </w:tcPr>
          <w:p w:rsidRPr="007C4B55" w:rsidR="00CA5A41" w:rsidRDefault="00CA5A41" w14:paraId="7033B25B" w14:textId="77777777">
            <w:pPr>
              <w:pStyle w:val="TableText"/>
              <w:rPr>
                <w:b w:val="0"/>
                <w:bCs w:val="0"/>
                <w:szCs w:val="24"/>
              </w:rPr>
            </w:pPr>
            <w:r w:rsidRPr="007C4B55">
              <w:rPr>
                <w:b w:val="0"/>
                <w:bCs w:val="0"/>
              </w:rPr>
              <w:t>March 2025</w:t>
            </w:r>
          </w:p>
        </w:tc>
        <w:tc>
          <w:tcPr>
            <w:tcW w:w="6379" w:type="dxa"/>
          </w:tcPr>
          <w:p w:rsidRPr="003449D8" w:rsidR="00CA5A41" w:rsidP="00D25E74" w:rsidRDefault="00CA5A41" w14:paraId="0A4E5056" w14:textId="77777777">
            <w:pPr>
              <w:pStyle w:val="TableText"/>
              <w:jc w:val="right"/>
              <w:cnfStyle w:val="000000000000" w:firstRow="0" w:lastRow="0" w:firstColumn="0" w:lastColumn="0" w:oddVBand="0" w:evenVBand="0" w:oddHBand="0" w:evenHBand="0" w:firstRowFirstColumn="0" w:firstRowLastColumn="0" w:lastRowFirstColumn="0" w:lastRowLastColumn="0"/>
            </w:pPr>
            <w:r>
              <w:t>0.37%</w:t>
            </w:r>
          </w:p>
        </w:tc>
      </w:tr>
      <w:tr w:rsidR="00CA5A41" w:rsidTr="00CA5A41" w14:paraId="2CFF9545"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547" w:type="dxa"/>
          </w:tcPr>
          <w:p w:rsidRPr="007C4B55" w:rsidR="00CA5A41" w:rsidRDefault="00CA5A41" w14:paraId="599DA2FF" w14:textId="77777777">
            <w:pPr>
              <w:pStyle w:val="TableText"/>
              <w:rPr>
                <w:b w:val="0"/>
                <w:bCs w:val="0"/>
                <w:szCs w:val="24"/>
              </w:rPr>
            </w:pPr>
            <w:r w:rsidRPr="007C4B55">
              <w:rPr>
                <w:b w:val="0"/>
                <w:bCs w:val="0"/>
              </w:rPr>
              <w:t>April 2025</w:t>
            </w:r>
          </w:p>
        </w:tc>
        <w:tc>
          <w:tcPr>
            <w:tcW w:w="6379" w:type="dxa"/>
          </w:tcPr>
          <w:p w:rsidRPr="003449D8" w:rsidR="00CA5A41" w:rsidP="00D25E74" w:rsidRDefault="00CA5A41" w14:paraId="0F82EE60" w14:textId="77777777">
            <w:pPr>
              <w:pStyle w:val="TableText"/>
              <w:jc w:val="right"/>
              <w:cnfStyle w:val="000000100000" w:firstRow="0" w:lastRow="0" w:firstColumn="0" w:lastColumn="0" w:oddVBand="0" w:evenVBand="0" w:oddHBand="1" w:evenHBand="0" w:firstRowFirstColumn="0" w:firstRowLastColumn="0" w:lastRowFirstColumn="0" w:lastRowLastColumn="0"/>
            </w:pPr>
            <w:r>
              <w:t>0.21%</w:t>
            </w:r>
          </w:p>
        </w:tc>
      </w:tr>
      <w:tr w:rsidR="00CA5A41" w:rsidTr="00CA5A41" w14:paraId="4B78917D" w14:textId="77777777">
        <w:trPr>
          <w:trHeight w:val="475"/>
        </w:trPr>
        <w:tc>
          <w:tcPr>
            <w:cnfStyle w:val="001000000000" w:firstRow="0" w:lastRow="0" w:firstColumn="1" w:lastColumn="0" w:oddVBand="0" w:evenVBand="0" w:oddHBand="0" w:evenHBand="0" w:firstRowFirstColumn="0" w:firstRowLastColumn="0" w:lastRowFirstColumn="0" w:lastRowLastColumn="0"/>
            <w:tcW w:w="2547" w:type="dxa"/>
          </w:tcPr>
          <w:p w:rsidRPr="007C4B55" w:rsidR="00CA5A41" w:rsidRDefault="00CA5A41" w14:paraId="640E3AFA" w14:textId="77777777">
            <w:pPr>
              <w:pStyle w:val="TableText"/>
              <w:rPr>
                <w:b w:val="0"/>
                <w:bCs w:val="0"/>
                <w:szCs w:val="24"/>
              </w:rPr>
            </w:pPr>
            <w:r w:rsidRPr="007C4B55">
              <w:rPr>
                <w:b w:val="0"/>
                <w:bCs w:val="0"/>
              </w:rPr>
              <w:t>May 2025</w:t>
            </w:r>
          </w:p>
        </w:tc>
        <w:tc>
          <w:tcPr>
            <w:tcW w:w="6379" w:type="dxa"/>
          </w:tcPr>
          <w:p w:rsidRPr="003449D8" w:rsidR="00CA5A41" w:rsidP="00D25E74" w:rsidRDefault="00CA5A41" w14:paraId="10F96A88" w14:textId="77777777">
            <w:pPr>
              <w:pStyle w:val="TableText"/>
              <w:jc w:val="right"/>
              <w:cnfStyle w:val="000000000000" w:firstRow="0" w:lastRow="0" w:firstColumn="0" w:lastColumn="0" w:oddVBand="0" w:evenVBand="0" w:oddHBand="0" w:evenHBand="0" w:firstRowFirstColumn="0" w:firstRowLastColumn="0" w:lastRowFirstColumn="0" w:lastRowLastColumn="0"/>
            </w:pPr>
            <w:r>
              <w:t>0.14%</w:t>
            </w:r>
          </w:p>
        </w:tc>
      </w:tr>
      <w:tr w:rsidR="00CA5A41" w:rsidTr="00CA5A41" w14:paraId="0C382F7E"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547" w:type="dxa"/>
          </w:tcPr>
          <w:p w:rsidRPr="007C4B55" w:rsidR="00CA5A41" w:rsidRDefault="00CA5A41" w14:paraId="6B723715" w14:textId="77777777">
            <w:pPr>
              <w:pStyle w:val="TableText"/>
              <w:rPr>
                <w:b w:val="0"/>
                <w:bCs w:val="0"/>
                <w:szCs w:val="24"/>
              </w:rPr>
            </w:pPr>
            <w:r w:rsidRPr="007C4B55">
              <w:rPr>
                <w:b w:val="0"/>
                <w:bCs w:val="0"/>
              </w:rPr>
              <w:t>June 2025</w:t>
            </w:r>
          </w:p>
        </w:tc>
        <w:tc>
          <w:tcPr>
            <w:tcW w:w="6379" w:type="dxa"/>
          </w:tcPr>
          <w:p w:rsidRPr="003449D8" w:rsidR="00CA5A41" w:rsidP="00D25E74" w:rsidRDefault="00CA5A41" w14:paraId="17B81632" w14:textId="77777777">
            <w:pPr>
              <w:pStyle w:val="TableText"/>
              <w:jc w:val="right"/>
              <w:cnfStyle w:val="000000100000" w:firstRow="0" w:lastRow="0" w:firstColumn="0" w:lastColumn="0" w:oddVBand="0" w:evenVBand="0" w:oddHBand="1" w:evenHBand="0" w:firstRowFirstColumn="0" w:firstRowLastColumn="0" w:lastRowFirstColumn="0" w:lastRowLastColumn="0"/>
            </w:pPr>
            <w:r>
              <w:t>0.36%</w:t>
            </w:r>
          </w:p>
        </w:tc>
      </w:tr>
    </w:tbl>
    <w:p w:rsidR="00066E22" w:rsidP="00066E22" w:rsidRDefault="00066E22" w14:paraId="53569AF8" w14:textId="77777777">
      <w:pPr>
        <w:spacing w:after="0" w:line="240" w:lineRule="auto"/>
        <w:rPr>
          <w:rFonts w:cs="Arial"/>
          <w:sz w:val="20"/>
          <w:szCs w:val="20"/>
          <w:lang w:val="en-AU" w:eastAsia="en-AU"/>
        </w:rPr>
      </w:pPr>
      <w:r w:rsidRPr="008045FC">
        <w:rPr>
          <w:rFonts w:cs="Arial"/>
          <w:sz w:val="20"/>
          <w:szCs w:val="20"/>
          <w:lang w:val="en-AU" w:eastAsia="en-AU"/>
        </w:rPr>
        <w:t xml:space="preserve">Source: </w:t>
      </w:r>
      <w:r>
        <w:rPr>
          <w:rFonts w:cs="Arial"/>
          <w:sz w:val="20"/>
          <w:szCs w:val="20"/>
          <w:lang w:val="en-AU" w:eastAsia="en-AU"/>
        </w:rPr>
        <w:t>EDW - NDIS Daily feedback and complaints data</w:t>
      </w:r>
      <w:r w:rsidRPr="008045FC">
        <w:rPr>
          <w:rFonts w:cs="Arial"/>
          <w:sz w:val="20"/>
          <w:szCs w:val="20"/>
          <w:lang w:val="en-AU" w:eastAsia="en-AU"/>
        </w:rPr>
        <w:t xml:space="preserve"> till </w:t>
      </w:r>
      <w:r>
        <w:rPr>
          <w:rFonts w:cs="Arial"/>
          <w:sz w:val="20"/>
          <w:szCs w:val="20"/>
          <w:lang w:val="en-AU" w:eastAsia="en-AU"/>
        </w:rPr>
        <w:t>30</w:t>
      </w:r>
      <w:r w:rsidRPr="00C87EAA">
        <w:rPr>
          <w:rFonts w:cs="Arial"/>
          <w:sz w:val="20"/>
          <w:szCs w:val="20"/>
          <w:vertAlign w:val="superscript"/>
          <w:lang w:val="en-AU" w:eastAsia="en-AU"/>
        </w:rPr>
        <w:t>th</w:t>
      </w:r>
      <w:r>
        <w:rPr>
          <w:rFonts w:cs="Arial"/>
          <w:sz w:val="20"/>
          <w:szCs w:val="20"/>
          <w:lang w:val="en-AU" w:eastAsia="en-AU"/>
        </w:rPr>
        <w:t xml:space="preserve"> June</w:t>
      </w:r>
      <w:r w:rsidRPr="008045FC">
        <w:rPr>
          <w:rFonts w:cs="Arial"/>
          <w:sz w:val="20"/>
          <w:szCs w:val="20"/>
          <w:lang w:val="en-AU" w:eastAsia="en-AU"/>
        </w:rPr>
        <w:t xml:space="preserve"> 2025</w:t>
      </w:r>
      <w:r>
        <w:rPr>
          <w:rFonts w:cs="Arial"/>
          <w:sz w:val="20"/>
          <w:szCs w:val="20"/>
          <w:lang w:val="en-AU" w:eastAsia="en-AU"/>
        </w:rPr>
        <w:t>. Note: Complaints related to legislation changes are flagged via “hotcode” designations.</w:t>
      </w:r>
    </w:p>
    <w:p w:rsidR="00066E22" w:rsidP="00066E22" w:rsidRDefault="00066E22" w14:paraId="3C8409CA" w14:textId="685C9E32">
      <w:pPr>
        <w:pStyle w:val="TableDescription"/>
        <w:rPr>
          <w:b/>
          <w:bCs w:val="0"/>
          <w:u w:val="none"/>
        </w:rPr>
      </w:pPr>
      <w:r w:rsidRPr="00355DD1">
        <w:rPr>
          <w:b/>
          <w:bCs w:val="0"/>
          <w:u w:val="none"/>
        </w:rPr>
        <w:t xml:space="preserve">Figure </w:t>
      </w:r>
      <w:r w:rsidRPr="00171F47" w:rsidR="00171F47">
        <w:rPr>
          <w:b/>
          <w:bCs w:val="0"/>
          <w:u w:val="none"/>
        </w:rPr>
        <w:t>13</w:t>
      </w:r>
      <w:r w:rsidRPr="00355DD1">
        <w:rPr>
          <w:b/>
          <w:bCs w:val="0"/>
          <w:u w:val="none"/>
        </w:rPr>
        <w:t>: Confidence in spending on NDIS supports</w:t>
      </w:r>
    </w:p>
    <w:tbl>
      <w:tblPr>
        <w:tblStyle w:val="GridTable4"/>
        <w:tblW w:w="8926" w:type="dxa"/>
        <w:tblLayout w:type="fixed"/>
        <w:tblLook w:val="04A0" w:firstRow="1" w:lastRow="0" w:firstColumn="1" w:lastColumn="0" w:noHBand="0" w:noVBand="1"/>
      </w:tblPr>
      <w:tblGrid>
        <w:gridCol w:w="3517"/>
        <w:gridCol w:w="1803"/>
        <w:gridCol w:w="1803"/>
        <w:gridCol w:w="1803"/>
      </w:tblGrid>
      <w:tr w:rsidR="00DD2977" w:rsidTr="00DD2977" w14:paraId="1D7640E1"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517" w:type="dxa"/>
          </w:tcPr>
          <w:p w:rsidRPr="003A5D13" w:rsidR="00DD2977" w:rsidRDefault="00DD2977" w14:paraId="4B2E541C" w14:textId="77777777">
            <w:pPr>
              <w:pStyle w:val="TableText"/>
            </w:pPr>
            <w:r>
              <w:t>Category</w:t>
            </w:r>
          </w:p>
        </w:tc>
        <w:tc>
          <w:tcPr>
            <w:tcW w:w="1803" w:type="dxa"/>
          </w:tcPr>
          <w:p w:rsidRPr="003A5D13" w:rsidR="00DD2977" w:rsidRDefault="00DD2977" w14:paraId="4B5DA0B8" w14:textId="77777777">
            <w:pPr>
              <w:pStyle w:val="TableText"/>
              <w:jc w:val="center"/>
              <w:cnfStyle w:val="100000000000" w:firstRow="1" w:lastRow="0" w:firstColumn="0" w:lastColumn="0" w:oddVBand="0" w:evenVBand="0" w:oddHBand="0" w:evenHBand="0" w:firstRowFirstColumn="0" w:firstRowLastColumn="0" w:lastRowFirstColumn="0" w:lastRowLastColumn="0"/>
            </w:pPr>
            <w:r>
              <w:t>Agree</w:t>
            </w:r>
          </w:p>
        </w:tc>
        <w:tc>
          <w:tcPr>
            <w:tcW w:w="1803" w:type="dxa"/>
          </w:tcPr>
          <w:p w:rsidRPr="003A5D13" w:rsidR="00DD2977" w:rsidRDefault="00DD2977" w14:paraId="61EB97EC" w14:textId="77777777">
            <w:pPr>
              <w:pStyle w:val="TableText"/>
              <w:jc w:val="center"/>
              <w:cnfStyle w:val="100000000000" w:firstRow="1" w:lastRow="0" w:firstColumn="0" w:lastColumn="0" w:oddVBand="0" w:evenVBand="0" w:oddHBand="0" w:evenHBand="0" w:firstRowFirstColumn="0" w:firstRowLastColumn="0" w:lastRowFirstColumn="0" w:lastRowLastColumn="0"/>
            </w:pPr>
            <w:r>
              <w:t>Neither agree nor disagree</w:t>
            </w:r>
          </w:p>
        </w:tc>
        <w:tc>
          <w:tcPr>
            <w:tcW w:w="1803" w:type="dxa"/>
          </w:tcPr>
          <w:p w:rsidR="00DD2977" w:rsidRDefault="00DD2977" w14:paraId="263013D9" w14:textId="77777777">
            <w:pPr>
              <w:pStyle w:val="TableText"/>
              <w:jc w:val="center"/>
              <w:cnfStyle w:val="100000000000" w:firstRow="1" w:lastRow="0" w:firstColumn="0" w:lastColumn="0" w:oddVBand="0" w:evenVBand="0" w:oddHBand="0" w:evenHBand="0" w:firstRowFirstColumn="0" w:firstRowLastColumn="0" w:lastRowFirstColumn="0" w:lastRowLastColumn="0"/>
            </w:pPr>
            <w:r>
              <w:t>Disagree</w:t>
            </w:r>
          </w:p>
        </w:tc>
      </w:tr>
      <w:tr w:rsidR="00DD2977" w:rsidTr="00DD2977" w14:paraId="6C5C0B4D" w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517" w:type="dxa"/>
          </w:tcPr>
          <w:p w:rsidRPr="00DA74BF" w:rsidR="00DD2977" w:rsidRDefault="00DD2977" w14:paraId="5CA3B16F" w14:textId="77777777">
            <w:pPr>
              <w:pStyle w:val="TableText"/>
              <w:rPr>
                <w:b w:val="0"/>
                <w:bCs w:val="0"/>
              </w:rPr>
            </w:pPr>
            <w:r w:rsidRPr="00DA74BF">
              <w:rPr>
                <w:b w:val="0"/>
                <w:bCs w:val="0"/>
              </w:rPr>
              <w:t xml:space="preserve">It is clear what I </w:t>
            </w:r>
            <w:r w:rsidRPr="00DA74BF">
              <w:t>CAN</w:t>
            </w:r>
            <w:r w:rsidRPr="00DA74BF">
              <w:rPr>
                <w:b w:val="0"/>
                <w:bCs w:val="0"/>
              </w:rPr>
              <w:t xml:space="preserve"> spend my NDIS funding on</w:t>
            </w:r>
          </w:p>
        </w:tc>
        <w:tc>
          <w:tcPr>
            <w:tcW w:w="1803" w:type="dxa"/>
          </w:tcPr>
          <w:p w:rsidRPr="00144350" w:rsidR="00DD2977" w:rsidRDefault="00DD2977" w14:paraId="0EDAC3EC" w14:textId="77777777">
            <w:pPr>
              <w:pStyle w:val="TableText"/>
              <w:jc w:val="right"/>
              <w:cnfStyle w:val="000000100000" w:firstRow="0" w:lastRow="0" w:firstColumn="0" w:lastColumn="0" w:oddVBand="0" w:evenVBand="0" w:oddHBand="1" w:evenHBand="0" w:firstRowFirstColumn="0" w:firstRowLastColumn="0" w:lastRowFirstColumn="0" w:lastRowLastColumn="0"/>
            </w:pPr>
            <w:r>
              <w:t>43%</w:t>
            </w:r>
          </w:p>
        </w:tc>
        <w:tc>
          <w:tcPr>
            <w:tcW w:w="1803" w:type="dxa"/>
          </w:tcPr>
          <w:p w:rsidRPr="00144350" w:rsidR="00DD2977" w:rsidRDefault="00DD2977" w14:paraId="799AEAFB" w14:textId="77777777">
            <w:pPr>
              <w:pStyle w:val="TableText"/>
              <w:jc w:val="right"/>
              <w:cnfStyle w:val="000000100000" w:firstRow="0" w:lastRow="0" w:firstColumn="0" w:lastColumn="0" w:oddVBand="0" w:evenVBand="0" w:oddHBand="1" w:evenHBand="0" w:firstRowFirstColumn="0" w:firstRowLastColumn="0" w:lastRowFirstColumn="0" w:lastRowLastColumn="0"/>
            </w:pPr>
            <w:r>
              <w:t>23%</w:t>
            </w:r>
          </w:p>
        </w:tc>
        <w:tc>
          <w:tcPr>
            <w:tcW w:w="1803" w:type="dxa"/>
          </w:tcPr>
          <w:p w:rsidRPr="00144350" w:rsidR="00DD2977" w:rsidRDefault="00DD2977" w14:paraId="47358C81" w14:textId="77777777">
            <w:pPr>
              <w:pStyle w:val="TableText"/>
              <w:jc w:val="right"/>
              <w:cnfStyle w:val="000000100000" w:firstRow="0" w:lastRow="0" w:firstColumn="0" w:lastColumn="0" w:oddVBand="0" w:evenVBand="0" w:oddHBand="1" w:evenHBand="0" w:firstRowFirstColumn="0" w:firstRowLastColumn="0" w:lastRowFirstColumn="0" w:lastRowLastColumn="0"/>
            </w:pPr>
            <w:r>
              <w:t>32%</w:t>
            </w:r>
          </w:p>
        </w:tc>
      </w:tr>
      <w:tr w:rsidR="00DD2977" w:rsidTr="00DD2977" w14:paraId="0A90C54E" w14:textId="77777777">
        <w:trPr>
          <w:trHeight w:val="475"/>
        </w:trPr>
        <w:tc>
          <w:tcPr>
            <w:cnfStyle w:val="001000000000" w:firstRow="0" w:lastRow="0" w:firstColumn="1" w:lastColumn="0" w:oddVBand="0" w:evenVBand="0" w:oddHBand="0" w:evenHBand="0" w:firstRowFirstColumn="0" w:firstRowLastColumn="0" w:lastRowFirstColumn="0" w:lastRowLastColumn="0"/>
            <w:tcW w:w="3517" w:type="dxa"/>
          </w:tcPr>
          <w:p w:rsidRPr="00DA74BF" w:rsidR="00DD2977" w:rsidRDefault="00DD2977" w14:paraId="222A6C08" w14:textId="77777777">
            <w:pPr>
              <w:pStyle w:val="TableText"/>
              <w:rPr>
                <w:b w:val="0"/>
                <w:bCs w:val="0"/>
                <w:szCs w:val="24"/>
              </w:rPr>
            </w:pPr>
            <w:r w:rsidRPr="00DA74BF">
              <w:rPr>
                <w:b w:val="0"/>
                <w:bCs w:val="0"/>
                <w:szCs w:val="24"/>
              </w:rPr>
              <w:t xml:space="preserve">It is clear what I </w:t>
            </w:r>
            <w:r w:rsidRPr="00DA74BF">
              <w:rPr>
                <w:szCs w:val="24"/>
              </w:rPr>
              <w:t>CANNOT</w:t>
            </w:r>
            <w:r w:rsidRPr="00DA74BF">
              <w:rPr>
                <w:b w:val="0"/>
                <w:bCs w:val="0"/>
                <w:szCs w:val="24"/>
              </w:rPr>
              <w:t xml:space="preserve"> spend my NDIS funding on</w:t>
            </w:r>
          </w:p>
        </w:tc>
        <w:tc>
          <w:tcPr>
            <w:tcW w:w="1803" w:type="dxa"/>
          </w:tcPr>
          <w:p w:rsidRPr="003449D8" w:rsidR="00DD2977" w:rsidRDefault="00DD2977" w14:paraId="507F277A" w14:textId="77777777">
            <w:pPr>
              <w:pStyle w:val="TableText"/>
              <w:jc w:val="right"/>
              <w:cnfStyle w:val="000000000000" w:firstRow="0" w:lastRow="0" w:firstColumn="0" w:lastColumn="0" w:oddVBand="0" w:evenVBand="0" w:oddHBand="0" w:evenHBand="0" w:firstRowFirstColumn="0" w:firstRowLastColumn="0" w:lastRowFirstColumn="0" w:lastRowLastColumn="0"/>
            </w:pPr>
            <w:r>
              <w:t>46%</w:t>
            </w:r>
          </w:p>
        </w:tc>
        <w:tc>
          <w:tcPr>
            <w:tcW w:w="1803" w:type="dxa"/>
          </w:tcPr>
          <w:p w:rsidRPr="003449D8" w:rsidR="00DD2977" w:rsidRDefault="00DD2977" w14:paraId="391A527B"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24%</w:t>
            </w:r>
          </w:p>
        </w:tc>
        <w:tc>
          <w:tcPr>
            <w:tcW w:w="1803" w:type="dxa"/>
          </w:tcPr>
          <w:p w:rsidRPr="003449D8" w:rsidR="00DD2977" w:rsidRDefault="00DD2977" w14:paraId="41DB0662"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27%</w:t>
            </w:r>
          </w:p>
        </w:tc>
      </w:tr>
    </w:tbl>
    <w:p w:rsidR="00066E22" w:rsidP="00066E22" w:rsidRDefault="00066E22" w14:paraId="3078613A" w14:textId="77777777">
      <w:r w:rsidRPr="00C92A28">
        <w:rPr>
          <w:rFonts w:cs="Arial"/>
          <w:color w:val="000000"/>
          <w:sz w:val="18"/>
          <w:szCs w:val="18"/>
          <w:lang w:val="en-AU" w:eastAsia="en-AU"/>
        </w:rPr>
        <w:t xml:space="preserve">Source: </w:t>
      </w:r>
      <w:r>
        <w:rPr>
          <w:rFonts w:cs="Arial"/>
          <w:color w:val="000000"/>
          <w:sz w:val="18"/>
          <w:szCs w:val="18"/>
          <w:lang w:val="en-AU" w:eastAsia="en-AU"/>
        </w:rPr>
        <w:t xml:space="preserve">Participant Experience Survey </w:t>
      </w:r>
    </w:p>
    <w:p w:rsidR="00DD2977" w:rsidP="00066E22" w:rsidRDefault="00DD2977" w14:paraId="0DD45FDD" w14:textId="77777777">
      <w:pPr>
        <w:pStyle w:val="TableDescription"/>
        <w:rPr>
          <w:b/>
          <w:bCs w:val="0"/>
          <w:u w:val="none"/>
        </w:rPr>
        <w:sectPr w:rsidR="00DD2977" w:rsidSect="00CC168E">
          <w:pgSz w:w="11906" w:h="16838" w:orient="portrait" w:code="9"/>
          <w:pgMar w:top="1765" w:right="1440" w:bottom="1440" w:left="1440" w:header="737" w:footer="0" w:gutter="0"/>
          <w:cols w:space="708"/>
          <w:titlePg/>
          <w:docGrid w:linePitch="360"/>
        </w:sectPr>
      </w:pPr>
    </w:p>
    <w:p w:rsidR="00066E22" w:rsidP="00066E22" w:rsidRDefault="00066E22" w14:paraId="1536B58E" w14:textId="7E64F2D4">
      <w:pPr>
        <w:pStyle w:val="TableDescription"/>
        <w:rPr>
          <w:b/>
          <w:bCs w:val="0"/>
          <w:u w:val="none"/>
        </w:rPr>
      </w:pPr>
      <w:r w:rsidRPr="00355DD1">
        <w:rPr>
          <w:b/>
          <w:bCs w:val="0"/>
          <w:u w:val="none"/>
        </w:rPr>
        <w:t xml:space="preserve">Figure </w:t>
      </w:r>
      <w:r w:rsidRPr="00171F47" w:rsidR="00171F47">
        <w:rPr>
          <w:b/>
          <w:bCs w:val="0"/>
          <w:u w:val="none"/>
        </w:rPr>
        <w:t>14</w:t>
      </w:r>
      <w:r w:rsidRPr="00355DD1">
        <w:rPr>
          <w:b/>
          <w:bCs w:val="0"/>
          <w:u w:val="none"/>
        </w:rPr>
        <w:t>: Proportion of participant and nominee respondents to the Participant Experience Survey who indicated that their NDIS supports changed due to the recent changes to the NDIS.</w:t>
      </w:r>
    </w:p>
    <w:tbl>
      <w:tblPr>
        <w:tblStyle w:val="GridTable4"/>
        <w:tblW w:w="8926" w:type="dxa"/>
        <w:tblLook w:val="04A0" w:firstRow="1" w:lastRow="0" w:firstColumn="1" w:lastColumn="0" w:noHBand="0" w:noVBand="1"/>
      </w:tblPr>
      <w:tblGrid>
        <w:gridCol w:w="4815"/>
        <w:gridCol w:w="2055"/>
        <w:gridCol w:w="2056"/>
      </w:tblGrid>
      <w:tr w:rsidR="00D25E74" w:rsidTr="00D25E74" w14:paraId="631A76D6"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815" w:type="dxa"/>
          </w:tcPr>
          <w:p w:rsidRPr="003A5D13" w:rsidR="00D25E74" w:rsidRDefault="00D25E74" w14:paraId="4A0EE361" w14:textId="77777777">
            <w:pPr>
              <w:pStyle w:val="TableText"/>
            </w:pPr>
            <w:r>
              <w:t>Category</w:t>
            </w:r>
          </w:p>
        </w:tc>
        <w:tc>
          <w:tcPr>
            <w:tcW w:w="2055" w:type="dxa"/>
          </w:tcPr>
          <w:p w:rsidRPr="003A5D13" w:rsidR="00D25E74" w:rsidRDefault="00D25E74" w14:paraId="3835CD91" w14:textId="77777777">
            <w:pPr>
              <w:pStyle w:val="TableText"/>
              <w:jc w:val="center"/>
              <w:cnfStyle w:val="100000000000" w:firstRow="1" w:lastRow="0" w:firstColumn="0" w:lastColumn="0" w:oddVBand="0" w:evenVBand="0" w:oddHBand="0" w:evenHBand="0" w:firstRowFirstColumn="0" w:firstRowLastColumn="0" w:lastRowFirstColumn="0" w:lastRowLastColumn="0"/>
            </w:pPr>
            <w:r>
              <w:t>Amount</w:t>
            </w:r>
          </w:p>
        </w:tc>
        <w:tc>
          <w:tcPr>
            <w:tcW w:w="2056" w:type="dxa"/>
          </w:tcPr>
          <w:p w:rsidRPr="003A5D13" w:rsidR="00D25E74" w:rsidRDefault="00D25E74" w14:paraId="031BF88A" w14:textId="77777777">
            <w:pPr>
              <w:pStyle w:val="TableText"/>
              <w:jc w:val="center"/>
              <w:cnfStyle w:val="100000000000" w:firstRow="1" w:lastRow="0" w:firstColumn="0" w:lastColumn="0" w:oddVBand="0" w:evenVBand="0" w:oddHBand="0" w:evenHBand="0" w:firstRowFirstColumn="0" w:firstRowLastColumn="0" w:lastRowFirstColumn="0" w:lastRowLastColumn="0"/>
            </w:pPr>
            <w:r>
              <w:t>Percentage</w:t>
            </w:r>
          </w:p>
        </w:tc>
      </w:tr>
      <w:tr w:rsidR="00D25E74" w:rsidTr="00D25E74" w14:paraId="1A9136D7" w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4815" w:type="dxa"/>
          </w:tcPr>
          <w:p w:rsidRPr="00755162" w:rsidR="00D25E74" w:rsidRDefault="00D25E74" w14:paraId="094DCC23" w14:textId="77777777">
            <w:pPr>
              <w:pStyle w:val="TableText"/>
              <w:rPr>
                <w:b w:val="0"/>
                <w:bCs w:val="0"/>
              </w:rPr>
            </w:pPr>
            <w:r>
              <w:rPr>
                <w:b w:val="0"/>
                <w:bCs w:val="0"/>
              </w:rPr>
              <w:t>No, my NDIS supports have not changed</w:t>
            </w:r>
          </w:p>
        </w:tc>
        <w:tc>
          <w:tcPr>
            <w:tcW w:w="2055" w:type="dxa"/>
          </w:tcPr>
          <w:p w:rsidRPr="00144350" w:rsidR="00D25E74" w:rsidRDefault="00D25E74" w14:paraId="089CFD69" w14:textId="77777777">
            <w:pPr>
              <w:pStyle w:val="TableText"/>
              <w:jc w:val="right"/>
              <w:cnfStyle w:val="000000100000" w:firstRow="0" w:lastRow="0" w:firstColumn="0" w:lastColumn="0" w:oddVBand="0" w:evenVBand="0" w:oddHBand="1" w:evenHBand="0" w:firstRowFirstColumn="0" w:firstRowLastColumn="0" w:lastRowFirstColumn="0" w:lastRowLastColumn="0"/>
            </w:pPr>
            <w:r>
              <w:t>2,211</w:t>
            </w:r>
          </w:p>
        </w:tc>
        <w:tc>
          <w:tcPr>
            <w:tcW w:w="2056" w:type="dxa"/>
          </w:tcPr>
          <w:p w:rsidRPr="00144350" w:rsidR="00D25E74" w:rsidRDefault="00D25E74" w14:paraId="09B25C72" w14:textId="77777777">
            <w:pPr>
              <w:pStyle w:val="TableText"/>
              <w:jc w:val="right"/>
              <w:cnfStyle w:val="000000100000" w:firstRow="0" w:lastRow="0" w:firstColumn="0" w:lastColumn="0" w:oddVBand="0" w:evenVBand="0" w:oddHBand="1" w:evenHBand="0" w:firstRowFirstColumn="0" w:firstRowLastColumn="0" w:lastRowFirstColumn="0" w:lastRowLastColumn="0"/>
            </w:pPr>
            <w:r>
              <w:t>36%</w:t>
            </w:r>
          </w:p>
        </w:tc>
      </w:tr>
      <w:tr w:rsidR="00D25E74" w:rsidTr="00D25E74" w14:paraId="57FE186F" w14:textId="77777777">
        <w:trPr>
          <w:trHeight w:val="475"/>
        </w:trPr>
        <w:tc>
          <w:tcPr>
            <w:cnfStyle w:val="001000000000" w:firstRow="0" w:lastRow="0" w:firstColumn="1" w:lastColumn="0" w:oddVBand="0" w:evenVBand="0" w:oddHBand="0" w:evenHBand="0" w:firstRowFirstColumn="0" w:firstRowLastColumn="0" w:lastRowFirstColumn="0" w:lastRowLastColumn="0"/>
            <w:tcW w:w="4815" w:type="dxa"/>
          </w:tcPr>
          <w:p w:rsidRPr="00755162" w:rsidR="00D25E74" w:rsidRDefault="00D25E74" w14:paraId="4FF19D23" w14:textId="77777777">
            <w:pPr>
              <w:pStyle w:val="TableText"/>
              <w:rPr>
                <w:b w:val="0"/>
                <w:bCs w:val="0"/>
                <w:szCs w:val="24"/>
              </w:rPr>
            </w:pPr>
            <w:r>
              <w:rPr>
                <w:b w:val="0"/>
                <w:bCs w:val="0"/>
                <w:szCs w:val="24"/>
              </w:rPr>
              <w:t>Yes, my NDIS supports have changed</w:t>
            </w:r>
          </w:p>
        </w:tc>
        <w:tc>
          <w:tcPr>
            <w:tcW w:w="2055" w:type="dxa"/>
          </w:tcPr>
          <w:p w:rsidRPr="003449D8" w:rsidR="00D25E74" w:rsidRDefault="00D25E74" w14:paraId="0326290D" w14:textId="77777777">
            <w:pPr>
              <w:pStyle w:val="TableText"/>
              <w:jc w:val="right"/>
              <w:cnfStyle w:val="000000000000" w:firstRow="0" w:lastRow="0" w:firstColumn="0" w:lastColumn="0" w:oddVBand="0" w:evenVBand="0" w:oddHBand="0" w:evenHBand="0" w:firstRowFirstColumn="0" w:firstRowLastColumn="0" w:lastRowFirstColumn="0" w:lastRowLastColumn="0"/>
            </w:pPr>
            <w:r>
              <w:t>1,952</w:t>
            </w:r>
          </w:p>
        </w:tc>
        <w:tc>
          <w:tcPr>
            <w:tcW w:w="2056" w:type="dxa"/>
          </w:tcPr>
          <w:p w:rsidRPr="003449D8" w:rsidR="00D25E74" w:rsidRDefault="00D25E74" w14:paraId="6A018953"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32%</w:t>
            </w:r>
          </w:p>
        </w:tc>
      </w:tr>
      <w:tr w:rsidR="00D25E74" w:rsidTr="00D25E74" w14:paraId="1534ECE3"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815" w:type="dxa"/>
          </w:tcPr>
          <w:p w:rsidRPr="00755162" w:rsidR="00D25E74" w:rsidRDefault="00D25E74" w14:paraId="49FC3EA7" w14:textId="77777777">
            <w:pPr>
              <w:pStyle w:val="TableText"/>
              <w:rPr>
                <w:b w:val="0"/>
                <w:bCs w:val="0"/>
                <w:szCs w:val="24"/>
              </w:rPr>
            </w:pPr>
            <w:r>
              <w:rPr>
                <w:b w:val="0"/>
                <w:bCs w:val="0"/>
                <w:szCs w:val="24"/>
              </w:rPr>
              <w:t>Don’t know / unsure</w:t>
            </w:r>
          </w:p>
        </w:tc>
        <w:tc>
          <w:tcPr>
            <w:tcW w:w="2055" w:type="dxa"/>
          </w:tcPr>
          <w:p w:rsidR="00D25E74" w:rsidRDefault="00D25E74" w14:paraId="6CFC6ED2" w14:textId="77777777">
            <w:pPr>
              <w:pStyle w:val="TableText"/>
              <w:jc w:val="right"/>
              <w:cnfStyle w:val="000000100000" w:firstRow="0" w:lastRow="0" w:firstColumn="0" w:lastColumn="0" w:oddVBand="0" w:evenVBand="0" w:oddHBand="1" w:evenHBand="0" w:firstRowFirstColumn="0" w:firstRowLastColumn="0" w:lastRowFirstColumn="0" w:lastRowLastColumn="0"/>
            </w:pPr>
            <w:r>
              <w:t>1,676</w:t>
            </w:r>
          </w:p>
        </w:tc>
        <w:tc>
          <w:tcPr>
            <w:tcW w:w="2056" w:type="dxa"/>
          </w:tcPr>
          <w:p w:rsidR="00D25E74" w:rsidRDefault="00D25E74" w14:paraId="2B346C8B"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28%</w:t>
            </w:r>
          </w:p>
        </w:tc>
      </w:tr>
      <w:tr w:rsidR="00D25E74" w:rsidTr="00D25E74" w14:paraId="21ECD375" w14:textId="77777777">
        <w:trPr>
          <w:trHeight w:val="475"/>
        </w:trPr>
        <w:tc>
          <w:tcPr>
            <w:cnfStyle w:val="001000000000" w:firstRow="0" w:lastRow="0" w:firstColumn="1" w:lastColumn="0" w:oddVBand="0" w:evenVBand="0" w:oddHBand="0" w:evenHBand="0" w:firstRowFirstColumn="0" w:firstRowLastColumn="0" w:lastRowFirstColumn="0" w:lastRowLastColumn="0"/>
            <w:tcW w:w="4815" w:type="dxa"/>
          </w:tcPr>
          <w:p w:rsidRPr="00755162" w:rsidR="00D25E74" w:rsidRDefault="00D25E74" w14:paraId="2A707285" w14:textId="77777777">
            <w:pPr>
              <w:pStyle w:val="TableText"/>
              <w:rPr>
                <w:b w:val="0"/>
                <w:bCs w:val="0"/>
                <w:szCs w:val="24"/>
              </w:rPr>
            </w:pPr>
            <w:r>
              <w:rPr>
                <w:b w:val="0"/>
                <w:bCs w:val="0"/>
                <w:szCs w:val="24"/>
              </w:rPr>
              <w:t>NA – this is my first NDIS plan</w:t>
            </w:r>
          </w:p>
        </w:tc>
        <w:tc>
          <w:tcPr>
            <w:tcW w:w="2055" w:type="dxa"/>
          </w:tcPr>
          <w:p w:rsidR="00D25E74" w:rsidRDefault="00D25E74" w14:paraId="36E618AE" w14:textId="77777777">
            <w:pPr>
              <w:pStyle w:val="TableText"/>
              <w:jc w:val="right"/>
              <w:cnfStyle w:val="000000000000" w:firstRow="0" w:lastRow="0" w:firstColumn="0" w:lastColumn="0" w:oddVBand="0" w:evenVBand="0" w:oddHBand="0" w:evenHBand="0" w:firstRowFirstColumn="0" w:firstRowLastColumn="0" w:lastRowFirstColumn="0" w:lastRowLastColumn="0"/>
            </w:pPr>
            <w:r>
              <w:t>270</w:t>
            </w:r>
          </w:p>
        </w:tc>
        <w:tc>
          <w:tcPr>
            <w:tcW w:w="2056" w:type="dxa"/>
          </w:tcPr>
          <w:p w:rsidR="00D25E74" w:rsidRDefault="00D25E74" w14:paraId="344DA62D"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4%</w:t>
            </w:r>
          </w:p>
        </w:tc>
      </w:tr>
    </w:tbl>
    <w:p w:rsidR="00066E22" w:rsidP="00066E22" w:rsidRDefault="00066E22" w14:paraId="6EDFC700" w14:textId="767E67B6">
      <w:r w:rsidRPr="00170E89">
        <w:rPr>
          <w:sz w:val="18"/>
          <w:szCs w:val="18"/>
        </w:rPr>
        <w:t xml:space="preserve">Source: Participant Experience Survey data (n = 6,109) collected in May-June 2025. Chart presents responses to the question “Has there been a change to your NDIS supports as a result of the recent changes to the </w:t>
      </w:r>
      <w:r w:rsidRPr="00170E89" w:rsidR="00795669">
        <w:rPr>
          <w:sz w:val="18"/>
          <w:szCs w:val="18"/>
        </w:rPr>
        <w:t>NDIS?</w:t>
      </w:r>
      <w:r w:rsidRPr="00170E89">
        <w:rPr>
          <w:sz w:val="18"/>
          <w:szCs w:val="18"/>
        </w:rPr>
        <w:t>”</w:t>
      </w:r>
    </w:p>
    <w:p w:rsidR="00066E22" w:rsidP="00066E22" w:rsidRDefault="00066E22" w14:paraId="19E2309B" w14:textId="5EE99D87">
      <w:pPr>
        <w:pStyle w:val="TableDescription"/>
        <w:rPr>
          <w:b/>
          <w:bCs w:val="0"/>
          <w:u w:val="none"/>
        </w:rPr>
      </w:pPr>
      <w:r w:rsidRPr="00355DD1">
        <w:rPr>
          <w:b/>
          <w:bCs w:val="0"/>
          <w:u w:val="none"/>
        </w:rPr>
        <w:t xml:space="preserve">Figure </w:t>
      </w:r>
      <w:r w:rsidRPr="00171F47" w:rsidR="00171F47">
        <w:rPr>
          <w:b/>
          <w:bCs w:val="0"/>
          <w:u w:val="none"/>
        </w:rPr>
        <w:t>15</w:t>
      </w:r>
      <w:r w:rsidRPr="00355DD1">
        <w:rPr>
          <w:b/>
          <w:bCs w:val="0"/>
          <w:u w:val="none"/>
        </w:rPr>
        <w:t>: Number of requests and approvals for replacement support over time, 3 October 2024 to 30th June 2025</w:t>
      </w:r>
    </w:p>
    <w:tbl>
      <w:tblPr>
        <w:tblStyle w:val="GridTable4"/>
        <w:tblW w:w="8926" w:type="dxa"/>
        <w:tblLook w:val="04A0" w:firstRow="1" w:lastRow="0" w:firstColumn="1" w:lastColumn="0" w:noHBand="0" w:noVBand="1"/>
      </w:tblPr>
      <w:tblGrid>
        <w:gridCol w:w="3114"/>
        <w:gridCol w:w="2906"/>
        <w:gridCol w:w="2906"/>
      </w:tblGrid>
      <w:tr w:rsidR="000D5458" w:rsidTr="000D5458" w14:paraId="08702531"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114" w:type="dxa"/>
          </w:tcPr>
          <w:p w:rsidRPr="003A5D13" w:rsidR="000D5458" w:rsidRDefault="000D5458" w14:paraId="08FD1001" w14:textId="77777777">
            <w:pPr>
              <w:pStyle w:val="TableText"/>
            </w:pPr>
            <w:r>
              <w:t>Month</w:t>
            </w:r>
          </w:p>
        </w:tc>
        <w:tc>
          <w:tcPr>
            <w:tcW w:w="2906" w:type="dxa"/>
          </w:tcPr>
          <w:p w:rsidRPr="003A5D13" w:rsidR="000D5458" w:rsidRDefault="000D5458" w14:paraId="6F5BBC0B" w14:textId="77777777">
            <w:pPr>
              <w:pStyle w:val="TableText"/>
              <w:cnfStyle w:val="100000000000" w:firstRow="1" w:lastRow="0" w:firstColumn="0" w:lastColumn="0" w:oddVBand="0" w:evenVBand="0" w:oddHBand="0" w:evenHBand="0" w:firstRowFirstColumn="0" w:firstRowLastColumn="0" w:lastRowFirstColumn="0" w:lastRowLastColumn="0"/>
            </w:pPr>
            <w:r>
              <w:t>Requested</w:t>
            </w:r>
          </w:p>
        </w:tc>
        <w:tc>
          <w:tcPr>
            <w:tcW w:w="2906" w:type="dxa"/>
          </w:tcPr>
          <w:p w:rsidRPr="003A5D13" w:rsidR="000D5458" w:rsidRDefault="000D5458" w14:paraId="2D49EF5A" w14:textId="77777777">
            <w:pPr>
              <w:pStyle w:val="TableText"/>
              <w:cnfStyle w:val="100000000000" w:firstRow="1" w:lastRow="0" w:firstColumn="0" w:lastColumn="0" w:oddVBand="0" w:evenVBand="0" w:oddHBand="0" w:evenHBand="0" w:firstRowFirstColumn="0" w:firstRowLastColumn="0" w:lastRowFirstColumn="0" w:lastRowLastColumn="0"/>
            </w:pPr>
            <w:r>
              <w:t>Approved</w:t>
            </w:r>
          </w:p>
        </w:tc>
      </w:tr>
      <w:tr w:rsidR="000D5458" w:rsidTr="000D5458" w14:paraId="71CB8B4A" w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14" w:type="dxa"/>
          </w:tcPr>
          <w:p w:rsidRPr="00CD2840" w:rsidR="000D5458" w:rsidRDefault="000D5458" w14:paraId="514F85F1" w14:textId="77777777">
            <w:pPr>
              <w:pStyle w:val="TableText"/>
              <w:rPr>
                <w:b w:val="0"/>
                <w:bCs w:val="0"/>
              </w:rPr>
            </w:pPr>
            <w:r w:rsidRPr="00CD2840">
              <w:rPr>
                <w:b w:val="0"/>
                <w:bCs w:val="0"/>
              </w:rPr>
              <w:t>October 2024</w:t>
            </w:r>
          </w:p>
        </w:tc>
        <w:tc>
          <w:tcPr>
            <w:tcW w:w="2906" w:type="dxa"/>
          </w:tcPr>
          <w:p w:rsidRPr="00144350" w:rsidR="000D5458" w:rsidRDefault="000D5458" w14:paraId="72D250C7" w14:textId="77777777">
            <w:pPr>
              <w:pStyle w:val="TableText"/>
              <w:jc w:val="right"/>
              <w:cnfStyle w:val="000000100000" w:firstRow="0" w:lastRow="0" w:firstColumn="0" w:lastColumn="0" w:oddVBand="0" w:evenVBand="0" w:oddHBand="1" w:evenHBand="0" w:firstRowFirstColumn="0" w:firstRowLastColumn="0" w:lastRowFirstColumn="0" w:lastRowLastColumn="0"/>
            </w:pPr>
            <w:r>
              <w:t>27</w:t>
            </w:r>
          </w:p>
        </w:tc>
        <w:tc>
          <w:tcPr>
            <w:tcW w:w="2906" w:type="dxa"/>
          </w:tcPr>
          <w:p w:rsidRPr="00144350" w:rsidR="000D5458" w:rsidRDefault="000D5458" w14:paraId="0971E785" w14:textId="77777777">
            <w:pPr>
              <w:pStyle w:val="TableText"/>
              <w:jc w:val="right"/>
              <w:cnfStyle w:val="000000100000" w:firstRow="0" w:lastRow="0" w:firstColumn="0" w:lastColumn="0" w:oddVBand="0" w:evenVBand="0" w:oddHBand="1" w:evenHBand="0" w:firstRowFirstColumn="0" w:firstRowLastColumn="0" w:lastRowFirstColumn="0" w:lastRowLastColumn="0"/>
            </w:pPr>
            <w:r>
              <w:t>10</w:t>
            </w:r>
          </w:p>
        </w:tc>
      </w:tr>
      <w:tr w:rsidR="000D5458" w:rsidTr="000D5458" w14:paraId="4C03EDD4" w14:textId="77777777">
        <w:trPr>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0D5458" w:rsidRDefault="000D5458" w14:paraId="28AB9C02" w14:textId="77777777">
            <w:pPr>
              <w:pStyle w:val="TableText"/>
              <w:rPr>
                <w:b w:val="0"/>
                <w:bCs w:val="0"/>
                <w:szCs w:val="24"/>
              </w:rPr>
            </w:pPr>
            <w:r w:rsidRPr="00CD2840">
              <w:rPr>
                <w:b w:val="0"/>
                <w:bCs w:val="0"/>
              </w:rPr>
              <w:t>November 2024</w:t>
            </w:r>
          </w:p>
        </w:tc>
        <w:tc>
          <w:tcPr>
            <w:tcW w:w="2906" w:type="dxa"/>
          </w:tcPr>
          <w:p w:rsidRPr="003449D8" w:rsidR="000D5458" w:rsidRDefault="000D5458" w14:paraId="5A8CB199" w14:textId="77777777">
            <w:pPr>
              <w:pStyle w:val="TableText"/>
              <w:jc w:val="right"/>
              <w:cnfStyle w:val="000000000000" w:firstRow="0" w:lastRow="0" w:firstColumn="0" w:lastColumn="0" w:oddVBand="0" w:evenVBand="0" w:oddHBand="0" w:evenHBand="0" w:firstRowFirstColumn="0" w:firstRowLastColumn="0" w:lastRowFirstColumn="0" w:lastRowLastColumn="0"/>
            </w:pPr>
            <w:r>
              <w:t>223</w:t>
            </w:r>
          </w:p>
        </w:tc>
        <w:tc>
          <w:tcPr>
            <w:tcW w:w="2906" w:type="dxa"/>
          </w:tcPr>
          <w:p w:rsidRPr="003449D8" w:rsidR="000D5458" w:rsidRDefault="000D5458" w14:paraId="62860F40"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114</w:t>
            </w:r>
          </w:p>
        </w:tc>
      </w:tr>
      <w:tr w:rsidR="000D5458" w:rsidTr="000D5458" w14:paraId="54542472"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0D5458" w:rsidRDefault="000D5458" w14:paraId="4DC7C737" w14:textId="77777777">
            <w:pPr>
              <w:pStyle w:val="TableText"/>
              <w:rPr>
                <w:b w:val="0"/>
                <w:bCs w:val="0"/>
                <w:szCs w:val="24"/>
              </w:rPr>
            </w:pPr>
            <w:r w:rsidRPr="00CD2840">
              <w:rPr>
                <w:b w:val="0"/>
                <w:bCs w:val="0"/>
              </w:rPr>
              <w:t>December 2024</w:t>
            </w:r>
          </w:p>
        </w:tc>
        <w:tc>
          <w:tcPr>
            <w:tcW w:w="2906" w:type="dxa"/>
          </w:tcPr>
          <w:p w:rsidRPr="003449D8" w:rsidR="000D5458" w:rsidRDefault="000D5458" w14:paraId="043263B9" w14:textId="77777777">
            <w:pPr>
              <w:pStyle w:val="TableText"/>
              <w:jc w:val="right"/>
              <w:cnfStyle w:val="000000100000" w:firstRow="0" w:lastRow="0" w:firstColumn="0" w:lastColumn="0" w:oddVBand="0" w:evenVBand="0" w:oddHBand="1" w:evenHBand="0" w:firstRowFirstColumn="0" w:firstRowLastColumn="0" w:lastRowFirstColumn="0" w:lastRowLastColumn="0"/>
            </w:pPr>
            <w:r>
              <w:t>260</w:t>
            </w:r>
          </w:p>
        </w:tc>
        <w:tc>
          <w:tcPr>
            <w:tcW w:w="2906" w:type="dxa"/>
          </w:tcPr>
          <w:p w:rsidRPr="003449D8" w:rsidR="000D5458" w:rsidRDefault="000D5458" w14:paraId="1C286269"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139</w:t>
            </w:r>
          </w:p>
        </w:tc>
      </w:tr>
      <w:tr w:rsidR="000D5458" w:rsidTr="000D5458" w14:paraId="791C509B" w14:textId="77777777">
        <w:trPr>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0D5458" w:rsidRDefault="000D5458" w14:paraId="3B06FC23" w14:textId="77777777">
            <w:pPr>
              <w:pStyle w:val="TableText"/>
              <w:rPr>
                <w:b w:val="0"/>
                <w:bCs w:val="0"/>
                <w:szCs w:val="24"/>
              </w:rPr>
            </w:pPr>
            <w:r w:rsidRPr="00CD2840">
              <w:rPr>
                <w:b w:val="0"/>
                <w:bCs w:val="0"/>
              </w:rPr>
              <w:t>January 2025</w:t>
            </w:r>
          </w:p>
        </w:tc>
        <w:tc>
          <w:tcPr>
            <w:tcW w:w="2906" w:type="dxa"/>
          </w:tcPr>
          <w:p w:rsidRPr="003449D8" w:rsidR="000D5458" w:rsidRDefault="000D5458" w14:paraId="16039293" w14:textId="77777777">
            <w:pPr>
              <w:pStyle w:val="TableText"/>
              <w:jc w:val="right"/>
              <w:cnfStyle w:val="000000000000" w:firstRow="0" w:lastRow="0" w:firstColumn="0" w:lastColumn="0" w:oddVBand="0" w:evenVBand="0" w:oddHBand="0" w:evenHBand="0" w:firstRowFirstColumn="0" w:firstRowLastColumn="0" w:lastRowFirstColumn="0" w:lastRowLastColumn="0"/>
            </w:pPr>
            <w:r>
              <w:t>289</w:t>
            </w:r>
          </w:p>
        </w:tc>
        <w:tc>
          <w:tcPr>
            <w:tcW w:w="2906" w:type="dxa"/>
          </w:tcPr>
          <w:p w:rsidRPr="003449D8" w:rsidR="000D5458" w:rsidRDefault="000D5458" w14:paraId="221ACC4C"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153</w:t>
            </w:r>
          </w:p>
        </w:tc>
      </w:tr>
      <w:tr w:rsidR="000D5458" w:rsidTr="000D5458" w14:paraId="0A33550D"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0D5458" w:rsidRDefault="000D5458" w14:paraId="4E4D31B6" w14:textId="77777777">
            <w:pPr>
              <w:pStyle w:val="TableText"/>
              <w:rPr>
                <w:b w:val="0"/>
                <w:bCs w:val="0"/>
                <w:szCs w:val="24"/>
              </w:rPr>
            </w:pPr>
            <w:r w:rsidRPr="00CD2840">
              <w:rPr>
                <w:b w:val="0"/>
                <w:bCs w:val="0"/>
              </w:rPr>
              <w:t>February 2025</w:t>
            </w:r>
          </w:p>
        </w:tc>
        <w:tc>
          <w:tcPr>
            <w:tcW w:w="2906" w:type="dxa"/>
          </w:tcPr>
          <w:p w:rsidRPr="003449D8" w:rsidR="000D5458" w:rsidRDefault="000D5458" w14:paraId="0278E013" w14:textId="77777777">
            <w:pPr>
              <w:pStyle w:val="TableText"/>
              <w:jc w:val="right"/>
              <w:cnfStyle w:val="000000100000" w:firstRow="0" w:lastRow="0" w:firstColumn="0" w:lastColumn="0" w:oddVBand="0" w:evenVBand="0" w:oddHBand="1" w:evenHBand="0" w:firstRowFirstColumn="0" w:firstRowLastColumn="0" w:lastRowFirstColumn="0" w:lastRowLastColumn="0"/>
            </w:pPr>
            <w:r>
              <w:t>381</w:t>
            </w:r>
          </w:p>
        </w:tc>
        <w:tc>
          <w:tcPr>
            <w:tcW w:w="2906" w:type="dxa"/>
          </w:tcPr>
          <w:p w:rsidRPr="003449D8" w:rsidR="000D5458" w:rsidRDefault="000D5458" w14:paraId="7238DAEB"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244</w:t>
            </w:r>
          </w:p>
        </w:tc>
      </w:tr>
      <w:tr w:rsidR="000D5458" w:rsidTr="000D5458" w14:paraId="440B0FAC" w14:textId="77777777">
        <w:trPr>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0D5458" w:rsidRDefault="000D5458" w14:paraId="6E527883" w14:textId="77777777">
            <w:pPr>
              <w:pStyle w:val="TableText"/>
              <w:rPr>
                <w:b w:val="0"/>
                <w:bCs w:val="0"/>
                <w:szCs w:val="24"/>
              </w:rPr>
            </w:pPr>
            <w:r w:rsidRPr="00CD2840">
              <w:rPr>
                <w:b w:val="0"/>
                <w:bCs w:val="0"/>
              </w:rPr>
              <w:t>March 2025</w:t>
            </w:r>
          </w:p>
        </w:tc>
        <w:tc>
          <w:tcPr>
            <w:tcW w:w="2906" w:type="dxa"/>
          </w:tcPr>
          <w:p w:rsidRPr="003449D8" w:rsidR="000D5458" w:rsidRDefault="000D5458" w14:paraId="6CE61A8B" w14:textId="77777777">
            <w:pPr>
              <w:pStyle w:val="TableText"/>
              <w:jc w:val="right"/>
              <w:cnfStyle w:val="000000000000" w:firstRow="0" w:lastRow="0" w:firstColumn="0" w:lastColumn="0" w:oddVBand="0" w:evenVBand="0" w:oddHBand="0" w:evenHBand="0" w:firstRowFirstColumn="0" w:firstRowLastColumn="0" w:lastRowFirstColumn="0" w:lastRowLastColumn="0"/>
            </w:pPr>
            <w:r>
              <w:t>372</w:t>
            </w:r>
          </w:p>
        </w:tc>
        <w:tc>
          <w:tcPr>
            <w:tcW w:w="2906" w:type="dxa"/>
          </w:tcPr>
          <w:p w:rsidRPr="003449D8" w:rsidR="000D5458" w:rsidRDefault="000D5458" w14:paraId="5295487F"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251</w:t>
            </w:r>
          </w:p>
        </w:tc>
      </w:tr>
      <w:tr w:rsidR="000D5458" w:rsidTr="000D5458" w14:paraId="425DD9CA"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0D5458" w:rsidRDefault="000D5458" w14:paraId="776503A9" w14:textId="77777777">
            <w:pPr>
              <w:pStyle w:val="TableText"/>
              <w:rPr>
                <w:b w:val="0"/>
                <w:bCs w:val="0"/>
                <w:szCs w:val="24"/>
              </w:rPr>
            </w:pPr>
            <w:r w:rsidRPr="00CD2840">
              <w:rPr>
                <w:b w:val="0"/>
                <w:bCs w:val="0"/>
              </w:rPr>
              <w:t>April 2025</w:t>
            </w:r>
          </w:p>
        </w:tc>
        <w:tc>
          <w:tcPr>
            <w:tcW w:w="2906" w:type="dxa"/>
          </w:tcPr>
          <w:p w:rsidRPr="003449D8" w:rsidR="000D5458" w:rsidRDefault="000D5458" w14:paraId="794A63DA" w14:textId="77777777">
            <w:pPr>
              <w:pStyle w:val="TableText"/>
              <w:jc w:val="right"/>
              <w:cnfStyle w:val="000000100000" w:firstRow="0" w:lastRow="0" w:firstColumn="0" w:lastColumn="0" w:oddVBand="0" w:evenVBand="0" w:oddHBand="1" w:evenHBand="0" w:firstRowFirstColumn="0" w:firstRowLastColumn="0" w:lastRowFirstColumn="0" w:lastRowLastColumn="0"/>
            </w:pPr>
            <w:r>
              <w:t>380</w:t>
            </w:r>
          </w:p>
        </w:tc>
        <w:tc>
          <w:tcPr>
            <w:tcW w:w="2906" w:type="dxa"/>
          </w:tcPr>
          <w:p w:rsidRPr="003449D8" w:rsidR="000D5458" w:rsidRDefault="000D5458" w14:paraId="35E58CF8"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237</w:t>
            </w:r>
          </w:p>
        </w:tc>
      </w:tr>
      <w:tr w:rsidR="000D5458" w:rsidTr="000D5458" w14:paraId="51EC4D8F" w14:textId="77777777">
        <w:trPr>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0D5458" w:rsidRDefault="000D5458" w14:paraId="2578F01A" w14:textId="77777777">
            <w:pPr>
              <w:pStyle w:val="TableText"/>
              <w:rPr>
                <w:b w:val="0"/>
                <w:bCs w:val="0"/>
                <w:szCs w:val="24"/>
              </w:rPr>
            </w:pPr>
            <w:r w:rsidRPr="00CD2840">
              <w:rPr>
                <w:b w:val="0"/>
                <w:bCs w:val="0"/>
              </w:rPr>
              <w:t>May 2025</w:t>
            </w:r>
          </w:p>
        </w:tc>
        <w:tc>
          <w:tcPr>
            <w:tcW w:w="2906" w:type="dxa"/>
          </w:tcPr>
          <w:p w:rsidRPr="003449D8" w:rsidR="000D5458" w:rsidRDefault="000D5458" w14:paraId="2B9FE77E" w14:textId="77777777">
            <w:pPr>
              <w:pStyle w:val="TableText"/>
              <w:jc w:val="right"/>
              <w:cnfStyle w:val="000000000000" w:firstRow="0" w:lastRow="0" w:firstColumn="0" w:lastColumn="0" w:oddVBand="0" w:evenVBand="0" w:oddHBand="0" w:evenHBand="0" w:firstRowFirstColumn="0" w:firstRowLastColumn="0" w:lastRowFirstColumn="0" w:lastRowLastColumn="0"/>
            </w:pPr>
            <w:r>
              <w:t>545</w:t>
            </w:r>
          </w:p>
        </w:tc>
        <w:tc>
          <w:tcPr>
            <w:tcW w:w="2906" w:type="dxa"/>
          </w:tcPr>
          <w:p w:rsidRPr="003449D8" w:rsidR="000D5458" w:rsidRDefault="000D5458" w14:paraId="3080A2A4"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254</w:t>
            </w:r>
          </w:p>
        </w:tc>
      </w:tr>
      <w:tr w:rsidR="000D5458" w:rsidTr="000D5458" w14:paraId="5D5E862E"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0D5458" w:rsidRDefault="000D5458" w14:paraId="71685AEF" w14:textId="77777777">
            <w:pPr>
              <w:pStyle w:val="TableText"/>
              <w:rPr>
                <w:b w:val="0"/>
                <w:bCs w:val="0"/>
              </w:rPr>
            </w:pPr>
            <w:r w:rsidRPr="00CD2840">
              <w:rPr>
                <w:b w:val="0"/>
                <w:bCs w:val="0"/>
              </w:rPr>
              <w:t>June 2025</w:t>
            </w:r>
          </w:p>
        </w:tc>
        <w:tc>
          <w:tcPr>
            <w:tcW w:w="2906" w:type="dxa"/>
          </w:tcPr>
          <w:p w:rsidRPr="003449D8" w:rsidR="000D5458" w:rsidRDefault="000D5458" w14:paraId="4B7589EB" w14:textId="77777777">
            <w:pPr>
              <w:pStyle w:val="TableText"/>
              <w:jc w:val="right"/>
              <w:cnfStyle w:val="000000100000" w:firstRow="0" w:lastRow="0" w:firstColumn="0" w:lastColumn="0" w:oddVBand="0" w:evenVBand="0" w:oddHBand="1" w:evenHBand="0" w:firstRowFirstColumn="0" w:firstRowLastColumn="0" w:lastRowFirstColumn="0" w:lastRowLastColumn="0"/>
            </w:pPr>
            <w:r>
              <w:t>225</w:t>
            </w:r>
          </w:p>
        </w:tc>
        <w:tc>
          <w:tcPr>
            <w:tcW w:w="2906" w:type="dxa"/>
          </w:tcPr>
          <w:p w:rsidRPr="003449D8" w:rsidR="000D5458" w:rsidRDefault="000D5458" w14:paraId="7738E964"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19</w:t>
            </w:r>
          </w:p>
        </w:tc>
      </w:tr>
    </w:tbl>
    <w:p w:rsidRPr="00C92A28" w:rsidR="00066E22" w:rsidP="00066E22" w:rsidRDefault="00066E22" w14:paraId="156F697A" w14:textId="77777777">
      <w:pPr>
        <w:keepNext/>
        <w:keepLines/>
        <w:rPr>
          <w:rFonts w:eastAsia="Arial"/>
          <w:i/>
          <w:iCs/>
          <w:sz w:val="18"/>
          <w:szCs w:val="18"/>
          <w:lang w:val="en-AU"/>
        </w:rPr>
      </w:pPr>
      <w:r w:rsidRPr="00C92A28">
        <w:rPr>
          <w:rFonts w:cs="Arial"/>
          <w:color w:val="000000"/>
          <w:sz w:val="18"/>
          <w:szCs w:val="18"/>
          <w:lang w:val="en-AU" w:eastAsia="en-AU"/>
        </w:rPr>
        <w:t>Source: Technical Advice and Practice Improvement Branch</w:t>
      </w:r>
      <w:r>
        <w:rPr>
          <w:rFonts w:cs="Arial"/>
          <w:color w:val="000000"/>
          <w:sz w:val="18"/>
          <w:szCs w:val="18"/>
          <w:lang w:val="en-AU" w:eastAsia="en-AU"/>
        </w:rPr>
        <w:t xml:space="preserve"> (TAPIB) </w:t>
      </w:r>
      <w:r w:rsidRPr="001D71F6">
        <w:rPr>
          <w:rFonts w:cs="Arial"/>
          <w:color w:val="000000"/>
          <w:sz w:val="18"/>
          <w:szCs w:val="18"/>
          <w:lang w:val="en-AU" w:eastAsia="en-AU"/>
        </w:rPr>
        <w:t>Replacement supports data monitoring data</w:t>
      </w:r>
      <w:r w:rsidRPr="001D71F6">
        <w:t xml:space="preserve"> </w:t>
      </w:r>
      <w:r w:rsidRPr="001D71F6">
        <w:rPr>
          <w:rFonts w:cs="Arial"/>
          <w:color w:val="000000"/>
          <w:sz w:val="18"/>
          <w:szCs w:val="18"/>
          <w:lang w:val="en-AU" w:eastAsia="en-AU"/>
        </w:rPr>
        <w:t xml:space="preserve">as of </w:t>
      </w:r>
      <w:r>
        <w:rPr>
          <w:rFonts w:cs="Arial"/>
          <w:color w:val="000000"/>
          <w:sz w:val="18"/>
          <w:szCs w:val="18"/>
          <w:lang w:val="en-AU" w:eastAsia="en-AU"/>
        </w:rPr>
        <w:t>30</w:t>
      </w:r>
      <w:r w:rsidRPr="001D71F6">
        <w:rPr>
          <w:rFonts w:cs="Arial"/>
          <w:color w:val="000000"/>
          <w:sz w:val="18"/>
          <w:szCs w:val="18"/>
          <w:lang w:val="en-AU" w:eastAsia="en-AU"/>
        </w:rPr>
        <w:t xml:space="preserve">th </w:t>
      </w:r>
      <w:r>
        <w:rPr>
          <w:rFonts w:cs="Arial"/>
          <w:color w:val="000000"/>
          <w:sz w:val="18"/>
          <w:szCs w:val="18"/>
          <w:lang w:val="en-AU" w:eastAsia="en-AU"/>
        </w:rPr>
        <w:t>June</w:t>
      </w:r>
      <w:r w:rsidRPr="001D71F6">
        <w:rPr>
          <w:rFonts w:cs="Arial"/>
          <w:color w:val="000000"/>
          <w:sz w:val="18"/>
          <w:szCs w:val="18"/>
          <w:lang w:val="en-AU" w:eastAsia="en-AU"/>
        </w:rPr>
        <w:t xml:space="preserve"> 2025</w:t>
      </w:r>
      <w:r w:rsidRPr="00C92A28">
        <w:rPr>
          <w:sz w:val="18"/>
          <w:szCs w:val="18"/>
        </w:rPr>
        <w:t>.</w:t>
      </w:r>
      <w:r>
        <w:rPr>
          <w:sz w:val="18"/>
          <w:szCs w:val="18"/>
        </w:rPr>
        <w:t xml:space="preserve"> Note: Total N sums to 2,702.</w:t>
      </w:r>
    </w:p>
    <w:p w:rsidR="000D5458" w:rsidP="00066E22" w:rsidRDefault="000D5458" w14:paraId="5978D8F4" w14:textId="77777777">
      <w:pPr>
        <w:pStyle w:val="TableDescription"/>
        <w:rPr>
          <w:b/>
          <w:bCs w:val="0"/>
          <w:u w:val="none"/>
        </w:rPr>
        <w:sectPr w:rsidR="000D5458" w:rsidSect="00CC168E">
          <w:pgSz w:w="11906" w:h="16838" w:orient="portrait" w:code="9"/>
          <w:pgMar w:top="1765" w:right="1440" w:bottom="1440" w:left="1440" w:header="737" w:footer="0" w:gutter="0"/>
          <w:cols w:space="708"/>
          <w:titlePg/>
          <w:docGrid w:linePitch="360"/>
        </w:sectPr>
      </w:pPr>
    </w:p>
    <w:p w:rsidR="00066E22" w:rsidP="00066E22" w:rsidRDefault="00066E22" w14:paraId="6E2E2584" w14:textId="1C84C3AC">
      <w:pPr>
        <w:pStyle w:val="TableDescription"/>
        <w:rPr>
          <w:b/>
          <w:bCs w:val="0"/>
          <w:u w:val="none"/>
        </w:rPr>
      </w:pPr>
      <w:r w:rsidRPr="00355DD1">
        <w:rPr>
          <w:b/>
          <w:bCs w:val="0"/>
          <w:u w:val="none"/>
        </w:rPr>
        <w:t xml:space="preserve">Figure </w:t>
      </w:r>
      <w:r w:rsidRPr="00171F47" w:rsidR="00171F47">
        <w:rPr>
          <w:b/>
          <w:bCs w:val="0"/>
          <w:u w:val="none"/>
        </w:rPr>
        <w:t>16</w:t>
      </w:r>
      <w:r w:rsidRPr="00355DD1">
        <w:rPr>
          <w:b/>
          <w:bCs w:val="0"/>
          <w:u w:val="none"/>
        </w:rPr>
        <w:t xml:space="preserve">: </w:t>
      </w:r>
      <w:r w:rsidRPr="00355DD1">
        <w:rPr>
          <w:rFonts w:eastAsia="Arial"/>
          <w:b/>
          <w:bCs w:val="0"/>
          <w:u w:val="none"/>
        </w:rPr>
        <w:t xml:space="preserve">Replacement support </w:t>
      </w:r>
      <w:r w:rsidRPr="00355DD1">
        <w:rPr>
          <w:b/>
          <w:bCs w:val="0"/>
          <w:u w:val="none"/>
        </w:rPr>
        <w:t>items requested and approved, 3 October 2024 to 30 June 2025</w:t>
      </w:r>
    </w:p>
    <w:tbl>
      <w:tblPr>
        <w:tblStyle w:val="GridTable4"/>
        <w:tblW w:w="8926" w:type="dxa"/>
        <w:tblLook w:val="04A0" w:firstRow="1" w:lastRow="0" w:firstColumn="1" w:lastColumn="0" w:noHBand="0" w:noVBand="1"/>
      </w:tblPr>
      <w:tblGrid>
        <w:gridCol w:w="4957"/>
        <w:gridCol w:w="1984"/>
        <w:gridCol w:w="1985"/>
      </w:tblGrid>
      <w:tr w:rsidR="00A55CF5" w:rsidTr="00A55CF5" w14:paraId="6EBFDBBB"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957" w:type="dxa"/>
          </w:tcPr>
          <w:p w:rsidRPr="003A5D13" w:rsidR="00A55CF5" w:rsidRDefault="00A55CF5" w14:paraId="71CFF523" w14:textId="77777777">
            <w:pPr>
              <w:pStyle w:val="TableText"/>
            </w:pPr>
            <w:r>
              <w:t>Item</w:t>
            </w:r>
          </w:p>
        </w:tc>
        <w:tc>
          <w:tcPr>
            <w:tcW w:w="1984" w:type="dxa"/>
          </w:tcPr>
          <w:p w:rsidRPr="003A5D13" w:rsidR="00A55CF5" w:rsidRDefault="00A55CF5" w14:paraId="51FC38A6" w14:textId="77777777">
            <w:pPr>
              <w:pStyle w:val="TableText"/>
              <w:jc w:val="center"/>
              <w:cnfStyle w:val="100000000000" w:firstRow="1" w:lastRow="0" w:firstColumn="0" w:lastColumn="0" w:oddVBand="0" w:evenVBand="0" w:oddHBand="0" w:evenHBand="0" w:firstRowFirstColumn="0" w:firstRowLastColumn="0" w:lastRowFirstColumn="0" w:lastRowLastColumn="0"/>
            </w:pPr>
            <w:r>
              <w:t>Requested</w:t>
            </w:r>
          </w:p>
        </w:tc>
        <w:tc>
          <w:tcPr>
            <w:tcW w:w="1985" w:type="dxa"/>
          </w:tcPr>
          <w:p w:rsidRPr="003A5D13" w:rsidR="00A55CF5" w:rsidRDefault="00A55CF5" w14:paraId="541618BD" w14:textId="77777777">
            <w:pPr>
              <w:pStyle w:val="TableText"/>
              <w:jc w:val="center"/>
              <w:cnfStyle w:val="100000000000" w:firstRow="1" w:lastRow="0" w:firstColumn="0" w:lastColumn="0" w:oddVBand="0" w:evenVBand="0" w:oddHBand="0" w:evenHBand="0" w:firstRowFirstColumn="0" w:firstRowLastColumn="0" w:lastRowFirstColumn="0" w:lastRowLastColumn="0"/>
            </w:pPr>
            <w:r>
              <w:t>Approved</w:t>
            </w:r>
          </w:p>
        </w:tc>
      </w:tr>
      <w:tr w:rsidR="00A55CF5" w:rsidTr="00A55CF5" w14:paraId="76B156EA" w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4957" w:type="dxa"/>
          </w:tcPr>
          <w:p w:rsidRPr="00CD2840" w:rsidR="00A55CF5" w:rsidRDefault="00A55CF5" w14:paraId="515D834D" w14:textId="77777777">
            <w:pPr>
              <w:pStyle w:val="TableText"/>
              <w:rPr>
                <w:b w:val="0"/>
                <w:bCs w:val="0"/>
              </w:rPr>
            </w:pPr>
            <w:r>
              <w:rPr>
                <w:b w:val="0"/>
                <w:bCs w:val="0"/>
              </w:rPr>
              <w:t>Tablet</w:t>
            </w:r>
          </w:p>
        </w:tc>
        <w:tc>
          <w:tcPr>
            <w:tcW w:w="1984" w:type="dxa"/>
          </w:tcPr>
          <w:p w:rsidRPr="00144350" w:rsidR="00A55CF5" w:rsidRDefault="00A55CF5" w14:paraId="0B83103F" w14:textId="77777777">
            <w:pPr>
              <w:pStyle w:val="TableText"/>
              <w:jc w:val="right"/>
              <w:cnfStyle w:val="000000100000" w:firstRow="0" w:lastRow="0" w:firstColumn="0" w:lastColumn="0" w:oddVBand="0" w:evenVBand="0" w:oddHBand="1" w:evenHBand="0" w:firstRowFirstColumn="0" w:firstRowLastColumn="0" w:lastRowFirstColumn="0" w:lastRowLastColumn="0"/>
            </w:pPr>
            <w:r>
              <w:t>1218</w:t>
            </w:r>
          </w:p>
        </w:tc>
        <w:tc>
          <w:tcPr>
            <w:tcW w:w="1985" w:type="dxa"/>
          </w:tcPr>
          <w:p w:rsidRPr="00144350" w:rsidR="00A55CF5" w:rsidRDefault="00A55CF5" w14:paraId="3E12EA3F" w14:textId="77777777">
            <w:pPr>
              <w:pStyle w:val="TableText"/>
              <w:jc w:val="right"/>
              <w:cnfStyle w:val="000000100000" w:firstRow="0" w:lastRow="0" w:firstColumn="0" w:lastColumn="0" w:oddVBand="0" w:evenVBand="0" w:oddHBand="1" w:evenHBand="0" w:firstRowFirstColumn="0" w:firstRowLastColumn="0" w:lastRowFirstColumn="0" w:lastRowLastColumn="0"/>
            </w:pPr>
            <w:r>
              <w:t>772</w:t>
            </w:r>
          </w:p>
        </w:tc>
      </w:tr>
      <w:tr w:rsidR="00A55CF5" w:rsidTr="00A55CF5" w14:paraId="23320684" w14:textId="77777777">
        <w:trPr>
          <w:trHeight w:val="475"/>
        </w:trPr>
        <w:tc>
          <w:tcPr>
            <w:cnfStyle w:val="001000000000" w:firstRow="0" w:lastRow="0" w:firstColumn="1" w:lastColumn="0" w:oddVBand="0" w:evenVBand="0" w:oddHBand="0" w:evenHBand="0" w:firstRowFirstColumn="0" w:firstRowLastColumn="0" w:lastRowFirstColumn="0" w:lastRowLastColumn="0"/>
            <w:tcW w:w="4957" w:type="dxa"/>
          </w:tcPr>
          <w:p w:rsidRPr="00CD2840" w:rsidR="00A55CF5" w:rsidRDefault="00A55CF5" w14:paraId="0C603BA8" w14:textId="77777777">
            <w:pPr>
              <w:pStyle w:val="TableText"/>
              <w:rPr>
                <w:b w:val="0"/>
                <w:bCs w:val="0"/>
                <w:szCs w:val="24"/>
              </w:rPr>
            </w:pPr>
            <w:r>
              <w:rPr>
                <w:b w:val="0"/>
                <w:bCs w:val="0"/>
              </w:rPr>
              <w:t>Apps for Accessibility / Communication</w:t>
            </w:r>
          </w:p>
        </w:tc>
        <w:tc>
          <w:tcPr>
            <w:tcW w:w="1984" w:type="dxa"/>
          </w:tcPr>
          <w:p w:rsidRPr="003449D8" w:rsidR="00A55CF5" w:rsidRDefault="00A55CF5" w14:paraId="62DD5E31" w14:textId="77777777">
            <w:pPr>
              <w:pStyle w:val="TableText"/>
              <w:jc w:val="right"/>
              <w:cnfStyle w:val="000000000000" w:firstRow="0" w:lastRow="0" w:firstColumn="0" w:lastColumn="0" w:oddVBand="0" w:evenVBand="0" w:oddHBand="0" w:evenHBand="0" w:firstRowFirstColumn="0" w:firstRowLastColumn="0" w:lastRowFirstColumn="0" w:lastRowLastColumn="0"/>
            </w:pPr>
            <w:r>
              <w:t>480</w:t>
            </w:r>
          </w:p>
        </w:tc>
        <w:tc>
          <w:tcPr>
            <w:tcW w:w="1985" w:type="dxa"/>
          </w:tcPr>
          <w:p w:rsidRPr="003449D8" w:rsidR="00A55CF5" w:rsidRDefault="00A55CF5" w14:paraId="6173668C"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329</w:t>
            </w:r>
          </w:p>
        </w:tc>
      </w:tr>
      <w:tr w:rsidR="00A55CF5" w:rsidTr="00A55CF5" w14:paraId="46768A37"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957" w:type="dxa"/>
          </w:tcPr>
          <w:p w:rsidRPr="00CD2840" w:rsidR="00A55CF5" w:rsidRDefault="00A55CF5" w14:paraId="5130C0E1" w14:textId="77777777">
            <w:pPr>
              <w:pStyle w:val="TableText"/>
              <w:rPr>
                <w:b w:val="0"/>
                <w:bCs w:val="0"/>
                <w:szCs w:val="24"/>
              </w:rPr>
            </w:pPr>
            <w:r>
              <w:rPr>
                <w:b w:val="0"/>
                <w:bCs w:val="0"/>
              </w:rPr>
              <w:t>Smart watch</w:t>
            </w:r>
          </w:p>
        </w:tc>
        <w:tc>
          <w:tcPr>
            <w:tcW w:w="1984" w:type="dxa"/>
          </w:tcPr>
          <w:p w:rsidRPr="003449D8" w:rsidR="00A55CF5" w:rsidRDefault="00A55CF5" w14:paraId="56646A27" w14:textId="77777777">
            <w:pPr>
              <w:pStyle w:val="TableText"/>
              <w:jc w:val="right"/>
              <w:cnfStyle w:val="000000100000" w:firstRow="0" w:lastRow="0" w:firstColumn="0" w:lastColumn="0" w:oddVBand="0" w:evenVBand="0" w:oddHBand="1" w:evenHBand="0" w:firstRowFirstColumn="0" w:firstRowLastColumn="0" w:lastRowFirstColumn="0" w:lastRowLastColumn="0"/>
            </w:pPr>
            <w:r>
              <w:t>331</w:t>
            </w:r>
          </w:p>
        </w:tc>
        <w:tc>
          <w:tcPr>
            <w:tcW w:w="1985" w:type="dxa"/>
          </w:tcPr>
          <w:p w:rsidRPr="003449D8" w:rsidR="00A55CF5" w:rsidRDefault="00A55CF5" w14:paraId="65494204"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162</w:t>
            </w:r>
          </w:p>
        </w:tc>
      </w:tr>
      <w:tr w:rsidR="00A55CF5" w:rsidTr="00A55CF5" w14:paraId="2261725D" w14:textId="77777777">
        <w:trPr>
          <w:trHeight w:val="475"/>
        </w:trPr>
        <w:tc>
          <w:tcPr>
            <w:cnfStyle w:val="001000000000" w:firstRow="0" w:lastRow="0" w:firstColumn="1" w:lastColumn="0" w:oddVBand="0" w:evenVBand="0" w:oddHBand="0" w:evenHBand="0" w:firstRowFirstColumn="0" w:firstRowLastColumn="0" w:lastRowFirstColumn="0" w:lastRowLastColumn="0"/>
            <w:tcW w:w="4957" w:type="dxa"/>
          </w:tcPr>
          <w:p w:rsidR="00A55CF5" w:rsidRDefault="00A55CF5" w14:paraId="4CA135FF" w14:textId="77777777">
            <w:pPr>
              <w:pStyle w:val="TableText"/>
              <w:rPr>
                <w:b w:val="0"/>
                <w:bCs w:val="0"/>
              </w:rPr>
            </w:pPr>
            <w:r>
              <w:rPr>
                <w:b w:val="0"/>
                <w:bCs w:val="0"/>
              </w:rPr>
              <w:t>Other</w:t>
            </w:r>
          </w:p>
        </w:tc>
        <w:tc>
          <w:tcPr>
            <w:tcW w:w="1984" w:type="dxa"/>
          </w:tcPr>
          <w:p w:rsidR="00A55CF5" w:rsidRDefault="00A55CF5" w14:paraId="5FA1658E" w14:textId="77777777">
            <w:pPr>
              <w:pStyle w:val="TableText"/>
              <w:jc w:val="right"/>
              <w:cnfStyle w:val="000000000000" w:firstRow="0" w:lastRow="0" w:firstColumn="0" w:lastColumn="0" w:oddVBand="0" w:evenVBand="0" w:oddHBand="0" w:evenHBand="0" w:firstRowFirstColumn="0" w:firstRowLastColumn="0" w:lastRowFirstColumn="0" w:lastRowLastColumn="0"/>
            </w:pPr>
            <w:r>
              <w:t>425</w:t>
            </w:r>
          </w:p>
        </w:tc>
        <w:tc>
          <w:tcPr>
            <w:tcW w:w="1985" w:type="dxa"/>
          </w:tcPr>
          <w:p w:rsidR="00A55CF5" w:rsidRDefault="00A55CF5" w14:paraId="4DC1E455"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84</w:t>
            </w:r>
          </w:p>
        </w:tc>
      </w:tr>
      <w:tr w:rsidR="00A55CF5" w:rsidTr="00A55CF5" w14:paraId="7AE2468D"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957" w:type="dxa"/>
          </w:tcPr>
          <w:p w:rsidR="00A55CF5" w:rsidRDefault="00A55CF5" w14:paraId="0F6D1954" w14:textId="77777777">
            <w:pPr>
              <w:pStyle w:val="TableText"/>
              <w:rPr>
                <w:b w:val="0"/>
                <w:bCs w:val="0"/>
              </w:rPr>
            </w:pPr>
            <w:r>
              <w:rPr>
                <w:b w:val="0"/>
                <w:bCs w:val="0"/>
              </w:rPr>
              <w:t>Smart Phone</w:t>
            </w:r>
          </w:p>
        </w:tc>
        <w:tc>
          <w:tcPr>
            <w:tcW w:w="1984" w:type="dxa"/>
          </w:tcPr>
          <w:p w:rsidR="00A55CF5" w:rsidRDefault="00A55CF5" w14:paraId="67716030" w14:textId="77777777">
            <w:pPr>
              <w:pStyle w:val="TableText"/>
              <w:jc w:val="right"/>
              <w:cnfStyle w:val="000000100000" w:firstRow="0" w:lastRow="0" w:firstColumn="0" w:lastColumn="0" w:oddVBand="0" w:evenVBand="0" w:oddHBand="1" w:evenHBand="0" w:firstRowFirstColumn="0" w:firstRowLastColumn="0" w:lastRowFirstColumn="0" w:lastRowLastColumn="0"/>
            </w:pPr>
            <w:r>
              <w:t>93</w:t>
            </w:r>
          </w:p>
        </w:tc>
        <w:tc>
          <w:tcPr>
            <w:tcW w:w="1985" w:type="dxa"/>
          </w:tcPr>
          <w:p w:rsidR="00A55CF5" w:rsidRDefault="00A55CF5" w14:paraId="038405E1"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45</w:t>
            </w:r>
          </w:p>
        </w:tc>
      </w:tr>
      <w:tr w:rsidR="00A55CF5" w:rsidTr="00A55CF5" w14:paraId="5655B185" w14:textId="77777777">
        <w:trPr>
          <w:trHeight w:val="475"/>
        </w:trPr>
        <w:tc>
          <w:tcPr>
            <w:cnfStyle w:val="001000000000" w:firstRow="0" w:lastRow="0" w:firstColumn="1" w:lastColumn="0" w:oddVBand="0" w:evenVBand="0" w:oddHBand="0" w:evenHBand="0" w:firstRowFirstColumn="0" w:firstRowLastColumn="0" w:lastRowFirstColumn="0" w:lastRowLastColumn="0"/>
            <w:tcW w:w="4957" w:type="dxa"/>
          </w:tcPr>
          <w:p w:rsidRPr="00CD2840" w:rsidR="00A55CF5" w:rsidRDefault="00A55CF5" w14:paraId="55B989CE" w14:textId="77777777">
            <w:pPr>
              <w:pStyle w:val="TableText"/>
              <w:rPr>
                <w:b w:val="0"/>
                <w:bCs w:val="0"/>
                <w:szCs w:val="24"/>
              </w:rPr>
            </w:pPr>
            <w:r>
              <w:rPr>
                <w:b w:val="0"/>
                <w:bCs w:val="0"/>
                <w:szCs w:val="24"/>
              </w:rPr>
              <w:t>Vacuum</w:t>
            </w:r>
          </w:p>
        </w:tc>
        <w:tc>
          <w:tcPr>
            <w:tcW w:w="1984" w:type="dxa"/>
          </w:tcPr>
          <w:p w:rsidRPr="003449D8" w:rsidR="00A55CF5" w:rsidRDefault="00A55CF5" w14:paraId="49E883F8" w14:textId="77777777">
            <w:pPr>
              <w:pStyle w:val="TableText"/>
              <w:jc w:val="right"/>
              <w:cnfStyle w:val="000000000000" w:firstRow="0" w:lastRow="0" w:firstColumn="0" w:lastColumn="0" w:oddVBand="0" w:evenVBand="0" w:oddHBand="0" w:evenHBand="0" w:firstRowFirstColumn="0" w:firstRowLastColumn="0" w:lastRowFirstColumn="0" w:lastRowLastColumn="0"/>
            </w:pPr>
            <w:r>
              <w:t>32</w:t>
            </w:r>
          </w:p>
        </w:tc>
        <w:tc>
          <w:tcPr>
            <w:tcW w:w="1985" w:type="dxa"/>
          </w:tcPr>
          <w:p w:rsidRPr="003449D8" w:rsidR="00A55CF5" w:rsidRDefault="00A55CF5" w14:paraId="781B9CA7"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13</w:t>
            </w:r>
          </w:p>
        </w:tc>
      </w:tr>
      <w:tr w:rsidR="00A55CF5" w:rsidTr="00A55CF5" w14:paraId="56A03B64"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957" w:type="dxa"/>
          </w:tcPr>
          <w:p w:rsidRPr="00CD2840" w:rsidR="00A55CF5" w:rsidRDefault="00A55CF5" w14:paraId="30882916" w14:textId="77777777">
            <w:pPr>
              <w:pStyle w:val="TableText"/>
              <w:rPr>
                <w:b w:val="0"/>
                <w:bCs w:val="0"/>
                <w:szCs w:val="24"/>
              </w:rPr>
            </w:pPr>
            <w:r>
              <w:rPr>
                <w:b w:val="0"/>
                <w:bCs w:val="0"/>
                <w:szCs w:val="24"/>
              </w:rPr>
              <w:t>Cooking appliance</w:t>
            </w:r>
          </w:p>
        </w:tc>
        <w:tc>
          <w:tcPr>
            <w:tcW w:w="1984" w:type="dxa"/>
          </w:tcPr>
          <w:p w:rsidRPr="003449D8" w:rsidR="00A55CF5" w:rsidRDefault="00A55CF5" w14:paraId="729D0ECD" w14:textId="77777777">
            <w:pPr>
              <w:pStyle w:val="TableText"/>
              <w:jc w:val="right"/>
              <w:cnfStyle w:val="000000100000" w:firstRow="0" w:lastRow="0" w:firstColumn="0" w:lastColumn="0" w:oddVBand="0" w:evenVBand="0" w:oddHBand="1" w:evenHBand="0" w:firstRowFirstColumn="0" w:firstRowLastColumn="0" w:lastRowFirstColumn="0" w:lastRowLastColumn="0"/>
            </w:pPr>
            <w:r>
              <w:t>71</w:t>
            </w:r>
          </w:p>
        </w:tc>
        <w:tc>
          <w:tcPr>
            <w:tcW w:w="1985" w:type="dxa"/>
          </w:tcPr>
          <w:p w:rsidRPr="003449D8" w:rsidR="00A55CF5" w:rsidRDefault="00A55CF5" w14:paraId="0E4DB833"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8</w:t>
            </w:r>
          </w:p>
        </w:tc>
      </w:tr>
      <w:tr w:rsidR="00A55CF5" w:rsidTr="00A55CF5" w14:paraId="548BC69A" w14:textId="77777777">
        <w:trPr>
          <w:trHeight w:val="475"/>
        </w:trPr>
        <w:tc>
          <w:tcPr>
            <w:cnfStyle w:val="001000000000" w:firstRow="0" w:lastRow="0" w:firstColumn="1" w:lastColumn="0" w:oddVBand="0" w:evenVBand="0" w:oddHBand="0" w:evenHBand="0" w:firstRowFirstColumn="0" w:firstRowLastColumn="0" w:lastRowFirstColumn="0" w:lastRowLastColumn="0"/>
            <w:tcW w:w="4957" w:type="dxa"/>
          </w:tcPr>
          <w:p w:rsidRPr="00CD2840" w:rsidR="00A55CF5" w:rsidRDefault="00A55CF5" w14:paraId="5C135460" w14:textId="77777777">
            <w:pPr>
              <w:pStyle w:val="TableText"/>
              <w:rPr>
                <w:b w:val="0"/>
                <w:bCs w:val="0"/>
                <w:szCs w:val="24"/>
              </w:rPr>
            </w:pPr>
            <w:r>
              <w:rPr>
                <w:b w:val="0"/>
                <w:bCs w:val="0"/>
                <w:szCs w:val="24"/>
              </w:rPr>
              <w:t>Dishwasher</w:t>
            </w:r>
          </w:p>
        </w:tc>
        <w:tc>
          <w:tcPr>
            <w:tcW w:w="1984" w:type="dxa"/>
          </w:tcPr>
          <w:p w:rsidRPr="003449D8" w:rsidR="00A55CF5" w:rsidRDefault="00A55CF5" w14:paraId="6C98DA0A" w14:textId="77777777">
            <w:pPr>
              <w:pStyle w:val="TableText"/>
              <w:jc w:val="right"/>
              <w:cnfStyle w:val="000000000000" w:firstRow="0" w:lastRow="0" w:firstColumn="0" w:lastColumn="0" w:oddVBand="0" w:evenVBand="0" w:oddHBand="0" w:evenHBand="0" w:firstRowFirstColumn="0" w:firstRowLastColumn="0" w:lastRowFirstColumn="0" w:lastRowLastColumn="0"/>
            </w:pPr>
            <w:r>
              <w:t>19</w:t>
            </w:r>
          </w:p>
        </w:tc>
        <w:tc>
          <w:tcPr>
            <w:tcW w:w="1985" w:type="dxa"/>
          </w:tcPr>
          <w:p w:rsidRPr="003449D8" w:rsidR="00A55CF5" w:rsidRDefault="00A55CF5" w14:paraId="3EF19271"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4</w:t>
            </w:r>
          </w:p>
        </w:tc>
      </w:tr>
      <w:tr w:rsidR="00A55CF5" w:rsidTr="00A55CF5" w14:paraId="57CB3E52"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957" w:type="dxa"/>
          </w:tcPr>
          <w:p w:rsidRPr="00CD2840" w:rsidR="00A55CF5" w:rsidRDefault="00A55CF5" w14:paraId="114EDBB6" w14:textId="77777777">
            <w:pPr>
              <w:pStyle w:val="TableText"/>
              <w:rPr>
                <w:b w:val="0"/>
                <w:bCs w:val="0"/>
                <w:szCs w:val="24"/>
              </w:rPr>
            </w:pPr>
            <w:r>
              <w:rPr>
                <w:b w:val="0"/>
                <w:bCs w:val="0"/>
                <w:szCs w:val="24"/>
              </w:rPr>
              <w:t>Washer / dryer</w:t>
            </w:r>
          </w:p>
        </w:tc>
        <w:tc>
          <w:tcPr>
            <w:tcW w:w="1984" w:type="dxa"/>
          </w:tcPr>
          <w:p w:rsidRPr="003449D8" w:rsidR="00A55CF5" w:rsidRDefault="00A55CF5" w14:paraId="194F9FD3" w14:textId="77777777">
            <w:pPr>
              <w:pStyle w:val="TableText"/>
              <w:jc w:val="right"/>
              <w:cnfStyle w:val="000000100000" w:firstRow="0" w:lastRow="0" w:firstColumn="0" w:lastColumn="0" w:oddVBand="0" w:evenVBand="0" w:oddHBand="1" w:evenHBand="0" w:firstRowFirstColumn="0" w:firstRowLastColumn="0" w:lastRowFirstColumn="0" w:lastRowLastColumn="0"/>
            </w:pPr>
            <w:r>
              <w:t>9</w:t>
            </w:r>
          </w:p>
        </w:tc>
        <w:tc>
          <w:tcPr>
            <w:tcW w:w="1985" w:type="dxa"/>
          </w:tcPr>
          <w:p w:rsidRPr="003449D8" w:rsidR="00A55CF5" w:rsidRDefault="00A55CF5" w14:paraId="1EB318CD"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2</w:t>
            </w:r>
          </w:p>
        </w:tc>
      </w:tr>
      <w:tr w:rsidR="00A55CF5" w:rsidTr="00A55CF5" w14:paraId="65AB8EF8" w14:textId="77777777">
        <w:trPr>
          <w:trHeight w:val="475"/>
        </w:trPr>
        <w:tc>
          <w:tcPr>
            <w:cnfStyle w:val="001000000000" w:firstRow="0" w:lastRow="0" w:firstColumn="1" w:lastColumn="0" w:oddVBand="0" w:evenVBand="0" w:oddHBand="0" w:evenHBand="0" w:firstRowFirstColumn="0" w:firstRowLastColumn="0" w:lastRowFirstColumn="0" w:lastRowLastColumn="0"/>
            <w:tcW w:w="4957" w:type="dxa"/>
          </w:tcPr>
          <w:p w:rsidRPr="00CD2840" w:rsidR="00A55CF5" w:rsidRDefault="00A55CF5" w14:paraId="2B22C56E" w14:textId="77777777">
            <w:pPr>
              <w:pStyle w:val="TableText"/>
              <w:rPr>
                <w:b w:val="0"/>
                <w:bCs w:val="0"/>
                <w:szCs w:val="24"/>
              </w:rPr>
            </w:pPr>
            <w:r>
              <w:rPr>
                <w:b w:val="0"/>
                <w:bCs w:val="0"/>
                <w:szCs w:val="24"/>
              </w:rPr>
              <w:t>Item not listed as replacement support</w:t>
            </w:r>
          </w:p>
        </w:tc>
        <w:tc>
          <w:tcPr>
            <w:tcW w:w="1984" w:type="dxa"/>
          </w:tcPr>
          <w:p w:rsidRPr="003449D8" w:rsidR="00A55CF5" w:rsidRDefault="00A55CF5" w14:paraId="6FFCC72D" w14:textId="77777777">
            <w:pPr>
              <w:pStyle w:val="TableText"/>
              <w:jc w:val="right"/>
              <w:cnfStyle w:val="000000000000" w:firstRow="0" w:lastRow="0" w:firstColumn="0" w:lastColumn="0" w:oddVBand="0" w:evenVBand="0" w:oddHBand="0" w:evenHBand="0" w:firstRowFirstColumn="0" w:firstRowLastColumn="0" w:lastRowFirstColumn="0" w:lastRowLastColumn="0"/>
            </w:pPr>
            <w:r>
              <w:t>23</w:t>
            </w:r>
          </w:p>
        </w:tc>
        <w:tc>
          <w:tcPr>
            <w:tcW w:w="1985" w:type="dxa"/>
          </w:tcPr>
          <w:p w:rsidRPr="003449D8" w:rsidR="00A55CF5" w:rsidRDefault="00A55CF5" w14:paraId="4F720EB8"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2</w:t>
            </w:r>
          </w:p>
        </w:tc>
      </w:tr>
      <w:tr w:rsidR="00A55CF5" w:rsidTr="00A55CF5" w14:paraId="77586C8C"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957" w:type="dxa"/>
          </w:tcPr>
          <w:p w:rsidRPr="00CD2840" w:rsidR="00A55CF5" w:rsidRDefault="00A55CF5" w14:paraId="0198B00A" w14:textId="77777777">
            <w:pPr>
              <w:pStyle w:val="TableText"/>
              <w:rPr>
                <w:b w:val="0"/>
                <w:bCs w:val="0"/>
              </w:rPr>
            </w:pPr>
            <w:r>
              <w:rPr>
                <w:b w:val="0"/>
                <w:bCs w:val="0"/>
              </w:rPr>
              <w:t>Fridge Freezer</w:t>
            </w:r>
          </w:p>
        </w:tc>
        <w:tc>
          <w:tcPr>
            <w:tcW w:w="1984" w:type="dxa"/>
          </w:tcPr>
          <w:p w:rsidRPr="003449D8" w:rsidR="00A55CF5" w:rsidRDefault="00A55CF5" w14:paraId="59A63158" w14:textId="77777777">
            <w:pPr>
              <w:pStyle w:val="TableText"/>
              <w:jc w:val="right"/>
              <w:cnfStyle w:val="000000100000" w:firstRow="0" w:lastRow="0" w:firstColumn="0" w:lastColumn="0" w:oddVBand="0" w:evenVBand="0" w:oddHBand="1" w:evenHBand="0" w:firstRowFirstColumn="0" w:firstRowLastColumn="0" w:lastRowFirstColumn="0" w:lastRowLastColumn="0"/>
            </w:pPr>
            <w:r>
              <w:t>1</w:t>
            </w:r>
          </w:p>
        </w:tc>
        <w:tc>
          <w:tcPr>
            <w:tcW w:w="1985" w:type="dxa"/>
          </w:tcPr>
          <w:p w:rsidRPr="003449D8" w:rsidR="00A55CF5" w:rsidRDefault="00A55CF5" w14:paraId="57BFE246"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0</w:t>
            </w:r>
          </w:p>
        </w:tc>
      </w:tr>
    </w:tbl>
    <w:p w:rsidR="00066E22" w:rsidP="00066E22" w:rsidRDefault="00066E22" w14:paraId="7B621BA1" w14:textId="77777777">
      <w:pPr>
        <w:keepNext/>
        <w:keepLines/>
        <w:rPr>
          <w:sz w:val="18"/>
          <w:szCs w:val="18"/>
        </w:rPr>
      </w:pPr>
      <w:r w:rsidRPr="00F31878">
        <w:rPr>
          <w:sz w:val="18"/>
          <w:szCs w:val="18"/>
        </w:rPr>
        <w:t>Source: TAPIB Replacement supports data monitoring data. Note: Other</w:t>
      </w:r>
      <w:r>
        <w:rPr>
          <w:sz w:val="18"/>
          <w:szCs w:val="18"/>
        </w:rPr>
        <w:t>*</w:t>
      </w:r>
      <w:r w:rsidRPr="00F31878">
        <w:rPr>
          <w:sz w:val="18"/>
          <w:szCs w:val="18"/>
        </w:rPr>
        <w:t xml:space="preserve"> </w:t>
      </w:r>
      <w:r>
        <w:rPr>
          <w:sz w:val="18"/>
          <w:szCs w:val="18"/>
        </w:rPr>
        <w:t>includes any other</w:t>
      </w:r>
      <w:r w:rsidRPr="00F31878">
        <w:rPr>
          <w:sz w:val="18"/>
          <w:szCs w:val="18"/>
        </w:rPr>
        <w:t xml:space="preserve"> </w:t>
      </w:r>
      <w:r>
        <w:rPr>
          <w:sz w:val="18"/>
          <w:szCs w:val="18"/>
        </w:rPr>
        <w:t>item requested</w:t>
      </w:r>
      <w:r w:rsidRPr="00F31878">
        <w:rPr>
          <w:sz w:val="18"/>
          <w:szCs w:val="18"/>
        </w:rPr>
        <w:t xml:space="preserve"> with less than </w:t>
      </w:r>
      <w:r>
        <w:rPr>
          <w:sz w:val="18"/>
          <w:szCs w:val="18"/>
        </w:rPr>
        <w:t>ten</w:t>
      </w:r>
      <w:r w:rsidRPr="00F31878">
        <w:rPr>
          <w:sz w:val="18"/>
          <w:szCs w:val="18"/>
        </w:rPr>
        <w:t xml:space="preserve"> </w:t>
      </w:r>
      <w:r>
        <w:rPr>
          <w:sz w:val="18"/>
          <w:szCs w:val="18"/>
        </w:rPr>
        <w:t>total</w:t>
      </w:r>
      <w:r w:rsidRPr="00F31878">
        <w:rPr>
          <w:sz w:val="18"/>
          <w:szCs w:val="18"/>
        </w:rPr>
        <w:t xml:space="preserve"> observations. Data as </w:t>
      </w:r>
      <w:r w:rsidRPr="00965B9B">
        <w:rPr>
          <w:sz w:val="18"/>
          <w:szCs w:val="18"/>
        </w:rPr>
        <w:t xml:space="preserve">of </w:t>
      </w:r>
      <w:r>
        <w:rPr>
          <w:sz w:val="18"/>
          <w:szCs w:val="18"/>
        </w:rPr>
        <w:t>30</w:t>
      </w:r>
      <w:r w:rsidRPr="00A37094">
        <w:rPr>
          <w:sz w:val="18"/>
          <w:szCs w:val="18"/>
          <w:vertAlign w:val="superscript"/>
        </w:rPr>
        <w:t>th</w:t>
      </w:r>
      <w:r>
        <w:rPr>
          <w:sz w:val="18"/>
          <w:szCs w:val="18"/>
        </w:rPr>
        <w:t xml:space="preserve"> June 2025</w:t>
      </w:r>
      <w:r w:rsidRPr="00965B9B">
        <w:rPr>
          <w:sz w:val="18"/>
          <w:szCs w:val="18"/>
        </w:rPr>
        <w:t>.</w:t>
      </w:r>
    </w:p>
    <w:p w:rsidR="00066E22" w:rsidP="00066E22" w:rsidRDefault="00066E22" w14:paraId="7DCAF83B" w14:textId="01D8CF02">
      <w:pPr>
        <w:pStyle w:val="TableDescription"/>
        <w:rPr>
          <w:b/>
          <w:bCs w:val="0"/>
          <w:u w:val="none"/>
        </w:rPr>
      </w:pPr>
      <w:r w:rsidRPr="00355DD1">
        <w:rPr>
          <w:b/>
          <w:bCs w:val="0"/>
          <w:u w:val="none"/>
        </w:rPr>
        <w:t xml:space="preserve">Figure </w:t>
      </w:r>
      <w:r w:rsidRPr="00171F47" w:rsidR="00171F47">
        <w:rPr>
          <w:b/>
          <w:bCs w:val="0"/>
          <w:u w:val="none"/>
        </w:rPr>
        <w:t>17</w:t>
      </w:r>
      <w:r w:rsidRPr="00355DD1">
        <w:rPr>
          <w:b/>
          <w:bCs w:val="0"/>
          <w:u w:val="none"/>
        </w:rPr>
        <w:t>: Average payments per participant, by month, Sept 2023 to June 2025</w:t>
      </w:r>
    </w:p>
    <w:tbl>
      <w:tblPr>
        <w:tblStyle w:val="GridTable4"/>
        <w:tblW w:w="8926" w:type="dxa"/>
        <w:tblLook w:val="04A0" w:firstRow="1" w:lastRow="0" w:firstColumn="1" w:lastColumn="0" w:noHBand="0" w:noVBand="1"/>
      </w:tblPr>
      <w:tblGrid>
        <w:gridCol w:w="2122"/>
        <w:gridCol w:w="2551"/>
        <w:gridCol w:w="4253"/>
      </w:tblGrid>
      <w:tr w:rsidR="00285960" w:rsidTr="00285960" w14:paraId="2EDCAE67"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122" w:type="dxa"/>
          </w:tcPr>
          <w:p w:rsidRPr="003A5D13" w:rsidR="00285960" w:rsidRDefault="00285960" w14:paraId="7178966D" w14:textId="77777777">
            <w:pPr>
              <w:pStyle w:val="TableText"/>
            </w:pPr>
            <w:r>
              <w:t>Month</w:t>
            </w:r>
          </w:p>
        </w:tc>
        <w:tc>
          <w:tcPr>
            <w:tcW w:w="2551" w:type="dxa"/>
          </w:tcPr>
          <w:p w:rsidRPr="003A5D13" w:rsidR="00285960" w:rsidRDefault="00285960" w14:paraId="3A2FC198" w14:textId="77777777">
            <w:pPr>
              <w:pStyle w:val="TableText"/>
              <w:cnfStyle w:val="100000000000" w:firstRow="1" w:lastRow="0" w:firstColumn="0" w:lastColumn="0" w:oddVBand="0" w:evenVBand="0" w:oddHBand="0" w:evenHBand="0" w:firstRowFirstColumn="0" w:firstRowLastColumn="0" w:lastRowFirstColumn="0" w:lastRowLastColumn="0"/>
            </w:pPr>
            <w:r>
              <w:t>Average payment per participant</w:t>
            </w:r>
          </w:p>
        </w:tc>
        <w:tc>
          <w:tcPr>
            <w:tcW w:w="4253" w:type="dxa"/>
          </w:tcPr>
          <w:p w:rsidRPr="003A5D13" w:rsidR="00285960" w:rsidRDefault="00285960" w14:paraId="5522B092" w14:textId="77777777">
            <w:pPr>
              <w:pStyle w:val="TableText"/>
              <w:cnfStyle w:val="100000000000" w:firstRow="1" w:lastRow="0" w:firstColumn="0" w:lastColumn="0" w:oddVBand="0" w:evenVBand="0" w:oddHBand="0" w:evenHBand="0" w:firstRowFirstColumn="0" w:firstRowLastColumn="0" w:lastRowFirstColumn="0" w:lastRowLastColumn="0"/>
            </w:pPr>
            <w:r>
              <w:t>Excludes SIL, SDA support connection and specialist support</w:t>
            </w:r>
          </w:p>
        </w:tc>
      </w:tr>
      <w:tr w:rsidR="00285960" w:rsidTr="00285960" w14:paraId="4763E1BB" w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122" w:type="dxa"/>
          </w:tcPr>
          <w:p w:rsidRPr="00CD2840" w:rsidR="00285960" w:rsidRDefault="00285960" w14:paraId="631B6554" w14:textId="77777777">
            <w:pPr>
              <w:pStyle w:val="TableText"/>
              <w:rPr>
                <w:b w:val="0"/>
                <w:bCs w:val="0"/>
              </w:rPr>
            </w:pPr>
            <w:r>
              <w:rPr>
                <w:b w:val="0"/>
                <w:bCs w:val="0"/>
              </w:rPr>
              <w:t>December 2023</w:t>
            </w:r>
          </w:p>
        </w:tc>
        <w:tc>
          <w:tcPr>
            <w:tcW w:w="2551" w:type="dxa"/>
          </w:tcPr>
          <w:p w:rsidRPr="00144350" w:rsidR="00285960" w:rsidRDefault="00285960" w14:paraId="2D0B4566" w14:textId="77777777">
            <w:pPr>
              <w:pStyle w:val="TableText"/>
              <w:jc w:val="right"/>
              <w:cnfStyle w:val="000000100000" w:firstRow="0" w:lastRow="0" w:firstColumn="0" w:lastColumn="0" w:oddVBand="0" w:evenVBand="0" w:oddHBand="1" w:evenHBand="0" w:firstRowFirstColumn="0" w:firstRowLastColumn="0" w:lastRowFirstColumn="0" w:lastRowLastColumn="0"/>
            </w:pPr>
            <w:r>
              <w:t>$6,078</w:t>
            </w:r>
          </w:p>
        </w:tc>
        <w:tc>
          <w:tcPr>
            <w:tcW w:w="4253" w:type="dxa"/>
          </w:tcPr>
          <w:p w:rsidRPr="00144350" w:rsidR="00285960" w:rsidRDefault="00285960" w14:paraId="24721387" w14:textId="77777777">
            <w:pPr>
              <w:pStyle w:val="TableText"/>
              <w:jc w:val="right"/>
              <w:cnfStyle w:val="000000100000" w:firstRow="0" w:lastRow="0" w:firstColumn="0" w:lastColumn="0" w:oddVBand="0" w:evenVBand="0" w:oddHBand="1" w:evenHBand="0" w:firstRowFirstColumn="0" w:firstRowLastColumn="0" w:lastRowFirstColumn="0" w:lastRowLastColumn="0"/>
            </w:pPr>
            <w:r>
              <w:t>$3,654</w:t>
            </w:r>
          </w:p>
        </w:tc>
      </w:tr>
      <w:tr w:rsidR="00285960" w:rsidTr="00285960" w14:paraId="3747446D" w14:textId="77777777">
        <w:trPr>
          <w:trHeight w:val="475"/>
        </w:trPr>
        <w:tc>
          <w:tcPr>
            <w:cnfStyle w:val="001000000000" w:firstRow="0" w:lastRow="0" w:firstColumn="1" w:lastColumn="0" w:oddVBand="0" w:evenVBand="0" w:oddHBand="0" w:evenHBand="0" w:firstRowFirstColumn="0" w:firstRowLastColumn="0" w:lastRowFirstColumn="0" w:lastRowLastColumn="0"/>
            <w:tcW w:w="2122" w:type="dxa"/>
          </w:tcPr>
          <w:p w:rsidRPr="00CD2840" w:rsidR="00285960" w:rsidRDefault="00285960" w14:paraId="5DD7ABE8" w14:textId="77777777">
            <w:pPr>
              <w:pStyle w:val="TableText"/>
              <w:rPr>
                <w:b w:val="0"/>
                <w:bCs w:val="0"/>
                <w:szCs w:val="24"/>
              </w:rPr>
            </w:pPr>
            <w:r>
              <w:rPr>
                <w:b w:val="0"/>
                <w:bCs w:val="0"/>
                <w:szCs w:val="24"/>
              </w:rPr>
              <w:t>June 2024</w:t>
            </w:r>
          </w:p>
        </w:tc>
        <w:tc>
          <w:tcPr>
            <w:tcW w:w="2551" w:type="dxa"/>
          </w:tcPr>
          <w:p w:rsidRPr="003449D8" w:rsidR="00285960" w:rsidRDefault="00285960" w14:paraId="35EACF7B" w14:textId="77777777">
            <w:pPr>
              <w:pStyle w:val="TableText"/>
              <w:jc w:val="right"/>
              <w:cnfStyle w:val="000000000000" w:firstRow="0" w:lastRow="0" w:firstColumn="0" w:lastColumn="0" w:oddVBand="0" w:evenVBand="0" w:oddHBand="0" w:evenHBand="0" w:firstRowFirstColumn="0" w:firstRowLastColumn="0" w:lastRowFirstColumn="0" w:lastRowLastColumn="0"/>
            </w:pPr>
            <w:r>
              <w:t>$5,866</w:t>
            </w:r>
          </w:p>
        </w:tc>
        <w:tc>
          <w:tcPr>
            <w:tcW w:w="4253" w:type="dxa"/>
          </w:tcPr>
          <w:p w:rsidRPr="003449D8" w:rsidR="00285960" w:rsidRDefault="00285960" w14:paraId="0C266041"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$3,459</w:t>
            </w:r>
          </w:p>
        </w:tc>
      </w:tr>
      <w:tr w:rsidR="00285960" w:rsidTr="00285960" w14:paraId="695F961D"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122" w:type="dxa"/>
          </w:tcPr>
          <w:p w:rsidRPr="00CD2840" w:rsidR="00285960" w:rsidRDefault="00285960" w14:paraId="4418E6E2" w14:textId="77777777">
            <w:pPr>
              <w:pStyle w:val="TableText"/>
              <w:rPr>
                <w:b w:val="0"/>
                <w:bCs w:val="0"/>
                <w:szCs w:val="24"/>
              </w:rPr>
            </w:pPr>
            <w:r>
              <w:rPr>
                <w:b w:val="0"/>
                <w:bCs w:val="0"/>
                <w:szCs w:val="24"/>
              </w:rPr>
              <w:t>January 2025</w:t>
            </w:r>
          </w:p>
        </w:tc>
        <w:tc>
          <w:tcPr>
            <w:tcW w:w="2551" w:type="dxa"/>
          </w:tcPr>
          <w:p w:rsidRPr="003449D8" w:rsidR="00285960" w:rsidRDefault="00285960" w14:paraId="0A5E4B6A" w14:textId="77777777">
            <w:pPr>
              <w:pStyle w:val="TableText"/>
              <w:jc w:val="right"/>
              <w:cnfStyle w:val="000000100000" w:firstRow="0" w:lastRow="0" w:firstColumn="0" w:lastColumn="0" w:oddVBand="0" w:evenVBand="0" w:oddHBand="1" w:evenHBand="0" w:firstRowFirstColumn="0" w:firstRowLastColumn="0" w:lastRowFirstColumn="0" w:lastRowLastColumn="0"/>
            </w:pPr>
            <w:r>
              <w:t>$6,233</w:t>
            </w:r>
          </w:p>
        </w:tc>
        <w:tc>
          <w:tcPr>
            <w:tcW w:w="4253" w:type="dxa"/>
          </w:tcPr>
          <w:p w:rsidRPr="003449D8" w:rsidR="00285960" w:rsidRDefault="00285960" w14:paraId="5E7FD6C8"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$3,125</w:t>
            </w:r>
          </w:p>
        </w:tc>
      </w:tr>
      <w:tr w:rsidR="00285960" w:rsidTr="00285960" w14:paraId="42FB780E" w14:textId="77777777">
        <w:trPr>
          <w:trHeight w:val="475"/>
        </w:trPr>
        <w:tc>
          <w:tcPr>
            <w:cnfStyle w:val="001000000000" w:firstRow="0" w:lastRow="0" w:firstColumn="1" w:lastColumn="0" w:oddVBand="0" w:evenVBand="0" w:oddHBand="0" w:evenHBand="0" w:firstRowFirstColumn="0" w:firstRowLastColumn="0" w:lastRowFirstColumn="0" w:lastRowLastColumn="0"/>
            <w:tcW w:w="2122" w:type="dxa"/>
          </w:tcPr>
          <w:p w:rsidRPr="00CD2840" w:rsidR="00285960" w:rsidRDefault="00285960" w14:paraId="130EC01D" w14:textId="77777777">
            <w:pPr>
              <w:pStyle w:val="TableText"/>
              <w:rPr>
                <w:b w:val="0"/>
                <w:bCs w:val="0"/>
                <w:szCs w:val="24"/>
              </w:rPr>
            </w:pPr>
            <w:r>
              <w:rPr>
                <w:b w:val="0"/>
                <w:bCs w:val="0"/>
                <w:szCs w:val="24"/>
              </w:rPr>
              <w:t>June 2025</w:t>
            </w:r>
          </w:p>
        </w:tc>
        <w:tc>
          <w:tcPr>
            <w:tcW w:w="2551" w:type="dxa"/>
          </w:tcPr>
          <w:p w:rsidRPr="003449D8" w:rsidR="00285960" w:rsidRDefault="00285960" w14:paraId="37ECC964" w14:textId="77777777">
            <w:pPr>
              <w:pStyle w:val="TableText"/>
              <w:jc w:val="right"/>
              <w:cnfStyle w:val="000000000000" w:firstRow="0" w:lastRow="0" w:firstColumn="0" w:lastColumn="0" w:oddVBand="0" w:evenVBand="0" w:oddHBand="0" w:evenHBand="0" w:firstRowFirstColumn="0" w:firstRowLastColumn="0" w:lastRowFirstColumn="0" w:lastRowLastColumn="0"/>
            </w:pPr>
            <w:r>
              <w:t>$6,117</w:t>
            </w:r>
          </w:p>
        </w:tc>
        <w:tc>
          <w:tcPr>
            <w:tcW w:w="4253" w:type="dxa"/>
          </w:tcPr>
          <w:p w:rsidRPr="003449D8" w:rsidR="00285960" w:rsidRDefault="00285960" w14:paraId="11F6C54B"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$2,999</w:t>
            </w:r>
          </w:p>
        </w:tc>
      </w:tr>
    </w:tbl>
    <w:p w:rsidRPr="00C92A28" w:rsidR="00066E22" w:rsidP="00066E22" w:rsidRDefault="00066E22" w14:paraId="6EA1DC4D" w14:textId="6F385853">
      <w:pPr>
        <w:rPr>
          <w:rFonts w:cs="Arial"/>
          <w:color w:val="000000"/>
          <w:sz w:val="18"/>
          <w:szCs w:val="18"/>
          <w:lang w:val="en-AU" w:eastAsia="en-AU"/>
        </w:rPr>
      </w:pPr>
      <w:r w:rsidRPr="00C92A28">
        <w:rPr>
          <w:rFonts w:cs="Arial"/>
          <w:color w:val="000000"/>
          <w:sz w:val="18"/>
          <w:szCs w:val="18"/>
          <w:lang w:val="en-AU" w:eastAsia="en-AU"/>
        </w:rPr>
        <w:t xml:space="preserve">Source: NDIS enterprise Datawarehouse and PACE records. </w:t>
      </w:r>
    </w:p>
    <w:p w:rsidR="00B80BAC" w:rsidP="00066E22" w:rsidRDefault="00B80BAC" w14:paraId="79F271A6" w14:textId="77777777">
      <w:pPr>
        <w:pStyle w:val="TableDescription"/>
        <w:rPr>
          <w:b/>
          <w:bCs w:val="0"/>
          <w:u w:val="none"/>
        </w:rPr>
        <w:sectPr w:rsidR="00B80BAC" w:rsidSect="00CC168E">
          <w:pgSz w:w="11906" w:h="16838" w:orient="portrait" w:code="9"/>
          <w:pgMar w:top="1765" w:right="1440" w:bottom="1440" w:left="1440" w:header="737" w:footer="0" w:gutter="0"/>
          <w:cols w:space="708"/>
          <w:titlePg/>
          <w:docGrid w:linePitch="360"/>
        </w:sectPr>
      </w:pPr>
    </w:p>
    <w:p w:rsidR="00066E22" w:rsidP="00066E22" w:rsidRDefault="00066E22" w14:paraId="528D7354" w14:textId="5F0F58CF">
      <w:pPr>
        <w:pStyle w:val="TableDescription"/>
        <w:rPr>
          <w:b/>
          <w:bCs w:val="0"/>
          <w:u w:val="none"/>
        </w:rPr>
      </w:pPr>
      <w:r w:rsidRPr="00355DD1">
        <w:rPr>
          <w:b/>
          <w:bCs w:val="0"/>
          <w:u w:val="none"/>
        </w:rPr>
        <w:t>Figure</w:t>
      </w:r>
      <w:r w:rsidRPr="00171F47" w:rsidR="00171F47">
        <w:rPr>
          <w:b/>
          <w:bCs w:val="0"/>
          <w:u w:val="none"/>
        </w:rPr>
        <w:t>18</w:t>
      </w:r>
      <w:r w:rsidRPr="00355DD1">
        <w:rPr>
          <w:b/>
          <w:bCs w:val="0"/>
          <w:u w:val="none"/>
        </w:rPr>
        <w:t>: Comparison of monthly plan utilisation by month – 2024 and 2025</w:t>
      </w:r>
    </w:p>
    <w:tbl>
      <w:tblPr>
        <w:tblStyle w:val="GridTable4"/>
        <w:tblW w:w="8784" w:type="dxa"/>
        <w:tblLook w:val="04A0" w:firstRow="1" w:lastRow="0" w:firstColumn="1" w:lastColumn="0" w:noHBand="0" w:noVBand="1"/>
      </w:tblPr>
      <w:tblGrid>
        <w:gridCol w:w="3114"/>
        <w:gridCol w:w="2835"/>
        <w:gridCol w:w="2835"/>
      </w:tblGrid>
      <w:tr w:rsidR="004B2D0E" w:rsidTr="006501FC" w14:paraId="0C558A7E"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114" w:type="dxa"/>
          </w:tcPr>
          <w:p w:rsidRPr="003A5D13" w:rsidR="004B2D0E" w:rsidRDefault="004B2D0E" w14:paraId="4DB47225" w14:textId="77777777">
            <w:pPr>
              <w:pStyle w:val="TableText"/>
            </w:pPr>
            <w:r>
              <w:t>Item</w:t>
            </w:r>
          </w:p>
        </w:tc>
        <w:tc>
          <w:tcPr>
            <w:tcW w:w="2835" w:type="dxa"/>
          </w:tcPr>
          <w:p w:rsidRPr="003A5D13" w:rsidR="004B2D0E" w:rsidRDefault="004B2D0E" w14:paraId="1E8BD773" w14:textId="77777777">
            <w:pPr>
              <w:pStyle w:val="TableText"/>
              <w:jc w:val="center"/>
              <w:cnfStyle w:val="100000000000" w:firstRow="1" w:lastRow="0" w:firstColumn="0" w:lastColumn="0" w:oddVBand="0" w:evenVBand="0" w:oddHBand="0" w:evenHBand="0" w:firstRowFirstColumn="0" w:firstRowLastColumn="0" w:lastRowFirstColumn="0" w:lastRowLastColumn="0"/>
            </w:pPr>
            <w:r>
              <w:t>Actual utilisation</w:t>
            </w:r>
          </w:p>
        </w:tc>
        <w:tc>
          <w:tcPr>
            <w:tcW w:w="2835" w:type="dxa"/>
          </w:tcPr>
          <w:p w:rsidRPr="003A5D13" w:rsidR="004B2D0E" w:rsidRDefault="004B2D0E" w14:paraId="75D520BB" w14:textId="77777777">
            <w:pPr>
              <w:pStyle w:val="TableText"/>
              <w:jc w:val="center"/>
              <w:cnfStyle w:val="100000000000" w:firstRow="1" w:lastRow="0" w:firstColumn="0" w:lastColumn="0" w:oddVBand="0" w:evenVBand="0" w:oddHBand="0" w:evenHBand="0" w:firstRowFirstColumn="0" w:firstRowLastColumn="0" w:lastRowFirstColumn="0" w:lastRowLastColumn="0"/>
            </w:pPr>
            <w:r>
              <w:t>1 year prior</w:t>
            </w:r>
          </w:p>
        </w:tc>
      </w:tr>
      <w:tr w:rsidR="004B2D0E" w:rsidTr="006501FC" w14:paraId="3EBB3798" w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14" w:type="dxa"/>
          </w:tcPr>
          <w:p w:rsidRPr="00CD2840" w:rsidR="004B2D0E" w:rsidRDefault="004B2D0E" w14:paraId="48AEAE42" w14:textId="77777777">
            <w:pPr>
              <w:pStyle w:val="TableText"/>
              <w:rPr>
                <w:b w:val="0"/>
                <w:bCs w:val="0"/>
              </w:rPr>
            </w:pPr>
            <w:r>
              <w:rPr>
                <w:b w:val="0"/>
                <w:bCs w:val="0"/>
              </w:rPr>
              <w:t>March 2024</w:t>
            </w:r>
          </w:p>
        </w:tc>
        <w:tc>
          <w:tcPr>
            <w:tcW w:w="2835" w:type="dxa"/>
          </w:tcPr>
          <w:p w:rsidRPr="00144350" w:rsidR="004B2D0E" w:rsidRDefault="004B2D0E" w14:paraId="705FF370" w14:textId="77777777">
            <w:pPr>
              <w:pStyle w:val="TableText"/>
              <w:jc w:val="right"/>
              <w:cnfStyle w:val="000000100000" w:firstRow="0" w:lastRow="0" w:firstColumn="0" w:lastColumn="0" w:oddVBand="0" w:evenVBand="0" w:oddHBand="1" w:evenHBand="0" w:firstRowFirstColumn="0" w:firstRowLastColumn="0" w:lastRowFirstColumn="0" w:lastRowLastColumn="0"/>
            </w:pPr>
            <w:r>
              <w:t>77.7%</w:t>
            </w:r>
          </w:p>
        </w:tc>
        <w:tc>
          <w:tcPr>
            <w:tcW w:w="2835" w:type="dxa"/>
          </w:tcPr>
          <w:p w:rsidRPr="00144350" w:rsidR="004B2D0E" w:rsidRDefault="004B2D0E" w14:paraId="2C0B0B3F" w14:textId="77777777">
            <w:pPr>
              <w:pStyle w:val="TableText"/>
              <w:jc w:val="right"/>
              <w:cnfStyle w:val="000000100000" w:firstRow="0" w:lastRow="0" w:firstColumn="0" w:lastColumn="0" w:oddVBand="0" w:evenVBand="0" w:oddHBand="1" w:evenHBand="0" w:firstRowFirstColumn="0" w:firstRowLastColumn="0" w:lastRowFirstColumn="0" w:lastRowLastColumn="0"/>
            </w:pPr>
            <w:r>
              <w:t>80.6%</w:t>
            </w:r>
          </w:p>
        </w:tc>
      </w:tr>
      <w:tr w:rsidR="004B2D0E" w:rsidTr="006501FC" w14:paraId="7219BE40" w14:textId="77777777">
        <w:trPr>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4B2D0E" w:rsidRDefault="004B2D0E" w14:paraId="2F50958A" w14:textId="77777777">
            <w:pPr>
              <w:pStyle w:val="TableText"/>
              <w:rPr>
                <w:b w:val="0"/>
                <w:bCs w:val="0"/>
                <w:szCs w:val="24"/>
              </w:rPr>
            </w:pPr>
            <w:r>
              <w:rPr>
                <w:b w:val="0"/>
                <w:bCs w:val="0"/>
              </w:rPr>
              <w:t>April 2024</w:t>
            </w:r>
          </w:p>
        </w:tc>
        <w:tc>
          <w:tcPr>
            <w:tcW w:w="2835" w:type="dxa"/>
          </w:tcPr>
          <w:p w:rsidRPr="003449D8" w:rsidR="004B2D0E" w:rsidRDefault="004B2D0E" w14:paraId="4185A85F" w14:textId="77777777">
            <w:pPr>
              <w:pStyle w:val="TableText"/>
              <w:jc w:val="right"/>
              <w:cnfStyle w:val="000000000000" w:firstRow="0" w:lastRow="0" w:firstColumn="0" w:lastColumn="0" w:oddVBand="0" w:evenVBand="0" w:oddHBand="0" w:evenHBand="0" w:firstRowFirstColumn="0" w:firstRowLastColumn="0" w:lastRowFirstColumn="0" w:lastRowLastColumn="0"/>
            </w:pPr>
            <w:r>
              <w:t>77.8%</w:t>
            </w:r>
          </w:p>
        </w:tc>
        <w:tc>
          <w:tcPr>
            <w:tcW w:w="2835" w:type="dxa"/>
          </w:tcPr>
          <w:p w:rsidRPr="003449D8" w:rsidR="004B2D0E" w:rsidRDefault="004B2D0E" w14:paraId="3F992B2A"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75.9%</w:t>
            </w:r>
          </w:p>
        </w:tc>
      </w:tr>
      <w:tr w:rsidR="004B2D0E" w:rsidTr="006501FC" w14:paraId="07E1D754"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4B2D0E" w:rsidRDefault="004B2D0E" w14:paraId="60A48ED7" w14:textId="77777777">
            <w:pPr>
              <w:pStyle w:val="TableText"/>
              <w:rPr>
                <w:b w:val="0"/>
                <w:bCs w:val="0"/>
                <w:szCs w:val="24"/>
              </w:rPr>
            </w:pPr>
            <w:r>
              <w:rPr>
                <w:b w:val="0"/>
                <w:bCs w:val="0"/>
              </w:rPr>
              <w:t>May 2024</w:t>
            </w:r>
          </w:p>
        </w:tc>
        <w:tc>
          <w:tcPr>
            <w:tcW w:w="2835" w:type="dxa"/>
          </w:tcPr>
          <w:p w:rsidRPr="003449D8" w:rsidR="004B2D0E" w:rsidRDefault="004B2D0E" w14:paraId="2408B608" w14:textId="77777777">
            <w:pPr>
              <w:pStyle w:val="TableText"/>
              <w:jc w:val="right"/>
              <w:cnfStyle w:val="000000100000" w:firstRow="0" w:lastRow="0" w:firstColumn="0" w:lastColumn="0" w:oddVBand="0" w:evenVBand="0" w:oddHBand="1" w:evenHBand="0" w:firstRowFirstColumn="0" w:firstRowLastColumn="0" w:lastRowFirstColumn="0" w:lastRowLastColumn="0"/>
            </w:pPr>
            <w:r>
              <w:t>78.9%</w:t>
            </w:r>
          </w:p>
        </w:tc>
        <w:tc>
          <w:tcPr>
            <w:tcW w:w="2835" w:type="dxa"/>
          </w:tcPr>
          <w:p w:rsidRPr="003449D8" w:rsidR="004B2D0E" w:rsidRDefault="004B2D0E" w14:paraId="7D3C2845"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79.1%</w:t>
            </w:r>
          </w:p>
        </w:tc>
      </w:tr>
      <w:tr w:rsidR="004B2D0E" w:rsidTr="006501FC" w14:paraId="38637C1F" w14:textId="77777777">
        <w:trPr>
          <w:trHeight w:val="475"/>
        </w:trPr>
        <w:tc>
          <w:tcPr>
            <w:cnfStyle w:val="001000000000" w:firstRow="0" w:lastRow="0" w:firstColumn="1" w:lastColumn="0" w:oddVBand="0" w:evenVBand="0" w:oddHBand="0" w:evenHBand="0" w:firstRowFirstColumn="0" w:firstRowLastColumn="0" w:lastRowFirstColumn="0" w:lastRowLastColumn="0"/>
            <w:tcW w:w="3114" w:type="dxa"/>
          </w:tcPr>
          <w:p w:rsidR="004B2D0E" w:rsidRDefault="004B2D0E" w14:paraId="7E0E7985" w14:textId="77777777">
            <w:pPr>
              <w:pStyle w:val="TableText"/>
              <w:rPr>
                <w:b w:val="0"/>
                <w:bCs w:val="0"/>
              </w:rPr>
            </w:pPr>
            <w:r>
              <w:rPr>
                <w:b w:val="0"/>
                <w:bCs w:val="0"/>
              </w:rPr>
              <w:t>June 2024</w:t>
            </w:r>
          </w:p>
        </w:tc>
        <w:tc>
          <w:tcPr>
            <w:tcW w:w="2835" w:type="dxa"/>
          </w:tcPr>
          <w:p w:rsidR="004B2D0E" w:rsidRDefault="004B2D0E" w14:paraId="0C58D283" w14:textId="77777777">
            <w:pPr>
              <w:pStyle w:val="TableText"/>
              <w:jc w:val="right"/>
              <w:cnfStyle w:val="000000000000" w:firstRow="0" w:lastRow="0" w:firstColumn="0" w:lastColumn="0" w:oddVBand="0" w:evenVBand="0" w:oddHBand="0" w:evenHBand="0" w:firstRowFirstColumn="0" w:firstRowLastColumn="0" w:lastRowFirstColumn="0" w:lastRowLastColumn="0"/>
            </w:pPr>
            <w:r>
              <w:t>76.1%</w:t>
            </w:r>
          </w:p>
        </w:tc>
        <w:tc>
          <w:tcPr>
            <w:tcW w:w="2835" w:type="dxa"/>
          </w:tcPr>
          <w:p w:rsidR="004B2D0E" w:rsidRDefault="004B2D0E" w14:paraId="4690B458"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78.1%</w:t>
            </w:r>
          </w:p>
        </w:tc>
      </w:tr>
      <w:tr w:rsidR="004B2D0E" w:rsidTr="006501FC" w14:paraId="260FED2D"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114" w:type="dxa"/>
          </w:tcPr>
          <w:p w:rsidR="004B2D0E" w:rsidRDefault="004B2D0E" w14:paraId="5B9D772B" w14:textId="77777777">
            <w:pPr>
              <w:pStyle w:val="TableText"/>
              <w:rPr>
                <w:b w:val="0"/>
                <w:bCs w:val="0"/>
              </w:rPr>
            </w:pPr>
            <w:r>
              <w:rPr>
                <w:b w:val="0"/>
                <w:bCs w:val="0"/>
              </w:rPr>
              <w:t>July 2024</w:t>
            </w:r>
          </w:p>
        </w:tc>
        <w:tc>
          <w:tcPr>
            <w:tcW w:w="2835" w:type="dxa"/>
          </w:tcPr>
          <w:p w:rsidR="004B2D0E" w:rsidRDefault="004B2D0E" w14:paraId="42F19885" w14:textId="77777777">
            <w:pPr>
              <w:pStyle w:val="TableText"/>
              <w:jc w:val="right"/>
              <w:cnfStyle w:val="000000100000" w:firstRow="0" w:lastRow="0" w:firstColumn="0" w:lastColumn="0" w:oddVBand="0" w:evenVBand="0" w:oddHBand="1" w:evenHBand="0" w:firstRowFirstColumn="0" w:firstRowLastColumn="0" w:lastRowFirstColumn="0" w:lastRowLastColumn="0"/>
            </w:pPr>
            <w:r>
              <w:t>77.3%</w:t>
            </w:r>
          </w:p>
        </w:tc>
        <w:tc>
          <w:tcPr>
            <w:tcW w:w="2835" w:type="dxa"/>
          </w:tcPr>
          <w:p w:rsidR="004B2D0E" w:rsidRDefault="004B2D0E" w14:paraId="4974EF5F"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75.3%</w:t>
            </w:r>
          </w:p>
        </w:tc>
      </w:tr>
      <w:tr w:rsidR="004B2D0E" w:rsidTr="006501FC" w14:paraId="347FEEFF" w14:textId="77777777">
        <w:trPr>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4B2D0E" w:rsidRDefault="004B2D0E" w14:paraId="4C0A8CC5" w14:textId="77777777">
            <w:pPr>
              <w:pStyle w:val="TableText"/>
              <w:rPr>
                <w:b w:val="0"/>
                <w:bCs w:val="0"/>
                <w:szCs w:val="24"/>
              </w:rPr>
            </w:pPr>
            <w:r>
              <w:rPr>
                <w:b w:val="0"/>
                <w:bCs w:val="0"/>
              </w:rPr>
              <w:t>August 2024</w:t>
            </w:r>
          </w:p>
        </w:tc>
        <w:tc>
          <w:tcPr>
            <w:tcW w:w="2835" w:type="dxa"/>
          </w:tcPr>
          <w:p w:rsidRPr="003449D8" w:rsidR="004B2D0E" w:rsidRDefault="004B2D0E" w14:paraId="4BC74EF6" w14:textId="77777777">
            <w:pPr>
              <w:pStyle w:val="TableText"/>
              <w:jc w:val="right"/>
              <w:cnfStyle w:val="000000000000" w:firstRow="0" w:lastRow="0" w:firstColumn="0" w:lastColumn="0" w:oddVBand="0" w:evenVBand="0" w:oddHBand="0" w:evenHBand="0" w:firstRowFirstColumn="0" w:firstRowLastColumn="0" w:lastRowFirstColumn="0" w:lastRowLastColumn="0"/>
            </w:pPr>
            <w:r>
              <w:t>77.0%</w:t>
            </w:r>
          </w:p>
        </w:tc>
        <w:tc>
          <w:tcPr>
            <w:tcW w:w="2835" w:type="dxa"/>
          </w:tcPr>
          <w:p w:rsidRPr="003449D8" w:rsidR="004B2D0E" w:rsidRDefault="004B2D0E" w14:paraId="382D14B3"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78.2%</w:t>
            </w:r>
          </w:p>
        </w:tc>
      </w:tr>
      <w:tr w:rsidR="004B2D0E" w:rsidTr="006501FC" w14:paraId="2BBC3DB7"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4B2D0E" w:rsidRDefault="004B2D0E" w14:paraId="2B00698E" w14:textId="77777777">
            <w:pPr>
              <w:pStyle w:val="TableText"/>
              <w:rPr>
                <w:b w:val="0"/>
                <w:bCs w:val="0"/>
                <w:szCs w:val="24"/>
              </w:rPr>
            </w:pPr>
            <w:r>
              <w:rPr>
                <w:b w:val="0"/>
                <w:bCs w:val="0"/>
              </w:rPr>
              <w:t>September 2024</w:t>
            </w:r>
          </w:p>
        </w:tc>
        <w:tc>
          <w:tcPr>
            <w:tcW w:w="2835" w:type="dxa"/>
          </w:tcPr>
          <w:p w:rsidRPr="003449D8" w:rsidR="004B2D0E" w:rsidRDefault="004B2D0E" w14:paraId="49DE39E9" w14:textId="77777777">
            <w:pPr>
              <w:pStyle w:val="TableText"/>
              <w:jc w:val="right"/>
              <w:cnfStyle w:val="000000100000" w:firstRow="0" w:lastRow="0" w:firstColumn="0" w:lastColumn="0" w:oddVBand="0" w:evenVBand="0" w:oddHBand="1" w:evenHBand="0" w:firstRowFirstColumn="0" w:firstRowLastColumn="0" w:lastRowFirstColumn="0" w:lastRowLastColumn="0"/>
            </w:pPr>
            <w:r>
              <w:t>76.8%</w:t>
            </w:r>
          </w:p>
        </w:tc>
        <w:tc>
          <w:tcPr>
            <w:tcW w:w="2835" w:type="dxa"/>
          </w:tcPr>
          <w:p w:rsidRPr="003449D8" w:rsidR="004B2D0E" w:rsidRDefault="004B2D0E" w14:paraId="6D608ADD"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76.8%</w:t>
            </w:r>
          </w:p>
        </w:tc>
      </w:tr>
      <w:tr w:rsidR="004B2D0E" w:rsidTr="006501FC" w14:paraId="2A767F3F" w14:textId="77777777">
        <w:trPr>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4B2D0E" w:rsidRDefault="004B2D0E" w14:paraId="6F987204" w14:textId="77777777">
            <w:pPr>
              <w:pStyle w:val="TableText"/>
              <w:rPr>
                <w:b w:val="0"/>
                <w:bCs w:val="0"/>
                <w:szCs w:val="24"/>
              </w:rPr>
            </w:pPr>
            <w:r>
              <w:rPr>
                <w:b w:val="0"/>
                <w:bCs w:val="0"/>
              </w:rPr>
              <w:t>October 2024</w:t>
            </w:r>
          </w:p>
        </w:tc>
        <w:tc>
          <w:tcPr>
            <w:tcW w:w="2835" w:type="dxa"/>
          </w:tcPr>
          <w:p w:rsidRPr="003449D8" w:rsidR="004B2D0E" w:rsidRDefault="004B2D0E" w14:paraId="465AE9CE" w14:textId="77777777">
            <w:pPr>
              <w:pStyle w:val="TableText"/>
              <w:jc w:val="right"/>
              <w:cnfStyle w:val="000000000000" w:firstRow="0" w:lastRow="0" w:firstColumn="0" w:lastColumn="0" w:oddVBand="0" w:evenVBand="0" w:oddHBand="0" w:evenHBand="0" w:firstRowFirstColumn="0" w:firstRowLastColumn="0" w:lastRowFirstColumn="0" w:lastRowLastColumn="0"/>
            </w:pPr>
            <w:r>
              <w:t>77.1%</w:t>
            </w:r>
          </w:p>
        </w:tc>
        <w:tc>
          <w:tcPr>
            <w:tcW w:w="2835" w:type="dxa"/>
          </w:tcPr>
          <w:p w:rsidRPr="003449D8" w:rsidR="004B2D0E" w:rsidRDefault="004B2D0E" w14:paraId="28C86279"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78.2%</w:t>
            </w:r>
          </w:p>
        </w:tc>
      </w:tr>
      <w:tr w:rsidR="004B2D0E" w:rsidTr="006501FC" w14:paraId="75CC742D"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4B2D0E" w:rsidRDefault="004B2D0E" w14:paraId="1EFC4BB6" w14:textId="77777777">
            <w:pPr>
              <w:pStyle w:val="TableText"/>
              <w:rPr>
                <w:b w:val="0"/>
                <w:bCs w:val="0"/>
                <w:szCs w:val="24"/>
              </w:rPr>
            </w:pPr>
            <w:r>
              <w:rPr>
                <w:b w:val="0"/>
                <w:bCs w:val="0"/>
              </w:rPr>
              <w:t>November 2024</w:t>
            </w:r>
          </w:p>
        </w:tc>
        <w:tc>
          <w:tcPr>
            <w:tcW w:w="2835" w:type="dxa"/>
          </w:tcPr>
          <w:p w:rsidRPr="003449D8" w:rsidR="004B2D0E" w:rsidRDefault="004B2D0E" w14:paraId="4FF144F5" w14:textId="77777777">
            <w:pPr>
              <w:pStyle w:val="TableText"/>
              <w:jc w:val="right"/>
              <w:cnfStyle w:val="000000100000" w:firstRow="0" w:lastRow="0" w:firstColumn="0" w:lastColumn="0" w:oddVBand="0" w:evenVBand="0" w:oddHBand="1" w:evenHBand="0" w:firstRowFirstColumn="0" w:firstRowLastColumn="0" w:lastRowFirstColumn="0" w:lastRowLastColumn="0"/>
            </w:pPr>
            <w:r>
              <w:t>76.2%</w:t>
            </w:r>
          </w:p>
        </w:tc>
        <w:tc>
          <w:tcPr>
            <w:tcW w:w="2835" w:type="dxa"/>
          </w:tcPr>
          <w:p w:rsidRPr="003449D8" w:rsidR="004B2D0E" w:rsidRDefault="004B2D0E" w14:paraId="75EF3B8D"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79.2%</w:t>
            </w:r>
          </w:p>
        </w:tc>
      </w:tr>
      <w:tr w:rsidR="004B2D0E" w:rsidTr="006501FC" w14:paraId="4893F2DF" w14:textId="77777777">
        <w:trPr>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4B2D0E" w:rsidRDefault="004B2D0E" w14:paraId="3F91C82D" w14:textId="77777777">
            <w:pPr>
              <w:pStyle w:val="TableText"/>
              <w:rPr>
                <w:b w:val="0"/>
                <w:bCs w:val="0"/>
                <w:szCs w:val="24"/>
              </w:rPr>
            </w:pPr>
            <w:r>
              <w:rPr>
                <w:b w:val="0"/>
                <w:bCs w:val="0"/>
              </w:rPr>
              <w:t>December 2024</w:t>
            </w:r>
          </w:p>
        </w:tc>
        <w:tc>
          <w:tcPr>
            <w:tcW w:w="2835" w:type="dxa"/>
          </w:tcPr>
          <w:p w:rsidRPr="003449D8" w:rsidR="004B2D0E" w:rsidRDefault="004B2D0E" w14:paraId="56B93A7E" w14:textId="77777777">
            <w:pPr>
              <w:pStyle w:val="TableText"/>
              <w:jc w:val="right"/>
              <w:cnfStyle w:val="000000000000" w:firstRow="0" w:lastRow="0" w:firstColumn="0" w:lastColumn="0" w:oddVBand="0" w:evenVBand="0" w:oddHBand="0" w:evenHBand="0" w:firstRowFirstColumn="0" w:firstRowLastColumn="0" w:lastRowFirstColumn="0" w:lastRowLastColumn="0"/>
            </w:pPr>
            <w:r>
              <w:t>70.2%</w:t>
            </w:r>
          </w:p>
        </w:tc>
        <w:tc>
          <w:tcPr>
            <w:tcW w:w="2835" w:type="dxa"/>
          </w:tcPr>
          <w:p w:rsidRPr="003449D8" w:rsidR="004B2D0E" w:rsidRDefault="004B2D0E" w14:paraId="1B05CCF1"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71.3%</w:t>
            </w:r>
          </w:p>
        </w:tc>
      </w:tr>
      <w:tr w:rsidR="004B2D0E" w:rsidTr="006501FC" w14:paraId="36DB2111"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114" w:type="dxa"/>
          </w:tcPr>
          <w:p w:rsidRPr="00CD2840" w:rsidR="004B2D0E" w:rsidRDefault="004B2D0E" w14:paraId="6ED92D20" w14:textId="77777777">
            <w:pPr>
              <w:pStyle w:val="TableText"/>
              <w:rPr>
                <w:b w:val="0"/>
                <w:bCs w:val="0"/>
              </w:rPr>
            </w:pPr>
            <w:r>
              <w:rPr>
                <w:b w:val="0"/>
                <w:bCs w:val="0"/>
              </w:rPr>
              <w:t>January 2025</w:t>
            </w:r>
          </w:p>
        </w:tc>
        <w:tc>
          <w:tcPr>
            <w:tcW w:w="2835" w:type="dxa"/>
          </w:tcPr>
          <w:p w:rsidRPr="003449D8" w:rsidR="004B2D0E" w:rsidRDefault="004B2D0E" w14:paraId="1CA515D8" w14:textId="77777777">
            <w:pPr>
              <w:pStyle w:val="TableText"/>
              <w:jc w:val="right"/>
              <w:cnfStyle w:val="000000100000" w:firstRow="0" w:lastRow="0" w:firstColumn="0" w:lastColumn="0" w:oddVBand="0" w:evenVBand="0" w:oddHBand="1" w:evenHBand="0" w:firstRowFirstColumn="0" w:firstRowLastColumn="0" w:lastRowFirstColumn="0" w:lastRowLastColumn="0"/>
            </w:pPr>
            <w:r>
              <w:t>71.4%</w:t>
            </w:r>
          </w:p>
        </w:tc>
        <w:tc>
          <w:tcPr>
            <w:tcW w:w="2835" w:type="dxa"/>
          </w:tcPr>
          <w:p w:rsidRPr="003449D8" w:rsidR="004B2D0E" w:rsidRDefault="004B2D0E" w14:paraId="0443C4A2"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73.0%</w:t>
            </w:r>
          </w:p>
        </w:tc>
      </w:tr>
      <w:tr w:rsidR="004B2D0E" w:rsidTr="006501FC" w14:paraId="583404F6" w14:textId="77777777">
        <w:trPr>
          <w:trHeight w:val="475"/>
        </w:trPr>
        <w:tc>
          <w:tcPr>
            <w:cnfStyle w:val="001000000000" w:firstRow="0" w:lastRow="0" w:firstColumn="1" w:lastColumn="0" w:oddVBand="0" w:evenVBand="0" w:oddHBand="0" w:evenHBand="0" w:firstRowFirstColumn="0" w:firstRowLastColumn="0" w:lastRowFirstColumn="0" w:lastRowLastColumn="0"/>
            <w:tcW w:w="3114" w:type="dxa"/>
          </w:tcPr>
          <w:p w:rsidR="004B2D0E" w:rsidRDefault="004B2D0E" w14:paraId="0F905515" w14:textId="77777777">
            <w:pPr>
              <w:pStyle w:val="TableText"/>
              <w:rPr>
                <w:b w:val="0"/>
                <w:bCs w:val="0"/>
              </w:rPr>
            </w:pPr>
            <w:r>
              <w:rPr>
                <w:b w:val="0"/>
                <w:bCs w:val="0"/>
              </w:rPr>
              <w:t>February 2025</w:t>
            </w:r>
          </w:p>
        </w:tc>
        <w:tc>
          <w:tcPr>
            <w:tcW w:w="2835" w:type="dxa"/>
          </w:tcPr>
          <w:p w:rsidRPr="003449D8" w:rsidR="004B2D0E" w:rsidRDefault="004B2D0E" w14:paraId="2F1CBA2E" w14:textId="77777777">
            <w:pPr>
              <w:pStyle w:val="TableText"/>
              <w:jc w:val="right"/>
              <w:cnfStyle w:val="000000000000" w:firstRow="0" w:lastRow="0" w:firstColumn="0" w:lastColumn="0" w:oddVBand="0" w:evenVBand="0" w:oddHBand="0" w:evenHBand="0" w:firstRowFirstColumn="0" w:firstRowLastColumn="0" w:lastRowFirstColumn="0" w:lastRowLastColumn="0"/>
            </w:pPr>
            <w:r>
              <w:t>76.4%</w:t>
            </w:r>
          </w:p>
        </w:tc>
        <w:tc>
          <w:tcPr>
            <w:tcW w:w="2835" w:type="dxa"/>
          </w:tcPr>
          <w:p w:rsidRPr="003449D8" w:rsidR="004B2D0E" w:rsidRDefault="004B2D0E" w14:paraId="7C1F4F59"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78.4%</w:t>
            </w:r>
          </w:p>
        </w:tc>
      </w:tr>
      <w:tr w:rsidR="004B2D0E" w:rsidTr="006501FC" w14:paraId="528B8571"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114" w:type="dxa"/>
          </w:tcPr>
          <w:p w:rsidR="004B2D0E" w:rsidRDefault="004B2D0E" w14:paraId="5EAF467B" w14:textId="77777777">
            <w:pPr>
              <w:pStyle w:val="TableText"/>
              <w:rPr>
                <w:b w:val="0"/>
                <w:bCs w:val="0"/>
              </w:rPr>
            </w:pPr>
            <w:r>
              <w:rPr>
                <w:b w:val="0"/>
                <w:bCs w:val="0"/>
              </w:rPr>
              <w:t>March 2025</w:t>
            </w:r>
          </w:p>
        </w:tc>
        <w:tc>
          <w:tcPr>
            <w:tcW w:w="2835" w:type="dxa"/>
          </w:tcPr>
          <w:p w:rsidRPr="003449D8" w:rsidR="004B2D0E" w:rsidRDefault="004B2D0E" w14:paraId="052FB2DB" w14:textId="77777777">
            <w:pPr>
              <w:pStyle w:val="TableText"/>
              <w:jc w:val="right"/>
              <w:cnfStyle w:val="000000100000" w:firstRow="0" w:lastRow="0" w:firstColumn="0" w:lastColumn="0" w:oddVBand="0" w:evenVBand="0" w:oddHBand="1" w:evenHBand="0" w:firstRowFirstColumn="0" w:firstRowLastColumn="0" w:lastRowFirstColumn="0" w:lastRowLastColumn="0"/>
            </w:pPr>
            <w:r>
              <w:t>75.5%</w:t>
            </w:r>
          </w:p>
        </w:tc>
        <w:tc>
          <w:tcPr>
            <w:tcW w:w="2835" w:type="dxa"/>
          </w:tcPr>
          <w:p w:rsidRPr="003449D8" w:rsidR="004B2D0E" w:rsidRDefault="004B2D0E" w14:paraId="11ED2AB1"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77.7%</w:t>
            </w:r>
          </w:p>
        </w:tc>
      </w:tr>
      <w:tr w:rsidR="004B2D0E" w:rsidTr="006501FC" w14:paraId="7E6DF3D6" w14:textId="77777777">
        <w:trPr>
          <w:trHeight w:val="475"/>
        </w:trPr>
        <w:tc>
          <w:tcPr>
            <w:cnfStyle w:val="001000000000" w:firstRow="0" w:lastRow="0" w:firstColumn="1" w:lastColumn="0" w:oddVBand="0" w:evenVBand="0" w:oddHBand="0" w:evenHBand="0" w:firstRowFirstColumn="0" w:firstRowLastColumn="0" w:lastRowFirstColumn="0" w:lastRowLastColumn="0"/>
            <w:tcW w:w="3114" w:type="dxa"/>
          </w:tcPr>
          <w:p w:rsidR="004B2D0E" w:rsidRDefault="004B2D0E" w14:paraId="4D8B2248" w14:textId="77777777">
            <w:pPr>
              <w:pStyle w:val="TableText"/>
              <w:rPr>
                <w:b w:val="0"/>
                <w:bCs w:val="0"/>
              </w:rPr>
            </w:pPr>
            <w:r>
              <w:rPr>
                <w:b w:val="0"/>
                <w:bCs w:val="0"/>
              </w:rPr>
              <w:t>April 2025</w:t>
            </w:r>
          </w:p>
        </w:tc>
        <w:tc>
          <w:tcPr>
            <w:tcW w:w="2835" w:type="dxa"/>
          </w:tcPr>
          <w:p w:rsidRPr="003449D8" w:rsidR="004B2D0E" w:rsidRDefault="004B2D0E" w14:paraId="6DAF0303" w14:textId="77777777">
            <w:pPr>
              <w:pStyle w:val="TableText"/>
              <w:jc w:val="right"/>
              <w:cnfStyle w:val="000000000000" w:firstRow="0" w:lastRow="0" w:firstColumn="0" w:lastColumn="0" w:oddVBand="0" w:evenVBand="0" w:oddHBand="0" w:evenHBand="0" w:firstRowFirstColumn="0" w:firstRowLastColumn="0" w:lastRowFirstColumn="0" w:lastRowLastColumn="0"/>
            </w:pPr>
            <w:r>
              <w:t>75.9%</w:t>
            </w:r>
          </w:p>
        </w:tc>
        <w:tc>
          <w:tcPr>
            <w:tcW w:w="2835" w:type="dxa"/>
          </w:tcPr>
          <w:p w:rsidRPr="003449D8" w:rsidR="004B2D0E" w:rsidRDefault="004B2D0E" w14:paraId="6E1388A4" w14:textId="77777777">
            <w:pPr>
              <w:pStyle w:val="TableText"/>
              <w:jc w:val="right"/>
              <w:cnfStyle w:val="000000000000" w:firstRow="0" w:lastRow="0" w:firstColumn="0" w:lastColumn="0" w:oddVBand="0" w:evenVBand="0" w:oddHBand="0" w:evenHBand="0" w:firstRowFirstColumn="0" w:firstRowLastColumn="0" w:lastRowFirstColumn="0" w:lastRowLastColumn="0"/>
              <w:rPr>
                <w:szCs w:val="24"/>
              </w:rPr>
            </w:pPr>
            <w:r>
              <w:rPr>
                <w:szCs w:val="24"/>
              </w:rPr>
              <w:t>77.8%</w:t>
            </w:r>
          </w:p>
        </w:tc>
      </w:tr>
      <w:tr w:rsidR="004B2D0E" w:rsidTr="006501FC" w14:paraId="6865E1F5"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114" w:type="dxa"/>
          </w:tcPr>
          <w:p w:rsidR="004B2D0E" w:rsidRDefault="004B2D0E" w14:paraId="5B30471C" w14:textId="77777777">
            <w:pPr>
              <w:pStyle w:val="TableText"/>
              <w:rPr>
                <w:b w:val="0"/>
                <w:bCs w:val="0"/>
              </w:rPr>
            </w:pPr>
            <w:r>
              <w:rPr>
                <w:b w:val="0"/>
                <w:bCs w:val="0"/>
              </w:rPr>
              <w:t>May 2025</w:t>
            </w:r>
          </w:p>
        </w:tc>
        <w:tc>
          <w:tcPr>
            <w:tcW w:w="2835" w:type="dxa"/>
          </w:tcPr>
          <w:p w:rsidRPr="003449D8" w:rsidR="004B2D0E" w:rsidRDefault="004B2D0E" w14:paraId="6624EC70" w14:textId="77777777">
            <w:pPr>
              <w:pStyle w:val="TableText"/>
              <w:jc w:val="right"/>
              <w:cnfStyle w:val="000000100000" w:firstRow="0" w:lastRow="0" w:firstColumn="0" w:lastColumn="0" w:oddVBand="0" w:evenVBand="0" w:oddHBand="1" w:evenHBand="0" w:firstRowFirstColumn="0" w:firstRowLastColumn="0" w:lastRowFirstColumn="0" w:lastRowLastColumn="0"/>
            </w:pPr>
            <w:r>
              <w:t>75.7%</w:t>
            </w:r>
          </w:p>
        </w:tc>
        <w:tc>
          <w:tcPr>
            <w:tcW w:w="2835" w:type="dxa"/>
          </w:tcPr>
          <w:p w:rsidRPr="003449D8" w:rsidR="004B2D0E" w:rsidRDefault="004B2D0E" w14:paraId="318F7AC7" w14:textId="77777777">
            <w:pPr>
              <w:pStyle w:val="TableText"/>
              <w:jc w:val="right"/>
              <w:cnfStyle w:val="000000100000" w:firstRow="0" w:lastRow="0" w:firstColumn="0" w:lastColumn="0" w:oddVBand="0" w:evenVBand="0" w:oddHBand="1" w:evenHBand="0" w:firstRowFirstColumn="0" w:firstRowLastColumn="0" w:lastRowFirstColumn="0" w:lastRowLastColumn="0"/>
              <w:rPr>
                <w:szCs w:val="24"/>
              </w:rPr>
            </w:pPr>
            <w:r>
              <w:rPr>
                <w:szCs w:val="24"/>
              </w:rPr>
              <w:t>78.9%</w:t>
            </w:r>
          </w:p>
        </w:tc>
      </w:tr>
    </w:tbl>
    <w:p w:rsidR="00066E22" w:rsidP="00066E22" w:rsidRDefault="00066E22" w14:paraId="178E3303" w14:textId="77777777">
      <w:pPr>
        <w:rPr>
          <w:rFonts w:eastAsia="Arial"/>
          <w:lang w:eastAsia="en-US"/>
        </w:rPr>
      </w:pPr>
      <w:r w:rsidRPr="00ED3960">
        <w:rPr>
          <w:rFonts w:eastAsia="Arial"/>
          <w:sz w:val="18"/>
          <w:szCs w:val="18"/>
          <w:lang w:val="en-AU"/>
        </w:rPr>
        <w:t xml:space="preserve">Source: </w:t>
      </w:r>
      <w:r w:rsidRPr="005C5490">
        <w:rPr>
          <w:rFonts w:eastAsia="Arial"/>
          <w:sz w:val="18"/>
          <w:szCs w:val="18"/>
          <w:lang w:val="en-AU"/>
        </w:rPr>
        <w:t>Actuarial Insights and Monitoring</w:t>
      </w:r>
      <w:r>
        <w:rPr>
          <w:rFonts w:eastAsia="Arial"/>
          <w:sz w:val="18"/>
          <w:szCs w:val="18"/>
          <w:lang w:val="en-AU"/>
        </w:rPr>
        <w:t xml:space="preserve"> Division. </w:t>
      </w:r>
      <w:r w:rsidRPr="00FB083A">
        <w:rPr>
          <w:rFonts w:eastAsia="Arial"/>
          <w:sz w:val="18"/>
          <w:szCs w:val="18"/>
          <w:lang w:val="en-AU"/>
        </w:rPr>
        <w:t xml:space="preserve">This is a monthly measure of </w:t>
      </w:r>
      <w:r>
        <w:rPr>
          <w:rFonts w:eastAsia="Arial"/>
          <w:sz w:val="18"/>
          <w:szCs w:val="18"/>
          <w:lang w:val="en-AU"/>
        </w:rPr>
        <w:t>plan</w:t>
      </w:r>
      <w:r w:rsidRPr="00FB083A">
        <w:rPr>
          <w:rFonts w:eastAsia="Arial"/>
          <w:sz w:val="18"/>
          <w:szCs w:val="18"/>
          <w:lang w:val="en-AU"/>
        </w:rPr>
        <w:t xml:space="preserve"> utilisation </w:t>
      </w:r>
      <w:r>
        <w:rPr>
          <w:rFonts w:eastAsia="Arial"/>
          <w:sz w:val="18"/>
          <w:szCs w:val="18"/>
          <w:lang w:val="en-AU"/>
        </w:rPr>
        <w:t xml:space="preserve">based on payments </w:t>
      </w:r>
      <w:r w:rsidRPr="00FB083A">
        <w:rPr>
          <w:rFonts w:eastAsia="Arial"/>
          <w:sz w:val="18"/>
          <w:szCs w:val="18"/>
          <w:lang w:val="en-AU"/>
        </w:rPr>
        <w:t xml:space="preserve">and </w:t>
      </w:r>
      <w:r>
        <w:rPr>
          <w:rFonts w:eastAsia="Arial"/>
          <w:sz w:val="18"/>
          <w:szCs w:val="18"/>
          <w:lang w:val="en-AU"/>
        </w:rPr>
        <w:t>plan values.</w:t>
      </w:r>
      <w:r w:rsidRPr="00FB083A">
        <w:rPr>
          <w:rFonts w:eastAsia="Arial"/>
          <w:sz w:val="18"/>
          <w:szCs w:val="18"/>
          <w:lang w:val="en-AU"/>
        </w:rPr>
        <w:t xml:space="preserve"> </w:t>
      </w:r>
      <w:r w:rsidRPr="00C63B4D">
        <w:rPr>
          <w:rFonts w:eastAsia="Arial"/>
          <w:sz w:val="18"/>
          <w:szCs w:val="18"/>
          <w:lang w:val="en-AU"/>
        </w:rPr>
        <w:t>Payments are based on total payments made for services received in each month</w:t>
      </w:r>
      <w:r>
        <w:rPr>
          <w:rFonts w:eastAsia="Arial"/>
          <w:sz w:val="18"/>
          <w:szCs w:val="18"/>
          <w:lang w:val="en-AU"/>
        </w:rPr>
        <w:t xml:space="preserve">. </w:t>
      </w:r>
      <w:r w:rsidRPr="00C63B4D">
        <w:rPr>
          <w:rFonts w:eastAsia="Arial"/>
          <w:sz w:val="18"/>
          <w:szCs w:val="18"/>
          <w:lang w:val="en-AU"/>
        </w:rPr>
        <w:t>Participant plan budgets are apportioned across each month on an elapsed time basis.</w:t>
      </w:r>
    </w:p>
    <w:p w:rsidRPr="00EB59B7" w:rsidR="00395947" w:rsidP="00EB59B7" w:rsidRDefault="00395947" w14:paraId="382DC14C" w14:textId="77777777"/>
    <w:sectPr w:rsidRPr="00EB59B7" w:rsidR="00395947" w:rsidSect="00CC168E">
      <w:pgSz w:w="11906" w:h="16838" w:orient="portrait" w:code="9"/>
      <w:pgMar w:top="1765"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E81" w:rsidP="00863C7F" w:rsidRDefault="00592E81" w14:paraId="25FCB0DD" w14:textId="77777777">
      <w:r>
        <w:separator/>
      </w:r>
    </w:p>
    <w:p w:rsidR="00592E81" w:rsidP="00863C7F" w:rsidRDefault="00592E81" w14:paraId="6A19E13B" w14:textId="77777777"/>
    <w:p w:rsidR="00592E81" w:rsidP="00863C7F" w:rsidRDefault="00592E81" w14:paraId="7DE27131" w14:textId="77777777"/>
    <w:p w:rsidR="00592E81" w:rsidP="00863C7F" w:rsidRDefault="00592E81" w14:paraId="731D600E" w14:textId="77777777"/>
    <w:p w:rsidR="00592E81" w:rsidP="00863C7F" w:rsidRDefault="00592E81" w14:paraId="48FAF1A5" w14:textId="77777777"/>
    <w:p w:rsidR="00592E81" w:rsidP="00863C7F" w:rsidRDefault="00592E81" w14:paraId="5E152AD2" w14:textId="77777777"/>
    <w:p w:rsidR="00592E81" w:rsidP="00863C7F" w:rsidRDefault="00592E81" w14:paraId="6D1898FF" w14:textId="77777777"/>
    <w:p w:rsidR="00592E81" w:rsidP="00863C7F" w:rsidRDefault="00592E81" w14:paraId="63B25F41" w14:textId="77777777"/>
    <w:p w:rsidR="00592E81" w:rsidP="00863C7F" w:rsidRDefault="00592E81" w14:paraId="4CFD1AC0" w14:textId="77777777"/>
    <w:p w:rsidR="00592E81" w:rsidP="00863C7F" w:rsidRDefault="00592E81" w14:paraId="24F8254C" w14:textId="77777777"/>
  </w:endnote>
  <w:endnote w:type="continuationSeparator" w:id="0">
    <w:p w:rsidR="00592E81" w:rsidP="00863C7F" w:rsidRDefault="00592E81" w14:paraId="5E96A0AD" w14:textId="77777777">
      <w:r>
        <w:continuationSeparator/>
      </w:r>
    </w:p>
    <w:p w:rsidR="00592E81" w:rsidP="00863C7F" w:rsidRDefault="00592E81" w14:paraId="539EF0E0" w14:textId="77777777"/>
    <w:p w:rsidR="00592E81" w:rsidP="00863C7F" w:rsidRDefault="00592E81" w14:paraId="138BAE06" w14:textId="77777777"/>
    <w:p w:rsidR="00592E81" w:rsidP="00863C7F" w:rsidRDefault="00592E81" w14:paraId="709FDE30" w14:textId="77777777"/>
    <w:p w:rsidR="00592E81" w:rsidP="00863C7F" w:rsidRDefault="00592E81" w14:paraId="401BD89D" w14:textId="77777777"/>
    <w:p w:rsidR="00592E81" w:rsidP="00863C7F" w:rsidRDefault="00592E81" w14:paraId="0751DE93" w14:textId="77777777"/>
    <w:p w:rsidR="00592E81" w:rsidP="00863C7F" w:rsidRDefault="00592E81" w14:paraId="6AD45137" w14:textId="77777777"/>
    <w:p w:rsidR="00592E81" w:rsidP="00863C7F" w:rsidRDefault="00592E81" w14:paraId="6E3CA470" w14:textId="77777777"/>
    <w:p w:rsidR="00592E81" w:rsidP="00863C7F" w:rsidRDefault="00592E81" w14:paraId="277D4776" w14:textId="77777777"/>
    <w:p w:rsidR="00592E81" w:rsidP="00863C7F" w:rsidRDefault="00592E81" w14:paraId="0C2B4D9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roman"/>
    <w:pitch w:val="variable"/>
    <w:sig w:usb0="01000001" w:usb1="00000000" w:usb2="00000000" w:usb3="00000000" w:csb0="00010000"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B76" w:rsidP="00863C7F" w:rsidRDefault="008D4B76" w14:paraId="169E2EF5" w14:textId="77777777">
    <w:pPr>
      <w:pStyle w:val="Footer"/>
    </w:pPr>
  </w:p>
  <w:p w:rsidR="00AA6762" w:rsidP="00863C7F" w:rsidRDefault="00AA6762" w14:paraId="4D7C2F51" w14:textId="77777777"/>
  <w:p w:rsidR="00AA6762" w:rsidP="00863C7F" w:rsidRDefault="00AA6762" w14:paraId="303006C0" w14:textId="77777777"/>
  <w:p w:rsidR="00A71751" w:rsidP="00863C7F" w:rsidRDefault="00A71751" w14:paraId="3D7FC2CD" w14:textId="77777777"/>
  <w:p w:rsidR="00A71751" w:rsidP="00863C7F" w:rsidRDefault="00A71751" w14:paraId="6960FE26" w14:textId="77777777"/>
  <w:p w:rsidR="00A71751" w:rsidP="00863C7F" w:rsidRDefault="00A71751" w14:paraId="4902E32D" w14:textId="77777777"/>
  <w:p w:rsidR="00A71751" w:rsidP="00863C7F" w:rsidRDefault="00A71751" w14:paraId="0ED21A5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51" w:rsidP="00863C7F" w:rsidRDefault="00323BB7" w14:paraId="01C48B46" w14:textId="22FF8A93">
    <w:pPr>
      <w:pStyle w:val="Footer"/>
    </w:pPr>
    <w:r w:rsidRPr="00FA334F">
      <w:rPr>
        <w:b/>
        <w:bCs/>
      </w:rPr>
      <w:t>ndis.gov.au</w:t>
    </w:r>
    <w:r w:rsidR="0023603F">
      <w:tab/>
    </w:r>
    <w:r w:rsidR="003458AE">
      <w:t>October 2025</w:t>
    </w:r>
    <w:r w:rsidRPr="00FA334F" w:rsidR="004D32B5">
      <w:t xml:space="preserve"> | </w:t>
    </w:r>
    <w:r w:rsidR="003458AE">
      <w:t>Evaluation Progress Report</w:t>
    </w:r>
    <w:r w:rsidR="0023603F">
      <w:tab/>
    </w:r>
    <w:r w:rsidRPr="00FA334F" w:rsidR="004D32B5">
      <w:fldChar w:fldCharType="begin"/>
    </w:r>
    <w:r w:rsidRPr="00FA334F" w:rsidR="004D32B5">
      <w:instrText xml:space="preserve"> PAGE   \* MERGEFORMAT </w:instrText>
    </w:r>
    <w:r w:rsidRPr="00FA334F" w:rsidR="004D32B5">
      <w:fldChar w:fldCharType="separate"/>
    </w:r>
    <w:r w:rsidR="00D35FF8">
      <w:rPr>
        <w:noProof/>
      </w:rPr>
      <w:t>2</w:t>
    </w:r>
    <w:r w:rsidRPr="00FA334F" w:rsidR="004D32B5">
      <w:fldChar w:fldCharType="end"/>
    </w:r>
  </w:p>
  <w:p w:rsidRPr="00863C7F" w:rsidR="00A71751" w:rsidP="003458AE" w:rsidRDefault="00A71751" w14:paraId="178C5EDF" w14:textId="7A511645">
    <w:pPr>
      <w:pStyle w:val="Head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19F1" w:rsidR="007219F1" w:rsidP="00863C7F" w:rsidRDefault="007219F1" w14:paraId="1C3A0308"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8D9" w:rsidRDefault="007738D9" w14:paraId="7FD70ED2" w14:textId="77777777">
    <w:pPr>
      <w:pStyle w:val="Footer"/>
    </w:pPr>
    <w:r w:rsidRPr="00D6A7EB">
      <w:rPr>
        <w:b/>
        <w:bCs/>
      </w:rPr>
      <w:t>ndis.gov.au</w:t>
    </w:r>
    <w:r>
      <w:tab/>
    </w:r>
    <w:r>
      <w:t>October 2025 | Evaluation Progress Report</w:t>
    </w:r>
    <w:r>
      <w:tab/>
    </w:r>
    <w:r>
      <w:fldChar w:fldCharType="begin"/>
    </w:r>
    <w:r>
      <w:instrText xml:space="preserve"> PAGE   \* MERGEFORMAT </w:instrText>
    </w:r>
    <w:r>
      <w:fldChar w:fldCharType="separate"/>
    </w:r>
    <w:r>
      <w:t>27</w:t>
    </w:r>
    <w:r>
      <w:fldChar w:fldCharType="end"/>
    </w:r>
  </w:p>
  <w:p w:rsidR="007738D9" w:rsidRDefault="007738D9" w14:paraId="78607E01" w14:textId="77777777">
    <w:pPr>
      <w:pStyle w:val="Header"/>
    </w:pPr>
  </w:p>
  <w:p w:rsidR="007738D9" w:rsidP="00863C7F" w:rsidRDefault="007738D9" w14:paraId="28CEE5F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E81" w:rsidP="00863C7F" w:rsidRDefault="00592E81" w14:paraId="3E1A8F71" w14:textId="77777777"/>
  </w:footnote>
  <w:footnote w:type="continuationSeparator" w:id="0">
    <w:p w:rsidR="00592E81" w:rsidP="00863C7F" w:rsidRDefault="00592E81" w14:paraId="6D328D1F" w14:textId="77777777"/>
    <w:p w:rsidR="00592E81" w:rsidP="00863C7F" w:rsidRDefault="00592E81" w14:paraId="475CDB51" w14:textId="77777777"/>
    <w:p w:rsidR="00592E81" w:rsidP="00863C7F" w:rsidRDefault="00592E81" w14:paraId="50569269" w14:textId="77777777"/>
    <w:p w:rsidR="00592E81" w:rsidP="00863C7F" w:rsidRDefault="00592E81" w14:paraId="243B93C6" w14:textId="77777777"/>
    <w:p w:rsidR="00592E81" w:rsidP="00863C7F" w:rsidRDefault="00592E81" w14:paraId="1CA0CD4D" w14:textId="77777777"/>
    <w:p w:rsidR="00592E81" w:rsidP="00863C7F" w:rsidRDefault="00592E81" w14:paraId="5FF0C98E" w14:textId="77777777"/>
    <w:p w:rsidR="00592E81" w:rsidP="00863C7F" w:rsidRDefault="00592E81" w14:paraId="33712A79" w14:textId="77777777"/>
    <w:p w:rsidR="00592E81" w:rsidP="00863C7F" w:rsidRDefault="00592E81" w14:paraId="17772E4A" w14:textId="77777777"/>
    <w:p w:rsidR="00592E81" w:rsidP="00863C7F" w:rsidRDefault="00592E81" w14:paraId="5237878D" w14:textId="77777777"/>
    <w:p w:rsidR="00592E81" w:rsidP="00863C7F" w:rsidRDefault="00592E81" w14:paraId="37580EAE" w14:textId="77777777"/>
  </w:footnote>
  <w:footnote w:id="1">
    <w:p w:rsidRPr="00D60642" w:rsidR="00D60642" w:rsidRDefault="00D60642" w14:paraId="5629ACA3" w14:textId="43D6B532">
      <w:pPr>
        <w:pStyle w:val="FootnoteText"/>
        <w:rPr>
          <w:lang w:val="en-AU"/>
        </w:rPr>
      </w:pPr>
      <w:r>
        <w:rPr>
          <w:rStyle w:val="FootnoteReference"/>
        </w:rPr>
        <w:footnoteRef/>
      </w:r>
      <w:r>
        <w:t xml:space="preserve"> </w:t>
      </w:r>
      <w:r w:rsidR="005D3249">
        <w:t>As r</w:t>
      </w:r>
      <w:r w:rsidR="005D3249">
        <w:rPr>
          <w:sz w:val="18"/>
          <w:szCs w:val="18"/>
        </w:rPr>
        <w:t>ecorded</w:t>
      </w:r>
      <w:r w:rsidRPr="002D3573" w:rsidR="005D3249">
        <w:rPr>
          <w:sz w:val="18"/>
          <w:szCs w:val="18"/>
          <w:lang w:val="en-AU"/>
        </w:rPr>
        <w:t xml:space="preserve"> in </w:t>
      </w:r>
      <w:r w:rsidR="005D3249">
        <w:rPr>
          <w:sz w:val="18"/>
          <w:szCs w:val="18"/>
          <w:lang w:val="en-AU"/>
        </w:rPr>
        <w:t>NDIA</w:t>
      </w:r>
      <w:r w:rsidRPr="002D3573" w:rsidR="005D3249">
        <w:rPr>
          <w:sz w:val="18"/>
          <w:szCs w:val="18"/>
          <w:lang w:val="en-AU"/>
        </w:rPr>
        <w:t xml:space="preserve"> systems</w:t>
      </w:r>
      <w:r w:rsidRPr="002D3573" w:rsidR="005D324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B76" w:rsidP="00863C7F" w:rsidRDefault="008D4B76" w14:paraId="10C2B12C" w14:textId="77777777">
    <w:pPr>
      <w:pStyle w:val="Header"/>
    </w:pPr>
  </w:p>
  <w:p w:rsidR="00AA6762" w:rsidP="00863C7F" w:rsidRDefault="00AA6762" w14:paraId="1813AD71" w14:textId="77777777"/>
  <w:p w:rsidR="00AA6762" w:rsidP="00863C7F" w:rsidRDefault="00AA6762" w14:paraId="45F19454" w14:textId="77777777"/>
  <w:p w:rsidR="00A71751" w:rsidP="00863C7F" w:rsidRDefault="00A71751" w14:paraId="5FD430E8" w14:textId="77777777"/>
  <w:p w:rsidR="00A71751" w:rsidP="00863C7F" w:rsidRDefault="00A71751" w14:paraId="6A651EAD" w14:textId="77777777"/>
  <w:p w:rsidR="00A71751" w:rsidP="00863C7F" w:rsidRDefault="00A71751" w14:paraId="4456D05A" w14:textId="77777777"/>
  <w:p w:rsidR="00A71751" w:rsidP="00863C7F" w:rsidRDefault="00A71751" w14:paraId="5183F00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751" w:rsidP="00830A50" w:rsidRDefault="00A71751" w14:paraId="0BA28E08" w14:textId="7777777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Pr="00C4194A" w:rsidR="00180D51" w:rsidP="00C4194A" w:rsidRDefault="00C4194A" w14:paraId="1526B31E" w14:textId="7BE09A0C">
    <w:pPr>
      <w:jc w:val="center"/>
      <w:rPr>
        <w:b/>
        <w:bCs/>
      </w:rPr>
    </w:pPr>
    <w:r w:rsidRPr="00C4194A">
      <w:rPr>
        <w:b/>
        <w:bCs/>
        <w:noProof/>
        <w:color w:val="F9F9F9" w:themeColor="background1"/>
      </w:rPr>
      <mc:AlternateContent>
        <mc:Choice Requires="wps">
          <w:drawing>
            <wp:anchor distT="0" distB="0" distL="114300" distR="114300" simplePos="0" relativeHeight="251658240" behindDoc="1" locked="0" layoutInCell="1" allowOverlap="1" wp14:anchorId="4AEEC1A9" wp14:editId="44885AA5">
              <wp:simplePos x="0" y="0"/>
              <wp:positionH relativeFrom="margin">
                <wp:posOffset>-914400</wp:posOffset>
              </wp:positionH>
              <wp:positionV relativeFrom="margin">
                <wp:posOffset>-1120140</wp:posOffset>
              </wp:positionV>
              <wp:extent cx="7560000" cy="1068840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068840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w:pict w14:anchorId="53936DAB">
            <v:rect id="Rectangle 7" style="position:absolute;margin-left:-1in;margin-top:-88.2pt;width:595.3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397203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B//&#10;2gAIAQIAAQUBQunEOhrOIdDWcQ6Gs4h0NZxDoaziHQ1nEP68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4GL62&#10;WCzRZf8A9E7/AP/aAAgBAwABBQFC6bfsIazb9hDWbfsIazb9hDWbfsIazb9hDWbfseu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4xGL42WCzRZf/0Tv//aAAgBAQABBQFC7tD/AN7Q17Q/97Q17Q/97Q17Q/8Ae0Ne&#10;0P8A3tDXtD/3tDXtD/3v16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4vfmOK4knmf/Qn&#10;f//aAAgBAQEGPwGhddD9kc/qybobXQ/ZHP6sm6G10P2Rz+rJuhtdD9kc/qybobXQ/ZHP6sm6G10P&#10;2Rz+rJuhtdD9kc/qyb/gNwbtprxuDdtNeNwbtprxuDdtNeNwbtprxuDdtNeNwbtprxuDdtNeNwbt&#10;prxuDdtNeNwbtprxuDdtNeNwbtprxuDdtNeNwbtprxuDdtNeNwbtprxuDdtNeNwbtprxuDdtNeNw&#10;btprxuDdtNeNwbtprxuDdtNe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NwbtprxuDdtNeNwbtprxuDdtNeNwbtprxuDdtNeNwbtprxuDdtNeNwbtprxuDdtNeNwbt&#10;prxuDdtNeNwbtprxuDdtNeNwbtprxuDdtNeNwbtprxuDdtNeNwbtprxuDdtNeNwbtprxuDdtNeNw&#10;btprxuDdtNeNwbtprxuDdtNe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">
              <v:fill type="frame" o:title="" recolor="t" rotate="t" r:id="rId2"/>
              <v:textbox inset="2.5mm"/>
              <w10:wrap anchorx="margin"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4194A" w:rsidR="00DA131B" w:rsidP="00C4194A" w:rsidRDefault="00DA131B" w14:paraId="70B7BC5C" w14:textId="29DBC3ED">
    <w:pPr>
      <w:jc w:val="center"/>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D1291" w:rsidR="007738D9" w:rsidRDefault="007738D9" w14:paraId="030807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5pt;height:39.75pt;visibility:visible" alt="NDIS logo" o:bullet="t" type="#_x0000_t75">
        <v:imagedata o:title="NDIS logo" r:id="rId1"/>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4223476"/>
    <w:multiLevelType w:val="hybridMultilevel"/>
    <w:tmpl w:val="998E66D8"/>
    <w:lvl w:ilvl="0" w:tplc="BB426600">
      <w:start w:val="1"/>
      <w:numFmt w:val="bullet"/>
      <w:lvlText w:val=""/>
      <w:lvlJc w:val="left"/>
      <w:pPr>
        <w:ind w:left="720" w:hanging="360"/>
      </w:pPr>
      <w:rPr>
        <w:rFonts w:hint="default" w:ascii="Symbol" w:hAnsi="Symbol"/>
      </w:rPr>
    </w:lvl>
    <w:lvl w:ilvl="1" w:tplc="6D7CB61E" w:tentative="1">
      <w:start w:val="1"/>
      <w:numFmt w:val="bullet"/>
      <w:lvlText w:val="o"/>
      <w:lvlJc w:val="left"/>
      <w:pPr>
        <w:ind w:left="1440" w:hanging="360"/>
      </w:pPr>
      <w:rPr>
        <w:rFonts w:hint="default" w:ascii="Courier New" w:hAnsi="Courier New"/>
      </w:rPr>
    </w:lvl>
    <w:lvl w:ilvl="2" w:tplc="533EDE18" w:tentative="1">
      <w:start w:val="1"/>
      <w:numFmt w:val="bullet"/>
      <w:lvlText w:val=""/>
      <w:lvlJc w:val="left"/>
      <w:pPr>
        <w:ind w:left="2160" w:hanging="360"/>
      </w:pPr>
      <w:rPr>
        <w:rFonts w:hint="default" w:ascii="Wingdings" w:hAnsi="Wingdings"/>
      </w:rPr>
    </w:lvl>
    <w:lvl w:ilvl="3" w:tplc="E21606C4" w:tentative="1">
      <w:start w:val="1"/>
      <w:numFmt w:val="bullet"/>
      <w:lvlText w:val=""/>
      <w:lvlJc w:val="left"/>
      <w:pPr>
        <w:ind w:left="2880" w:hanging="360"/>
      </w:pPr>
      <w:rPr>
        <w:rFonts w:hint="default" w:ascii="Symbol" w:hAnsi="Symbol"/>
      </w:rPr>
    </w:lvl>
    <w:lvl w:ilvl="4" w:tplc="E548ACAA" w:tentative="1">
      <w:start w:val="1"/>
      <w:numFmt w:val="bullet"/>
      <w:lvlText w:val="o"/>
      <w:lvlJc w:val="left"/>
      <w:pPr>
        <w:ind w:left="3600" w:hanging="360"/>
      </w:pPr>
      <w:rPr>
        <w:rFonts w:hint="default" w:ascii="Courier New" w:hAnsi="Courier New"/>
      </w:rPr>
    </w:lvl>
    <w:lvl w:ilvl="5" w:tplc="9DA2C7B2" w:tentative="1">
      <w:start w:val="1"/>
      <w:numFmt w:val="bullet"/>
      <w:lvlText w:val=""/>
      <w:lvlJc w:val="left"/>
      <w:pPr>
        <w:ind w:left="4320" w:hanging="360"/>
      </w:pPr>
      <w:rPr>
        <w:rFonts w:hint="default" w:ascii="Wingdings" w:hAnsi="Wingdings"/>
      </w:rPr>
    </w:lvl>
    <w:lvl w:ilvl="6" w:tplc="77BA8FD6" w:tentative="1">
      <w:start w:val="1"/>
      <w:numFmt w:val="bullet"/>
      <w:lvlText w:val=""/>
      <w:lvlJc w:val="left"/>
      <w:pPr>
        <w:ind w:left="5040" w:hanging="360"/>
      </w:pPr>
      <w:rPr>
        <w:rFonts w:hint="default" w:ascii="Symbol" w:hAnsi="Symbol"/>
      </w:rPr>
    </w:lvl>
    <w:lvl w:ilvl="7" w:tplc="A9A2477A" w:tentative="1">
      <w:start w:val="1"/>
      <w:numFmt w:val="bullet"/>
      <w:lvlText w:val="o"/>
      <w:lvlJc w:val="left"/>
      <w:pPr>
        <w:ind w:left="5760" w:hanging="360"/>
      </w:pPr>
      <w:rPr>
        <w:rFonts w:hint="default" w:ascii="Courier New" w:hAnsi="Courier New"/>
      </w:rPr>
    </w:lvl>
    <w:lvl w:ilvl="8" w:tplc="9552FE94" w:tentative="1">
      <w:start w:val="1"/>
      <w:numFmt w:val="bullet"/>
      <w:lvlText w:val=""/>
      <w:lvlJc w:val="left"/>
      <w:pPr>
        <w:ind w:left="6480" w:hanging="360"/>
      </w:pPr>
      <w:rPr>
        <w:rFonts w:hint="default" w:ascii="Wingdings" w:hAnsi="Wingdings"/>
      </w:rPr>
    </w:lvl>
  </w:abstractNum>
  <w:abstractNum w:abstractNumId="10" w15:restartNumberingAfterBreak="0">
    <w:nsid w:val="06690B47"/>
    <w:multiLevelType w:val="hybridMultilevel"/>
    <w:tmpl w:val="9B06E0E4"/>
    <w:lvl w:ilvl="0" w:tplc="28769B32">
      <w:start w:val="1"/>
      <w:numFmt w:val="bullet"/>
      <w:lvlText w:val=""/>
      <w:lvlJc w:val="left"/>
      <w:pPr>
        <w:ind w:left="720" w:hanging="360"/>
      </w:pPr>
      <w:rPr>
        <w:rFonts w:hint="default" w:ascii="Symbol" w:hAnsi="Symbol"/>
      </w:rPr>
    </w:lvl>
    <w:lvl w:ilvl="1" w:tplc="4716A33C" w:tentative="1">
      <w:start w:val="1"/>
      <w:numFmt w:val="bullet"/>
      <w:lvlText w:val="o"/>
      <w:lvlJc w:val="left"/>
      <w:pPr>
        <w:ind w:left="1440" w:hanging="360"/>
      </w:pPr>
      <w:rPr>
        <w:rFonts w:hint="default" w:ascii="Courier New" w:hAnsi="Courier New"/>
      </w:rPr>
    </w:lvl>
    <w:lvl w:ilvl="2" w:tplc="9F6C7D40" w:tentative="1">
      <w:start w:val="1"/>
      <w:numFmt w:val="bullet"/>
      <w:lvlText w:val=""/>
      <w:lvlJc w:val="left"/>
      <w:pPr>
        <w:ind w:left="2160" w:hanging="360"/>
      </w:pPr>
      <w:rPr>
        <w:rFonts w:hint="default" w:ascii="Wingdings" w:hAnsi="Wingdings"/>
      </w:rPr>
    </w:lvl>
    <w:lvl w:ilvl="3" w:tplc="80141DCA" w:tentative="1">
      <w:start w:val="1"/>
      <w:numFmt w:val="bullet"/>
      <w:lvlText w:val=""/>
      <w:lvlJc w:val="left"/>
      <w:pPr>
        <w:ind w:left="2880" w:hanging="360"/>
      </w:pPr>
      <w:rPr>
        <w:rFonts w:hint="default" w:ascii="Symbol" w:hAnsi="Symbol"/>
      </w:rPr>
    </w:lvl>
    <w:lvl w:ilvl="4" w:tplc="4B24F68E" w:tentative="1">
      <w:start w:val="1"/>
      <w:numFmt w:val="bullet"/>
      <w:lvlText w:val="o"/>
      <w:lvlJc w:val="left"/>
      <w:pPr>
        <w:ind w:left="3600" w:hanging="360"/>
      </w:pPr>
      <w:rPr>
        <w:rFonts w:hint="default" w:ascii="Courier New" w:hAnsi="Courier New"/>
      </w:rPr>
    </w:lvl>
    <w:lvl w:ilvl="5" w:tplc="5DF025AE" w:tentative="1">
      <w:start w:val="1"/>
      <w:numFmt w:val="bullet"/>
      <w:lvlText w:val=""/>
      <w:lvlJc w:val="left"/>
      <w:pPr>
        <w:ind w:left="4320" w:hanging="360"/>
      </w:pPr>
      <w:rPr>
        <w:rFonts w:hint="default" w:ascii="Wingdings" w:hAnsi="Wingdings"/>
      </w:rPr>
    </w:lvl>
    <w:lvl w:ilvl="6" w:tplc="10D62D3C" w:tentative="1">
      <w:start w:val="1"/>
      <w:numFmt w:val="bullet"/>
      <w:lvlText w:val=""/>
      <w:lvlJc w:val="left"/>
      <w:pPr>
        <w:ind w:left="5040" w:hanging="360"/>
      </w:pPr>
      <w:rPr>
        <w:rFonts w:hint="default" w:ascii="Symbol" w:hAnsi="Symbol"/>
      </w:rPr>
    </w:lvl>
    <w:lvl w:ilvl="7" w:tplc="CEC04D14" w:tentative="1">
      <w:start w:val="1"/>
      <w:numFmt w:val="bullet"/>
      <w:lvlText w:val="o"/>
      <w:lvlJc w:val="left"/>
      <w:pPr>
        <w:ind w:left="5760" w:hanging="360"/>
      </w:pPr>
      <w:rPr>
        <w:rFonts w:hint="default" w:ascii="Courier New" w:hAnsi="Courier New"/>
      </w:rPr>
    </w:lvl>
    <w:lvl w:ilvl="8" w:tplc="457AD9BE" w:tentative="1">
      <w:start w:val="1"/>
      <w:numFmt w:val="bullet"/>
      <w:lvlText w:val=""/>
      <w:lvlJc w:val="left"/>
      <w:pPr>
        <w:ind w:left="6480" w:hanging="360"/>
      </w:pPr>
      <w:rPr>
        <w:rFonts w:hint="default" w:ascii="Wingdings" w:hAnsi="Wingdings"/>
      </w:rPr>
    </w:lvl>
  </w:abstractNum>
  <w:abstractNum w:abstractNumId="11" w15:restartNumberingAfterBreak="0">
    <w:nsid w:val="0A07508E"/>
    <w:multiLevelType w:val="hybridMultilevel"/>
    <w:tmpl w:val="35EE573E"/>
    <w:lvl w:ilvl="0" w:tplc="D622510A">
      <w:start w:val="1"/>
      <w:numFmt w:val="bullet"/>
      <w:lvlText w:val=""/>
      <w:lvlJc w:val="left"/>
      <w:pPr>
        <w:ind w:left="720" w:hanging="360"/>
      </w:pPr>
      <w:rPr>
        <w:rFonts w:hint="default" w:ascii="Symbol" w:hAnsi="Symbol"/>
      </w:rPr>
    </w:lvl>
    <w:lvl w:ilvl="1" w:tplc="821CCEC4" w:tentative="1">
      <w:start w:val="1"/>
      <w:numFmt w:val="bullet"/>
      <w:lvlText w:val="o"/>
      <w:lvlJc w:val="left"/>
      <w:pPr>
        <w:ind w:left="1440" w:hanging="360"/>
      </w:pPr>
      <w:rPr>
        <w:rFonts w:hint="default" w:ascii="Courier New" w:hAnsi="Courier New"/>
      </w:rPr>
    </w:lvl>
    <w:lvl w:ilvl="2" w:tplc="C4602854" w:tentative="1">
      <w:start w:val="1"/>
      <w:numFmt w:val="bullet"/>
      <w:lvlText w:val=""/>
      <w:lvlJc w:val="left"/>
      <w:pPr>
        <w:ind w:left="2160" w:hanging="360"/>
      </w:pPr>
      <w:rPr>
        <w:rFonts w:hint="default" w:ascii="Wingdings" w:hAnsi="Wingdings"/>
      </w:rPr>
    </w:lvl>
    <w:lvl w:ilvl="3" w:tplc="8D04613A" w:tentative="1">
      <w:start w:val="1"/>
      <w:numFmt w:val="bullet"/>
      <w:lvlText w:val=""/>
      <w:lvlJc w:val="left"/>
      <w:pPr>
        <w:ind w:left="2880" w:hanging="360"/>
      </w:pPr>
      <w:rPr>
        <w:rFonts w:hint="default" w:ascii="Symbol" w:hAnsi="Symbol"/>
      </w:rPr>
    </w:lvl>
    <w:lvl w:ilvl="4" w:tplc="56A458AA" w:tentative="1">
      <w:start w:val="1"/>
      <w:numFmt w:val="bullet"/>
      <w:lvlText w:val="o"/>
      <w:lvlJc w:val="left"/>
      <w:pPr>
        <w:ind w:left="3600" w:hanging="360"/>
      </w:pPr>
      <w:rPr>
        <w:rFonts w:hint="default" w:ascii="Courier New" w:hAnsi="Courier New"/>
      </w:rPr>
    </w:lvl>
    <w:lvl w:ilvl="5" w:tplc="D6C01AF0" w:tentative="1">
      <w:start w:val="1"/>
      <w:numFmt w:val="bullet"/>
      <w:lvlText w:val=""/>
      <w:lvlJc w:val="left"/>
      <w:pPr>
        <w:ind w:left="4320" w:hanging="360"/>
      </w:pPr>
      <w:rPr>
        <w:rFonts w:hint="default" w:ascii="Wingdings" w:hAnsi="Wingdings"/>
      </w:rPr>
    </w:lvl>
    <w:lvl w:ilvl="6" w:tplc="C606511C" w:tentative="1">
      <w:start w:val="1"/>
      <w:numFmt w:val="bullet"/>
      <w:lvlText w:val=""/>
      <w:lvlJc w:val="left"/>
      <w:pPr>
        <w:ind w:left="5040" w:hanging="360"/>
      </w:pPr>
      <w:rPr>
        <w:rFonts w:hint="default" w:ascii="Symbol" w:hAnsi="Symbol"/>
      </w:rPr>
    </w:lvl>
    <w:lvl w:ilvl="7" w:tplc="FE4A0194" w:tentative="1">
      <w:start w:val="1"/>
      <w:numFmt w:val="bullet"/>
      <w:lvlText w:val="o"/>
      <w:lvlJc w:val="left"/>
      <w:pPr>
        <w:ind w:left="5760" w:hanging="360"/>
      </w:pPr>
      <w:rPr>
        <w:rFonts w:hint="default" w:ascii="Courier New" w:hAnsi="Courier New"/>
      </w:rPr>
    </w:lvl>
    <w:lvl w:ilvl="8" w:tplc="DF84561A" w:tentative="1">
      <w:start w:val="1"/>
      <w:numFmt w:val="bullet"/>
      <w:lvlText w:val=""/>
      <w:lvlJc w:val="left"/>
      <w:pPr>
        <w:ind w:left="6480" w:hanging="360"/>
      </w:pPr>
      <w:rPr>
        <w:rFonts w:hint="default" w:ascii="Wingdings" w:hAnsi="Wingdings"/>
      </w:rPr>
    </w:lvl>
  </w:abstractNum>
  <w:abstractNum w:abstractNumId="12"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hAnsi="Arial" w:eastAsia="Times New Roman"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40940D3"/>
    <w:multiLevelType w:val="hybridMultilevel"/>
    <w:tmpl w:val="1F1855F6"/>
    <w:lvl w:ilvl="0" w:tplc="822686B6">
      <w:start w:val="1"/>
      <w:numFmt w:val="bullet"/>
      <w:lvlText w:val=""/>
      <w:lvlJc w:val="left"/>
      <w:pPr>
        <w:ind w:left="720" w:hanging="360"/>
      </w:pPr>
      <w:rPr>
        <w:rFonts w:hint="default" w:ascii="Symbol" w:hAnsi="Symbol"/>
      </w:rPr>
    </w:lvl>
    <w:lvl w:ilvl="1" w:tplc="78B43716" w:tentative="1">
      <w:start w:val="1"/>
      <w:numFmt w:val="bullet"/>
      <w:lvlText w:val="o"/>
      <w:lvlJc w:val="left"/>
      <w:pPr>
        <w:ind w:left="1440" w:hanging="360"/>
      </w:pPr>
      <w:rPr>
        <w:rFonts w:hint="default" w:ascii="Courier New" w:hAnsi="Courier New"/>
      </w:rPr>
    </w:lvl>
    <w:lvl w:ilvl="2" w:tplc="CA12C860" w:tentative="1">
      <w:start w:val="1"/>
      <w:numFmt w:val="bullet"/>
      <w:lvlText w:val=""/>
      <w:lvlJc w:val="left"/>
      <w:pPr>
        <w:ind w:left="2160" w:hanging="360"/>
      </w:pPr>
      <w:rPr>
        <w:rFonts w:hint="default" w:ascii="Wingdings" w:hAnsi="Wingdings"/>
      </w:rPr>
    </w:lvl>
    <w:lvl w:ilvl="3" w:tplc="B8122B48" w:tentative="1">
      <w:start w:val="1"/>
      <w:numFmt w:val="bullet"/>
      <w:lvlText w:val=""/>
      <w:lvlJc w:val="left"/>
      <w:pPr>
        <w:ind w:left="2880" w:hanging="360"/>
      </w:pPr>
      <w:rPr>
        <w:rFonts w:hint="default" w:ascii="Symbol" w:hAnsi="Symbol"/>
      </w:rPr>
    </w:lvl>
    <w:lvl w:ilvl="4" w:tplc="E3A02308" w:tentative="1">
      <w:start w:val="1"/>
      <w:numFmt w:val="bullet"/>
      <w:lvlText w:val="o"/>
      <w:lvlJc w:val="left"/>
      <w:pPr>
        <w:ind w:left="3600" w:hanging="360"/>
      </w:pPr>
      <w:rPr>
        <w:rFonts w:hint="default" w:ascii="Courier New" w:hAnsi="Courier New"/>
      </w:rPr>
    </w:lvl>
    <w:lvl w:ilvl="5" w:tplc="2AF686E4" w:tentative="1">
      <w:start w:val="1"/>
      <w:numFmt w:val="bullet"/>
      <w:lvlText w:val=""/>
      <w:lvlJc w:val="left"/>
      <w:pPr>
        <w:ind w:left="4320" w:hanging="360"/>
      </w:pPr>
      <w:rPr>
        <w:rFonts w:hint="default" w:ascii="Wingdings" w:hAnsi="Wingdings"/>
      </w:rPr>
    </w:lvl>
    <w:lvl w:ilvl="6" w:tplc="413AA774" w:tentative="1">
      <w:start w:val="1"/>
      <w:numFmt w:val="bullet"/>
      <w:lvlText w:val=""/>
      <w:lvlJc w:val="left"/>
      <w:pPr>
        <w:ind w:left="5040" w:hanging="360"/>
      </w:pPr>
      <w:rPr>
        <w:rFonts w:hint="default" w:ascii="Symbol" w:hAnsi="Symbol"/>
      </w:rPr>
    </w:lvl>
    <w:lvl w:ilvl="7" w:tplc="BED81646" w:tentative="1">
      <w:start w:val="1"/>
      <w:numFmt w:val="bullet"/>
      <w:lvlText w:val="o"/>
      <w:lvlJc w:val="left"/>
      <w:pPr>
        <w:ind w:left="5760" w:hanging="360"/>
      </w:pPr>
      <w:rPr>
        <w:rFonts w:hint="default" w:ascii="Courier New" w:hAnsi="Courier New"/>
      </w:rPr>
    </w:lvl>
    <w:lvl w:ilvl="8" w:tplc="CD00324A" w:tentative="1">
      <w:start w:val="1"/>
      <w:numFmt w:val="bullet"/>
      <w:lvlText w:val=""/>
      <w:lvlJc w:val="left"/>
      <w:pPr>
        <w:ind w:left="6480" w:hanging="360"/>
      </w:pPr>
      <w:rPr>
        <w:rFonts w:hint="default" w:ascii="Wingdings" w:hAnsi="Wingdings"/>
      </w:rPr>
    </w:lvl>
  </w:abstractNum>
  <w:abstractNum w:abstractNumId="14" w15:restartNumberingAfterBreak="0">
    <w:nsid w:val="176B1C93"/>
    <w:multiLevelType w:val="hybridMultilevel"/>
    <w:tmpl w:val="D55CE1F8"/>
    <w:lvl w:ilvl="0" w:tplc="5FB6406A">
      <w:start w:val="1"/>
      <w:numFmt w:val="bullet"/>
      <w:lvlText w:val=""/>
      <w:lvlJc w:val="left"/>
      <w:pPr>
        <w:ind w:left="720" w:hanging="360"/>
      </w:pPr>
      <w:rPr>
        <w:rFonts w:hint="default" w:ascii="Symbol" w:hAnsi="Symbol"/>
      </w:rPr>
    </w:lvl>
    <w:lvl w:ilvl="1" w:tplc="ABCC4BC0" w:tentative="1">
      <w:start w:val="1"/>
      <w:numFmt w:val="bullet"/>
      <w:lvlText w:val="o"/>
      <w:lvlJc w:val="left"/>
      <w:pPr>
        <w:ind w:left="1440" w:hanging="360"/>
      </w:pPr>
      <w:rPr>
        <w:rFonts w:hint="default" w:ascii="Courier New" w:hAnsi="Courier New"/>
      </w:rPr>
    </w:lvl>
    <w:lvl w:ilvl="2" w:tplc="6732480C" w:tentative="1">
      <w:start w:val="1"/>
      <w:numFmt w:val="bullet"/>
      <w:lvlText w:val=""/>
      <w:lvlJc w:val="left"/>
      <w:pPr>
        <w:ind w:left="2160" w:hanging="360"/>
      </w:pPr>
      <w:rPr>
        <w:rFonts w:hint="default" w:ascii="Wingdings" w:hAnsi="Wingdings"/>
      </w:rPr>
    </w:lvl>
    <w:lvl w:ilvl="3" w:tplc="43161B52" w:tentative="1">
      <w:start w:val="1"/>
      <w:numFmt w:val="bullet"/>
      <w:lvlText w:val=""/>
      <w:lvlJc w:val="left"/>
      <w:pPr>
        <w:ind w:left="2880" w:hanging="360"/>
      </w:pPr>
      <w:rPr>
        <w:rFonts w:hint="default" w:ascii="Symbol" w:hAnsi="Symbol"/>
      </w:rPr>
    </w:lvl>
    <w:lvl w:ilvl="4" w:tplc="94C25B80" w:tentative="1">
      <w:start w:val="1"/>
      <w:numFmt w:val="bullet"/>
      <w:lvlText w:val="o"/>
      <w:lvlJc w:val="left"/>
      <w:pPr>
        <w:ind w:left="3600" w:hanging="360"/>
      </w:pPr>
      <w:rPr>
        <w:rFonts w:hint="default" w:ascii="Courier New" w:hAnsi="Courier New"/>
      </w:rPr>
    </w:lvl>
    <w:lvl w:ilvl="5" w:tplc="CAC475AE" w:tentative="1">
      <w:start w:val="1"/>
      <w:numFmt w:val="bullet"/>
      <w:lvlText w:val=""/>
      <w:lvlJc w:val="left"/>
      <w:pPr>
        <w:ind w:left="4320" w:hanging="360"/>
      </w:pPr>
      <w:rPr>
        <w:rFonts w:hint="default" w:ascii="Wingdings" w:hAnsi="Wingdings"/>
      </w:rPr>
    </w:lvl>
    <w:lvl w:ilvl="6" w:tplc="EDFEEE0E" w:tentative="1">
      <w:start w:val="1"/>
      <w:numFmt w:val="bullet"/>
      <w:lvlText w:val=""/>
      <w:lvlJc w:val="left"/>
      <w:pPr>
        <w:ind w:left="5040" w:hanging="360"/>
      </w:pPr>
      <w:rPr>
        <w:rFonts w:hint="default" w:ascii="Symbol" w:hAnsi="Symbol"/>
      </w:rPr>
    </w:lvl>
    <w:lvl w:ilvl="7" w:tplc="1DFEE38A" w:tentative="1">
      <w:start w:val="1"/>
      <w:numFmt w:val="bullet"/>
      <w:lvlText w:val="o"/>
      <w:lvlJc w:val="left"/>
      <w:pPr>
        <w:ind w:left="5760" w:hanging="360"/>
      </w:pPr>
      <w:rPr>
        <w:rFonts w:hint="default" w:ascii="Courier New" w:hAnsi="Courier New"/>
      </w:rPr>
    </w:lvl>
    <w:lvl w:ilvl="8" w:tplc="E312C08A" w:tentative="1">
      <w:start w:val="1"/>
      <w:numFmt w:val="bullet"/>
      <w:lvlText w:val=""/>
      <w:lvlJc w:val="left"/>
      <w:pPr>
        <w:ind w:left="6480" w:hanging="360"/>
      </w:pPr>
      <w:rPr>
        <w:rFonts w:hint="default" w:ascii="Wingdings" w:hAnsi="Wingdings"/>
      </w:rPr>
    </w:lvl>
  </w:abstractNum>
  <w:abstractNum w:abstractNumId="15" w15:restartNumberingAfterBreak="0">
    <w:nsid w:val="19050E9D"/>
    <w:multiLevelType w:val="hybridMultilevel"/>
    <w:tmpl w:val="32D6BE58"/>
    <w:lvl w:ilvl="0" w:tplc="A2A4F58A">
      <w:start w:val="1"/>
      <w:numFmt w:val="bullet"/>
      <w:lvlText w:val=""/>
      <w:lvlJc w:val="left"/>
      <w:pPr>
        <w:ind w:left="720" w:hanging="360"/>
      </w:pPr>
      <w:rPr>
        <w:rFonts w:hint="default" w:ascii="Symbol" w:hAnsi="Symbol"/>
      </w:rPr>
    </w:lvl>
    <w:lvl w:ilvl="1" w:tplc="51F23898" w:tentative="1">
      <w:start w:val="1"/>
      <w:numFmt w:val="bullet"/>
      <w:lvlText w:val="o"/>
      <w:lvlJc w:val="left"/>
      <w:pPr>
        <w:ind w:left="1440" w:hanging="360"/>
      </w:pPr>
      <w:rPr>
        <w:rFonts w:hint="default" w:ascii="Courier New" w:hAnsi="Courier New"/>
      </w:rPr>
    </w:lvl>
    <w:lvl w:ilvl="2" w:tplc="7FC083C0" w:tentative="1">
      <w:start w:val="1"/>
      <w:numFmt w:val="bullet"/>
      <w:lvlText w:val=""/>
      <w:lvlJc w:val="left"/>
      <w:pPr>
        <w:ind w:left="2160" w:hanging="360"/>
      </w:pPr>
      <w:rPr>
        <w:rFonts w:hint="default" w:ascii="Wingdings" w:hAnsi="Wingdings"/>
      </w:rPr>
    </w:lvl>
    <w:lvl w:ilvl="3" w:tplc="BFEA265C" w:tentative="1">
      <w:start w:val="1"/>
      <w:numFmt w:val="bullet"/>
      <w:lvlText w:val=""/>
      <w:lvlJc w:val="left"/>
      <w:pPr>
        <w:ind w:left="2880" w:hanging="360"/>
      </w:pPr>
      <w:rPr>
        <w:rFonts w:hint="default" w:ascii="Symbol" w:hAnsi="Symbol"/>
      </w:rPr>
    </w:lvl>
    <w:lvl w:ilvl="4" w:tplc="D92AAC62" w:tentative="1">
      <w:start w:val="1"/>
      <w:numFmt w:val="bullet"/>
      <w:lvlText w:val="o"/>
      <w:lvlJc w:val="left"/>
      <w:pPr>
        <w:ind w:left="3600" w:hanging="360"/>
      </w:pPr>
      <w:rPr>
        <w:rFonts w:hint="default" w:ascii="Courier New" w:hAnsi="Courier New"/>
      </w:rPr>
    </w:lvl>
    <w:lvl w:ilvl="5" w:tplc="DA1C1E3A" w:tentative="1">
      <w:start w:val="1"/>
      <w:numFmt w:val="bullet"/>
      <w:lvlText w:val=""/>
      <w:lvlJc w:val="left"/>
      <w:pPr>
        <w:ind w:left="4320" w:hanging="360"/>
      </w:pPr>
      <w:rPr>
        <w:rFonts w:hint="default" w:ascii="Wingdings" w:hAnsi="Wingdings"/>
      </w:rPr>
    </w:lvl>
    <w:lvl w:ilvl="6" w:tplc="0EBCC16E" w:tentative="1">
      <w:start w:val="1"/>
      <w:numFmt w:val="bullet"/>
      <w:lvlText w:val=""/>
      <w:lvlJc w:val="left"/>
      <w:pPr>
        <w:ind w:left="5040" w:hanging="360"/>
      </w:pPr>
      <w:rPr>
        <w:rFonts w:hint="default" w:ascii="Symbol" w:hAnsi="Symbol"/>
      </w:rPr>
    </w:lvl>
    <w:lvl w:ilvl="7" w:tplc="3BC8F8E2" w:tentative="1">
      <w:start w:val="1"/>
      <w:numFmt w:val="bullet"/>
      <w:lvlText w:val="o"/>
      <w:lvlJc w:val="left"/>
      <w:pPr>
        <w:ind w:left="5760" w:hanging="360"/>
      </w:pPr>
      <w:rPr>
        <w:rFonts w:hint="default" w:ascii="Courier New" w:hAnsi="Courier New"/>
      </w:rPr>
    </w:lvl>
    <w:lvl w:ilvl="8" w:tplc="94B2D6EE" w:tentative="1">
      <w:start w:val="1"/>
      <w:numFmt w:val="bullet"/>
      <w:lvlText w:val=""/>
      <w:lvlJc w:val="left"/>
      <w:pPr>
        <w:ind w:left="6480" w:hanging="360"/>
      </w:pPr>
      <w:rPr>
        <w:rFonts w:hint="default" w:ascii="Wingdings" w:hAnsi="Wingdings"/>
      </w:rPr>
    </w:lvl>
  </w:abstractNum>
  <w:abstractNum w:abstractNumId="16"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1B0E0E4F"/>
    <w:multiLevelType w:val="hybridMultilevel"/>
    <w:tmpl w:val="2E8C08E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1D410925"/>
    <w:multiLevelType w:val="hybridMultilevel"/>
    <w:tmpl w:val="E780C142"/>
    <w:lvl w:ilvl="0" w:tplc="0136B8B8">
      <w:start w:val="1"/>
      <w:numFmt w:val="bullet"/>
      <w:lvlText w:val=""/>
      <w:lvlJc w:val="left"/>
      <w:pPr>
        <w:ind w:left="720" w:hanging="360"/>
      </w:pPr>
      <w:rPr>
        <w:rFonts w:hint="default" w:ascii="Symbol" w:hAnsi="Symbol"/>
      </w:rPr>
    </w:lvl>
    <w:lvl w:ilvl="1" w:tplc="15DE6862" w:tentative="1">
      <w:start w:val="1"/>
      <w:numFmt w:val="bullet"/>
      <w:lvlText w:val="o"/>
      <w:lvlJc w:val="left"/>
      <w:pPr>
        <w:ind w:left="1440" w:hanging="360"/>
      </w:pPr>
      <w:rPr>
        <w:rFonts w:hint="default" w:ascii="Courier New" w:hAnsi="Courier New"/>
      </w:rPr>
    </w:lvl>
    <w:lvl w:ilvl="2" w:tplc="126AD718" w:tentative="1">
      <w:start w:val="1"/>
      <w:numFmt w:val="bullet"/>
      <w:lvlText w:val=""/>
      <w:lvlJc w:val="left"/>
      <w:pPr>
        <w:ind w:left="2160" w:hanging="360"/>
      </w:pPr>
      <w:rPr>
        <w:rFonts w:hint="default" w:ascii="Wingdings" w:hAnsi="Wingdings"/>
      </w:rPr>
    </w:lvl>
    <w:lvl w:ilvl="3" w:tplc="536CA928" w:tentative="1">
      <w:start w:val="1"/>
      <w:numFmt w:val="bullet"/>
      <w:lvlText w:val=""/>
      <w:lvlJc w:val="left"/>
      <w:pPr>
        <w:ind w:left="2880" w:hanging="360"/>
      </w:pPr>
      <w:rPr>
        <w:rFonts w:hint="default" w:ascii="Symbol" w:hAnsi="Symbol"/>
      </w:rPr>
    </w:lvl>
    <w:lvl w:ilvl="4" w:tplc="F49EF08A" w:tentative="1">
      <w:start w:val="1"/>
      <w:numFmt w:val="bullet"/>
      <w:lvlText w:val="o"/>
      <w:lvlJc w:val="left"/>
      <w:pPr>
        <w:ind w:left="3600" w:hanging="360"/>
      </w:pPr>
      <w:rPr>
        <w:rFonts w:hint="default" w:ascii="Courier New" w:hAnsi="Courier New"/>
      </w:rPr>
    </w:lvl>
    <w:lvl w:ilvl="5" w:tplc="A88ED3E6" w:tentative="1">
      <w:start w:val="1"/>
      <w:numFmt w:val="bullet"/>
      <w:lvlText w:val=""/>
      <w:lvlJc w:val="left"/>
      <w:pPr>
        <w:ind w:left="4320" w:hanging="360"/>
      </w:pPr>
      <w:rPr>
        <w:rFonts w:hint="default" w:ascii="Wingdings" w:hAnsi="Wingdings"/>
      </w:rPr>
    </w:lvl>
    <w:lvl w:ilvl="6" w:tplc="A7B451D2" w:tentative="1">
      <w:start w:val="1"/>
      <w:numFmt w:val="bullet"/>
      <w:lvlText w:val=""/>
      <w:lvlJc w:val="left"/>
      <w:pPr>
        <w:ind w:left="5040" w:hanging="360"/>
      </w:pPr>
      <w:rPr>
        <w:rFonts w:hint="default" w:ascii="Symbol" w:hAnsi="Symbol"/>
      </w:rPr>
    </w:lvl>
    <w:lvl w:ilvl="7" w:tplc="660E89BC" w:tentative="1">
      <w:start w:val="1"/>
      <w:numFmt w:val="bullet"/>
      <w:lvlText w:val="o"/>
      <w:lvlJc w:val="left"/>
      <w:pPr>
        <w:ind w:left="5760" w:hanging="360"/>
      </w:pPr>
      <w:rPr>
        <w:rFonts w:hint="default" w:ascii="Courier New" w:hAnsi="Courier New"/>
      </w:rPr>
    </w:lvl>
    <w:lvl w:ilvl="8" w:tplc="92AE928A" w:tentative="1">
      <w:start w:val="1"/>
      <w:numFmt w:val="bullet"/>
      <w:lvlText w:val=""/>
      <w:lvlJc w:val="left"/>
      <w:pPr>
        <w:ind w:left="6480" w:hanging="360"/>
      </w:pPr>
      <w:rPr>
        <w:rFonts w:hint="default" w:ascii="Wingdings" w:hAnsi="Wingdings"/>
      </w:rPr>
    </w:lvl>
  </w:abstractNum>
  <w:abstractNum w:abstractNumId="19"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213055FF"/>
    <w:multiLevelType w:val="hybridMultilevel"/>
    <w:tmpl w:val="A0848650"/>
    <w:lvl w:ilvl="0" w:tplc="489E4EDC">
      <w:start w:val="1"/>
      <w:numFmt w:val="bullet"/>
      <w:pStyle w:val="Bullet"/>
      <w:lvlText w:val=""/>
      <w:lvlJc w:val="left"/>
      <w:pPr>
        <w:ind w:left="-1779" w:hanging="360"/>
      </w:pPr>
      <w:rPr>
        <w:rFonts w:hint="default" w:ascii="Symbol" w:hAnsi="Symbol"/>
      </w:rPr>
    </w:lvl>
    <w:lvl w:ilvl="1" w:tplc="08090003" w:tentative="1">
      <w:start w:val="1"/>
      <w:numFmt w:val="bullet"/>
      <w:lvlText w:val="o"/>
      <w:lvlJc w:val="left"/>
      <w:pPr>
        <w:ind w:left="-1059" w:hanging="360"/>
      </w:pPr>
      <w:rPr>
        <w:rFonts w:hint="default" w:ascii="Courier New" w:hAnsi="Courier New" w:cs="Courier New"/>
      </w:rPr>
    </w:lvl>
    <w:lvl w:ilvl="2" w:tplc="08090005" w:tentative="1">
      <w:start w:val="1"/>
      <w:numFmt w:val="bullet"/>
      <w:lvlText w:val=""/>
      <w:lvlJc w:val="left"/>
      <w:pPr>
        <w:ind w:left="-339" w:hanging="360"/>
      </w:pPr>
      <w:rPr>
        <w:rFonts w:hint="default" w:ascii="Wingdings" w:hAnsi="Wingdings"/>
      </w:rPr>
    </w:lvl>
    <w:lvl w:ilvl="3" w:tplc="08090001" w:tentative="1">
      <w:start w:val="1"/>
      <w:numFmt w:val="bullet"/>
      <w:lvlText w:val=""/>
      <w:lvlJc w:val="left"/>
      <w:pPr>
        <w:ind w:left="381" w:hanging="360"/>
      </w:pPr>
      <w:rPr>
        <w:rFonts w:hint="default" w:ascii="Symbol" w:hAnsi="Symbol"/>
      </w:rPr>
    </w:lvl>
    <w:lvl w:ilvl="4" w:tplc="08090003" w:tentative="1">
      <w:start w:val="1"/>
      <w:numFmt w:val="bullet"/>
      <w:lvlText w:val="o"/>
      <w:lvlJc w:val="left"/>
      <w:pPr>
        <w:ind w:left="1101" w:hanging="360"/>
      </w:pPr>
      <w:rPr>
        <w:rFonts w:hint="default" w:ascii="Courier New" w:hAnsi="Courier New" w:cs="Courier New"/>
      </w:rPr>
    </w:lvl>
    <w:lvl w:ilvl="5" w:tplc="08090005" w:tentative="1">
      <w:start w:val="1"/>
      <w:numFmt w:val="bullet"/>
      <w:lvlText w:val=""/>
      <w:lvlJc w:val="left"/>
      <w:pPr>
        <w:ind w:left="1821" w:hanging="360"/>
      </w:pPr>
      <w:rPr>
        <w:rFonts w:hint="default" w:ascii="Wingdings" w:hAnsi="Wingdings"/>
      </w:rPr>
    </w:lvl>
    <w:lvl w:ilvl="6" w:tplc="08090001" w:tentative="1">
      <w:start w:val="1"/>
      <w:numFmt w:val="bullet"/>
      <w:lvlText w:val=""/>
      <w:lvlJc w:val="left"/>
      <w:pPr>
        <w:ind w:left="2541" w:hanging="360"/>
      </w:pPr>
      <w:rPr>
        <w:rFonts w:hint="default" w:ascii="Symbol" w:hAnsi="Symbol"/>
      </w:rPr>
    </w:lvl>
    <w:lvl w:ilvl="7" w:tplc="08090003" w:tentative="1">
      <w:start w:val="1"/>
      <w:numFmt w:val="bullet"/>
      <w:lvlText w:val="o"/>
      <w:lvlJc w:val="left"/>
      <w:pPr>
        <w:ind w:left="3261" w:hanging="360"/>
      </w:pPr>
      <w:rPr>
        <w:rFonts w:hint="default" w:ascii="Courier New" w:hAnsi="Courier New" w:cs="Courier New"/>
      </w:rPr>
    </w:lvl>
    <w:lvl w:ilvl="8" w:tplc="08090005" w:tentative="1">
      <w:start w:val="1"/>
      <w:numFmt w:val="bullet"/>
      <w:lvlText w:val=""/>
      <w:lvlJc w:val="left"/>
      <w:pPr>
        <w:ind w:left="3981" w:hanging="360"/>
      </w:pPr>
      <w:rPr>
        <w:rFonts w:hint="default" w:ascii="Wingdings" w:hAnsi="Wingdings"/>
      </w:rPr>
    </w:lvl>
  </w:abstractNum>
  <w:abstractNum w:abstractNumId="21" w15:restartNumberingAfterBreak="0">
    <w:nsid w:val="223925D6"/>
    <w:multiLevelType w:val="hybridMultilevel"/>
    <w:tmpl w:val="71CC3FEA"/>
    <w:lvl w:ilvl="0" w:tplc="4476DA06">
      <w:start w:val="1"/>
      <w:numFmt w:val="bullet"/>
      <w:lvlText w:val=""/>
      <w:lvlJc w:val="left"/>
      <w:pPr>
        <w:ind w:left="720" w:hanging="360"/>
      </w:pPr>
      <w:rPr>
        <w:rFonts w:hint="default" w:ascii="Symbol" w:hAnsi="Symbol"/>
      </w:rPr>
    </w:lvl>
    <w:lvl w:ilvl="1" w:tplc="CD6AE90C" w:tentative="1">
      <w:start w:val="1"/>
      <w:numFmt w:val="bullet"/>
      <w:lvlText w:val="o"/>
      <w:lvlJc w:val="left"/>
      <w:pPr>
        <w:ind w:left="1440" w:hanging="360"/>
      </w:pPr>
      <w:rPr>
        <w:rFonts w:hint="default" w:ascii="Courier New" w:hAnsi="Courier New"/>
      </w:rPr>
    </w:lvl>
    <w:lvl w:ilvl="2" w:tplc="3926C2F2" w:tentative="1">
      <w:start w:val="1"/>
      <w:numFmt w:val="bullet"/>
      <w:lvlText w:val=""/>
      <w:lvlJc w:val="left"/>
      <w:pPr>
        <w:ind w:left="2160" w:hanging="360"/>
      </w:pPr>
      <w:rPr>
        <w:rFonts w:hint="default" w:ascii="Wingdings" w:hAnsi="Wingdings"/>
      </w:rPr>
    </w:lvl>
    <w:lvl w:ilvl="3" w:tplc="68C6FF92" w:tentative="1">
      <w:start w:val="1"/>
      <w:numFmt w:val="bullet"/>
      <w:lvlText w:val=""/>
      <w:lvlJc w:val="left"/>
      <w:pPr>
        <w:ind w:left="2880" w:hanging="360"/>
      </w:pPr>
      <w:rPr>
        <w:rFonts w:hint="default" w:ascii="Symbol" w:hAnsi="Symbol"/>
      </w:rPr>
    </w:lvl>
    <w:lvl w:ilvl="4" w:tplc="1EEA3A64" w:tentative="1">
      <w:start w:val="1"/>
      <w:numFmt w:val="bullet"/>
      <w:lvlText w:val="o"/>
      <w:lvlJc w:val="left"/>
      <w:pPr>
        <w:ind w:left="3600" w:hanging="360"/>
      </w:pPr>
      <w:rPr>
        <w:rFonts w:hint="default" w:ascii="Courier New" w:hAnsi="Courier New"/>
      </w:rPr>
    </w:lvl>
    <w:lvl w:ilvl="5" w:tplc="96EEB040" w:tentative="1">
      <w:start w:val="1"/>
      <w:numFmt w:val="bullet"/>
      <w:lvlText w:val=""/>
      <w:lvlJc w:val="left"/>
      <w:pPr>
        <w:ind w:left="4320" w:hanging="360"/>
      </w:pPr>
      <w:rPr>
        <w:rFonts w:hint="default" w:ascii="Wingdings" w:hAnsi="Wingdings"/>
      </w:rPr>
    </w:lvl>
    <w:lvl w:ilvl="6" w:tplc="27F66192" w:tentative="1">
      <w:start w:val="1"/>
      <w:numFmt w:val="bullet"/>
      <w:lvlText w:val=""/>
      <w:lvlJc w:val="left"/>
      <w:pPr>
        <w:ind w:left="5040" w:hanging="360"/>
      </w:pPr>
      <w:rPr>
        <w:rFonts w:hint="default" w:ascii="Symbol" w:hAnsi="Symbol"/>
      </w:rPr>
    </w:lvl>
    <w:lvl w:ilvl="7" w:tplc="8EE8FB4E" w:tentative="1">
      <w:start w:val="1"/>
      <w:numFmt w:val="bullet"/>
      <w:lvlText w:val="o"/>
      <w:lvlJc w:val="left"/>
      <w:pPr>
        <w:ind w:left="5760" w:hanging="360"/>
      </w:pPr>
      <w:rPr>
        <w:rFonts w:hint="default" w:ascii="Courier New" w:hAnsi="Courier New"/>
      </w:rPr>
    </w:lvl>
    <w:lvl w:ilvl="8" w:tplc="A6DE1EA0" w:tentative="1">
      <w:start w:val="1"/>
      <w:numFmt w:val="bullet"/>
      <w:lvlText w:val=""/>
      <w:lvlJc w:val="left"/>
      <w:pPr>
        <w:ind w:left="6480" w:hanging="360"/>
      </w:pPr>
      <w:rPr>
        <w:rFonts w:hint="default" w:ascii="Wingdings" w:hAnsi="Wingdings"/>
      </w:rPr>
    </w:lvl>
  </w:abstractNum>
  <w:abstractNum w:abstractNumId="22"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75F1867"/>
    <w:multiLevelType w:val="hybridMultilevel"/>
    <w:tmpl w:val="B98CC6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35DF5DF9"/>
    <w:multiLevelType w:val="hybridMultilevel"/>
    <w:tmpl w:val="2ACE7B28"/>
    <w:lvl w:ilvl="0" w:tplc="DE6455BA">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38210B2F"/>
    <w:multiLevelType w:val="multilevel"/>
    <w:tmpl w:val="D2E650B8"/>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3911093E"/>
    <w:multiLevelType w:val="hybridMultilevel"/>
    <w:tmpl w:val="76CA91F2"/>
    <w:lvl w:ilvl="0" w:tplc="BB426600">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3E433EFC"/>
    <w:multiLevelType w:val="hybridMultilevel"/>
    <w:tmpl w:val="39EED77A"/>
    <w:lvl w:ilvl="0" w:tplc="41C6C48E">
      <w:start w:val="1"/>
      <w:numFmt w:val="bullet"/>
      <w:lvlText w:val=""/>
      <w:lvlJc w:val="left"/>
      <w:pPr>
        <w:ind w:left="720" w:hanging="360"/>
      </w:pPr>
      <w:rPr>
        <w:rFonts w:hint="default" w:ascii="Symbol" w:hAnsi="Symbol"/>
      </w:rPr>
    </w:lvl>
    <w:lvl w:ilvl="1" w:tplc="19CC0E32" w:tentative="1">
      <w:start w:val="1"/>
      <w:numFmt w:val="bullet"/>
      <w:lvlText w:val="o"/>
      <w:lvlJc w:val="left"/>
      <w:pPr>
        <w:ind w:left="1440" w:hanging="360"/>
      </w:pPr>
      <w:rPr>
        <w:rFonts w:hint="default" w:ascii="Courier New" w:hAnsi="Courier New"/>
      </w:rPr>
    </w:lvl>
    <w:lvl w:ilvl="2" w:tplc="F2542776" w:tentative="1">
      <w:start w:val="1"/>
      <w:numFmt w:val="bullet"/>
      <w:lvlText w:val=""/>
      <w:lvlJc w:val="left"/>
      <w:pPr>
        <w:ind w:left="2160" w:hanging="360"/>
      </w:pPr>
      <w:rPr>
        <w:rFonts w:hint="default" w:ascii="Wingdings" w:hAnsi="Wingdings"/>
      </w:rPr>
    </w:lvl>
    <w:lvl w:ilvl="3" w:tplc="39CE0EA6" w:tentative="1">
      <w:start w:val="1"/>
      <w:numFmt w:val="bullet"/>
      <w:lvlText w:val=""/>
      <w:lvlJc w:val="left"/>
      <w:pPr>
        <w:ind w:left="2880" w:hanging="360"/>
      </w:pPr>
      <w:rPr>
        <w:rFonts w:hint="default" w:ascii="Symbol" w:hAnsi="Symbol"/>
      </w:rPr>
    </w:lvl>
    <w:lvl w:ilvl="4" w:tplc="48320164" w:tentative="1">
      <w:start w:val="1"/>
      <w:numFmt w:val="bullet"/>
      <w:lvlText w:val="o"/>
      <w:lvlJc w:val="left"/>
      <w:pPr>
        <w:ind w:left="3600" w:hanging="360"/>
      </w:pPr>
      <w:rPr>
        <w:rFonts w:hint="default" w:ascii="Courier New" w:hAnsi="Courier New"/>
      </w:rPr>
    </w:lvl>
    <w:lvl w:ilvl="5" w:tplc="9BE29EE0" w:tentative="1">
      <w:start w:val="1"/>
      <w:numFmt w:val="bullet"/>
      <w:lvlText w:val=""/>
      <w:lvlJc w:val="left"/>
      <w:pPr>
        <w:ind w:left="4320" w:hanging="360"/>
      </w:pPr>
      <w:rPr>
        <w:rFonts w:hint="default" w:ascii="Wingdings" w:hAnsi="Wingdings"/>
      </w:rPr>
    </w:lvl>
    <w:lvl w:ilvl="6" w:tplc="A3266A56" w:tentative="1">
      <w:start w:val="1"/>
      <w:numFmt w:val="bullet"/>
      <w:lvlText w:val=""/>
      <w:lvlJc w:val="left"/>
      <w:pPr>
        <w:ind w:left="5040" w:hanging="360"/>
      </w:pPr>
      <w:rPr>
        <w:rFonts w:hint="default" w:ascii="Symbol" w:hAnsi="Symbol"/>
      </w:rPr>
    </w:lvl>
    <w:lvl w:ilvl="7" w:tplc="EFB0DAA0" w:tentative="1">
      <w:start w:val="1"/>
      <w:numFmt w:val="bullet"/>
      <w:lvlText w:val="o"/>
      <w:lvlJc w:val="left"/>
      <w:pPr>
        <w:ind w:left="5760" w:hanging="360"/>
      </w:pPr>
      <w:rPr>
        <w:rFonts w:hint="default" w:ascii="Courier New" w:hAnsi="Courier New"/>
      </w:rPr>
    </w:lvl>
    <w:lvl w:ilvl="8" w:tplc="B5A0639E" w:tentative="1">
      <w:start w:val="1"/>
      <w:numFmt w:val="bullet"/>
      <w:lvlText w:val=""/>
      <w:lvlJc w:val="left"/>
      <w:pPr>
        <w:ind w:left="6480" w:hanging="360"/>
      </w:pPr>
      <w:rPr>
        <w:rFonts w:hint="default" w:ascii="Wingdings" w:hAnsi="Wingdings"/>
      </w:rPr>
    </w:lvl>
  </w:abstractNum>
  <w:abstractNum w:abstractNumId="29" w15:restartNumberingAfterBreak="0">
    <w:nsid w:val="412A2242"/>
    <w:multiLevelType w:val="hybridMultilevel"/>
    <w:tmpl w:val="EBDAA052"/>
    <w:lvl w:ilvl="0" w:tplc="2D7C3E20">
      <w:start w:val="1"/>
      <w:numFmt w:val="bullet"/>
      <w:lvlText w:val=""/>
      <w:lvlJc w:val="left"/>
      <w:pPr>
        <w:ind w:left="720" w:hanging="360"/>
      </w:pPr>
      <w:rPr>
        <w:rFonts w:hint="default" w:ascii="Symbol" w:hAnsi="Symbol"/>
      </w:rPr>
    </w:lvl>
    <w:lvl w:ilvl="1" w:tplc="B3E62C4E" w:tentative="1">
      <w:start w:val="1"/>
      <w:numFmt w:val="bullet"/>
      <w:lvlText w:val="o"/>
      <w:lvlJc w:val="left"/>
      <w:pPr>
        <w:ind w:left="1440" w:hanging="360"/>
      </w:pPr>
      <w:rPr>
        <w:rFonts w:hint="default" w:ascii="Courier New" w:hAnsi="Courier New"/>
      </w:rPr>
    </w:lvl>
    <w:lvl w:ilvl="2" w:tplc="3A2E5E5A" w:tentative="1">
      <w:start w:val="1"/>
      <w:numFmt w:val="bullet"/>
      <w:lvlText w:val=""/>
      <w:lvlJc w:val="left"/>
      <w:pPr>
        <w:ind w:left="2160" w:hanging="360"/>
      </w:pPr>
      <w:rPr>
        <w:rFonts w:hint="default" w:ascii="Wingdings" w:hAnsi="Wingdings"/>
      </w:rPr>
    </w:lvl>
    <w:lvl w:ilvl="3" w:tplc="06729A16" w:tentative="1">
      <w:start w:val="1"/>
      <w:numFmt w:val="bullet"/>
      <w:lvlText w:val=""/>
      <w:lvlJc w:val="left"/>
      <w:pPr>
        <w:ind w:left="2880" w:hanging="360"/>
      </w:pPr>
      <w:rPr>
        <w:rFonts w:hint="default" w:ascii="Symbol" w:hAnsi="Symbol"/>
      </w:rPr>
    </w:lvl>
    <w:lvl w:ilvl="4" w:tplc="DEAE6F16" w:tentative="1">
      <w:start w:val="1"/>
      <w:numFmt w:val="bullet"/>
      <w:lvlText w:val="o"/>
      <w:lvlJc w:val="left"/>
      <w:pPr>
        <w:ind w:left="3600" w:hanging="360"/>
      </w:pPr>
      <w:rPr>
        <w:rFonts w:hint="default" w:ascii="Courier New" w:hAnsi="Courier New"/>
      </w:rPr>
    </w:lvl>
    <w:lvl w:ilvl="5" w:tplc="3AAEB568" w:tentative="1">
      <w:start w:val="1"/>
      <w:numFmt w:val="bullet"/>
      <w:lvlText w:val=""/>
      <w:lvlJc w:val="left"/>
      <w:pPr>
        <w:ind w:left="4320" w:hanging="360"/>
      </w:pPr>
      <w:rPr>
        <w:rFonts w:hint="default" w:ascii="Wingdings" w:hAnsi="Wingdings"/>
      </w:rPr>
    </w:lvl>
    <w:lvl w:ilvl="6" w:tplc="FD92751E" w:tentative="1">
      <w:start w:val="1"/>
      <w:numFmt w:val="bullet"/>
      <w:lvlText w:val=""/>
      <w:lvlJc w:val="left"/>
      <w:pPr>
        <w:ind w:left="5040" w:hanging="360"/>
      </w:pPr>
      <w:rPr>
        <w:rFonts w:hint="default" w:ascii="Symbol" w:hAnsi="Symbol"/>
      </w:rPr>
    </w:lvl>
    <w:lvl w:ilvl="7" w:tplc="80CA467A" w:tentative="1">
      <w:start w:val="1"/>
      <w:numFmt w:val="bullet"/>
      <w:lvlText w:val="o"/>
      <w:lvlJc w:val="left"/>
      <w:pPr>
        <w:ind w:left="5760" w:hanging="360"/>
      </w:pPr>
      <w:rPr>
        <w:rFonts w:hint="default" w:ascii="Courier New" w:hAnsi="Courier New"/>
      </w:rPr>
    </w:lvl>
    <w:lvl w:ilvl="8" w:tplc="10B06D2C" w:tentative="1">
      <w:start w:val="1"/>
      <w:numFmt w:val="bullet"/>
      <w:lvlText w:val=""/>
      <w:lvlJc w:val="left"/>
      <w:pPr>
        <w:ind w:left="6480" w:hanging="360"/>
      </w:pPr>
      <w:rPr>
        <w:rFonts w:hint="default" w:ascii="Wingdings" w:hAnsi="Wingdings"/>
      </w:rPr>
    </w:lvl>
  </w:abstractNum>
  <w:abstractNum w:abstractNumId="30" w15:restartNumberingAfterBreak="0">
    <w:nsid w:val="45CC5564"/>
    <w:multiLevelType w:val="hybridMultilevel"/>
    <w:tmpl w:val="696CCD02"/>
    <w:lvl w:ilvl="0" w:tplc="FBC6752C">
      <w:start w:val="1"/>
      <w:numFmt w:val="bullet"/>
      <w:lvlText w:val=""/>
      <w:lvlJc w:val="left"/>
      <w:pPr>
        <w:ind w:left="720" w:hanging="360"/>
      </w:pPr>
      <w:rPr>
        <w:rFonts w:hint="default" w:ascii="Symbol" w:hAnsi="Symbol"/>
      </w:rPr>
    </w:lvl>
    <w:lvl w:ilvl="1" w:tplc="A1CC8DAA" w:tentative="1">
      <w:start w:val="1"/>
      <w:numFmt w:val="bullet"/>
      <w:lvlText w:val="o"/>
      <w:lvlJc w:val="left"/>
      <w:pPr>
        <w:ind w:left="1440" w:hanging="360"/>
      </w:pPr>
      <w:rPr>
        <w:rFonts w:hint="default" w:ascii="Courier New" w:hAnsi="Courier New"/>
      </w:rPr>
    </w:lvl>
    <w:lvl w:ilvl="2" w:tplc="520025DA" w:tentative="1">
      <w:start w:val="1"/>
      <w:numFmt w:val="bullet"/>
      <w:lvlText w:val=""/>
      <w:lvlJc w:val="left"/>
      <w:pPr>
        <w:ind w:left="2160" w:hanging="360"/>
      </w:pPr>
      <w:rPr>
        <w:rFonts w:hint="default" w:ascii="Wingdings" w:hAnsi="Wingdings"/>
      </w:rPr>
    </w:lvl>
    <w:lvl w:ilvl="3" w:tplc="7DEC22F8" w:tentative="1">
      <w:start w:val="1"/>
      <w:numFmt w:val="bullet"/>
      <w:lvlText w:val=""/>
      <w:lvlJc w:val="left"/>
      <w:pPr>
        <w:ind w:left="2880" w:hanging="360"/>
      </w:pPr>
      <w:rPr>
        <w:rFonts w:hint="default" w:ascii="Symbol" w:hAnsi="Symbol"/>
      </w:rPr>
    </w:lvl>
    <w:lvl w:ilvl="4" w:tplc="F7588332" w:tentative="1">
      <w:start w:val="1"/>
      <w:numFmt w:val="bullet"/>
      <w:lvlText w:val="o"/>
      <w:lvlJc w:val="left"/>
      <w:pPr>
        <w:ind w:left="3600" w:hanging="360"/>
      </w:pPr>
      <w:rPr>
        <w:rFonts w:hint="default" w:ascii="Courier New" w:hAnsi="Courier New"/>
      </w:rPr>
    </w:lvl>
    <w:lvl w:ilvl="5" w:tplc="87E028A4" w:tentative="1">
      <w:start w:val="1"/>
      <w:numFmt w:val="bullet"/>
      <w:lvlText w:val=""/>
      <w:lvlJc w:val="left"/>
      <w:pPr>
        <w:ind w:left="4320" w:hanging="360"/>
      </w:pPr>
      <w:rPr>
        <w:rFonts w:hint="default" w:ascii="Wingdings" w:hAnsi="Wingdings"/>
      </w:rPr>
    </w:lvl>
    <w:lvl w:ilvl="6" w:tplc="96F0059E" w:tentative="1">
      <w:start w:val="1"/>
      <w:numFmt w:val="bullet"/>
      <w:lvlText w:val=""/>
      <w:lvlJc w:val="left"/>
      <w:pPr>
        <w:ind w:left="5040" w:hanging="360"/>
      </w:pPr>
      <w:rPr>
        <w:rFonts w:hint="default" w:ascii="Symbol" w:hAnsi="Symbol"/>
      </w:rPr>
    </w:lvl>
    <w:lvl w:ilvl="7" w:tplc="F830CCD0" w:tentative="1">
      <w:start w:val="1"/>
      <w:numFmt w:val="bullet"/>
      <w:lvlText w:val="o"/>
      <w:lvlJc w:val="left"/>
      <w:pPr>
        <w:ind w:left="5760" w:hanging="360"/>
      </w:pPr>
      <w:rPr>
        <w:rFonts w:hint="default" w:ascii="Courier New" w:hAnsi="Courier New"/>
      </w:rPr>
    </w:lvl>
    <w:lvl w:ilvl="8" w:tplc="BEF41C7E" w:tentative="1">
      <w:start w:val="1"/>
      <w:numFmt w:val="bullet"/>
      <w:lvlText w:val=""/>
      <w:lvlJc w:val="left"/>
      <w:pPr>
        <w:ind w:left="6480" w:hanging="360"/>
      </w:pPr>
      <w:rPr>
        <w:rFonts w:hint="default" w:ascii="Wingdings" w:hAnsi="Wingdings"/>
      </w:rPr>
    </w:lvl>
  </w:abstractNum>
  <w:abstractNum w:abstractNumId="31" w15:restartNumberingAfterBreak="0">
    <w:nsid w:val="4A55607F"/>
    <w:multiLevelType w:val="hybridMultilevel"/>
    <w:tmpl w:val="D660A95A"/>
    <w:lvl w:ilvl="0" w:tplc="8AE6FD3A">
      <w:start w:val="1"/>
      <w:numFmt w:val="bullet"/>
      <w:lvlText w:val=""/>
      <w:lvlJc w:val="left"/>
      <w:pPr>
        <w:ind w:left="720" w:hanging="360"/>
      </w:pPr>
      <w:rPr>
        <w:rFonts w:hint="default" w:ascii="Symbol" w:hAnsi="Symbol"/>
        <w:sz w:val="24"/>
        <w:szCs w:val="24"/>
      </w:rPr>
    </w:lvl>
    <w:lvl w:ilvl="1" w:tplc="662AE04C" w:tentative="1">
      <w:start w:val="1"/>
      <w:numFmt w:val="bullet"/>
      <w:lvlText w:val="o"/>
      <w:lvlJc w:val="left"/>
      <w:pPr>
        <w:ind w:left="1440" w:hanging="360"/>
      </w:pPr>
      <w:rPr>
        <w:rFonts w:hint="default" w:ascii="Courier New" w:hAnsi="Courier New"/>
      </w:rPr>
    </w:lvl>
    <w:lvl w:ilvl="2" w:tplc="7DB40846" w:tentative="1">
      <w:start w:val="1"/>
      <w:numFmt w:val="bullet"/>
      <w:lvlText w:val=""/>
      <w:lvlJc w:val="left"/>
      <w:pPr>
        <w:ind w:left="2160" w:hanging="360"/>
      </w:pPr>
      <w:rPr>
        <w:rFonts w:hint="default" w:ascii="Wingdings" w:hAnsi="Wingdings"/>
      </w:rPr>
    </w:lvl>
    <w:lvl w:ilvl="3" w:tplc="CDFAA756" w:tentative="1">
      <w:start w:val="1"/>
      <w:numFmt w:val="bullet"/>
      <w:lvlText w:val=""/>
      <w:lvlJc w:val="left"/>
      <w:pPr>
        <w:ind w:left="2880" w:hanging="360"/>
      </w:pPr>
      <w:rPr>
        <w:rFonts w:hint="default" w:ascii="Symbol" w:hAnsi="Symbol"/>
      </w:rPr>
    </w:lvl>
    <w:lvl w:ilvl="4" w:tplc="29FAC8B4" w:tentative="1">
      <w:start w:val="1"/>
      <w:numFmt w:val="bullet"/>
      <w:lvlText w:val="o"/>
      <w:lvlJc w:val="left"/>
      <w:pPr>
        <w:ind w:left="3600" w:hanging="360"/>
      </w:pPr>
      <w:rPr>
        <w:rFonts w:hint="default" w:ascii="Courier New" w:hAnsi="Courier New"/>
      </w:rPr>
    </w:lvl>
    <w:lvl w:ilvl="5" w:tplc="26B2CF98" w:tentative="1">
      <w:start w:val="1"/>
      <w:numFmt w:val="bullet"/>
      <w:lvlText w:val=""/>
      <w:lvlJc w:val="left"/>
      <w:pPr>
        <w:ind w:left="4320" w:hanging="360"/>
      </w:pPr>
      <w:rPr>
        <w:rFonts w:hint="default" w:ascii="Wingdings" w:hAnsi="Wingdings"/>
      </w:rPr>
    </w:lvl>
    <w:lvl w:ilvl="6" w:tplc="AF3045D2" w:tentative="1">
      <w:start w:val="1"/>
      <w:numFmt w:val="bullet"/>
      <w:lvlText w:val=""/>
      <w:lvlJc w:val="left"/>
      <w:pPr>
        <w:ind w:left="5040" w:hanging="360"/>
      </w:pPr>
      <w:rPr>
        <w:rFonts w:hint="default" w:ascii="Symbol" w:hAnsi="Symbol"/>
      </w:rPr>
    </w:lvl>
    <w:lvl w:ilvl="7" w:tplc="1444E54E" w:tentative="1">
      <w:start w:val="1"/>
      <w:numFmt w:val="bullet"/>
      <w:lvlText w:val="o"/>
      <w:lvlJc w:val="left"/>
      <w:pPr>
        <w:ind w:left="5760" w:hanging="360"/>
      </w:pPr>
      <w:rPr>
        <w:rFonts w:hint="default" w:ascii="Courier New" w:hAnsi="Courier New"/>
      </w:rPr>
    </w:lvl>
    <w:lvl w:ilvl="8" w:tplc="87568B58" w:tentative="1">
      <w:start w:val="1"/>
      <w:numFmt w:val="bullet"/>
      <w:lvlText w:val=""/>
      <w:lvlJc w:val="left"/>
      <w:pPr>
        <w:ind w:left="6480" w:hanging="360"/>
      </w:pPr>
      <w:rPr>
        <w:rFonts w:hint="default" w:ascii="Wingdings" w:hAnsi="Wingdings"/>
      </w:rPr>
    </w:lvl>
  </w:abstractNum>
  <w:abstractNum w:abstractNumId="32"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5CBE319D"/>
    <w:multiLevelType w:val="hybridMultilevel"/>
    <w:tmpl w:val="2AEE3106"/>
    <w:lvl w:ilvl="0" w:tplc="40FA01D2">
      <w:start w:val="1"/>
      <w:numFmt w:val="bullet"/>
      <w:lvlText w:val=""/>
      <w:lvlJc w:val="left"/>
      <w:pPr>
        <w:ind w:left="720" w:hanging="360"/>
      </w:pPr>
      <w:rPr>
        <w:rFonts w:hint="default" w:ascii="Symbol" w:hAnsi="Symbol"/>
      </w:rPr>
    </w:lvl>
    <w:lvl w:ilvl="1" w:tplc="470C05B8" w:tentative="1">
      <w:start w:val="1"/>
      <w:numFmt w:val="bullet"/>
      <w:lvlText w:val="o"/>
      <w:lvlJc w:val="left"/>
      <w:pPr>
        <w:ind w:left="1440" w:hanging="360"/>
      </w:pPr>
      <w:rPr>
        <w:rFonts w:hint="default" w:ascii="Courier New" w:hAnsi="Courier New"/>
      </w:rPr>
    </w:lvl>
    <w:lvl w:ilvl="2" w:tplc="D52A637E" w:tentative="1">
      <w:start w:val="1"/>
      <w:numFmt w:val="bullet"/>
      <w:lvlText w:val=""/>
      <w:lvlJc w:val="left"/>
      <w:pPr>
        <w:ind w:left="2160" w:hanging="360"/>
      </w:pPr>
      <w:rPr>
        <w:rFonts w:hint="default" w:ascii="Wingdings" w:hAnsi="Wingdings"/>
      </w:rPr>
    </w:lvl>
    <w:lvl w:ilvl="3" w:tplc="50285D2C" w:tentative="1">
      <w:start w:val="1"/>
      <w:numFmt w:val="bullet"/>
      <w:lvlText w:val=""/>
      <w:lvlJc w:val="left"/>
      <w:pPr>
        <w:ind w:left="2880" w:hanging="360"/>
      </w:pPr>
      <w:rPr>
        <w:rFonts w:hint="default" w:ascii="Symbol" w:hAnsi="Symbol"/>
      </w:rPr>
    </w:lvl>
    <w:lvl w:ilvl="4" w:tplc="F86C091A" w:tentative="1">
      <w:start w:val="1"/>
      <w:numFmt w:val="bullet"/>
      <w:lvlText w:val="o"/>
      <w:lvlJc w:val="left"/>
      <w:pPr>
        <w:ind w:left="3600" w:hanging="360"/>
      </w:pPr>
      <w:rPr>
        <w:rFonts w:hint="default" w:ascii="Courier New" w:hAnsi="Courier New"/>
      </w:rPr>
    </w:lvl>
    <w:lvl w:ilvl="5" w:tplc="93CC7490" w:tentative="1">
      <w:start w:val="1"/>
      <w:numFmt w:val="bullet"/>
      <w:lvlText w:val=""/>
      <w:lvlJc w:val="left"/>
      <w:pPr>
        <w:ind w:left="4320" w:hanging="360"/>
      </w:pPr>
      <w:rPr>
        <w:rFonts w:hint="default" w:ascii="Wingdings" w:hAnsi="Wingdings"/>
      </w:rPr>
    </w:lvl>
    <w:lvl w:ilvl="6" w:tplc="169248DA" w:tentative="1">
      <w:start w:val="1"/>
      <w:numFmt w:val="bullet"/>
      <w:lvlText w:val=""/>
      <w:lvlJc w:val="left"/>
      <w:pPr>
        <w:ind w:left="5040" w:hanging="360"/>
      </w:pPr>
      <w:rPr>
        <w:rFonts w:hint="default" w:ascii="Symbol" w:hAnsi="Symbol"/>
      </w:rPr>
    </w:lvl>
    <w:lvl w:ilvl="7" w:tplc="3612B604" w:tentative="1">
      <w:start w:val="1"/>
      <w:numFmt w:val="bullet"/>
      <w:lvlText w:val="o"/>
      <w:lvlJc w:val="left"/>
      <w:pPr>
        <w:ind w:left="5760" w:hanging="360"/>
      </w:pPr>
      <w:rPr>
        <w:rFonts w:hint="default" w:ascii="Courier New" w:hAnsi="Courier New"/>
      </w:rPr>
    </w:lvl>
    <w:lvl w:ilvl="8" w:tplc="567E9E1C" w:tentative="1">
      <w:start w:val="1"/>
      <w:numFmt w:val="bullet"/>
      <w:lvlText w:val=""/>
      <w:lvlJc w:val="left"/>
      <w:pPr>
        <w:ind w:left="6480" w:hanging="360"/>
      </w:pPr>
      <w:rPr>
        <w:rFonts w:hint="default" w:ascii="Wingdings" w:hAnsi="Wingdings"/>
      </w:rPr>
    </w:lvl>
  </w:abstractNum>
  <w:abstractNum w:abstractNumId="36" w15:restartNumberingAfterBreak="0">
    <w:nsid w:val="615F4A7E"/>
    <w:multiLevelType w:val="hybridMultilevel"/>
    <w:tmpl w:val="0BF61C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2052404"/>
    <w:multiLevelType w:val="hybridMultilevel"/>
    <w:tmpl w:val="A7781D72"/>
    <w:lvl w:ilvl="0" w:tplc="2C46D092">
      <w:start w:val="1"/>
      <w:numFmt w:val="bullet"/>
      <w:lvlText w:val=""/>
      <w:lvlJc w:val="left"/>
      <w:pPr>
        <w:ind w:left="720" w:hanging="360"/>
      </w:pPr>
      <w:rPr>
        <w:rFonts w:hint="default" w:ascii="Symbol" w:hAnsi="Symbol"/>
      </w:rPr>
    </w:lvl>
    <w:lvl w:ilvl="1" w:tplc="0BC87016" w:tentative="1">
      <w:start w:val="1"/>
      <w:numFmt w:val="bullet"/>
      <w:lvlText w:val="o"/>
      <w:lvlJc w:val="left"/>
      <w:pPr>
        <w:ind w:left="1440" w:hanging="360"/>
      </w:pPr>
      <w:rPr>
        <w:rFonts w:hint="default" w:ascii="Courier New" w:hAnsi="Courier New"/>
      </w:rPr>
    </w:lvl>
    <w:lvl w:ilvl="2" w:tplc="8FFE9D20" w:tentative="1">
      <w:start w:val="1"/>
      <w:numFmt w:val="bullet"/>
      <w:lvlText w:val=""/>
      <w:lvlJc w:val="left"/>
      <w:pPr>
        <w:ind w:left="2160" w:hanging="360"/>
      </w:pPr>
      <w:rPr>
        <w:rFonts w:hint="default" w:ascii="Wingdings" w:hAnsi="Wingdings"/>
      </w:rPr>
    </w:lvl>
    <w:lvl w:ilvl="3" w:tplc="44BC66EC" w:tentative="1">
      <w:start w:val="1"/>
      <w:numFmt w:val="bullet"/>
      <w:lvlText w:val=""/>
      <w:lvlJc w:val="left"/>
      <w:pPr>
        <w:ind w:left="2880" w:hanging="360"/>
      </w:pPr>
      <w:rPr>
        <w:rFonts w:hint="default" w:ascii="Symbol" w:hAnsi="Symbol"/>
      </w:rPr>
    </w:lvl>
    <w:lvl w:ilvl="4" w:tplc="FAE85494" w:tentative="1">
      <w:start w:val="1"/>
      <w:numFmt w:val="bullet"/>
      <w:lvlText w:val="o"/>
      <w:lvlJc w:val="left"/>
      <w:pPr>
        <w:ind w:left="3600" w:hanging="360"/>
      </w:pPr>
      <w:rPr>
        <w:rFonts w:hint="default" w:ascii="Courier New" w:hAnsi="Courier New"/>
      </w:rPr>
    </w:lvl>
    <w:lvl w:ilvl="5" w:tplc="3C5C2684" w:tentative="1">
      <w:start w:val="1"/>
      <w:numFmt w:val="bullet"/>
      <w:lvlText w:val=""/>
      <w:lvlJc w:val="left"/>
      <w:pPr>
        <w:ind w:left="4320" w:hanging="360"/>
      </w:pPr>
      <w:rPr>
        <w:rFonts w:hint="default" w:ascii="Wingdings" w:hAnsi="Wingdings"/>
      </w:rPr>
    </w:lvl>
    <w:lvl w:ilvl="6" w:tplc="D998469A" w:tentative="1">
      <w:start w:val="1"/>
      <w:numFmt w:val="bullet"/>
      <w:lvlText w:val=""/>
      <w:lvlJc w:val="left"/>
      <w:pPr>
        <w:ind w:left="5040" w:hanging="360"/>
      </w:pPr>
      <w:rPr>
        <w:rFonts w:hint="default" w:ascii="Symbol" w:hAnsi="Symbol"/>
      </w:rPr>
    </w:lvl>
    <w:lvl w:ilvl="7" w:tplc="F9082F80" w:tentative="1">
      <w:start w:val="1"/>
      <w:numFmt w:val="bullet"/>
      <w:lvlText w:val="o"/>
      <w:lvlJc w:val="left"/>
      <w:pPr>
        <w:ind w:left="5760" w:hanging="360"/>
      </w:pPr>
      <w:rPr>
        <w:rFonts w:hint="default" w:ascii="Courier New" w:hAnsi="Courier New"/>
      </w:rPr>
    </w:lvl>
    <w:lvl w:ilvl="8" w:tplc="9A2AC808" w:tentative="1">
      <w:start w:val="1"/>
      <w:numFmt w:val="bullet"/>
      <w:lvlText w:val=""/>
      <w:lvlJc w:val="left"/>
      <w:pPr>
        <w:ind w:left="6480" w:hanging="360"/>
      </w:pPr>
      <w:rPr>
        <w:rFonts w:hint="default" w:ascii="Wingdings" w:hAnsi="Wingdings"/>
      </w:rPr>
    </w:lvl>
  </w:abstractNum>
  <w:abstractNum w:abstractNumId="38" w15:restartNumberingAfterBreak="0">
    <w:nsid w:val="69900FA7"/>
    <w:multiLevelType w:val="hybridMultilevel"/>
    <w:tmpl w:val="369A4104"/>
    <w:lvl w:ilvl="0" w:tplc="0FFA5FFA">
      <w:start w:val="1"/>
      <w:numFmt w:val="bullet"/>
      <w:lvlText w:val=""/>
      <w:lvlJc w:val="left"/>
      <w:pPr>
        <w:ind w:left="720" w:hanging="360"/>
      </w:pPr>
      <w:rPr>
        <w:rFonts w:hint="default" w:ascii="Symbol" w:hAnsi="Symbol"/>
      </w:rPr>
    </w:lvl>
    <w:lvl w:ilvl="1" w:tplc="73C4AB04" w:tentative="1">
      <w:start w:val="1"/>
      <w:numFmt w:val="bullet"/>
      <w:lvlText w:val="o"/>
      <w:lvlJc w:val="left"/>
      <w:pPr>
        <w:ind w:left="1440" w:hanging="360"/>
      </w:pPr>
      <w:rPr>
        <w:rFonts w:hint="default" w:ascii="Courier New" w:hAnsi="Courier New"/>
      </w:rPr>
    </w:lvl>
    <w:lvl w:ilvl="2" w:tplc="2BD63038" w:tentative="1">
      <w:start w:val="1"/>
      <w:numFmt w:val="bullet"/>
      <w:lvlText w:val=""/>
      <w:lvlJc w:val="left"/>
      <w:pPr>
        <w:ind w:left="2160" w:hanging="360"/>
      </w:pPr>
      <w:rPr>
        <w:rFonts w:hint="default" w:ascii="Wingdings" w:hAnsi="Wingdings"/>
      </w:rPr>
    </w:lvl>
    <w:lvl w:ilvl="3" w:tplc="312E39C8" w:tentative="1">
      <w:start w:val="1"/>
      <w:numFmt w:val="bullet"/>
      <w:lvlText w:val=""/>
      <w:lvlJc w:val="left"/>
      <w:pPr>
        <w:ind w:left="2880" w:hanging="360"/>
      </w:pPr>
      <w:rPr>
        <w:rFonts w:hint="default" w:ascii="Symbol" w:hAnsi="Symbol"/>
      </w:rPr>
    </w:lvl>
    <w:lvl w:ilvl="4" w:tplc="F98C2112" w:tentative="1">
      <w:start w:val="1"/>
      <w:numFmt w:val="bullet"/>
      <w:lvlText w:val="o"/>
      <w:lvlJc w:val="left"/>
      <w:pPr>
        <w:ind w:left="3600" w:hanging="360"/>
      </w:pPr>
      <w:rPr>
        <w:rFonts w:hint="default" w:ascii="Courier New" w:hAnsi="Courier New"/>
      </w:rPr>
    </w:lvl>
    <w:lvl w:ilvl="5" w:tplc="22707666" w:tentative="1">
      <w:start w:val="1"/>
      <w:numFmt w:val="bullet"/>
      <w:lvlText w:val=""/>
      <w:lvlJc w:val="left"/>
      <w:pPr>
        <w:ind w:left="4320" w:hanging="360"/>
      </w:pPr>
      <w:rPr>
        <w:rFonts w:hint="default" w:ascii="Wingdings" w:hAnsi="Wingdings"/>
      </w:rPr>
    </w:lvl>
    <w:lvl w:ilvl="6" w:tplc="96C8F346" w:tentative="1">
      <w:start w:val="1"/>
      <w:numFmt w:val="bullet"/>
      <w:lvlText w:val=""/>
      <w:lvlJc w:val="left"/>
      <w:pPr>
        <w:ind w:left="5040" w:hanging="360"/>
      </w:pPr>
      <w:rPr>
        <w:rFonts w:hint="default" w:ascii="Symbol" w:hAnsi="Symbol"/>
      </w:rPr>
    </w:lvl>
    <w:lvl w:ilvl="7" w:tplc="60F2C198" w:tentative="1">
      <w:start w:val="1"/>
      <w:numFmt w:val="bullet"/>
      <w:lvlText w:val="o"/>
      <w:lvlJc w:val="left"/>
      <w:pPr>
        <w:ind w:left="5760" w:hanging="360"/>
      </w:pPr>
      <w:rPr>
        <w:rFonts w:hint="default" w:ascii="Courier New" w:hAnsi="Courier New"/>
      </w:rPr>
    </w:lvl>
    <w:lvl w:ilvl="8" w:tplc="772E917E" w:tentative="1">
      <w:start w:val="1"/>
      <w:numFmt w:val="bullet"/>
      <w:lvlText w:val=""/>
      <w:lvlJc w:val="left"/>
      <w:pPr>
        <w:ind w:left="6480" w:hanging="360"/>
      </w:pPr>
      <w:rPr>
        <w:rFonts w:hint="default" w:ascii="Wingdings" w:hAnsi="Wingdings"/>
      </w:rPr>
    </w:lvl>
  </w:abstractNum>
  <w:abstractNum w:abstractNumId="39" w15:restartNumberingAfterBreak="0">
    <w:nsid w:val="6BB13483"/>
    <w:multiLevelType w:val="hybridMultilevel"/>
    <w:tmpl w:val="92485328"/>
    <w:lvl w:ilvl="0" w:tplc="A628DD4C">
      <w:start w:val="1"/>
      <w:numFmt w:val="bullet"/>
      <w:lvlText w:val=""/>
      <w:lvlJc w:val="left"/>
      <w:pPr>
        <w:ind w:left="720" w:hanging="360"/>
      </w:pPr>
      <w:rPr>
        <w:rFonts w:hint="default" w:ascii="Symbol" w:hAnsi="Symbol"/>
      </w:rPr>
    </w:lvl>
    <w:lvl w:ilvl="1" w:tplc="53F8CB6C" w:tentative="1">
      <w:start w:val="1"/>
      <w:numFmt w:val="bullet"/>
      <w:lvlText w:val="o"/>
      <w:lvlJc w:val="left"/>
      <w:pPr>
        <w:ind w:left="1440" w:hanging="360"/>
      </w:pPr>
      <w:rPr>
        <w:rFonts w:hint="default" w:ascii="Courier New" w:hAnsi="Courier New"/>
      </w:rPr>
    </w:lvl>
    <w:lvl w:ilvl="2" w:tplc="6D2CCF34" w:tentative="1">
      <w:start w:val="1"/>
      <w:numFmt w:val="bullet"/>
      <w:lvlText w:val=""/>
      <w:lvlJc w:val="left"/>
      <w:pPr>
        <w:ind w:left="2160" w:hanging="360"/>
      </w:pPr>
      <w:rPr>
        <w:rFonts w:hint="default" w:ascii="Wingdings" w:hAnsi="Wingdings"/>
      </w:rPr>
    </w:lvl>
    <w:lvl w:ilvl="3" w:tplc="7C3451F2" w:tentative="1">
      <w:start w:val="1"/>
      <w:numFmt w:val="bullet"/>
      <w:lvlText w:val=""/>
      <w:lvlJc w:val="left"/>
      <w:pPr>
        <w:ind w:left="2880" w:hanging="360"/>
      </w:pPr>
      <w:rPr>
        <w:rFonts w:hint="default" w:ascii="Symbol" w:hAnsi="Symbol"/>
      </w:rPr>
    </w:lvl>
    <w:lvl w:ilvl="4" w:tplc="1220D914" w:tentative="1">
      <w:start w:val="1"/>
      <w:numFmt w:val="bullet"/>
      <w:lvlText w:val="o"/>
      <w:lvlJc w:val="left"/>
      <w:pPr>
        <w:ind w:left="3600" w:hanging="360"/>
      </w:pPr>
      <w:rPr>
        <w:rFonts w:hint="default" w:ascii="Courier New" w:hAnsi="Courier New"/>
      </w:rPr>
    </w:lvl>
    <w:lvl w:ilvl="5" w:tplc="7A08F62C" w:tentative="1">
      <w:start w:val="1"/>
      <w:numFmt w:val="bullet"/>
      <w:lvlText w:val=""/>
      <w:lvlJc w:val="left"/>
      <w:pPr>
        <w:ind w:left="4320" w:hanging="360"/>
      </w:pPr>
      <w:rPr>
        <w:rFonts w:hint="default" w:ascii="Wingdings" w:hAnsi="Wingdings"/>
      </w:rPr>
    </w:lvl>
    <w:lvl w:ilvl="6" w:tplc="793EE224" w:tentative="1">
      <w:start w:val="1"/>
      <w:numFmt w:val="bullet"/>
      <w:lvlText w:val=""/>
      <w:lvlJc w:val="left"/>
      <w:pPr>
        <w:ind w:left="5040" w:hanging="360"/>
      </w:pPr>
      <w:rPr>
        <w:rFonts w:hint="default" w:ascii="Symbol" w:hAnsi="Symbol"/>
      </w:rPr>
    </w:lvl>
    <w:lvl w:ilvl="7" w:tplc="1E18C274" w:tentative="1">
      <w:start w:val="1"/>
      <w:numFmt w:val="bullet"/>
      <w:lvlText w:val="o"/>
      <w:lvlJc w:val="left"/>
      <w:pPr>
        <w:ind w:left="5760" w:hanging="360"/>
      </w:pPr>
      <w:rPr>
        <w:rFonts w:hint="default" w:ascii="Courier New" w:hAnsi="Courier New"/>
      </w:rPr>
    </w:lvl>
    <w:lvl w:ilvl="8" w:tplc="886E4780" w:tentative="1">
      <w:start w:val="1"/>
      <w:numFmt w:val="bullet"/>
      <w:lvlText w:val=""/>
      <w:lvlJc w:val="left"/>
      <w:pPr>
        <w:ind w:left="6480" w:hanging="360"/>
      </w:pPr>
      <w:rPr>
        <w:rFonts w:hint="default" w:ascii="Wingdings" w:hAnsi="Wingdings"/>
      </w:rPr>
    </w:lvl>
  </w:abstractNum>
  <w:abstractNum w:abstractNumId="40" w15:restartNumberingAfterBreak="0">
    <w:nsid w:val="6D8A0FE6"/>
    <w:multiLevelType w:val="hybridMultilevel"/>
    <w:tmpl w:val="3AD46A9C"/>
    <w:lvl w:ilvl="0" w:tplc="1EF2AA3C">
      <w:start w:val="1"/>
      <w:numFmt w:val="bullet"/>
      <w:lvlText w:val=""/>
      <w:lvlJc w:val="left"/>
      <w:pPr>
        <w:ind w:left="720" w:hanging="360"/>
      </w:pPr>
      <w:rPr>
        <w:rFonts w:hint="default" w:ascii="Symbol" w:hAnsi="Symbol"/>
      </w:rPr>
    </w:lvl>
    <w:lvl w:ilvl="1" w:tplc="71FAE92E" w:tentative="1">
      <w:start w:val="1"/>
      <w:numFmt w:val="bullet"/>
      <w:lvlText w:val="o"/>
      <w:lvlJc w:val="left"/>
      <w:pPr>
        <w:ind w:left="1440" w:hanging="360"/>
      </w:pPr>
      <w:rPr>
        <w:rFonts w:hint="default" w:ascii="Courier New" w:hAnsi="Courier New"/>
      </w:rPr>
    </w:lvl>
    <w:lvl w:ilvl="2" w:tplc="3FB44770" w:tentative="1">
      <w:start w:val="1"/>
      <w:numFmt w:val="bullet"/>
      <w:lvlText w:val=""/>
      <w:lvlJc w:val="left"/>
      <w:pPr>
        <w:ind w:left="2160" w:hanging="360"/>
      </w:pPr>
      <w:rPr>
        <w:rFonts w:hint="default" w:ascii="Wingdings" w:hAnsi="Wingdings"/>
      </w:rPr>
    </w:lvl>
    <w:lvl w:ilvl="3" w:tplc="16D09DCA" w:tentative="1">
      <w:start w:val="1"/>
      <w:numFmt w:val="bullet"/>
      <w:lvlText w:val=""/>
      <w:lvlJc w:val="left"/>
      <w:pPr>
        <w:ind w:left="2880" w:hanging="360"/>
      </w:pPr>
      <w:rPr>
        <w:rFonts w:hint="default" w:ascii="Symbol" w:hAnsi="Symbol"/>
      </w:rPr>
    </w:lvl>
    <w:lvl w:ilvl="4" w:tplc="E490F1C6" w:tentative="1">
      <w:start w:val="1"/>
      <w:numFmt w:val="bullet"/>
      <w:lvlText w:val="o"/>
      <w:lvlJc w:val="left"/>
      <w:pPr>
        <w:ind w:left="3600" w:hanging="360"/>
      </w:pPr>
      <w:rPr>
        <w:rFonts w:hint="default" w:ascii="Courier New" w:hAnsi="Courier New"/>
      </w:rPr>
    </w:lvl>
    <w:lvl w:ilvl="5" w:tplc="FAD0AE4C" w:tentative="1">
      <w:start w:val="1"/>
      <w:numFmt w:val="bullet"/>
      <w:lvlText w:val=""/>
      <w:lvlJc w:val="left"/>
      <w:pPr>
        <w:ind w:left="4320" w:hanging="360"/>
      </w:pPr>
      <w:rPr>
        <w:rFonts w:hint="default" w:ascii="Wingdings" w:hAnsi="Wingdings"/>
      </w:rPr>
    </w:lvl>
    <w:lvl w:ilvl="6" w:tplc="36FCD832" w:tentative="1">
      <w:start w:val="1"/>
      <w:numFmt w:val="bullet"/>
      <w:lvlText w:val=""/>
      <w:lvlJc w:val="left"/>
      <w:pPr>
        <w:ind w:left="5040" w:hanging="360"/>
      </w:pPr>
      <w:rPr>
        <w:rFonts w:hint="default" w:ascii="Symbol" w:hAnsi="Symbol"/>
      </w:rPr>
    </w:lvl>
    <w:lvl w:ilvl="7" w:tplc="8A86B534" w:tentative="1">
      <w:start w:val="1"/>
      <w:numFmt w:val="bullet"/>
      <w:lvlText w:val="o"/>
      <w:lvlJc w:val="left"/>
      <w:pPr>
        <w:ind w:left="5760" w:hanging="360"/>
      </w:pPr>
      <w:rPr>
        <w:rFonts w:hint="default" w:ascii="Courier New" w:hAnsi="Courier New"/>
      </w:rPr>
    </w:lvl>
    <w:lvl w:ilvl="8" w:tplc="3CC4B78E" w:tentative="1">
      <w:start w:val="1"/>
      <w:numFmt w:val="bullet"/>
      <w:lvlText w:val=""/>
      <w:lvlJc w:val="left"/>
      <w:pPr>
        <w:ind w:left="6480" w:hanging="360"/>
      </w:pPr>
      <w:rPr>
        <w:rFonts w:hint="default" w:ascii="Wingdings" w:hAnsi="Wingdings"/>
      </w:rPr>
    </w:lvl>
  </w:abstractNum>
  <w:abstractNum w:abstractNumId="41"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45875792">
    <w:abstractNumId w:val="25"/>
  </w:num>
  <w:num w:numId="2" w16cid:durableId="1403412302">
    <w:abstractNumId w:val="34"/>
  </w:num>
  <w:num w:numId="3" w16cid:durableId="1848784963">
    <w:abstractNumId w:val="22"/>
  </w:num>
  <w:num w:numId="4" w16cid:durableId="1607611780">
    <w:abstractNumId w:val="26"/>
  </w:num>
  <w:num w:numId="5" w16cid:durableId="18968610">
    <w:abstractNumId w:val="23"/>
  </w:num>
  <w:num w:numId="6" w16cid:durableId="1220018893">
    <w:abstractNumId w:val="33"/>
  </w:num>
  <w:num w:numId="7" w16cid:durableId="1752268465">
    <w:abstractNumId w:val="19"/>
  </w:num>
  <w:num w:numId="8" w16cid:durableId="862402279">
    <w:abstractNumId w:val="12"/>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20"/>
  </w:num>
  <w:num w:numId="19" w16cid:durableId="1731490631">
    <w:abstractNumId w:val="32"/>
  </w:num>
  <w:num w:numId="20" w16cid:durableId="739518056">
    <w:abstractNumId w:val="41"/>
  </w:num>
  <w:num w:numId="21" w16cid:durableId="145901810">
    <w:abstractNumId w:val="24"/>
  </w:num>
  <w:num w:numId="22" w16cid:durableId="2084796931">
    <w:abstractNumId w:val="16"/>
  </w:num>
  <w:num w:numId="23" w16cid:durableId="1290551542">
    <w:abstractNumId w:val="40"/>
  </w:num>
  <w:num w:numId="24" w16cid:durableId="774791586">
    <w:abstractNumId w:val="31"/>
  </w:num>
  <w:num w:numId="25" w16cid:durableId="1495491186">
    <w:abstractNumId w:val="38"/>
  </w:num>
  <w:num w:numId="26" w16cid:durableId="1129863881">
    <w:abstractNumId w:val="15"/>
  </w:num>
  <w:num w:numId="27" w16cid:durableId="722797045">
    <w:abstractNumId w:val="30"/>
  </w:num>
  <w:num w:numId="28" w16cid:durableId="487015532">
    <w:abstractNumId w:val="17"/>
  </w:num>
  <w:num w:numId="29" w16cid:durableId="1240092008">
    <w:abstractNumId w:val="26"/>
  </w:num>
  <w:num w:numId="30" w16cid:durableId="1808863199">
    <w:abstractNumId w:val="9"/>
  </w:num>
  <w:num w:numId="31" w16cid:durableId="1037586696">
    <w:abstractNumId w:val="35"/>
  </w:num>
  <w:num w:numId="32" w16cid:durableId="600530241">
    <w:abstractNumId w:val="28"/>
  </w:num>
  <w:num w:numId="33" w16cid:durableId="1588348228">
    <w:abstractNumId w:val="13"/>
  </w:num>
  <w:num w:numId="34" w16cid:durableId="1717662725">
    <w:abstractNumId w:val="29"/>
  </w:num>
  <w:num w:numId="35" w16cid:durableId="1485510192">
    <w:abstractNumId w:val="39"/>
  </w:num>
  <w:num w:numId="36" w16cid:durableId="288627807">
    <w:abstractNumId w:val="18"/>
  </w:num>
  <w:num w:numId="37" w16cid:durableId="398598806">
    <w:abstractNumId w:val="11"/>
  </w:num>
  <w:num w:numId="38" w16cid:durableId="1173643077">
    <w:abstractNumId w:val="21"/>
  </w:num>
  <w:num w:numId="39" w16cid:durableId="222326633">
    <w:abstractNumId w:val="37"/>
  </w:num>
  <w:num w:numId="40" w16cid:durableId="1552231870">
    <w:abstractNumId w:val="10"/>
  </w:num>
  <w:num w:numId="41" w16cid:durableId="1422140315">
    <w:abstractNumId w:val="14"/>
  </w:num>
  <w:num w:numId="42" w16cid:durableId="1111901964">
    <w:abstractNumId w:val="36"/>
  </w:num>
  <w:num w:numId="43" w16cid:durableId="1331979475">
    <w:abstractNumId w:val="27"/>
  </w:num>
  <w:num w:numId="44" w16cid:durableId="347290540">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AE"/>
    <w:rsid w:val="0000501F"/>
    <w:rsid w:val="00020516"/>
    <w:rsid w:val="000223C0"/>
    <w:rsid w:val="00066632"/>
    <w:rsid w:val="00066E22"/>
    <w:rsid w:val="00082FEA"/>
    <w:rsid w:val="000A4569"/>
    <w:rsid w:val="000A7454"/>
    <w:rsid w:val="000B1733"/>
    <w:rsid w:val="000B41D0"/>
    <w:rsid w:val="000D2145"/>
    <w:rsid w:val="000D5458"/>
    <w:rsid w:val="000E0EBB"/>
    <w:rsid w:val="000E3223"/>
    <w:rsid w:val="00102A1D"/>
    <w:rsid w:val="0010514C"/>
    <w:rsid w:val="0014207A"/>
    <w:rsid w:val="0014503F"/>
    <w:rsid w:val="001665A1"/>
    <w:rsid w:val="00171F47"/>
    <w:rsid w:val="0017324F"/>
    <w:rsid w:val="001809B3"/>
    <w:rsid w:val="00180D51"/>
    <w:rsid w:val="00187EA6"/>
    <w:rsid w:val="001A15AB"/>
    <w:rsid w:val="001A3019"/>
    <w:rsid w:val="001A4ADB"/>
    <w:rsid w:val="001C19C0"/>
    <w:rsid w:val="001D4F31"/>
    <w:rsid w:val="001D7636"/>
    <w:rsid w:val="001E12B4"/>
    <w:rsid w:val="001E3271"/>
    <w:rsid w:val="001E630D"/>
    <w:rsid w:val="001F2943"/>
    <w:rsid w:val="001F4195"/>
    <w:rsid w:val="00200DCB"/>
    <w:rsid w:val="00224966"/>
    <w:rsid w:val="002249FE"/>
    <w:rsid w:val="002321EA"/>
    <w:rsid w:val="0023603F"/>
    <w:rsid w:val="00252BBC"/>
    <w:rsid w:val="002567FA"/>
    <w:rsid w:val="00285960"/>
    <w:rsid w:val="00294B9E"/>
    <w:rsid w:val="002A30E0"/>
    <w:rsid w:val="002A4C06"/>
    <w:rsid w:val="002A4D24"/>
    <w:rsid w:val="002B273E"/>
    <w:rsid w:val="002B45E9"/>
    <w:rsid w:val="002C0A7B"/>
    <w:rsid w:val="002E0D40"/>
    <w:rsid w:val="002E1EC5"/>
    <w:rsid w:val="00323BB7"/>
    <w:rsid w:val="00340FE7"/>
    <w:rsid w:val="003458AE"/>
    <w:rsid w:val="00360F21"/>
    <w:rsid w:val="003622D9"/>
    <w:rsid w:val="003820DF"/>
    <w:rsid w:val="00391DDB"/>
    <w:rsid w:val="00395947"/>
    <w:rsid w:val="00397F60"/>
    <w:rsid w:val="003A3FCC"/>
    <w:rsid w:val="003A60EF"/>
    <w:rsid w:val="003B2BB8"/>
    <w:rsid w:val="003B3F1F"/>
    <w:rsid w:val="003D34FF"/>
    <w:rsid w:val="003D6E9D"/>
    <w:rsid w:val="003F2DA2"/>
    <w:rsid w:val="003F6ED7"/>
    <w:rsid w:val="0040062A"/>
    <w:rsid w:val="00401BD0"/>
    <w:rsid w:val="00414F10"/>
    <w:rsid w:val="00416BD8"/>
    <w:rsid w:val="00422510"/>
    <w:rsid w:val="00435725"/>
    <w:rsid w:val="004443F5"/>
    <w:rsid w:val="00444E15"/>
    <w:rsid w:val="00447802"/>
    <w:rsid w:val="00461214"/>
    <w:rsid w:val="00461282"/>
    <w:rsid w:val="00462F5D"/>
    <w:rsid w:val="0048002C"/>
    <w:rsid w:val="004861C3"/>
    <w:rsid w:val="004876FD"/>
    <w:rsid w:val="00490563"/>
    <w:rsid w:val="004A0D9A"/>
    <w:rsid w:val="004B2372"/>
    <w:rsid w:val="004B2D0E"/>
    <w:rsid w:val="004B54CA"/>
    <w:rsid w:val="004C2D9C"/>
    <w:rsid w:val="004D32B5"/>
    <w:rsid w:val="004E2A14"/>
    <w:rsid w:val="004E461E"/>
    <w:rsid w:val="004E5CBF"/>
    <w:rsid w:val="004F0179"/>
    <w:rsid w:val="00515AB6"/>
    <w:rsid w:val="00520AB2"/>
    <w:rsid w:val="00525A85"/>
    <w:rsid w:val="00531E4B"/>
    <w:rsid w:val="005442F7"/>
    <w:rsid w:val="005461A6"/>
    <w:rsid w:val="0055492D"/>
    <w:rsid w:val="00567A3B"/>
    <w:rsid w:val="00570781"/>
    <w:rsid w:val="00574496"/>
    <w:rsid w:val="00574D04"/>
    <w:rsid w:val="00576162"/>
    <w:rsid w:val="00577803"/>
    <w:rsid w:val="00592E81"/>
    <w:rsid w:val="005938B8"/>
    <w:rsid w:val="00593C73"/>
    <w:rsid w:val="005A1743"/>
    <w:rsid w:val="005A6312"/>
    <w:rsid w:val="005A633A"/>
    <w:rsid w:val="005B7508"/>
    <w:rsid w:val="005C188E"/>
    <w:rsid w:val="005C3AA9"/>
    <w:rsid w:val="005C771F"/>
    <w:rsid w:val="005D3249"/>
    <w:rsid w:val="005E0771"/>
    <w:rsid w:val="00607235"/>
    <w:rsid w:val="00630E1E"/>
    <w:rsid w:val="00637397"/>
    <w:rsid w:val="00644A5C"/>
    <w:rsid w:val="00645007"/>
    <w:rsid w:val="006501FC"/>
    <w:rsid w:val="006508F5"/>
    <w:rsid w:val="00664E61"/>
    <w:rsid w:val="00671F0A"/>
    <w:rsid w:val="006765FF"/>
    <w:rsid w:val="006803E1"/>
    <w:rsid w:val="00683992"/>
    <w:rsid w:val="00692D2F"/>
    <w:rsid w:val="006A1296"/>
    <w:rsid w:val="006A4CE7"/>
    <w:rsid w:val="006B46BC"/>
    <w:rsid w:val="006C031E"/>
    <w:rsid w:val="006D381B"/>
    <w:rsid w:val="006E11DD"/>
    <w:rsid w:val="006E30C8"/>
    <w:rsid w:val="006F3AC1"/>
    <w:rsid w:val="0070773B"/>
    <w:rsid w:val="007219F1"/>
    <w:rsid w:val="00727709"/>
    <w:rsid w:val="0075480E"/>
    <w:rsid w:val="007738D9"/>
    <w:rsid w:val="00777AA9"/>
    <w:rsid w:val="00780925"/>
    <w:rsid w:val="00783FC9"/>
    <w:rsid w:val="00784C2F"/>
    <w:rsid w:val="00785261"/>
    <w:rsid w:val="00795669"/>
    <w:rsid w:val="007A0305"/>
    <w:rsid w:val="007A2767"/>
    <w:rsid w:val="007A47B3"/>
    <w:rsid w:val="007B0256"/>
    <w:rsid w:val="007B608F"/>
    <w:rsid w:val="007C0907"/>
    <w:rsid w:val="007C5A41"/>
    <w:rsid w:val="007E10B2"/>
    <w:rsid w:val="007E6C06"/>
    <w:rsid w:val="007F02EC"/>
    <w:rsid w:val="007F6C84"/>
    <w:rsid w:val="0080365F"/>
    <w:rsid w:val="0080440B"/>
    <w:rsid w:val="0081758E"/>
    <w:rsid w:val="00820A95"/>
    <w:rsid w:val="008275E5"/>
    <w:rsid w:val="00830A50"/>
    <w:rsid w:val="008316AC"/>
    <w:rsid w:val="0084377E"/>
    <w:rsid w:val="00844E78"/>
    <w:rsid w:val="00854492"/>
    <w:rsid w:val="00857DD1"/>
    <w:rsid w:val="00863C7F"/>
    <w:rsid w:val="00887867"/>
    <w:rsid w:val="008A53D9"/>
    <w:rsid w:val="008C2040"/>
    <w:rsid w:val="008C69F7"/>
    <w:rsid w:val="008D3596"/>
    <w:rsid w:val="008D4B76"/>
    <w:rsid w:val="008F0F6E"/>
    <w:rsid w:val="008F434F"/>
    <w:rsid w:val="00905783"/>
    <w:rsid w:val="00914230"/>
    <w:rsid w:val="0091521E"/>
    <w:rsid w:val="009174B6"/>
    <w:rsid w:val="009225F0"/>
    <w:rsid w:val="00923390"/>
    <w:rsid w:val="00923ED2"/>
    <w:rsid w:val="00940AC8"/>
    <w:rsid w:val="00945F4E"/>
    <w:rsid w:val="00950F57"/>
    <w:rsid w:val="00952136"/>
    <w:rsid w:val="009577F9"/>
    <w:rsid w:val="009632FB"/>
    <w:rsid w:val="00970434"/>
    <w:rsid w:val="0098172B"/>
    <w:rsid w:val="00993C59"/>
    <w:rsid w:val="009A4DA5"/>
    <w:rsid w:val="009D23B4"/>
    <w:rsid w:val="009D69EE"/>
    <w:rsid w:val="009E19AF"/>
    <w:rsid w:val="009E5D87"/>
    <w:rsid w:val="009E7B96"/>
    <w:rsid w:val="009F4AC4"/>
    <w:rsid w:val="00A07677"/>
    <w:rsid w:val="00A07D47"/>
    <w:rsid w:val="00A11AB2"/>
    <w:rsid w:val="00A21351"/>
    <w:rsid w:val="00A27246"/>
    <w:rsid w:val="00A345E1"/>
    <w:rsid w:val="00A47174"/>
    <w:rsid w:val="00A55CF5"/>
    <w:rsid w:val="00A56D88"/>
    <w:rsid w:val="00A63C5B"/>
    <w:rsid w:val="00A71751"/>
    <w:rsid w:val="00A73C01"/>
    <w:rsid w:val="00A81F19"/>
    <w:rsid w:val="00A921BE"/>
    <w:rsid w:val="00A932B8"/>
    <w:rsid w:val="00AA0E0F"/>
    <w:rsid w:val="00AA6762"/>
    <w:rsid w:val="00AB1F46"/>
    <w:rsid w:val="00AB5CC6"/>
    <w:rsid w:val="00AB5DE9"/>
    <w:rsid w:val="00AB7C22"/>
    <w:rsid w:val="00AC4B46"/>
    <w:rsid w:val="00AD6164"/>
    <w:rsid w:val="00AE5CC4"/>
    <w:rsid w:val="00AF19EE"/>
    <w:rsid w:val="00B009D6"/>
    <w:rsid w:val="00B078E1"/>
    <w:rsid w:val="00B1295A"/>
    <w:rsid w:val="00B20166"/>
    <w:rsid w:val="00B23C25"/>
    <w:rsid w:val="00B26CFD"/>
    <w:rsid w:val="00B41DB7"/>
    <w:rsid w:val="00B46F21"/>
    <w:rsid w:val="00B632DC"/>
    <w:rsid w:val="00B73DA2"/>
    <w:rsid w:val="00B74DC9"/>
    <w:rsid w:val="00B75919"/>
    <w:rsid w:val="00B80BAC"/>
    <w:rsid w:val="00B81879"/>
    <w:rsid w:val="00B842F6"/>
    <w:rsid w:val="00B92A36"/>
    <w:rsid w:val="00B97A26"/>
    <w:rsid w:val="00BA2DB9"/>
    <w:rsid w:val="00BA3BF2"/>
    <w:rsid w:val="00BB3A2E"/>
    <w:rsid w:val="00BC6C1A"/>
    <w:rsid w:val="00BD5EAA"/>
    <w:rsid w:val="00BE632A"/>
    <w:rsid w:val="00BE7148"/>
    <w:rsid w:val="00BF3AD3"/>
    <w:rsid w:val="00C107E1"/>
    <w:rsid w:val="00C254D3"/>
    <w:rsid w:val="00C27827"/>
    <w:rsid w:val="00C334BB"/>
    <w:rsid w:val="00C4194A"/>
    <w:rsid w:val="00C504E3"/>
    <w:rsid w:val="00C54B33"/>
    <w:rsid w:val="00C716D3"/>
    <w:rsid w:val="00C72D0E"/>
    <w:rsid w:val="00C7439D"/>
    <w:rsid w:val="00C90DFD"/>
    <w:rsid w:val="00C9552A"/>
    <w:rsid w:val="00CA21DB"/>
    <w:rsid w:val="00CA5A41"/>
    <w:rsid w:val="00CB090B"/>
    <w:rsid w:val="00CB2835"/>
    <w:rsid w:val="00CC168E"/>
    <w:rsid w:val="00CC5BBF"/>
    <w:rsid w:val="00CD0252"/>
    <w:rsid w:val="00CD3DF5"/>
    <w:rsid w:val="00CE5B09"/>
    <w:rsid w:val="00CE720A"/>
    <w:rsid w:val="00CE789F"/>
    <w:rsid w:val="00CF524D"/>
    <w:rsid w:val="00CF74D3"/>
    <w:rsid w:val="00D00AE5"/>
    <w:rsid w:val="00D25E74"/>
    <w:rsid w:val="00D35FF8"/>
    <w:rsid w:val="00D541D4"/>
    <w:rsid w:val="00D60642"/>
    <w:rsid w:val="00D84569"/>
    <w:rsid w:val="00D87A0F"/>
    <w:rsid w:val="00DA131B"/>
    <w:rsid w:val="00DB5509"/>
    <w:rsid w:val="00DB5769"/>
    <w:rsid w:val="00DD2977"/>
    <w:rsid w:val="00DD3D47"/>
    <w:rsid w:val="00DD4846"/>
    <w:rsid w:val="00DE3193"/>
    <w:rsid w:val="00E56FD4"/>
    <w:rsid w:val="00E64C18"/>
    <w:rsid w:val="00E67D4D"/>
    <w:rsid w:val="00EA34E2"/>
    <w:rsid w:val="00EA36EB"/>
    <w:rsid w:val="00EA6B0A"/>
    <w:rsid w:val="00EB59B7"/>
    <w:rsid w:val="00EC4364"/>
    <w:rsid w:val="00EC556B"/>
    <w:rsid w:val="00EC6369"/>
    <w:rsid w:val="00EE54E1"/>
    <w:rsid w:val="00EF6EF1"/>
    <w:rsid w:val="00EF7AC3"/>
    <w:rsid w:val="00F04D12"/>
    <w:rsid w:val="00F1129B"/>
    <w:rsid w:val="00F32340"/>
    <w:rsid w:val="00F3319E"/>
    <w:rsid w:val="00F335E5"/>
    <w:rsid w:val="00F34F31"/>
    <w:rsid w:val="00F411F2"/>
    <w:rsid w:val="00F50546"/>
    <w:rsid w:val="00F579C4"/>
    <w:rsid w:val="00F72BB5"/>
    <w:rsid w:val="00F74162"/>
    <w:rsid w:val="00FA334F"/>
    <w:rsid w:val="00FB0516"/>
    <w:rsid w:val="00FB1390"/>
    <w:rsid w:val="00FB50CD"/>
    <w:rsid w:val="00FB5514"/>
    <w:rsid w:val="00FB7599"/>
    <w:rsid w:val="00FC0786"/>
    <w:rsid w:val="00FD0D0B"/>
    <w:rsid w:val="00FD287D"/>
    <w:rsid w:val="00FD3AB7"/>
    <w:rsid w:val="00FD4A05"/>
    <w:rsid w:val="00FD66CF"/>
    <w:rsid w:val="00FD718D"/>
    <w:rsid w:val="00FE0927"/>
    <w:rsid w:val="00FE3582"/>
    <w:rsid w:val="00FE4E3C"/>
    <w:rsid w:val="00FE710E"/>
    <w:rsid w:val="00FF0775"/>
    <w:rsid w:val="00FF6AB5"/>
    <w:rsid w:val="24E2B40D"/>
    <w:rsid w:val="3631F45C"/>
    <w:rsid w:val="4BBA0C3B"/>
    <w:rsid w:val="5231CD27"/>
    <w:rsid w:val="53D2EEC1"/>
    <w:rsid w:val="5A9759E4"/>
    <w:rsid w:val="68C9564E"/>
    <w:rsid w:val="6945E2CA"/>
    <w:rsid w:val="7C6A1FE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5B80A"/>
  <w15:docId w15:val="{39B74228-C29C-4FB3-B53C-77CEFB44A7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FSMePro" w:hAnsi="FSMePro" w:eastAsia="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23C0"/>
    <w:pPr>
      <w:spacing w:after="200" w:line="288" w:lineRule="auto"/>
    </w:pPr>
    <w:rPr>
      <w:rFonts w:ascii="Arial" w:hAnsi="Arial" w:eastAsia="Times New Roman"/>
      <w:sz w:val="24"/>
      <w:szCs w:val="24"/>
      <w:lang w:val="en-US" w:eastAsia="ja-JP"/>
    </w:rPr>
  </w:style>
  <w:style w:type="paragraph" w:styleId="Heading1">
    <w:name w:val="heading 1"/>
    <w:aliases w:val="Report title"/>
    <w:basedOn w:val="Normal"/>
    <w:next w:val="Normal"/>
    <w:link w:val="Heading1Char"/>
    <w:uiPriority w:val="9"/>
    <w:qFormat/>
    <w:rsid w:val="00664E61"/>
    <w:pPr>
      <w:spacing w:before="3120" w:after="600"/>
      <w:outlineLvl w:val="0"/>
    </w:pPr>
    <w:rPr>
      <w:rFonts w:cs="Arial"/>
      <w:b/>
      <w:color w:val="FEFFFF"/>
      <w:sz w:val="80"/>
      <w:szCs w:val="80"/>
      <w:lang w:val="en-AU"/>
    </w:rPr>
  </w:style>
  <w:style w:type="paragraph" w:styleId="Heading2">
    <w:name w:val="heading 2"/>
    <w:basedOn w:val="Normal"/>
    <w:next w:val="Normal"/>
    <w:link w:val="Heading2Char"/>
    <w:uiPriority w:val="9"/>
    <w:unhideWhenUsed/>
    <w:qFormat/>
    <w:rsid w:val="00830A50"/>
    <w:pPr>
      <w:numPr>
        <w:numId w:val="4"/>
      </w:numPr>
      <w:spacing w:before="600" w:after="120"/>
      <w:ind w:left="720"/>
      <w:outlineLvl w:val="1"/>
    </w:pPr>
    <w:rPr>
      <w:b/>
      <w:bCs/>
      <w:color w:val="6B2976"/>
      <w:sz w:val="40"/>
      <w:szCs w:val="40"/>
      <w:shd w:val="clear" w:color="auto" w:fill="FFFFFF"/>
    </w:rPr>
  </w:style>
  <w:style w:type="paragraph" w:styleId="Heading3">
    <w:name w:val="heading 3"/>
    <w:basedOn w:val="Normal"/>
    <w:next w:val="Normal"/>
    <w:link w:val="Heading3Char"/>
    <w:uiPriority w:val="9"/>
    <w:unhideWhenUsed/>
    <w:qFormat/>
    <w:rsid w:val="00863C7F"/>
    <w:pPr>
      <w:numPr>
        <w:ilvl w:val="1"/>
        <w:numId w:val="4"/>
      </w:numPr>
      <w:spacing w:before="400" w:after="120"/>
      <w:outlineLvl w:val="2"/>
    </w:pPr>
    <w:rPr>
      <w:b/>
      <w:color w:val="6B2976"/>
      <w:sz w:val="30"/>
      <w:szCs w:val="30"/>
    </w:rPr>
  </w:style>
  <w:style w:type="paragraph" w:styleId="Heading4">
    <w:name w:val="heading 4"/>
    <w:basedOn w:val="Normal"/>
    <w:next w:val="Normal"/>
    <w:link w:val="Heading4Char"/>
    <w:uiPriority w:val="9"/>
    <w:unhideWhenUsed/>
    <w:qFormat/>
    <w:rsid w:val="00863C7F"/>
    <w:pPr>
      <w:numPr>
        <w:ilvl w:val="2"/>
        <w:numId w:val="4"/>
      </w:numPr>
      <w:spacing w:before="360" w:after="120"/>
      <w:ind w:left="709" w:hanging="709"/>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Report title Char"/>
    <w:link w:val="Heading1"/>
    <w:uiPriority w:val="9"/>
    <w:rsid w:val="00664E61"/>
    <w:rPr>
      <w:rFonts w:ascii="Arial" w:hAnsi="Arial" w:eastAsia="Times New Roman" w:cs="Arial"/>
      <w:b/>
      <w:color w:val="FEFFFF"/>
      <w:sz w:val="80"/>
      <w:szCs w:val="80"/>
      <w:lang w:eastAsia="ja-JP"/>
    </w:rPr>
  </w:style>
  <w:style w:type="character" w:styleId="Heading2Char" w:customStyle="1">
    <w:name w:val="Heading 2 Char"/>
    <w:link w:val="Heading2"/>
    <w:uiPriority w:val="9"/>
    <w:rsid w:val="00830A50"/>
    <w:rPr>
      <w:rFonts w:ascii="Arial" w:hAnsi="Arial" w:eastAsia="Times New Roman"/>
      <w:b/>
      <w:bCs/>
      <w:color w:val="6B2976"/>
      <w:sz w:val="40"/>
      <w:szCs w:val="40"/>
      <w:lang w:val="en-US" w:eastAsia="ja-JP"/>
    </w:rPr>
  </w:style>
  <w:style w:type="paragraph" w:styleId="Tablebullet" w:customStyle="1">
    <w:name w:val="Table bullet"/>
    <w:qFormat/>
    <w:rsid w:val="000223C0"/>
    <w:pPr>
      <w:numPr>
        <w:numId w:val="19"/>
      </w:numPr>
    </w:pPr>
    <w:rPr>
      <w:rFonts w:ascii="Arial" w:hAnsi="Arial" w:eastAsia="Times New Roman"/>
      <w:sz w:val="24"/>
      <w:szCs w:val="24"/>
      <w:lang w:eastAsia="ja-JP"/>
    </w:rPr>
  </w:style>
  <w:style w:type="character" w:styleId="Heading3Char" w:customStyle="1">
    <w:name w:val="Heading 3 Char"/>
    <w:link w:val="Heading3"/>
    <w:uiPriority w:val="9"/>
    <w:rsid w:val="00863C7F"/>
    <w:rPr>
      <w:rFonts w:ascii="Arial" w:hAnsi="Arial" w:eastAsia="Times New Roman"/>
      <w:b/>
      <w:color w:val="6B2976"/>
      <w:sz w:val="30"/>
      <w:szCs w:val="30"/>
      <w:lang w:val="en-US" w:eastAsia="ja-JP"/>
    </w:rPr>
  </w:style>
  <w:style w:type="character" w:styleId="Heading4Char" w:customStyle="1">
    <w:name w:val="Heading 4 Char"/>
    <w:link w:val="Heading4"/>
    <w:uiPriority w:val="9"/>
    <w:rsid w:val="00863C7F"/>
    <w:rPr>
      <w:rFonts w:ascii="Arial" w:hAnsi="Arial" w:eastAsia="Times New Roman"/>
      <w:b/>
      <w:sz w:val="24"/>
      <w:szCs w:val="24"/>
      <w:lang w:val="en-US" w:eastAsia="ja-JP"/>
    </w:rPr>
  </w:style>
  <w:style w:type="character" w:styleId="Heading5Char" w:customStyle="1">
    <w:name w:val="Heading 5 Char"/>
    <w:link w:val="Heading5"/>
    <w:uiPriority w:val="9"/>
    <w:rsid w:val="00863C7F"/>
    <w:rPr>
      <w:rFonts w:ascii="Arial" w:hAnsi="Arial" w:eastAsia="Times New Roman"/>
      <w:b/>
      <w:sz w:val="22"/>
      <w:szCs w:val="24"/>
      <w:lang w:val="en-US" w:eastAsia="ja-JP"/>
    </w:rPr>
  </w:style>
  <w:style w:type="character" w:styleId="Heading6Char" w:customStyle="1">
    <w:name w:val="Heading 6 Char"/>
    <w:link w:val="Heading6"/>
    <w:uiPriority w:val="9"/>
    <w:rsid w:val="00830A50"/>
    <w:rPr>
      <w:rFonts w:ascii="Arial" w:hAnsi="Arial" w:eastAsia="Times New Roman"/>
      <w:i/>
      <w:iCs/>
      <w:sz w:val="22"/>
      <w:szCs w:val="24"/>
      <w:lang w:val="en-US" w:eastAsia="ja-JP"/>
    </w:rPr>
  </w:style>
  <w:style w:type="character" w:styleId="Heading7Char" w:customStyle="1">
    <w:name w:val="Heading 7 Char"/>
    <w:link w:val="Heading7"/>
    <w:uiPriority w:val="9"/>
    <w:rsid w:val="004B54CA"/>
    <w:rPr>
      <w:rFonts w:ascii="Arial" w:hAnsi="Arial" w:eastAsia="Times New Roman" w:cs="Times New Roman"/>
      <w:i/>
      <w:iCs/>
    </w:rPr>
  </w:style>
  <w:style w:type="character" w:styleId="Heading8Char" w:customStyle="1">
    <w:name w:val="Heading 8 Char"/>
    <w:link w:val="Heading8"/>
    <w:uiPriority w:val="9"/>
    <w:rsid w:val="004B54CA"/>
    <w:rPr>
      <w:rFonts w:ascii="Arial" w:hAnsi="Arial" w:eastAsia="Times New Roman" w:cs="Times New Roman"/>
      <w:sz w:val="20"/>
      <w:szCs w:val="20"/>
    </w:rPr>
  </w:style>
  <w:style w:type="character" w:styleId="Heading9Char" w:customStyle="1">
    <w:name w:val="Heading 9 Char"/>
    <w:link w:val="Heading9"/>
    <w:uiPriority w:val="9"/>
    <w:rsid w:val="004B54CA"/>
    <w:rPr>
      <w:rFonts w:ascii="Arial" w:hAnsi="Arial" w:eastAsia="Times New Roman"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6"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000000" w:themeColor="accent6"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6"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000000" w:themeColor="accent6" w:sz="4" w:space="0"/>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6B2876" w:themeColor="text1"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6B2876" w:themeColor="text1"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6B2876" w:themeColor="text1"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6B2876" w:themeColor="text1" w:sz="4" w:space="0"/>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CurrentList1" w:customStyle="1">
    <w:name w:val="Current List1"/>
    <w:uiPriority w:val="99"/>
    <w:rsid w:val="00940AC8"/>
    <w:pPr>
      <w:numPr>
        <w:numId w:val="20"/>
      </w:numPr>
    </w:pPr>
  </w:style>
  <w:style w:type="numbering" w:styleId="CurrentList2" w:customStyle="1">
    <w:name w:val="Current List2"/>
    <w:uiPriority w:val="99"/>
    <w:rsid w:val="00940AC8"/>
    <w:pPr>
      <w:numPr>
        <w:numId w:val="21"/>
      </w:numPr>
    </w:pPr>
  </w:style>
  <w:style w:type="numbering" w:styleId="CurrentList3" w:customStyle="1">
    <w:name w:val="Current List3"/>
    <w:uiPriority w:val="99"/>
    <w:rsid w:val="00940AC8"/>
    <w:pPr>
      <w:numPr>
        <w:numId w:val="22"/>
      </w:numPr>
    </w:pPr>
  </w:style>
  <w:style w:type="table" w:styleId="TableGridLight">
    <w:name w:val="Grid Table Light"/>
    <w:basedOn w:val="TableNormal"/>
    <w:uiPriority w:val="40"/>
    <w:rsid w:val="00940AC8"/>
    <w:tblPr>
      <w:tblBorders>
        <w:top w:val="single" w:color="BABABA" w:themeColor="background1" w:themeShade="BF" w:sz="4" w:space="0"/>
        <w:left w:val="single" w:color="BABABA" w:themeColor="background1" w:themeShade="BF" w:sz="4" w:space="0"/>
        <w:bottom w:val="single" w:color="BABABA" w:themeColor="background1" w:themeShade="BF" w:sz="4" w:space="0"/>
        <w:right w:val="single" w:color="BABABA" w:themeColor="background1" w:themeShade="BF" w:sz="4" w:space="0"/>
        <w:insideH w:val="single" w:color="BABABA" w:themeColor="background1" w:themeShade="BF" w:sz="4" w:space="0"/>
        <w:insideV w:val="single" w:color="BABABA" w:themeColor="background1" w:themeShade="BF" w:sz="4" w:space="0"/>
      </w:tblBorders>
    </w:tbl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color="BA61C9" w:themeColor="text1" w:themeTint="99" w:sz="4" w:space="0"/>
        <w:bottom w:val="single" w:color="BA61C9" w:themeColor="text1" w:themeTint="99" w:sz="4" w:space="0"/>
        <w:insideH w:val="single" w:color="BA61C9"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styleId="HeaderChar" w:customStyle="1">
    <w:name w:val="Header Char"/>
    <w:aliases w:val="Security markings Char"/>
    <w:link w:val="Header"/>
    <w:uiPriority w:val="99"/>
    <w:rsid w:val="00664E61"/>
    <w:rPr>
      <w:rFonts w:ascii="Arial" w:hAnsi="Arial" w:eastAsia="Times New Roman"/>
      <w:b/>
      <w:color w:val="C00000"/>
      <w:sz w:val="24"/>
      <w:szCs w:val="24"/>
      <w:lang w:val="en-US" w:eastAsia="ja-JP"/>
    </w:rPr>
  </w:style>
  <w:style w:type="paragraph" w:styleId="Footer">
    <w:name w:val="footer"/>
    <w:basedOn w:val="Normal"/>
    <w:link w:val="FooterChar"/>
    <w:uiPriority w:val="99"/>
    <w:unhideWhenUsed/>
    <w:rsid w:val="00FA334F"/>
    <w:pPr>
      <w:pBdr>
        <w:top w:val="single" w:color="6B2976" w:sz="4" w:space="12"/>
      </w:pBdr>
      <w:tabs>
        <w:tab w:val="center" w:pos="4513"/>
        <w:tab w:val="right" w:pos="9026"/>
      </w:tabs>
      <w:spacing w:after="0" w:line="240" w:lineRule="auto"/>
    </w:pPr>
    <w:rPr>
      <w:color w:val="6B2976"/>
    </w:rPr>
  </w:style>
  <w:style w:type="character" w:styleId="FooterChar" w:customStyle="1">
    <w:name w:val="Footer Char"/>
    <w:link w:val="Footer"/>
    <w:uiPriority w:val="99"/>
    <w:rsid w:val="00FA334F"/>
    <w:rPr>
      <w:rFonts w:ascii="Arial" w:hAnsi="Arial" w:eastAsia="Times New Roman"/>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219F1"/>
    <w:rPr>
      <w:rFonts w:ascii="Tahoma" w:hAnsi="Tahoma" w:eastAsia="Times New Roman" w:cs="Tahoma"/>
      <w:sz w:val="16"/>
      <w:szCs w:val="16"/>
      <w:lang w:val="en-US" w:eastAsia="ja-JP"/>
    </w:rPr>
  </w:style>
  <w:style w:type="paragraph" w:styleId="Bullet" w:customStyle="1">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4F0179"/>
    <w:pPr>
      <w:keepLines/>
      <w:spacing w:after="80"/>
      <w:ind w:left="113" w:right="113"/>
    </w:pPr>
    <w:rPr>
      <w:rFonts w:ascii="Arial" w:hAnsi="Arial" w:eastAsia="Times New Roman"/>
      <w:lang w:val="en-US" w:eastAsia="ja-JP"/>
    </w:rPr>
    <w:tblPr>
      <w:tblStyleRowBandSize w:val="1"/>
      <w:tblStyleColBandSize w:val="1"/>
      <w:tblBorders>
        <w:top w:val="single" w:color="6B2876" w:themeColor="text2" w:sz="4" w:space="0"/>
        <w:bottom w:val="single" w:color="6B2876" w:themeColor="text2" w:sz="4"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color="C5296D" w:sz="8" w:space="0"/>
          <w:left w:val="nil"/>
          <w:bottom w:val="single" w:color="C5296D"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styleId="Securityinformation" w:customStyle="1">
    <w:name w:val="Security information"/>
    <w:basedOn w:val="Normal"/>
    <w:link w:val="SecurityinformationChar"/>
    <w:qFormat/>
    <w:rsid w:val="007E6C06"/>
    <w:pPr>
      <w:spacing w:after="240"/>
      <w:ind w:right="96"/>
    </w:pPr>
    <w:rPr>
      <w:b/>
      <w:color w:val="F9F9F9" w:themeColor="background1"/>
      <w:sz w:val="28"/>
      <w:szCs w:val="28"/>
    </w:rPr>
  </w:style>
  <w:style w:type="table" w:styleId="TableGrid">
    <w:name w:val="Table Grid"/>
    <w:basedOn w:val="TableNormal"/>
    <w:uiPriority w:val="59"/>
    <w:rsid w:val="00EC4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Description" w:customStyle="1">
    <w:name w:val="Table Description"/>
    <w:basedOn w:val="Normal"/>
    <w:link w:val="TableDescriptionChar"/>
    <w:qFormat/>
    <w:rsid w:val="00830A50"/>
    <w:pPr>
      <w:spacing w:before="360" w:after="120"/>
    </w:pPr>
    <w:rPr>
      <w:bCs/>
      <w:u w:val="single"/>
    </w:rPr>
  </w:style>
  <w:style w:type="character" w:styleId="TableDescriptionChar" w:customStyle="1">
    <w:name w:val="Table Description Char"/>
    <w:link w:val="TableDescription"/>
    <w:rsid w:val="00830A50"/>
    <w:rPr>
      <w:rFonts w:ascii="Arial" w:hAnsi="Arial" w:eastAsia="Times New Roman"/>
      <w:bCs/>
      <w:sz w:val="22"/>
      <w:szCs w:val="24"/>
      <w:u w:val="single"/>
      <w:lang w:val="en-US" w:eastAsia="ja-JP"/>
    </w:rPr>
  </w:style>
  <w:style w:type="character" w:styleId="SecurityinformationChar" w:customStyle="1">
    <w:name w:val="Security information Char"/>
    <w:link w:val="Securityinformation"/>
    <w:rsid w:val="007E6C06"/>
    <w:rPr>
      <w:rFonts w:ascii="Arial" w:hAnsi="Arial" w:eastAsia="Times New Roman"/>
      <w:b/>
      <w:color w:val="F9F9F9" w:themeColor="background1"/>
      <w:sz w:val="28"/>
      <w:szCs w:val="28"/>
      <w:lang w:val="en-US" w:eastAsia="ja-JP"/>
    </w:rPr>
  </w:style>
  <w:style w:type="table" w:styleId="Coverpagetable" w:customStyle="1">
    <w:name w:val="Cover page table"/>
    <w:basedOn w:val="TableNormal"/>
    <w:uiPriority w:val="99"/>
    <w:rsid w:val="00066632"/>
    <w:rPr>
      <w:rFonts w:ascii="Arial" w:hAnsi="Arial" w:cs="Times New Roman (Body CS)" w:eastAsiaTheme="minorHAnsi"/>
      <w:color w:val="F9F9F9" w:themeColor="background1"/>
      <w:sz w:val="24"/>
      <w:szCs w:val="24"/>
      <w:lang w:eastAsia="en-US"/>
    </w:rPr>
    <w:tblPr/>
  </w:style>
  <w:style w:type="paragraph" w:styleId="tablelistbullet" w:customStyle="1">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GridTable4">
    <w:name w:val="Grid Table 4"/>
    <w:basedOn w:val="TableNormal"/>
    <w:uiPriority w:val="49"/>
    <w:rsid w:val="00F72BB5"/>
    <w:pPr>
      <w:spacing w:before="120" w:after="120"/>
    </w:pPr>
    <w:tblPr>
      <w:tblStyleRowBandSize w:val="1"/>
      <w:tblStyleColBandSize w:val="1"/>
      <w:tblBorders>
        <w:top w:val="single" w:color="6B2876" w:themeColor="text1" w:sz="4" w:space="0"/>
        <w:left w:val="single" w:color="6B2876" w:themeColor="text1" w:sz="4" w:space="0"/>
        <w:bottom w:val="single" w:color="6B2876" w:themeColor="text1" w:sz="4" w:space="0"/>
        <w:right w:val="single" w:color="6B2876" w:themeColor="text1" w:sz="4" w:space="0"/>
        <w:insideH w:val="single" w:color="6B2876" w:themeColor="text1" w:sz="4" w:space="0"/>
        <w:insideV w:val="single" w:color="6B2876" w:themeColor="text1" w:sz="4" w:space="0"/>
      </w:tblBorders>
    </w:tblPr>
    <w:tblStylePr w:type="firstRow">
      <w:rPr>
        <w:b/>
        <w:bCs/>
        <w:color w:val="F9F9F9" w:themeColor="background1"/>
      </w:rPr>
      <w:tblPr/>
      <w:trPr>
        <w:tblHeader/>
      </w:trPr>
      <w:tcPr>
        <w:tcBorders>
          <w:top w:val="single" w:color="6B2876" w:themeColor="text1" w:sz="4" w:space="0"/>
          <w:left w:val="single" w:color="6B2876" w:themeColor="text1" w:sz="4" w:space="0"/>
          <w:bottom w:val="single" w:color="F9F9F9" w:themeColor="background1" w:sz="4" w:space="0"/>
          <w:right w:val="single" w:color="6B2876" w:themeColor="text1" w:sz="4" w:space="0"/>
          <w:insideH w:val="nil"/>
          <w:insideV w:val="single" w:color="F9F9F9" w:themeColor="background1" w:sz="4" w:space="0"/>
          <w:tl2br w:val="nil"/>
          <w:tr2bl w:val="nil"/>
        </w:tcBorders>
        <w:shd w:val="clear" w:color="auto" w:fill="6B2876" w:themeFill="text1"/>
      </w:tcPr>
    </w:tblStylePr>
    <w:tblStylePr w:type="lastRow">
      <w:rPr>
        <w:b/>
        <w:bCs/>
      </w:rPr>
      <w:tblPr/>
      <w:tcPr>
        <w:tcBorders>
          <w:top w:val="double" w:color="6B2876" w:themeColor="text1" w:sz="4" w:space="0"/>
        </w:tcBorders>
      </w:tcPr>
    </w:tblStylePr>
    <w:tblStylePr w:type="firstCol">
      <w:rPr>
        <w:b/>
        <w:bCs/>
        <w:color w:val="F9F9F9" w:themeColor="background1"/>
      </w:rPr>
      <w:tblPr/>
      <w:tcPr>
        <w:tcBorders>
          <w:insideH w:val="single" w:color="F9F9F9" w:themeColor="background1" w:sz="4" w:space="0"/>
          <w:insideV w:val="single" w:color="F9F9F9" w:themeColor="background1" w:sz="4" w:space="0"/>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ListTable4">
    <w:name w:val="List Table 4"/>
    <w:basedOn w:val="TableNormal"/>
    <w:uiPriority w:val="49"/>
    <w:rsid w:val="00A73C01"/>
    <w:pPr>
      <w:spacing w:before="120" w:after="120"/>
    </w:pPr>
    <w:tblPr>
      <w:tblStyleRowBandSize w:val="1"/>
      <w:tblStyleColBandSize w:val="1"/>
      <w:tblBorders>
        <w:top w:val="single" w:color="6B2876" w:themeColor="text1" w:sz="4" w:space="0"/>
        <w:left w:val="single" w:color="6B2876" w:themeColor="text1" w:sz="4" w:space="0"/>
        <w:bottom w:val="single" w:color="6B2876" w:themeColor="text1" w:sz="4" w:space="0"/>
        <w:right w:val="single" w:color="6B2876" w:themeColor="text1" w:sz="4" w:space="0"/>
        <w:insideH w:val="single" w:color="6B2876" w:themeColor="text1" w:sz="4" w:space="0"/>
        <w:insideV w:val="single" w:color="6B2876" w:themeColor="text1" w:sz="4" w:space="0"/>
      </w:tblBorders>
    </w:tblPr>
    <w:tblStylePr w:type="firstRow">
      <w:rPr>
        <w:b/>
        <w:bCs/>
        <w:color w:val="F9F9F9" w:themeColor="background1"/>
      </w:rPr>
      <w:tblPr/>
      <w:trPr>
        <w:tblHeader/>
      </w:trPr>
      <w:tcPr>
        <w:tcBorders>
          <w:top w:val="single" w:color="6B2876" w:themeColor="text1" w:sz="4" w:space="0"/>
          <w:left w:val="single" w:color="6B2876" w:themeColor="text1" w:sz="4" w:space="0"/>
          <w:bottom w:val="nil"/>
          <w:right w:val="single" w:color="6B2876" w:themeColor="text1" w:sz="4" w:space="0"/>
          <w:insideH w:val="single" w:color="F9F9F9" w:themeColor="background1" w:sz="4" w:space="0"/>
          <w:insideV w:val="single" w:color="F9F9F9" w:themeColor="background1" w:sz="4" w:space="0"/>
        </w:tcBorders>
        <w:shd w:val="clear" w:color="auto" w:fill="6B2876" w:themeFill="text1"/>
      </w:tcPr>
    </w:tblStylePr>
    <w:tblStylePr w:type="lastRow">
      <w:rPr>
        <w:b/>
        <w:bCs/>
      </w:rPr>
      <w:tblPr/>
      <w:tcPr>
        <w:tcBorders>
          <w:top w:val="double" w:color="BA61C9" w:themeColor="text1" w:themeTint="99" w:sz="4" w:space="0"/>
        </w:tcBorders>
      </w:tcPr>
    </w:tblStylePr>
    <w:tblStylePr w:type="firstCol">
      <w:rPr>
        <w:b/>
        <w:bCs/>
        <w:color w:val="F9F9F9" w:themeColor="background1"/>
      </w:rPr>
      <w:tblPr/>
      <w:tcPr>
        <w:tcBorders>
          <w:top w:val="single" w:color="6B2876" w:themeColor="text1" w:sz="4" w:space="0"/>
          <w:left w:val="single" w:color="6B2876" w:themeColor="text1" w:sz="4" w:space="0"/>
          <w:bottom w:val="single" w:color="6B2876" w:themeColor="text1" w:sz="4" w:space="0"/>
          <w:right w:val="nil"/>
          <w:insideH w:val="single" w:color="F9F9F9" w:themeColor="background1" w:sz="4" w:space="0"/>
          <w:insideV w:val="single" w:color="F9F9F9" w:themeColor="background1" w:sz="4" w:space="0"/>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ListParagraphChar" w:customStyle="1">
    <w:name w:val="List Paragraph Char"/>
    <w:aliases w:val="Bullet Point Char,Bullet point Char,Bulletr List Paragraph Char,Content descriptions Char,FooterText Char,L Char,List Bullet 1 Char,List Paragraph1 Char,List Paragraph11 Char,List Paragraph2 Char,List Paragraph21 Char,????? Char"/>
    <w:link w:val="ListParagraph"/>
    <w:uiPriority w:val="34"/>
    <w:qFormat/>
    <w:rsid w:val="00DA131B"/>
    <w:rPr>
      <w:rFonts w:ascii="Arial" w:hAnsi="Arial" w:eastAsia="Times New Roman"/>
      <w:sz w:val="24"/>
      <w:szCs w:val="24"/>
      <w:lang w:val="en-US" w:eastAsia="ja-JP"/>
    </w:rPr>
  </w:style>
  <w:style w:type="character" w:styleId="normaltextrun" w:customStyle="1">
    <w:name w:val="normaltextrun"/>
    <w:basedOn w:val="DefaultParagraphFont"/>
    <w:rsid w:val="00DA131B"/>
  </w:style>
  <w:style w:type="character" w:styleId="eop" w:customStyle="1">
    <w:name w:val="eop"/>
    <w:basedOn w:val="DefaultParagraphFont"/>
    <w:rsid w:val="00DA131B"/>
  </w:style>
  <w:style w:type="character" w:styleId="cf01" w:customStyle="1">
    <w:name w:val="cf01"/>
    <w:basedOn w:val="DefaultParagraphFont"/>
    <w:rsid w:val="0098172B"/>
    <w:rPr>
      <w:rFonts w:hint="default" w:ascii="Segoe UI" w:hAnsi="Segoe UI" w:cs="Segoe UI"/>
      <w:sz w:val="18"/>
      <w:szCs w:val="18"/>
    </w:rPr>
  </w:style>
  <w:style w:type="character" w:styleId="cf11" w:customStyle="1">
    <w:name w:val="cf11"/>
    <w:basedOn w:val="DefaultParagraphFont"/>
    <w:rsid w:val="0098172B"/>
    <w:rPr>
      <w:rFonts w:hint="default" w:ascii="Segoe UI" w:hAnsi="Segoe UI" w:cs="Segoe UI"/>
      <w:i/>
      <w:iCs/>
      <w:sz w:val="18"/>
      <w:szCs w:val="18"/>
    </w:rPr>
  </w:style>
  <w:style w:type="paragraph" w:styleId="FootnoteText">
    <w:name w:val="footnote text"/>
    <w:basedOn w:val="Normal"/>
    <w:link w:val="FootnoteTextChar"/>
    <w:uiPriority w:val="99"/>
    <w:semiHidden/>
    <w:unhideWhenUsed/>
    <w:rsid w:val="00CA21D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A21DB"/>
    <w:rPr>
      <w:rFonts w:ascii="Arial" w:hAnsi="Arial" w:eastAsia="Times New Roman"/>
      <w:lang w:val="en-US" w:eastAsia="ja-JP"/>
    </w:rPr>
  </w:style>
  <w:style w:type="character" w:styleId="FootnoteReference">
    <w:name w:val="footnote reference"/>
    <w:basedOn w:val="DefaultParagraphFont"/>
    <w:uiPriority w:val="99"/>
    <w:semiHidden/>
    <w:unhideWhenUsed/>
    <w:rsid w:val="00CA21DB"/>
    <w:rPr>
      <w:vertAlign w:val="superscript"/>
    </w:rPr>
  </w:style>
  <w:style w:type="paragraph" w:styleId="EndnoteText">
    <w:name w:val="endnote text"/>
    <w:basedOn w:val="Normal"/>
    <w:link w:val="EndnoteTextChar"/>
    <w:uiPriority w:val="99"/>
    <w:semiHidden/>
    <w:unhideWhenUsed/>
    <w:rsid w:val="007A0305"/>
    <w:pPr>
      <w:spacing w:after="0" w:line="240" w:lineRule="auto"/>
    </w:pPr>
    <w:rPr>
      <w:sz w:val="20"/>
      <w:szCs w:val="20"/>
    </w:rPr>
  </w:style>
  <w:style w:type="character" w:styleId="EndnoteTextChar" w:customStyle="1">
    <w:name w:val="Endnote Text Char"/>
    <w:basedOn w:val="DefaultParagraphFont"/>
    <w:link w:val="EndnoteText"/>
    <w:uiPriority w:val="99"/>
    <w:semiHidden/>
    <w:rsid w:val="007A0305"/>
    <w:rPr>
      <w:rFonts w:ascii="Arial" w:hAnsi="Arial" w:eastAsia="Times New Roman"/>
      <w:lang w:val="en-US" w:eastAsia="ja-JP"/>
    </w:rPr>
  </w:style>
  <w:style w:type="character" w:styleId="EndnoteReference">
    <w:name w:val="endnote reference"/>
    <w:basedOn w:val="DefaultParagraphFont"/>
    <w:uiPriority w:val="99"/>
    <w:semiHidden/>
    <w:unhideWhenUsed/>
    <w:rsid w:val="007A0305"/>
    <w:rPr>
      <w:vertAlign w:val="superscript"/>
    </w:rPr>
  </w:style>
  <w:style w:type="paragraph" w:styleId="TableText" w:customStyle="1">
    <w:name w:val="Table Text"/>
    <w:basedOn w:val="Normal"/>
    <w:link w:val="TableTextChar"/>
    <w:qFormat/>
    <w:rsid w:val="001A3019"/>
    <w:pPr>
      <w:spacing w:before="120" w:after="120"/>
    </w:pPr>
    <w:rPr>
      <w:rFonts w:eastAsiaTheme="minorHAnsi" w:cstheme="minorBidi"/>
      <w:szCs w:val="22"/>
      <w:lang w:val="en-AU" w:eastAsia="en-US"/>
    </w:rPr>
  </w:style>
  <w:style w:type="character" w:styleId="TableTextChar" w:customStyle="1">
    <w:name w:val="Table Text Char"/>
    <w:basedOn w:val="DefaultParagraphFont"/>
    <w:link w:val="TableText"/>
    <w:rsid w:val="001A3019"/>
    <w:rPr>
      <w:rFonts w:ascii="Arial" w:hAnsi="Arial"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6824">
      <w:bodyDiv w:val="1"/>
      <w:marLeft w:val="0"/>
      <w:marRight w:val="0"/>
      <w:marTop w:val="0"/>
      <w:marBottom w:val="0"/>
      <w:divBdr>
        <w:top w:val="none" w:sz="0" w:space="0" w:color="auto"/>
        <w:left w:val="none" w:sz="0" w:space="0" w:color="auto"/>
        <w:bottom w:val="none" w:sz="0" w:space="0" w:color="auto"/>
        <w:right w:val="none" w:sz="0" w:space="0" w:color="auto"/>
      </w:divBdr>
    </w:div>
    <w:div w:id="57759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hart" Target="charts/chart7.xml" Id="rId26" /><Relationship Type="http://schemas.openxmlformats.org/officeDocument/2006/relationships/customXml" Target="../customXml/item3.xml" Id="rId3" /><Relationship Type="http://schemas.openxmlformats.org/officeDocument/2006/relationships/chart" Target="charts/chart2.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hart" Target="charts/chart6.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hart" Target="charts/chart1.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hart" Target="charts/chart5.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chart" Target="charts/chart4.xml" Id="rId23" /><Relationship Type="http://schemas.openxmlformats.org/officeDocument/2006/relationships/chart" Target="charts/chart9.xm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hart" Target="charts/chart3.xml" Id="rId22" /><Relationship Type="http://schemas.openxmlformats.org/officeDocument/2006/relationships/chart" Target="charts/chart8.xml" Id="rId27" /><Relationship Type="http://schemas.openxmlformats.org/officeDocument/2006/relationships/theme" Target="theme/theme1.xml" Id="rId30" /></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report%20templates\NDIS%20report%20template%20-%20branded%20purpl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713127004957716"/>
          <c:y val="2.6666666666666668E-2"/>
          <c:w val="0.48134095217264511"/>
          <c:h val="0.82679999999999998"/>
        </c:manualLayout>
      </c:layout>
      <c:barChart>
        <c:barDir val="bar"/>
        <c:grouping val="clustered"/>
        <c:varyColors val="0"/>
        <c:ser>
          <c:idx val="0"/>
          <c:order val="0"/>
          <c:tx>
            <c:strRef>
              <c:f>Sheet1!$B$1</c:f>
              <c:strCache>
                <c:ptCount val="1"/>
                <c:pt idx="0">
                  <c:v>Count</c:v>
                </c:pt>
              </c:strCache>
            </c:strRef>
          </c:tx>
          <c:spPr>
            <a:solidFill>
              <a:schemeClr val="accent1"/>
            </a:solidFill>
            <a:ln>
              <a:noFill/>
            </a:ln>
            <a:effectLst/>
          </c:spPr>
          <c:invertIfNegative val="0"/>
          <c:dPt>
            <c:idx val="1"/>
            <c:invertIfNegative val="0"/>
            <c:bubble3D val="0"/>
            <c:spPr>
              <a:solidFill>
                <a:srgbClr val="C5296D"/>
              </a:solidFill>
              <a:ln>
                <a:noFill/>
              </a:ln>
              <a:effectLst/>
            </c:spPr>
            <c:extLst>
              <c:ext xmlns:c16="http://schemas.microsoft.com/office/drawing/2014/chart" uri="{C3380CC4-5D6E-409C-BE32-E72D297353CC}">
                <c16:uniqueId val="{00000001-D5A1-48F5-B9D8-BA441598ABCE}"/>
              </c:ext>
            </c:extLst>
          </c:dPt>
          <c:dLbls>
            <c:dLbl>
              <c:idx val="0"/>
              <c:tx>
                <c:rich>
                  <a:bodyPr/>
                  <a:lstStyle/>
                  <a:p>
                    <a:fld id="{91F4F01B-2870-4287-97FE-7CC2DF47A02A}" type="CELLRANGE">
                      <a:rPr lang="en-US"/>
                      <a:pPr/>
                      <a:t>[CELLRANGE]</a:t>
                    </a:fld>
                    <a:r>
                      <a:rPr lang="en-US" baseline="0"/>
                      <a:t>, </a:t>
                    </a:r>
                    <a:fld id="{ED48A5EE-AA68-4314-A9EC-810919E69925}"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5A1-48F5-B9D8-BA441598ABCE}"/>
                </c:ext>
              </c:extLst>
            </c:dLbl>
            <c:dLbl>
              <c:idx val="1"/>
              <c:tx>
                <c:rich>
                  <a:bodyPr/>
                  <a:lstStyle/>
                  <a:p>
                    <a:fld id="{56194B01-5B00-49F6-BAC0-69D47B654E14}" type="CELLRANGE">
                      <a:rPr lang="en-US"/>
                      <a:pPr/>
                      <a:t>[CELLRANGE]</a:t>
                    </a:fld>
                    <a:r>
                      <a:rPr lang="en-US" baseline="0"/>
                      <a:t>, </a:t>
                    </a:r>
                    <a:fld id="{95A2786F-CC69-42F3-9AEF-C9A59FD68C95}"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5A1-48F5-B9D8-BA441598ABCE}"/>
                </c:ext>
              </c:extLst>
            </c:dLbl>
            <c:dLbl>
              <c:idx val="2"/>
              <c:tx>
                <c:rich>
                  <a:bodyPr/>
                  <a:lstStyle/>
                  <a:p>
                    <a:fld id="{8DAB7CE9-656E-4FC2-AE0E-ABA1D347858A}" type="CELLRANGE">
                      <a:rPr lang="en-US"/>
                      <a:pPr/>
                      <a:t>[CELLRANGE]</a:t>
                    </a:fld>
                    <a:r>
                      <a:rPr lang="en-US" baseline="0"/>
                      <a:t>, </a:t>
                    </a:r>
                    <a:fld id="{12882B5D-4941-4043-9DDC-C01087DAC2F4}"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5A1-48F5-B9D8-BA441598ABCE}"/>
                </c:ext>
              </c:extLst>
            </c:dLbl>
            <c:dLbl>
              <c:idx val="3"/>
              <c:tx>
                <c:rich>
                  <a:bodyPr/>
                  <a:lstStyle/>
                  <a:p>
                    <a:fld id="{F77B1D3F-E65A-4B3B-97FA-768963A2AAFC}" type="CELLRANGE">
                      <a:rPr lang="en-US"/>
                      <a:pPr/>
                      <a:t>[CELLRANGE]</a:t>
                    </a:fld>
                    <a:r>
                      <a:rPr lang="en-US" baseline="0"/>
                      <a:t>, </a:t>
                    </a:r>
                    <a:fld id="{62A7F547-D570-4061-B006-1D6E0D8EF48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5A1-48F5-B9D8-BA441598ABCE}"/>
                </c:ext>
              </c:extLst>
            </c:dLbl>
            <c:dLbl>
              <c:idx val="4"/>
              <c:tx>
                <c:rich>
                  <a:bodyPr/>
                  <a:lstStyle/>
                  <a:p>
                    <a:fld id="{95D9AED1-4AFC-40EF-9EAE-773FF1F6B4B8}" type="CELLRANGE">
                      <a:rPr lang="en-US"/>
                      <a:pPr/>
                      <a:t>[CELLRANGE]</a:t>
                    </a:fld>
                    <a:r>
                      <a:rPr lang="en-US" baseline="0"/>
                      <a:t>, </a:t>
                    </a:r>
                    <a:fld id="{1700A66C-B4B8-4380-B55C-02BC45F1855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5A1-48F5-B9D8-BA441598AB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Family or friends</c:v>
                </c:pt>
                <c:pt idx="1">
                  <c:v>Have not accessed any information </c:v>
                </c:pt>
                <c:pt idx="2">
                  <c:v>Provider or support coordinator</c:v>
                </c:pt>
                <c:pt idx="3">
                  <c:v>NDIS website, NDIA newsletter or social media pages</c:v>
                </c:pt>
                <c:pt idx="4">
                  <c:v>NDIA email, SMS or letter</c:v>
                </c:pt>
              </c:strCache>
            </c:strRef>
          </c:cat>
          <c:val>
            <c:numRef>
              <c:f>Sheet1!$B$2:$B$6</c:f>
              <c:numCache>
                <c:formatCode>General</c:formatCode>
                <c:ptCount val="5"/>
                <c:pt idx="0">
                  <c:v>375</c:v>
                </c:pt>
                <c:pt idx="1">
                  <c:v>1757</c:v>
                </c:pt>
                <c:pt idx="2" formatCode="#,##0">
                  <c:v>1980</c:v>
                </c:pt>
                <c:pt idx="3" formatCode="#,##0">
                  <c:v>2743</c:v>
                </c:pt>
                <c:pt idx="4" formatCode="#,##0">
                  <c:v>3214</c:v>
                </c:pt>
              </c:numCache>
            </c:numRef>
          </c:val>
          <c:extLst>
            <c:ext xmlns:c15="http://schemas.microsoft.com/office/drawing/2012/chart" uri="{02D57815-91ED-43cb-92C2-25804820EDAC}">
              <c15:datalabelsRange>
                <c15:f>Sheet1!$C$2:$C$6</c15:f>
                <c15:dlblRangeCache>
                  <c:ptCount val="5"/>
                  <c:pt idx="0">
                    <c:v>6%</c:v>
                  </c:pt>
                  <c:pt idx="1">
                    <c:v>28%</c:v>
                  </c:pt>
                  <c:pt idx="2">
                    <c:v>32%</c:v>
                  </c:pt>
                  <c:pt idx="3">
                    <c:v>44%</c:v>
                  </c:pt>
                  <c:pt idx="4">
                    <c:v>51%</c:v>
                  </c:pt>
                </c15:dlblRangeCache>
              </c15:datalabelsRange>
            </c:ext>
            <c:ext xmlns:c16="http://schemas.microsoft.com/office/drawing/2014/chart" uri="{C3380CC4-5D6E-409C-BE32-E72D297353CC}">
              <c16:uniqueId val="{00000006-D5A1-48F5-B9D8-BA441598ABCE}"/>
            </c:ext>
          </c:extLst>
        </c:ser>
        <c:dLbls>
          <c:dLblPos val="outEnd"/>
          <c:showLegendKey val="0"/>
          <c:showVal val="1"/>
          <c:showCatName val="0"/>
          <c:showSerName val="0"/>
          <c:showPercent val="0"/>
          <c:showBubbleSize val="0"/>
        </c:dLbls>
        <c:gapWidth val="25"/>
        <c:axId val="1386182928"/>
        <c:axId val="1386185328"/>
      </c:barChart>
      <c:catAx>
        <c:axId val="1386182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86185328"/>
        <c:crosses val="autoZero"/>
        <c:auto val="1"/>
        <c:lblAlgn val="ctr"/>
        <c:lblOffset val="100"/>
        <c:noMultiLvlLbl val="0"/>
      </c:catAx>
      <c:valAx>
        <c:axId val="1386185328"/>
        <c:scaling>
          <c:orientation val="minMax"/>
          <c:max val="40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861829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38684747739866"/>
          <c:y val="2.0709712064346294E-2"/>
          <c:w val="0.81596019247594054"/>
          <c:h val="0.71388366776733547"/>
        </c:manualLayout>
      </c:layout>
      <c:barChart>
        <c:barDir val="col"/>
        <c:grouping val="clustered"/>
        <c:varyColors val="0"/>
        <c:ser>
          <c:idx val="0"/>
          <c:order val="0"/>
          <c:tx>
            <c:strRef>
              <c:f>Sheet1!$C$1</c:f>
              <c:strCache>
                <c:ptCount val="1"/>
                <c:pt idx="0">
                  <c:v># of calls about 'Legislation changes'</c:v>
                </c:pt>
              </c:strCache>
            </c:strRef>
          </c:tx>
          <c:spPr>
            <a:solidFill>
              <a:schemeClr val="accent1"/>
            </a:solidFill>
            <a:ln>
              <a:noFill/>
            </a:ln>
            <a:effectLst/>
          </c:spPr>
          <c:invertIfNegative val="0"/>
          <c:dPt>
            <c:idx val="0"/>
            <c:invertIfNegative val="0"/>
            <c:bubble3D val="0"/>
            <c:spPr>
              <a:solidFill>
                <a:srgbClr val="C5296D"/>
              </a:solidFill>
              <a:ln>
                <a:noFill/>
              </a:ln>
              <a:effectLst/>
            </c:spPr>
            <c:extLst>
              <c:ext xmlns:c16="http://schemas.microsoft.com/office/drawing/2014/chart" uri="{C3380CC4-5D6E-409C-BE32-E72D297353CC}">
                <c16:uniqueId val="{00000001-61CF-450C-8423-740EF1912FF2}"/>
              </c:ext>
            </c:extLst>
          </c:dPt>
          <c:dPt>
            <c:idx val="1"/>
            <c:invertIfNegative val="0"/>
            <c:bubble3D val="0"/>
            <c:spPr>
              <a:solidFill>
                <a:srgbClr val="C5296D"/>
              </a:solidFill>
              <a:ln>
                <a:noFill/>
              </a:ln>
              <a:effectLst/>
            </c:spPr>
            <c:extLst>
              <c:ext xmlns:c16="http://schemas.microsoft.com/office/drawing/2014/chart" uri="{C3380CC4-5D6E-409C-BE32-E72D297353CC}">
                <c16:uniqueId val="{00000003-61CF-450C-8423-740EF1912FF2}"/>
              </c:ext>
            </c:extLst>
          </c:dPt>
          <c:dPt>
            <c:idx val="2"/>
            <c:invertIfNegative val="0"/>
            <c:bubble3D val="0"/>
            <c:spPr>
              <a:solidFill>
                <a:srgbClr val="6B2876"/>
              </a:solidFill>
              <a:ln>
                <a:noFill/>
              </a:ln>
              <a:effectLst/>
            </c:spPr>
            <c:extLst>
              <c:ext xmlns:c16="http://schemas.microsoft.com/office/drawing/2014/chart" uri="{C3380CC4-5D6E-409C-BE32-E72D297353CC}">
                <c16:uniqueId val="{00000005-61CF-450C-8423-740EF1912FF2}"/>
              </c:ext>
            </c:extLst>
          </c:dPt>
          <c:dPt>
            <c:idx val="3"/>
            <c:invertIfNegative val="0"/>
            <c:bubble3D val="0"/>
            <c:spPr>
              <a:solidFill>
                <a:srgbClr val="6B2876"/>
              </a:solidFill>
              <a:ln>
                <a:solidFill>
                  <a:schemeClr val="tx2">
                    <a:lumMod val="60000"/>
                    <a:lumOff val="40000"/>
                  </a:schemeClr>
                </a:solidFill>
              </a:ln>
              <a:effectLst/>
            </c:spPr>
            <c:extLst>
              <c:ext xmlns:c16="http://schemas.microsoft.com/office/drawing/2014/chart" uri="{C3380CC4-5D6E-409C-BE32-E72D297353CC}">
                <c16:uniqueId val="{00000007-61CF-450C-8423-740EF1912FF2}"/>
              </c:ext>
            </c:extLst>
          </c:dPt>
          <c:dPt>
            <c:idx val="4"/>
            <c:invertIfNegative val="0"/>
            <c:bubble3D val="0"/>
            <c:spPr>
              <a:solidFill>
                <a:srgbClr val="6B2876"/>
              </a:solidFill>
              <a:ln>
                <a:noFill/>
              </a:ln>
              <a:effectLst/>
            </c:spPr>
            <c:extLst>
              <c:ext xmlns:c16="http://schemas.microsoft.com/office/drawing/2014/chart" uri="{C3380CC4-5D6E-409C-BE32-E72D297353CC}">
                <c16:uniqueId val="{00000009-61CF-450C-8423-740EF1912FF2}"/>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Sheet1!$A$2:$B$8</c:f>
              <c:multiLvlStrCache>
                <c:ptCount val="7"/>
                <c:lvl>
                  <c:pt idx="0">
                    <c:v>Aug</c:v>
                  </c:pt>
                  <c:pt idx="1">
                    <c:v>Sep</c:v>
                  </c:pt>
                  <c:pt idx="2">
                    <c:v>Oct</c:v>
                  </c:pt>
                  <c:pt idx="3">
                    <c:v>Nov</c:v>
                  </c:pt>
                  <c:pt idx="4">
                    <c:v>Dec</c:v>
                  </c:pt>
                  <c:pt idx="5">
                    <c:v>Jan</c:v>
                  </c:pt>
                  <c:pt idx="6">
                    <c:v>Feb</c:v>
                  </c:pt>
                </c:lvl>
                <c:lvl>
                  <c:pt idx="0">
                    <c:v>2024</c:v>
                  </c:pt>
                  <c:pt idx="5">
                    <c:v>2025</c:v>
                  </c:pt>
                </c:lvl>
              </c:multiLvlStrCache>
            </c:multiLvlStrRef>
          </c:cat>
          <c:val>
            <c:numRef>
              <c:f>Sheet1!$C$2:$C$8</c:f>
              <c:numCache>
                <c:formatCode>#,##0</c:formatCode>
                <c:ptCount val="7"/>
                <c:pt idx="0">
                  <c:v>51</c:v>
                </c:pt>
                <c:pt idx="1">
                  <c:v>314</c:v>
                </c:pt>
                <c:pt idx="2">
                  <c:v>1868</c:v>
                </c:pt>
                <c:pt idx="3">
                  <c:v>1036</c:v>
                </c:pt>
                <c:pt idx="4">
                  <c:v>626</c:v>
                </c:pt>
                <c:pt idx="5">
                  <c:v>486</c:v>
                </c:pt>
                <c:pt idx="6">
                  <c:v>109</c:v>
                </c:pt>
              </c:numCache>
            </c:numRef>
          </c:val>
          <c:extLst>
            <c:ext xmlns:c16="http://schemas.microsoft.com/office/drawing/2014/chart" uri="{C3380CC4-5D6E-409C-BE32-E72D297353CC}">
              <c16:uniqueId val="{0000000A-61CF-450C-8423-740EF1912FF2}"/>
            </c:ext>
          </c:extLst>
        </c:ser>
        <c:dLbls>
          <c:showLegendKey val="0"/>
          <c:showVal val="1"/>
          <c:showCatName val="0"/>
          <c:showSerName val="0"/>
          <c:showPercent val="0"/>
          <c:showBubbleSize val="0"/>
        </c:dLbls>
        <c:gapWidth val="25"/>
        <c:axId val="172492271"/>
        <c:axId val="172491791"/>
      </c:barChart>
      <c:lineChart>
        <c:grouping val="standard"/>
        <c:varyColors val="0"/>
        <c:ser>
          <c:idx val="1"/>
          <c:order val="1"/>
          <c:tx>
            <c:strRef>
              <c:f>Sheet1!$D$1</c:f>
              <c:strCache>
                <c:ptCount val="1"/>
                <c:pt idx="0">
                  <c:v>% s10 related</c:v>
                </c:pt>
              </c:strCache>
            </c:strRef>
          </c:tx>
          <c:spPr>
            <a:ln w="28575" cap="rnd">
              <a:solidFill>
                <a:srgbClr val="8AC640"/>
              </a:solidFill>
              <a:round/>
            </a:ln>
            <a:effectLst/>
          </c:spPr>
          <c:marker>
            <c:symbol val="circle"/>
            <c:size val="5"/>
            <c:spPr>
              <a:solidFill>
                <a:srgbClr val="8AC640"/>
              </a:solidFill>
              <a:ln w="9525">
                <a:solidFill>
                  <a:srgbClr val="8AC640"/>
                </a:solidFill>
              </a:ln>
              <a:effectLst/>
            </c:spPr>
          </c:marker>
          <c:dLbls>
            <c:dLbl>
              <c:idx val="8"/>
              <c:numFmt formatCode="0%" sourceLinked="0"/>
              <c:spPr>
                <a:noFill/>
                <a:ln>
                  <a:noFill/>
                </a:ln>
                <a:effectLst/>
              </c:spPr>
              <c:txPr>
                <a:bodyPr rot="0" spcFirstLastPara="1" vertOverflow="ellipsis" vert="horz" wrap="square" lIns="216000" tIns="19050" rIns="360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B-61CF-450C-8423-740EF1912FF2}"/>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Sheet1!$B$2:$B$8</c:f>
              <c:strCache>
                <c:ptCount val="7"/>
                <c:pt idx="0">
                  <c:v>Aug</c:v>
                </c:pt>
                <c:pt idx="1">
                  <c:v>Sep</c:v>
                </c:pt>
                <c:pt idx="2">
                  <c:v>Oct</c:v>
                </c:pt>
                <c:pt idx="3">
                  <c:v>Nov</c:v>
                </c:pt>
                <c:pt idx="4">
                  <c:v>Dec</c:v>
                </c:pt>
                <c:pt idx="5">
                  <c:v>Jan</c:v>
                </c:pt>
                <c:pt idx="6">
                  <c:v>Feb</c:v>
                </c:pt>
              </c:strCache>
            </c:strRef>
          </c:cat>
          <c:val>
            <c:numRef>
              <c:f>Sheet1!$D$2:$D$8</c:f>
              <c:numCache>
                <c:formatCode>0%</c:formatCode>
                <c:ptCount val="7"/>
                <c:pt idx="0">
                  <c:v>0.47058823529411764</c:v>
                </c:pt>
                <c:pt idx="1">
                  <c:v>0.52547770700636942</c:v>
                </c:pt>
                <c:pt idx="2">
                  <c:v>0.61884368308351179</c:v>
                </c:pt>
                <c:pt idx="3">
                  <c:v>0.57335907335907332</c:v>
                </c:pt>
                <c:pt idx="4">
                  <c:v>0.5718849840255591</c:v>
                </c:pt>
                <c:pt idx="5">
                  <c:v>0.50205761316872433</c:v>
                </c:pt>
                <c:pt idx="6">
                  <c:v>0.3577981651376147</c:v>
                </c:pt>
              </c:numCache>
            </c:numRef>
          </c:val>
          <c:smooth val="0"/>
          <c:extLst>
            <c:ext xmlns:c16="http://schemas.microsoft.com/office/drawing/2014/chart" uri="{C3380CC4-5D6E-409C-BE32-E72D297353CC}">
              <c16:uniqueId val="{0000000C-61CF-450C-8423-740EF1912FF2}"/>
            </c:ext>
          </c:extLst>
        </c:ser>
        <c:dLbls>
          <c:showLegendKey val="0"/>
          <c:showVal val="0"/>
          <c:showCatName val="0"/>
          <c:showSerName val="0"/>
          <c:showPercent val="0"/>
          <c:showBubbleSize val="0"/>
        </c:dLbls>
        <c:marker val="1"/>
        <c:smooth val="0"/>
        <c:axId val="293734079"/>
        <c:axId val="293743679"/>
      </c:lineChart>
      <c:catAx>
        <c:axId val="172492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2491791"/>
        <c:crosses val="autoZero"/>
        <c:auto val="0"/>
        <c:lblAlgn val="ctr"/>
        <c:lblOffset val="100"/>
        <c:noMultiLvlLbl val="0"/>
      </c:catAx>
      <c:valAx>
        <c:axId val="172491791"/>
        <c:scaling>
          <c:orientation val="minMax"/>
          <c:max val="2500"/>
        </c:scaling>
        <c:delete val="0"/>
        <c:axPos val="l"/>
        <c:majorGridlines>
          <c:spPr>
            <a:ln w="9525" cap="flat" cmpd="sng" algn="ctr">
              <a:solidFill>
                <a:schemeClr val="tx1">
                  <a:lumMod val="15000"/>
                  <a:lumOff val="85000"/>
                </a:schemeClr>
              </a:solidFill>
              <a:round/>
            </a:ln>
            <a:effectLst/>
          </c:spPr>
        </c:majorGridlines>
        <c:title>
          <c:tx>
            <c:rich>
              <a:bodyPr/>
              <a:lstStyle/>
              <a:p>
                <a:pPr>
                  <a:defRPr sz="1000"/>
                </a:pPr>
                <a:r>
                  <a:rPr lang="en-AU" sz="1000" b="0"/>
                  <a:t>NCC call count</a:t>
                </a:r>
              </a:p>
            </c:rich>
          </c:tx>
          <c:layout>
            <c:manualLayout>
              <c:xMode val="edge"/>
              <c:yMode val="edge"/>
              <c:x val="1.5161125692621756E-3"/>
              <c:y val="0.23244847082286757"/>
            </c:manualLayout>
          </c:layout>
          <c:overlay val="0"/>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2492271"/>
        <c:crosses val="autoZero"/>
        <c:crossBetween val="between"/>
      </c:valAx>
      <c:valAx>
        <c:axId val="293743679"/>
        <c:scaling>
          <c:orientation val="minMax"/>
          <c:max val="0.70000000000000007"/>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93734079"/>
        <c:crosses val="max"/>
        <c:crossBetween val="between"/>
      </c:valAx>
      <c:catAx>
        <c:axId val="293734079"/>
        <c:scaling>
          <c:orientation val="minMax"/>
        </c:scaling>
        <c:delete val="1"/>
        <c:axPos val="b"/>
        <c:numFmt formatCode="General" sourceLinked="1"/>
        <c:majorTickMark val="out"/>
        <c:minorTickMark val="none"/>
        <c:tickLblPos val="nextTo"/>
        <c:crossAx val="293743679"/>
        <c:crosses val="autoZero"/>
        <c:auto val="1"/>
        <c:lblAlgn val="ctr"/>
        <c:lblOffset val="100"/>
        <c:noMultiLvlLbl val="1"/>
      </c:catAx>
      <c:spPr>
        <a:noFill/>
        <a:ln>
          <a:noFill/>
        </a:ln>
        <a:effectLst/>
      </c:spPr>
    </c:plotArea>
    <c:legend>
      <c:legendPos val="b"/>
      <c:layout>
        <c:manualLayout>
          <c:xMode val="edge"/>
          <c:yMode val="edge"/>
          <c:x val="4.6657370953630796E-2"/>
          <c:y val="0.91845530061430491"/>
          <c:w val="0.91131470545348503"/>
          <c:h val="8.1544699385695071E-2"/>
        </c:manualLayout>
      </c:layout>
      <c:overlay val="0"/>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 s10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9.1469998541848938E-2"/>
                  <c:y val="-0.1085972850678733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C0-4811-BE7D-6FE2B3D9C2CE}"/>
                </c:ext>
              </c:extLst>
            </c:dLbl>
            <c:dLbl>
              <c:idx val="3"/>
              <c:layout>
                <c:manualLayout>
                  <c:x val="-1.1574074074074073E-2"/>
                  <c:y val="-6.6365007541478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C0-4811-BE7D-6FE2B3D9C2CE}"/>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mmm\-yy</c:formatCode>
                <c:ptCount val="9"/>
                <c:pt idx="0">
                  <c:v>45566</c:v>
                </c:pt>
                <c:pt idx="1">
                  <c:v>45597</c:v>
                </c:pt>
                <c:pt idx="2">
                  <c:v>45627</c:v>
                </c:pt>
                <c:pt idx="3">
                  <c:v>45658</c:v>
                </c:pt>
                <c:pt idx="4">
                  <c:v>45689</c:v>
                </c:pt>
                <c:pt idx="5">
                  <c:v>45717</c:v>
                </c:pt>
                <c:pt idx="6">
                  <c:v>45748</c:v>
                </c:pt>
                <c:pt idx="7">
                  <c:v>45778</c:v>
                </c:pt>
                <c:pt idx="8">
                  <c:v>45809</c:v>
                </c:pt>
              </c:numCache>
            </c:numRef>
          </c:cat>
          <c:val>
            <c:numRef>
              <c:f>Sheet1!$B$2:$B$10</c:f>
              <c:numCache>
                <c:formatCode>0.000%</c:formatCode>
                <c:ptCount val="9"/>
                <c:pt idx="0">
                  <c:v>3.1451486082717407E-3</c:v>
                </c:pt>
                <c:pt idx="1">
                  <c:v>5.5273379145503437E-3</c:v>
                </c:pt>
                <c:pt idx="2">
                  <c:v>1.5297569153394803E-2</c:v>
                </c:pt>
                <c:pt idx="3">
                  <c:v>6.7089079388743941E-3</c:v>
                </c:pt>
                <c:pt idx="4">
                  <c:v>3.9055235261298122E-3</c:v>
                </c:pt>
                <c:pt idx="5">
                  <c:v>3.7044659394937229E-3</c:v>
                </c:pt>
                <c:pt idx="6">
                  <c:v>2.1337126600284497E-3</c:v>
                </c:pt>
                <c:pt idx="7">
                  <c:v>1.3952561291608531E-3</c:v>
                </c:pt>
                <c:pt idx="8">
                  <c:v>3.602161296778067E-3</c:v>
                </c:pt>
              </c:numCache>
            </c:numRef>
          </c:val>
          <c:smooth val="0"/>
          <c:extLst>
            <c:ext xmlns:c16="http://schemas.microsoft.com/office/drawing/2014/chart" uri="{C3380CC4-5D6E-409C-BE32-E72D297353CC}">
              <c16:uniqueId val="{00000002-96C0-4811-BE7D-6FE2B3D9C2CE}"/>
            </c:ext>
          </c:extLst>
        </c:ser>
        <c:dLbls>
          <c:showLegendKey val="0"/>
          <c:showVal val="0"/>
          <c:showCatName val="0"/>
          <c:showSerName val="0"/>
          <c:showPercent val="0"/>
          <c:showBubbleSize val="0"/>
        </c:dLbls>
        <c:marker val="1"/>
        <c:smooth val="0"/>
        <c:axId val="2068244400"/>
        <c:axId val="2068219440"/>
        <c:extLst>
          <c:ext xmlns:c15="http://schemas.microsoft.com/office/drawing/2012/chart" uri="{02D57815-91ED-43cb-92C2-25804820EDAC}">
            <c15:filteredLineSeries>
              <c15:ser>
                <c:idx val="1"/>
                <c:order val="1"/>
                <c:tx>
                  <c:strRef>
                    <c:extLst>
                      <c:ext uri="{02D57815-91ED-43cb-92C2-25804820EDAC}">
                        <c15:formulaRef>
                          <c15:sqref>Sheet1!$C$1</c15:sqref>
                        </c15:formulaRef>
                      </c:ext>
                    </c:extLst>
                    <c:strCache>
                      <c:ptCount val="1"/>
                      <c:pt idx="0">
                        <c:v>% s33</c:v>
                      </c:pt>
                    </c:strCache>
                  </c:strRef>
                </c:tx>
                <c:spPr>
                  <a:ln w="28575" cap="rnd">
                    <a:solidFill>
                      <a:srgbClr val="8AC640"/>
                    </a:solidFill>
                    <a:round/>
                  </a:ln>
                  <a:effectLst/>
                </c:spPr>
                <c:marker>
                  <c:symbol val="circle"/>
                  <c:size val="5"/>
                  <c:spPr>
                    <a:solidFill>
                      <a:srgbClr val="8AC640"/>
                    </a:solidFill>
                    <a:ln w="9525">
                      <a:solidFill>
                        <a:srgbClr val="8AC640"/>
                      </a:solidFill>
                    </a:ln>
                    <a:effectLst/>
                  </c:spPr>
                </c:marker>
                <c:dLbls>
                  <c:dLbl>
                    <c:idx val="4"/>
                    <c:delete val="1"/>
                    <c:extLst>
                      <c:ext uri="{CE6537A1-D6FC-4f65-9D91-7224C49458BB}"/>
                      <c:ext xmlns:c16="http://schemas.microsoft.com/office/drawing/2014/chart" uri="{C3380CC4-5D6E-409C-BE32-E72D297353CC}">
                        <c16:uniqueId val="{00000003-96C0-4811-BE7D-6FE2B3D9C2CE}"/>
                      </c:ext>
                    </c:extLst>
                  </c:dLbl>
                  <c:dLbl>
                    <c:idx val="6"/>
                    <c:delete val="1"/>
                    <c:extLst>
                      <c:ext uri="{CE6537A1-D6FC-4f65-9D91-7224C49458BB}"/>
                      <c:ext xmlns:c16="http://schemas.microsoft.com/office/drawing/2014/chart" uri="{C3380CC4-5D6E-409C-BE32-E72D297353CC}">
                        <c16:uniqueId val="{00000004-96C0-4811-BE7D-6FE2B3D9C2CE}"/>
                      </c:ext>
                    </c:extLst>
                  </c:dLbl>
                  <c:dLbl>
                    <c:idx val="7"/>
                    <c:layout>
                      <c:manualLayout>
                        <c:x val="-5.1522127442403032E-2"/>
                        <c:y val="-8.798618922634685E-2"/>
                      </c:manualLayout>
                    </c:layout>
                    <c:dLblPos val="r"/>
                    <c:showLegendKey val="0"/>
                    <c:showVal val="1"/>
                    <c:showCatName val="0"/>
                    <c:showSerName val="0"/>
                    <c:showPercent val="0"/>
                    <c:showBubbleSize val="0"/>
                    <c:extLst>
                      <c:ext uri="{CE6537A1-D6FC-4f65-9D91-7224C49458BB}"/>
                      <c:ext xmlns:c16="http://schemas.microsoft.com/office/drawing/2014/chart" uri="{C3380CC4-5D6E-409C-BE32-E72D297353CC}">
                        <c16:uniqueId val="{00000005-96C0-4811-BE7D-6FE2B3D9C2CE}"/>
                      </c:ext>
                    </c:extLst>
                  </c:dLbl>
                  <c:dLbl>
                    <c:idx val="8"/>
                    <c:layout>
                      <c:manualLayout>
                        <c:x val="-3.8659412365121028E-2"/>
                        <c:y val="-7.2113173353330839E-2"/>
                      </c:manualLayout>
                    </c:layout>
                    <c:dLblPos val="r"/>
                    <c:showLegendKey val="0"/>
                    <c:showVal val="1"/>
                    <c:showCatName val="0"/>
                    <c:showSerName val="0"/>
                    <c:showPercent val="0"/>
                    <c:showBubbleSize val="0"/>
                    <c:extLst>
                      <c:ext uri="{CE6537A1-D6FC-4f65-9D91-7224C49458BB}"/>
                      <c:ext xmlns:c16="http://schemas.microsoft.com/office/drawing/2014/chart" uri="{C3380CC4-5D6E-409C-BE32-E72D297353CC}">
                        <c16:uniqueId val="{00000006-96C0-4811-BE7D-6FE2B3D9C2CE}"/>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8AC64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uri="{CE6537A1-D6FC-4f65-9D91-7224C49458BB}">
                      <c15:showLeaderLines val="0"/>
                    </c:ext>
                  </c:extLst>
                </c:dLbls>
                <c:cat>
                  <c:numRef>
                    <c:extLst>
                      <c:ext uri="{02D57815-91ED-43cb-92C2-25804820EDAC}">
                        <c15:formulaRef>
                          <c15:sqref>Sheet1!$A$2:$A$10</c15:sqref>
                        </c15:formulaRef>
                      </c:ext>
                    </c:extLst>
                    <c:numCache>
                      <c:formatCode>mmm\-yy</c:formatCode>
                      <c:ptCount val="9"/>
                      <c:pt idx="0">
                        <c:v>45566</c:v>
                      </c:pt>
                      <c:pt idx="1">
                        <c:v>45597</c:v>
                      </c:pt>
                      <c:pt idx="2">
                        <c:v>45627</c:v>
                      </c:pt>
                      <c:pt idx="3">
                        <c:v>45658</c:v>
                      </c:pt>
                      <c:pt idx="4">
                        <c:v>45689</c:v>
                      </c:pt>
                      <c:pt idx="5">
                        <c:v>45717</c:v>
                      </c:pt>
                      <c:pt idx="6">
                        <c:v>45748</c:v>
                      </c:pt>
                      <c:pt idx="7">
                        <c:v>45778</c:v>
                      </c:pt>
                      <c:pt idx="8">
                        <c:v>45809</c:v>
                      </c:pt>
                    </c:numCache>
                  </c:numRef>
                </c:cat>
                <c:val>
                  <c:numRef>
                    <c:extLst>
                      <c:ext uri="{02D57815-91ED-43cb-92C2-25804820EDAC}">
                        <c15:formulaRef>
                          <c15:sqref>Sheet1!$C$2:$C$10</c15:sqref>
                        </c15:formulaRef>
                      </c:ext>
                    </c:extLst>
                    <c:numCache>
                      <c:formatCode>0.000%</c:formatCode>
                      <c:ptCount val="9"/>
                      <c:pt idx="0">
                        <c:v>6.2902972165434817E-4</c:v>
                      </c:pt>
                      <c:pt idx="1">
                        <c:v>2.9877502240812666E-4</c:v>
                      </c:pt>
                      <c:pt idx="2">
                        <c:v>1.2573344509639564E-3</c:v>
                      </c:pt>
                      <c:pt idx="3">
                        <c:v>3.7271710771524412E-4</c:v>
                      </c:pt>
                      <c:pt idx="4">
                        <c:v>0</c:v>
                      </c:pt>
                      <c:pt idx="5">
                        <c:v>1.0290183165260341E-3</c:v>
                      </c:pt>
                      <c:pt idx="6">
                        <c:v>0</c:v>
                      </c:pt>
                      <c:pt idx="7">
                        <c:v>1.7939007374925253E-3</c:v>
                      </c:pt>
                      <c:pt idx="8">
                        <c:v>4.2025215129077448E-3</c:v>
                      </c:pt>
                    </c:numCache>
                  </c:numRef>
                </c:val>
                <c:smooth val="0"/>
                <c:extLst>
                  <c:ext xmlns:c16="http://schemas.microsoft.com/office/drawing/2014/chart" uri="{C3380CC4-5D6E-409C-BE32-E72D297353CC}">
                    <c16:uniqueId val="{00000007-96C0-4811-BE7D-6FE2B3D9C2CE}"/>
                  </c:ext>
                </c:extLst>
              </c15:ser>
            </c15:filteredLineSeries>
          </c:ext>
        </c:extLst>
      </c:lineChart>
      <c:dateAx>
        <c:axId val="2068244400"/>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68219440"/>
        <c:crosses val="autoZero"/>
        <c:auto val="1"/>
        <c:lblOffset val="100"/>
        <c:baseTimeUnit val="months"/>
      </c:dateAx>
      <c:valAx>
        <c:axId val="20682194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682444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368201370661999"/>
          <c:y val="0"/>
          <c:w val="0.49579141149023037"/>
          <c:h val="0.68330969267139485"/>
        </c:manualLayout>
      </c:layout>
      <c:barChart>
        <c:barDir val="bar"/>
        <c:grouping val="percentStacked"/>
        <c:varyColors val="0"/>
        <c:ser>
          <c:idx val="0"/>
          <c:order val="0"/>
          <c:tx>
            <c:strRef>
              <c:f>Sheet1!$B$1</c:f>
              <c:strCache>
                <c:ptCount val="1"/>
                <c:pt idx="0">
                  <c:v>Agree</c:v>
                </c:pt>
              </c:strCache>
            </c:strRef>
          </c:tx>
          <c:spPr>
            <a:solidFill>
              <a:srgbClr val="8AC64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It is clear what I CANNOT spend NDIS funding on.</c:v>
                </c:pt>
                <c:pt idx="1">
                  <c:v>It is clear what I CAN spend NDIS funding on.</c:v>
                </c:pt>
              </c:strCache>
              <c:extLst/>
            </c:strRef>
          </c:cat>
          <c:val>
            <c:numRef>
              <c:f>Sheet1!$B$2:$B$5</c:f>
              <c:numCache>
                <c:formatCode>0%</c:formatCode>
                <c:ptCount val="2"/>
                <c:pt idx="0">
                  <c:v>0.462434200031903</c:v>
                </c:pt>
                <c:pt idx="1">
                  <c:v>0.43132876056787367</c:v>
                </c:pt>
              </c:numCache>
              <c:extLst/>
            </c:numRef>
          </c:val>
          <c:extLst>
            <c:ext xmlns:c16="http://schemas.microsoft.com/office/drawing/2014/chart" uri="{C3380CC4-5D6E-409C-BE32-E72D297353CC}">
              <c16:uniqueId val="{00000000-890E-4220-8FB2-3D401737189B}"/>
            </c:ext>
          </c:extLst>
        </c:ser>
        <c:ser>
          <c:idx val="1"/>
          <c:order val="1"/>
          <c:tx>
            <c:strRef>
              <c:f>Sheet1!$C$1</c:f>
              <c:strCache>
                <c:ptCount val="1"/>
                <c:pt idx="0">
                  <c:v>Neither agree nor disagree</c:v>
                </c:pt>
              </c:strCache>
            </c:strRef>
          </c:tx>
          <c:spPr>
            <a:solidFill>
              <a:srgbClr val="009E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It is clear what I CANNOT spend NDIS funding on.</c:v>
                </c:pt>
                <c:pt idx="1">
                  <c:v>It is clear what I CAN spend NDIS funding on.</c:v>
                </c:pt>
              </c:strCache>
              <c:extLst/>
            </c:strRef>
          </c:cat>
          <c:val>
            <c:numRef>
              <c:f>Sheet1!$C$2:$C$5</c:f>
              <c:numCache>
                <c:formatCode>0%</c:formatCode>
                <c:ptCount val="2"/>
                <c:pt idx="0">
                  <c:v>0.2400701866326368</c:v>
                </c:pt>
                <c:pt idx="1">
                  <c:v>0.23002073695964267</c:v>
                </c:pt>
              </c:numCache>
              <c:extLst/>
            </c:numRef>
          </c:val>
          <c:extLst>
            <c:ext xmlns:c16="http://schemas.microsoft.com/office/drawing/2014/chart" uri="{C3380CC4-5D6E-409C-BE32-E72D297353CC}">
              <c16:uniqueId val="{00000001-890E-4220-8FB2-3D401737189B}"/>
            </c:ext>
          </c:extLst>
        </c:ser>
        <c:ser>
          <c:idx val="2"/>
          <c:order val="2"/>
          <c:tx>
            <c:strRef>
              <c:f>Sheet1!$D$1</c:f>
              <c:strCache>
                <c:ptCount val="1"/>
                <c:pt idx="0">
                  <c:v>Disagree</c:v>
                </c:pt>
              </c:strCache>
            </c:strRef>
          </c:tx>
          <c:spPr>
            <a:solidFill>
              <a:srgbClr val="C5296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It is clear what I CANNOT spend NDIS funding on.</c:v>
                </c:pt>
                <c:pt idx="1">
                  <c:v>It is clear what I CAN spend NDIS funding on.</c:v>
                </c:pt>
              </c:strCache>
              <c:extLst/>
            </c:strRef>
          </c:cat>
          <c:val>
            <c:numRef>
              <c:f>Sheet1!$D$2:$D$5</c:f>
              <c:numCache>
                <c:formatCode>0%</c:formatCode>
                <c:ptCount val="2"/>
                <c:pt idx="0">
                  <c:v>0.27293029191258578</c:v>
                </c:pt>
                <c:pt idx="1">
                  <c:v>0.31599936193970329</c:v>
                </c:pt>
              </c:numCache>
              <c:extLst/>
            </c:numRef>
          </c:val>
          <c:extLst>
            <c:ext xmlns:c16="http://schemas.microsoft.com/office/drawing/2014/chart" uri="{C3380CC4-5D6E-409C-BE32-E72D297353CC}">
              <c16:uniqueId val="{00000002-890E-4220-8FB2-3D401737189B}"/>
            </c:ext>
          </c:extLst>
        </c:ser>
        <c:dLbls>
          <c:dLblPos val="ctr"/>
          <c:showLegendKey val="0"/>
          <c:showVal val="1"/>
          <c:showCatName val="0"/>
          <c:showSerName val="0"/>
          <c:showPercent val="0"/>
          <c:showBubbleSize val="0"/>
        </c:dLbls>
        <c:gapWidth val="25"/>
        <c:overlap val="100"/>
        <c:axId val="1386192048"/>
        <c:axId val="1386189648"/>
      </c:barChart>
      <c:catAx>
        <c:axId val="1386192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86189648"/>
        <c:crosses val="autoZero"/>
        <c:auto val="1"/>
        <c:lblAlgn val="ctr"/>
        <c:lblOffset val="100"/>
        <c:noMultiLvlLbl val="0"/>
      </c:catAx>
      <c:valAx>
        <c:axId val="13861896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86192048"/>
        <c:crosses val="autoZero"/>
        <c:crossBetween val="between"/>
      </c:valAx>
      <c:spPr>
        <a:noFill/>
        <a:ln>
          <a:noFill/>
        </a:ln>
        <a:effectLst/>
      </c:spPr>
    </c:plotArea>
    <c:legend>
      <c:legendPos val="b"/>
      <c:layout>
        <c:manualLayout>
          <c:xMode val="edge"/>
          <c:yMode val="edge"/>
          <c:x val="0.25144012170892432"/>
          <c:y val="0.88748128706133955"/>
          <c:w val="0.5102560455805093"/>
          <c:h val="0.1125191265985368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77839749198018"/>
          <c:y val="1.8040523392348295E-2"/>
          <c:w val="0.45236931321084867"/>
          <c:h val="0.7973216781194884"/>
        </c:manualLayout>
      </c:layout>
      <c:pieChart>
        <c:varyColors val="1"/>
        <c:ser>
          <c:idx val="0"/>
          <c:order val="0"/>
          <c:tx>
            <c:strRef>
              <c:f>Sheet1!$B$1</c:f>
              <c:strCache>
                <c:ptCount val="1"/>
                <c:pt idx="0">
                  <c:v>COUNT</c:v>
                </c:pt>
              </c:strCache>
            </c:strRef>
          </c:tx>
          <c:dPt>
            <c:idx val="0"/>
            <c:bubble3D val="0"/>
            <c:spPr>
              <a:solidFill>
                <a:srgbClr val="C5296D"/>
              </a:solidFill>
              <a:ln w="19050">
                <a:solidFill>
                  <a:schemeClr val="lt1"/>
                </a:solidFill>
              </a:ln>
              <a:effectLst/>
            </c:spPr>
            <c:extLst>
              <c:ext xmlns:c16="http://schemas.microsoft.com/office/drawing/2014/chart" uri="{C3380CC4-5D6E-409C-BE32-E72D297353CC}">
                <c16:uniqueId val="{00000001-AD0E-4FDD-BF7A-E7AB9B2F3E70}"/>
              </c:ext>
            </c:extLst>
          </c:dPt>
          <c:dPt>
            <c:idx val="1"/>
            <c:bubble3D val="0"/>
            <c:spPr>
              <a:solidFill>
                <a:srgbClr val="009EAD"/>
              </a:solidFill>
              <a:ln w="19050">
                <a:solidFill>
                  <a:schemeClr val="lt1"/>
                </a:solidFill>
              </a:ln>
              <a:effectLst/>
            </c:spPr>
            <c:extLst>
              <c:ext xmlns:c16="http://schemas.microsoft.com/office/drawing/2014/chart" uri="{C3380CC4-5D6E-409C-BE32-E72D297353CC}">
                <c16:uniqueId val="{00000003-AD0E-4FDD-BF7A-E7AB9B2F3E7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0E-4FDD-BF7A-E7AB9B2F3E70}"/>
              </c:ext>
            </c:extLst>
          </c:dPt>
          <c:dPt>
            <c:idx val="3"/>
            <c:bubble3D val="0"/>
            <c:spPr>
              <a:solidFill>
                <a:srgbClr val="8AC640"/>
              </a:solidFill>
              <a:ln w="19050">
                <a:solidFill>
                  <a:schemeClr val="lt1"/>
                </a:solidFill>
              </a:ln>
              <a:effectLst/>
            </c:spPr>
            <c:extLst>
              <c:ext xmlns:c16="http://schemas.microsoft.com/office/drawing/2014/chart" uri="{C3380CC4-5D6E-409C-BE32-E72D297353CC}">
                <c16:uniqueId val="{00000007-AD0E-4FDD-BF7A-E7AB9B2F3E70}"/>
              </c:ext>
            </c:extLst>
          </c:dPt>
          <c:dLbls>
            <c:dLbl>
              <c:idx val="0"/>
              <c:layout>
                <c:manualLayout>
                  <c:x val="-0.14867359717290241"/>
                  <c:y val="0.20867703245955016"/>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16183006535947714"/>
                      <c:h val="0.19831223628691982"/>
                    </c:manualLayout>
                  </c15:layout>
                </c:ext>
                <c:ext xmlns:c16="http://schemas.microsoft.com/office/drawing/2014/chart" uri="{C3380CC4-5D6E-409C-BE32-E72D297353CC}">
                  <c16:uniqueId val="{00000001-AD0E-4FDD-BF7A-E7AB9B2F3E70}"/>
                </c:ext>
              </c:extLst>
            </c:dLbl>
            <c:dLbl>
              <c:idx val="1"/>
              <c:layout>
                <c:manualLayout>
                  <c:x val="2.2445045931758445E-2"/>
                  <c:y val="6.4258200895022766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2531018518518518"/>
                      <c:h val="0.16115871073031418"/>
                    </c:manualLayout>
                  </c15:layout>
                </c:ext>
                <c:ext xmlns:c16="http://schemas.microsoft.com/office/drawing/2014/chart" uri="{C3380CC4-5D6E-409C-BE32-E72D297353CC}">
                  <c16:uniqueId val="{00000003-AD0E-4FDD-BF7A-E7AB9B2F3E70}"/>
                </c:ext>
              </c:extLst>
            </c:dLbl>
            <c:dLbl>
              <c:idx val="2"/>
              <c:layout>
                <c:manualLayout>
                  <c:x val="-1.2543744531933508E-3"/>
                  <c:y val="-0.27072286098876569"/>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D0E-4FDD-BF7A-E7AB9B2F3E70}"/>
                </c:ext>
              </c:extLst>
            </c:dLbl>
            <c:dLbl>
              <c:idx val="3"/>
              <c:layout>
                <c:manualLayout>
                  <c:x val="0.17848292247782752"/>
                  <c:y val="0.17606033423037307"/>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17296296296296293"/>
                      <c:h val="0.24071807425540595"/>
                    </c:manualLayout>
                  </c15:layout>
                </c:ext>
                <c:ext xmlns:c16="http://schemas.microsoft.com/office/drawing/2014/chart" uri="{C3380CC4-5D6E-409C-BE32-E72D297353CC}">
                  <c16:uniqueId val="{00000007-AD0E-4FDD-BF7A-E7AB9B2F3E7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1"/>
            <c:showSerName val="0"/>
            <c:showPercent val="1"/>
            <c:showBubbleSize val="0"/>
            <c:showLeaderLines val="1"/>
            <c:leaderLines>
              <c:spPr>
                <a:ln w="9525" cap="flat" cmpd="sng" algn="ctr">
                  <a:solidFill>
                    <a:schemeClr val="accent6"/>
                  </a:solidFill>
                  <a:round/>
                </a:ln>
                <a:effectLst/>
              </c:spPr>
            </c:leaderLines>
            <c:extLst>
              <c:ext xmlns:c15="http://schemas.microsoft.com/office/drawing/2012/chart" uri="{CE6537A1-D6FC-4f65-9D91-7224C49458BB}"/>
            </c:extLst>
          </c:dLbls>
          <c:cat>
            <c:strRef>
              <c:f>Sheet1!$A$2:$A$5</c:f>
              <c:strCache>
                <c:ptCount val="4"/>
                <c:pt idx="0">
                  <c:v>Don't know/unsure</c:v>
                </c:pt>
                <c:pt idx="1">
                  <c:v>NA - this my first NDIS plan</c:v>
                </c:pt>
                <c:pt idx="2">
                  <c:v>No, my NDIS supports have not changed</c:v>
                </c:pt>
                <c:pt idx="3">
                  <c:v>Yes, my NDIS supports have changed</c:v>
                </c:pt>
              </c:strCache>
            </c:strRef>
          </c:cat>
          <c:val>
            <c:numRef>
              <c:f>Sheet1!$B$2:$B$5</c:f>
              <c:numCache>
                <c:formatCode>#,##0</c:formatCode>
                <c:ptCount val="4"/>
                <c:pt idx="0">
                  <c:v>1676</c:v>
                </c:pt>
                <c:pt idx="1">
                  <c:v>270</c:v>
                </c:pt>
                <c:pt idx="2">
                  <c:v>2211</c:v>
                </c:pt>
                <c:pt idx="3">
                  <c:v>1952</c:v>
                </c:pt>
              </c:numCache>
            </c:numRef>
          </c:val>
          <c:extLst>
            <c:ext xmlns:c16="http://schemas.microsoft.com/office/drawing/2014/chart" uri="{C3380CC4-5D6E-409C-BE32-E72D297353CC}">
              <c16:uniqueId val="{00000008-AD0E-4FDD-BF7A-E7AB9B2F3E70}"/>
            </c:ext>
          </c:extLst>
        </c:ser>
        <c:ser>
          <c:idx val="1"/>
          <c:order val="1"/>
          <c:tx>
            <c:strRef>
              <c:f>Sheet1!$C$1</c:f>
              <c:strCache>
                <c:ptCount val="1"/>
                <c:pt idx="0">
                  <c:v>PERCENT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AD0E-4FDD-BF7A-E7AB9B2F3E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AD0E-4FDD-BF7A-E7AB9B2F3E7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AD0E-4FDD-BF7A-E7AB9B2F3E7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AD0E-4FDD-BF7A-E7AB9B2F3E70}"/>
              </c:ext>
            </c:extLst>
          </c:dPt>
          <c:dLbls>
            <c:spPr>
              <a:solidFill>
                <a:srgbClr val="F9F9F9"/>
              </a:solidFill>
              <a:ln>
                <a:solidFill>
                  <a:srgbClr val="6B2876">
                    <a:lumMod val="25000"/>
                    <a:lumOff val="75000"/>
                  </a:srgbClr>
                </a:solidFill>
              </a:ln>
              <a:effectLst/>
            </c:spPr>
            <c:txPr>
              <a:bodyPr rot="0" spcFirstLastPara="1" vertOverflow="clip" horzOverflow="clip" vert="horz" wrap="square" lIns="36576" tIns="18288" rIns="36576" bIns="18288"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Don't know/unsure</c:v>
                </c:pt>
                <c:pt idx="1">
                  <c:v>NA - this my first NDIS plan</c:v>
                </c:pt>
                <c:pt idx="2">
                  <c:v>No, my NDIS supports have not changed</c:v>
                </c:pt>
                <c:pt idx="3">
                  <c:v>Yes, my NDIS supports have changed</c:v>
                </c:pt>
              </c:strCache>
            </c:strRef>
          </c:cat>
          <c:val>
            <c:numRef>
              <c:f>Sheet1!$C$2:$C$5</c:f>
              <c:numCache>
                <c:formatCode>0.0%</c:formatCode>
                <c:ptCount val="4"/>
                <c:pt idx="0">
                  <c:v>0.27434932067000001</c:v>
                </c:pt>
                <c:pt idx="1">
                  <c:v>4.4197086266000003E-2</c:v>
                </c:pt>
                <c:pt idx="2">
                  <c:v>0.36192502865000004</c:v>
                </c:pt>
                <c:pt idx="3">
                  <c:v>0.31952856440999999</c:v>
                </c:pt>
              </c:numCache>
            </c:numRef>
          </c:val>
          <c:extLst>
            <c:ext xmlns:c16="http://schemas.microsoft.com/office/drawing/2014/chart" uri="{C3380CC4-5D6E-409C-BE32-E72D297353CC}">
              <c16:uniqueId val="{00000011-AD0E-4FDD-BF7A-E7AB9B2F3E7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2758821813937"/>
          <c:y val="4.3650793650793648E-2"/>
          <c:w val="0.87440944881889782"/>
          <c:h val="0.77776402463310756"/>
        </c:manualLayout>
      </c:layout>
      <c:barChart>
        <c:barDir val="col"/>
        <c:grouping val="clustered"/>
        <c:varyColors val="0"/>
        <c:ser>
          <c:idx val="0"/>
          <c:order val="0"/>
          <c:tx>
            <c:strRef>
              <c:f>Sheet1!$B$1</c:f>
              <c:strCache>
                <c:ptCount val="1"/>
                <c:pt idx="0">
                  <c:v>Requested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mmm\-yy</c:formatCode>
                <c:ptCount val="9"/>
                <c:pt idx="0">
                  <c:v>45566</c:v>
                </c:pt>
                <c:pt idx="1">
                  <c:v>45597</c:v>
                </c:pt>
                <c:pt idx="2">
                  <c:v>45627</c:v>
                </c:pt>
                <c:pt idx="3">
                  <c:v>45658</c:v>
                </c:pt>
                <c:pt idx="4">
                  <c:v>45689</c:v>
                </c:pt>
                <c:pt idx="5">
                  <c:v>45717</c:v>
                </c:pt>
                <c:pt idx="6">
                  <c:v>45748</c:v>
                </c:pt>
                <c:pt idx="7">
                  <c:v>45778</c:v>
                </c:pt>
                <c:pt idx="8">
                  <c:v>45809</c:v>
                </c:pt>
              </c:numCache>
            </c:numRef>
          </c:cat>
          <c:val>
            <c:numRef>
              <c:f>Sheet1!$B$2:$B$10</c:f>
              <c:numCache>
                <c:formatCode>#,##0</c:formatCode>
                <c:ptCount val="9"/>
                <c:pt idx="0">
                  <c:v>27</c:v>
                </c:pt>
                <c:pt idx="1">
                  <c:v>223</c:v>
                </c:pt>
                <c:pt idx="2">
                  <c:v>260</c:v>
                </c:pt>
                <c:pt idx="3">
                  <c:v>289</c:v>
                </c:pt>
                <c:pt idx="4">
                  <c:v>381</c:v>
                </c:pt>
                <c:pt idx="5">
                  <c:v>372</c:v>
                </c:pt>
                <c:pt idx="6">
                  <c:v>380</c:v>
                </c:pt>
                <c:pt idx="7">
                  <c:v>545</c:v>
                </c:pt>
                <c:pt idx="8">
                  <c:v>225</c:v>
                </c:pt>
              </c:numCache>
            </c:numRef>
          </c:val>
          <c:extLst>
            <c:ext xmlns:c16="http://schemas.microsoft.com/office/drawing/2014/chart" uri="{C3380CC4-5D6E-409C-BE32-E72D297353CC}">
              <c16:uniqueId val="{00000000-9CCC-429D-B63C-E38FB533DF22}"/>
            </c:ext>
          </c:extLst>
        </c:ser>
        <c:ser>
          <c:idx val="1"/>
          <c:order val="1"/>
          <c:tx>
            <c:strRef>
              <c:f>Sheet1!$C$1</c:f>
              <c:strCache>
                <c:ptCount val="1"/>
                <c:pt idx="0">
                  <c:v>Approved</c:v>
                </c:pt>
              </c:strCache>
            </c:strRef>
          </c:tx>
          <c:spPr>
            <a:solidFill>
              <a:srgbClr val="8AC64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mmm\-yy</c:formatCode>
                <c:ptCount val="9"/>
                <c:pt idx="0">
                  <c:v>45566</c:v>
                </c:pt>
                <c:pt idx="1">
                  <c:v>45597</c:v>
                </c:pt>
                <c:pt idx="2">
                  <c:v>45627</c:v>
                </c:pt>
                <c:pt idx="3">
                  <c:v>45658</c:v>
                </c:pt>
                <c:pt idx="4">
                  <c:v>45689</c:v>
                </c:pt>
                <c:pt idx="5">
                  <c:v>45717</c:v>
                </c:pt>
                <c:pt idx="6">
                  <c:v>45748</c:v>
                </c:pt>
                <c:pt idx="7">
                  <c:v>45778</c:v>
                </c:pt>
                <c:pt idx="8">
                  <c:v>45809</c:v>
                </c:pt>
              </c:numCache>
            </c:numRef>
          </c:cat>
          <c:val>
            <c:numRef>
              <c:f>Sheet1!$C$2:$C$10</c:f>
              <c:numCache>
                <c:formatCode>#,##0</c:formatCode>
                <c:ptCount val="9"/>
                <c:pt idx="0">
                  <c:v>10</c:v>
                </c:pt>
                <c:pt idx="1">
                  <c:v>114</c:v>
                </c:pt>
                <c:pt idx="2">
                  <c:v>139</c:v>
                </c:pt>
                <c:pt idx="3">
                  <c:v>153</c:v>
                </c:pt>
                <c:pt idx="4">
                  <c:v>244</c:v>
                </c:pt>
                <c:pt idx="5">
                  <c:v>251</c:v>
                </c:pt>
                <c:pt idx="6">
                  <c:v>237</c:v>
                </c:pt>
                <c:pt idx="7">
                  <c:v>254</c:v>
                </c:pt>
                <c:pt idx="8">
                  <c:v>19</c:v>
                </c:pt>
              </c:numCache>
            </c:numRef>
          </c:val>
          <c:extLst>
            <c:ext xmlns:c16="http://schemas.microsoft.com/office/drawing/2014/chart" uri="{C3380CC4-5D6E-409C-BE32-E72D297353CC}">
              <c16:uniqueId val="{00000001-9CCC-429D-B63C-E38FB533DF22}"/>
            </c:ext>
          </c:extLst>
        </c:ser>
        <c:dLbls>
          <c:dLblPos val="outEnd"/>
          <c:showLegendKey val="0"/>
          <c:showVal val="1"/>
          <c:showCatName val="0"/>
          <c:showSerName val="0"/>
          <c:showPercent val="0"/>
          <c:showBubbleSize val="0"/>
        </c:dLbls>
        <c:gapWidth val="25"/>
        <c:axId val="1238313632"/>
        <c:axId val="1238314592"/>
      </c:barChart>
      <c:dateAx>
        <c:axId val="1238313632"/>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38314592"/>
        <c:crosses val="autoZero"/>
        <c:auto val="1"/>
        <c:lblOffset val="100"/>
        <c:baseTimeUnit val="months"/>
      </c:dateAx>
      <c:valAx>
        <c:axId val="1238314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a:t>Replacemnet supports count</a:t>
                </a:r>
              </a:p>
            </c:rich>
          </c:tx>
          <c:layout>
            <c:manualLayout>
              <c:xMode val="edge"/>
              <c:yMode val="edge"/>
              <c:x val="1.1574074074074073E-3"/>
              <c:y val="9.198811238089402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38313632"/>
        <c:crosses val="autoZero"/>
        <c:crossBetween val="between"/>
      </c:valAx>
      <c:spPr>
        <a:noFill/>
        <a:ln>
          <a:noFill/>
        </a:ln>
        <a:effectLst/>
      </c:spPr>
    </c:plotArea>
    <c:legend>
      <c:legendPos val="b"/>
      <c:layout>
        <c:manualLayout>
          <c:xMode val="edge"/>
          <c:yMode val="edge"/>
          <c:x val="0.36090897491980167"/>
          <c:y val="0.93670822397200337"/>
          <c:w val="0.2781820501603966"/>
          <c:h val="6.329177602799650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291208846042533"/>
          <c:y val="2.1678805774278217E-2"/>
          <c:w val="0.534246479646318"/>
          <c:h val="0.77955971128608925"/>
        </c:manualLayout>
      </c:layout>
      <c:barChart>
        <c:barDir val="bar"/>
        <c:grouping val="clustered"/>
        <c:varyColors val="0"/>
        <c:ser>
          <c:idx val="0"/>
          <c:order val="0"/>
          <c:tx>
            <c:strRef>
              <c:f>Sheet1!$B$1</c:f>
              <c:strCache>
                <c:ptCount val="1"/>
                <c:pt idx="0">
                  <c:v>Approved</c:v>
                </c:pt>
              </c:strCache>
            </c:strRef>
          </c:tx>
          <c:spPr>
            <a:solidFill>
              <a:srgbClr val="8AC64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1"/>
                <c:pt idx="0">
                  <c:v>Fridge/Freezer </c:v>
                </c:pt>
                <c:pt idx="1">
                  <c:v>Item Not Listed as Replacement Support </c:v>
                </c:pt>
                <c:pt idx="2">
                  <c:v>Washer/Dryer </c:v>
                </c:pt>
                <c:pt idx="3">
                  <c:v>Dishwasher </c:v>
                </c:pt>
                <c:pt idx="4">
                  <c:v>Cooking Appliance </c:v>
                </c:pt>
                <c:pt idx="5">
                  <c:v>Vacuum </c:v>
                </c:pt>
                <c:pt idx="6">
                  <c:v>Smart Phone </c:v>
                </c:pt>
                <c:pt idx="7">
                  <c:v>Other</c:v>
                </c:pt>
                <c:pt idx="8">
                  <c:v>Smart Watch </c:v>
                </c:pt>
                <c:pt idx="9">
                  <c:v>Apps for Accessibility/Communication </c:v>
                </c:pt>
                <c:pt idx="10">
                  <c:v>Tablet </c:v>
                </c:pt>
              </c:strCache>
              <c:extLst/>
            </c:strRef>
          </c:cat>
          <c:val>
            <c:numRef>
              <c:f>Sheet1!$B$2:$B$14</c:f>
              <c:numCache>
                <c:formatCode>General</c:formatCode>
                <c:ptCount val="11"/>
                <c:pt idx="0">
                  <c:v>0</c:v>
                </c:pt>
                <c:pt idx="1">
                  <c:v>2</c:v>
                </c:pt>
                <c:pt idx="2">
                  <c:v>2</c:v>
                </c:pt>
                <c:pt idx="3">
                  <c:v>4</c:v>
                </c:pt>
                <c:pt idx="4">
                  <c:v>8</c:v>
                </c:pt>
                <c:pt idx="5">
                  <c:v>13</c:v>
                </c:pt>
                <c:pt idx="6">
                  <c:v>45</c:v>
                </c:pt>
                <c:pt idx="7">
                  <c:v>84</c:v>
                </c:pt>
                <c:pt idx="8">
                  <c:v>162</c:v>
                </c:pt>
                <c:pt idx="9">
                  <c:v>329</c:v>
                </c:pt>
                <c:pt idx="10">
                  <c:v>772</c:v>
                </c:pt>
              </c:numCache>
              <c:extLst/>
            </c:numRef>
          </c:val>
          <c:extLst>
            <c:ext xmlns:c16="http://schemas.microsoft.com/office/drawing/2014/chart" uri="{C3380CC4-5D6E-409C-BE32-E72D297353CC}">
              <c16:uniqueId val="{00000000-0106-41A6-A6A8-A10577F1CF32}"/>
            </c:ext>
          </c:extLst>
        </c:ser>
        <c:ser>
          <c:idx val="1"/>
          <c:order val="1"/>
          <c:tx>
            <c:strRef>
              <c:f>Sheet1!$C$1</c:f>
              <c:strCache>
                <c:ptCount val="1"/>
                <c:pt idx="0">
                  <c:v>Requested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1"/>
                <c:pt idx="0">
                  <c:v>Fridge/Freezer </c:v>
                </c:pt>
                <c:pt idx="1">
                  <c:v>Item Not Listed as Replacement Support </c:v>
                </c:pt>
                <c:pt idx="2">
                  <c:v>Washer/Dryer </c:v>
                </c:pt>
                <c:pt idx="3">
                  <c:v>Dishwasher </c:v>
                </c:pt>
                <c:pt idx="4">
                  <c:v>Cooking Appliance </c:v>
                </c:pt>
                <c:pt idx="5">
                  <c:v>Vacuum </c:v>
                </c:pt>
                <c:pt idx="6">
                  <c:v>Smart Phone </c:v>
                </c:pt>
                <c:pt idx="7">
                  <c:v>Other</c:v>
                </c:pt>
                <c:pt idx="8">
                  <c:v>Smart Watch </c:v>
                </c:pt>
                <c:pt idx="9">
                  <c:v>Apps for Accessibility/Communication </c:v>
                </c:pt>
                <c:pt idx="10">
                  <c:v>Tablet </c:v>
                </c:pt>
              </c:strCache>
              <c:extLst/>
            </c:strRef>
          </c:cat>
          <c:val>
            <c:numRef>
              <c:f>Sheet1!$C$2:$C$14</c:f>
              <c:numCache>
                <c:formatCode>General</c:formatCode>
                <c:ptCount val="11"/>
                <c:pt idx="0">
                  <c:v>1</c:v>
                </c:pt>
                <c:pt idx="1">
                  <c:v>23</c:v>
                </c:pt>
                <c:pt idx="2">
                  <c:v>9</c:v>
                </c:pt>
                <c:pt idx="3">
                  <c:v>19</c:v>
                </c:pt>
                <c:pt idx="4">
                  <c:v>71</c:v>
                </c:pt>
                <c:pt idx="5">
                  <c:v>32</c:v>
                </c:pt>
                <c:pt idx="6">
                  <c:v>93</c:v>
                </c:pt>
                <c:pt idx="7">
                  <c:v>425</c:v>
                </c:pt>
                <c:pt idx="8">
                  <c:v>331</c:v>
                </c:pt>
                <c:pt idx="9">
                  <c:v>480</c:v>
                </c:pt>
                <c:pt idx="10">
                  <c:v>1218</c:v>
                </c:pt>
              </c:numCache>
              <c:extLst/>
            </c:numRef>
          </c:val>
          <c:extLst>
            <c:ext xmlns:c16="http://schemas.microsoft.com/office/drawing/2014/chart" uri="{C3380CC4-5D6E-409C-BE32-E72D297353CC}">
              <c16:uniqueId val="{00000001-0106-41A6-A6A8-A10577F1CF32}"/>
            </c:ext>
          </c:extLst>
        </c:ser>
        <c:dLbls>
          <c:showLegendKey val="0"/>
          <c:showVal val="0"/>
          <c:showCatName val="0"/>
          <c:showSerName val="0"/>
          <c:showPercent val="0"/>
          <c:showBubbleSize val="0"/>
        </c:dLbls>
        <c:gapWidth val="25"/>
        <c:overlap val="-3"/>
        <c:axId val="1169712559"/>
        <c:axId val="1169713039"/>
      </c:barChart>
      <c:catAx>
        <c:axId val="11697125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69713039"/>
        <c:crosses val="autoZero"/>
        <c:auto val="1"/>
        <c:lblAlgn val="ctr"/>
        <c:lblOffset val="100"/>
        <c:noMultiLvlLbl val="0"/>
      </c:catAx>
      <c:valAx>
        <c:axId val="11697130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a:t>Number of requests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69712559"/>
        <c:crosses val="autoZero"/>
        <c:crossBetween val="between"/>
      </c:valAx>
      <c:spPr>
        <a:noFill/>
        <a:ln>
          <a:noFill/>
        </a:ln>
        <a:effectLst/>
      </c:spPr>
    </c:plotArea>
    <c:legend>
      <c:legendPos val="b"/>
      <c:layout>
        <c:manualLayout>
          <c:xMode val="edge"/>
          <c:yMode val="edge"/>
          <c:x val="0.35627934529017202"/>
          <c:y val="0.93835931378142934"/>
          <c:w val="0.2781820501603966"/>
          <c:h val="6.164068621857050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07684456109652"/>
          <c:y val="5.5555555555555552E-2"/>
          <c:w val="0.82747594050743656"/>
          <c:h val="0.65217347831521055"/>
        </c:manualLayout>
      </c:layout>
      <c:lineChart>
        <c:grouping val="standard"/>
        <c:varyColors val="0"/>
        <c:ser>
          <c:idx val="0"/>
          <c:order val="0"/>
          <c:tx>
            <c:strRef>
              <c:f>Sheet1!$B$1</c:f>
              <c:strCache>
                <c:ptCount val="1"/>
                <c:pt idx="0">
                  <c:v>Excl SIL, SDA, support connection and specialist support </c:v>
                </c:pt>
              </c:strCache>
            </c:strRef>
          </c:tx>
          <c:spPr>
            <a:ln w="28575" cap="rnd">
              <a:solidFill>
                <a:srgbClr val="8AC640"/>
              </a:solidFill>
              <a:round/>
            </a:ln>
            <a:effectLst/>
          </c:spPr>
          <c:marker>
            <c:symbol val="circle"/>
            <c:size val="5"/>
            <c:spPr>
              <a:solidFill>
                <a:srgbClr val="8AC640"/>
              </a:solidFill>
              <a:ln w="9525">
                <a:solidFill>
                  <a:srgbClr val="8AC640"/>
                </a:solidFill>
              </a:ln>
              <a:effectLst/>
            </c:spPr>
          </c:marker>
          <c:dLbls>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5F-4921-A6D6-CF9C4EAD1E1A}"/>
                </c:ext>
              </c:extLst>
            </c:dLbl>
            <c:dLbl>
              <c:idx val="9"/>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5F-4921-A6D6-CF9C4EAD1E1A}"/>
                </c:ext>
              </c:extLst>
            </c:dLbl>
            <c:dLbl>
              <c:idx val="1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5F-4921-A6D6-CF9C4EAD1E1A}"/>
                </c:ext>
              </c:extLst>
            </c:dLbl>
            <c:dLbl>
              <c:idx val="2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5F-4921-A6D6-CF9C4EAD1E1A}"/>
                </c:ext>
              </c:extLst>
            </c:dLbl>
            <c:numFmt formatCode="&quot;$&quot;#,##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Sheet1!$A$2:$A$23</c:f>
              <c:numCache>
                <c:formatCode>mmm\-yy</c:formatCode>
                <c:ptCount val="22"/>
                <c:pt idx="0">
                  <c:v>45170</c:v>
                </c:pt>
                <c:pt idx="1">
                  <c:v>45200</c:v>
                </c:pt>
                <c:pt idx="2">
                  <c:v>45231</c:v>
                </c:pt>
                <c:pt idx="3">
                  <c:v>45261</c:v>
                </c:pt>
                <c:pt idx="4">
                  <c:v>45292</c:v>
                </c:pt>
                <c:pt idx="5">
                  <c:v>45323</c:v>
                </c:pt>
                <c:pt idx="6">
                  <c:v>45352</c:v>
                </c:pt>
                <c:pt idx="7">
                  <c:v>45383</c:v>
                </c:pt>
                <c:pt idx="8">
                  <c:v>45413</c:v>
                </c:pt>
                <c:pt idx="9">
                  <c:v>45444</c:v>
                </c:pt>
                <c:pt idx="10">
                  <c:v>45474</c:v>
                </c:pt>
                <c:pt idx="11">
                  <c:v>45505</c:v>
                </c:pt>
                <c:pt idx="12">
                  <c:v>45536</c:v>
                </c:pt>
                <c:pt idx="13">
                  <c:v>45566</c:v>
                </c:pt>
                <c:pt idx="14">
                  <c:v>45597</c:v>
                </c:pt>
                <c:pt idx="15">
                  <c:v>45627</c:v>
                </c:pt>
                <c:pt idx="16">
                  <c:v>45658</c:v>
                </c:pt>
                <c:pt idx="17">
                  <c:v>45689</c:v>
                </c:pt>
                <c:pt idx="18">
                  <c:v>45717</c:v>
                </c:pt>
                <c:pt idx="19">
                  <c:v>45748</c:v>
                </c:pt>
                <c:pt idx="20">
                  <c:v>45778</c:v>
                </c:pt>
                <c:pt idx="21">
                  <c:v>45809</c:v>
                </c:pt>
              </c:numCache>
            </c:numRef>
          </c:cat>
          <c:val>
            <c:numRef>
              <c:f>Sheet1!$B$2:$B$23</c:f>
              <c:numCache>
                <c:formatCode>"$"#,##0_);[Red]\("$"#,##0\)</c:formatCode>
                <c:ptCount val="22"/>
                <c:pt idx="0">
                  <c:v>3791</c:v>
                </c:pt>
                <c:pt idx="1">
                  <c:v>4016</c:v>
                </c:pt>
                <c:pt idx="2">
                  <c:v>3997</c:v>
                </c:pt>
                <c:pt idx="3">
                  <c:v>3469</c:v>
                </c:pt>
                <c:pt idx="4">
                  <c:v>3654</c:v>
                </c:pt>
                <c:pt idx="5">
                  <c:v>3648</c:v>
                </c:pt>
                <c:pt idx="6">
                  <c:v>3538</c:v>
                </c:pt>
                <c:pt idx="7">
                  <c:v>3848</c:v>
                </c:pt>
                <c:pt idx="8">
                  <c:v>3790</c:v>
                </c:pt>
                <c:pt idx="9">
                  <c:v>3459</c:v>
                </c:pt>
                <c:pt idx="10">
                  <c:v>3614</c:v>
                </c:pt>
                <c:pt idx="11">
                  <c:v>3459</c:v>
                </c:pt>
                <c:pt idx="12">
                  <c:v>3346</c:v>
                </c:pt>
                <c:pt idx="13">
                  <c:v>3416</c:v>
                </c:pt>
                <c:pt idx="14">
                  <c:v>3158</c:v>
                </c:pt>
                <c:pt idx="15">
                  <c:v>3110</c:v>
                </c:pt>
                <c:pt idx="16">
                  <c:v>3125</c:v>
                </c:pt>
                <c:pt idx="17">
                  <c:v>3121</c:v>
                </c:pt>
                <c:pt idx="18">
                  <c:v>3040</c:v>
                </c:pt>
                <c:pt idx="19">
                  <c:v>2946</c:v>
                </c:pt>
                <c:pt idx="20">
                  <c:v>3048</c:v>
                </c:pt>
                <c:pt idx="21">
                  <c:v>2999</c:v>
                </c:pt>
              </c:numCache>
            </c:numRef>
          </c:val>
          <c:smooth val="0"/>
          <c:extLst>
            <c:ext xmlns:c16="http://schemas.microsoft.com/office/drawing/2014/chart" uri="{C3380CC4-5D6E-409C-BE32-E72D297353CC}">
              <c16:uniqueId val="{00000004-245F-4921-A6D6-CF9C4EAD1E1A}"/>
            </c:ext>
          </c:extLst>
        </c:ser>
        <c:ser>
          <c:idx val="1"/>
          <c:order val="1"/>
          <c:tx>
            <c:strRef>
              <c:f>Sheet1!$C$1</c:f>
              <c:strCache>
                <c:ptCount val="1"/>
                <c:pt idx="0">
                  <c:v>Average payment per participant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5F-4921-A6D6-CF9C4EAD1E1A}"/>
                </c:ext>
              </c:extLst>
            </c:dLbl>
            <c:dLbl>
              <c:idx val="9"/>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45F-4921-A6D6-CF9C4EAD1E1A}"/>
                </c:ext>
              </c:extLst>
            </c:dLbl>
            <c:dLbl>
              <c:idx val="1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45F-4921-A6D6-CF9C4EAD1E1A}"/>
                </c:ext>
              </c:extLst>
            </c:dLbl>
            <c:dLbl>
              <c:idx val="2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45F-4921-A6D6-CF9C4EAD1E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Sheet1!$A$2:$A$23</c:f>
              <c:numCache>
                <c:formatCode>mmm\-yy</c:formatCode>
                <c:ptCount val="22"/>
                <c:pt idx="0">
                  <c:v>45170</c:v>
                </c:pt>
                <c:pt idx="1">
                  <c:v>45200</c:v>
                </c:pt>
                <c:pt idx="2">
                  <c:v>45231</c:v>
                </c:pt>
                <c:pt idx="3">
                  <c:v>45261</c:v>
                </c:pt>
                <c:pt idx="4">
                  <c:v>45292</c:v>
                </c:pt>
                <c:pt idx="5">
                  <c:v>45323</c:v>
                </c:pt>
                <c:pt idx="6">
                  <c:v>45352</c:v>
                </c:pt>
                <c:pt idx="7">
                  <c:v>45383</c:v>
                </c:pt>
                <c:pt idx="8">
                  <c:v>45413</c:v>
                </c:pt>
                <c:pt idx="9">
                  <c:v>45444</c:v>
                </c:pt>
                <c:pt idx="10">
                  <c:v>45474</c:v>
                </c:pt>
                <c:pt idx="11">
                  <c:v>45505</c:v>
                </c:pt>
                <c:pt idx="12">
                  <c:v>45536</c:v>
                </c:pt>
                <c:pt idx="13">
                  <c:v>45566</c:v>
                </c:pt>
                <c:pt idx="14">
                  <c:v>45597</c:v>
                </c:pt>
                <c:pt idx="15">
                  <c:v>45627</c:v>
                </c:pt>
                <c:pt idx="16">
                  <c:v>45658</c:v>
                </c:pt>
                <c:pt idx="17">
                  <c:v>45689</c:v>
                </c:pt>
                <c:pt idx="18">
                  <c:v>45717</c:v>
                </c:pt>
                <c:pt idx="19">
                  <c:v>45748</c:v>
                </c:pt>
                <c:pt idx="20">
                  <c:v>45778</c:v>
                </c:pt>
                <c:pt idx="21">
                  <c:v>45809</c:v>
                </c:pt>
              </c:numCache>
            </c:numRef>
          </c:cat>
          <c:val>
            <c:numRef>
              <c:f>Sheet1!$C$2:$C$23</c:f>
              <c:numCache>
                <c:formatCode>"$"#,##0_);[Red]\("$"#,##0\)</c:formatCode>
                <c:ptCount val="22"/>
                <c:pt idx="0">
                  <c:v>5766</c:v>
                </c:pt>
                <c:pt idx="1">
                  <c:v>6189</c:v>
                </c:pt>
                <c:pt idx="2">
                  <c:v>6052</c:v>
                </c:pt>
                <c:pt idx="3">
                  <c:v>5315</c:v>
                </c:pt>
                <c:pt idx="4">
                  <c:v>6078</c:v>
                </c:pt>
                <c:pt idx="5">
                  <c:v>5854</c:v>
                </c:pt>
                <c:pt idx="6">
                  <c:v>5708</c:v>
                </c:pt>
                <c:pt idx="7">
                  <c:v>6345</c:v>
                </c:pt>
                <c:pt idx="8">
                  <c:v>6404</c:v>
                </c:pt>
                <c:pt idx="9">
                  <c:v>5866</c:v>
                </c:pt>
                <c:pt idx="10">
                  <c:v>6400</c:v>
                </c:pt>
                <c:pt idx="11">
                  <c:v>6214</c:v>
                </c:pt>
                <c:pt idx="12">
                  <c:v>6074</c:v>
                </c:pt>
                <c:pt idx="13">
                  <c:v>6359</c:v>
                </c:pt>
                <c:pt idx="14">
                  <c:v>5873</c:v>
                </c:pt>
                <c:pt idx="15">
                  <c:v>5986</c:v>
                </c:pt>
                <c:pt idx="16">
                  <c:v>6233</c:v>
                </c:pt>
                <c:pt idx="17">
                  <c:v>5927</c:v>
                </c:pt>
                <c:pt idx="18">
                  <c:v>6057</c:v>
                </c:pt>
                <c:pt idx="19">
                  <c:v>6036</c:v>
                </c:pt>
                <c:pt idx="20">
                  <c:v>6210</c:v>
                </c:pt>
                <c:pt idx="21">
                  <c:v>6117</c:v>
                </c:pt>
              </c:numCache>
            </c:numRef>
          </c:val>
          <c:smooth val="0"/>
          <c:extLst>
            <c:ext xmlns:c16="http://schemas.microsoft.com/office/drawing/2014/chart" uri="{C3380CC4-5D6E-409C-BE32-E72D297353CC}">
              <c16:uniqueId val="{00000009-245F-4921-A6D6-CF9C4EAD1E1A}"/>
            </c:ext>
          </c:extLst>
        </c:ser>
        <c:dLbls>
          <c:showLegendKey val="0"/>
          <c:showVal val="0"/>
          <c:showCatName val="0"/>
          <c:showSerName val="0"/>
          <c:showPercent val="0"/>
          <c:showBubbleSize val="0"/>
        </c:dLbls>
        <c:marker val="1"/>
        <c:smooth val="0"/>
        <c:axId val="351957567"/>
        <c:axId val="141497455"/>
      </c:lineChart>
      <c:dateAx>
        <c:axId val="351957567"/>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1497455"/>
        <c:crosses val="autoZero"/>
        <c:auto val="1"/>
        <c:lblOffset val="100"/>
        <c:baseTimeUnit val="months"/>
      </c:dateAx>
      <c:valAx>
        <c:axId val="14149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sz="1000" b="0" i="0" u="none" strike="noStrike" kern="1200" baseline="0">
                    <a:solidFill>
                      <a:sysClr val="windowText" lastClr="000000"/>
                    </a:solidFill>
                    <a:latin typeface="Arial" panose="020B0604020202020204" pitchFamily="34" charset="0"/>
                    <a:cs typeface="Arial" panose="020B0604020202020204" pitchFamily="34" charset="0"/>
                  </a:rPr>
                  <a:t>Average support $ per participant </a:t>
                </a:r>
              </a:p>
            </c:rich>
          </c:tx>
          <c:layout>
            <c:manualLayout>
              <c:xMode val="edge"/>
              <c:yMode val="edge"/>
              <c:x val="8.1018518518518514E-3"/>
              <c:y val="7.638420197475316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quot;$&quot;#,##0_);[Red]\(&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51957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v>Actual Utilisation</c:v>
          </c:tx>
          <c:spPr>
            <a:solidFill>
              <a:schemeClr val="tx2"/>
            </a:solidFill>
            <a:ln>
              <a:noFill/>
            </a:ln>
            <a:effectLst/>
          </c:spPr>
          <c:invertIfNegative val="0"/>
          <c:dPt>
            <c:idx val="0"/>
            <c:invertIfNegative val="0"/>
            <c:bubble3D val="0"/>
            <c:spPr>
              <a:solidFill>
                <a:srgbClr val="C5296D"/>
              </a:solidFill>
              <a:ln>
                <a:noFill/>
              </a:ln>
              <a:effectLst/>
            </c:spPr>
            <c:extLst>
              <c:ext xmlns:c16="http://schemas.microsoft.com/office/drawing/2014/chart" uri="{C3380CC4-5D6E-409C-BE32-E72D297353CC}">
                <c16:uniqueId val="{00000001-CF99-4074-9AF8-32603682E4AF}"/>
              </c:ext>
            </c:extLst>
          </c:dPt>
          <c:dPt>
            <c:idx val="1"/>
            <c:invertIfNegative val="0"/>
            <c:bubble3D val="0"/>
            <c:spPr>
              <a:solidFill>
                <a:srgbClr val="C5296D"/>
              </a:solidFill>
              <a:ln>
                <a:noFill/>
              </a:ln>
              <a:effectLst/>
            </c:spPr>
            <c:extLst>
              <c:ext xmlns:c16="http://schemas.microsoft.com/office/drawing/2014/chart" uri="{C3380CC4-5D6E-409C-BE32-E72D297353CC}">
                <c16:uniqueId val="{00000003-CF99-4074-9AF8-32603682E4AF}"/>
              </c:ext>
            </c:extLst>
          </c:dPt>
          <c:dPt>
            <c:idx val="2"/>
            <c:invertIfNegative val="0"/>
            <c:bubble3D val="0"/>
            <c:spPr>
              <a:solidFill>
                <a:srgbClr val="C5296D"/>
              </a:solidFill>
              <a:ln>
                <a:noFill/>
              </a:ln>
              <a:effectLst/>
            </c:spPr>
            <c:extLst>
              <c:ext xmlns:c16="http://schemas.microsoft.com/office/drawing/2014/chart" uri="{C3380CC4-5D6E-409C-BE32-E72D297353CC}">
                <c16:uniqueId val="{00000005-CF99-4074-9AF8-32603682E4AF}"/>
              </c:ext>
            </c:extLst>
          </c:dPt>
          <c:dPt>
            <c:idx val="3"/>
            <c:invertIfNegative val="0"/>
            <c:bubble3D val="0"/>
            <c:spPr>
              <a:solidFill>
                <a:srgbClr val="C5296D"/>
              </a:solidFill>
              <a:ln>
                <a:noFill/>
              </a:ln>
              <a:effectLst/>
            </c:spPr>
            <c:extLst>
              <c:ext xmlns:c16="http://schemas.microsoft.com/office/drawing/2014/chart" uri="{C3380CC4-5D6E-409C-BE32-E72D297353CC}">
                <c16:uniqueId val="{00000007-CF99-4074-9AF8-32603682E4AF}"/>
              </c:ext>
            </c:extLst>
          </c:dPt>
          <c:dPt>
            <c:idx val="4"/>
            <c:invertIfNegative val="0"/>
            <c:bubble3D val="0"/>
            <c:spPr>
              <a:solidFill>
                <a:srgbClr val="C5296D"/>
              </a:solidFill>
              <a:ln>
                <a:noFill/>
              </a:ln>
              <a:effectLst/>
            </c:spPr>
            <c:extLst>
              <c:ext xmlns:c16="http://schemas.microsoft.com/office/drawing/2014/chart" uri="{C3380CC4-5D6E-409C-BE32-E72D297353CC}">
                <c16:uniqueId val="{00000009-CF99-4074-9AF8-32603682E4AF}"/>
              </c:ext>
            </c:extLst>
          </c:dPt>
          <c:dPt>
            <c:idx val="5"/>
            <c:invertIfNegative val="0"/>
            <c:bubble3D val="0"/>
            <c:spPr>
              <a:solidFill>
                <a:srgbClr val="C5296D"/>
              </a:solidFill>
              <a:ln>
                <a:noFill/>
              </a:ln>
              <a:effectLst/>
            </c:spPr>
            <c:extLst>
              <c:ext xmlns:c16="http://schemas.microsoft.com/office/drawing/2014/chart" uri="{C3380CC4-5D6E-409C-BE32-E72D297353CC}">
                <c16:uniqueId val="{0000000B-CF99-4074-9AF8-32603682E4AF}"/>
              </c:ext>
            </c:extLst>
          </c:dPt>
          <c:dPt>
            <c:idx val="6"/>
            <c:invertIfNegative val="0"/>
            <c:bubble3D val="0"/>
            <c:spPr>
              <a:solidFill>
                <a:srgbClr val="C5296D"/>
              </a:solidFill>
              <a:ln>
                <a:noFill/>
              </a:ln>
              <a:effectLst/>
            </c:spPr>
            <c:extLst>
              <c:ext xmlns:c16="http://schemas.microsoft.com/office/drawing/2014/chart" uri="{C3380CC4-5D6E-409C-BE32-E72D297353CC}">
                <c16:uniqueId val="{0000000D-CF99-4074-9AF8-32603682E4AF}"/>
              </c:ext>
            </c:extLst>
          </c:dPt>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Sheet1!$B$14:$B$26</c:f>
              <c:numCache>
                <c:formatCode>mmm\-yy</c:formatCode>
                <c:ptCount val="13"/>
                <c:pt idx="0">
                  <c:v>45352</c:v>
                </c:pt>
                <c:pt idx="1">
                  <c:v>45383</c:v>
                </c:pt>
                <c:pt idx="2">
                  <c:v>45413</c:v>
                </c:pt>
                <c:pt idx="3">
                  <c:v>45444</c:v>
                </c:pt>
                <c:pt idx="4">
                  <c:v>45474</c:v>
                </c:pt>
                <c:pt idx="5">
                  <c:v>45505</c:v>
                </c:pt>
                <c:pt idx="6">
                  <c:v>45536</c:v>
                </c:pt>
                <c:pt idx="7">
                  <c:v>45566</c:v>
                </c:pt>
                <c:pt idx="8">
                  <c:v>45597</c:v>
                </c:pt>
                <c:pt idx="9">
                  <c:v>45627</c:v>
                </c:pt>
                <c:pt idx="10">
                  <c:v>45658</c:v>
                </c:pt>
                <c:pt idx="11">
                  <c:v>45689</c:v>
                </c:pt>
                <c:pt idx="12">
                  <c:v>45717</c:v>
                </c:pt>
              </c:numCache>
            </c:numRef>
          </c:cat>
          <c:val>
            <c:numRef>
              <c:f>Sheet1!$C$14:$C$28</c:f>
              <c:numCache>
                <c:formatCode>0.0%</c:formatCode>
                <c:ptCount val="15"/>
                <c:pt idx="0">
                  <c:v>0.77686802359999996</c:v>
                </c:pt>
                <c:pt idx="1">
                  <c:v>0.77820322919999996</c:v>
                </c:pt>
                <c:pt idx="2">
                  <c:v>0.78888494769999995</c:v>
                </c:pt>
                <c:pt idx="3">
                  <c:v>0.76092767979999998</c:v>
                </c:pt>
                <c:pt idx="4">
                  <c:v>0.7727270437</c:v>
                </c:pt>
                <c:pt idx="5">
                  <c:v>0.76970062350000001</c:v>
                </c:pt>
                <c:pt idx="6">
                  <c:v>0.76788201489999997</c:v>
                </c:pt>
                <c:pt idx="7">
                  <c:v>0.77087178430000003</c:v>
                </c:pt>
                <c:pt idx="8">
                  <c:v>0.76246567890000005</c:v>
                </c:pt>
                <c:pt idx="9">
                  <c:v>0.7018661088</c:v>
                </c:pt>
                <c:pt idx="10">
                  <c:v>0.71413511620000003</c:v>
                </c:pt>
                <c:pt idx="11">
                  <c:v>0.76402171789999995</c:v>
                </c:pt>
                <c:pt idx="12">
                  <c:v>0.75476043069999998</c:v>
                </c:pt>
                <c:pt idx="13">
                  <c:v>0.75935575460000004</c:v>
                </c:pt>
                <c:pt idx="14">
                  <c:v>0.75728950809999995</c:v>
                </c:pt>
              </c:numCache>
            </c:numRef>
          </c:val>
          <c:extLst>
            <c:ext xmlns:c16="http://schemas.microsoft.com/office/drawing/2014/chart" uri="{C3380CC4-5D6E-409C-BE32-E72D297353CC}">
              <c16:uniqueId val="{0000000E-CF99-4074-9AF8-32603682E4AF}"/>
            </c:ext>
          </c:extLst>
        </c:ser>
        <c:dLbls>
          <c:showLegendKey val="0"/>
          <c:showVal val="0"/>
          <c:showCatName val="0"/>
          <c:showSerName val="0"/>
          <c:showPercent val="0"/>
          <c:showBubbleSize val="0"/>
        </c:dLbls>
        <c:gapWidth val="10"/>
        <c:axId val="1914078192"/>
        <c:axId val="1914077232"/>
      </c:barChart>
      <c:lineChart>
        <c:grouping val="standard"/>
        <c:varyColors val="0"/>
        <c:ser>
          <c:idx val="0"/>
          <c:order val="1"/>
          <c:tx>
            <c:v>1 year prior</c:v>
          </c:tx>
          <c:spPr>
            <a:ln w="28575" cap="rnd">
              <a:noFill/>
              <a:round/>
            </a:ln>
            <a:effectLst/>
          </c:spPr>
          <c:marker>
            <c:symbol val="diamond"/>
            <c:size val="9"/>
            <c:spPr>
              <a:solidFill>
                <a:srgbClr val="8AC640"/>
              </a:solidFill>
              <a:ln w="9525">
                <a:solidFill>
                  <a:srgbClr val="8AC640"/>
                </a:solidFill>
              </a:ln>
              <a:effectLst/>
            </c:spPr>
          </c:marker>
          <c:dLbls>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F99-4074-9AF8-32603682E4AF}"/>
                </c:ext>
              </c:extLst>
            </c:dLbl>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F99-4074-9AF8-32603682E4AF}"/>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F99-4074-9AF8-32603682E4AF}"/>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Sheet1!$B$14:$B$28</c:f>
              <c:numCache>
                <c:formatCode>mmm\-yy</c:formatCode>
                <c:ptCount val="15"/>
                <c:pt idx="0">
                  <c:v>45352</c:v>
                </c:pt>
                <c:pt idx="1">
                  <c:v>45383</c:v>
                </c:pt>
                <c:pt idx="2">
                  <c:v>45413</c:v>
                </c:pt>
                <c:pt idx="3">
                  <c:v>45444</c:v>
                </c:pt>
                <c:pt idx="4">
                  <c:v>45474</c:v>
                </c:pt>
                <c:pt idx="5">
                  <c:v>45505</c:v>
                </c:pt>
                <c:pt idx="6">
                  <c:v>45536</c:v>
                </c:pt>
                <c:pt idx="7">
                  <c:v>45566</c:v>
                </c:pt>
                <c:pt idx="8">
                  <c:v>45597</c:v>
                </c:pt>
                <c:pt idx="9">
                  <c:v>45627</c:v>
                </c:pt>
                <c:pt idx="10">
                  <c:v>45658</c:v>
                </c:pt>
                <c:pt idx="11">
                  <c:v>45689</c:v>
                </c:pt>
                <c:pt idx="12">
                  <c:v>45717</c:v>
                </c:pt>
                <c:pt idx="13">
                  <c:v>45748</c:v>
                </c:pt>
                <c:pt idx="14">
                  <c:v>45778</c:v>
                </c:pt>
              </c:numCache>
            </c:numRef>
          </c:cat>
          <c:val>
            <c:numRef>
              <c:f>Sheet1!$C$2:$C$16</c:f>
              <c:numCache>
                <c:formatCode>0.0%</c:formatCode>
                <c:ptCount val="15"/>
                <c:pt idx="0">
                  <c:v>0.80616154500000003</c:v>
                </c:pt>
                <c:pt idx="1">
                  <c:v>0.75906479999999998</c:v>
                </c:pt>
                <c:pt idx="2">
                  <c:v>0.79111253209999999</c:v>
                </c:pt>
                <c:pt idx="3">
                  <c:v>0.78072119100000004</c:v>
                </c:pt>
                <c:pt idx="4">
                  <c:v>0.75259128009999998</c:v>
                </c:pt>
                <c:pt idx="5">
                  <c:v>0.78150821510000001</c:v>
                </c:pt>
                <c:pt idx="6">
                  <c:v>0.76767337749999998</c:v>
                </c:pt>
                <c:pt idx="7">
                  <c:v>0.78203599999999995</c:v>
                </c:pt>
                <c:pt idx="8">
                  <c:v>0.79216548409999998</c:v>
                </c:pt>
                <c:pt idx="9">
                  <c:v>0.71251883329999999</c:v>
                </c:pt>
                <c:pt idx="10">
                  <c:v>0.73005214190000001</c:v>
                </c:pt>
                <c:pt idx="11">
                  <c:v>0.78357244579999996</c:v>
                </c:pt>
                <c:pt idx="12">
                  <c:v>0.77686802359999996</c:v>
                </c:pt>
                <c:pt idx="13">
                  <c:v>0.77820322919999996</c:v>
                </c:pt>
                <c:pt idx="14">
                  <c:v>0.78888494769999995</c:v>
                </c:pt>
              </c:numCache>
            </c:numRef>
          </c:val>
          <c:smooth val="0"/>
          <c:extLst>
            <c:ext xmlns:c16="http://schemas.microsoft.com/office/drawing/2014/chart" uri="{C3380CC4-5D6E-409C-BE32-E72D297353CC}">
              <c16:uniqueId val="{00000012-CF99-4074-9AF8-32603682E4AF}"/>
            </c:ext>
          </c:extLst>
        </c:ser>
        <c:dLbls>
          <c:showLegendKey val="0"/>
          <c:showVal val="0"/>
          <c:showCatName val="0"/>
          <c:showSerName val="0"/>
          <c:showPercent val="0"/>
          <c:showBubbleSize val="0"/>
        </c:dLbls>
        <c:marker val="1"/>
        <c:smooth val="0"/>
        <c:axId val="1914078192"/>
        <c:axId val="1914077232"/>
      </c:lineChart>
      <c:dateAx>
        <c:axId val="1914078192"/>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14077232"/>
        <c:crosses val="autoZero"/>
        <c:auto val="1"/>
        <c:lblOffset val="100"/>
        <c:baseTimeUnit val="months"/>
      </c:dateAx>
      <c:valAx>
        <c:axId val="1914077232"/>
        <c:scaling>
          <c:orientation val="minMax"/>
          <c:max val="0.85000000000000009"/>
          <c:min val="0.6000000000000000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a:t>Total plan utilisation</a:t>
                </a:r>
              </a:p>
            </c:rich>
          </c:tx>
          <c:layout>
            <c:manualLayout>
              <c:xMode val="edge"/>
              <c:yMode val="edge"/>
              <c:x val="1.8518518518518517E-2"/>
              <c:y val="0.317930883639545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1407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xmlns:thm15="http://schemas.microsoft.com/office/thememl/2012/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626b65-8645-49a0-9cb7-d44847513c16" xsi:nil="true"/>
    <lcf76f155ced4ddcb4097134ff3c332f xmlns="5e6d273b-f987-4cb7-9889-35afd5400d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B82C3917A0614A98A9FB932B24CA70" ma:contentTypeVersion="18" ma:contentTypeDescription="Create a new document." ma:contentTypeScope="" ma:versionID="119e62f2b1f8f156d0a7225b7e3d486e">
  <xsd:schema xmlns:xsd="http://www.w3.org/2001/XMLSchema" xmlns:xs="http://www.w3.org/2001/XMLSchema" xmlns:p="http://schemas.microsoft.com/office/2006/metadata/properties" xmlns:ns2="5e6d273b-f987-4cb7-9889-35afd5400dad" xmlns:ns3="e3626b65-8645-49a0-9cb7-d44847513c16" targetNamespace="http://schemas.microsoft.com/office/2006/metadata/properties" ma:root="true" ma:fieldsID="a180101e2e85e622822cb9b2e444b8f5" ns2:_="" ns3:_="">
    <xsd:import namespace="5e6d273b-f987-4cb7-9889-35afd5400dad"/>
    <xsd:import namespace="e3626b65-8645-49a0-9cb7-d44847513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273b-f987-4cb7-9889-35afd5400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626b65-8645-49a0-9cb7-d44847513c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6422e0-05ee-4cd5-96ad-682aea309c23}" ma:internalName="TaxCatchAll" ma:showField="CatchAllData" ma:web="e3626b65-8645-49a0-9cb7-d44847513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e3626b65-8645-49a0-9cb7-d44847513c16"/>
    <ds:schemaRef ds:uri="5e6d273b-f987-4cb7-9889-35afd5400da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89D8C5F0-5171-4433-86C1-9740A93D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d273b-f987-4cb7-9889-35afd5400dad"/>
    <ds:schemaRef ds:uri="e3626b65-8645-49a0-9cb7-d44847513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NDIS report template - branded purple.dotx</ap:Template>
  <ap:Application>Microsoft Word for the web</ap:Application>
  <ap:DocSecurity>4</ap:DocSecurity>
  <ap:ScaleCrop>false</ap:ScaleCrop>
  <ap:Company>FaHCSIA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Garrubba, Marie</dc:creator>
  <keywords/>
  <dc:description/>
  <lastModifiedBy>Hardy, Jacinta</lastModifiedBy>
  <revision>23</revision>
  <lastPrinted>2026-04-14T16:56:00.0000000Z</lastPrinted>
  <dcterms:created xsi:type="dcterms:W3CDTF">2026-01-07T11:20:00.0000000Z</dcterms:created>
  <dcterms:modified xsi:type="dcterms:W3CDTF">2026-04-14T00:41:06.3256068Z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0x0101002FB82C3917A0614A98A9FB932B24CA70</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2023-02-13T04:53:41Z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9b9d9541-d3b1-4b4c-9833-1ea6362b69d8</vt:lpwstr>
  </property>
  <property fmtid="{D5CDD505-2E9C-101B-9397-08002B2CF9AE}" pid="26" name="MSIP_Label_2b83f8d7-e91f-4eee-a336-52a8061c0503_ContentBits">
    <vt:lpwstr>0</vt:lpwstr>
  </property>
  <property fmtid="{D5CDD505-2E9C-101B-9397-08002B2CF9AE}" pid="27" name="MediaServiceImageTags">
    <vt:lpwstr/>
  </property>
</Properties>
</file>