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2275C" w14:textId="59AEFD75" w:rsidR="00D309BA" w:rsidRDefault="00D309BA" w:rsidP="00EC689A">
      <w:bookmarkStart w:id="0" w:name="_Hlk97302995"/>
    </w:p>
    <w:p w14:paraId="394CADD1" w14:textId="0EDDBE4C" w:rsidR="00C4469F" w:rsidRPr="00935437" w:rsidRDefault="00E23515" w:rsidP="006611D3">
      <w:r>
        <w:t>1</w:t>
      </w:r>
      <w:r w:rsidR="00992117">
        <w:t>4</w:t>
      </w:r>
      <w:r>
        <w:t xml:space="preserve"> October </w:t>
      </w:r>
      <w:r w:rsidR="00F249F2" w:rsidRPr="00935437">
        <w:t>202</w:t>
      </w:r>
      <w:r w:rsidR="00190AC6" w:rsidRPr="00935437">
        <w:t>4</w:t>
      </w:r>
    </w:p>
    <w:p w14:paraId="45A35369" w14:textId="77777777" w:rsidR="00F249F2" w:rsidRDefault="00F249F2" w:rsidP="00F249F2">
      <w:pPr>
        <w:pStyle w:val="AddressBlock"/>
      </w:pPr>
      <w:r w:rsidRPr="00935437">
        <w:t>Mr Kurt Fearnley AO</w:t>
      </w:r>
    </w:p>
    <w:p w14:paraId="25C3B950" w14:textId="77777777" w:rsidR="00F249F2" w:rsidRDefault="00F249F2" w:rsidP="00F249F2">
      <w:pPr>
        <w:pStyle w:val="AddressBlock"/>
      </w:pPr>
      <w:r>
        <w:t>Chairman</w:t>
      </w:r>
    </w:p>
    <w:p w14:paraId="60A9078E" w14:textId="77777777" w:rsidR="00F249F2" w:rsidRDefault="00F249F2" w:rsidP="00F249F2">
      <w:pPr>
        <w:pStyle w:val="AddressBlock"/>
      </w:pPr>
      <w:r>
        <w:t>National Disability Insurance Agency</w:t>
      </w:r>
    </w:p>
    <w:p w14:paraId="4F93B617" w14:textId="77777777" w:rsidR="00F249F2" w:rsidRDefault="00F249F2" w:rsidP="00F249F2">
      <w:pPr>
        <w:pStyle w:val="AddressBlock"/>
      </w:pPr>
      <w:r>
        <w:t>GPO Box 700</w:t>
      </w:r>
    </w:p>
    <w:p w14:paraId="70BD7295" w14:textId="77777777" w:rsidR="00F249F2" w:rsidRDefault="00F249F2" w:rsidP="00F249F2">
      <w:pPr>
        <w:pStyle w:val="AddressBlock"/>
      </w:pPr>
      <w:r>
        <w:t>CANBERRA ACT 2601</w:t>
      </w:r>
    </w:p>
    <w:p w14:paraId="2EE1C35A" w14:textId="77777777" w:rsidR="00F249F2" w:rsidRDefault="00F249F2" w:rsidP="00F249F2">
      <w:pPr>
        <w:pStyle w:val="AddressBlock"/>
      </w:pPr>
    </w:p>
    <w:p w14:paraId="26102C0A" w14:textId="77777777" w:rsidR="00F249F2" w:rsidRDefault="00F249F2" w:rsidP="00F249F2">
      <w:r>
        <w:t>Dear Kurt</w:t>
      </w:r>
    </w:p>
    <w:p w14:paraId="7FA8CCA0" w14:textId="50D494C5" w:rsidR="00C4469F" w:rsidRDefault="4E6A6B77" w:rsidP="004F262F">
      <w:r w:rsidRPr="2F0FB365">
        <w:rPr>
          <w:rFonts w:ascii="Arial_MSFontService" w:eastAsia="Arial_MSFontService" w:hAnsi="Arial_MSFontService" w:cs="Arial_MSFontService"/>
          <w:b/>
          <w:bCs/>
          <w:color w:val="0E4E77"/>
          <w:sz w:val="22"/>
          <w:szCs w:val="22"/>
        </w:rPr>
        <w:t>JUNE 2024 FINANCIAL SUSTAINABILITY REPORT</w:t>
      </w:r>
    </w:p>
    <w:p w14:paraId="2C104717" w14:textId="27CC6541" w:rsidR="005306BD" w:rsidRDefault="00D041CE" w:rsidP="005306BD">
      <w:bookmarkStart w:id="1" w:name="Content"/>
      <w:bookmarkEnd w:id="1"/>
      <w:r>
        <w:t xml:space="preserve">I am writing as the Reviewing Actuary of the NDIS to summarise my review of the </w:t>
      </w:r>
      <w:r w:rsidR="00D55BDB">
        <w:t>30 June 2024 Financial Sustainability Report (</w:t>
      </w:r>
      <w:r w:rsidR="00C85D85">
        <w:t xml:space="preserve">2024 </w:t>
      </w:r>
      <w:r w:rsidR="00D55BDB">
        <w:t>FSR)</w:t>
      </w:r>
      <w:r w:rsidR="00DE5005">
        <w:t xml:space="preserve"> provided on </w:t>
      </w:r>
      <w:r w:rsidR="000A41CB">
        <w:t xml:space="preserve">11 October </w:t>
      </w:r>
      <w:r w:rsidR="001C2637">
        <w:t>2024</w:t>
      </w:r>
      <w:r>
        <w:t xml:space="preserve">. </w:t>
      </w:r>
      <w:r w:rsidR="004517FC">
        <w:t xml:space="preserve">Subsection </w:t>
      </w:r>
      <w:r w:rsidR="0040106D">
        <w:t>180</w:t>
      </w:r>
      <w:proofErr w:type="gramStart"/>
      <w:r w:rsidR="0040106D">
        <w:t>E(</w:t>
      </w:r>
      <w:proofErr w:type="gramEnd"/>
      <w:r w:rsidR="0040106D">
        <w:t xml:space="preserve">2) of the </w:t>
      </w:r>
      <w:r w:rsidR="0040106D" w:rsidRPr="2A9AF144">
        <w:rPr>
          <w:i/>
          <w:iCs/>
        </w:rPr>
        <w:t xml:space="preserve">National Disability Insurance Scheme (NDIS) Act 2013 </w:t>
      </w:r>
      <w:r w:rsidR="0040106D">
        <w:t xml:space="preserve">(the Act) requires that I review each FSR and report </w:t>
      </w:r>
      <w:r w:rsidR="004A7D39">
        <w:t xml:space="preserve">my findings </w:t>
      </w:r>
      <w:r w:rsidR="0040106D">
        <w:t>to the Board. Subsection 180E(4) of the Act requires that I report any significant concerns about the sustainability of the NDIS to the Board as soon as is practical.</w:t>
      </w:r>
    </w:p>
    <w:p w14:paraId="3225EAF2" w14:textId="77777777" w:rsidR="00722CA1" w:rsidRPr="00F249F2" w:rsidRDefault="00722CA1" w:rsidP="00722CA1">
      <w:pPr>
        <w:pStyle w:val="Heading2"/>
      </w:pPr>
      <w:r>
        <w:t>Review of t</w:t>
      </w:r>
      <w:r w:rsidRPr="00F249F2">
        <w:t>he Financial Sustainability Report</w:t>
      </w:r>
    </w:p>
    <w:p w14:paraId="73B311BD" w14:textId="0317ADBE" w:rsidR="00722CA1" w:rsidRPr="00F249F2" w:rsidRDefault="00722CA1" w:rsidP="00722CA1">
      <w:r w:rsidRPr="00943E14">
        <w:t>Subsection 180B(1) of the Act</w:t>
      </w:r>
      <w:r w:rsidRPr="00943E14">
        <w:rPr>
          <w:i/>
          <w:iCs/>
        </w:rPr>
        <w:t xml:space="preserve"> </w:t>
      </w:r>
      <w:r w:rsidRPr="00943E14">
        <w:t xml:space="preserve">requires the Scheme Actuary to prepare a FSR, at least annually. The FSR provides a projection of the </w:t>
      </w:r>
      <w:r w:rsidR="001658DC" w:rsidRPr="00943E14">
        <w:t xml:space="preserve">Scheme expenses (the </w:t>
      </w:r>
      <w:r w:rsidRPr="00943E14">
        <w:t>total amount spent by participants</w:t>
      </w:r>
      <w:r w:rsidR="001658DC" w:rsidRPr="00943E14">
        <w:t>)</w:t>
      </w:r>
      <w:r w:rsidR="004D016A" w:rsidRPr="00943E14">
        <w:t xml:space="preserve">. </w:t>
      </w:r>
      <w:r w:rsidRPr="00943E14">
        <w:t xml:space="preserve">Part 3 of the </w:t>
      </w:r>
      <w:r w:rsidRPr="00943E14">
        <w:rPr>
          <w:i/>
          <w:iCs/>
        </w:rPr>
        <w:t>NDIS Rules for the Scheme Actuary</w:t>
      </w:r>
      <w:r w:rsidRPr="00943E14">
        <w:t xml:space="preserve"> sets out the required content of the FSR.</w:t>
      </w:r>
    </w:p>
    <w:p w14:paraId="37BC78F8" w14:textId="0CA7A0E4" w:rsidR="00722CA1" w:rsidRPr="00315F42" w:rsidRDefault="4927DD5E" w:rsidP="633B5FE9">
      <w:pPr>
        <w:spacing w:after="320"/>
        <w:rPr>
          <w:i/>
          <w:iCs/>
        </w:rPr>
      </w:pPr>
      <w:r>
        <w:t xml:space="preserve">The Agency has provided me with the material required to undertake a review of the 2024 FSR. </w:t>
      </w:r>
      <w:r w:rsidR="00722CA1">
        <w:t>I have been provided with</w:t>
      </w:r>
      <w:r w:rsidR="399DF5C5">
        <w:t>:</w:t>
      </w:r>
      <w:r w:rsidR="00722CA1">
        <w:t xml:space="preserve"> [1] the Scheme Actuary’s paper to the Sustainability Committee on </w:t>
      </w:r>
      <w:r w:rsidR="006B540B">
        <w:t>4 September</w:t>
      </w:r>
      <w:r w:rsidR="00722CA1">
        <w:t xml:space="preserve">, setting out </w:t>
      </w:r>
      <w:r w:rsidR="008D4947">
        <w:t xml:space="preserve">draft </w:t>
      </w:r>
      <w:r w:rsidR="00722CA1">
        <w:t>projection</w:t>
      </w:r>
      <w:r w:rsidR="00570416">
        <w:t xml:space="preserve"> results</w:t>
      </w:r>
      <w:r w:rsidR="00722CA1">
        <w:t>; [</w:t>
      </w:r>
      <w:r w:rsidR="001D32F9">
        <w:t>2</w:t>
      </w:r>
      <w:r w:rsidR="00722CA1">
        <w:t xml:space="preserve">] </w:t>
      </w:r>
      <w:r w:rsidR="00346876">
        <w:t xml:space="preserve">the Original Cohort Model </w:t>
      </w:r>
      <w:r w:rsidR="00B4373C">
        <w:t xml:space="preserve">(OCM) </w:t>
      </w:r>
      <w:r w:rsidR="00722CA1">
        <w:t>used to derive the June 202</w:t>
      </w:r>
      <w:r w:rsidR="00346876">
        <w:t>4</w:t>
      </w:r>
      <w:r w:rsidR="00722CA1">
        <w:t xml:space="preserve"> projection</w:t>
      </w:r>
      <w:r w:rsidR="5DCA38F7">
        <w:t xml:space="preserve">, supplied on </w:t>
      </w:r>
      <w:r w:rsidR="001330BA">
        <w:t xml:space="preserve"> </w:t>
      </w:r>
      <w:r w:rsidR="00F67206">
        <w:t xml:space="preserve">6 September </w:t>
      </w:r>
      <w:r w:rsidR="001330BA">
        <w:t>2024</w:t>
      </w:r>
      <w:r w:rsidR="00722CA1">
        <w:t xml:space="preserve">; </w:t>
      </w:r>
      <w:r w:rsidR="00D87487">
        <w:t>[3] spreadsheet</w:t>
      </w:r>
      <w:r w:rsidR="0017250B">
        <w:t>s</w:t>
      </w:r>
      <w:r w:rsidR="00D87487">
        <w:t xml:space="preserve"> setting out the </w:t>
      </w:r>
      <w:r w:rsidR="00512959">
        <w:t>expected financial impact</w:t>
      </w:r>
      <w:r w:rsidR="00506E49">
        <w:t xml:space="preserve"> of </w:t>
      </w:r>
      <w:r w:rsidR="00624CB8">
        <w:t xml:space="preserve">a number of </w:t>
      </w:r>
      <w:r w:rsidR="0063147B">
        <w:t>initiatives</w:t>
      </w:r>
      <w:r w:rsidR="00506E49">
        <w:t xml:space="preserve"> and some tracking of </w:t>
      </w:r>
      <w:r w:rsidR="0063147B">
        <w:t xml:space="preserve">the </w:t>
      </w:r>
      <w:r w:rsidR="00506E49">
        <w:t xml:space="preserve">experience to </w:t>
      </w:r>
      <w:r w:rsidR="00C24CE4">
        <w:t xml:space="preserve">date, </w:t>
      </w:r>
      <w:r w:rsidR="001D32F9">
        <w:t>[</w:t>
      </w:r>
      <w:r w:rsidR="00C24CE4">
        <w:t>4</w:t>
      </w:r>
      <w:r w:rsidR="001D32F9">
        <w:t xml:space="preserve">] the </w:t>
      </w:r>
      <w:r w:rsidR="726EF3E1">
        <w:t xml:space="preserve">2024 </w:t>
      </w:r>
      <w:r w:rsidR="001D32F9">
        <w:t>FSR</w:t>
      </w:r>
      <w:r w:rsidR="00B360EF">
        <w:t xml:space="preserve">, </w:t>
      </w:r>
      <w:r w:rsidR="00B360EF" w:rsidRPr="002433C1">
        <w:t xml:space="preserve">supplied on </w:t>
      </w:r>
      <w:r w:rsidR="000F41EF">
        <w:t xml:space="preserve">11 October </w:t>
      </w:r>
      <w:r w:rsidR="001C7EB4" w:rsidRPr="002433C1">
        <w:t>2024</w:t>
      </w:r>
      <w:r w:rsidR="001D32F9">
        <w:t>;</w:t>
      </w:r>
      <w:r w:rsidR="00722CA1">
        <w:t xml:space="preserve"> [</w:t>
      </w:r>
      <w:r w:rsidR="00C24CE4">
        <w:t>5</w:t>
      </w:r>
      <w:r w:rsidR="00722CA1">
        <w:t>] summaris</w:t>
      </w:r>
      <w:r w:rsidR="00413280">
        <w:t>ed</w:t>
      </w:r>
      <w:r w:rsidR="00722CA1">
        <w:t xml:space="preserve"> experience of the </w:t>
      </w:r>
      <w:r w:rsidR="4F8F4DAE">
        <w:t>S</w:t>
      </w:r>
      <w:r w:rsidR="00722CA1">
        <w:t xml:space="preserve">cheme that enables me to examine the reasonableness of some assumptions underpinning the </w:t>
      </w:r>
      <w:r w:rsidR="00696C2E">
        <w:t xml:space="preserve">unadjusted </w:t>
      </w:r>
      <w:r w:rsidR="00232533">
        <w:t>June 2024</w:t>
      </w:r>
      <w:r w:rsidR="00722CA1">
        <w:t xml:space="preserve"> projection</w:t>
      </w:r>
      <w:r w:rsidR="00F3554F">
        <w:t xml:space="preserve">; and </w:t>
      </w:r>
      <w:r w:rsidR="005E5321">
        <w:t>[6] the microsimulation model (MSM) and supporting spreadsheets</w:t>
      </w:r>
      <w:r w:rsidR="00722CA1">
        <w:t>. I have discussed these materials with members of the Agency’s actuarial team.</w:t>
      </w:r>
    </w:p>
    <w:p w14:paraId="7AF355AA" w14:textId="6ADC7956" w:rsidR="00C24CE4" w:rsidRPr="00315F42" w:rsidRDefault="00830835" w:rsidP="00722CA1">
      <w:pPr>
        <w:spacing w:after="320"/>
      </w:pPr>
      <w:r w:rsidRPr="00315F42">
        <w:t>Th</w:t>
      </w:r>
      <w:r w:rsidR="008058F2" w:rsidRPr="00315F42">
        <w:t>e projections included in this FSR a</w:t>
      </w:r>
      <w:r w:rsidR="00DC043B" w:rsidRPr="00315F42">
        <w:t xml:space="preserve">llow for experience to moderate over time, largely a result of </w:t>
      </w:r>
      <w:r w:rsidR="00B10561">
        <w:t xml:space="preserve">the expected impact of </w:t>
      </w:r>
      <w:r w:rsidR="00DF6FBA">
        <w:t xml:space="preserve">recent and proposed </w:t>
      </w:r>
      <w:r w:rsidR="00DC043B" w:rsidRPr="00315F42">
        <w:t>reform</w:t>
      </w:r>
      <w:r w:rsidR="00CA0360" w:rsidRPr="00315F42">
        <w:t>s</w:t>
      </w:r>
      <w:r w:rsidR="00DC043B" w:rsidRPr="00315F42">
        <w:t xml:space="preserve">. </w:t>
      </w:r>
      <w:r w:rsidR="00CA0360" w:rsidRPr="00315F42">
        <w:t xml:space="preserve">This review </w:t>
      </w:r>
      <w:r w:rsidR="00DF6FBA">
        <w:t xml:space="preserve">considers </w:t>
      </w:r>
      <w:r w:rsidR="00B30C64" w:rsidRPr="00315F42">
        <w:t xml:space="preserve">whether </w:t>
      </w:r>
      <w:r w:rsidR="00CA0360" w:rsidRPr="00315F42">
        <w:t xml:space="preserve">the </w:t>
      </w:r>
      <w:r w:rsidR="00097E45" w:rsidRPr="00315F42">
        <w:t xml:space="preserve">adjustments </w:t>
      </w:r>
      <w:r w:rsidR="0008483A" w:rsidRPr="00315F42">
        <w:t xml:space="preserve">made to </w:t>
      </w:r>
      <w:r w:rsidR="00097E45" w:rsidRPr="00315F42">
        <w:t xml:space="preserve">past experience </w:t>
      </w:r>
      <w:r w:rsidR="00B30C64" w:rsidRPr="00315F42">
        <w:t xml:space="preserve">are proportionate to the expected impacts of these </w:t>
      </w:r>
      <w:r w:rsidR="00B30C64">
        <w:t xml:space="preserve">reforms. </w:t>
      </w:r>
    </w:p>
    <w:p w14:paraId="2EC0FA27" w14:textId="3D21CF16" w:rsidR="00722CA1" w:rsidRPr="00F249F2" w:rsidRDefault="00722CA1" w:rsidP="00722CA1">
      <w:pPr>
        <w:spacing w:after="320"/>
      </w:pPr>
      <w:r>
        <w:t>For this review, commentary on the short</w:t>
      </w:r>
      <w:r w:rsidR="47069F8C">
        <w:t xml:space="preserve"> </w:t>
      </w:r>
      <w:r>
        <w:t>term refers to the four-year Budget period; the medium term refers to the balance of the ten-year projection presented in the FSR; the long term refers to the period beyond the medium term.</w:t>
      </w:r>
    </w:p>
    <w:p w14:paraId="7B6FF142" w14:textId="5961E0F2" w:rsidR="009E1CEC" w:rsidRDefault="009E1CEC" w:rsidP="009E1CEC">
      <w:pPr>
        <w:pStyle w:val="Heading2"/>
      </w:pPr>
      <w:r>
        <w:lastRenderedPageBreak/>
        <w:t>Cohort Projection Model</w:t>
      </w:r>
    </w:p>
    <w:p w14:paraId="0462480D" w14:textId="34F7305A" w:rsidR="00980582" w:rsidRDefault="00335D8B" w:rsidP="00335D8B">
      <w:r>
        <w:t xml:space="preserve">The </w:t>
      </w:r>
      <w:r w:rsidR="009935D6">
        <w:t xml:space="preserve">2024 </w:t>
      </w:r>
      <w:r>
        <w:t xml:space="preserve">FSR presents a ten-year projection of the expected </w:t>
      </w:r>
      <w:r w:rsidR="02E46259">
        <w:t>S</w:t>
      </w:r>
      <w:r>
        <w:t>cheme</w:t>
      </w:r>
      <w:r w:rsidR="00CE771B">
        <w:t xml:space="preserve"> expenses</w:t>
      </w:r>
      <w:r>
        <w:t xml:space="preserve">. The projection </w:t>
      </w:r>
      <w:r w:rsidR="00A27BA2">
        <w:t xml:space="preserve">has been developed in </w:t>
      </w:r>
      <w:r>
        <w:t xml:space="preserve">the </w:t>
      </w:r>
      <w:r w:rsidR="28EC2D76">
        <w:t xml:space="preserve">Original </w:t>
      </w:r>
      <w:r w:rsidR="16206E76">
        <w:t>C</w:t>
      </w:r>
      <w:r w:rsidR="00980582">
        <w:t xml:space="preserve">ohort </w:t>
      </w:r>
      <w:r w:rsidR="4DA2199D">
        <w:t>M</w:t>
      </w:r>
      <w:r w:rsidR="00980582">
        <w:t>odel</w:t>
      </w:r>
      <w:r w:rsidR="001416D4">
        <w:t xml:space="preserve"> (OCM)</w:t>
      </w:r>
      <w:r w:rsidR="00980582">
        <w:t xml:space="preserve">. The </w:t>
      </w:r>
      <w:r w:rsidR="0B6004FE">
        <w:t>OCM</w:t>
      </w:r>
      <w:r w:rsidR="00980582">
        <w:t xml:space="preserve"> comprises an assumptions spreadsheet that is used by a SAS model to project the </w:t>
      </w:r>
      <w:r w:rsidR="33F8E5F9">
        <w:t>S</w:t>
      </w:r>
      <w:r w:rsidR="00980582">
        <w:t>cheme population and cash flows. These results are then formatted in spreadsheets</w:t>
      </w:r>
      <w:r w:rsidR="006F5EB5">
        <w:t xml:space="preserve">. In reviewing earlier projections, we have verified the accuracy of the SAS model, relative to the original spreadsheet models. We have performed </w:t>
      </w:r>
      <w:r w:rsidR="00DE2255">
        <w:t>spot checks for consist</w:t>
      </w:r>
      <w:r w:rsidR="00157827">
        <w:t>e</w:t>
      </w:r>
      <w:r w:rsidR="00DE2255">
        <w:t>ncy</w:t>
      </w:r>
      <w:r w:rsidR="00563253">
        <w:t xml:space="preserve"> during </w:t>
      </w:r>
      <w:r w:rsidR="00563253">
        <w:t>this review</w:t>
      </w:r>
      <w:r w:rsidR="00980582">
        <w:t>.</w:t>
      </w:r>
    </w:p>
    <w:p w14:paraId="20BAD604" w14:textId="6481A19F" w:rsidR="00335D8B" w:rsidRDefault="00335D8B" w:rsidP="00335D8B">
      <w:r>
        <w:t xml:space="preserve">The projection </w:t>
      </w:r>
      <w:r w:rsidR="00BA3303">
        <w:t xml:space="preserve">presented in the FSR </w:t>
      </w:r>
      <w:r>
        <w:t xml:space="preserve">has been developed in two steps. </w:t>
      </w:r>
    </w:p>
    <w:p w14:paraId="3AB10D2D" w14:textId="6E47E9C4" w:rsidR="00335D8B" w:rsidRPr="00512959" w:rsidRDefault="00335D8B" w:rsidP="00335D8B">
      <w:pPr>
        <w:pStyle w:val="OutlineNumbered1"/>
        <w:ind w:left="471" w:hanging="471"/>
        <w:contextualSpacing/>
      </w:pPr>
      <w:r>
        <w:t xml:space="preserve">The first step uses assumptions that are guided by recent </w:t>
      </w:r>
      <w:r w:rsidR="20358AE1">
        <w:t>S</w:t>
      </w:r>
      <w:r>
        <w:t>cheme experience, the Scheme Actuary’s judgement</w:t>
      </w:r>
      <w:r w:rsidR="00A92B0C">
        <w:t xml:space="preserve">, and the impact of </w:t>
      </w:r>
      <w:r w:rsidR="006D048A">
        <w:t>2023-24 Budget</w:t>
      </w:r>
      <w:r w:rsidR="00D00B4C">
        <w:t xml:space="preserve"> </w:t>
      </w:r>
      <w:r>
        <w:t>initiatives</w:t>
      </w:r>
      <w:r w:rsidR="00B71D4C">
        <w:t xml:space="preserve"> </w:t>
      </w:r>
      <w:r w:rsidR="00B71D4C" w:rsidRPr="00B71D4C">
        <w:t>and other operational improvements being rolled out by the Agency</w:t>
      </w:r>
      <w:r>
        <w:t xml:space="preserve">. This is broadly comparable </w:t>
      </w:r>
      <w:r w:rsidR="32CF97EE">
        <w:t xml:space="preserve">to </w:t>
      </w:r>
      <w:r>
        <w:t xml:space="preserve">the projection in the 2023 FSR. </w:t>
      </w:r>
      <w:r w:rsidR="008451A4">
        <w:t xml:space="preserve">The FSR presents </w:t>
      </w:r>
      <w:r w:rsidR="009A12D7">
        <w:t xml:space="preserve">Scheme </w:t>
      </w:r>
      <w:r w:rsidR="005A71BC">
        <w:t>expenses before recent and proposed reforms</w:t>
      </w:r>
      <w:r w:rsidR="000A4B42">
        <w:t xml:space="preserve"> for four projection years</w:t>
      </w:r>
      <w:r w:rsidR="005A71BC">
        <w:t xml:space="preserve">. </w:t>
      </w:r>
      <w:r w:rsidR="007011FB">
        <w:t xml:space="preserve">This is </w:t>
      </w:r>
      <w:r w:rsidR="5BA41EF7">
        <w:t>referred to</w:t>
      </w:r>
      <w:r w:rsidR="007011FB">
        <w:t xml:space="preserve"> as the “</w:t>
      </w:r>
      <w:r w:rsidR="51936A6B">
        <w:t>i</w:t>
      </w:r>
      <w:r w:rsidR="007011FB">
        <w:t xml:space="preserve">nitial </w:t>
      </w:r>
      <w:r>
        <w:t>June 2024</w:t>
      </w:r>
      <w:r w:rsidR="00DB43C6">
        <w:t>”</w:t>
      </w:r>
      <w:r>
        <w:t xml:space="preserve"> projection in </w:t>
      </w:r>
      <w:r w:rsidR="00667E07">
        <w:t>this letter</w:t>
      </w:r>
      <w:r>
        <w:t>.</w:t>
      </w:r>
    </w:p>
    <w:p w14:paraId="35535A41" w14:textId="7E49D1DC" w:rsidR="00335D8B" w:rsidRPr="006A61D5" w:rsidRDefault="00335D8B" w:rsidP="00335D8B">
      <w:pPr>
        <w:pStyle w:val="OutlineNumbered1"/>
        <w:ind w:left="471" w:hanging="471"/>
        <w:contextualSpacing/>
      </w:pPr>
      <w:r>
        <w:t>The above projection is then adjusted for the expected impact of</w:t>
      </w:r>
      <w:r w:rsidR="00BF377E">
        <w:t xml:space="preserve"> the </w:t>
      </w:r>
      <w:r w:rsidR="00BF377E" w:rsidRPr="0FBF6A79">
        <w:rPr>
          <w:i/>
          <w:iCs/>
        </w:rPr>
        <w:t xml:space="preserve">National Disability Insurance Scheme Amendment (Getting the NDIS Back on Track No. 1) </w:t>
      </w:r>
      <w:r w:rsidR="00BD74D4" w:rsidRPr="0FBF6A79">
        <w:rPr>
          <w:i/>
          <w:iCs/>
        </w:rPr>
        <w:t>Act</w:t>
      </w:r>
      <w:r w:rsidR="00BF377E" w:rsidRPr="0FBF6A79">
        <w:rPr>
          <w:i/>
          <w:iCs/>
        </w:rPr>
        <w:t xml:space="preserve"> 2024</w:t>
      </w:r>
      <w:r>
        <w:t xml:space="preserve"> </w:t>
      </w:r>
      <w:r w:rsidR="00351163">
        <w:t xml:space="preserve">aimed at </w:t>
      </w:r>
      <w:r>
        <w:t>improv</w:t>
      </w:r>
      <w:r w:rsidR="00351163">
        <w:t>ing</w:t>
      </w:r>
      <w:r>
        <w:t xml:space="preserve"> the sustainability of the </w:t>
      </w:r>
      <w:r w:rsidR="542E35D3">
        <w:t>S</w:t>
      </w:r>
      <w:r>
        <w:t xml:space="preserve">cheme. </w:t>
      </w:r>
      <w:r w:rsidR="00B33806">
        <w:t>This is the projection after recent and proposed reforms</w:t>
      </w:r>
      <w:r w:rsidR="003D7E67">
        <w:t xml:space="preserve">, or the </w:t>
      </w:r>
      <w:r w:rsidR="1E97FFF8">
        <w:t>“</w:t>
      </w:r>
      <w:r>
        <w:t>final June 2024</w:t>
      </w:r>
      <w:r w:rsidR="6A060859">
        <w:t>”</w:t>
      </w:r>
      <w:r>
        <w:t xml:space="preserve"> projection.</w:t>
      </w:r>
    </w:p>
    <w:p w14:paraId="19D885BA" w14:textId="5E62F150" w:rsidR="003075F6" w:rsidRDefault="003A5DF9" w:rsidP="003075F6">
      <w:r>
        <w:t>G</w:t>
      </w:r>
      <w:r w:rsidR="003075F6">
        <w:t xml:space="preserve">raphs </w:t>
      </w:r>
      <w:r>
        <w:t xml:space="preserve">of </w:t>
      </w:r>
      <w:r w:rsidR="00D44810">
        <w:t xml:space="preserve">population </w:t>
      </w:r>
      <w:r w:rsidR="00D44810">
        <w:t xml:space="preserve">movements and </w:t>
      </w:r>
      <w:r w:rsidR="00D44810">
        <w:t xml:space="preserve">expenditure </w:t>
      </w:r>
      <w:r w:rsidR="003075F6">
        <w:t>are constructed on a financial year basis, with, for example, 2024 representing the 2023-24 financial year.</w:t>
      </w:r>
    </w:p>
    <w:p w14:paraId="2128FCE3" w14:textId="11522776" w:rsidR="009E1CEC" w:rsidRDefault="007E570F" w:rsidP="009E1CEC">
      <w:pPr>
        <w:pStyle w:val="Heading2"/>
      </w:pPr>
      <w:r>
        <w:t>P</w:t>
      </w:r>
      <w:r w:rsidRPr="007E570F">
        <w:t xml:space="preserve">rojection of Scheme expenses </w:t>
      </w:r>
      <w:r w:rsidR="003075F6">
        <w:t xml:space="preserve">- </w:t>
      </w:r>
      <w:r w:rsidR="00440A19">
        <w:t>Initial June 2024 projection</w:t>
      </w:r>
    </w:p>
    <w:p w14:paraId="765C43F6" w14:textId="5C1DF9F1" w:rsidR="00D041CE" w:rsidRPr="00BC7CBF" w:rsidRDefault="00D041CE" w:rsidP="00D041CE">
      <w:pPr>
        <w:pStyle w:val="Heading3"/>
      </w:pPr>
      <w:r w:rsidRPr="00BC7CBF">
        <w:t>Comment on key population assumptions</w:t>
      </w:r>
    </w:p>
    <w:p w14:paraId="4CA81E3E" w14:textId="4A63FC3A" w:rsidR="00D041CE" w:rsidRPr="00BC7CBF" w:rsidRDefault="00D041CE" w:rsidP="001F00FC">
      <w:pPr>
        <w:pStyle w:val="Heading4"/>
      </w:pPr>
      <w:r w:rsidRPr="00BC7CBF">
        <w:t>Starting population</w:t>
      </w:r>
    </w:p>
    <w:p w14:paraId="3D8701BF" w14:textId="105DEF65" w:rsidR="00D16A10" w:rsidRDefault="00DB6D75" w:rsidP="00D041CE">
      <w:pPr>
        <w:spacing w:after="320"/>
      </w:pPr>
      <w:r w:rsidRPr="00D31D82">
        <w:t xml:space="preserve">The </w:t>
      </w:r>
      <w:r w:rsidR="00C06B0A" w:rsidRPr="00D31D82">
        <w:t>starting</w:t>
      </w:r>
      <w:r w:rsidRPr="00D31D82">
        <w:t xml:space="preserve"> population </w:t>
      </w:r>
      <w:r w:rsidR="00243FCC" w:rsidRPr="00D31D82">
        <w:t xml:space="preserve">is </w:t>
      </w:r>
      <w:r w:rsidRPr="00D31D82">
        <w:t xml:space="preserve">the </w:t>
      </w:r>
      <w:r w:rsidR="00800324" w:rsidRPr="00D31D82">
        <w:t xml:space="preserve">actual </w:t>
      </w:r>
      <w:r w:rsidR="0AC93A97">
        <w:t>S</w:t>
      </w:r>
      <w:r w:rsidR="00860355">
        <w:t>cheme</w:t>
      </w:r>
      <w:r w:rsidR="00860355" w:rsidRPr="001805D9">
        <w:t xml:space="preserve"> </w:t>
      </w:r>
      <w:r w:rsidR="00800324" w:rsidRPr="001805D9">
        <w:t xml:space="preserve">population </w:t>
      </w:r>
      <w:r w:rsidR="00CE7DB3" w:rsidRPr="001805D9">
        <w:t>on</w:t>
      </w:r>
      <w:r w:rsidR="00800324" w:rsidRPr="001805D9">
        <w:t xml:space="preserve"> 30 June 2024. </w:t>
      </w:r>
      <w:r w:rsidR="00DB7FA8" w:rsidRPr="001805D9">
        <w:t>Th</w:t>
      </w:r>
      <w:r w:rsidR="00704B0D" w:rsidRPr="001805D9">
        <w:t>e</w:t>
      </w:r>
      <w:r w:rsidR="00DB7FA8" w:rsidRPr="001805D9">
        <w:t xml:space="preserve"> </w:t>
      </w:r>
      <w:r w:rsidR="00C13244" w:rsidRPr="001805D9">
        <w:t xml:space="preserve">starting population of </w:t>
      </w:r>
      <w:r w:rsidR="00E97332" w:rsidRPr="001805D9">
        <w:t>66</w:t>
      </w:r>
      <w:r w:rsidR="00E77BE1" w:rsidRPr="001805D9">
        <w:t>1</w:t>
      </w:r>
      <w:r w:rsidR="00D16A10" w:rsidRPr="001805D9">
        <w:t>,</w:t>
      </w:r>
      <w:r w:rsidR="00D31D82" w:rsidRPr="001805D9">
        <w:t>267</w:t>
      </w:r>
      <w:r w:rsidR="00E97332" w:rsidRPr="001805D9">
        <w:t xml:space="preserve"> </w:t>
      </w:r>
      <w:r w:rsidR="00CC6BB6" w:rsidRPr="001805D9">
        <w:t xml:space="preserve">on </w:t>
      </w:r>
      <w:r w:rsidR="00D205A9" w:rsidRPr="001805D9">
        <w:t>30 June 2024</w:t>
      </w:r>
      <w:r w:rsidR="00D16A10" w:rsidRPr="001805D9">
        <w:t xml:space="preserve"> is </w:t>
      </w:r>
      <w:r w:rsidR="001C1FBF" w:rsidRPr="001805D9">
        <w:t>1.</w:t>
      </w:r>
      <w:r w:rsidR="001805D9" w:rsidRPr="001805D9">
        <w:t>1</w:t>
      </w:r>
      <w:r w:rsidR="00D16A10" w:rsidRPr="001805D9">
        <w:t xml:space="preserve">% </w:t>
      </w:r>
      <w:r w:rsidR="001C1FBF" w:rsidRPr="001805D9">
        <w:t xml:space="preserve">lower </w:t>
      </w:r>
      <w:r w:rsidR="00DB7FA8" w:rsidRPr="001805D9">
        <w:t>th</w:t>
      </w:r>
      <w:r w:rsidR="00DB7FA8">
        <w:t xml:space="preserve">an </w:t>
      </w:r>
      <w:r w:rsidR="00D16A10">
        <w:t xml:space="preserve">the population that was </w:t>
      </w:r>
      <w:r w:rsidR="00DB7FA8">
        <w:t>expected in the June 2023 FSR</w:t>
      </w:r>
      <w:r w:rsidR="004E3787">
        <w:t xml:space="preserve"> and 3.</w:t>
      </w:r>
      <w:r w:rsidR="009377C5">
        <w:t>4</w:t>
      </w:r>
      <w:r w:rsidR="004E3787">
        <w:t>% lower than expected in the December 2023 projection</w:t>
      </w:r>
      <w:r w:rsidR="00993EF6">
        <w:t xml:space="preserve">. </w:t>
      </w:r>
    </w:p>
    <w:p w14:paraId="69AF39F5" w14:textId="78D01D6D" w:rsidR="00D041CE" w:rsidRPr="00956528" w:rsidRDefault="00D041CE" w:rsidP="001F00FC">
      <w:pPr>
        <w:pStyle w:val="Heading4"/>
      </w:pPr>
      <w:r w:rsidRPr="00956528">
        <w:t>New entrants</w:t>
      </w:r>
    </w:p>
    <w:p w14:paraId="29239B31" w14:textId="60015A0C" w:rsidR="00CA5214" w:rsidRDefault="00B67668" w:rsidP="00D041CE">
      <w:pPr>
        <w:spacing w:after="320"/>
      </w:pPr>
      <w:r>
        <w:fldChar w:fldCharType="begin"/>
      </w:r>
      <w:r>
        <w:instrText xml:space="preserve"> REF _Ref110501683 \h  \* MERGEFORMAT </w:instrText>
      </w:r>
      <w:r>
        <w:fldChar w:fldCharType="separate"/>
      </w:r>
      <w:r w:rsidR="00563253">
        <w:t xml:space="preserve">Figure </w:t>
      </w:r>
      <w:r w:rsidR="00563253">
        <w:rPr>
          <w:noProof/>
        </w:rPr>
        <w:t>1</w:t>
      </w:r>
      <w:r>
        <w:fldChar w:fldCharType="end"/>
      </w:r>
      <w:r>
        <w:t xml:space="preserve"> shows that the actual number of new entrants for the full 2023-24 financial year was </w:t>
      </w:r>
      <w:r w:rsidR="003855CB">
        <w:t xml:space="preserve">20% </w:t>
      </w:r>
      <w:r>
        <w:t xml:space="preserve">below what was expected in the 2023 FSR. </w:t>
      </w:r>
      <w:r w:rsidR="0D28C39E">
        <w:t xml:space="preserve"> </w:t>
      </w:r>
      <w:r w:rsidR="1568BDF4">
        <w:t>Attachment A shows the same information broken down by age band and by disability type</w:t>
      </w:r>
      <w:r>
        <w:t xml:space="preserve">. </w:t>
      </w:r>
    </w:p>
    <w:p w14:paraId="02C70A09" w14:textId="24AB26AD" w:rsidR="009E1CEC" w:rsidRPr="008561BE" w:rsidRDefault="004532D7" w:rsidP="009E1CEC">
      <w:r>
        <w:t xml:space="preserve">The FSR notes that </w:t>
      </w:r>
      <w:r w:rsidR="0009059E">
        <w:t>n</w:t>
      </w:r>
      <w:r w:rsidR="00EA3C3A">
        <w:t xml:space="preserve">ew entrant experience changed significantly </w:t>
      </w:r>
      <w:r w:rsidR="000A4F79">
        <w:t xml:space="preserve">from November </w:t>
      </w:r>
      <w:r w:rsidR="00EA3C3A">
        <w:t xml:space="preserve">2023. </w:t>
      </w:r>
      <w:r w:rsidR="009E1CEC">
        <w:t xml:space="preserve">Between </w:t>
      </w:r>
      <w:r w:rsidR="00CB3774">
        <w:br/>
      </w:r>
      <w:r w:rsidR="009E1CEC">
        <w:t xml:space="preserve">1 July 2023 and 30 November 2023, the number of new entrants exceeded that which was expected in the 2023 FSR. This was attributable to new entrants below age 14 with developmental delay. New entrant assumptions were increased in the December 2023 projection, which I reviewed and regarded as prudent. However, from December 2023 to June 2024, the number of new entrants reduced significantly and were lower than expected. This followed the rollout of </w:t>
      </w:r>
      <w:r w:rsidR="00FA3A88">
        <w:t xml:space="preserve">a </w:t>
      </w:r>
      <w:r w:rsidR="00E54A88">
        <w:t xml:space="preserve">new </w:t>
      </w:r>
      <w:r w:rsidR="00FA3A88">
        <w:t xml:space="preserve">computer </w:t>
      </w:r>
      <w:r w:rsidR="009E1CEC">
        <w:t>system.</w:t>
      </w:r>
    </w:p>
    <w:p w14:paraId="28D89A97" w14:textId="75D2F048" w:rsidR="009E1CEC" w:rsidRDefault="009E1CEC" w:rsidP="009E1CEC">
      <w:r>
        <w:lastRenderedPageBreak/>
        <w:t>N</w:t>
      </w:r>
      <w:r w:rsidRPr="003F07D8">
        <w:t xml:space="preserve">ew entrant experience </w:t>
      </w:r>
      <w:r>
        <w:t xml:space="preserve">is </w:t>
      </w:r>
      <w:r w:rsidRPr="003F07D8">
        <w:t xml:space="preserve">more difficult </w:t>
      </w:r>
      <w:r>
        <w:t xml:space="preserve">to interpret </w:t>
      </w:r>
      <w:r w:rsidRPr="003F07D8">
        <w:t xml:space="preserve">than </w:t>
      </w:r>
      <w:r>
        <w:t xml:space="preserve">in </w:t>
      </w:r>
      <w:r w:rsidRPr="003F07D8">
        <w:t xml:space="preserve">prior years. </w:t>
      </w:r>
      <w:r>
        <w:t xml:space="preserve">When coupled with changes in experience expected due to </w:t>
      </w:r>
      <w:r w:rsidR="00801938">
        <w:t>NDIS</w:t>
      </w:r>
      <w:r>
        <w:t xml:space="preserve"> initiatives, setting new entrant assumptions is a more </w:t>
      </w:r>
      <w:r w:rsidR="00F056AB">
        <w:t xml:space="preserve">difficult </w:t>
      </w:r>
      <w:r>
        <w:t xml:space="preserve">than in previous projections. </w:t>
      </w:r>
    </w:p>
    <w:p w14:paraId="18AF69DA" w14:textId="58DCBB51" w:rsidR="009E1CEC" w:rsidRDefault="009E1CEC" w:rsidP="009E1CEC">
      <w:r>
        <w:t xml:space="preserve">New entrant assumptions in 2023-24 have been set having regard to the pipeline of access requests, </w:t>
      </w:r>
      <w:r w:rsidR="7C8BA58D">
        <w:t xml:space="preserve">Agency </w:t>
      </w:r>
      <w:r>
        <w:t xml:space="preserve">workforce capacity and initiatives to improve access decisions for children with developmental delay. Numbers are then assumed to decline for two years, before increasing with population growth. The decline in the </w:t>
      </w:r>
      <w:r w:rsidR="63E95F53">
        <w:t xml:space="preserve">initial </w:t>
      </w:r>
      <w:r>
        <w:t xml:space="preserve">June 2024 projection over 2025-26 and 2026-27 is attributed to declining numbers of new entrants with a previously unmet need (PUN) and the effect of </w:t>
      </w:r>
      <w:r w:rsidR="00801938">
        <w:t xml:space="preserve">NDIS </w:t>
      </w:r>
      <w:r>
        <w:t xml:space="preserve">initiatives. </w:t>
      </w:r>
      <w:r w:rsidR="66262A68">
        <w:t xml:space="preserve">The higher number of new entrants assumed in the </w:t>
      </w:r>
      <w:r w:rsidR="38BB540D">
        <w:t xml:space="preserve">initial </w:t>
      </w:r>
      <w:r w:rsidR="00F05D68">
        <w:t xml:space="preserve">June </w:t>
      </w:r>
      <w:r w:rsidR="66262A68">
        <w:t xml:space="preserve">2024 </w:t>
      </w:r>
      <w:r w:rsidR="00F05D68">
        <w:t xml:space="preserve">projection, </w:t>
      </w:r>
      <w:r w:rsidR="66262A68">
        <w:t>compared with the 2023 FSR</w:t>
      </w:r>
      <w:r w:rsidR="00F05D68">
        <w:t>,</w:t>
      </w:r>
      <w:r w:rsidR="66262A68">
        <w:t xml:space="preserve"> is driven by higher numbers of new entrants </w:t>
      </w:r>
      <w:r w:rsidR="623D443B">
        <w:t>in the first half of 2023-24</w:t>
      </w:r>
      <w:r w:rsidR="7E5B87AC">
        <w:t xml:space="preserve"> (i.e. the lower number of new entrants in the second half of 2023-24 has been viewed as not representative of the underlying trend in this metric</w:t>
      </w:r>
      <w:r w:rsidR="48C37A16">
        <w:t xml:space="preserve">, but rather an outcome of </w:t>
      </w:r>
      <w:r w:rsidR="00CD7014">
        <w:t xml:space="preserve">adjusting to new processes </w:t>
      </w:r>
      <w:r w:rsidR="48C37A16">
        <w:t>associ</w:t>
      </w:r>
      <w:r w:rsidR="03C87FB4">
        <w:t>a</w:t>
      </w:r>
      <w:r w:rsidR="48C37A16">
        <w:t>ted with the rollout of the new computer system)</w:t>
      </w:r>
      <w:r w:rsidR="66262A68">
        <w:t>.</w:t>
      </w:r>
    </w:p>
    <w:p w14:paraId="0C9DBE8A" w14:textId="72A4FF5E" w:rsidR="000A088A" w:rsidRPr="00EA7420" w:rsidRDefault="000A088A" w:rsidP="000A088A">
      <w:pPr>
        <w:pStyle w:val="Caption"/>
      </w:pPr>
      <w:bookmarkStart w:id="2" w:name="_Ref110501683"/>
      <w:r>
        <w:t xml:space="preserve">Figure </w:t>
      </w:r>
      <w:r>
        <w:fldChar w:fldCharType="begin"/>
      </w:r>
      <w:r>
        <w:instrText xml:space="preserve"> SEQ Figure \* ARABIC </w:instrText>
      </w:r>
      <w:r>
        <w:fldChar w:fldCharType="separate"/>
      </w:r>
      <w:r w:rsidR="00563253">
        <w:rPr>
          <w:noProof/>
        </w:rPr>
        <w:t>1</w:t>
      </w:r>
      <w:r>
        <w:fldChar w:fldCharType="end"/>
      </w:r>
      <w:bookmarkEnd w:id="2"/>
      <w:r>
        <w:t xml:space="preserve">: Actual &amp; </w:t>
      </w:r>
      <w:r w:rsidR="1764E024">
        <w:t>init</w:t>
      </w:r>
      <w:r w:rsidR="115B8ACA">
        <w:t>i</w:t>
      </w:r>
      <w:r w:rsidR="1764E024">
        <w:t xml:space="preserve">al </w:t>
      </w:r>
      <w:r>
        <w:t>projected total number of new entrants</w:t>
      </w:r>
    </w:p>
    <w:p w14:paraId="1AA35A20" w14:textId="58F23262" w:rsidR="000A088A" w:rsidRPr="00EA7420" w:rsidRDefault="001D4C17" w:rsidP="003C3CA7">
      <w:pPr>
        <w:spacing w:after="0"/>
      </w:pPr>
      <w:r>
        <w:rPr>
          <w:noProof/>
        </w:rPr>
        <w:drawing>
          <wp:inline distT="0" distB="0" distL="0" distR="0" wp14:anchorId="2492C4C2" wp14:editId="55D337E3">
            <wp:extent cx="5684520" cy="2522220"/>
            <wp:effectExtent l="0" t="0" r="0" b="0"/>
            <wp:docPr id="1093555823" name="Picture 1" descr="Figure 1: Actual &amp; initial projected total number of new entrants. The total actual number of new entrants for the years 2018 to 2024 shows a spike in 2019 from approx. 85k to 118k, decreasing to 80k in 2021 with further decline to 62k in 2024. The 2023 FSR and the initial June 2024 reduce roughly in parallel from 2025 to 2027. The 2023 FSR commences at 80k in 2024, decreasing to 68k in 2027. The Initial June 2024 figures are about 80k in 2025 , decreasing to 70k in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55823" name="Picture 1" descr="Figure 1: Actual &amp; initial projected total number of new entrants. The total actual number of new entrants for the years 2018 to 2024 shows a spike in 2019 from approx. 85k to 118k, decreasing to 80k in 2021 with further decline to 62k in 2024. The 2023 FSR and the initial June 2024 reduce roughly in parallel from 2025 to 2027. The 2023 FSR commences at 80k in 2024, decreasing to 68k in 2027. The Initial June 2024 figures are about 80k in 2025 , decreasing to 70k in 20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4520" cy="2522220"/>
                    </a:xfrm>
                    <a:prstGeom prst="rect">
                      <a:avLst/>
                    </a:prstGeom>
                    <a:noFill/>
                  </pic:spPr>
                </pic:pic>
              </a:graphicData>
            </a:graphic>
          </wp:inline>
        </w:drawing>
      </w:r>
      <w:r w:rsidR="000A088A" w:rsidRPr="00EA7420" w:rsidDel="0042183C">
        <w:rPr>
          <w:noProof/>
        </w:rPr>
        <w:t xml:space="preserve"> </w:t>
      </w:r>
    </w:p>
    <w:p w14:paraId="46ECD2D5" w14:textId="77777777" w:rsidR="003C3CA7" w:rsidRPr="003C3CA7" w:rsidRDefault="003C3CA7" w:rsidP="00116731">
      <w:pPr>
        <w:rPr>
          <w:sz w:val="18"/>
          <w:szCs w:val="18"/>
        </w:rPr>
      </w:pPr>
      <w:r w:rsidRPr="003C3CA7">
        <w:rPr>
          <w:sz w:val="18"/>
          <w:szCs w:val="18"/>
        </w:rPr>
        <w:t>End of Figure</w:t>
      </w:r>
    </w:p>
    <w:p w14:paraId="3611D78E" w14:textId="561A6BD1" w:rsidR="00F566BF" w:rsidRDefault="005138CC" w:rsidP="00F566BF">
      <w:r>
        <w:t>T</w:t>
      </w:r>
      <w:r w:rsidR="00DB6E13">
        <w:t xml:space="preserve">he </w:t>
      </w:r>
      <w:r w:rsidR="007A5ED7">
        <w:t xml:space="preserve">projected </w:t>
      </w:r>
      <w:r w:rsidR="00DB6E13">
        <w:t xml:space="preserve">reduction in </w:t>
      </w:r>
      <w:r w:rsidR="002D649E">
        <w:t xml:space="preserve">children entering the scheme </w:t>
      </w:r>
      <w:r w:rsidR="0016161D">
        <w:t xml:space="preserve">appears proportionate to the </w:t>
      </w:r>
      <w:r w:rsidR="004E63A1">
        <w:t xml:space="preserve">planned impact of </w:t>
      </w:r>
      <w:r w:rsidR="00E437A3" w:rsidRPr="00E437A3">
        <w:t>improvements to the access process for children with developmental delay</w:t>
      </w:r>
      <w:r w:rsidR="002D649E">
        <w:t>. However</w:t>
      </w:r>
      <w:r w:rsidR="00C364BD">
        <w:t>, th</w:t>
      </w:r>
      <w:r w:rsidR="00805379">
        <w:t>is</w:t>
      </w:r>
      <w:r w:rsidR="00C364BD">
        <w:t xml:space="preserve"> </w:t>
      </w:r>
      <w:r w:rsidR="00652EB9">
        <w:t xml:space="preserve">element of the </w:t>
      </w:r>
      <w:r w:rsidR="00C364BD">
        <w:t>initiative</w:t>
      </w:r>
      <w:r w:rsidR="00652EB9">
        <w:t>s</w:t>
      </w:r>
      <w:r w:rsidR="00C364BD">
        <w:t xml:space="preserve"> has not yet commenced</w:t>
      </w:r>
      <w:r w:rsidR="00652EB9">
        <w:t xml:space="preserve">. Further, </w:t>
      </w:r>
      <w:r w:rsidR="00C364BD">
        <w:t>the modelling and monitoring of experience is less developed than for other initiatives. As a result, there is greater uncertainty in this part of the forecast.</w:t>
      </w:r>
      <w:r w:rsidR="009D3AF5">
        <w:t xml:space="preserve"> </w:t>
      </w:r>
      <w:r w:rsidR="00D546E1">
        <w:t xml:space="preserve">Nevertheless, it is important to recognise the </w:t>
      </w:r>
      <w:r w:rsidR="00116731">
        <w:t xml:space="preserve">steps taken by the Scheme Actuary to strengthen links between </w:t>
      </w:r>
      <w:r w:rsidR="51BE4AC5">
        <w:t>A</w:t>
      </w:r>
      <w:r w:rsidR="00116731">
        <w:t>gency capacity and the projection assumptions. Going forward, workforce capacity and outcomes of access decisions should be monitored against these assumptions.</w:t>
      </w:r>
      <w:r w:rsidR="00A57ECC">
        <w:t xml:space="preserve"> </w:t>
      </w:r>
      <w:r w:rsidR="00F566BF">
        <w:t xml:space="preserve">This will </w:t>
      </w:r>
      <w:r w:rsidR="006F3931">
        <w:t xml:space="preserve">help refine </w:t>
      </w:r>
      <w:r w:rsidR="00F566BF">
        <w:t>the projection over time.</w:t>
      </w:r>
    </w:p>
    <w:p w14:paraId="234AA99A" w14:textId="28DEDFBB" w:rsidR="003642BE" w:rsidRPr="002655A8" w:rsidRDefault="00800E22" w:rsidP="003D55E2">
      <w:pPr>
        <w:spacing w:after="320"/>
      </w:pPr>
      <w:r>
        <w:t xml:space="preserve">Assumed reductions </w:t>
      </w:r>
      <w:r w:rsidR="00B865DF">
        <w:t xml:space="preserve">in </w:t>
      </w:r>
      <w:r>
        <w:t xml:space="preserve">the number of new </w:t>
      </w:r>
      <w:r w:rsidR="000E3842">
        <w:t>adult</w:t>
      </w:r>
      <w:r>
        <w:t xml:space="preserve"> participant</w:t>
      </w:r>
      <w:r w:rsidR="000E3842">
        <w:t>s are attributable to the assumed reduction in the population with previously unmet needs</w:t>
      </w:r>
      <w:r w:rsidR="20A7BF76">
        <w:t xml:space="preserve"> (as for previous projections)</w:t>
      </w:r>
      <w:r w:rsidR="000E3842">
        <w:t>.</w:t>
      </w:r>
      <w:r w:rsidR="00590043">
        <w:t xml:space="preserve"> </w:t>
      </w:r>
      <w:r w:rsidR="00CB4C5A">
        <w:t xml:space="preserve">This is not directly linked </w:t>
      </w:r>
      <w:r w:rsidR="00CB4C5A">
        <w:lastRenderedPageBreak/>
        <w:t xml:space="preserve">to a specific </w:t>
      </w:r>
      <w:r w:rsidR="00DE0E98">
        <w:t xml:space="preserve">2023-24 Budget </w:t>
      </w:r>
      <w:r w:rsidR="00CB4C5A">
        <w:t xml:space="preserve">initiative. </w:t>
      </w:r>
      <w:r w:rsidR="00590043">
        <w:t xml:space="preserve">Assumptions </w:t>
      </w:r>
      <w:r w:rsidR="00C52EF7">
        <w:t xml:space="preserve">that the number of </w:t>
      </w:r>
      <w:r w:rsidR="00590043">
        <w:t xml:space="preserve">new entrants with </w:t>
      </w:r>
      <w:r w:rsidR="3473A233">
        <w:t xml:space="preserve">previously </w:t>
      </w:r>
      <w:r w:rsidR="00590043">
        <w:t xml:space="preserve">unmet needs </w:t>
      </w:r>
      <w:r w:rsidR="00C52EF7">
        <w:t xml:space="preserve">will reduce </w:t>
      </w:r>
      <w:r w:rsidR="00590043">
        <w:t xml:space="preserve">have </w:t>
      </w:r>
      <w:r w:rsidR="00B050C4">
        <w:t>exhibited material levels of uncertainty in the past.</w:t>
      </w:r>
    </w:p>
    <w:p w14:paraId="30F00D05" w14:textId="490100E1" w:rsidR="003D55E2" w:rsidRDefault="00B050C4" w:rsidP="003D55E2">
      <w:pPr>
        <w:spacing w:after="320"/>
      </w:pPr>
      <w:r>
        <w:t>U</w:t>
      </w:r>
      <w:r w:rsidR="003D55E2">
        <w:t xml:space="preserve">ncertainty in </w:t>
      </w:r>
      <w:r w:rsidR="004B743A">
        <w:t xml:space="preserve">this year’s </w:t>
      </w:r>
      <w:r w:rsidR="003D55E2">
        <w:t xml:space="preserve">new entrant assumptions </w:t>
      </w:r>
      <w:r w:rsidR="00611323">
        <w:t xml:space="preserve">is </w:t>
      </w:r>
      <w:r w:rsidR="009D51A4">
        <w:t xml:space="preserve">therefore </w:t>
      </w:r>
      <w:r w:rsidR="004E0389">
        <w:t xml:space="preserve">attributable </w:t>
      </w:r>
      <w:r w:rsidR="003D55E2">
        <w:t xml:space="preserve">to the </w:t>
      </w:r>
      <w:r w:rsidR="00064B95">
        <w:t>assumed moderation in new entrant numbers</w:t>
      </w:r>
      <w:r w:rsidR="008C65C6">
        <w:t xml:space="preserve"> with a</w:t>
      </w:r>
      <w:r w:rsidR="10938978">
        <w:t xml:space="preserve"> </w:t>
      </w:r>
      <w:r w:rsidR="00007BFF">
        <w:t>PUN</w:t>
      </w:r>
      <w:r w:rsidR="00E73E29">
        <w:t xml:space="preserve">, the </w:t>
      </w:r>
      <w:r w:rsidR="003D55E2">
        <w:t xml:space="preserve">uncertain effect of </w:t>
      </w:r>
      <w:r w:rsidR="00C87635">
        <w:t>2023-24 Budget</w:t>
      </w:r>
      <w:r w:rsidR="003D55E2">
        <w:t xml:space="preserve"> initiatives and</w:t>
      </w:r>
      <w:r w:rsidR="00E73E29">
        <w:t xml:space="preserve"> the immaturity </w:t>
      </w:r>
      <w:r w:rsidR="00CD38ED">
        <w:t xml:space="preserve">of experience </w:t>
      </w:r>
      <w:r w:rsidR="00007BFF">
        <w:t>after</w:t>
      </w:r>
      <w:r w:rsidR="3D955A43">
        <w:t xml:space="preserve"> </w:t>
      </w:r>
      <w:r w:rsidR="08D643AA">
        <w:t xml:space="preserve">the </w:t>
      </w:r>
      <w:r w:rsidR="3D955A43">
        <w:t xml:space="preserve">introduction of </w:t>
      </w:r>
      <w:r w:rsidR="00C87635">
        <w:t>the new computer system</w:t>
      </w:r>
      <w:r w:rsidR="003D55E2">
        <w:t>.</w:t>
      </w:r>
    </w:p>
    <w:p w14:paraId="18288F93" w14:textId="557941E9" w:rsidR="00280AB2" w:rsidRPr="00CE6A81" w:rsidRDefault="00C46A65" w:rsidP="00F22ACB">
      <w:r w:rsidRPr="007E5059">
        <w:t xml:space="preserve">The </w:t>
      </w:r>
      <w:r w:rsidRPr="007E5059">
        <w:rPr>
          <w:i/>
          <w:iCs/>
        </w:rPr>
        <w:t>National Disability Insurance Scheme Amendment (Getting the NDIS Back on Track No. 1) Act 2024</w:t>
      </w:r>
      <w:r w:rsidRPr="007E5059">
        <w:t xml:space="preserve"> </w:t>
      </w:r>
      <w:r w:rsidR="007E5059" w:rsidRPr="007E5059">
        <w:t xml:space="preserve">will </w:t>
      </w:r>
      <w:r w:rsidR="005B27A6" w:rsidRPr="007E5059">
        <w:t>change the way</w:t>
      </w:r>
      <w:r w:rsidR="00280AB2" w:rsidRPr="007E5059">
        <w:t xml:space="preserve"> foundational supports </w:t>
      </w:r>
      <w:r w:rsidR="005B27A6" w:rsidRPr="007E5059">
        <w:t xml:space="preserve">are </w:t>
      </w:r>
      <w:r w:rsidR="00280AB2" w:rsidRPr="007E5059">
        <w:t xml:space="preserve">provided to children. This </w:t>
      </w:r>
      <w:r w:rsidR="007F17D7">
        <w:t xml:space="preserve">is expected to </w:t>
      </w:r>
      <w:r w:rsidR="0048613C" w:rsidRPr="007E5059">
        <w:t xml:space="preserve">further reduce the number of children joining the </w:t>
      </w:r>
      <w:r w:rsidR="3C07753A" w:rsidRPr="007E5059">
        <w:t>S</w:t>
      </w:r>
      <w:r w:rsidR="0048613C" w:rsidRPr="007E5059">
        <w:t>cheme. N</w:t>
      </w:r>
      <w:r w:rsidR="00280AB2" w:rsidRPr="007E5059">
        <w:t xml:space="preserve">o allowance has been made for this in </w:t>
      </w:r>
      <w:r w:rsidR="007F17D7">
        <w:t xml:space="preserve">this initial </w:t>
      </w:r>
      <w:r w:rsidR="00280AB2" w:rsidRPr="007E5059">
        <w:t xml:space="preserve">June 2024 projection. This is </w:t>
      </w:r>
      <w:r w:rsidR="4B9C555C" w:rsidRPr="007E5059">
        <w:t>allowed for in the final June 2024 projection and</w:t>
      </w:r>
      <w:r w:rsidR="00280AB2" w:rsidRPr="007E5059">
        <w:t xml:space="preserve"> is discussed </w:t>
      </w:r>
      <w:r w:rsidR="00F22ACB">
        <w:t>later in this letter, under Sustainability</w:t>
      </w:r>
      <w:r w:rsidR="00280AB2" w:rsidRPr="007E5059">
        <w:t>.</w:t>
      </w:r>
    </w:p>
    <w:p w14:paraId="001237DF" w14:textId="5B68172A" w:rsidR="001E521D" w:rsidRDefault="001E521D" w:rsidP="00BC03E4">
      <w:pPr>
        <w:pStyle w:val="Heading4"/>
      </w:pPr>
      <w:r>
        <w:t>Transition from Delay to Autism and Intellectual Disability</w:t>
      </w:r>
    </w:p>
    <w:p w14:paraId="3062715B" w14:textId="0C6E9A1A" w:rsidR="00BD2E6F" w:rsidRDefault="009C3A0B" w:rsidP="001E521D">
      <w:r>
        <w:t>After consider</w:t>
      </w:r>
      <w:r w:rsidR="00980CAB">
        <w:t>ing</w:t>
      </w:r>
      <w:r>
        <w:t xml:space="preserve"> resourc</w:t>
      </w:r>
      <w:r w:rsidR="00980CAB">
        <w:t>e</w:t>
      </w:r>
      <w:r>
        <w:t xml:space="preserve"> </w:t>
      </w:r>
      <w:r w:rsidR="00390D2A">
        <w:t xml:space="preserve">plans, </w:t>
      </w:r>
      <w:r w:rsidR="00E12805">
        <w:t xml:space="preserve">the number of children transitioning from </w:t>
      </w:r>
      <w:r w:rsidR="2CDD6277">
        <w:t>d</w:t>
      </w:r>
      <w:r w:rsidR="7958FCB5">
        <w:t xml:space="preserve">evelopmental </w:t>
      </w:r>
      <w:r w:rsidR="2BC6541D">
        <w:t>d</w:t>
      </w:r>
      <w:r w:rsidR="00F7492D">
        <w:t xml:space="preserve">elay to </w:t>
      </w:r>
      <w:r w:rsidR="6DD6349A">
        <w:t>a</w:t>
      </w:r>
      <w:r w:rsidR="00F7492D">
        <w:t xml:space="preserve">utism or </w:t>
      </w:r>
      <w:r w:rsidR="2B355B44">
        <w:t>i</w:t>
      </w:r>
      <w:r w:rsidR="00F7492D">
        <w:t xml:space="preserve">ntellectual </w:t>
      </w:r>
      <w:r w:rsidR="7C236437">
        <w:t>d</w:t>
      </w:r>
      <w:r w:rsidR="00F7492D">
        <w:t xml:space="preserve">isability </w:t>
      </w:r>
      <w:r w:rsidR="002D6896">
        <w:t>in the first three projection years</w:t>
      </w:r>
      <w:r w:rsidR="007444BD">
        <w:t xml:space="preserve"> has been reduced from that which was included in the 2023 FSR</w:t>
      </w:r>
      <w:r w:rsidR="00F7492D">
        <w:t xml:space="preserve">. </w:t>
      </w:r>
      <w:r w:rsidR="00980CAB">
        <w:t>T</w:t>
      </w:r>
      <w:r w:rsidR="00390D2A">
        <w:t xml:space="preserve">ransition rates </w:t>
      </w:r>
      <w:r w:rsidR="1763B1A1">
        <w:t xml:space="preserve">are assumed to </w:t>
      </w:r>
      <w:r w:rsidR="00390D2A">
        <w:t xml:space="preserve">increase steadily over the next </w:t>
      </w:r>
      <w:r w:rsidR="00B11D40">
        <w:t>four years before settling to a long</w:t>
      </w:r>
      <w:r w:rsidR="00BF4492">
        <w:t>-</w:t>
      </w:r>
      <w:r w:rsidR="00B11D40">
        <w:t xml:space="preserve">term rate. </w:t>
      </w:r>
      <w:r w:rsidR="000C1360">
        <w:t>Transition rates from 2027-28 onwards are unchanged.</w:t>
      </w:r>
    </w:p>
    <w:p w14:paraId="0E607A75" w14:textId="7D4E1E99" w:rsidR="001E521D" w:rsidRPr="001E521D" w:rsidRDefault="00BD2E6F" w:rsidP="001E521D">
      <w:r>
        <w:t xml:space="preserve">The Scheme Actuary has </w:t>
      </w:r>
      <w:r w:rsidR="00B11D40" w:rsidRPr="00E25559">
        <w:t>recommended that</w:t>
      </w:r>
      <w:r w:rsidR="009C46FC" w:rsidRPr="00E25559">
        <w:t xml:space="preserve"> operational capacity and </w:t>
      </w:r>
      <w:r w:rsidR="00E05C64">
        <w:t xml:space="preserve">the </w:t>
      </w:r>
      <w:r w:rsidR="009C46FC" w:rsidRPr="00E25559">
        <w:t>activity of the eligibility reassessment team continue to be monitored to better inform expectations for the long-term projections</w:t>
      </w:r>
      <w:r w:rsidR="00BF4492" w:rsidRPr="00E25559">
        <w:t>.</w:t>
      </w:r>
      <w:r w:rsidR="009C4C79" w:rsidRPr="00E25559">
        <w:t xml:space="preserve"> I concur with this recommendation.</w:t>
      </w:r>
    </w:p>
    <w:p w14:paraId="3A1F9423" w14:textId="034C96AF" w:rsidR="00D041CE" w:rsidRPr="00064462" w:rsidRDefault="00330B55" w:rsidP="00BC03E4">
      <w:pPr>
        <w:pStyle w:val="Heading4"/>
      </w:pPr>
      <w:r w:rsidRPr="00064462">
        <w:t xml:space="preserve">Leaving the </w:t>
      </w:r>
      <w:r w:rsidR="0EEABAB9">
        <w:t>S</w:t>
      </w:r>
      <w:r>
        <w:t>cheme</w:t>
      </w:r>
    </w:p>
    <w:p w14:paraId="4060D8D4" w14:textId="2C3D59F8" w:rsidR="007F0955" w:rsidRPr="00064462" w:rsidRDefault="00330B55" w:rsidP="009D0714">
      <w:r w:rsidRPr="009210A2">
        <w:t>The projection assum</w:t>
      </w:r>
      <w:r w:rsidR="00AA18D9" w:rsidRPr="009210A2">
        <w:t>es</w:t>
      </w:r>
      <w:r w:rsidRPr="009210A2">
        <w:t xml:space="preserve"> </w:t>
      </w:r>
      <w:r w:rsidR="00AA18D9" w:rsidRPr="009210A2">
        <w:t xml:space="preserve">a </w:t>
      </w:r>
      <w:r w:rsidRPr="009210A2">
        <w:t xml:space="preserve">proportion of participants will leave the </w:t>
      </w:r>
      <w:r w:rsidR="47967604">
        <w:t>S</w:t>
      </w:r>
      <w:r>
        <w:t>cheme</w:t>
      </w:r>
      <w:r w:rsidRPr="009210A2">
        <w:t xml:space="preserve"> to live independently. </w:t>
      </w:r>
      <w:r w:rsidR="005546B9" w:rsidRPr="009210A2">
        <w:t xml:space="preserve">Attachment B </w:t>
      </w:r>
      <w:r w:rsidR="00EE5E3A" w:rsidRPr="009210A2">
        <w:t xml:space="preserve">compares recent </w:t>
      </w:r>
      <w:r w:rsidR="001735E3" w:rsidRPr="009210A2">
        <w:t xml:space="preserve">and </w:t>
      </w:r>
      <w:r w:rsidR="00EE5E3A" w:rsidRPr="009210A2">
        <w:t>projected</w:t>
      </w:r>
      <w:r w:rsidR="001735E3" w:rsidRPr="009210A2">
        <w:t xml:space="preserve"> experience.</w:t>
      </w:r>
      <w:r w:rsidR="008F6C51" w:rsidRPr="00064462">
        <w:t xml:space="preserve"> </w:t>
      </w:r>
    </w:p>
    <w:p w14:paraId="7F21B186" w14:textId="49656128" w:rsidR="00C45998" w:rsidRPr="0026708E" w:rsidRDefault="00D51027" w:rsidP="009D0714">
      <w:r w:rsidRPr="00064462">
        <w:t xml:space="preserve">The 2023 FSR assumed the rate of exits would increase </w:t>
      </w:r>
      <w:r w:rsidR="007F0955" w:rsidRPr="00064462">
        <w:t>in</w:t>
      </w:r>
      <w:r w:rsidRPr="00064462">
        <w:t xml:space="preserve"> </w:t>
      </w:r>
      <w:r w:rsidR="009A3ED6" w:rsidRPr="00064462">
        <w:t>202</w:t>
      </w:r>
      <w:r w:rsidR="4C9CC9EC" w:rsidRPr="00064462">
        <w:t>3</w:t>
      </w:r>
      <w:r w:rsidR="009A3ED6" w:rsidRPr="0026708E">
        <w:t>-2</w:t>
      </w:r>
      <w:r w:rsidR="1B2C44C8" w:rsidRPr="0026708E">
        <w:t>4</w:t>
      </w:r>
      <w:r w:rsidR="00F66951" w:rsidRPr="0026708E">
        <w:t xml:space="preserve"> </w:t>
      </w:r>
      <w:r w:rsidR="00904929" w:rsidRPr="0026708E">
        <w:t xml:space="preserve">due to </w:t>
      </w:r>
      <w:r w:rsidR="009745C3">
        <w:t xml:space="preserve">a 2023-24 Budget </w:t>
      </w:r>
      <w:r w:rsidR="00F66951" w:rsidRPr="0026708E">
        <w:t xml:space="preserve">initiative to </w:t>
      </w:r>
      <w:r w:rsidR="00904929" w:rsidRPr="0026708E">
        <w:t xml:space="preserve">resource </w:t>
      </w:r>
      <w:r w:rsidR="003A74B8" w:rsidRPr="0026708E">
        <w:t>eligibility reassessments</w:t>
      </w:r>
      <w:r w:rsidR="009A3ED6" w:rsidRPr="0026708E">
        <w:t xml:space="preserve">. </w:t>
      </w:r>
      <w:r w:rsidR="00CE7CFB" w:rsidRPr="0026708E">
        <w:t xml:space="preserve">Resourcing </w:t>
      </w:r>
      <w:r w:rsidR="00A50A1A" w:rsidRPr="0026708E">
        <w:t>this activity</w:t>
      </w:r>
      <w:r w:rsidR="00CE7CFB" w:rsidRPr="0026708E">
        <w:t xml:space="preserve"> has taken longer than expected</w:t>
      </w:r>
      <w:r w:rsidR="00A50A1A" w:rsidRPr="0026708E">
        <w:t xml:space="preserve">. </w:t>
      </w:r>
      <w:r w:rsidR="00A97F4E" w:rsidRPr="0026708E">
        <w:t xml:space="preserve">Whilst </w:t>
      </w:r>
      <w:r w:rsidR="00090034">
        <w:t xml:space="preserve">the number of participants leaving the scheme </w:t>
      </w:r>
      <w:r w:rsidR="0080190C" w:rsidRPr="0026708E">
        <w:t xml:space="preserve">increased </w:t>
      </w:r>
      <w:r w:rsidR="00A97F4E" w:rsidRPr="0026708E">
        <w:t xml:space="preserve">in 2023-24, </w:t>
      </w:r>
      <w:r w:rsidR="00090034">
        <w:t xml:space="preserve">numbers </w:t>
      </w:r>
      <w:r w:rsidR="008462AF" w:rsidRPr="0026708E">
        <w:t xml:space="preserve">were </w:t>
      </w:r>
      <w:r w:rsidR="00EE24F5" w:rsidRPr="0026708E">
        <w:t xml:space="preserve">lower </w:t>
      </w:r>
      <w:r w:rsidR="00190D5A" w:rsidRPr="0026708E">
        <w:t xml:space="preserve">than </w:t>
      </w:r>
      <w:r w:rsidR="00913AFB" w:rsidRPr="0026708E">
        <w:t xml:space="preserve">what was </w:t>
      </w:r>
      <w:r w:rsidR="6DCE8975" w:rsidRPr="0026708E">
        <w:t xml:space="preserve">assumed in </w:t>
      </w:r>
      <w:r w:rsidR="00A64A4B" w:rsidRPr="0026708E">
        <w:t xml:space="preserve">the </w:t>
      </w:r>
      <w:r w:rsidR="00FF3BBD" w:rsidRPr="0026708E">
        <w:t xml:space="preserve">2023 FSR </w:t>
      </w:r>
      <w:r w:rsidR="00EE24F5" w:rsidRPr="0026708E">
        <w:t xml:space="preserve">in all </w:t>
      </w:r>
      <w:r w:rsidR="00FF5996" w:rsidRPr="0026708E">
        <w:t>categories of disability.</w:t>
      </w:r>
    </w:p>
    <w:p w14:paraId="5870193D" w14:textId="7C2D11EA" w:rsidR="00C628CD" w:rsidRDefault="00544A0B" w:rsidP="009D0714">
      <w:r w:rsidRPr="00365EF0">
        <w:t>This year, the Scheme Actuary has modelled the number of exits arising from eligibility review</w:t>
      </w:r>
      <w:r w:rsidR="007B7285" w:rsidRPr="00365EF0">
        <w:t>s in line with the expected resourcing of this</w:t>
      </w:r>
      <w:r w:rsidRPr="00365EF0">
        <w:t xml:space="preserve"> activity</w:t>
      </w:r>
      <w:r w:rsidR="007B7285" w:rsidRPr="00365EF0">
        <w:t xml:space="preserve">. This is a welcome development. </w:t>
      </w:r>
      <w:r w:rsidR="00400987">
        <w:t>Exit rates in t</w:t>
      </w:r>
      <w:r w:rsidR="00A73CF0" w:rsidRPr="00365EF0">
        <w:t xml:space="preserve">he </w:t>
      </w:r>
      <w:r w:rsidR="00EA6000">
        <w:t xml:space="preserve">initial </w:t>
      </w:r>
      <w:r w:rsidR="00A73CF0" w:rsidRPr="00365EF0">
        <w:t xml:space="preserve">June 2024 </w:t>
      </w:r>
      <w:r w:rsidR="001035A6" w:rsidRPr="00365EF0">
        <w:t xml:space="preserve">projection </w:t>
      </w:r>
      <w:r w:rsidR="00FE704E">
        <w:t>a</w:t>
      </w:r>
      <w:r w:rsidR="00400987">
        <w:t xml:space="preserve">re assumed to </w:t>
      </w:r>
      <w:r w:rsidR="00685A31" w:rsidRPr="00365EF0">
        <w:t xml:space="preserve">gradually increase </w:t>
      </w:r>
      <w:r w:rsidR="001035A6" w:rsidRPr="00365EF0">
        <w:t>over the short term</w:t>
      </w:r>
      <w:r w:rsidR="00BE0C95">
        <w:t xml:space="preserve">, resulting in </w:t>
      </w:r>
      <w:r w:rsidR="00A62011" w:rsidRPr="00365EF0">
        <w:t>12,</w:t>
      </w:r>
      <w:r w:rsidR="00DE2034">
        <w:t>384</w:t>
      </w:r>
      <w:r w:rsidR="00080AB2" w:rsidRPr="00365EF0">
        <w:t xml:space="preserve"> </w:t>
      </w:r>
      <w:r w:rsidR="00A62011" w:rsidRPr="00365EF0">
        <w:t>exits in 2024-25</w:t>
      </w:r>
      <w:r w:rsidR="00652344">
        <w:t xml:space="preserve">, increasing to </w:t>
      </w:r>
      <w:r w:rsidR="00D17536">
        <w:t>15,6</w:t>
      </w:r>
      <w:r w:rsidR="00565E46">
        <w:t>30</w:t>
      </w:r>
      <w:r w:rsidR="00D17536">
        <w:t xml:space="preserve"> in 2025-26</w:t>
      </w:r>
      <w:r w:rsidR="00A62011" w:rsidRPr="00365EF0">
        <w:t xml:space="preserve">. </w:t>
      </w:r>
    </w:p>
    <w:p w14:paraId="46B1730E" w14:textId="6D962B15" w:rsidR="009D0714" w:rsidRDefault="00C628CD" w:rsidP="009D0714">
      <w:r>
        <w:t xml:space="preserve">Whilst the assumptions in the </w:t>
      </w:r>
      <w:r w:rsidR="007337AD">
        <w:t xml:space="preserve">initial </w:t>
      </w:r>
      <w:r w:rsidR="00AE34C2">
        <w:t xml:space="preserve">June 2024 projection appear consistent with the </w:t>
      </w:r>
      <w:r w:rsidR="007337AD">
        <w:t xml:space="preserve">2023-24 Budget </w:t>
      </w:r>
      <w:r w:rsidR="00AE34C2">
        <w:t xml:space="preserve">initiative, it is </w:t>
      </w:r>
      <w:r w:rsidR="0063790E">
        <w:t xml:space="preserve">more important </w:t>
      </w:r>
      <w:r w:rsidR="00AE34C2">
        <w:t>that the p</w:t>
      </w:r>
      <w:r w:rsidR="003D57C6" w:rsidRPr="00365EF0">
        <w:t>rogress against these assumptions is</w:t>
      </w:r>
      <w:r w:rsidR="00FD262D">
        <w:t xml:space="preserve"> monitored</w:t>
      </w:r>
      <w:r w:rsidR="003A45FD">
        <w:t>, with either resource</w:t>
      </w:r>
      <w:r w:rsidR="0063790E">
        <w:t>s</w:t>
      </w:r>
      <w:r w:rsidR="003A45FD">
        <w:t xml:space="preserve"> adjusted to meet expectations, or assumptions adjusted, as is appropriate. </w:t>
      </w:r>
      <w:r w:rsidR="000148E2">
        <w:t>Enhancing the m</w:t>
      </w:r>
      <w:r w:rsidR="00B712B0">
        <w:t xml:space="preserve">onitoring </w:t>
      </w:r>
      <w:r w:rsidR="00C553FB">
        <w:t>o</w:t>
      </w:r>
      <w:r w:rsidR="00CD7B65">
        <w:t>f</w:t>
      </w:r>
      <w:r w:rsidR="00C553FB">
        <w:t xml:space="preserve"> resources and productivity against the projection assumptions is a welcome development to the actuarial </w:t>
      </w:r>
      <w:r w:rsidR="00CD7B65">
        <w:t xml:space="preserve">management of the </w:t>
      </w:r>
      <w:r w:rsidR="72DD5F70">
        <w:t>S</w:t>
      </w:r>
      <w:r w:rsidR="00CD7B65">
        <w:t>cheme</w:t>
      </w:r>
      <w:r w:rsidR="00BE450C">
        <w:t>.</w:t>
      </w:r>
    </w:p>
    <w:p w14:paraId="674C7322" w14:textId="164E7A22" w:rsidR="006C5014" w:rsidRPr="00DD4E09" w:rsidRDefault="006C5014" w:rsidP="006C5014">
      <w:pPr>
        <w:pStyle w:val="Heading4"/>
      </w:pPr>
      <w:r w:rsidRPr="00DD4E09">
        <w:lastRenderedPageBreak/>
        <w:t>Deaths</w:t>
      </w:r>
    </w:p>
    <w:p w14:paraId="255C7C63" w14:textId="05FDC355" w:rsidR="006C5014" w:rsidRPr="000062B1" w:rsidRDefault="00F769FF" w:rsidP="00C14905">
      <w:r w:rsidRPr="008D501D">
        <w:t xml:space="preserve">The projection incorporates assumptions </w:t>
      </w:r>
      <w:r w:rsidR="00F53F78">
        <w:t>of</w:t>
      </w:r>
      <w:r w:rsidRPr="008D501D">
        <w:t xml:space="preserve"> the proportion of participants that will die. </w:t>
      </w:r>
      <w:r w:rsidR="313220EB" w:rsidRPr="008D501D">
        <w:t>Attachment B compares recent</w:t>
      </w:r>
      <w:r w:rsidR="00B413AC" w:rsidRPr="008D501D">
        <w:t xml:space="preserve"> and projected </w:t>
      </w:r>
      <w:r w:rsidR="313220EB" w:rsidRPr="008D501D">
        <w:t xml:space="preserve">experience. </w:t>
      </w:r>
      <w:r w:rsidR="00C2131D" w:rsidRPr="008D501D">
        <w:t xml:space="preserve">This shows that the rate of exits </w:t>
      </w:r>
      <w:r w:rsidR="4255530A" w:rsidRPr="008D501D">
        <w:t xml:space="preserve">due to </w:t>
      </w:r>
      <w:r w:rsidR="00C2131D" w:rsidRPr="008D501D">
        <w:t xml:space="preserve">mortality is close to that </w:t>
      </w:r>
      <w:r w:rsidR="0054629C" w:rsidRPr="008D501D">
        <w:t xml:space="preserve">which was expected in the 2023 FSR. The </w:t>
      </w:r>
      <w:r w:rsidR="000062B1" w:rsidRPr="008D501D">
        <w:t xml:space="preserve">2024 FSR </w:t>
      </w:r>
      <w:r w:rsidR="0054629C" w:rsidRPr="008D501D">
        <w:t xml:space="preserve">makes no change </w:t>
      </w:r>
      <w:r w:rsidR="00C14905" w:rsidRPr="008D501D">
        <w:t xml:space="preserve">to </w:t>
      </w:r>
      <w:r w:rsidR="0054629C" w:rsidRPr="008D501D">
        <w:t>the mortality assumptions. I agree with this approach.</w:t>
      </w:r>
      <w:r w:rsidR="0054629C" w:rsidRPr="000062B1">
        <w:t xml:space="preserve"> </w:t>
      </w:r>
    </w:p>
    <w:p w14:paraId="456BAE6E" w14:textId="6280F849" w:rsidR="00BF7F90" w:rsidRPr="0010799F" w:rsidRDefault="00EA646C" w:rsidP="00315F42">
      <w:pPr>
        <w:pStyle w:val="Heading4"/>
      </w:pPr>
      <w:r w:rsidRPr="0010799F">
        <w:t>Supported Independent Living (</w:t>
      </w:r>
      <w:r w:rsidR="00BF7F90" w:rsidRPr="0010799F">
        <w:t>SIL</w:t>
      </w:r>
      <w:r w:rsidRPr="0010799F">
        <w:t>)</w:t>
      </w:r>
      <w:r w:rsidR="00BF7F90" w:rsidRPr="0010799F">
        <w:t xml:space="preserve"> population projection</w:t>
      </w:r>
    </w:p>
    <w:p w14:paraId="3671CDEF" w14:textId="57D35182" w:rsidR="00A0385C" w:rsidRDefault="00350E8F" w:rsidP="00A0385C">
      <w:r>
        <w:t xml:space="preserve">The number of participants with SIL supports grew by 9.5% in the year to 30 June 2024. </w:t>
      </w:r>
      <w:r w:rsidR="00612EF3">
        <w:t xml:space="preserve">This was </w:t>
      </w:r>
      <w:r w:rsidR="00B33631" w:rsidRPr="0016179C">
        <w:t>1.</w:t>
      </w:r>
      <w:r w:rsidR="008314B4">
        <w:t>7</w:t>
      </w:r>
      <w:r w:rsidR="00B33631" w:rsidRPr="0016179C">
        <w:t xml:space="preserve">% below </w:t>
      </w:r>
      <w:r w:rsidR="009A1BBD">
        <w:t xml:space="preserve">what </w:t>
      </w:r>
      <w:r w:rsidR="00B33631" w:rsidRPr="0016179C">
        <w:t xml:space="preserve">was </w:t>
      </w:r>
      <w:r w:rsidR="00EE4C3E" w:rsidRPr="0016179C">
        <w:t xml:space="preserve">expected in the </w:t>
      </w:r>
      <w:r w:rsidR="0066303F" w:rsidRPr="0016179C">
        <w:t xml:space="preserve">2023 </w:t>
      </w:r>
      <w:r w:rsidR="00C6140B" w:rsidRPr="0016179C">
        <w:t>FSR</w:t>
      </w:r>
      <w:r w:rsidR="008A0E1B" w:rsidRPr="0016179C">
        <w:t>.</w:t>
      </w:r>
      <w:r w:rsidR="006F43C7" w:rsidRPr="0016179C">
        <w:t xml:space="preserve"> </w:t>
      </w:r>
      <w:r w:rsidR="006D3CE2" w:rsidRPr="0016179C">
        <w:fldChar w:fldCharType="begin"/>
      </w:r>
      <w:r w:rsidR="006D3CE2" w:rsidRPr="0016179C">
        <w:instrText xml:space="preserve"> REF _Ref142208205 \h </w:instrText>
      </w:r>
      <w:r w:rsidR="0016179C">
        <w:instrText xml:space="preserve"> \* MERGEFORMAT </w:instrText>
      </w:r>
      <w:r w:rsidR="006D3CE2" w:rsidRPr="0016179C">
        <w:fldChar w:fldCharType="separate"/>
      </w:r>
      <w:r w:rsidR="00563253" w:rsidRPr="00FC2FBC">
        <w:t xml:space="preserve">Figure </w:t>
      </w:r>
      <w:r w:rsidR="00563253">
        <w:rPr>
          <w:noProof/>
        </w:rPr>
        <w:t>2</w:t>
      </w:r>
      <w:r w:rsidR="006D3CE2" w:rsidRPr="0016179C">
        <w:fldChar w:fldCharType="end"/>
      </w:r>
      <w:r w:rsidR="006D3CE2" w:rsidRPr="0016179C">
        <w:t xml:space="preserve"> shows that t</w:t>
      </w:r>
      <w:r w:rsidR="00A22C1B" w:rsidRPr="0016179C">
        <w:t xml:space="preserve">he </w:t>
      </w:r>
      <w:r w:rsidR="009F2EFE" w:rsidRPr="0016179C">
        <w:t>net intake</w:t>
      </w:r>
      <w:r w:rsidR="00705A94" w:rsidRPr="0016179C">
        <w:t xml:space="preserve"> </w:t>
      </w:r>
      <w:r w:rsidR="002A227B">
        <w:t xml:space="preserve">to SIL </w:t>
      </w:r>
      <w:r w:rsidR="005C35C3" w:rsidRPr="0016179C">
        <w:t>moderate</w:t>
      </w:r>
      <w:r w:rsidR="00BC2F22" w:rsidRPr="0016179C">
        <w:t>d</w:t>
      </w:r>
      <w:r w:rsidR="005C35C3" w:rsidRPr="0016179C">
        <w:t xml:space="preserve"> over </w:t>
      </w:r>
      <w:r w:rsidR="00BC2F22" w:rsidRPr="0016179C">
        <w:t>2023-24</w:t>
      </w:r>
      <w:r w:rsidR="005C35C3" w:rsidRPr="0016179C">
        <w:t xml:space="preserve">. </w:t>
      </w:r>
    </w:p>
    <w:p w14:paraId="07BE983C" w14:textId="3211C5FD" w:rsidR="006267CB" w:rsidRDefault="006267CB" w:rsidP="006267CB">
      <w:r>
        <w:t>A</w:t>
      </w:r>
      <w:r w:rsidRPr="0016179C">
        <w:t>fter considering the pipeline of requests and operational capacity</w:t>
      </w:r>
      <w:r w:rsidR="1557723E">
        <w:t>,</w:t>
      </w:r>
      <w:r>
        <w:t xml:space="preserve"> t</w:t>
      </w:r>
      <w:r w:rsidRPr="0016179C">
        <w:t xml:space="preserve">he Scheme Actuary increased the expected </w:t>
      </w:r>
      <w:r>
        <w:t xml:space="preserve">net </w:t>
      </w:r>
      <w:r w:rsidRPr="0016179C">
        <w:t xml:space="preserve">intake to SIL in 2024-25 in the </w:t>
      </w:r>
      <w:r w:rsidR="00067270">
        <w:t xml:space="preserve">initial </w:t>
      </w:r>
      <w:r>
        <w:t xml:space="preserve">June </w:t>
      </w:r>
      <w:r w:rsidRPr="0016179C">
        <w:t xml:space="preserve">2024 </w:t>
      </w:r>
      <w:r>
        <w:t>projection</w:t>
      </w:r>
      <w:r w:rsidRPr="0016179C">
        <w:t xml:space="preserve">. </w:t>
      </w:r>
      <w:r>
        <w:t xml:space="preserve">As noted above, I support improving the connections between operational capacity and projection assumptions and monitoring the </w:t>
      </w:r>
      <w:r w:rsidR="006D419E">
        <w:t xml:space="preserve">resources </w:t>
      </w:r>
      <w:r w:rsidR="00817D12">
        <w:t xml:space="preserve">applied and the </w:t>
      </w:r>
      <w:r>
        <w:t>progress against those assumptions.</w:t>
      </w:r>
    </w:p>
    <w:p w14:paraId="36912C52" w14:textId="69A3FBA8" w:rsidR="00F076A5" w:rsidRPr="00FC2FBC" w:rsidRDefault="00F076A5" w:rsidP="00F076A5">
      <w:pPr>
        <w:pStyle w:val="Caption"/>
      </w:pPr>
      <w:bookmarkStart w:id="3" w:name="_Ref142208205"/>
      <w:r w:rsidRPr="00FC2FBC">
        <w:t xml:space="preserve">Figure </w:t>
      </w:r>
      <w:r w:rsidR="00AE6477">
        <w:fldChar w:fldCharType="begin"/>
      </w:r>
      <w:r w:rsidR="00AE6477">
        <w:instrText xml:space="preserve"> SEQ Figure \* ARABIC </w:instrText>
      </w:r>
      <w:r w:rsidR="00AE6477">
        <w:fldChar w:fldCharType="separate"/>
      </w:r>
      <w:r w:rsidR="00563253">
        <w:rPr>
          <w:noProof/>
        </w:rPr>
        <w:t>2</w:t>
      </w:r>
      <w:r w:rsidR="00AE6477">
        <w:fldChar w:fldCharType="end"/>
      </w:r>
      <w:bookmarkEnd w:id="3"/>
      <w:r w:rsidRPr="00FC2FBC">
        <w:t xml:space="preserve">: </w:t>
      </w:r>
      <w:r w:rsidR="00025277">
        <w:t>P</w:t>
      </w:r>
      <w:r w:rsidR="00ED1719">
        <w:t xml:space="preserve">articipants with </w:t>
      </w:r>
      <w:r w:rsidRPr="00FC2FBC">
        <w:t xml:space="preserve">SIL </w:t>
      </w:r>
      <w:r w:rsidR="00ED1719">
        <w:t xml:space="preserve">supports </w:t>
      </w:r>
      <w:r w:rsidR="001C3E9C" w:rsidRPr="00FC2FBC">
        <w:t xml:space="preserve">(LHS) </w:t>
      </w:r>
      <w:r w:rsidRPr="00FC2FBC">
        <w:t>and net intake</w:t>
      </w:r>
      <w:r w:rsidR="001C3E9C" w:rsidRPr="00FC2FBC">
        <w:t xml:space="preserve"> (RHS)</w:t>
      </w:r>
    </w:p>
    <w:p w14:paraId="45AC862E" w14:textId="353E6AE1" w:rsidR="007423D3" w:rsidRPr="00FC2FBC" w:rsidRDefault="00236673" w:rsidP="00262697">
      <w:pPr>
        <w:spacing w:after="0"/>
      </w:pPr>
      <w:r>
        <w:rPr>
          <w:noProof/>
        </w:rPr>
        <w:drawing>
          <wp:inline distT="0" distB="0" distL="0" distR="0" wp14:anchorId="573A9509" wp14:editId="617A95D1">
            <wp:extent cx="6202680" cy="2583180"/>
            <wp:effectExtent l="0" t="0" r="7620" b="7620"/>
            <wp:docPr id="879478080" name="Picture 2" descr="Figure 2: Participants with SIL supports (LHS) and net intake (RHS). The actual net intake (RHS) reduced from 8.4k in 2019 to 3.0k in 2024. Actual SIL population (LHS) is 35k in 2024. The initial June 2024 projection shows a steady increase in the SIL population from 35k in 2024 to just over 40k in 202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78080" name="Picture 2" descr="Figure 2: Participants with SIL supports (LHS) and net intake (RHS). The actual net intake (RHS) reduced from 8.4k in 2019 to 3.0k in 2024. Actual SIL population (LHS) is 35k in 2024. The initial June 2024 projection shows a steady increase in the SIL population from 35k in 2024 to just over 40k in 2028.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2680" cy="2583180"/>
                    </a:xfrm>
                    <a:prstGeom prst="rect">
                      <a:avLst/>
                    </a:prstGeom>
                    <a:noFill/>
                  </pic:spPr>
                </pic:pic>
              </a:graphicData>
            </a:graphic>
          </wp:inline>
        </w:drawing>
      </w:r>
    </w:p>
    <w:p w14:paraId="3042EE10" w14:textId="77777777" w:rsidR="00262697" w:rsidRPr="00262697" w:rsidRDefault="00262697" w:rsidP="002B42A5">
      <w:pPr>
        <w:rPr>
          <w:sz w:val="18"/>
          <w:szCs w:val="18"/>
        </w:rPr>
      </w:pPr>
      <w:r w:rsidRPr="00262697">
        <w:rPr>
          <w:sz w:val="18"/>
          <w:szCs w:val="18"/>
        </w:rPr>
        <w:t>End of Figure</w:t>
      </w:r>
    </w:p>
    <w:p w14:paraId="50A14132" w14:textId="6DD87974" w:rsidR="002B42A5" w:rsidRPr="0016179C" w:rsidRDefault="002B42A5" w:rsidP="002B42A5">
      <w:r w:rsidRPr="002C35A4">
        <w:t xml:space="preserve">The main cause of exit for participants </w:t>
      </w:r>
      <w:r w:rsidR="00025277">
        <w:t xml:space="preserve">with SIL supports </w:t>
      </w:r>
      <w:r w:rsidRPr="002C35A4">
        <w:t xml:space="preserve">is death. 909 participants </w:t>
      </w:r>
      <w:r w:rsidR="00E36C47">
        <w:t xml:space="preserve">with SIL supports </w:t>
      </w:r>
      <w:r w:rsidRPr="002C35A4">
        <w:t>died in 2022-23 and 1,050 died in 2023-24. The 202</w:t>
      </w:r>
      <w:r>
        <w:t>3</w:t>
      </w:r>
      <w:r w:rsidRPr="002C35A4">
        <w:t xml:space="preserve"> FSR assumed 786 deaths would occur in 2023-24. </w:t>
      </w:r>
      <w:r>
        <w:t xml:space="preserve">Whilst evidence may be emerging to support increasing the expected number of deaths, </w:t>
      </w:r>
      <w:r w:rsidRPr="002C35A4">
        <w:t xml:space="preserve">I regard it as reasonable to maintain the same mortality assumptions </w:t>
      </w:r>
      <w:r w:rsidR="00A4545F">
        <w:t>that</w:t>
      </w:r>
      <w:r w:rsidRPr="002C35A4">
        <w:t xml:space="preserve"> </w:t>
      </w:r>
      <w:r>
        <w:t xml:space="preserve">were used </w:t>
      </w:r>
      <w:r w:rsidRPr="002C35A4">
        <w:t>in the 2023 FSR</w:t>
      </w:r>
      <w:r w:rsidR="46783A25">
        <w:t xml:space="preserve">, particularly </w:t>
      </w:r>
      <w:r w:rsidR="00EC5A35">
        <w:t xml:space="preserve">given </w:t>
      </w:r>
      <w:r w:rsidR="46783A25">
        <w:t xml:space="preserve">the </w:t>
      </w:r>
      <w:r w:rsidR="00976757">
        <w:t xml:space="preserve">broader </w:t>
      </w:r>
      <w:r w:rsidR="46783A25">
        <w:t xml:space="preserve">impact of COVID-19 on mortality in the last </w:t>
      </w:r>
      <w:r w:rsidR="65AB2C96">
        <w:t xml:space="preserve">2-3 </w:t>
      </w:r>
      <w:r w:rsidR="46783A25">
        <w:t>years</w:t>
      </w:r>
      <w:r>
        <w:t>.</w:t>
      </w:r>
      <w:r w:rsidRPr="002C35A4">
        <w:t xml:space="preserve"> </w:t>
      </w:r>
      <w:r>
        <w:t xml:space="preserve">905 deaths are expected in 2024-25 in the </w:t>
      </w:r>
      <w:r w:rsidR="00EC5A35">
        <w:t xml:space="preserve">initial </w:t>
      </w:r>
      <w:r>
        <w:t xml:space="preserve">June 2024 projection. Continued </w:t>
      </w:r>
      <w:r w:rsidRPr="002C35A4">
        <w:t xml:space="preserve">monitoring </w:t>
      </w:r>
      <w:r w:rsidR="00C240CF">
        <w:t xml:space="preserve">of </w:t>
      </w:r>
      <w:r w:rsidRPr="002C35A4">
        <w:t>the mortality experience of this cohort is prudent.</w:t>
      </w:r>
    </w:p>
    <w:p w14:paraId="5AAE89D6" w14:textId="25612ECC" w:rsidR="00BB09A3" w:rsidRPr="005C18DE" w:rsidRDefault="00D75322" w:rsidP="00BB09A3">
      <w:r>
        <w:t>T</w:t>
      </w:r>
      <w:r w:rsidR="00BC7789" w:rsidRPr="005C18DE">
        <w:t xml:space="preserve">he projection expects growth in </w:t>
      </w:r>
      <w:r w:rsidR="0016179C">
        <w:t xml:space="preserve">the number of participants </w:t>
      </w:r>
      <w:r w:rsidR="00B96398">
        <w:t xml:space="preserve">with SIL supports </w:t>
      </w:r>
      <w:r w:rsidR="0017435A">
        <w:t xml:space="preserve">will </w:t>
      </w:r>
      <w:r w:rsidR="00BC7789" w:rsidRPr="005C18DE">
        <w:t>moderate</w:t>
      </w:r>
      <w:r w:rsidR="00C33364">
        <w:t xml:space="preserve"> to 7.7% in 2024-25, slowing to 3.7% in 2033-34</w:t>
      </w:r>
      <w:r w:rsidR="0017435A">
        <w:t xml:space="preserve">. This is </w:t>
      </w:r>
      <w:r>
        <w:t xml:space="preserve">supported by </w:t>
      </w:r>
      <w:r w:rsidR="00EC5A35">
        <w:t>a</w:t>
      </w:r>
      <w:r>
        <w:t xml:space="preserve"> </w:t>
      </w:r>
      <w:r w:rsidR="00EC5A35">
        <w:t xml:space="preserve">2023-24 Budget </w:t>
      </w:r>
      <w:r>
        <w:t>initiative</w:t>
      </w:r>
      <w:r w:rsidR="00BC7789" w:rsidRPr="005C18DE">
        <w:t xml:space="preserve">. </w:t>
      </w:r>
      <w:r>
        <w:t>As h</w:t>
      </w:r>
      <w:r w:rsidRPr="005C18DE">
        <w:t xml:space="preserve">istorical </w:t>
      </w:r>
      <w:r w:rsidRPr="005C18DE">
        <w:lastRenderedPageBreak/>
        <w:t xml:space="preserve">experience </w:t>
      </w:r>
      <w:r>
        <w:t xml:space="preserve">in the SIL net intake </w:t>
      </w:r>
      <w:r w:rsidRPr="005C18DE">
        <w:t>has been volatile</w:t>
      </w:r>
      <w:r>
        <w:t xml:space="preserve">, </w:t>
      </w:r>
      <w:r w:rsidR="0064571E">
        <w:t>u</w:t>
      </w:r>
      <w:r w:rsidR="0064571E" w:rsidRPr="005C18DE">
        <w:t>ntil the new approval process matures</w:t>
      </w:r>
      <w:r w:rsidR="0064571E">
        <w:t xml:space="preserve">, it is prudent to exercise </w:t>
      </w:r>
      <w:r>
        <w:t>c</w:t>
      </w:r>
      <w:r w:rsidR="00145012" w:rsidRPr="005C18DE">
        <w:t>au</w:t>
      </w:r>
      <w:r w:rsidR="008870AC" w:rsidRPr="005C18DE">
        <w:t xml:space="preserve">tion </w:t>
      </w:r>
      <w:r w:rsidR="00C907D2" w:rsidRPr="005C18DE">
        <w:t xml:space="preserve">when </w:t>
      </w:r>
      <w:r w:rsidR="00F14242" w:rsidRPr="005C18DE">
        <w:t>considering this aspect of the projection.</w:t>
      </w:r>
      <w:r w:rsidR="00BB09A3" w:rsidRPr="005C18DE">
        <w:t xml:space="preserve"> </w:t>
      </w:r>
    </w:p>
    <w:p w14:paraId="04E603EE" w14:textId="0DA0863D" w:rsidR="001F00FC" w:rsidRPr="0078192A" w:rsidRDefault="00D239ED" w:rsidP="00315F42">
      <w:pPr>
        <w:pStyle w:val="Heading4"/>
      </w:pPr>
      <w:r w:rsidRPr="0078192A">
        <w:t xml:space="preserve">Comment on </w:t>
      </w:r>
      <w:r w:rsidR="001F00FC" w:rsidRPr="0078192A">
        <w:t xml:space="preserve">the </w:t>
      </w:r>
      <w:r w:rsidR="00B64681">
        <w:t xml:space="preserve">total </w:t>
      </w:r>
      <w:r w:rsidR="00646FCC">
        <w:t xml:space="preserve">NDIS </w:t>
      </w:r>
      <w:r w:rsidR="001F00FC" w:rsidRPr="0078192A">
        <w:t>population projection</w:t>
      </w:r>
    </w:p>
    <w:p w14:paraId="4DCE1138" w14:textId="4AAFDD84" w:rsidR="008F7878" w:rsidRDefault="21F68E6E" w:rsidP="448A9B1F">
      <w:pPr>
        <w:spacing w:after="320"/>
      </w:pPr>
      <w:r>
        <w:t xml:space="preserve">Prior to allowance for the recent and proposed reforms, </w:t>
      </w:r>
      <w:r w:rsidR="47D668D1">
        <w:t>t</w:t>
      </w:r>
      <w:r w:rsidR="50C1E124">
        <w:t xml:space="preserve">he </w:t>
      </w:r>
      <w:r w:rsidR="5C0F4200">
        <w:t>S</w:t>
      </w:r>
      <w:r w:rsidR="50C1E124">
        <w:t xml:space="preserve">cheme population is </w:t>
      </w:r>
      <w:r w:rsidR="56672E32">
        <w:t xml:space="preserve">projected to grow at an average rate of </w:t>
      </w:r>
      <w:r w:rsidR="00E37A40">
        <w:t>6.7</w:t>
      </w:r>
      <w:r w:rsidR="56672E32">
        <w:t>% per annum to Ju</w:t>
      </w:r>
      <w:r w:rsidR="2F743E02">
        <w:t>ne 20</w:t>
      </w:r>
      <w:r w:rsidR="00E37A40">
        <w:t>28</w:t>
      </w:r>
      <w:r w:rsidR="2F743E02">
        <w:t xml:space="preserve">. </w:t>
      </w:r>
      <w:r w:rsidR="3BEDF44C">
        <w:t xml:space="preserve">The </w:t>
      </w:r>
      <w:r w:rsidR="00AB4FCC">
        <w:t xml:space="preserve">two </w:t>
      </w:r>
      <w:r w:rsidR="3BEDF44C">
        <w:t>fastest growing age group</w:t>
      </w:r>
      <w:r w:rsidR="00AB4FCC">
        <w:t>s</w:t>
      </w:r>
      <w:r w:rsidR="3BEDF44C">
        <w:t xml:space="preserve"> are </w:t>
      </w:r>
      <w:r w:rsidR="00AC592C">
        <w:t xml:space="preserve">those aged 65 and over (growing at 12.7% per annum) </w:t>
      </w:r>
      <w:r w:rsidR="3BEDF44C">
        <w:t>those aged 15 to 34</w:t>
      </w:r>
      <w:r w:rsidR="00AB4FCC">
        <w:t xml:space="preserve"> (growing at 12.5% per annum)</w:t>
      </w:r>
      <w:r w:rsidR="3BEDF44C">
        <w:t xml:space="preserve">, </w:t>
      </w:r>
      <w:r w:rsidR="070893AA">
        <w:t xml:space="preserve">reflecting a combination of new entrants and ageing in the </w:t>
      </w:r>
      <w:r w:rsidR="3FA17C2C">
        <w:t>S</w:t>
      </w:r>
      <w:r w:rsidR="070893AA">
        <w:t>cheme</w:t>
      </w:r>
      <w:r w:rsidR="7192CA93">
        <w:t xml:space="preserve">. </w:t>
      </w:r>
    </w:p>
    <w:p w14:paraId="0EF2816B" w14:textId="053371E8" w:rsidR="00506D42" w:rsidRPr="00DE2690" w:rsidRDefault="00506D42" w:rsidP="00506D42">
      <w:pPr>
        <w:pStyle w:val="Caption"/>
      </w:pPr>
      <w:bookmarkStart w:id="4" w:name="_Ref110408715"/>
      <w:r>
        <w:t xml:space="preserve">Figure </w:t>
      </w:r>
      <w:r>
        <w:fldChar w:fldCharType="begin"/>
      </w:r>
      <w:r>
        <w:instrText xml:space="preserve"> SEQ Figure \* ARABIC </w:instrText>
      </w:r>
      <w:r>
        <w:fldChar w:fldCharType="separate"/>
      </w:r>
      <w:r w:rsidR="00563253">
        <w:rPr>
          <w:noProof/>
        </w:rPr>
        <w:t>3</w:t>
      </w:r>
      <w:r>
        <w:fldChar w:fldCharType="end"/>
      </w:r>
      <w:bookmarkEnd w:id="4"/>
      <w:r>
        <w:t xml:space="preserve">: Actual &amp; </w:t>
      </w:r>
      <w:r w:rsidR="1355AF69">
        <w:t xml:space="preserve">initial </w:t>
      </w:r>
      <w:r>
        <w:t xml:space="preserve">projected number of </w:t>
      </w:r>
      <w:r w:rsidR="002C720B">
        <w:t xml:space="preserve">all </w:t>
      </w:r>
      <w:r>
        <w:t xml:space="preserve">participants </w:t>
      </w:r>
      <w:r w:rsidR="00E51AE0">
        <w:t xml:space="preserve">at 30 </w:t>
      </w:r>
      <w:proofErr w:type="gramStart"/>
      <w:r w:rsidR="00E51AE0">
        <w:t>June</w:t>
      </w:r>
      <w:proofErr w:type="gramEnd"/>
    </w:p>
    <w:p w14:paraId="085BA68A" w14:textId="6967E0B3" w:rsidR="00506D42" w:rsidRPr="00DE2690" w:rsidRDefault="004C74BB" w:rsidP="00605351">
      <w:pPr>
        <w:spacing w:after="0"/>
      </w:pPr>
      <w:r>
        <w:rPr>
          <w:noProof/>
        </w:rPr>
        <w:drawing>
          <wp:inline distT="0" distB="0" distL="0" distR="0" wp14:anchorId="3022DA19" wp14:editId="7BD28DB1">
            <wp:extent cx="5661660" cy="2484120"/>
            <wp:effectExtent l="0" t="0" r="0" b="0"/>
            <wp:docPr id="430739918" name="Picture 3" descr="Figure 3: Actual &amp; initial projected number of all participants at 30 June. Actual participant numbers and participation rates show a steady increase from 2020-2024. The 2023 FSR and the Initial June 2024 for the years 2025 to 2034 maintains the same trajectory, with the participation rate increasing in line with the projected growth in participant numbers across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39918" name="Picture 3" descr="Figure 3: Actual &amp; initial projected number of all participants at 30 June. Actual participant numbers and participation rates show a steady increase from 2020-2024. The 2023 FSR and the Initial June 2024 for the years 2025 to 2034 maintains the same trajectory, with the participation rate increasing in line with the projected growth in participant numbers across the years.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1660" cy="2484120"/>
                    </a:xfrm>
                    <a:prstGeom prst="rect">
                      <a:avLst/>
                    </a:prstGeom>
                    <a:noFill/>
                  </pic:spPr>
                </pic:pic>
              </a:graphicData>
            </a:graphic>
          </wp:inline>
        </w:drawing>
      </w:r>
    </w:p>
    <w:p w14:paraId="3224E9AE" w14:textId="0DE64C83" w:rsidR="00C004D8" w:rsidRDefault="00605351" w:rsidP="00083B15">
      <w:pPr>
        <w:spacing w:after="0"/>
        <w:rPr>
          <w:sz w:val="18"/>
          <w:szCs w:val="18"/>
        </w:rPr>
      </w:pPr>
      <w:r w:rsidRPr="00DE2690">
        <w:rPr>
          <w:i/>
          <w:iCs/>
          <w:sz w:val="18"/>
          <w:szCs w:val="18"/>
        </w:rPr>
        <w:t xml:space="preserve">Note: </w:t>
      </w:r>
      <w:r w:rsidR="00FE3E1E" w:rsidRPr="00DE2690">
        <w:rPr>
          <w:i/>
          <w:iCs/>
          <w:sz w:val="18"/>
          <w:szCs w:val="18"/>
        </w:rPr>
        <w:t xml:space="preserve">Participation rate = NDIS participants </w:t>
      </w:r>
      <w:r w:rsidR="002B51D3" w:rsidRPr="00DE2690">
        <w:rPr>
          <w:i/>
          <w:iCs/>
          <w:sz w:val="18"/>
          <w:szCs w:val="18"/>
        </w:rPr>
        <w:t xml:space="preserve">expressed as a percentage of the </w:t>
      </w:r>
      <w:r w:rsidR="00FE3E1E" w:rsidRPr="00DE2690">
        <w:rPr>
          <w:i/>
          <w:iCs/>
          <w:sz w:val="18"/>
          <w:szCs w:val="18"/>
        </w:rPr>
        <w:t>Australian population</w:t>
      </w:r>
      <w:r w:rsidRPr="00DE2690">
        <w:rPr>
          <w:i/>
          <w:iCs/>
          <w:sz w:val="18"/>
          <w:szCs w:val="18"/>
        </w:rPr>
        <w:t xml:space="preserve"> </w:t>
      </w:r>
    </w:p>
    <w:p w14:paraId="7522CB01" w14:textId="4532BA21" w:rsidR="00083B15" w:rsidRPr="00083B15" w:rsidRDefault="00083B15" w:rsidP="00506D42">
      <w:pPr>
        <w:rPr>
          <w:sz w:val="18"/>
          <w:szCs w:val="18"/>
        </w:rPr>
      </w:pPr>
      <w:r>
        <w:rPr>
          <w:sz w:val="18"/>
          <w:szCs w:val="18"/>
        </w:rPr>
        <w:t>End of Figure</w:t>
      </w:r>
    </w:p>
    <w:p w14:paraId="467F46A6" w14:textId="77777777" w:rsidR="00733FB4" w:rsidRDefault="00733FB4" w:rsidP="00733FB4">
      <w:pPr>
        <w:spacing w:after="320"/>
      </w:pPr>
      <w:r w:rsidRPr="00801B84">
        <w:t xml:space="preserve">I have </w:t>
      </w:r>
      <w:r>
        <w:t>previously pointed to greater uncertainty where projection assumptions were assumed to moderate over time as the Scheme matured and that moderation was not supported by any change in the Scheme. The development of a program of 2023-24 Budget initiatives now means that a significant proportion of the assumed moderation in experience in the initial June 2024 projection is supported by these initiatives. This increases the level of confidence in this projection. The main element of the population projection that is not directly supported by a 2023-24 Budget initiative is the assumed decline in new adult participants with a previously unmet need.</w:t>
      </w:r>
    </w:p>
    <w:p w14:paraId="0B3CA348" w14:textId="35ED37FD" w:rsidR="00495F6B" w:rsidRDefault="00495F6B" w:rsidP="00FC5960">
      <w:pPr>
        <w:spacing w:after="320"/>
      </w:pPr>
      <w:r>
        <w:t>The modelling and monitoring of the</w:t>
      </w:r>
      <w:r w:rsidR="74192EA3">
        <w:t xml:space="preserve"> various</w:t>
      </w:r>
      <w:r>
        <w:t xml:space="preserve"> </w:t>
      </w:r>
      <w:r w:rsidR="00CC6F9F">
        <w:t xml:space="preserve">2023-24 Budget </w:t>
      </w:r>
      <w:r>
        <w:t xml:space="preserve">initiatives </w:t>
      </w:r>
      <w:r w:rsidR="74BEE3ED">
        <w:t xml:space="preserve">are </w:t>
      </w:r>
      <w:r w:rsidR="00BA44DA">
        <w:t xml:space="preserve">at different levels of maturity, typically depending on </w:t>
      </w:r>
      <w:r w:rsidR="00A3148C">
        <w:t xml:space="preserve">when </w:t>
      </w:r>
      <w:r w:rsidR="00BA44DA">
        <w:t xml:space="preserve">the initiative </w:t>
      </w:r>
      <w:r w:rsidR="00ED7D99">
        <w:t xml:space="preserve">commenced. The </w:t>
      </w:r>
      <w:r w:rsidR="002E5306">
        <w:t>increasing level of detail in the modelling and monitoring of initiatives is a welcome development. It is recommended this be extended across all initiatives at the appropriate time</w:t>
      </w:r>
      <w:r w:rsidR="00B656CE">
        <w:t xml:space="preserve">. This should be used </w:t>
      </w:r>
      <w:r w:rsidR="00D8106B">
        <w:t xml:space="preserve">to monitor </w:t>
      </w:r>
      <w:r w:rsidR="009300F6">
        <w:t xml:space="preserve">progress </w:t>
      </w:r>
      <w:r w:rsidR="00D8106B">
        <w:t xml:space="preserve">and </w:t>
      </w:r>
      <w:r w:rsidR="003879CA">
        <w:t xml:space="preserve">either </w:t>
      </w:r>
      <w:r w:rsidR="00D8106B">
        <w:t xml:space="preserve">adjust the resourcing, or </w:t>
      </w:r>
      <w:r w:rsidR="003879CA">
        <w:t xml:space="preserve">adjust the </w:t>
      </w:r>
      <w:r w:rsidR="00D8106B">
        <w:t>projection assumptions, accordingly.</w:t>
      </w:r>
      <w:r w:rsidR="00820BFF">
        <w:t xml:space="preserve"> This will help to manage uncertainty.</w:t>
      </w:r>
    </w:p>
    <w:p w14:paraId="507B446C" w14:textId="0742FC31" w:rsidR="00FC5960" w:rsidRPr="00C94971" w:rsidRDefault="00820BFF" w:rsidP="00323319">
      <w:pPr>
        <w:spacing w:after="320"/>
      </w:pPr>
      <w:r>
        <w:lastRenderedPageBreak/>
        <w:t xml:space="preserve">The </w:t>
      </w:r>
      <w:r w:rsidR="00433F22">
        <w:t xml:space="preserve">key </w:t>
      </w:r>
      <w:r w:rsidR="00FC5960" w:rsidRPr="00801B84">
        <w:t xml:space="preserve">areas of </w:t>
      </w:r>
      <w:r w:rsidR="00FC5960" w:rsidRPr="00C94971">
        <w:t>uncertainty in th</w:t>
      </w:r>
      <w:r w:rsidR="00BF38DB">
        <w:t>is</w:t>
      </w:r>
      <w:r w:rsidR="00FC5960" w:rsidRPr="00C94971">
        <w:t xml:space="preserve"> population projection</w:t>
      </w:r>
      <w:r w:rsidR="00033D92" w:rsidRPr="00C94971">
        <w:t xml:space="preserve"> </w:t>
      </w:r>
      <w:r w:rsidR="00323319">
        <w:t>are t</w:t>
      </w:r>
      <w:r w:rsidR="00FC5960" w:rsidRPr="00C94971">
        <w:t xml:space="preserve">he rate at which new </w:t>
      </w:r>
      <w:r w:rsidR="00F05D75" w:rsidRPr="00C94971">
        <w:t>entrants</w:t>
      </w:r>
      <w:r w:rsidR="00033D92" w:rsidRPr="00C94971">
        <w:t xml:space="preserve"> will stabilise</w:t>
      </w:r>
      <w:r w:rsidR="00323319">
        <w:t>, t</w:t>
      </w:r>
      <w:r w:rsidR="00FC5960" w:rsidRPr="00C94971">
        <w:t xml:space="preserve">he rate at which participants leave the </w:t>
      </w:r>
      <w:r w:rsidR="7B5B577D">
        <w:t>S</w:t>
      </w:r>
      <w:r w:rsidR="00F05D75">
        <w:t>cheme</w:t>
      </w:r>
      <w:r w:rsidR="00323319">
        <w:t>, t</w:t>
      </w:r>
      <w:r w:rsidR="00FE48A8" w:rsidRPr="00C94971">
        <w:t xml:space="preserve">he moderation in </w:t>
      </w:r>
      <w:r w:rsidR="00FC5960" w:rsidRPr="00C94971">
        <w:t xml:space="preserve">SIL participants over the next three </w:t>
      </w:r>
      <w:r w:rsidR="00F05D75" w:rsidRPr="00C94971">
        <w:t>years</w:t>
      </w:r>
      <w:r w:rsidR="00323319">
        <w:t>,</w:t>
      </w:r>
      <w:r w:rsidR="000C2D22">
        <w:t xml:space="preserve"> and</w:t>
      </w:r>
      <w:r w:rsidR="00323319">
        <w:t xml:space="preserve"> t</w:t>
      </w:r>
      <w:r w:rsidR="00FC5960" w:rsidRPr="00C94971">
        <w:t xml:space="preserve">he timing and effectiveness of the </w:t>
      </w:r>
      <w:r w:rsidR="000B2303">
        <w:t xml:space="preserve">2023-24 Budget </w:t>
      </w:r>
      <w:r w:rsidR="00FC5960" w:rsidRPr="00C94971">
        <w:t>initiatives</w:t>
      </w:r>
      <w:r w:rsidR="000C2D22">
        <w:t>.</w:t>
      </w:r>
    </w:p>
    <w:p w14:paraId="51EBE5F6" w14:textId="391F459E" w:rsidR="0F366F5C" w:rsidRPr="00C94971" w:rsidRDefault="0F366F5C" w:rsidP="00A36D66">
      <w:pPr>
        <w:pStyle w:val="Bullet"/>
        <w:keepLines/>
        <w:numPr>
          <w:ilvl w:val="0"/>
          <w:numId w:val="0"/>
        </w:numPr>
        <w:contextualSpacing/>
      </w:pPr>
      <w:r>
        <w:t>Noting the above</w:t>
      </w:r>
      <w:r w:rsidR="0D6C042D">
        <w:t xml:space="preserve"> uncertainty</w:t>
      </w:r>
      <w:r>
        <w:t xml:space="preserve">, my view is that </w:t>
      </w:r>
      <w:r w:rsidR="004813DB">
        <w:t xml:space="preserve">this </w:t>
      </w:r>
      <w:r>
        <w:t xml:space="preserve">projection </w:t>
      </w:r>
      <w:r w:rsidR="00A61E5F">
        <w:t xml:space="preserve">provides a reasonable </w:t>
      </w:r>
      <w:r>
        <w:t xml:space="preserve">central </w:t>
      </w:r>
      <w:r w:rsidR="00C94971">
        <w:t>estimate before</w:t>
      </w:r>
      <w:r w:rsidR="00A61E5F">
        <w:t xml:space="preserve"> any allowance </w:t>
      </w:r>
      <w:r w:rsidR="003048CC">
        <w:t xml:space="preserve">for </w:t>
      </w:r>
      <w:r w:rsidR="1742CDA8">
        <w:t xml:space="preserve">recent and </w:t>
      </w:r>
      <w:r w:rsidR="008A3226">
        <w:t xml:space="preserve">proposed </w:t>
      </w:r>
      <w:r w:rsidR="003048CC">
        <w:t>reform</w:t>
      </w:r>
      <w:r w:rsidR="57B242B0">
        <w:t>s</w:t>
      </w:r>
      <w:r>
        <w:t>.</w:t>
      </w:r>
      <w:r w:rsidR="00DD7D10">
        <w:t xml:space="preserve"> </w:t>
      </w:r>
      <w:r w:rsidR="00CB663B">
        <w:t>T</w:t>
      </w:r>
      <w:r w:rsidR="00A16BC3">
        <w:t xml:space="preserve">o reach this conclusion it is critical that </w:t>
      </w:r>
      <w:r w:rsidR="00DD7D10">
        <w:t xml:space="preserve">the timing and effectiveness of the </w:t>
      </w:r>
      <w:r w:rsidR="00947E69">
        <w:t xml:space="preserve">program of </w:t>
      </w:r>
      <w:r w:rsidR="00DD7D10">
        <w:t xml:space="preserve">initiatives </w:t>
      </w:r>
      <w:r w:rsidR="00A16BC3">
        <w:t xml:space="preserve">occurs as assumed. This underlines the importance of </w:t>
      </w:r>
      <w:r w:rsidR="001B1D81">
        <w:t xml:space="preserve">extending the monitoring </w:t>
      </w:r>
      <w:r w:rsidR="008C2490">
        <w:t xml:space="preserve">of </w:t>
      </w:r>
      <w:r w:rsidR="00966965">
        <w:t xml:space="preserve">the </w:t>
      </w:r>
      <w:r w:rsidR="00CB663B">
        <w:t xml:space="preserve">resourcing of </w:t>
      </w:r>
      <w:r w:rsidR="00966965">
        <w:t xml:space="preserve">each </w:t>
      </w:r>
      <w:r w:rsidR="007559D2">
        <w:t>initiative</w:t>
      </w:r>
      <w:r w:rsidR="00966965">
        <w:t xml:space="preserve"> and the experience that results</w:t>
      </w:r>
      <w:r w:rsidR="007559D2">
        <w:t xml:space="preserve"> </w:t>
      </w:r>
      <w:r w:rsidR="001B1D81">
        <w:t>to a detailed level</w:t>
      </w:r>
      <w:r w:rsidR="009B5A4F">
        <w:t>, across all areas where experience is assumed to moderate</w:t>
      </w:r>
      <w:r w:rsidR="001B1D81">
        <w:t>.</w:t>
      </w:r>
    </w:p>
    <w:p w14:paraId="6C076D46" w14:textId="44E6B1BE" w:rsidR="00D041CE" w:rsidRPr="00031366" w:rsidRDefault="00D041CE" w:rsidP="00D041CE">
      <w:pPr>
        <w:pStyle w:val="Heading3"/>
      </w:pPr>
      <w:r w:rsidRPr="00031366">
        <w:t xml:space="preserve">Comment on key </w:t>
      </w:r>
      <w:r w:rsidR="00B4261A" w:rsidRPr="00031366">
        <w:t>participant spend</w:t>
      </w:r>
      <w:r w:rsidRPr="00031366">
        <w:t xml:space="preserve"> </w:t>
      </w:r>
      <w:r w:rsidR="00235EE9" w:rsidRPr="00031366">
        <w:t>assumptions</w:t>
      </w:r>
    </w:p>
    <w:p w14:paraId="73F80E89" w14:textId="48AE9262" w:rsidR="00D041CE" w:rsidRPr="00E41DF3" w:rsidRDefault="00D041CE" w:rsidP="00BC665D">
      <w:pPr>
        <w:pStyle w:val="Heading4"/>
      </w:pPr>
      <w:r w:rsidRPr="00E41DF3">
        <w:t xml:space="preserve">Average </w:t>
      </w:r>
      <w:r w:rsidR="007D2AFD">
        <w:t>payments</w:t>
      </w:r>
    </w:p>
    <w:p w14:paraId="2949D2B6" w14:textId="27775CC7" w:rsidR="0052021B" w:rsidRDefault="002D76A9" w:rsidP="5AE47AB3">
      <w:pPr>
        <w:spacing w:after="320"/>
      </w:pPr>
      <w:r>
        <w:t xml:space="preserve">Average payments in 2023-24 were 2.2% higher than </w:t>
      </w:r>
      <w:r w:rsidR="008D1E9E">
        <w:t>expected in the 2023 FSR</w:t>
      </w:r>
      <w:r w:rsidR="00E87129">
        <w:t xml:space="preserve"> and 7.0% higher than </w:t>
      </w:r>
      <w:r w:rsidR="00085DF0">
        <w:t>average payments in 2022-23</w:t>
      </w:r>
      <w:r w:rsidR="008D1E9E">
        <w:t xml:space="preserve">. </w:t>
      </w:r>
      <w:r w:rsidR="0028324D">
        <w:t>The starting a</w:t>
      </w:r>
      <w:r w:rsidR="002609B7" w:rsidRPr="00E245B9">
        <w:t>verage payment</w:t>
      </w:r>
      <w:r w:rsidR="002B351A">
        <w:t>s</w:t>
      </w:r>
      <w:r w:rsidR="002609B7" w:rsidRPr="00E245B9">
        <w:t xml:space="preserve"> in </w:t>
      </w:r>
      <w:r w:rsidR="000537C4" w:rsidRPr="00E245B9">
        <w:t xml:space="preserve">the </w:t>
      </w:r>
      <w:r w:rsidR="007773C1">
        <w:t>initial</w:t>
      </w:r>
      <w:r w:rsidR="002B4380" w:rsidRPr="00E245B9">
        <w:t xml:space="preserve"> June 2024 </w:t>
      </w:r>
      <w:r w:rsidR="5E5D10B4" w:rsidRPr="00E245B9">
        <w:t xml:space="preserve">projection </w:t>
      </w:r>
      <w:r w:rsidR="002B351A">
        <w:t>are derived from data in the three months to April 2024</w:t>
      </w:r>
      <w:r w:rsidR="008B07B6">
        <w:t xml:space="preserve"> and are also 2.2% higher than </w:t>
      </w:r>
      <w:r w:rsidR="00CC13FB">
        <w:t xml:space="preserve">what was </w:t>
      </w:r>
      <w:r w:rsidR="00E245B9" w:rsidRPr="00E245B9">
        <w:t xml:space="preserve">expected </w:t>
      </w:r>
      <w:r w:rsidR="00FD3AC5" w:rsidRPr="00E245B9">
        <w:t xml:space="preserve">in </w:t>
      </w:r>
      <w:r w:rsidR="002609B7" w:rsidRPr="00E245B9">
        <w:t xml:space="preserve">the </w:t>
      </w:r>
      <w:r w:rsidR="000537C4" w:rsidRPr="00E245B9">
        <w:t>2023 FSR</w:t>
      </w:r>
      <w:r w:rsidR="00FD3AC5" w:rsidRPr="00E245B9">
        <w:t>.</w:t>
      </w:r>
      <w:r w:rsidR="00F85E5B">
        <w:t xml:space="preserve"> </w:t>
      </w:r>
    </w:p>
    <w:p w14:paraId="514AFA06" w14:textId="68F20F82" w:rsidR="00980419" w:rsidRPr="008118F2" w:rsidRDefault="00980419" w:rsidP="5AE47AB3">
      <w:pPr>
        <w:spacing w:after="320"/>
        <w:rPr>
          <w:vertAlign w:val="subscript"/>
        </w:rPr>
      </w:pPr>
      <w:r w:rsidRPr="00C017C6">
        <w:t xml:space="preserve">Future average payments are </w:t>
      </w:r>
      <w:r w:rsidR="00F85E5B">
        <w:t xml:space="preserve">then </w:t>
      </w:r>
      <w:r w:rsidRPr="00C017C6">
        <w:t xml:space="preserve">impacted by inflation. This is discussed below. </w:t>
      </w:r>
    </w:p>
    <w:p w14:paraId="19F1D533" w14:textId="50425FD1" w:rsidR="00D041CE" w:rsidRPr="00E41DF3" w:rsidRDefault="00D041CE" w:rsidP="00BC665D">
      <w:pPr>
        <w:pStyle w:val="Heading4"/>
      </w:pPr>
      <w:r w:rsidRPr="00E41DF3">
        <w:t>Inflation</w:t>
      </w:r>
    </w:p>
    <w:p w14:paraId="7D7230A4" w14:textId="2C91D9D0" w:rsidR="008C450B" w:rsidRPr="005014F5" w:rsidRDefault="0080108E" w:rsidP="00D5205E">
      <w:r w:rsidRPr="005014F5">
        <w:t>P</w:t>
      </w:r>
      <w:r w:rsidR="00CE56F9" w:rsidRPr="005014F5">
        <w:t xml:space="preserve">ayments increase </w:t>
      </w:r>
      <w:r w:rsidR="003077A7" w:rsidRPr="005014F5">
        <w:t xml:space="preserve">over time </w:t>
      </w:r>
      <w:r w:rsidR="003077A7">
        <w:t xml:space="preserve">due to </w:t>
      </w:r>
      <w:r w:rsidR="00CE56F9" w:rsidRPr="005014F5">
        <w:t xml:space="preserve">inflation. </w:t>
      </w:r>
      <w:r w:rsidR="00523F34">
        <w:t>As i</w:t>
      </w:r>
      <w:r w:rsidR="002714E2" w:rsidRPr="005014F5">
        <w:t>nflation assumptions compound year</w:t>
      </w:r>
      <w:r w:rsidR="00724B7D" w:rsidRPr="005014F5">
        <w:t xml:space="preserve"> on year</w:t>
      </w:r>
      <w:r w:rsidR="002714E2" w:rsidRPr="005014F5">
        <w:t>, projection results are increasingly sensitive to the inflation assumptions with each projection year.</w:t>
      </w:r>
      <w:r w:rsidR="00D907CD" w:rsidRPr="005014F5">
        <w:t xml:space="preserve"> </w:t>
      </w:r>
    </w:p>
    <w:p w14:paraId="3451F13E" w14:textId="15ED0F15" w:rsidR="00897910" w:rsidRDefault="006669C0" w:rsidP="00D5205E">
      <w:r w:rsidRPr="005014F5">
        <w:t xml:space="preserve">Inflation is modelled in two components. The first is normal wage and price inflation. The second </w:t>
      </w:r>
      <w:r>
        <w:t xml:space="preserve">is </w:t>
      </w:r>
      <w:r w:rsidRPr="005014F5">
        <w:t xml:space="preserve">additional growth that is </w:t>
      </w:r>
      <w:r w:rsidR="58438304">
        <w:t>S</w:t>
      </w:r>
      <w:r>
        <w:t>cheme</w:t>
      </w:r>
      <w:r w:rsidRPr="005014F5">
        <w:t xml:space="preserve"> specific. </w:t>
      </w:r>
      <w:r w:rsidR="00897910" w:rsidRPr="005014F5">
        <w:t xml:space="preserve">The projection models </w:t>
      </w:r>
      <w:r w:rsidR="00D5205E" w:rsidRPr="005014F5">
        <w:t xml:space="preserve">the impact of </w:t>
      </w:r>
      <w:r w:rsidR="00897910" w:rsidRPr="005014F5">
        <w:t xml:space="preserve">inflation </w:t>
      </w:r>
      <w:r w:rsidR="00D5205E" w:rsidRPr="005014F5">
        <w:t xml:space="preserve">on </w:t>
      </w:r>
      <w:r w:rsidR="00897910" w:rsidRPr="005014F5">
        <w:t xml:space="preserve">each payment type. Assumptions quoted in this letter are averages and are provided to assist the reader understand the </w:t>
      </w:r>
      <w:r w:rsidR="00FC48E6" w:rsidRPr="005014F5">
        <w:t>trends in the projection</w:t>
      </w:r>
      <w:r w:rsidR="00897910" w:rsidRPr="005014F5">
        <w:t>.</w:t>
      </w:r>
    </w:p>
    <w:p w14:paraId="6CCD7D9F" w14:textId="77777777" w:rsidR="007A458D" w:rsidRPr="00E41DF3" w:rsidRDefault="007A458D" w:rsidP="007A458D">
      <w:pPr>
        <w:pStyle w:val="Heading4"/>
      </w:pPr>
      <w:r>
        <w:t xml:space="preserve">Normal </w:t>
      </w:r>
      <w:r w:rsidRPr="00E41DF3">
        <w:t>Inflation</w:t>
      </w:r>
    </w:p>
    <w:p w14:paraId="2FBF5827" w14:textId="7962C35C" w:rsidR="007D2575" w:rsidRPr="000A390F" w:rsidRDefault="00CE56F9" w:rsidP="007D2575">
      <w:r>
        <w:t xml:space="preserve">The projection </w:t>
      </w:r>
      <w:r w:rsidR="00414C2F">
        <w:t xml:space="preserve">assumes </w:t>
      </w:r>
      <w:r w:rsidR="00FC3640">
        <w:t xml:space="preserve">that </w:t>
      </w:r>
      <w:r w:rsidR="005D3341">
        <w:t xml:space="preserve">normal </w:t>
      </w:r>
      <w:r w:rsidR="00414C2F">
        <w:t xml:space="preserve">inflation reflects the </w:t>
      </w:r>
      <w:r w:rsidR="4DFBDDE2">
        <w:t>S</w:t>
      </w:r>
      <w:r w:rsidR="00D464B3">
        <w:t xml:space="preserve">cheme’s </w:t>
      </w:r>
      <w:r w:rsidR="00414C2F">
        <w:t>price increase</w:t>
      </w:r>
      <w:r w:rsidR="00666ECB">
        <w:t>s</w:t>
      </w:r>
      <w:r w:rsidR="00414C2F">
        <w:t xml:space="preserve"> and then follows broader economic forecasts. </w:t>
      </w:r>
      <w:r w:rsidR="00763A32">
        <w:t xml:space="preserve">This is set out in </w:t>
      </w:r>
      <w:r>
        <w:fldChar w:fldCharType="begin"/>
      </w:r>
      <w:r>
        <w:instrText xml:space="preserve"> REF _Ref143605654 \h  \* MERGEFORMAT </w:instrText>
      </w:r>
      <w:r>
        <w:fldChar w:fldCharType="separate"/>
      </w:r>
      <w:r w:rsidR="00563253">
        <w:t xml:space="preserve">Table </w:t>
      </w:r>
      <w:r w:rsidR="00563253">
        <w:rPr>
          <w:noProof/>
        </w:rPr>
        <w:t>1</w:t>
      </w:r>
      <w:r>
        <w:fldChar w:fldCharType="end"/>
      </w:r>
      <w:r w:rsidR="00763A32">
        <w:t>.</w:t>
      </w:r>
      <w:r w:rsidR="008C450B">
        <w:t xml:space="preserve"> </w:t>
      </w:r>
      <w:r w:rsidR="00986BC5">
        <w:t>A</w:t>
      </w:r>
      <w:r w:rsidR="000E4FD2">
        <w:t xml:space="preserve">ssumptions </w:t>
      </w:r>
      <w:r w:rsidR="002F390B">
        <w:t xml:space="preserve">in this projection </w:t>
      </w:r>
      <w:r w:rsidR="000E4FD2">
        <w:t xml:space="preserve">are within 0.1% from that which was assumed in </w:t>
      </w:r>
      <w:r w:rsidR="008C450B">
        <w:t>the 2023 FSR</w:t>
      </w:r>
      <w:r w:rsidR="002C2416">
        <w:t>.</w:t>
      </w:r>
      <w:r w:rsidR="00E15B41">
        <w:t xml:space="preserve"> </w:t>
      </w:r>
      <w:r w:rsidR="007D2575">
        <w:t>The Scheme Actuary has explained the rationale for the normal inflation assumptions. I regard them as reasonable.</w:t>
      </w:r>
    </w:p>
    <w:p w14:paraId="492510B7" w14:textId="7CF5CC17" w:rsidR="00E74750" w:rsidRPr="00E41DF3" w:rsidRDefault="00E74750" w:rsidP="00E74750">
      <w:pPr>
        <w:pStyle w:val="Caption"/>
      </w:pPr>
      <w:bookmarkStart w:id="5" w:name="_Ref143605654"/>
      <w:r>
        <w:t xml:space="preserve">Table </w:t>
      </w:r>
      <w:r>
        <w:fldChar w:fldCharType="begin"/>
      </w:r>
      <w:r>
        <w:instrText>SEQ Table \* ARABIC</w:instrText>
      </w:r>
      <w:r>
        <w:fldChar w:fldCharType="separate"/>
      </w:r>
      <w:r w:rsidR="00563253">
        <w:rPr>
          <w:noProof/>
        </w:rPr>
        <w:t>1</w:t>
      </w:r>
      <w:r>
        <w:fldChar w:fldCharType="end"/>
      </w:r>
      <w:bookmarkEnd w:id="5"/>
      <w:r>
        <w:t>: Comparison of normal inflation assumptions</w:t>
      </w:r>
    </w:p>
    <w:tbl>
      <w:tblPr>
        <w:tblStyle w:val="TableGrid"/>
        <w:tblW w:w="0" w:type="auto"/>
        <w:tblLook w:val="04A0" w:firstRow="1" w:lastRow="0" w:firstColumn="1" w:lastColumn="0" w:noHBand="0" w:noVBand="1"/>
      </w:tblPr>
      <w:tblGrid>
        <w:gridCol w:w="1696"/>
        <w:gridCol w:w="1464"/>
        <w:gridCol w:w="1464"/>
        <w:gridCol w:w="1464"/>
        <w:gridCol w:w="1464"/>
      </w:tblGrid>
      <w:tr w:rsidR="00200706" w:rsidRPr="00E41DF3" w14:paraId="2CA1EBE5" w14:textId="77777777" w:rsidTr="00A43A09">
        <w:tc>
          <w:tcPr>
            <w:tcW w:w="1696" w:type="dxa"/>
            <w:shd w:val="clear" w:color="auto" w:fill="74000E"/>
          </w:tcPr>
          <w:p w14:paraId="65BEA627" w14:textId="77777777" w:rsidR="00200706" w:rsidRPr="00E41DF3" w:rsidRDefault="00200706" w:rsidP="00A43A09">
            <w:pPr>
              <w:keepNext/>
              <w:spacing w:before="40" w:after="40" w:line="200" w:lineRule="atLeast"/>
              <w:rPr>
                <w:b/>
                <w:bCs/>
                <w:color w:val="FFFFFF" w:themeColor="background1"/>
                <w:sz w:val="18"/>
                <w:szCs w:val="18"/>
              </w:rPr>
            </w:pPr>
          </w:p>
        </w:tc>
        <w:tc>
          <w:tcPr>
            <w:tcW w:w="1464" w:type="dxa"/>
            <w:shd w:val="clear" w:color="auto" w:fill="74000E"/>
          </w:tcPr>
          <w:p w14:paraId="5DF90194" w14:textId="268449E3" w:rsidR="00200706" w:rsidRPr="00E41DF3" w:rsidRDefault="00200706" w:rsidP="00A43A09">
            <w:pPr>
              <w:keepNext/>
              <w:spacing w:before="40" w:after="40" w:line="200" w:lineRule="atLeast"/>
              <w:jc w:val="center"/>
              <w:rPr>
                <w:b/>
                <w:bCs/>
                <w:color w:val="FFFFFF" w:themeColor="background1"/>
                <w:sz w:val="18"/>
                <w:szCs w:val="18"/>
              </w:rPr>
            </w:pPr>
            <w:r w:rsidRPr="00E41DF3">
              <w:rPr>
                <w:b/>
                <w:bCs/>
                <w:color w:val="FFFFFF" w:themeColor="background1"/>
                <w:sz w:val="18"/>
                <w:szCs w:val="18"/>
              </w:rPr>
              <w:t>2024-25</w:t>
            </w:r>
          </w:p>
        </w:tc>
        <w:tc>
          <w:tcPr>
            <w:tcW w:w="1464" w:type="dxa"/>
            <w:shd w:val="clear" w:color="auto" w:fill="74000E"/>
          </w:tcPr>
          <w:p w14:paraId="34BE7BAF" w14:textId="4DA7B4F9" w:rsidR="00200706" w:rsidRPr="00E41DF3" w:rsidRDefault="00200706" w:rsidP="00A43A09">
            <w:pPr>
              <w:keepNext/>
              <w:spacing w:before="40" w:after="40" w:line="200" w:lineRule="atLeast"/>
              <w:jc w:val="center"/>
              <w:rPr>
                <w:b/>
                <w:bCs/>
                <w:color w:val="FFFFFF" w:themeColor="background1"/>
                <w:sz w:val="18"/>
                <w:szCs w:val="18"/>
              </w:rPr>
            </w:pPr>
            <w:r w:rsidRPr="00E41DF3">
              <w:rPr>
                <w:b/>
                <w:bCs/>
                <w:color w:val="FFFFFF" w:themeColor="background1"/>
                <w:sz w:val="18"/>
                <w:szCs w:val="18"/>
              </w:rPr>
              <w:t>2025-26</w:t>
            </w:r>
          </w:p>
        </w:tc>
        <w:tc>
          <w:tcPr>
            <w:tcW w:w="1464" w:type="dxa"/>
            <w:shd w:val="clear" w:color="auto" w:fill="74000E"/>
          </w:tcPr>
          <w:p w14:paraId="0A9BB827" w14:textId="03EFA1D8" w:rsidR="00200706" w:rsidRPr="00E41DF3" w:rsidRDefault="00200706" w:rsidP="00A43A09">
            <w:pPr>
              <w:keepNext/>
              <w:spacing w:before="40" w:after="40" w:line="200" w:lineRule="atLeast"/>
              <w:jc w:val="center"/>
              <w:rPr>
                <w:b/>
                <w:bCs/>
                <w:color w:val="FFFFFF" w:themeColor="background1"/>
                <w:sz w:val="18"/>
                <w:szCs w:val="18"/>
              </w:rPr>
            </w:pPr>
            <w:r w:rsidRPr="00E41DF3">
              <w:rPr>
                <w:b/>
                <w:bCs/>
                <w:color w:val="FFFFFF" w:themeColor="background1"/>
                <w:sz w:val="18"/>
                <w:szCs w:val="18"/>
              </w:rPr>
              <w:t>2026-27</w:t>
            </w:r>
          </w:p>
        </w:tc>
        <w:tc>
          <w:tcPr>
            <w:tcW w:w="1464" w:type="dxa"/>
            <w:shd w:val="clear" w:color="auto" w:fill="74000E"/>
          </w:tcPr>
          <w:p w14:paraId="12F45FE6" w14:textId="4BF041E3" w:rsidR="00200706" w:rsidRPr="00E41DF3" w:rsidRDefault="00200706" w:rsidP="00A43A09">
            <w:pPr>
              <w:keepNext/>
              <w:spacing w:before="40" w:after="40" w:line="200" w:lineRule="atLeast"/>
              <w:jc w:val="center"/>
              <w:rPr>
                <w:b/>
                <w:bCs/>
                <w:color w:val="FFFFFF" w:themeColor="background1"/>
                <w:sz w:val="18"/>
                <w:szCs w:val="18"/>
              </w:rPr>
            </w:pPr>
            <w:r w:rsidRPr="00E41DF3">
              <w:rPr>
                <w:b/>
                <w:bCs/>
                <w:color w:val="FFFFFF" w:themeColor="background1"/>
                <w:sz w:val="18"/>
                <w:szCs w:val="18"/>
              </w:rPr>
              <w:t>2027-28</w:t>
            </w:r>
          </w:p>
        </w:tc>
      </w:tr>
      <w:tr w:rsidR="00200706" w:rsidRPr="00E41DF3" w14:paraId="4A860479" w14:textId="77777777" w:rsidTr="00A43A09">
        <w:tc>
          <w:tcPr>
            <w:tcW w:w="1696" w:type="dxa"/>
          </w:tcPr>
          <w:p w14:paraId="5AE36BAF" w14:textId="440C5589" w:rsidR="00200706" w:rsidRPr="00E41DF3" w:rsidRDefault="00200706" w:rsidP="00A43A09">
            <w:pPr>
              <w:spacing w:before="40" w:after="40" w:line="200" w:lineRule="atLeast"/>
              <w:rPr>
                <w:sz w:val="18"/>
                <w:szCs w:val="18"/>
              </w:rPr>
            </w:pPr>
            <w:r w:rsidRPr="00E41DF3">
              <w:rPr>
                <w:sz w:val="18"/>
                <w:szCs w:val="18"/>
              </w:rPr>
              <w:t>2023 FSR</w:t>
            </w:r>
          </w:p>
        </w:tc>
        <w:tc>
          <w:tcPr>
            <w:tcW w:w="1464" w:type="dxa"/>
          </w:tcPr>
          <w:p w14:paraId="61A6FAF4" w14:textId="46800B03" w:rsidR="00200706" w:rsidRPr="00E41DF3" w:rsidRDefault="00200706" w:rsidP="00A43A09">
            <w:pPr>
              <w:spacing w:before="40" w:after="40" w:line="200" w:lineRule="atLeast"/>
              <w:ind w:right="343"/>
              <w:jc w:val="right"/>
              <w:rPr>
                <w:sz w:val="18"/>
                <w:szCs w:val="18"/>
              </w:rPr>
            </w:pPr>
            <w:r>
              <w:rPr>
                <w:sz w:val="18"/>
                <w:szCs w:val="18"/>
              </w:rPr>
              <w:t>2.7</w:t>
            </w:r>
            <w:r w:rsidRPr="00E41DF3">
              <w:rPr>
                <w:sz w:val="18"/>
                <w:szCs w:val="18"/>
              </w:rPr>
              <w:t>%</w:t>
            </w:r>
          </w:p>
        </w:tc>
        <w:tc>
          <w:tcPr>
            <w:tcW w:w="1464" w:type="dxa"/>
          </w:tcPr>
          <w:p w14:paraId="5DF64F6F" w14:textId="33EB9D2D" w:rsidR="00200706" w:rsidRPr="00E41DF3" w:rsidRDefault="00200706" w:rsidP="00A43A09">
            <w:pPr>
              <w:spacing w:before="40" w:after="40" w:line="200" w:lineRule="atLeast"/>
              <w:ind w:right="343"/>
              <w:jc w:val="right"/>
              <w:rPr>
                <w:sz w:val="18"/>
                <w:szCs w:val="18"/>
              </w:rPr>
            </w:pPr>
            <w:r w:rsidRPr="00E41DF3">
              <w:rPr>
                <w:sz w:val="18"/>
                <w:szCs w:val="18"/>
              </w:rPr>
              <w:t>4.0%</w:t>
            </w:r>
          </w:p>
        </w:tc>
        <w:tc>
          <w:tcPr>
            <w:tcW w:w="1464" w:type="dxa"/>
          </w:tcPr>
          <w:p w14:paraId="4D524BA3" w14:textId="34DD1246" w:rsidR="00200706" w:rsidRPr="00E41DF3" w:rsidRDefault="00200706" w:rsidP="00A43A09">
            <w:pPr>
              <w:spacing w:before="40" w:after="40" w:line="200" w:lineRule="atLeast"/>
              <w:ind w:right="343"/>
              <w:jc w:val="right"/>
              <w:rPr>
                <w:sz w:val="18"/>
                <w:szCs w:val="18"/>
              </w:rPr>
            </w:pPr>
            <w:r w:rsidRPr="00E41DF3">
              <w:rPr>
                <w:sz w:val="18"/>
                <w:szCs w:val="18"/>
              </w:rPr>
              <w:t>3.5%</w:t>
            </w:r>
          </w:p>
        </w:tc>
        <w:tc>
          <w:tcPr>
            <w:tcW w:w="1464" w:type="dxa"/>
          </w:tcPr>
          <w:p w14:paraId="692C7EC9" w14:textId="0C73471C" w:rsidR="00200706" w:rsidRPr="00E41DF3" w:rsidRDefault="00200706" w:rsidP="00A43A09">
            <w:pPr>
              <w:spacing w:before="40" w:after="40" w:line="200" w:lineRule="atLeast"/>
              <w:ind w:right="343"/>
              <w:jc w:val="right"/>
              <w:rPr>
                <w:sz w:val="18"/>
                <w:szCs w:val="18"/>
              </w:rPr>
            </w:pPr>
            <w:r w:rsidRPr="00E41DF3">
              <w:rPr>
                <w:sz w:val="18"/>
                <w:szCs w:val="18"/>
              </w:rPr>
              <w:t>3.5%</w:t>
            </w:r>
          </w:p>
        </w:tc>
      </w:tr>
      <w:tr w:rsidR="00200706" w:rsidRPr="00B55D7A" w14:paraId="66629829" w14:textId="77777777" w:rsidTr="00A43A09">
        <w:tc>
          <w:tcPr>
            <w:tcW w:w="1696" w:type="dxa"/>
          </w:tcPr>
          <w:p w14:paraId="14FA67F6" w14:textId="2E813929" w:rsidR="00200706" w:rsidRPr="00E41DF3" w:rsidRDefault="00200706" w:rsidP="00A43A09">
            <w:pPr>
              <w:spacing w:before="40" w:after="40" w:line="200" w:lineRule="atLeast"/>
              <w:rPr>
                <w:sz w:val="18"/>
                <w:szCs w:val="18"/>
              </w:rPr>
            </w:pPr>
            <w:r>
              <w:rPr>
                <w:sz w:val="18"/>
                <w:szCs w:val="18"/>
              </w:rPr>
              <w:t>Initial June 2024</w:t>
            </w:r>
          </w:p>
        </w:tc>
        <w:tc>
          <w:tcPr>
            <w:tcW w:w="1464" w:type="dxa"/>
          </w:tcPr>
          <w:p w14:paraId="65731551" w14:textId="684A38B6" w:rsidR="00200706" w:rsidRPr="00E41DF3" w:rsidRDefault="00200706" w:rsidP="00A43A09">
            <w:pPr>
              <w:spacing w:before="40" w:after="40" w:line="200" w:lineRule="atLeast"/>
              <w:ind w:right="343"/>
              <w:jc w:val="right"/>
              <w:rPr>
                <w:sz w:val="18"/>
                <w:szCs w:val="18"/>
              </w:rPr>
            </w:pPr>
            <w:r>
              <w:rPr>
                <w:sz w:val="18"/>
                <w:szCs w:val="18"/>
              </w:rPr>
              <w:t>2.8%</w:t>
            </w:r>
          </w:p>
        </w:tc>
        <w:tc>
          <w:tcPr>
            <w:tcW w:w="1464" w:type="dxa"/>
          </w:tcPr>
          <w:p w14:paraId="0B05B32C" w14:textId="6386BD77" w:rsidR="00200706" w:rsidRPr="00E41DF3" w:rsidRDefault="00200706" w:rsidP="00A43A09">
            <w:pPr>
              <w:spacing w:before="40" w:after="40" w:line="200" w:lineRule="atLeast"/>
              <w:ind w:right="343"/>
              <w:jc w:val="right"/>
              <w:rPr>
                <w:sz w:val="18"/>
                <w:szCs w:val="18"/>
              </w:rPr>
            </w:pPr>
            <w:r>
              <w:rPr>
                <w:sz w:val="18"/>
                <w:szCs w:val="18"/>
              </w:rPr>
              <w:t>3.9%</w:t>
            </w:r>
          </w:p>
        </w:tc>
        <w:tc>
          <w:tcPr>
            <w:tcW w:w="1464" w:type="dxa"/>
          </w:tcPr>
          <w:p w14:paraId="74B7644A" w14:textId="1ABC863D" w:rsidR="00200706" w:rsidRPr="002A7127" w:rsidRDefault="00200706" w:rsidP="00A43A09">
            <w:pPr>
              <w:spacing w:before="40" w:after="40" w:line="200" w:lineRule="atLeast"/>
              <w:ind w:right="343"/>
              <w:jc w:val="right"/>
              <w:rPr>
                <w:sz w:val="18"/>
                <w:szCs w:val="18"/>
              </w:rPr>
            </w:pPr>
            <w:r w:rsidRPr="002A7127">
              <w:rPr>
                <w:sz w:val="18"/>
                <w:szCs w:val="18"/>
              </w:rPr>
              <w:t>3.6%</w:t>
            </w:r>
          </w:p>
        </w:tc>
        <w:tc>
          <w:tcPr>
            <w:tcW w:w="1464" w:type="dxa"/>
          </w:tcPr>
          <w:p w14:paraId="3A8F6BC3" w14:textId="58F6F89B" w:rsidR="00200706" w:rsidRPr="002A7127" w:rsidRDefault="00200706" w:rsidP="00A43A09">
            <w:pPr>
              <w:spacing w:before="40" w:after="40" w:line="200" w:lineRule="atLeast"/>
              <w:ind w:right="343"/>
              <w:jc w:val="right"/>
              <w:rPr>
                <w:sz w:val="18"/>
                <w:szCs w:val="18"/>
              </w:rPr>
            </w:pPr>
            <w:r w:rsidRPr="002A7127">
              <w:rPr>
                <w:sz w:val="18"/>
                <w:szCs w:val="18"/>
              </w:rPr>
              <w:t>3.6%</w:t>
            </w:r>
          </w:p>
        </w:tc>
      </w:tr>
      <w:tr w:rsidR="00200706" w:rsidRPr="00B55D7A" w14:paraId="252335FA" w14:textId="77777777" w:rsidTr="00A43A09">
        <w:tc>
          <w:tcPr>
            <w:tcW w:w="1696" w:type="dxa"/>
          </w:tcPr>
          <w:p w14:paraId="4C57899B" w14:textId="78706A83" w:rsidR="00200706" w:rsidRDefault="00200706" w:rsidP="00A43A09">
            <w:pPr>
              <w:spacing w:before="40" w:after="40" w:line="200" w:lineRule="atLeast"/>
              <w:rPr>
                <w:sz w:val="18"/>
                <w:szCs w:val="18"/>
              </w:rPr>
            </w:pPr>
            <w:r>
              <w:rPr>
                <w:sz w:val="18"/>
                <w:szCs w:val="18"/>
              </w:rPr>
              <w:t>Difference</w:t>
            </w:r>
          </w:p>
        </w:tc>
        <w:tc>
          <w:tcPr>
            <w:tcW w:w="1464" w:type="dxa"/>
          </w:tcPr>
          <w:p w14:paraId="5546E822" w14:textId="2184BC4C" w:rsidR="00200706" w:rsidRDefault="00200706" w:rsidP="00A43A09">
            <w:pPr>
              <w:spacing w:before="40" w:after="40" w:line="200" w:lineRule="atLeast"/>
              <w:ind w:right="343"/>
              <w:jc w:val="right"/>
              <w:rPr>
                <w:sz w:val="18"/>
                <w:szCs w:val="18"/>
              </w:rPr>
            </w:pPr>
            <w:bookmarkStart w:id="6" w:name="_Hlk178064594"/>
            <w:r>
              <w:rPr>
                <w:sz w:val="18"/>
                <w:szCs w:val="18"/>
              </w:rPr>
              <w:t>+0.1%</w:t>
            </w:r>
            <w:bookmarkEnd w:id="6"/>
          </w:p>
        </w:tc>
        <w:tc>
          <w:tcPr>
            <w:tcW w:w="1464" w:type="dxa"/>
          </w:tcPr>
          <w:p w14:paraId="1C443E9D" w14:textId="4885D6C9" w:rsidR="00200706" w:rsidRDefault="00200706" w:rsidP="00A43A09">
            <w:pPr>
              <w:spacing w:before="40" w:after="40" w:line="200" w:lineRule="atLeast"/>
              <w:ind w:right="343"/>
              <w:jc w:val="right"/>
              <w:rPr>
                <w:sz w:val="18"/>
                <w:szCs w:val="18"/>
              </w:rPr>
            </w:pPr>
            <w:r>
              <w:rPr>
                <w:sz w:val="18"/>
                <w:szCs w:val="18"/>
              </w:rPr>
              <w:t>-0.1%</w:t>
            </w:r>
          </w:p>
        </w:tc>
        <w:tc>
          <w:tcPr>
            <w:tcW w:w="1464" w:type="dxa"/>
          </w:tcPr>
          <w:p w14:paraId="0122D3D9" w14:textId="2F7445FD" w:rsidR="00200706" w:rsidRPr="00157AB6" w:rsidRDefault="00200706" w:rsidP="00A43A09">
            <w:pPr>
              <w:spacing w:before="40" w:after="40" w:line="200" w:lineRule="atLeast"/>
              <w:ind w:right="343"/>
              <w:jc w:val="right"/>
              <w:rPr>
                <w:sz w:val="18"/>
                <w:szCs w:val="18"/>
                <w:highlight w:val="yellow"/>
              </w:rPr>
            </w:pPr>
            <w:r>
              <w:rPr>
                <w:sz w:val="18"/>
                <w:szCs w:val="18"/>
              </w:rPr>
              <w:t>+0.1%</w:t>
            </w:r>
          </w:p>
        </w:tc>
        <w:tc>
          <w:tcPr>
            <w:tcW w:w="1464" w:type="dxa"/>
          </w:tcPr>
          <w:p w14:paraId="3025D1E6" w14:textId="1AADCB76" w:rsidR="00200706" w:rsidRPr="00157AB6" w:rsidRDefault="00200706" w:rsidP="00A43A09">
            <w:pPr>
              <w:spacing w:before="40" w:after="40" w:line="200" w:lineRule="atLeast"/>
              <w:ind w:right="343"/>
              <w:jc w:val="right"/>
              <w:rPr>
                <w:sz w:val="18"/>
                <w:szCs w:val="18"/>
                <w:highlight w:val="yellow"/>
              </w:rPr>
            </w:pPr>
            <w:r>
              <w:rPr>
                <w:sz w:val="18"/>
                <w:szCs w:val="18"/>
              </w:rPr>
              <w:t>+0.1%</w:t>
            </w:r>
          </w:p>
        </w:tc>
      </w:tr>
    </w:tbl>
    <w:p w14:paraId="047814A9" w14:textId="5B9D1055" w:rsidR="005129A4" w:rsidRPr="003C3CA7" w:rsidRDefault="003C3CA7" w:rsidP="00364F6E">
      <w:pPr>
        <w:rPr>
          <w:sz w:val="18"/>
          <w:szCs w:val="18"/>
        </w:rPr>
      </w:pPr>
      <w:r w:rsidRPr="003C3CA7">
        <w:rPr>
          <w:sz w:val="18"/>
          <w:szCs w:val="18"/>
        </w:rPr>
        <w:t>End of Table</w:t>
      </w:r>
    </w:p>
    <w:p w14:paraId="26C1767A" w14:textId="0D933F18" w:rsidR="00216D6C" w:rsidRPr="00E41DF3" w:rsidRDefault="00216D6C" w:rsidP="00216D6C">
      <w:pPr>
        <w:pStyle w:val="Heading4"/>
      </w:pPr>
      <w:r>
        <w:lastRenderedPageBreak/>
        <w:t>Additional growth</w:t>
      </w:r>
    </w:p>
    <w:p w14:paraId="260D03AE" w14:textId="1E698F17" w:rsidR="00310492" w:rsidRDefault="00E55C0F" w:rsidP="00310492">
      <w:r>
        <w:t xml:space="preserve">Selecting assumptions for </w:t>
      </w:r>
      <w:r w:rsidR="00CC21AD">
        <w:t>additional</w:t>
      </w:r>
      <w:r>
        <w:t xml:space="preserve"> </w:t>
      </w:r>
      <w:r w:rsidR="00E934A6">
        <w:t>growth</w:t>
      </w:r>
      <w:r>
        <w:t xml:space="preserve"> has </w:t>
      </w:r>
      <w:r w:rsidR="007A464E">
        <w:t xml:space="preserve">been challenging. </w:t>
      </w:r>
      <w:r>
        <w:fldChar w:fldCharType="begin"/>
      </w:r>
      <w:r>
        <w:instrText xml:space="preserve"> REF _Ref111642479 \h  \* MERGEFORMAT </w:instrText>
      </w:r>
      <w:r>
        <w:fldChar w:fldCharType="separate"/>
      </w:r>
      <w:r w:rsidR="00563253">
        <w:t xml:space="preserve">Figure </w:t>
      </w:r>
      <w:r w:rsidR="00563253">
        <w:rPr>
          <w:noProof/>
        </w:rPr>
        <w:t>4</w:t>
      </w:r>
      <w:r>
        <w:fldChar w:fldCharType="end"/>
      </w:r>
      <w:r w:rsidR="00C934AC">
        <w:t xml:space="preserve"> </w:t>
      </w:r>
      <w:r w:rsidR="007A464E">
        <w:t xml:space="preserve">illustrates </w:t>
      </w:r>
      <w:r w:rsidR="0008761A">
        <w:t>the historical</w:t>
      </w:r>
      <w:r w:rsidR="00D5205E">
        <w:t xml:space="preserve"> volatility in </w:t>
      </w:r>
      <w:r>
        <w:t xml:space="preserve">this </w:t>
      </w:r>
      <w:r w:rsidR="0008761A">
        <w:t>assumption</w:t>
      </w:r>
      <w:r w:rsidR="73F2917C">
        <w:t>, ranging from 1% (2019) to 14% (2020 and 2021)</w:t>
      </w:r>
      <w:r w:rsidR="094690A3">
        <w:t xml:space="preserve"> with more recent years between 5% and 7%</w:t>
      </w:r>
      <w:r w:rsidR="0063263C">
        <w:t xml:space="preserve">. </w:t>
      </w:r>
      <w:r w:rsidR="007139F1">
        <w:t>This is a</w:t>
      </w:r>
      <w:r w:rsidR="2862984C">
        <w:t xml:space="preserve"> key</w:t>
      </w:r>
      <w:r w:rsidR="007139F1">
        <w:t xml:space="preserve"> source of uncertainty</w:t>
      </w:r>
      <w:r w:rsidR="00492904">
        <w:t xml:space="preserve"> in the projection</w:t>
      </w:r>
      <w:r w:rsidR="00947921">
        <w:t>.</w:t>
      </w:r>
      <w:r w:rsidR="007736A0">
        <w:t xml:space="preserve"> </w:t>
      </w:r>
      <w:r>
        <w:fldChar w:fldCharType="begin"/>
      </w:r>
      <w:r>
        <w:instrText xml:space="preserve"> REF _Ref111642479 \h  \* MERGEFORMAT </w:instrText>
      </w:r>
      <w:r>
        <w:fldChar w:fldCharType="separate"/>
      </w:r>
      <w:r w:rsidR="00563253">
        <w:t xml:space="preserve">Figure </w:t>
      </w:r>
      <w:r w:rsidR="00563253">
        <w:rPr>
          <w:noProof/>
        </w:rPr>
        <w:t>4</w:t>
      </w:r>
      <w:r>
        <w:fldChar w:fldCharType="end"/>
      </w:r>
      <w:r w:rsidR="00310492">
        <w:t xml:space="preserve"> shows that additional growth in 2023-24 </w:t>
      </w:r>
      <w:r w:rsidR="00320C25">
        <w:t xml:space="preserve">(5.6%) </w:t>
      </w:r>
      <w:r w:rsidR="00310492">
        <w:t xml:space="preserve">was higher than assumed in the 2023 FSR. Successive FSR’s have assumed additional growth would taper towards 2% over time. This is yet to occur. </w:t>
      </w:r>
    </w:p>
    <w:p w14:paraId="63148A5D" w14:textId="3F5B466C" w:rsidR="00310492" w:rsidRDefault="00310492" w:rsidP="00D5205E">
      <w:r>
        <w:t xml:space="preserve">Plan growth is a leading indicator of additional growth. The Scheme Actuary has noted that the recent annualised plan growth rate of 13.0% </w:t>
      </w:r>
      <w:r w:rsidR="004C02A5">
        <w:t xml:space="preserve">(for active participants) </w:t>
      </w:r>
      <w:r>
        <w:t xml:space="preserve">includes an amount of 7.2% that is attributable to additional growth. He also notes that this rate may be lower than usual due to </w:t>
      </w:r>
      <w:r w:rsidR="00585E73">
        <w:t>an increase in plan continuations</w:t>
      </w:r>
      <w:r>
        <w:t xml:space="preserve">. </w:t>
      </w:r>
      <w:r w:rsidR="00D90CC2">
        <w:t xml:space="preserve">Plan growth rates above the recent rate of additional growth suggest </w:t>
      </w:r>
      <w:r w:rsidR="00D74175">
        <w:t>that it is less likely additional growth will reduce in the near term</w:t>
      </w:r>
      <w:r>
        <w:t>.</w:t>
      </w:r>
    </w:p>
    <w:p w14:paraId="1F5F2708" w14:textId="77777777" w:rsidR="00105884" w:rsidRDefault="00105884" w:rsidP="00105884">
      <w:r>
        <w:t xml:space="preserve">In the initial June 2024 projection, additional growth of 6.2% is assumed in 2024-25, slightly above that which was experienced in 2023-24. I regard this as reasonable given recent plan growth. </w:t>
      </w:r>
    </w:p>
    <w:p w14:paraId="02BF6AEB" w14:textId="7C4ACF61" w:rsidR="007736A0" w:rsidRDefault="002C6C12" w:rsidP="002C6C12">
      <w:pPr>
        <w:pStyle w:val="Caption"/>
      </w:pPr>
      <w:bookmarkStart w:id="7" w:name="_Ref111642479"/>
      <w:r>
        <w:t xml:space="preserve">Figure </w:t>
      </w:r>
      <w:r>
        <w:fldChar w:fldCharType="begin"/>
      </w:r>
      <w:r>
        <w:instrText xml:space="preserve"> SEQ Figure \* ARABIC </w:instrText>
      </w:r>
      <w:r>
        <w:fldChar w:fldCharType="separate"/>
      </w:r>
      <w:r w:rsidR="00563253">
        <w:rPr>
          <w:noProof/>
        </w:rPr>
        <w:t>4</w:t>
      </w:r>
      <w:r>
        <w:fldChar w:fldCharType="end"/>
      </w:r>
      <w:bookmarkEnd w:id="7"/>
      <w:r>
        <w:t xml:space="preserve">: </w:t>
      </w:r>
      <w:r w:rsidR="00C934AC">
        <w:t xml:space="preserve">Observed </w:t>
      </w:r>
      <w:r w:rsidR="0073495E">
        <w:t>&amp;</w:t>
      </w:r>
      <w:r>
        <w:t xml:space="preserve"> </w:t>
      </w:r>
      <w:r w:rsidR="63B8B4EE">
        <w:t xml:space="preserve">initial </w:t>
      </w:r>
      <w:r w:rsidR="00C934AC">
        <w:t xml:space="preserve">projected </w:t>
      </w:r>
      <w:r w:rsidR="00CC21AD">
        <w:t>additional</w:t>
      </w:r>
      <w:r w:rsidR="00E55C0F">
        <w:t xml:space="preserve"> </w:t>
      </w:r>
      <w:r w:rsidR="002D1566">
        <w:t>growth</w:t>
      </w:r>
    </w:p>
    <w:p w14:paraId="634D44AD" w14:textId="4290A1F0" w:rsidR="00BC6625" w:rsidRPr="00BC6625" w:rsidRDefault="00FB79BC" w:rsidP="003C3CA7">
      <w:pPr>
        <w:spacing w:after="0"/>
      </w:pPr>
      <w:r>
        <w:rPr>
          <w:noProof/>
        </w:rPr>
        <w:drawing>
          <wp:inline distT="0" distB="0" distL="0" distR="0" wp14:anchorId="3C95A274" wp14:editId="31ABA890">
            <wp:extent cx="5615940" cy="2689860"/>
            <wp:effectExtent l="0" t="0" r="3810" b="0"/>
            <wp:docPr id="881079793" name="Picture 4" descr="Figure 4: Observed &amp; initial projected additional growth. The rate of additional  growth for the years 2019 to 2024 peaked at approximately 14% in 2020/21 ending at just under 6% in 2024. The projected additional growth in the initial June projections sees a decrease from 6% in 2025 to 1.8% in 2026 and there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79793" name="Picture 4" descr="Figure 4: Observed &amp; initial projected additional growth. The rate of additional  growth for the years 2019 to 2024 peaked at approximately 14% in 2020/21 ending at just under 6% in 2024. The projected additional growth in the initial June projections sees a decrease from 6% in 2025 to 1.8% in 2026 and thereaf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5940" cy="2689860"/>
                    </a:xfrm>
                    <a:prstGeom prst="rect">
                      <a:avLst/>
                    </a:prstGeom>
                    <a:noFill/>
                  </pic:spPr>
                </pic:pic>
              </a:graphicData>
            </a:graphic>
          </wp:inline>
        </w:drawing>
      </w:r>
    </w:p>
    <w:p w14:paraId="57D94A02" w14:textId="7B5D0E6F" w:rsidR="003C3CA7" w:rsidRPr="003C3CA7" w:rsidRDefault="003C3CA7" w:rsidP="00FC7FA3">
      <w:pPr>
        <w:rPr>
          <w:sz w:val="18"/>
          <w:szCs w:val="18"/>
        </w:rPr>
      </w:pPr>
      <w:r w:rsidRPr="003C3CA7">
        <w:rPr>
          <w:sz w:val="18"/>
          <w:szCs w:val="18"/>
        </w:rPr>
        <w:t>End of Figure</w:t>
      </w:r>
    </w:p>
    <w:p w14:paraId="34850593" w14:textId="33B24A43" w:rsidR="008D5F74" w:rsidRDefault="008D5F74" w:rsidP="008D5F74">
      <w:r>
        <w:t xml:space="preserve">The development of the additional growth assumptions is stepped out in </w:t>
      </w:r>
      <w:r w:rsidR="00D23EB8">
        <w:fldChar w:fldCharType="begin"/>
      </w:r>
      <w:r w:rsidR="00D23EB8">
        <w:instrText xml:space="preserve"> REF _Ref178072200 \h </w:instrText>
      </w:r>
      <w:r w:rsidR="00D23EB8">
        <w:fldChar w:fldCharType="separate"/>
      </w:r>
      <w:r w:rsidR="00563253">
        <w:t xml:space="preserve">Table </w:t>
      </w:r>
      <w:r w:rsidR="00563253">
        <w:rPr>
          <w:noProof/>
        </w:rPr>
        <w:t>2</w:t>
      </w:r>
      <w:r w:rsidR="00D23EB8">
        <w:fldChar w:fldCharType="end"/>
      </w:r>
      <w:r w:rsidR="00D23EB8">
        <w:t>.</w:t>
      </w:r>
    </w:p>
    <w:p w14:paraId="155DB2DB" w14:textId="24A4470E" w:rsidR="008D5F74" w:rsidRPr="00E41DF3" w:rsidRDefault="008D5F74" w:rsidP="008D5F74">
      <w:pPr>
        <w:pStyle w:val="Caption"/>
      </w:pPr>
      <w:bookmarkStart w:id="8" w:name="_Ref178072200"/>
      <w:r>
        <w:t xml:space="preserve">Table </w:t>
      </w:r>
      <w:r>
        <w:fldChar w:fldCharType="begin"/>
      </w:r>
      <w:r>
        <w:instrText>SEQ Table \* ARABIC</w:instrText>
      </w:r>
      <w:r>
        <w:fldChar w:fldCharType="separate"/>
      </w:r>
      <w:r w:rsidR="00563253">
        <w:rPr>
          <w:noProof/>
        </w:rPr>
        <w:t>2</w:t>
      </w:r>
      <w:r>
        <w:fldChar w:fldCharType="end"/>
      </w:r>
      <w:bookmarkEnd w:id="8"/>
      <w:r>
        <w:t xml:space="preserve">: </w:t>
      </w:r>
      <w:r w:rsidR="00203B92">
        <w:t xml:space="preserve">Development of additional growth </w:t>
      </w:r>
      <w:r>
        <w:t>assumptions</w:t>
      </w:r>
    </w:p>
    <w:tbl>
      <w:tblPr>
        <w:tblStyle w:val="TableGrid"/>
        <w:tblW w:w="0" w:type="auto"/>
        <w:tblLook w:val="04A0" w:firstRow="1" w:lastRow="0" w:firstColumn="1" w:lastColumn="0" w:noHBand="0" w:noVBand="1"/>
      </w:tblPr>
      <w:tblGrid>
        <w:gridCol w:w="2303"/>
        <w:gridCol w:w="1342"/>
        <w:gridCol w:w="1343"/>
        <w:gridCol w:w="1343"/>
        <w:gridCol w:w="1343"/>
      </w:tblGrid>
      <w:tr w:rsidR="00200706" w:rsidRPr="00E41DF3" w14:paraId="200751A1" w14:textId="77777777" w:rsidTr="00E92094">
        <w:tc>
          <w:tcPr>
            <w:tcW w:w="2303" w:type="dxa"/>
            <w:shd w:val="clear" w:color="auto" w:fill="74000E"/>
          </w:tcPr>
          <w:p w14:paraId="46A3376D" w14:textId="77777777" w:rsidR="00200706" w:rsidRPr="00E41DF3" w:rsidRDefault="00200706" w:rsidP="00826724">
            <w:pPr>
              <w:keepNext/>
              <w:spacing w:before="40" w:after="40" w:line="200" w:lineRule="atLeast"/>
              <w:rPr>
                <w:b/>
                <w:bCs/>
                <w:color w:val="FFFFFF" w:themeColor="background1"/>
                <w:sz w:val="18"/>
                <w:szCs w:val="18"/>
              </w:rPr>
            </w:pPr>
          </w:p>
        </w:tc>
        <w:tc>
          <w:tcPr>
            <w:tcW w:w="1342" w:type="dxa"/>
            <w:shd w:val="clear" w:color="auto" w:fill="74000E"/>
          </w:tcPr>
          <w:p w14:paraId="7E922F74" w14:textId="77777777" w:rsidR="00200706" w:rsidRPr="00E41DF3" w:rsidRDefault="00200706" w:rsidP="00826724">
            <w:pPr>
              <w:keepNext/>
              <w:spacing w:before="40" w:after="40" w:line="200" w:lineRule="atLeast"/>
              <w:jc w:val="center"/>
              <w:rPr>
                <w:b/>
                <w:bCs/>
                <w:color w:val="FFFFFF" w:themeColor="background1"/>
                <w:sz w:val="18"/>
                <w:szCs w:val="18"/>
              </w:rPr>
            </w:pPr>
            <w:r w:rsidRPr="00E41DF3">
              <w:rPr>
                <w:b/>
                <w:bCs/>
                <w:color w:val="FFFFFF" w:themeColor="background1"/>
                <w:sz w:val="18"/>
                <w:szCs w:val="18"/>
              </w:rPr>
              <w:t>2024-25</w:t>
            </w:r>
          </w:p>
        </w:tc>
        <w:tc>
          <w:tcPr>
            <w:tcW w:w="1343" w:type="dxa"/>
            <w:shd w:val="clear" w:color="auto" w:fill="74000E"/>
          </w:tcPr>
          <w:p w14:paraId="493373B2" w14:textId="77777777" w:rsidR="00200706" w:rsidRPr="00E41DF3" w:rsidRDefault="00200706" w:rsidP="00826724">
            <w:pPr>
              <w:keepNext/>
              <w:spacing w:before="40" w:after="40" w:line="200" w:lineRule="atLeast"/>
              <w:jc w:val="center"/>
              <w:rPr>
                <w:b/>
                <w:bCs/>
                <w:color w:val="FFFFFF" w:themeColor="background1"/>
                <w:sz w:val="18"/>
                <w:szCs w:val="18"/>
              </w:rPr>
            </w:pPr>
            <w:r w:rsidRPr="00E41DF3">
              <w:rPr>
                <w:b/>
                <w:bCs/>
                <w:color w:val="FFFFFF" w:themeColor="background1"/>
                <w:sz w:val="18"/>
                <w:szCs w:val="18"/>
              </w:rPr>
              <w:t>2025-26</w:t>
            </w:r>
          </w:p>
        </w:tc>
        <w:tc>
          <w:tcPr>
            <w:tcW w:w="1343" w:type="dxa"/>
            <w:shd w:val="clear" w:color="auto" w:fill="74000E"/>
          </w:tcPr>
          <w:p w14:paraId="55EA458F" w14:textId="77777777" w:rsidR="00200706" w:rsidRPr="00E41DF3" w:rsidRDefault="00200706" w:rsidP="00826724">
            <w:pPr>
              <w:keepNext/>
              <w:spacing w:before="40" w:after="40" w:line="200" w:lineRule="atLeast"/>
              <w:jc w:val="center"/>
              <w:rPr>
                <w:b/>
                <w:bCs/>
                <w:color w:val="FFFFFF" w:themeColor="background1"/>
                <w:sz w:val="18"/>
                <w:szCs w:val="18"/>
              </w:rPr>
            </w:pPr>
            <w:r w:rsidRPr="00E41DF3">
              <w:rPr>
                <w:b/>
                <w:bCs/>
                <w:color w:val="FFFFFF" w:themeColor="background1"/>
                <w:sz w:val="18"/>
                <w:szCs w:val="18"/>
              </w:rPr>
              <w:t>2026-27</w:t>
            </w:r>
          </w:p>
        </w:tc>
        <w:tc>
          <w:tcPr>
            <w:tcW w:w="1343" w:type="dxa"/>
            <w:shd w:val="clear" w:color="auto" w:fill="74000E"/>
          </w:tcPr>
          <w:p w14:paraId="177B6D3F" w14:textId="77777777" w:rsidR="00200706" w:rsidRPr="00E41DF3" w:rsidRDefault="00200706" w:rsidP="00826724">
            <w:pPr>
              <w:keepNext/>
              <w:spacing w:before="40" w:after="40" w:line="200" w:lineRule="atLeast"/>
              <w:jc w:val="center"/>
              <w:rPr>
                <w:b/>
                <w:bCs/>
                <w:color w:val="FFFFFF" w:themeColor="background1"/>
                <w:sz w:val="18"/>
                <w:szCs w:val="18"/>
              </w:rPr>
            </w:pPr>
            <w:r w:rsidRPr="00E41DF3">
              <w:rPr>
                <w:b/>
                <w:bCs/>
                <w:color w:val="FFFFFF" w:themeColor="background1"/>
                <w:sz w:val="18"/>
                <w:szCs w:val="18"/>
              </w:rPr>
              <w:t>2027-28</w:t>
            </w:r>
          </w:p>
        </w:tc>
      </w:tr>
      <w:tr w:rsidR="00200706" w:rsidRPr="00E41DF3" w14:paraId="7B197D9B" w14:textId="77777777" w:rsidTr="00E92094">
        <w:tc>
          <w:tcPr>
            <w:tcW w:w="2303" w:type="dxa"/>
          </w:tcPr>
          <w:p w14:paraId="53D34F0D" w14:textId="6E85864A" w:rsidR="00200706" w:rsidRPr="00E41DF3" w:rsidRDefault="00200706" w:rsidP="00826724">
            <w:pPr>
              <w:spacing w:before="40" w:after="40" w:line="200" w:lineRule="atLeast"/>
              <w:rPr>
                <w:sz w:val="18"/>
                <w:szCs w:val="18"/>
              </w:rPr>
            </w:pPr>
            <w:r>
              <w:rPr>
                <w:sz w:val="18"/>
                <w:szCs w:val="18"/>
              </w:rPr>
              <w:t>Base</w:t>
            </w:r>
          </w:p>
        </w:tc>
        <w:tc>
          <w:tcPr>
            <w:tcW w:w="1342" w:type="dxa"/>
          </w:tcPr>
          <w:p w14:paraId="6C8C7D16" w14:textId="1234D8E4" w:rsidR="00200706" w:rsidRPr="00E41DF3" w:rsidRDefault="00200706" w:rsidP="00826724">
            <w:pPr>
              <w:spacing w:before="40" w:after="40" w:line="200" w:lineRule="atLeast"/>
              <w:ind w:right="343"/>
              <w:jc w:val="right"/>
              <w:rPr>
                <w:sz w:val="18"/>
                <w:szCs w:val="18"/>
              </w:rPr>
            </w:pPr>
            <w:r>
              <w:rPr>
                <w:sz w:val="18"/>
                <w:szCs w:val="18"/>
              </w:rPr>
              <w:t>7.0</w:t>
            </w:r>
            <w:r w:rsidRPr="00E41DF3">
              <w:rPr>
                <w:sz w:val="18"/>
                <w:szCs w:val="18"/>
              </w:rPr>
              <w:t>%</w:t>
            </w:r>
          </w:p>
        </w:tc>
        <w:tc>
          <w:tcPr>
            <w:tcW w:w="1343" w:type="dxa"/>
          </w:tcPr>
          <w:p w14:paraId="64A7AD40" w14:textId="66AE3414" w:rsidR="00200706" w:rsidRPr="00E41DF3" w:rsidRDefault="00200706" w:rsidP="00826724">
            <w:pPr>
              <w:spacing w:before="40" w:after="40" w:line="200" w:lineRule="atLeast"/>
              <w:ind w:right="343"/>
              <w:jc w:val="right"/>
              <w:rPr>
                <w:sz w:val="18"/>
                <w:szCs w:val="18"/>
              </w:rPr>
            </w:pPr>
            <w:r>
              <w:rPr>
                <w:sz w:val="18"/>
                <w:szCs w:val="18"/>
              </w:rPr>
              <w:t>6</w:t>
            </w:r>
            <w:r w:rsidRPr="00E41DF3">
              <w:rPr>
                <w:sz w:val="18"/>
                <w:szCs w:val="18"/>
              </w:rPr>
              <w:t>.0%</w:t>
            </w:r>
          </w:p>
        </w:tc>
        <w:tc>
          <w:tcPr>
            <w:tcW w:w="1343" w:type="dxa"/>
          </w:tcPr>
          <w:p w14:paraId="0FAE5E9F" w14:textId="28F5B2B8" w:rsidR="00200706" w:rsidRPr="00E41DF3" w:rsidRDefault="00200706" w:rsidP="00826724">
            <w:pPr>
              <w:spacing w:before="40" w:after="40" w:line="200" w:lineRule="atLeast"/>
              <w:ind w:right="343"/>
              <w:jc w:val="right"/>
              <w:rPr>
                <w:sz w:val="18"/>
                <w:szCs w:val="18"/>
              </w:rPr>
            </w:pPr>
            <w:r>
              <w:rPr>
                <w:sz w:val="18"/>
                <w:szCs w:val="18"/>
              </w:rPr>
              <w:t>4.0</w:t>
            </w:r>
            <w:r w:rsidRPr="00E41DF3">
              <w:rPr>
                <w:sz w:val="18"/>
                <w:szCs w:val="18"/>
              </w:rPr>
              <w:t>%</w:t>
            </w:r>
          </w:p>
        </w:tc>
        <w:tc>
          <w:tcPr>
            <w:tcW w:w="1343" w:type="dxa"/>
          </w:tcPr>
          <w:p w14:paraId="2F70C298" w14:textId="677D7F73" w:rsidR="00200706" w:rsidRPr="00E41DF3" w:rsidRDefault="00200706" w:rsidP="00826724">
            <w:pPr>
              <w:spacing w:before="40" w:after="40" w:line="200" w:lineRule="atLeast"/>
              <w:ind w:right="343"/>
              <w:jc w:val="right"/>
              <w:rPr>
                <w:sz w:val="18"/>
                <w:szCs w:val="18"/>
              </w:rPr>
            </w:pPr>
            <w:r>
              <w:rPr>
                <w:sz w:val="18"/>
                <w:szCs w:val="18"/>
              </w:rPr>
              <w:t>2.0</w:t>
            </w:r>
            <w:r w:rsidRPr="00E41DF3">
              <w:rPr>
                <w:sz w:val="18"/>
                <w:szCs w:val="18"/>
              </w:rPr>
              <w:t>%</w:t>
            </w:r>
          </w:p>
        </w:tc>
      </w:tr>
      <w:tr w:rsidR="00200706" w:rsidRPr="00B55D7A" w14:paraId="205E29CF" w14:textId="77777777" w:rsidTr="00E92094">
        <w:tc>
          <w:tcPr>
            <w:tcW w:w="2303" w:type="dxa"/>
          </w:tcPr>
          <w:p w14:paraId="3951CA6A" w14:textId="3E5DEF8A" w:rsidR="00200706" w:rsidRDefault="00200706" w:rsidP="00826724">
            <w:pPr>
              <w:spacing w:before="40" w:after="40" w:line="200" w:lineRule="atLeast"/>
              <w:rPr>
                <w:sz w:val="18"/>
                <w:szCs w:val="18"/>
              </w:rPr>
            </w:pPr>
            <w:r>
              <w:rPr>
                <w:sz w:val="18"/>
                <w:szCs w:val="18"/>
              </w:rPr>
              <w:t>Initial 2024 projection</w:t>
            </w:r>
          </w:p>
        </w:tc>
        <w:tc>
          <w:tcPr>
            <w:tcW w:w="1342" w:type="dxa"/>
          </w:tcPr>
          <w:p w14:paraId="11CF12D0" w14:textId="42CFFA3D" w:rsidR="00200706" w:rsidRDefault="00200706" w:rsidP="00826724">
            <w:pPr>
              <w:spacing w:before="40" w:after="40" w:line="200" w:lineRule="atLeast"/>
              <w:ind w:right="343"/>
              <w:jc w:val="right"/>
              <w:rPr>
                <w:sz w:val="18"/>
                <w:szCs w:val="18"/>
              </w:rPr>
            </w:pPr>
            <w:r>
              <w:rPr>
                <w:sz w:val="18"/>
                <w:szCs w:val="18"/>
              </w:rPr>
              <w:t>6.2%</w:t>
            </w:r>
          </w:p>
        </w:tc>
        <w:tc>
          <w:tcPr>
            <w:tcW w:w="1343" w:type="dxa"/>
          </w:tcPr>
          <w:p w14:paraId="501161EB" w14:textId="366CE0B0" w:rsidR="00200706" w:rsidRDefault="00200706" w:rsidP="00826724">
            <w:pPr>
              <w:spacing w:before="40" w:after="40" w:line="200" w:lineRule="atLeast"/>
              <w:ind w:right="343"/>
              <w:jc w:val="right"/>
              <w:rPr>
                <w:sz w:val="18"/>
                <w:szCs w:val="18"/>
              </w:rPr>
            </w:pPr>
            <w:r>
              <w:rPr>
                <w:sz w:val="18"/>
                <w:szCs w:val="18"/>
              </w:rPr>
              <w:t>2.2%</w:t>
            </w:r>
          </w:p>
        </w:tc>
        <w:tc>
          <w:tcPr>
            <w:tcW w:w="1343" w:type="dxa"/>
          </w:tcPr>
          <w:p w14:paraId="45E66297" w14:textId="5F2F97E3" w:rsidR="00200706" w:rsidRPr="00157AB6" w:rsidRDefault="00200706" w:rsidP="00826724">
            <w:pPr>
              <w:spacing w:before="40" w:after="40" w:line="200" w:lineRule="atLeast"/>
              <w:ind w:right="343"/>
              <w:jc w:val="right"/>
              <w:rPr>
                <w:sz w:val="18"/>
                <w:szCs w:val="18"/>
                <w:highlight w:val="yellow"/>
              </w:rPr>
            </w:pPr>
            <w:r>
              <w:rPr>
                <w:sz w:val="18"/>
                <w:szCs w:val="18"/>
              </w:rPr>
              <w:t>1.8%</w:t>
            </w:r>
          </w:p>
        </w:tc>
        <w:tc>
          <w:tcPr>
            <w:tcW w:w="1343" w:type="dxa"/>
          </w:tcPr>
          <w:p w14:paraId="32611C1D" w14:textId="7C0207EE" w:rsidR="00200706" w:rsidRPr="00157AB6" w:rsidRDefault="00200706" w:rsidP="00826724">
            <w:pPr>
              <w:spacing w:before="40" w:after="40" w:line="200" w:lineRule="atLeast"/>
              <w:ind w:right="343"/>
              <w:jc w:val="right"/>
              <w:rPr>
                <w:sz w:val="18"/>
                <w:szCs w:val="18"/>
                <w:highlight w:val="yellow"/>
              </w:rPr>
            </w:pPr>
            <w:r>
              <w:rPr>
                <w:sz w:val="18"/>
                <w:szCs w:val="18"/>
              </w:rPr>
              <w:t>1.8%</w:t>
            </w:r>
          </w:p>
        </w:tc>
      </w:tr>
      <w:tr w:rsidR="00200706" w:rsidRPr="00B55D7A" w14:paraId="5777F673" w14:textId="77777777" w:rsidTr="00E92094">
        <w:tc>
          <w:tcPr>
            <w:tcW w:w="2303" w:type="dxa"/>
          </w:tcPr>
          <w:p w14:paraId="5396298B" w14:textId="2CD979F8" w:rsidR="00200706" w:rsidRDefault="00200706" w:rsidP="00826724">
            <w:pPr>
              <w:spacing w:before="40" w:after="40" w:line="200" w:lineRule="atLeast"/>
              <w:rPr>
                <w:sz w:val="18"/>
                <w:szCs w:val="18"/>
              </w:rPr>
            </w:pPr>
            <w:r>
              <w:rPr>
                <w:sz w:val="18"/>
                <w:szCs w:val="18"/>
              </w:rPr>
              <w:t>Final 2024 projection</w:t>
            </w:r>
          </w:p>
        </w:tc>
        <w:tc>
          <w:tcPr>
            <w:tcW w:w="1342" w:type="dxa"/>
          </w:tcPr>
          <w:p w14:paraId="42C48DDE" w14:textId="77EF7A62" w:rsidR="00200706" w:rsidRDefault="00200706" w:rsidP="00826724">
            <w:pPr>
              <w:spacing w:before="40" w:after="40" w:line="200" w:lineRule="atLeast"/>
              <w:ind w:right="343"/>
              <w:jc w:val="right"/>
              <w:rPr>
                <w:sz w:val="18"/>
                <w:szCs w:val="18"/>
              </w:rPr>
            </w:pPr>
            <w:r>
              <w:rPr>
                <w:sz w:val="18"/>
                <w:szCs w:val="18"/>
              </w:rPr>
              <w:t>2.5%</w:t>
            </w:r>
          </w:p>
        </w:tc>
        <w:tc>
          <w:tcPr>
            <w:tcW w:w="1343" w:type="dxa"/>
          </w:tcPr>
          <w:p w14:paraId="098353BF" w14:textId="3807AA9D" w:rsidR="00200706" w:rsidRDefault="00200706" w:rsidP="00826724">
            <w:pPr>
              <w:spacing w:before="40" w:after="40" w:line="200" w:lineRule="atLeast"/>
              <w:ind w:right="343"/>
              <w:jc w:val="right"/>
              <w:rPr>
                <w:sz w:val="18"/>
                <w:szCs w:val="18"/>
              </w:rPr>
            </w:pPr>
            <w:r>
              <w:rPr>
                <w:sz w:val="18"/>
                <w:szCs w:val="18"/>
              </w:rPr>
              <w:t>-1.2%</w:t>
            </w:r>
          </w:p>
        </w:tc>
        <w:tc>
          <w:tcPr>
            <w:tcW w:w="1343" w:type="dxa"/>
          </w:tcPr>
          <w:p w14:paraId="0E306E8D" w14:textId="0D8459BD" w:rsidR="00200706" w:rsidRDefault="00200706" w:rsidP="00826724">
            <w:pPr>
              <w:spacing w:before="40" w:after="40" w:line="200" w:lineRule="atLeast"/>
              <w:ind w:right="343"/>
              <w:jc w:val="right"/>
              <w:rPr>
                <w:sz w:val="18"/>
                <w:szCs w:val="18"/>
              </w:rPr>
            </w:pPr>
            <w:r>
              <w:rPr>
                <w:sz w:val="18"/>
                <w:szCs w:val="18"/>
              </w:rPr>
              <w:t>-1.6%</w:t>
            </w:r>
          </w:p>
        </w:tc>
        <w:tc>
          <w:tcPr>
            <w:tcW w:w="1343" w:type="dxa"/>
          </w:tcPr>
          <w:p w14:paraId="730DD87B" w14:textId="080453DA" w:rsidR="00200706" w:rsidRDefault="00200706" w:rsidP="00826724">
            <w:pPr>
              <w:spacing w:before="40" w:after="40" w:line="200" w:lineRule="atLeast"/>
              <w:ind w:right="343"/>
              <w:jc w:val="right"/>
              <w:rPr>
                <w:sz w:val="18"/>
                <w:szCs w:val="18"/>
              </w:rPr>
            </w:pPr>
            <w:r>
              <w:rPr>
                <w:sz w:val="18"/>
                <w:szCs w:val="18"/>
              </w:rPr>
              <w:t>0.0%</w:t>
            </w:r>
          </w:p>
        </w:tc>
      </w:tr>
    </w:tbl>
    <w:p w14:paraId="120CA5BE" w14:textId="77777777" w:rsidR="00200706" w:rsidRPr="003C3CA7" w:rsidRDefault="00200706" w:rsidP="00200706">
      <w:pPr>
        <w:rPr>
          <w:sz w:val="18"/>
          <w:szCs w:val="18"/>
        </w:rPr>
      </w:pPr>
      <w:r w:rsidRPr="003C3CA7">
        <w:rPr>
          <w:sz w:val="18"/>
          <w:szCs w:val="18"/>
        </w:rPr>
        <w:t>End of Table</w:t>
      </w:r>
    </w:p>
    <w:p w14:paraId="60B45B78" w14:textId="753D1D17" w:rsidR="00FC7FA3" w:rsidRPr="00C15CE7" w:rsidRDefault="001E660F" w:rsidP="00FC7FA3">
      <w:r>
        <w:t xml:space="preserve">Additional growth is assumed to reduce </w:t>
      </w:r>
      <w:r w:rsidR="6BAC21A7">
        <w:t xml:space="preserve">to </w:t>
      </w:r>
      <w:r>
        <w:t>1.8</w:t>
      </w:r>
      <w:r w:rsidR="6BAC21A7">
        <w:t xml:space="preserve">% per annum </w:t>
      </w:r>
      <w:r>
        <w:t>in 2026-27</w:t>
      </w:r>
      <w:r w:rsidR="00E048BE">
        <w:t xml:space="preserve"> in th</w:t>
      </w:r>
      <w:r w:rsidR="003A1DAF">
        <w:t>e</w:t>
      </w:r>
      <w:r w:rsidR="00E048BE">
        <w:t xml:space="preserve"> </w:t>
      </w:r>
      <w:r w:rsidR="001F1E83">
        <w:t xml:space="preserve">initial </w:t>
      </w:r>
      <w:r w:rsidR="00E048BE">
        <w:t>projection</w:t>
      </w:r>
      <w:r w:rsidR="6BAC21A7">
        <w:t xml:space="preserve">. </w:t>
      </w:r>
      <w:r w:rsidR="00FC7FA3" w:rsidRPr="009F786E">
        <w:t>Th</w:t>
      </w:r>
      <w:r w:rsidR="00B20FE0">
        <w:t>is</w:t>
      </w:r>
      <w:r w:rsidR="00FC7FA3" w:rsidRPr="009F786E">
        <w:t xml:space="preserve"> reduction in additional growth is expected to arise through a combination of [1] a natural reduction in </w:t>
      </w:r>
      <w:r w:rsidR="00FC7FA3" w:rsidRPr="009F786E">
        <w:lastRenderedPageBreak/>
        <w:t>additional growth over time</w:t>
      </w:r>
      <w:r w:rsidR="005F7E64">
        <w:t xml:space="preserve"> (in the base assumption)</w:t>
      </w:r>
      <w:r w:rsidR="00FC7FA3" w:rsidRPr="009F786E">
        <w:t xml:space="preserve">, and [2] further reductions due to </w:t>
      </w:r>
      <w:r w:rsidR="005F7E64">
        <w:t>2</w:t>
      </w:r>
      <w:r w:rsidR="00BD289D">
        <w:t>0</w:t>
      </w:r>
      <w:r w:rsidR="005F7E64">
        <w:t xml:space="preserve">23-24 Budget </w:t>
      </w:r>
      <w:r w:rsidR="00FC7FA3" w:rsidRPr="009F786E">
        <w:t>initiatives.</w:t>
      </w:r>
      <w:r w:rsidR="00FC7FA3" w:rsidRPr="00C15CE7">
        <w:t xml:space="preserve"> </w:t>
      </w:r>
    </w:p>
    <w:p w14:paraId="06F0E9B1" w14:textId="1B970441" w:rsidR="006D0205" w:rsidRDefault="2F2002BD" w:rsidP="000B23E0">
      <w:pPr>
        <w:pStyle w:val="OutlineNumbered1"/>
        <w:numPr>
          <w:ilvl w:val="0"/>
          <w:numId w:val="43"/>
        </w:numPr>
      </w:pPr>
      <w:r>
        <w:t xml:space="preserve">Natural reduction: </w:t>
      </w:r>
      <w:r w:rsidR="00FC7FA3">
        <w:t xml:space="preserve">The </w:t>
      </w:r>
      <w:r w:rsidR="00582AEF">
        <w:t>initial</w:t>
      </w:r>
      <w:r w:rsidR="0044189A">
        <w:t xml:space="preserve"> June 2024 </w:t>
      </w:r>
      <w:r w:rsidR="00FC7FA3">
        <w:t xml:space="preserve">projection assumes that there will be a natural reduction in additional </w:t>
      </w:r>
      <w:r w:rsidR="00F40E19">
        <w:t>growth before</w:t>
      </w:r>
      <w:r w:rsidR="003F5437">
        <w:t xml:space="preserve"> allowance for </w:t>
      </w:r>
      <w:r w:rsidR="007C6F0D">
        <w:t>2023-24 Budget initiatives</w:t>
      </w:r>
      <w:r w:rsidR="00FC7FA3">
        <w:t xml:space="preserve">. </w:t>
      </w:r>
      <w:r w:rsidR="0017620F">
        <w:t xml:space="preserve">This is illustrated in the </w:t>
      </w:r>
      <w:r w:rsidR="006D0205">
        <w:t xml:space="preserve">“Base” row in </w:t>
      </w:r>
      <w:r w:rsidR="006D0205">
        <w:fldChar w:fldCharType="begin"/>
      </w:r>
      <w:r w:rsidR="006D0205">
        <w:instrText xml:space="preserve"> REF _Ref178072200 \h </w:instrText>
      </w:r>
      <w:r w:rsidR="006D0205">
        <w:fldChar w:fldCharType="separate"/>
      </w:r>
      <w:r w:rsidR="00563253">
        <w:t xml:space="preserve">Table </w:t>
      </w:r>
      <w:r w:rsidR="00563253">
        <w:rPr>
          <w:noProof/>
        </w:rPr>
        <w:t>2</w:t>
      </w:r>
      <w:r w:rsidR="006D0205">
        <w:fldChar w:fldCharType="end"/>
      </w:r>
      <w:r w:rsidR="006D0205">
        <w:t>.</w:t>
      </w:r>
    </w:p>
    <w:p w14:paraId="0225FC90" w14:textId="70372FFB" w:rsidR="00FC7FA3" w:rsidRDefault="004E31D8" w:rsidP="006D0205">
      <w:pPr>
        <w:pStyle w:val="OutlineNumbered1"/>
        <w:numPr>
          <w:ilvl w:val="0"/>
          <w:numId w:val="0"/>
        </w:numPr>
        <w:ind w:left="472"/>
      </w:pPr>
      <w:r>
        <w:t xml:space="preserve">Natural tapering of additional growth </w:t>
      </w:r>
      <w:r w:rsidR="00F40E19">
        <w:t xml:space="preserve">is </w:t>
      </w:r>
      <w:r>
        <w:t xml:space="preserve">an assumption made in past projections that has not materialised. </w:t>
      </w:r>
      <w:r w:rsidR="008803E1">
        <w:t xml:space="preserve">This risk remains. </w:t>
      </w:r>
      <w:r>
        <w:t>It is appropriate that the Scheme Actuary has highlighted this risk and provided sensitivity analysis should this reduction not occur.</w:t>
      </w:r>
    </w:p>
    <w:p w14:paraId="0656DE5B" w14:textId="29EAF66D" w:rsidR="00FC7FA3" w:rsidRDefault="26025908">
      <w:pPr>
        <w:pStyle w:val="OutlineNumbered1"/>
      </w:pPr>
      <w:r>
        <w:t>NDIS initiatives</w:t>
      </w:r>
      <w:r w:rsidR="22862A4F">
        <w:t xml:space="preserve">: </w:t>
      </w:r>
      <w:r w:rsidR="00FC7FA3">
        <w:t xml:space="preserve">The Scheme Actuary expects additional growth will further reduce because of the </w:t>
      </w:r>
      <w:r w:rsidR="00017EC6">
        <w:t xml:space="preserve">2023-24 Budget </w:t>
      </w:r>
      <w:r w:rsidR="00FC7FA3">
        <w:t xml:space="preserve">initiatives. Additional work has been done this year to quantify the impact and timing of </w:t>
      </w:r>
      <w:r w:rsidR="004C160F">
        <w:t xml:space="preserve">these </w:t>
      </w:r>
      <w:r w:rsidR="00FC7FA3">
        <w:t>initiatives. This is welcome. The adjustments made to the additional growth assumptions for these impacts appear proportionate to the changes expected for the relevant initiatives.</w:t>
      </w:r>
    </w:p>
    <w:p w14:paraId="12DBEBF5" w14:textId="42F45439" w:rsidR="002705F8" w:rsidRDefault="00183A95" w:rsidP="00DD5E7F">
      <w:pPr>
        <w:pStyle w:val="OutlineNumbered1"/>
        <w:numPr>
          <w:ilvl w:val="0"/>
          <w:numId w:val="0"/>
        </w:numPr>
        <w:ind w:left="472"/>
      </w:pPr>
      <w:r>
        <w:t xml:space="preserve">There is uncertainty in the implementation of any </w:t>
      </w:r>
      <w:r w:rsidR="00B91653">
        <w:t>reform</w:t>
      </w:r>
      <w:r w:rsidR="00EB10DA">
        <w:t>. This</w:t>
      </w:r>
      <w:r>
        <w:t xml:space="preserve"> contributes to uncertainty in the projection. </w:t>
      </w:r>
      <w:r w:rsidR="00FB0857">
        <w:t xml:space="preserve">Careful monitoring of the implementation and impact of </w:t>
      </w:r>
      <w:r w:rsidR="004C160F">
        <w:t xml:space="preserve">these </w:t>
      </w:r>
      <w:r w:rsidR="00FB0857">
        <w:t xml:space="preserve">initiatives </w:t>
      </w:r>
      <w:r w:rsidR="005D084A">
        <w:t xml:space="preserve">has commenced for some </w:t>
      </w:r>
      <w:r w:rsidR="00017EC6">
        <w:t>initiatives,</w:t>
      </w:r>
      <w:r w:rsidR="005D084A">
        <w:t xml:space="preserve"> and this </w:t>
      </w:r>
      <w:r w:rsidR="00FB0857">
        <w:t>is important</w:t>
      </w:r>
      <w:r w:rsidR="009300C4">
        <w:t xml:space="preserve"> to inform future projections</w:t>
      </w:r>
      <w:r w:rsidR="00FB0857">
        <w:t xml:space="preserve">. </w:t>
      </w:r>
      <w:r w:rsidR="0066542D">
        <w:t xml:space="preserve">The adjustments made assume the </w:t>
      </w:r>
      <w:r w:rsidR="003166A4">
        <w:t>2023-24 Budget</w:t>
      </w:r>
      <w:r w:rsidR="009300C4">
        <w:t xml:space="preserve"> </w:t>
      </w:r>
      <w:r w:rsidR="0066542D">
        <w:t xml:space="preserve">initiatives are </w:t>
      </w:r>
      <w:r w:rsidR="00B67B8F">
        <w:t xml:space="preserve">implemented within the modelled timeframe and are </w:t>
      </w:r>
      <w:r w:rsidR="0066542D">
        <w:t>fully effective as modelled</w:t>
      </w:r>
      <w:r w:rsidR="00B67B8F">
        <w:t xml:space="preserve">. </w:t>
      </w:r>
    </w:p>
    <w:p w14:paraId="3AC58E62" w14:textId="3EBE3079" w:rsidR="00F05D68" w:rsidRDefault="00C32CB1" w:rsidP="00F05D68">
      <w:pPr>
        <w:spacing w:after="320"/>
      </w:pPr>
      <w:r>
        <w:t xml:space="preserve">Some consideration of the </w:t>
      </w:r>
      <w:r w:rsidR="00FC3366">
        <w:t>medium-</w:t>
      </w:r>
      <w:r>
        <w:t xml:space="preserve">term expectations of additional growth is also warranted. </w:t>
      </w:r>
      <w:r w:rsidR="00FC3366">
        <w:t xml:space="preserve">Recent </w:t>
      </w:r>
      <w:r w:rsidR="044D8831">
        <w:t>FSR</w:t>
      </w:r>
      <w:r w:rsidR="0EE234BE">
        <w:t>s</w:t>
      </w:r>
      <w:r w:rsidR="00FC3366">
        <w:t xml:space="preserve"> have assumed a </w:t>
      </w:r>
      <w:r w:rsidR="00E12229">
        <w:t>medium-</w:t>
      </w:r>
      <w:r w:rsidR="00FC3366">
        <w:t xml:space="preserve">term rate of </w:t>
      </w:r>
      <w:r w:rsidR="00E12229">
        <w:t>1.8% per annum.</w:t>
      </w:r>
      <w:r w:rsidR="00235DC0">
        <w:t xml:space="preserve"> Reasons why </w:t>
      </w:r>
      <w:r w:rsidR="00AB2F1B">
        <w:t xml:space="preserve">some level of additional growth is likely to </w:t>
      </w:r>
      <w:r w:rsidR="00344C1D">
        <w:t xml:space="preserve">be required </w:t>
      </w:r>
      <w:r w:rsidR="00AB2F1B">
        <w:t xml:space="preserve">in </w:t>
      </w:r>
      <w:r w:rsidR="00FB7591">
        <w:t xml:space="preserve">the OCM </w:t>
      </w:r>
      <w:r w:rsidR="0052008A">
        <w:t>include:</w:t>
      </w:r>
    </w:p>
    <w:p w14:paraId="24D28006" w14:textId="41C01984" w:rsidR="00E31204" w:rsidRDefault="00F44334" w:rsidP="00F05D68">
      <w:pPr>
        <w:pStyle w:val="OutlineNumbered1"/>
        <w:numPr>
          <w:ilvl w:val="0"/>
          <w:numId w:val="42"/>
        </w:numPr>
      </w:pPr>
      <w:r>
        <w:t>Within each cohort, t</w:t>
      </w:r>
      <w:r w:rsidR="007B43A7">
        <w:t>hos</w:t>
      </w:r>
      <w:r w:rsidR="000A2A11">
        <w:t>e</w:t>
      </w:r>
      <w:r w:rsidR="007B43A7">
        <w:t xml:space="preserve"> joining the Scheme have lower average payments than </w:t>
      </w:r>
      <w:r w:rsidR="000A2A11">
        <w:t>established participants</w:t>
      </w:r>
      <w:r w:rsidR="007B43A7">
        <w:t xml:space="preserve">. </w:t>
      </w:r>
      <w:r w:rsidR="000A2A11">
        <w:t xml:space="preserve">This year, it has been identified that </w:t>
      </w:r>
      <w:r w:rsidR="00410959">
        <w:t xml:space="preserve">participants </w:t>
      </w:r>
      <w:r w:rsidR="000A2A11">
        <w:t xml:space="preserve">leaving the scheme also tend to have lower average payments than participants that remain. </w:t>
      </w:r>
      <w:r w:rsidR="00345664">
        <w:t xml:space="preserve">A declining number of new entrants and a growing number of exits will </w:t>
      </w:r>
      <w:r w:rsidR="00B66A75">
        <w:t xml:space="preserve">likely </w:t>
      </w:r>
      <w:r w:rsidR="00E25354">
        <w:t>contribute to additional growth</w:t>
      </w:r>
      <w:r w:rsidR="00B6527D">
        <w:t xml:space="preserve"> in the OCM</w:t>
      </w:r>
      <w:r w:rsidR="00E25354">
        <w:t xml:space="preserve">. </w:t>
      </w:r>
      <w:r w:rsidR="00E25354">
        <w:br/>
      </w:r>
      <w:r w:rsidR="00E25354">
        <w:br/>
      </w:r>
      <w:r w:rsidR="00D67356">
        <w:t xml:space="preserve">No allowance has been made in past models </w:t>
      </w:r>
      <w:r w:rsidR="00E25354">
        <w:t xml:space="preserve">for the fact that </w:t>
      </w:r>
      <w:r w:rsidR="00325153">
        <w:t>those leaving have lower average payments</w:t>
      </w:r>
      <w:r w:rsidR="007C0962">
        <w:t>. To allow for this</w:t>
      </w:r>
      <w:r w:rsidR="00325153">
        <w:t xml:space="preserve">, </w:t>
      </w:r>
      <w:r w:rsidR="00D918DA">
        <w:t xml:space="preserve">within the limitations of the OCM, </w:t>
      </w:r>
      <w:r w:rsidR="00325153">
        <w:t>t</w:t>
      </w:r>
      <w:r w:rsidR="00E31204" w:rsidRPr="00C017C6">
        <w:t xml:space="preserve">he Scheme Actuary has </w:t>
      </w:r>
      <w:r w:rsidR="00325153">
        <w:t xml:space="preserve">removed </w:t>
      </w:r>
      <w:r w:rsidR="00E31204" w:rsidRPr="00C017C6">
        <w:t xml:space="preserve">the 8.4% discount </w:t>
      </w:r>
      <w:r w:rsidR="00D67356">
        <w:t xml:space="preserve">that was previously </w:t>
      </w:r>
      <w:r w:rsidR="00E31204" w:rsidRPr="00C017C6">
        <w:t>applied to new entrant average payments</w:t>
      </w:r>
      <w:r w:rsidR="00325153">
        <w:t xml:space="preserve">. </w:t>
      </w:r>
      <w:r w:rsidR="00E31204" w:rsidRPr="00C017C6">
        <w:t xml:space="preserve"> The </w:t>
      </w:r>
      <w:r w:rsidR="00E31204">
        <w:t>Scheme</w:t>
      </w:r>
      <w:r w:rsidR="00E31204" w:rsidRPr="00C017C6">
        <w:t xml:space="preserve"> </w:t>
      </w:r>
      <w:r w:rsidR="00E31204">
        <w:t>Actuary</w:t>
      </w:r>
      <w:r w:rsidR="00E31204" w:rsidRPr="00C017C6">
        <w:t xml:space="preserve"> has demonstrated that this indirect </w:t>
      </w:r>
      <w:r w:rsidR="007C0962">
        <w:t xml:space="preserve">adjustment </w:t>
      </w:r>
      <w:r w:rsidR="00E31204" w:rsidRPr="00C017C6">
        <w:t>is reasonable for the short term.</w:t>
      </w:r>
      <w:r w:rsidR="00E31204">
        <w:t xml:space="preserve"> I regard this allowance as pragmatic</w:t>
      </w:r>
      <w:r w:rsidR="007C0962">
        <w:t>, however f</w:t>
      </w:r>
      <w:r w:rsidR="00E31204">
        <w:t>urther consideration of how this dynamic may affect medium term assumptions of additional growth may help further inform the understanding of additional growth in due course.</w:t>
      </w:r>
    </w:p>
    <w:p w14:paraId="22E87F0D" w14:textId="0D131008" w:rsidR="007D4164" w:rsidRPr="0052008A" w:rsidRDefault="007D4164">
      <w:pPr>
        <w:pStyle w:val="OutlineNumbered1"/>
      </w:pPr>
      <w:r>
        <w:t>Ag</w:t>
      </w:r>
      <w:r w:rsidR="00FB7591">
        <w:t>e</w:t>
      </w:r>
      <w:r>
        <w:t>ing in the Scheme can be accompanied by a deterioration in participants</w:t>
      </w:r>
      <w:r w:rsidR="79D2B8CB">
        <w:t>’</w:t>
      </w:r>
      <w:r>
        <w:t xml:space="preserve"> level of function. Whilst ag</w:t>
      </w:r>
      <w:r w:rsidR="00FB7591">
        <w:t>e</w:t>
      </w:r>
      <w:r>
        <w:t xml:space="preserve">ing is </w:t>
      </w:r>
      <w:r w:rsidR="003C2DA7">
        <w:t>modelled in the OCM, changes in level of function are not</w:t>
      </w:r>
      <w:r w:rsidR="006F22C0">
        <w:t xml:space="preserve">. The projected rate of growth in average payment in the </w:t>
      </w:r>
      <w:r w:rsidR="00B92621">
        <w:t>initial</w:t>
      </w:r>
      <w:r w:rsidR="001B4A87">
        <w:t xml:space="preserve"> June 2024 projection </w:t>
      </w:r>
      <w:r w:rsidR="00142900">
        <w:t xml:space="preserve">in the medium term </w:t>
      </w:r>
      <w:r w:rsidR="006F22C0">
        <w:t xml:space="preserve">is roughly 5% </w:t>
      </w:r>
      <w:r w:rsidR="006F22C0">
        <w:lastRenderedPageBreak/>
        <w:t>per annum across all age groups</w:t>
      </w:r>
      <w:r w:rsidR="00142900">
        <w:t xml:space="preserve">, except </w:t>
      </w:r>
      <w:r w:rsidR="00D32825">
        <w:t>those aged 25-34</w:t>
      </w:r>
      <w:r w:rsidR="006F22C0">
        <w:t xml:space="preserve">. This contrasts with </w:t>
      </w:r>
      <w:r w:rsidR="00B070C1">
        <w:t>Figure 4.1</w:t>
      </w:r>
      <w:r w:rsidR="002E7797">
        <w:t>8</w:t>
      </w:r>
      <w:r w:rsidR="00B070C1">
        <w:t xml:space="preserve"> in the FSR, which shows that the rate of </w:t>
      </w:r>
      <w:r w:rsidR="002E7797">
        <w:t xml:space="preserve">plan </w:t>
      </w:r>
      <w:r w:rsidR="00B070C1">
        <w:t xml:space="preserve">growth </w:t>
      </w:r>
      <w:r w:rsidR="0035643E">
        <w:t xml:space="preserve">has been consistently higher for older age cohorts. </w:t>
      </w:r>
      <w:r w:rsidR="004C63CE">
        <w:t xml:space="preserve">There is a risk that the effects of ageing </w:t>
      </w:r>
      <w:r w:rsidR="002C239F">
        <w:t xml:space="preserve">on the </w:t>
      </w:r>
      <w:r w:rsidR="6F196B0A">
        <w:t>S</w:t>
      </w:r>
      <w:r w:rsidR="002C239F">
        <w:t xml:space="preserve">cheme </w:t>
      </w:r>
      <w:r w:rsidR="004C63CE">
        <w:t xml:space="preserve">are not </w:t>
      </w:r>
      <w:r w:rsidR="002C239F">
        <w:t xml:space="preserve">fully modelled in the </w:t>
      </w:r>
      <w:r w:rsidR="3282C3A4">
        <w:t xml:space="preserve">initial </w:t>
      </w:r>
      <w:r w:rsidR="002C239F">
        <w:t xml:space="preserve">June 2024 projection. </w:t>
      </w:r>
      <w:r w:rsidR="00542009">
        <w:t>In the absence of modelling this with greater granularity</w:t>
      </w:r>
      <w:r w:rsidR="00AF6632">
        <w:t xml:space="preserve"> in the OCM, this will be accounted for in the additional growth assumption. </w:t>
      </w:r>
    </w:p>
    <w:p w14:paraId="0B0863F7" w14:textId="598A5A37" w:rsidR="00515F74" w:rsidRDefault="00515F74" w:rsidP="00515F74">
      <w:r>
        <w:t xml:space="preserve">These dynamics illustrate that some level of additional growth is to be expected </w:t>
      </w:r>
      <w:r w:rsidR="00C0022F">
        <w:t>i</w:t>
      </w:r>
      <w:r>
        <w:t xml:space="preserve">n the OCM </w:t>
      </w:r>
      <w:r w:rsidR="005A1A39">
        <w:t xml:space="preserve">through </w:t>
      </w:r>
      <w:r>
        <w:t>the medium term.</w:t>
      </w:r>
    </w:p>
    <w:p w14:paraId="6F91D445" w14:textId="35BF6813" w:rsidR="00F17A5F" w:rsidRPr="005D76A1" w:rsidRDefault="00F17A5F" w:rsidP="00163E84">
      <w:pPr>
        <w:pStyle w:val="Heading4"/>
      </w:pPr>
      <w:r w:rsidRPr="005D76A1">
        <w:t>SIL</w:t>
      </w:r>
    </w:p>
    <w:p w14:paraId="3BEF9313" w14:textId="56DE869A" w:rsidR="00EF236F" w:rsidRDefault="000733F4" w:rsidP="00163E84">
      <w:pPr>
        <w:keepNext/>
      </w:pPr>
      <w:r>
        <w:fldChar w:fldCharType="begin"/>
      </w:r>
      <w:r>
        <w:instrText xml:space="preserve"> REF _Ref172550037 \h </w:instrText>
      </w:r>
      <w:r>
        <w:fldChar w:fldCharType="separate"/>
      </w:r>
      <w:r w:rsidR="00563253">
        <w:t xml:space="preserve">Figure </w:t>
      </w:r>
      <w:r w:rsidR="00563253">
        <w:rPr>
          <w:noProof/>
        </w:rPr>
        <w:t>5</w:t>
      </w:r>
      <w:r>
        <w:fldChar w:fldCharType="end"/>
      </w:r>
      <w:r>
        <w:t xml:space="preserve"> shows the </w:t>
      </w:r>
      <w:r w:rsidR="00AC5278">
        <w:t xml:space="preserve">historical </w:t>
      </w:r>
      <w:r>
        <w:t>rate</w:t>
      </w:r>
      <w:r w:rsidR="00D16A46">
        <w:t>s</w:t>
      </w:r>
      <w:r>
        <w:t xml:space="preserve"> of growth in </w:t>
      </w:r>
      <w:r w:rsidR="000F2144">
        <w:t xml:space="preserve">average </w:t>
      </w:r>
      <w:r w:rsidR="00AC5278">
        <w:t>SIL payments and th</w:t>
      </w:r>
      <w:r w:rsidR="00D16A46">
        <w:t>ose</w:t>
      </w:r>
      <w:r w:rsidR="00AC5278">
        <w:t xml:space="preserve"> which </w:t>
      </w:r>
      <w:r w:rsidR="00D16A46">
        <w:t xml:space="preserve">are </w:t>
      </w:r>
      <w:r w:rsidR="00AC5278">
        <w:t xml:space="preserve">included in the </w:t>
      </w:r>
      <w:r w:rsidR="00F907BF">
        <w:t>initial</w:t>
      </w:r>
      <w:r w:rsidR="00AC5278">
        <w:t xml:space="preserve"> June 2024 projection. </w:t>
      </w:r>
      <w:r w:rsidR="00704DB0">
        <w:t>Average SIL payments grew by around 7% in 2023-24</w:t>
      </w:r>
      <w:r w:rsidR="00464F64">
        <w:t>.</w:t>
      </w:r>
    </w:p>
    <w:p w14:paraId="509888B6" w14:textId="278673B2" w:rsidR="00CF1622" w:rsidRDefault="00CF1622" w:rsidP="000B747F">
      <w:r>
        <w:t xml:space="preserve">The </w:t>
      </w:r>
      <w:r w:rsidR="60D89EE6">
        <w:t xml:space="preserve">initial </w:t>
      </w:r>
      <w:r>
        <w:t xml:space="preserve">June 2024 projection assumes average </w:t>
      </w:r>
      <w:r w:rsidR="1DAAFCAD">
        <w:t xml:space="preserve">SIL </w:t>
      </w:r>
      <w:r>
        <w:t xml:space="preserve">payments will grow by </w:t>
      </w:r>
      <w:r w:rsidR="00510C5B">
        <w:t>over 1</w:t>
      </w:r>
      <w:r w:rsidR="006D0DF7">
        <w:t>0</w:t>
      </w:r>
      <w:r>
        <w:t xml:space="preserve">% in 2024-25. Growth is then assumed to slow to </w:t>
      </w:r>
      <w:r w:rsidR="003F0108">
        <w:t>just over</w:t>
      </w:r>
      <w:r>
        <w:t xml:space="preserve"> 5% per annum by 202</w:t>
      </w:r>
      <w:r w:rsidR="003F0108">
        <w:t>6</w:t>
      </w:r>
      <w:r>
        <w:t>-</w:t>
      </w:r>
      <w:r w:rsidR="003F0108">
        <w:t>27</w:t>
      </w:r>
      <w:r>
        <w:t xml:space="preserve">. </w:t>
      </w:r>
      <w:r w:rsidR="00720A8A">
        <w:t>2023-24 Budget</w:t>
      </w:r>
      <w:r>
        <w:t xml:space="preserve"> initiatives support this assumption. </w:t>
      </w:r>
    </w:p>
    <w:p w14:paraId="36618038" w14:textId="59ED92FC" w:rsidR="007C375E" w:rsidRPr="00AE6F3B" w:rsidRDefault="007C375E" w:rsidP="007C375E">
      <w:r w:rsidRPr="00AE6F3B">
        <w:t>As the rate of growth in average SIL payments has been volatile in the past, caution is required when considering this component of the projection. Until the recent reduction in growth is sustained in the data, the risk that this projection understates the expenditure that may arise remains. Nevertheless, the slower growth rate experienced in the last 12</w:t>
      </w:r>
      <w:r w:rsidR="00A50215">
        <w:t xml:space="preserve"> </w:t>
      </w:r>
      <w:r w:rsidRPr="00AE6F3B">
        <w:t xml:space="preserve">months, and the support offered by the </w:t>
      </w:r>
      <w:r>
        <w:t>2023-24 Budget</w:t>
      </w:r>
      <w:r w:rsidRPr="00AE6F3B">
        <w:t xml:space="preserve"> initiatives, supports the assumptions selected by the Scheme Actuary. </w:t>
      </w:r>
      <w:r>
        <w:t>I regard the Scheme Actuary’s assumptions as reasonable</w:t>
      </w:r>
      <w:r w:rsidRPr="00AE6F3B">
        <w:t>.</w:t>
      </w:r>
    </w:p>
    <w:p w14:paraId="607AEC0E" w14:textId="40962117" w:rsidR="000733F4" w:rsidRDefault="000733F4" w:rsidP="000733F4">
      <w:pPr>
        <w:pStyle w:val="Caption"/>
      </w:pPr>
      <w:bookmarkStart w:id="9" w:name="_Ref172550037"/>
      <w:r>
        <w:t xml:space="preserve">Figure </w:t>
      </w:r>
      <w:r>
        <w:fldChar w:fldCharType="begin"/>
      </w:r>
      <w:r>
        <w:instrText xml:space="preserve"> SEQ Figure \* ARABIC </w:instrText>
      </w:r>
      <w:r>
        <w:fldChar w:fldCharType="separate"/>
      </w:r>
      <w:r w:rsidR="00563253">
        <w:rPr>
          <w:noProof/>
        </w:rPr>
        <w:t>5</w:t>
      </w:r>
      <w:r>
        <w:fldChar w:fldCharType="end"/>
      </w:r>
      <w:bookmarkEnd w:id="9"/>
      <w:r>
        <w:t>: Historical and projected rate of growth in average SIL payments</w:t>
      </w:r>
    </w:p>
    <w:p w14:paraId="5A4A05C1" w14:textId="46BA5254" w:rsidR="00DB2215" w:rsidRPr="001F1AC9" w:rsidRDefault="00AB57BA" w:rsidP="00FD7387">
      <w:pPr>
        <w:spacing w:after="0"/>
      </w:pPr>
      <w:r>
        <w:rPr>
          <w:noProof/>
        </w:rPr>
        <w:drawing>
          <wp:inline distT="0" distB="0" distL="0" distR="0" wp14:anchorId="0EABD98E" wp14:editId="2AA523F9">
            <wp:extent cx="5775960" cy="2362200"/>
            <wp:effectExtent l="0" t="0" r="0" b="0"/>
            <wp:docPr id="2117279941" name="Picture 5" descr="Figure 5: Historical and projected rate of growth in average SIL payments. The historical rate of growth from 2019 to 2024 shows a volatile trend with the growth rate fluctuating between 24% in 2020 and 2% in 2021. The Initial June projection shows growth in average SIL payments of over 10% in 2025, reducing to 5% from 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79941" name="Picture 5" descr="Figure 5: Historical and projected rate of growth in average SIL payments. The historical rate of growth from 2019 to 2024 shows a volatile trend with the growth rate fluctuating between 24% in 2020 and 2% in 2021. The Initial June projection shows growth in average SIL payments of over 10% in 2025, reducing to 5% from 2027.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5960" cy="2362200"/>
                    </a:xfrm>
                    <a:prstGeom prst="rect">
                      <a:avLst/>
                    </a:prstGeom>
                    <a:noFill/>
                  </pic:spPr>
                </pic:pic>
              </a:graphicData>
            </a:graphic>
          </wp:inline>
        </w:drawing>
      </w:r>
    </w:p>
    <w:p w14:paraId="29F05E70" w14:textId="77777777" w:rsidR="00FD7387" w:rsidRPr="00FD7387" w:rsidRDefault="00FD7387" w:rsidP="006E4EE0">
      <w:pPr>
        <w:rPr>
          <w:sz w:val="18"/>
          <w:szCs w:val="18"/>
        </w:rPr>
      </w:pPr>
      <w:r w:rsidRPr="00FD7387">
        <w:rPr>
          <w:sz w:val="18"/>
          <w:szCs w:val="18"/>
        </w:rPr>
        <w:t>End of Figure</w:t>
      </w:r>
    </w:p>
    <w:p w14:paraId="2D4B2509" w14:textId="7CD77152" w:rsidR="006E4EE0" w:rsidRDefault="00E20E53" w:rsidP="006E4EE0">
      <w:r>
        <w:t>T</w:t>
      </w:r>
      <w:r w:rsidR="006E4EE0">
        <w:t>he long</w:t>
      </w:r>
      <w:r w:rsidR="001A16D2">
        <w:t>-</w:t>
      </w:r>
      <w:r w:rsidR="006E4EE0">
        <w:t>term growth in the SIL population is 3.7</w:t>
      </w:r>
      <w:r w:rsidR="001A16D2">
        <w:t>% per annum</w:t>
      </w:r>
      <w:r w:rsidR="6907FDC3">
        <w:t xml:space="preserve"> (as shown </w:t>
      </w:r>
      <w:r w:rsidR="38977E2C">
        <w:t xml:space="preserve">earlier </w:t>
      </w:r>
      <w:r w:rsidR="6907FDC3">
        <w:t>in Figure 2)</w:t>
      </w:r>
      <w:r w:rsidR="001A16D2">
        <w:t xml:space="preserve">. When combined with growth in the average payment in the long-term of 5.2%, </w:t>
      </w:r>
      <w:r>
        <w:t xml:space="preserve">growth in SIL </w:t>
      </w:r>
      <w:r w:rsidR="1843BA45">
        <w:t>i</w:t>
      </w:r>
      <w:r>
        <w:t xml:space="preserve">s expected to </w:t>
      </w:r>
      <w:r>
        <w:lastRenderedPageBreak/>
        <w:t xml:space="preserve">be close to 9.0% per annum. </w:t>
      </w:r>
      <w:r w:rsidR="00463BB9">
        <w:t>I note that t</w:t>
      </w:r>
      <w:r>
        <w:t>his is above the sustainability target</w:t>
      </w:r>
      <w:r w:rsidR="5556A408">
        <w:t xml:space="preserve"> rate</w:t>
      </w:r>
      <w:r>
        <w:t>. Sustainab</w:t>
      </w:r>
      <w:r w:rsidR="00463BB9">
        <w:t>ility is discussed later in this letter.</w:t>
      </w:r>
    </w:p>
    <w:p w14:paraId="0569B6FA" w14:textId="38BA5149" w:rsidR="00666758" w:rsidRDefault="001B6E93" w:rsidP="00BC5EF5">
      <w:pPr>
        <w:pStyle w:val="Heading4"/>
      </w:pPr>
      <w:r>
        <w:t>Initial</w:t>
      </w:r>
      <w:r w:rsidR="003565EA">
        <w:t xml:space="preserve"> June 2024 </w:t>
      </w:r>
      <w:r w:rsidR="003565EA" w:rsidRPr="00DD1091">
        <w:t>projection</w:t>
      </w:r>
    </w:p>
    <w:p w14:paraId="0579E7DB" w14:textId="4B5E02C2" w:rsidR="006F1CFB" w:rsidRPr="00DD1091" w:rsidRDefault="006F1CFB" w:rsidP="006F1CFB">
      <w:pPr>
        <w:spacing w:after="320"/>
      </w:pPr>
      <w:r>
        <w:fldChar w:fldCharType="begin"/>
      </w:r>
      <w:r>
        <w:instrText xml:space="preserve"> REF _Ref111716433 \h  \* MERGEFORMAT </w:instrText>
      </w:r>
      <w:r>
        <w:fldChar w:fldCharType="separate"/>
      </w:r>
      <w:r w:rsidR="00563253">
        <w:t xml:space="preserve">Figure </w:t>
      </w:r>
      <w:r w:rsidR="00563253">
        <w:rPr>
          <w:noProof/>
        </w:rPr>
        <w:t>6</w:t>
      </w:r>
      <w:r>
        <w:fldChar w:fldCharType="end"/>
      </w:r>
      <w:r>
        <w:t xml:space="preserve"> shows that the resulting </w:t>
      </w:r>
      <w:r w:rsidR="001B6E93">
        <w:t xml:space="preserve">initial </w:t>
      </w:r>
      <w:r>
        <w:t xml:space="preserve">June 2024 projection (solid black line) is higher than the projections in all earlier FSRs. </w:t>
      </w:r>
      <w:r w:rsidR="6B2C28D2">
        <w:t xml:space="preserve"> </w:t>
      </w:r>
    </w:p>
    <w:p w14:paraId="021F313C" w14:textId="5DA49CC2" w:rsidR="0073495E" w:rsidRPr="008330D0" w:rsidRDefault="0073495E" w:rsidP="0073495E">
      <w:pPr>
        <w:pStyle w:val="Caption"/>
      </w:pPr>
      <w:bookmarkStart w:id="10" w:name="_Ref111716433"/>
      <w:r>
        <w:t xml:space="preserve">Figure </w:t>
      </w:r>
      <w:r>
        <w:fldChar w:fldCharType="begin"/>
      </w:r>
      <w:r>
        <w:instrText xml:space="preserve"> SEQ Figure \* ARABIC </w:instrText>
      </w:r>
      <w:r>
        <w:fldChar w:fldCharType="separate"/>
      </w:r>
      <w:r w:rsidR="00563253">
        <w:rPr>
          <w:noProof/>
        </w:rPr>
        <w:t>6</w:t>
      </w:r>
      <w:r>
        <w:fldChar w:fldCharType="end"/>
      </w:r>
      <w:bookmarkEnd w:id="10"/>
      <w:r>
        <w:t xml:space="preserve">: Actual &amp; </w:t>
      </w:r>
      <w:r w:rsidR="3A42A9B1">
        <w:t xml:space="preserve">initial </w:t>
      </w:r>
      <w:r>
        <w:t xml:space="preserve">projected total </w:t>
      </w:r>
      <w:r w:rsidR="003D22A2">
        <w:t>participant spend</w:t>
      </w:r>
    </w:p>
    <w:p w14:paraId="0B11A039" w14:textId="36A679C1" w:rsidR="00C90C4B" w:rsidRDefault="007266E8" w:rsidP="00FD7387">
      <w:pPr>
        <w:spacing w:after="0"/>
      </w:pPr>
      <w:r>
        <w:rPr>
          <w:noProof/>
        </w:rPr>
        <w:drawing>
          <wp:inline distT="0" distB="0" distL="0" distR="0" wp14:anchorId="7815DA6D" wp14:editId="2C449634">
            <wp:extent cx="5608320" cy="2529840"/>
            <wp:effectExtent l="0" t="0" r="0" b="3810"/>
            <wp:docPr id="312220658" name="Picture 6" descr="Figure 6: Actual &amp; initial projected total participant spend. The actual spend per participant from 2020 to 2024 shows a steady increase. This increase continues in the initial June 2024 projections, with the spend expected to reach just over $65 billion in 2028. The initial June 2024 projection is higher than previous AFSR proj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20658" name="Picture 6" descr="Figure 6: Actual &amp; initial projected total participant spend. The actual spend per participant from 2020 to 2024 shows a steady increase. This increase continues in the initial June 2024 projections, with the spend expected to reach just over $65 billion in 2028. The initial June 2024 projection is higher than previous AFSR projectio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8320" cy="2529840"/>
                    </a:xfrm>
                    <a:prstGeom prst="rect">
                      <a:avLst/>
                    </a:prstGeom>
                    <a:noFill/>
                  </pic:spPr>
                </pic:pic>
              </a:graphicData>
            </a:graphic>
          </wp:inline>
        </w:drawing>
      </w:r>
    </w:p>
    <w:p w14:paraId="66B1F503" w14:textId="6FC8D5CC" w:rsidR="00FD7387" w:rsidRPr="00FD7387" w:rsidRDefault="00FD7387" w:rsidP="00FD7387">
      <w:pPr>
        <w:rPr>
          <w:sz w:val="18"/>
          <w:szCs w:val="18"/>
        </w:rPr>
      </w:pPr>
      <w:bookmarkStart w:id="11" w:name="_Ref172281694"/>
      <w:r w:rsidRPr="00FD7387">
        <w:rPr>
          <w:sz w:val="18"/>
          <w:szCs w:val="18"/>
        </w:rPr>
        <w:t>End of Figure</w:t>
      </w:r>
    </w:p>
    <w:p w14:paraId="16EC559C" w14:textId="4F28AE42" w:rsidR="00AB4928" w:rsidRPr="00AB4928" w:rsidRDefault="00AB4928" w:rsidP="00AB4928">
      <w:pPr>
        <w:pStyle w:val="Heading2"/>
      </w:pPr>
      <w:r w:rsidRPr="00AB4928">
        <w:t>Sustainability</w:t>
      </w:r>
      <w:bookmarkEnd w:id="11"/>
    </w:p>
    <w:p w14:paraId="7D73B29B" w14:textId="1CC6D2A2" w:rsidR="00AB4928" w:rsidRDefault="00D33D2C" w:rsidP="00D70EDD">
      <w:r>
        <w:t xml:space="preserve">The </w:t>
      </w:r>
      <w:r w:rsidR="00231FE1">
        <w:t>initial</w:t>
      </w:r>
      <w:r>
        <w:t xml:space="preserve"> June 2024 projection </w:t>
      </w:r>
      <w:r w:rsidR="005B7463">
        <w:t>implies</w:t>
      </w:r>
      <w:r w:rsidR="002F2438">
        <w:t xml:space="preserve"> that </w:t>
      </w:r>
      <w:r w:rsidR="5BE1C28F">
        <w:t>S</w:t>
      </w:r>
      <w:r w:rsidR="002F2438">
        <w:t xml:space="preserve">cheme </w:t>
      </w:r>
      <w:r w:rsidR="007800D3">
        <w:t xml:space="preserve">expenses </w:t>
      </w:r>
      <w:r w:rsidR="002F2438">
        <w:t xml:space="preserve">will grow </w:t>
      </w:r>
      <w:r w:rsidR="00B95071">
        <w:t xml:space="preserve">by </w:t>
      </w:r>
      <w:r w:rsidR="00961E2F">
        <w:t>16.5</w:t>
      </w:r>
      <w:r w:rsidR="00231FE1">
        <w:t>% in</w:t>
      </w:r>
      <w:r w:rsidR="00BB14D5">
        <w:t xml:space="preserve"> 2024-25</w:t>
      </w:r>
      <w:r w:rsidR="0007627C">
        <w:t>, 12</w:t>
      </w:r>
      <w:r w:rsidR="00962569">
        <w:t>.2</w:t>
      </w:r>
      <w:r w:rsidR="0007627C">
        <w:t xml:space="preserve">% in </w:t>
      </w:r>
      <w:r w:rsidR="00316007">
        <w:t>20</w:t>
      </w:r>
      <w:r w:rsidR="00F93298">
        <w:t>25-26</w:t>
      </w:r>
      <w:r w:rsidR="00BB14D5">
        <w:t xml:space="preserve">, reducing to </w:t>
      </w:r>
      <w:r w:rsidR="00B12BBC">
        <w:t xml:space="preserve">just over </w:t>
      </w:r>
      <w:r w:rsidR="00BB14D5">
        <w:t xml:space="preserve">10% </w:t>
      </w:r>
      <w:r w:rsidR="00B12BBC">
        <w:t xml:space="preserve">in </w:t>
      </w:r>
      <w:r w:rsidR="00EB05C1">
        <w:t>the following two years</w:t>
      </w:r>
      <w:r w:rsidR="00BB14D5">
        <w:t xml:space="preserve">. This does not meet the </w:t>
      </w:r>
      <w:r w:rsidR="007B29D1">
        <w:t xml:space="preserve">sustainability </w:t>
      </w:r>
      <w:r w:rsidR="00D70EDD">
        <w:t xml:space="preserve">framework. </w:t>
      </w:r>
      <w:r w:rsidR="00527C23">
        <w:t>T</w:t>
      </w:r>
      <w:r w:rsidR="00D70EDD">
        <w:t>he</w:t>
      </w:r>
      <w:r w:rsidR="00527C23">
        <w:t xml:space="preserve"> </w:t>
      </w:r>
      <w:r w:rsidR="00D70EDD">
        <w:t>NDIS Financial Sustainability Framework</w:t>
      </w:r>
      <w:r w:rsidR="00527C23">
        <w:t xml:space="preserve"> </w:t>
      </w:r>
      <w:r w:rsidR="00D70EDD">
        <w:t>provide</w:t>
      </w:r>
      <w:r w:rsidR="00527C23">
        <w:t>s</w:t>
      </w:r>
      <w:r w:rsidR="00D70EDD">
        <w:t xml:space="preserve"> </w:t>
      </w:r>
      <w:r w:rsidR="00A80147">
        <w:t xml:space="preserve">for </w:t>
      </w:r>
      <w:r w:rsidR="00D70EDD">
        <w:t xml:space="preserve">annual growth </w:t>
      </w:r>
      <w:r w:rsidR="005D189B">
        <w:t xml:space="preserve">in </w:t>
      </w:r>
      <w:r w:rsidR="00D70EDD">
        <w:t xml:space="preserve">Scheme </w:t>
      </w:r>
      <w:r w:rsidR="00CE771B">
        <w:t>expenses</w:t>
      </w:r>
      <w:r w:rsidR="004442F3">
        <w:t xml:space="preserve"> </w:t>
      </w:r>
      <w:r w:rsidR="00D70EDD">
        <w:t>of 8</w:t>
      </w:r>
      <w:r w:rsidR="00501181">
        <w:t xml:space="preserve">% </w:t>
      </w:r>
      <w:r w:rsidR="00D70EDD">
        <w:t>by 1 July 2026, with further moderation of growth as the Scheme matures</w:t>
      </w:r>
      <w:r w:rsidR="00536688">
        <w:t xml:space="preserve">. </w:t>
      </w:r>
      <w:r w:rsidR="0056516B">
        <w:t xml:space="preserve">This has been interpreted as </w:t>
      </w:r>
      <w:r w:rsidR="00895868">
        <w:t xml:space="preserve">meaning that </w:t>
      </w:r>
      <w:r w:rsidR="0056516B">
        <w:t xml:space="preserve">the total participant </w:t>
      </w:r>
      <w:r w:rsidR="00B12BBC">
        <w:t xml:space="preserve">expenses </w:t>
      </w:r>
      <w:r w:rsidR="0056516B">
        <w:t xml:space="preserve">(excluding </w:t>
      </w:r>
      <w:r w:rsidR="5820BBF2">
        <w:t>A</w:t>
      </w:r>
      <w:r w:rsidR="0056516B">
        <w:t xml:space="preserve">gency costs) </w:t>
      </w:r>
      <w:r w:rsidR="002761CE">
        <w:t xml:space="preserve">in 2026-27 are no more that 8% higher than </w:t>
      </w:r>
      <w:r w:rsidR="00605956">
        <w:t>th</w:t>
      </w:r>
      <w:r w:rsidR="4BF6E8B1">
        <w:t>ose</w:t>
      </w:r>
      <w:r w:rsidR="00605956">
        <w:t xml:space="preserve"> incurred in 2025-26</w:t>
      </w:r>
      <w:r w:rsidR="00D97056">
        <w:t>.</w:t>
      </w:r>
      <w:r w:rsidR="001E4F6F">
        <w:t xml:space="preserve"> </w:t>
      </w:r>
    </w:p>
    <w:p w14:paraId="704A6976" w14:textId="3D4EC38F" w:rsidR="005C7212" w:rsidRDefault="005C7212" w:rsidP="00AB4928">
      <w:r w:rsidRPr="00C65EC7">
        <w:t xml:space="preserve">Reflecting this, further </w:t>
      </w:r>
      <w:r w:rsidR="00C42C85" w:rsidRPr="00C65EC7">
        <w:t>reform</w:t>
      </w:r>
      <w:r w:rsidR="00D763E9" w:rsidRPr="00C65EC7">
        <w:t>s</w:t>
      </w:r>
      <w:r w:rsidR="00C42C85" w:rsidRPr="00C65EC7">
        <w:t xml:space="preserve"> to the </w:t>
      </w:r>
      <w:r w:rsidR="2F986176" w:rsidRPr="00C65EC7">
        <w:t>S</w:t>
      </w:r>
      <w:r w:rsidR="00C42C85" w:rsidRPr="00C65EC7">
        <w:t xml:space="preserve">cheme </w:t>
      </w:r>
      <w:r w:rsidR="00C65EC7" w:rsidRPr="00C65EC7">
        <w:t xml:space="preserve">have been passed by </w:t>
      </w:r>
      <w:r w:rsidR="00D763E9" w:rsidRPr="00C65EC7">
        <w:t xml:space="preserve">Parliament. </w:t>
      </w:r>
      <w:r w:rsidR="006D0821" w:rsidRPr="00C65EC7">
        <w:t xml:space="preserve">The effect of these reforms has been </w:t>
      </w:r>
      <w:r w:rsidR="00AF3113" w:rsidRPr="00C65EC7">
        <w:t xml:space="preserve">estimated by the Scheme Actuary for the first four projection years. </w:t>
      </w:r>
      <w:r w:rsidR="00480AD2" w:rsidRPr="00C65EC7">
        <w:t>Th</w:t>
      </w:r>
      <w:r w:rsidR="3AEA9411" w:rsidRPr="00C65EC7">
        <w:t xml:space="preserve">ese are reflected in </w:t>
      </w:r>
      <w:r w:rsidR="00480AD2" w:rsidRPr="00C65EC7">
        <w:t>the final June 2024 projection.</w:t>
      </w:r>
    </w:p>
    <w:p w14:paraId="0346DBF3" w14:textId="5AAF11C5" w:rsidR="00480AD2" w:rsidRDefault="00480AD2" w:rsidP="00480AD2">
      <w:r>
        <w:t xml:space="preserve">The final June 2024 projection allows for the expected impact of </w:t>
      </w:r>
      <w:r w:rsidR="00EB01D6">
        <w:t>recent a</w:t>
      </w:r>
      <w:r w:rsidR="00841C5B">
        <w:t>n</w:t>
      </w:r>
      <w:r w:rsidR="00EB01D6">
        <w:t xml:space="preserve">d proposed </w:t>
      </w:r>
      <w:r>
        <w:t xml:space="preserve">reforms by reducing the additional growth assumption from 2024-25 and reducing the expected number of new </w:t>
      </w:r>
      <w:r w:rsidR="00477197">
        <w:t xml:space="preserve">children </w:t>
      </w:r>
      <w:r>
        <w:t xml:space="preserve">with developmental delay or autism from 2025-26. This is partially offset by a small increase in the number of new entrants with an intellectual disability from 2026-27. No changes have been made to the assumed starting average </w:t>
      </w:r>
      <w:r w:rsidR="00E27B4E">
        <w:t>Scheme expenses</w:t>
      </w:r>
      <w:r>
        <w:t xml:space="preserve"> or exit rates. At the time of writing, planning and design of the reforms is still progressing. It is possibly best to interpret </w:t>
      </w:r>
      <w:r w:rsidR="001B1E37">
        <w:t xml:space="preserve">the final June 2024 projection </w:t>
      </w:r>
      <w:r>
        <w:t xml:space="preserve">as one scenario </w:t>
      </w:r>
      <w:r w:rsidR="00CD75CF">
        <w:t xml:space="preserve">by which </w:t>
      </w:r>
      <w:r>
        <w:t xml:space="preserve">the </w:t>
      </w:r>
      <w:r w:rsidR="16A3CB85">
        <w:t>S</w:t>
      </w:r>
      <w:r>
        <w:t xml:space="preserve">cheme </w:t>
      </w:r>
      <w:r w:rsidR="00CD75CF">
        <w:t xml:space="preserve">may </w:t>
      </w:r>
      <w:r w:rsidR="007242FB">
        <w:t xml:space="preserve">achieve </w:t>
      </w:r>
      <w:r>
        <w:t>the NDIS Financial Sustainability Framework.</w:t>
      </w:r>
    </w:p>
    <w:p w14:paraId="21519170" w14:textId="51564A28" w:rsidR="00480AD2" w:rsidRDefault="00480AD2" w:rsidP="00480AD2">
      <w:r>
        <w:lastRenderedPageBreak/>
        <w:t xml:space="preserve">The impact on the projected </w:t>
      </w:r>
      <w:r w:rsidR="00E27B4E">
        <w:t>Scheme expenses</w:t>
      </w:r>
      <w:r>
        <w:t xml:space="preserve"> is set out in </w:t>
      </w:r>
      <w:r>
        <w:fldChar w:fldCharType="begin"/>
      </w:r>
      <w:r>
        <w:instrText xml:space="preserve"> REF _Ref172029164 \h  \* MERGEFORMAT </w:instrText>
      </w:r>
      <w:r>
        <w:fldChar w:fldCharType="separate"/>
      </w:r>
      <w:r w:rsidR="00563253">
        <w:t xml:space="preserve">Figure </w:t>
      </w:r>
      <w:r w:rsidR="00563253">
        <w:rPr>
          <w:noProof/>
        </w:rPr>
        <w:t>7</w:t>
      </w:r>
      <w:r>
        <w:fldChar w:fldCharType="end"/>
      </w:r>
      <w:r>
        <w:t>. Th</w:t>
      </w:r>
      <w:r w:rsidR="01B04679">
        <w:t>e orange columns</w:t>
      </w:r>
      <w:r>
        <w:t xml:space="preserve"> show the rate of growth slowing </w:t>
      </w:r>
      <w:r w:rsidR="005417C6">
        <w:t xml:space="preserve">in the short term </w:t>
      </w:r>
      <w:r>
        <w:t xml:space="preserve">to levels that are close to those envisaged </w:t>
      </w:r>
      <w:r w:rsidR="00901B34">
        <w:t>by</w:t>
      </w:r>
      <w:r>
        <w:t xml:space="preserve"> the sustainability target</w:t>
      </w:r>
      <w:r w:rsidR="00BB3033">
        <w:t xml:space="preserve"> </w:t>
      </w:r>
      <w:r w:rsidR="5DBF76B1">
        <w:t>(black columns)</w:t>
      </w:r>
      <w:r>
        <w:t>.</w:t>
      </w:r>
      <w:r w:rsidR="00BB3033">
        <w:t xml:space="preserve"> </w:t>
      </w:r>
      <w:r w:rsidR="004E57B8">
        <w:t xml:space="preserve">Detailed modelling of the effects of these reforms is not yet available for the medium term. </w:t>
      </w:r>
      <w:r w:rsidR="00933C3D">
        <w:t xml:space="preserve">Detailed modelling of the </w:t>
      </w:r>
      <w:r w:rsidR="009633CF">
        <w:t xml:space="preserve">medium-term effects of the reforms is </w:t>
      </w:r>
      <w:r w:rsidR="00B651C3">
        <w:t xml:space="preserve">required </w:t>
      </w:r>
      <w:r w:rsidR="00A16BE9">
        <w:t xml:space="preserve">to </w:t>
      </w:r>
      <w:r w:rsidR="00CA6CD5">
        <w:t xml:space="preserve">ensure the </w:t>
      </w:r>
      <w:r w:rsidR="00A16BE9">
        <w:t xml:space="preserve">reforms </w:t>
      </w:r>
      <w:r w:rsidR="003820D0">
        <w:t>will keep growth within the sustainability framework.</w:t>
      </w:r>
    </w:p>
    <w:p w14:paraId="71E666A0" w14:textId="521F82B1" w:rsidR="00F10066" w:rsidRPr="000367BC" w:rsidRDefault="00F10066" w:rsidP="00F0346B">
      <w:pPr>
        <w:pStyle w:val="Caption"/>
      </w:pPr>
      <w:bookmarkStart w:id="12" w:name="_Ref172029164"/>
      <w:r>
        <w:t xml:space="preserve">Figure </w:t>
      </w:r>
      <w:r w:rsidR="00AE6477">
        <w:fldChar w:fldCharType="begin"/>
      </w:r>
      <w:r w:rsidR="00AE6477">
        <w:instrText xml:space="preserve"> SEQ Figure \* ARABIC </w:instrText>
      </w:r>
      <w:r w:rsidR="00AE6477">
        <w:fldChar w:fldCharType="separate"/>
      </w:r>
      <w:r w:rsidR="00563253">
        <w:rPr>
          <w:noProof/>
        </w:rPr>
        <w:t>7</w:t>
      </w:r>
      <w:r w:rsidR="00AE6477">
        <w:fldChar w:fldCharType="end"/>
      </w:r>
      <w:bookmarkEnd w:id="12"/>
      <w:r>
        <w:t xml:space="preserve">: Actual </w:t>
      </w:r>
      <w:r w:rsidRPr="000367BC">
        <w:t xml:space="preserve">and projected participant spend after </w:t>
      </w:r>
      <w:r w:rsidR="00841C5B">
        <w:t>recent and proposed</w:t>
      </w:r>
      <w:r w:rsidRPr="000367BC">
        <w:t xml:space="preserve"> reform</w:t>
      </w:r>
      <w:r w:rsidR="00841C5B">
        <w:t>s</w:t>
      </w:r>
    </w:p>
    <w:p w14:paraId="5D9E5C60" w14:textId="0D9B6E9F" w:rsidR="00F10066" w:rsidRPr="000367BC" w:rsidRDefault="0084490D" w:rsidP="00432FC4">
      <w:pPr>
        <w:spacing w:after="0"/>
      </w:pPr>
      <w:r>
        <w:rPr>
          <w:noProof/>
        </w:rPr>
        <w:drawing>
          <wp:inline distT="0" distB="0" distL="0" distR="0" wp14:anchorId="255CA652" wp14:editId="1663BE62">
            <wp:extent cx="5615940" cy="2537460"/>
            <wp:effectExtent l="0" t="0" r="3810" b="0"/>
            <wp:docPr id="1917246266" name="Picture 7" descr="Figure 7: Actual and projected participant spend after recent and proposed reforms. The final projections after the recent and proposed reforms shows the participant spend to be approximately $47 billion in 2025, increasing to $93 billion in 2034 on an accrued ba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46266" name="Picture 7" descr="Figure 7: Actual and projected participant spend after recent and proposed reforms. The final projections after the recent and proposed reforms shows the participant spend to be approximately $47 billion in 2025, increasing to $93 billion in 2034 on an accrued basi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5940" cy="2537460"/>
                    </a:xfrm>
                    <a:prstGeom prst="rect">
                      <a:avLst/>
                    </a:prstGeom>
                    <a:noFill/>
                  </pic:spPr>
                </pic:pic>
              </a:graphicData>
            </a:graphic>
          </wp:inline>
        </w:drawing>
      </w:r>
    </w:p>
    <w:p w14:paraId="4AB5C3AC" w14:textId="585BDB2E" w:rsidR="00432FC4" w:rsidRPr="00432FC4" w:rsidRDefault="00432FC4" w:rsidP="00F470B7">
      <w:pPr>
        <w:rPr>
          <w:sz w:val="18"/>
          <w:szCs w:val="18"/>
        </w:rPr>
      </w:pPr>
      <w:r w:rsidRPr="00432FC4">
        <w:rPr>
          <w:sz w:val="18"/>
          <w:szCs w:val="18"/>
        </w:rPr>
        <w:t>End of Figure</w:t>
      </w:r>
    </w:p>
    <w:p w14:paraId="2A032E4D" w14:textId="257C8D1D" w:rsidR="00F470B7" w:rsidRDefault="00F470B7" w:rsidP="00F470B7">
      <w:r>
        <w:t xml:space="preserve">These reforms comprise changes to budgeting, reduction in intra-plan inflation, improved eligibility reassessments, reduced fraud and the introduction of foundational supports outside the </w:t>
      </w:r>
      <w:r w:rsidR="5FF00CBF">
        <w:t>S</w:t>
      </w:r>
      <w:r>
        <w:t xml:space="preserve">cheme. Most of the </w:t>
      </w:r>
      <w:r w:rsidR="003A24D8">
        <w:t xml:space="preserve">modelled </w:t>
      </w:r>
      <w:r>
        <w:t xml:space="preserve">reduction in </w:t>
      </w:r>
      <w:r w:rsidR="0F81B208">
        <w:t xml:space="preserve">cost </w:t>
      </w:r>
      <w:r w:rsidR="396E1B47">
        <w:t xml:space="preserve">in </w:t>
      </w:r>
      <w:r>
        <w:t>the projection is from the first two reforms.</w:t>
      </w:r>
    </w:p>
    <w:p w14:paraId="59B133AA" w14:textId="6C9B9236" w:rsidR="003B731D" w:rsidRDefault="009A3909" w:rsidP="00F10066">
      <w:r w:rsidRPr="000367BC">
        <w:t>T</w:t>
      </w:r>
      <w:r w:rsidR="00FB0CE1" w:rsidRPr="000367BC">
        <w:t xml:space="preserve">he impact of any </w:t>
      </w:r>
      <w:r w:rsidR="00DD2ED0" w:rsidRPr="000367BC">
        <w:t xml:space="preserve">reform </w:t>
      </w:r>
      <w:r w:rsidR="00CB2A68" w:rsidRPr="000367BC">
        <w:t xml:space="preserve">is </w:t>
      </w:r>
      <w:r w:rsidR="00AF7C14">
        <w:t>uncertain</w:t>
      </w:r>
      <w:r w:rsidR="009870DB">
        <w:t xml:space="preserve">. It is not </w:t>
      </w:r>
      <w:r w:rsidR="00E66381">
        <w:t xml:space="preserve">yet </w:t>
      </w:r>
      <w:r w:rsidR="009870DB">
        <w:t xml:space="preserve">realistic to expect the same granularity in the modelling of these </w:t>
      </w:r>
      <w:r w:rsidR="000D67FD">
        <w:t xml:space="preserve">reforms, compared to </w:t>
      </w:r>
      <w:r w:rsidR="003F7422">
        <w:t xml:space="preserve">initiatives that have </w:t>
      </w:r>
      <w:r w:rsidR="00917C17">
        <w:t xml:space="preserve">been fully designed and have </w:t>
      </w:r>
      <w:r w:rsidR="003F7422">
        <w:t>commenced</w:t>
      </w:r>
      <w:r w:rsidR="004C5005">
        <w:t xml:space="preserve">. </w:t>
      </w:r>
      <w:r w:rsidR="00ED17A7">
        <w:t xml:space="preserve">I make the following </w:t>
      </w:r>
      <w:r w:rsidR="00167A3F">
        <w:t xml:space="preserve">broad </w:t>
      </w:r>
      <w:r w:rsidR="00ED17A7">
        <w:t>observations</w:t>
      </w:r>
      <w:r w:rsidR="004F7EB9">
        <w:t xml:space="preserve"> in respect of the short term</w:t>
      </w:r>
      <w:r w:rsidR="00ED17A7">
        <w:t>:</w:t>
      </w:r>
    </w:p>
    <w:p w14:paraId="2F6B042B" w14:textId="1553AE7B" w:rsidR="002C428A" w:rsidRPr="002C428A" w:rsidRDefault="002C428A" w:rsidP="00782822">
      <w:pPr>
        <w:pStyle w:val="Bullet"/>
      </w:pPr>
      <w:r>
        <w:t xml:space="preserve">The </w:t>
      </w:r>
      <w:r w:rsidR="00416A33">
        <w:t xml:space="preserve">reduction (from </w:t>
      </w:r>
      <w:r w:rsidR="00CC0718">
        <w:t xml:space="preserve">the </w:t>
      </w:r>
      <w:r w:rsidR="0078656F">
        <w:t>initial</w:t>
      </w:r>
      <w:r w:rsidR="00CC0718">
        <w:t xml:space="preserve"> June 2024 projection</w:t>
      </w:r>
      <w:r w:rsidR="00416A33">
        <w:t>) is</w:t>
      </w:r>
      <w:r w:rsidR="00CC0718">
        <w:t xml:space="preserve"> commensurate with </w:t>
      </w:r>
      <w:r w:rsidR="0039195E">
        <w:t xml:space="preserve">the </w:t>
      </w:r>
      <w:r w:rsidR="005D4420">
        <w:t>published</w:t>
      </w:r>
      <w:r w:rsidR="00F06AC7">
        <w:t xml:space="preserve"> </w:t>
      </w:r>
      <w:r w:rsidR="00CC0718">
        <w:t xml:space="preserve">impact of the </w:t>
      </w:r>
      <w:r w:rsidR="00407075">
        <w:t>legislation</w:t>
      </w:r>
      <w:r w:rsidR="00CC0718">
        <w:t>, after allowing for a two</w:t>
      </w:r>
      <w:r w:rsidR="00F22B2F">
        <w:t>-</w:t>
      </w:r>
      <w:r w:rsidR="00CC0718">
        <w:t>month delay in the passing of legislation</w:t>
      </w:r>
      <w:r w:rsidR="00F22B2F">
        <w:t xml:space="preserve"> (i</w:t>
      </w:r>
      <w:r w:rsidR="0064694A">
        <w:t>.</w:t>
      </w:r>
      <w:r w:rsidR="00F22B2F">
        <w:t>e</w:t>
      </w:r>
      <w:r w:rsidR="0064694A">
        <w:t>.</w:t>
      </w:r>
      <w:r w:rsidR="00F22B2F">
        <w:t xml:space="preserve"> from </w:t>
      </w:r>
      <w:r w:rsidR="0064694A">
        <w:t>end June to end August)</w:t>
      </w:r>
      <w:r w:rsidR="00F22B2F">
        <w:t xml:space="preserve">. </w:t>
      </w:r>
      <w:r w:rsidR="003E1288">
        <w:t>T</w:t>
      </w:r>
      <w:r w:rsidR="385A86D3">
        <w:t xml:space="preserve">he </w:t>
      </w:r>
      <w:r w:rsidR="007E435C">
        <w:t xml:space="preserve">final </w:t>
      </w:r>
      <w:r w:rsidR="00406DB2">
        <w:t xml:space="preserve">June 2024 </w:t>
      </w:r>
      <w:r w:rsidR="007E435C">
        <w:t xml:space="preserve">projection assumes the </w:t>
      </w:r>
      <w:r w:rsidR="008D1868">
        <w:t>legislation will progressively take effect from September</w:t>
      </w:r>
      <w:r w:rsidR="00705E6D">
        <w:t>, with some phasing in over 2024-25</w:t>
      </w:r>
      <w:r w:rsidR="008D1868">
        <w:t xml:space="preserve">. </w:t>
      </w:r>
      <w:r w:rsidR="003C0268">
        <w:t>I have not reviewed the implementation plans</w:t>
      </w:r>
      <w:r w:rsidR="00657158">
        <w:t>.</w:t>
      </w:r>
      <w:r w:rsidR="003C0268">
        <w:t xml:space="preserve"> </w:t>
      </w:r>
      <w:r w:rsidR="00657158">
        <w:t>U</w:t>
      </w:r>
      <w:r w:rsidR="003C0268">
        <w:t xml:space="preserve">sers of this projection should carefully review any dependencies </w:t>
      </w:r>
      <w:r w:rsidR="00D67EF4">
        <w:t>(for example</w:t>
      </w:r>
      <w:r w:rsidR="0034774F">
        <w:t>,</w:t>
      </w:r>
      <w:r w:rsidR="00D67EF4">
        <w:t xml:space="preserve"> the finalisation of </w:t>
      </w:r>
      <w:r w:rsidR="779358A7">
        <w:t>S</w:t>
      </w:r>
      <w:r w:rsidR="00D67EF4">
        <w:t xml:space="preserve">cheme rules) that may impact the </w:t>
      </w:r>
      <w:r w:rsidR="007E2EBE">
        <w:t>timing of these reforms.</w:t>
      </w:r>
    </w:p>
    <w:p w14:paraId="6F397038" w14:textId="514CA53C" w:rsidR="00ED17A7" w:rsidRPr="00E65502" w:rsidRDefault="00782822" w:rsidP="00782822">
      <w:pPr>
        <w:pStyle w:val="Bullet"/>
      </w:pPr>
      <w:r>
        <w:t xml:space="preserve">Changes to budgeting, intra-plan inflation and </w:t>
      </w:r>
      <w:r w:rsidR="000C72D7">
        <w:t xml:space="preserve">reducing fraud are all expected to reduce the rate of additional growth in the </w:t>
      </w:r>
      <w:r w:rsidR="227117E3">
        <w:t>S</w:t>
      </w:r>
      <w:r w:rsidR="000C72D7">
        <w:t xml:space="preserve">cheme. </w:t>
      </w:r>
      <w:r w:rsidR="009F3377">
        <w:t xml:space="preserve">This </w:t>
      </w:r>
      <w:r w:rsidR="00670A8B">
        <w:t xml:space="preserve">is critical to achieving the NDIS Financial Sustainability Framework. </w:t>
      </w:r>
      <w:r w:rsidR="00E613B7">
        <w:t>To meet this projection, a</w:t>
      </w:r>
      <w:r w:rsidR="007C4FEB">
        <w:t xml:space="preserve">dditional growth </w:t>
      </w:r>
      <w:r w:rsidR="00B92B57">
        <w:t xml:space="preserve">is assumed to reduce to </w:t>
      </w:r>
      <w:r w:rsidR="00ED20C0">
        <w:t>2.5%</w:t>
      </w:r>
      <w:r w:rsidR="009B4413">
        <w:t>, -1.</w:t>
      </w:r>
      <w:r w:rsidR="003A0566">
        <w:t>2</w:t>
      </w:r>
      <w:r w:rsidR="009B4413">
        <w:t xml:space="preserve">%, -1.6% and 0.0% </w:t>
      </w:r>
      <w:r w:rsidR="00ED20C0">
        <w:t>in 2024-25</w:t>
      </w:r>
      <w:r w:rsidR="007B2B91">
        <w:t xml:space="preserve"> through 2027-28. These </w:t>
      </w:r>
      <w:r w:rsidR="00CA0401">
        <w:t xml:space="preserve">are </w:t>
      </w:r>
      <w:r w:rsidR="007B2B91">
        <w:t xml:space="preserve">material </w:t>
      </w:r>
      <w:r w:rsidR="00CA0401">
        <w:t xml:space="preserve">reductions and </w:t>
      </w:r>
      <w:r w:rsidR="00555B11">
        <w:t>underline the importance of implementing the changes effectively and monitoring the emerging experience closely.</w:t>
      </w:r>
      <w:r w:rsidR="00ED20C0">
        <w:t xml:space="preserve"> </w:t>
      </w:r>
      <w:r w:rsidR="00766646">
        <w:t xml:space="preserve">In </w:t>
      </w:r>
      <w:r w:rsidR="003857BD">
        <w:t>10 years</w:t>
      </w:r>
      <w:r w:rsidR="00766646">
        <w:t xml:space="preserve">, additional growth is </w:t>
      </w:r>
      <w:r w:rsidR="003857BD">
        <w:t xml:space="preserve">assumed to </w:t>
      </w:r>
      <w:r w:rsidR="007A4064">
        <w:t xml:space="preserve">be 0.1%. Noting </w:t>
      </w:r>
      <w:r w:rsidR="0C28A5D6">
        <w:t xml:space="preserve">my </w:t>
      </w:r>
      <w:r w:rsidR="007A4064">
        <w:t xml:space="preserve">earlier </w:t>
      </w:r>
      <w:r w:rsidR="00802213">
        <w:lastRenderedPageBreak/>
        <w:t xml:space="preserve">comments </w:t>
      </w:r>
      <w:r w:rsidR="00FE502A">
        <w:t xml:space="preserve">about </w:t>
      </w:r>
      <w:r w:rsidR="506D4AA9">
        <w:t xml:space="preserve">the impact </w:t>
      </w:r>
      <w:r w:rsidR="3AEBB03D">
        <w:t xml:space="preserve">ageing </w:t>
      </w:r>
      <w:r w:rsidR="63D847AD">
        <w:t xml:space="preserve">can have on </w:t>
      </w:r>
      <w:r w:rsidR="50E3A96F">
        <w:t xml:space="preserve">additional growth </w:t>
      </w:r>
      <w:r w:rsidDel="00C93E5C">
        <w:t xml:space="preserve">in the </w:t>
      </w:r>
      <w:r w:rsidR="42D3F7D1">
        <w:t>S</w:t>
      </w:r>
      <w:r>
        <w:t>cheme</w:t>
      </w:r>
      <w:r w:rsidR="00C93E5C">
        <w:t xml:space="preserve">, </w:t>
      </w:r>
      <w:r w:rsidR="00471E44">
        <w:t xml:space="preserve">I expect </w:t>
      </w:r>
      <w:r w:rsidR="00C93E5C">
        <w:t xml:space="preserve">close </w:t>
      </w:r>
      <w:r w:rsidR="008174CC">
        <w:t xml:space="preserve">management </w:t>
      </w:r>
      <w:r w:rsidR="00FE502A">
        <w:t xml:space="preserve">of additional growth will be required </w:t>
      </w:r>
      <w:r w:rsidR="00471E44">
        <w:t>in the medium term.</w:t>
      </w:r>
    </w:p>
    <w:p w14:paraId="0EB914AE" w14:textId="31045417" w:rsidR="00F51CEC" w:rsidRPr="00AB4503" w:rsidRDefault="00FF2FAD" w:rsidP="000D3ECB">
      <w:r w:rsidRPr="00AB4503">
        <w:t xml:space="preserve">Given the higher level of uncertainty associated with any reform, it is recommended the Scheme Actuary continue to develop the </w:t>
      </w:r>
      <w:r w:rsidR="00F341D0" w:rsidRPr="00AB4503">
        <w:t xml:space="preserve">models that estimate the impacts of the reforms and </w:t>
      </w:r>
      <w:r w:rsidR="00661F11" w:rsidRPr="00AB4503">
        <w:t xml:space="preserve">regularly </w:t>
      </w:r>
      <w:r w:rsidR="00F341D0" w:rsidRPr="00AB4503">
        <w:t xml:space="preserve">monitor progress against </w:t>
      </w:r>
      <w:r w:rsidR="003A2133" w:rsidRPr="00AB4503">
        <w:t>experience.</w:t>
      </w:r>
    </w:p>
    <w:p w14:paraId="628A50E4" w14:textId="768AECB4" w:rsidR="005F0E92" w:rsidRDefault="008A0EBA" w:rsidP="00F0174F">
      <w:r>
        <w:t>F</w:t>
      </w:r>
      <w:r w:rsidR="00BC38C6">
        <w:t>ocus</w:t>
      </w:r>
      <w:r>
        <w:t>ing</w:t>
      </w:r>
      <w:r w:rsidR="00BC38C6">
        <w:t xml:space="preserve"> on the </w:t>
      </w:r>
      <w:r w:rsidR="00F0174F" w:rsidRPr="006F5951">
        <w:t>annual growth target for NDIS participant expenses of no more than 8</w:t>
      </w:r>
      <w:r w:rsidR="1618BD27">
        <w:t>%</w:t>
      </w:r>
      <w:r w:rsidR="00F0174F" w:rsidRPr="006F5951">
        <w:t xml:space="preserve"> by 1 July 2026</w:t>
      </w:r>
      <w:r>
        <w:t xml:space="preserve"> may risk </w:t>
      </w:r>
      <w:r w:rsidR="00891625">
        <w:t xml:space="preserve">exclusively </w:t>
      </w:r>
      <w:r w:rsidR="00F0174F" w:rsidRPr="006F5951">
        <w:t>focus</w:t>
      </w:r>
      <w:r>
        <w:t>ing</w:t>
      </w:r>
      <w:r w:rsidR="00F0174F" w:rsidRPr="006F5951">
        <w:t xml:space="preserve"> </w:t>
      </w:r>
      <w:r w:rsidR="00BC4CC0">
        <w:t xml:space="preserve">on </w:t>
      </w:r>
      <w:r w:rsidR="00827062">
        <w:t>the short term</w:t>
      </w:r>
      <w:r w:rsidR="00F0174F" w:rsidRPr="006F5951">
        <w:t xml:space="preserve">. </w:t>
      </w:r>
      <w:r w:rsidR="00616D9C">
        <w:t xml:space="preserve">It is also important to </w:t>
      </w:r>
      <w:r w:rsidR="001948F7">
        <w:t xml:space="preserve">consider </w:t>
      </w:r>
      <w:r w:rsidR="00616D9C">
        <w:t xml:space="preserve">the </w:t>
      </w:r>
      <w:r w:rsidR="00556BA1">
        <w:t>medium, and longer-term</w:t>
      </w:r>
      <w:r w:rsidR="00616D9C">
        <w:t xml:space="preserve"> outlook.</w:t>
      </w:r>
    </w:p>
    <w:p w14:paraId="0DB77F73" w14:textId="5961D8A5" w:rsidR="003A2133" w:rsidRPr="00EC76A5" w:rsidRDefault="009E597A" w:rsidP="005240B7">
      <w:pPr>
        <w:pStyle w:val="Bullet"/>
      </w:pPr>
      <w:r>
        <w:t>Subject to resourcing and effective implementation, t</w:t>
      </w:r>
      <w:r w:rsidR="0010373E">
        <w:t>he p</w:t>
      </w:r>
      <w:r w:rsidR="001331D2">
        <w:t xml:space="preserve">lanned reforms </w:t>
      </w:r>
      <w:r w:rsidR="00754476">
        <w:t xml:space="preserve">are expected to </w:t>
      </w:r>
      <w:r w:rsidR="001331D2">
        <w:t xml:space="preserve">reduce the </w:t>
      </w:r>
      <w:r w:rsidR="00C23ECF">
        <w:t xml:space="preserve">Scheme’s </w:t>
      </w:r>
      <w:r w:rsidR="001331D2">
        <w:t xml:space="preserve">rate of growth </w:t>
      </w:r>
      <w:r w:rsidR="00C23ECF">
        <w:t>in the sh</w:t>
      </w:r>
      <w:r w:rsidR="00081F9D">
        <w:t>ort</w:t>
      </w:r>
      <w:r w:rsidR="260CC40D">
        <w:t xml:space="preserve"> </w:t>
      </w:r>
      <w:r w:rsidR="00081F9D">
        <w:t>term</w:t>
      </w:r>
      <w:r w:rsidR="07A6C2F7">
        <w:t xml:space="preserve"> and </w:t>
      </w:r>
      <w:r w:rsidR="0748294E">
        <w:t>t</w:t>
      </w:r>
      <w:r w:rsidR="004066E5">
        <w:t xml:space="preserve">he </w:t>
      </w:r>
      <w:r w:rsidR="00660287">
        <w:t>modelling has</w:t>
      </w:r>
      <w:r w:rsidR="004066E5">
        <w:t xml:space="preserve"> focussed on th</w:t>
      </w:r>
      <w:r w:rsidR="60DF37AA">
        <w:t>at timeframe</w:t>
      </w:r>
      <w:r w:rsidR="004066E5">
        <w:t xml:space="preserve">. </w:t>
      </w:r>
      <w:r w:rsidR="003A2133">
        <w:t xml:space="preserve">Given the demographic momentum in a relatively </w:t>
      </w:r>
      <w:r w:rsidR="00AC1716">
        <w:t xml:space="preserve">young </w:t>
      </w:r>
      <w:r w:rsidR="003A2133">
        <w:t>scheme</w:t>
      </w:r>
      <w:r w:rsidR="5D8C27C5">
        <w:t>,</w:t>
      </w:r>
      <w:r w:rsidR="003A2133">
        <w:t xml:space="preserve"> </w:t>
      </w:r>
      <w:r w:rsidR="00AC1716">
        <w:t xml:space="preserve">it is recommended the Scheme Actuary </w:t>
      </w:r>
      <w:r w:rsidR="00D16784">
        <w:t xml:space="preserve">continue to enhance the modelling </w:t>
      </w:r>
      <w:r w:rsidR="00114122">
        <w:t xml:space="preserve">of these </w:t>
      </w:r>
      <w:r w:rsidR="00D16784">
        <w:t xml:space="preserve">reforms to </w:t>
      </w:r>
      <w:r w:rsidR="0075200A">
        <w:t>consider the longer</w:t>
      </w:r>
      <w:r w:rsidR="00D227C5">
        <w:t>-</w:t>
      </w:r>
      <w:r w:rsidR="0075200A">
        <w:t xml:space="preserve">term </w:t>
      </w:r>
      <w:r w:rsidR="00436B17">
        <w:t xml:space="preserve">implications </w:t>
      </w:r>
      <w:r w:rsidR="0075200A">
        <w:t xml:space="preserve">for the </w:t>
      </w:r>
      <w:r w:rsidR="295FD68D">
        <w:t>S</w:t>
      </w:r>
      <w:r w:rsidR="0075200A">
        <w:t>cheme.</w:t>
      </w:r>
      <w:r w:rsidR="00BE1523">
        <w:t xml:space="preserve"> Medium term sustainability pressures may remain on the Scheme</w:t>
      </w:r>
      <w:r w:rsidR="00A27740">
        <w:t xml:space="preserve"> </w:t>
      </w:r>
      <w:r w:rsidR="00BE1523">
        <w:t>as the population ages</w:t>
      </w:r>
      <w:r w:rsidR="009A1A8D">
        <w:t>.</w:t>
      </w:r>
    </w:p>
    <w:p w14:paraId="1AFC0798" w14:textId="6C53C7C0" w:rsidR="00007CE2" w:rsidRPr="00760152" w:rsidRDefault="00042A2F" w:rsidP="00007CE2">
      <w:pPr>
        <w:pStyle w:val="Bullet"/>
      </w:pPr>
      <w:r w:rsidRPr="00B03ECC">
        <w:t xml:space="preserve">Discussion of </w:t>
      </w:r>
      <w:r w:rsidR="7981E808" w:rsidRPr="00B03ECC">
        <w:t>S</w:t>
      </w:r>
      <w:r w:rsidRPr="00B03ECC">
        <w:t xml:space="preserve">cheme </w:t>
      </w:r>
      <w:r w:rsidR="212A6B66">
        <w:t xml:space="preserve">sustainability </w:t>
      </w:r>
      <w:r w:rsidRPr="00B03ECC">
        <w:t xml:space="preserve">in the context of </w:t>
      </w:r>
      <w:r w:rsidR="15912A6C">
        <w:t xml:space="preserve">Scheme reforms and </w:t>
      </w:r>
      <w:r w:rsidRPr="00B03ECC">
        <w:t xml:space="preserve">an </w:t>
      </w:r>
      <w:r w:rsidR="00CA1743" w:rsidRPr="00B03ECC">
        <w:t xml:space="preserve">8% targeted growth rate </w:t>
      </w:r>
      <w:r w:rsidR="00007CE2" w:rsidRPr="00B03ECC">
        <w:t xml:space="preserve">may be interpreted as focussing </w:t>
      </w:r>
      <w:r w:rsidR="6F6FAB77">
        <w:t>sole</w:t>
      </w:r>
      <w:r w:rsidR="48ED1587">
        <w:t>l</w:t>
      </w:r>
      <w:r w:rsidR="6F6FAB77">
        <w:t xml:space="preserve">y </w:t>
      </w:r>
      <w:r w:rsidR="00007CE2" w:rsidRPr="00B03ECC">
        <w:t xml:space="preserve">on aggregate </w:t>
      </w:r>
      <w:r w:rsidR="7B4F8F93" w:rsidRPr="00B03ECC">
        <w:t>S</w:t>
      </w:r>
      <w:r w:rsidR="00007CE2" w:rsidRPr="00B03ECC">
        <w:t xml:space="preserve">cheme expenditure. </w:t>
      </w:r>
      <w:r w:rsidR="4A374141">
        <w:t>While Scheme expenditure is clearly a key element to ensuring sustainability, i</w:t>
      </w:r>
      <w:r w:rsidR="00007CE2" w:rsidRPr="00B03ECC">
        <w:t>t is timely to remind ourselves that the NDIS Rules</w:t>
      </w:r>
      <w:r w:rsidR="00007CE2" w:rsidRPr="00B03ECC">
        <w:rPr>
          <w:rStyle w:val="FootnoteReference"/>
        </w:rPr>
        <w:footnoteReference w:id="2"/>
      </w:r>
      <w:r w:rsidR="00007CE2" w:rsidRPr="00B03ECC">
        <w:t xml:space="preserve"> requires that the FSR </w:t>
      </w:r>
      <w:r w:rsidR="00C2075E">
        <w:t xml:space="preserve">also </w:t>
      </w:r>
      <w:r w:rsidR="00007CE2" w:rsidRPr="00B03ECC">
        <w:t xml:space="preserve">report on participant outcomes. This means that the sustainability of the Scheme is supported by both the quantity and quality of the Scheme expenditure. </w:t>
      </w:r>
      <w:r w:rsidR="00634C6E">
        <w:t xml:space="preserve">A maturing </w:t>
      </w:r>
      <w:r w:rsidR="67070124">
        <w:t>microsimulation model (</w:t>
      </w:r>
      <w:r w:rsidR="00634C6E">
        <w:t>MSM</w:t>
      </w:r>
      <w:r w:rsidR="6B3108BE">
        <w:t>)</w:t>
      </w:r>
      <w:r w:rsidR="00634C6E">
        <w:t xml:space="preserve">, </w:t>
      </w:r>
      <w:r w:rsidR="00534876">
        <w:t xml:space="preserve">implementation of </w:t>
      </w:r>
      <w:r w:rsidR="00634C6E">
        <w:t xml:space="preserve">the National Disability Data </w:t>
      </w:r>
      <w:r w:rsidR="00634C6E" w:rsidRPr="00760152">
        <w:t xml:space="preserve">Asset and </w:t>
      </w:r>
      <w:r w:rsidR="00534876">
        <w:t xml:space="preserve">further development of </w:t>
      </w:r>
      <w:r w:rsidR="007869D0" w:rsidRPr="00760152">
        <w:t xml:space="preserve">the Investment Effectiveness Program may all </w:t>
      </w:r>
      <w:r w:rsidR="00EC4063">
        <w:t xml:space="preserve">increase the Scheme’s </w:t>
      </w:r>
      <w:r w:rsidR="007869D0" w:rsidRPr="00760152">
        <w:t xml:space="preserve">capacity to </w:t>
      </w:r>
      <w:r w:rsidR="003809C2" w:rsidRPr="00760152">
        <w:t xml:space="preserve">identify and encourage </w:t>
      </w:r>
      <w:r w:rsidR="006E6149" w:rsidRPr="00760152">
        <w:t xml:space="preserve">a growing proportion of </w:t>
      </w:r>
      <w:r w:rsidR="45EFB8DC" w:rsidRPr="00760152">
        <w:t>S</w:t>
      </w:r>
      <w:r w:rsidR="003809C2" w:rsidRPr="00760152">
        <w:t>cheme expenditure that delivers improved outcomes</w:t>
      </w:r>
      <w:r w:rsidR="006E6149" w:rsidRPr="00760152">
        <w:t xml:space="preserve">. </w:t>
      </w:r>
      <w:r w:rsidR="005231CC" w:rsidRPr="00760152">
        <w:t xml:space="preserve">Utilising these tools, </w:t>
      </w:r>
      <w:r w:rsidR="00007CE2" w:rsidRPr="00760152">
        <w:t xml:space="preserve">I </w:t>
      </w:r>
      <w:r w:rsidR="005231CC" w:rsidRPr="00760152">
        <w:t xml:space="preserve">believe </w:t>
      </w:r>
      <w:r w:rsidR="00007CE2" w:rsidRPr="00760152">
        <w:t xml:space="preserve">the FSR will </w:t>
      </w:r>
      <w:r w:rsidR="005231CC" w:rsidRPr="00760152">
        <w:t xml:space="preserve">be able to </w:t>
      </w:r>
      <w:r w:rsidR="00007CE2" w:rsidRPr="00760152">
        <w:t>increase its focus on participant outcomes over time.</w:t>
      </w:r>
    </w:p>
    <w:p w14:paraId="3B850414" w14:textId="6B6EA8C4" w:rsidR="00C727A1" w:rsidRPr="00760152" w:rsidRDefault="007B7777" w:rsidP="00C727A1">
      <w:r w:rsidRPr="00760152">
        <w:t xml:space="preserve">This projection does not include the costs of foundational supports that may be provided in future. </w:t>
      </w:r>
      <w:r w:rsidR="00461C94" w:rsidRPr="00760152">
        <w:t xml:space="preserve">It is envisaged that these costs </w:t>
      </w:r>
      <w:r w:rsidRPr="00760152">
        <w:t xml:space="preserve">are </w:t>
      </w:r>
      <w:r w:rsidR="00461C94" w:rsidRPr="00760152">
        <w:t xml:space="preserve">separate to </w:t>
      </w:r>
      <w:r w:rsidRPr="00760152">
        <w:t>the NDIS.</w:t>
      </w:r>
      <w:r w:rsidR="00461C94" w:rsidRPr="00760152">
        <w:t xml:space="preserve"> </w:t>
      </w:r>
      <w:r w:rsidR="00CE1DD2" w:rsidRPr="00760152">
        <w:t>Whilst this is appropriate for th</w:t>
      </w:r>
      <w:r w:rsidR="001C51E2" w:rsidRPr="00760152">
        <w:t>is FSR, b</w:t>
      </w:r>
      <w:r w:rsidR="00461C94" w:rsidRPr="00760152">
        <w:t xml:space="preserve">roader </w:t>
      </w:r>
      <w:r w:rsidR="00A84B56" w:rsidRPr="00760152">
        <w:t xml:space="preserve">financial </w:t>
      </w:r>
      <w:r w:rsidR="00461C94" w:rsidRPr="00760152">
        <w:t xml:space="preserve">sustainability pressures may arise from the </w:t>
      </w:r>
      <w:r w:rsidR="00A84B56" w:rsidRPr="00760152">
        <w:t xml:space="preserve">costs of </w:t>
      </w:r>
      <w:r w:rsidR="00AF1E87" w:rsidRPr="00760152">
        <w:t>all</w:t>
      </w:r>
      <w:r w:rsidR="00461C94" w:rsidRPr="00760152">
        <w:t xml:space="preserve"> supports</w:t>
      </w:r>
      <w:r w:rsidR="00AF1E87" w:rsidRPr="00760152">
        <w:t xml:space="preserve"> that are provided</w:t>
      </w:r>
      <w:r w:rsidR="00461C94" w:rsidRPr="00760152">
        <w:t xml:space="preserve">. </w:t>
      </w:r>
      <w:r w:rsidR="00F479FC">
        <w:t xml:space="preserve">Further, the use of linked data sets to </w:t>
      </w:r>
      <w:r w:rsidR="00F50307">
        <w:t xml:space="preserve">better inform future participation in the </w:t>
      </w:r>
      <w:r w:rsidR="00845ECF">
        <w:t>Scheme (transitions from foundational supports) are likely to be required.</w:t>
      </w:r>
    </w:p>
    <w:p w14:paraId="362797F5" w14:textId="5AAA5967" w:rsidR="00E44F44" w:rsidRPr="00760152" w:rsidRDefault="00B142E3" w:rsidP="00A02C77">
      <w:pPr>
        <w:pStyle w:val="Heading2"/>
      </w:pPr>
      <w:r>
        <w:t>Operating Expenses</w:t>
      </w:r>
    </w:p>
    <w:p w14:paraId="0D6B4CB9" w14:textId="77777777" w:rsidR="004B502D" w:rsidRDefault="00B75E3C" w:rsidP="00E44F44">
      <w:pPr>
        <w:spacing w:after="320"/>
      </w:pPr>
      <w:r>
        <w:t xml:space="preserve">The </w:t>
      </w:r>
      <w:r w:rsidR="00A116E2">
        <w:t xml:space="preserve">FSR </w:t>
      </w:r>
      <w:r>
        <w:t xml:space="preserve">discusses </w:t>
      </w:r>
      <w:r w:rsidR="00F21959">
        <w:t xml:space="preserve">the Scheme’s operating expenses. </w:t>
      </w:r>
      <w:r w:rsidR="004B502D">
        <w:t xml:space="preserve">As there is no projection of expenses, </w:t>
      </w:r>
      <w:r w:rsidR="004B502D" w:rsidRPr="007D4BFA">
        <w:t xml:space="preserve">I have not undertaken </w:t>
      </w:r>
      <w:r w:rsidR="004B502D">
        <w:t xml:space="preserve">a </w:t>
      </w:r>
      <w:r w:rsidR="004B502D" w:rsidRPr="007D4BFA">
        <w:t xml:space="preserve">review of </w:t>
      </w:r>
      <w:r w:rsidR="004B502D">
        <w:t xml:space="preserve">any operating expense </w:t>
      </w:r>
      <w:r w:rsidR="004B502D" w:rsidRPr="007D4BFA">
        <w:t>models</w:t>
      </w:r>
      <w:r w:rsidR="004B502D" w:rsidRPr="00760152">
        <w:t>.</w:t>
      </w:r>
    </w:p>
    <w:p w14:paraId="27FD5D15" w14:textId="186DFBC3" w:rsidR="00E44F44" w:rsidRDefault="004B502D" w:rsidP="00E44F44">
      <w:pPr>
        <w:spacing w:after="320"/>
      </w:pPr>
      <w:r w:rsidRPr="00CB443E">
        <w:t>T</w:t>
      </w:r>
      <w:r w:rsidR="00F15277" w:rsidRPr="00CB443E">
        <w:t xml:space="preserve">he Scheme Actuary draws attention to the </w:t>
      </w:r>
      <w:r w:rsidR="00AF1F58" w:rsidRPr="00CB443E">
        <w:t xml:space="preserve">reduction in budgeted operating expenses </w:t>
      </w:r>
      <w:r w:rsidR="0017429D" w:rsidRPr="00CB443E">
        <w:t xml:space="preserve">in </w:t>
      </w:r>
      <w:r w:rsidR="00CD5F9B" w:rsidRPr="00CB443E">
        <w:t>2025-26</w:t>
      </w:r>
      <w:r w:rsidR="007E5115" w:rsidRPr="00CB443E">
        <w:t xml:space="preserve">. </w:t>
      </w:r>
      <w:r w:rsidR="008B7DC7" w:rsidRPr="00CB443E">
        <w:t xml:space="preserve">As I have noted earlier in this letter, </w:t>
      </w:r>
      <w:r w:rsidR="008247C7" w:rsidRPr="00CB443E">
        <w:t xml:space="preserve">for the projected Scheme expenses to </w:t>
      </w:r>
      <w:r w:rsidR="002C4D50" w:rsidRPr="00CB443E">
        <w:t>occur</w:t>
      </w:r>
      <w:r w:rsidR="008247C7" w:rsidRPr="00CB443E">
        <w:t xml:space="preserve">, </w:t>
      </w:r>
      <w:r w:rsidR="00F27850" w:rsidRPr="00CB443E">
        <w:t xml:space="preserve">the </w:t>
      </w:r>
      <w:r w:rsidR="004A224D" w:rsidRPr="00CB443E">
        <w:t xml:space="preserve">operational activity </w:t>
      </w:r>
      <w:r w:rsidR="002C4D50" w:rsidRPr="00CB443E">
        <w:lastRenderedPageBreak/>
        <w:t xml:space="preserve">expected </w:t>
      </w:r>
      <w:r w:rsidR="00005C26" w:rsidRPr="00CB443E">
        <w:t>by the assumptions need</w:t>
      </w:r>
      <w:r w:rsidR="00F72E62">
        <w:t>s</w:t>
      </w:r>
      <w:r w:rsidR="00005C26" w:rsidRPr="00CB443E">
        <w:t xml:space="preserve"> to occur with the effect that is assumed. </w:t>
      </w:r>
      <w:r w:rsidR="00AA6FA2" w:rsidRPr="00CB443E">
        <w:t>This activity includes eligibility assessments, re-</w:t>
      </w:r>
      <w:r w:rsidR="00CB443E" w:rsidRPr="00CB443E">
        <w:t>assessments,</w:t>
      </w:r>
      <w:r w:rsidR="00AA6FA2" w:rsidRPr="00CB443E">
        <w:t xml:space="preserve"> and plan reviews. </w:t>
      </w:r>
      <w:r w:rsidR="00D1118C" w:rsidRPr="00CB443E">
        <w:t xml:space="preserve">If the activity does not occur at the level </w:t>
      </w:r>
      <w:r w:rsidR="00CB443E" w:rsidRPr="00CB443E">
        <w:t>assumed,</w:t>
      </w:r>
      <w:r w:rsidR="00D1118C" w:rsidRPr="00CB443E">
        <w:t xml:space="preserve"> then it is reasonable to expect that the projected Scheme expenses will also differ. </w:t>
      </w:r>
      <w:r w:rsidR="000C2F42" w:rsidRPr="00CB443E">
        <w:t>The Scheme Actuary has made the same point in the FSR.</w:t>
      </w:r>
      <w:r w:rsidR="000C2F42">
        <w:t xml:space="preserve"> </w:t>
      </w:r>
    </w:p>
    <w:p w14:paraId="698B1670" w14:textId="77777777" w:rsidR="00B351B6" w:rsidRPr="00D943DD" w:rsidRDefault="00B351B6" w:rsidP="00B351B6">
      <w:pPr>
        <w:pStyle w:val="Heading2"/>
      </w:pPr>
      <w:r w:rsidRPr="00D943DD">
        <w:t>Uncertainty</w:t>
      </w:r>
    </w:p>
    <w:p w14:paraId="17E8AFBD" w14:textId="77777777" w:rsidR="00B351B6" w:rsidRPr="00D943DD" w:rsidRDefault="00B351B6" w:rsidP="00B351B6">
      <w:pPr>
        <w:spacing w:after="320"/>
      </w:pPr>
      <w:r w:rsidRPr="00D943DD">
        <w:t xml:space="preserve">Future experience will differ from, and may exceed, that which has been projected. Uncertainty in the projection is, in part, demonstrated by variations </w:t>
      </w:r>
      <w:r>
        <w:t>i</w:t>
      </w:r>
      <w:r w:rsidRPr="00D943DD">
        <w:t xml:space="preserve">n successive projections in recent years. </w:t>
      </w:r>
    </w:p>
    <w:p w14:paraId="54AAB276" w14:textId="4B861B28" w:rsidR="00B351B6" w:rsidRDefault="00B351B6" w:rsidP="00B351B6">
      <w:pPr>
        <w:spacing w:after="320"/>
      </w:pPr>
      <w:r>
        <w:t xml:space="preserve">Key areas of risk in this projection include </w:t>
      </w:r>
      <w:r w:rsidR="11EC3397">
        <w:t xml:space="preserve">assumptions of </w:t>
      </w:r>
      <w:r>
        <w:t xml:space="preserve">reducing rates of additional growth, new entrants, and transitions to SIL, coupled with increased rates of exit. Further, the impacts of </w:t>
      </w:r>
      <w:r w:rsidR="00E47CFC">
        <w:t xml:space="preserve">recent and proposed reforms </w:t>
      </w:r>
      <w:r>
        <w:t xml:space="preserve">are yet to emerge in the </w:t>
      </w:r>
      <w:r w:rsidR="00E47CFC">
        <w:t>data</w:t>
      </w:r>
      <w:r>
        <w:t>. In line with recommendations in the 2023 FSR, a governance structure has been established to monitor the implementation of these initiatives.</w:t>
      </w:r>
    </w:p>
    <w:p w14:paraId="338D39AD" w14:textId="59D33F0D" w:rsidR="00B351B6" w:rsidRDefault="00B351B6" w:rsidP="00B351B6">
      <w:pPr>
        <w:spacing w:after="320"/>
      </w:pPr>
      <w:r w:rsidRPr="0082010F">
        <w:t xml:space="preserve">The Scheme Actuary has illustrated the effect of uncertainty in the sensitivity tests set out in </w:t>
      </w:r>
      <w:r w:rsidR="0082010F" w:rsidRPr="0082010F">
        <w:t>S</w:t>
      </w:r>
      <w:r w:rsidRPr="0082010F">
        <w:t xml:space="preserve">ection </w:t>
      </w:r>
      <w:r w:rsidR="0082010F" w:rsidRPr="0082010F">
        <w:t>6</w:t>
      </w:r>
      <w:r>
        <w:t xml:space="preserve"> of the FSR.</w:t>
      </w:r>
    </w:p>
    <w:p w14:paraId="3D0C4C81" w14:textId="24295EAF" w:rsidR="005B7615" w:rsidRPr="00064462" w:rsidRDefault="005B7615" w:rsidP="005B7615">
      <w:pPr>
        <w:pStyle w:val="Heading4"/>
      </w:pPr>
      <w:r>
        <w:t>Microsimulation Model (MSM)</w:t>
      </w:r>
    </w:p>
    <w:p w14:paraId="178FC4DD" w14:textId="181BE948" w:rsidR="00B351B6" w:rsidRPr="00D943DD" w:rsidRDefault="007738C8" w:rsidP="00B351B6">
      <w:pPr>
        <w:spacing w:after="320"/>
      </w:pPr>
      <w:r w:rsidRPr="00D519C8">
        <w:t xml:space="preserve">This year, the sensitivity tests have been supplemented with the results from a new microsimulation model (MSM). </w:t>
      </w:r>
      <w:r>
        <w:t xml:space="preserve">The MSM </w:t>
      </w:r>
      <w:r w:rsidRPr="00D519C8">
        <w:t>projects Scheme expenses based on assumptions derived semi-independently to those used in the OCM. It applies those assumptions to different mathematical processes. Contrasting the two models is expected to identify opportunities to improve both models.</w:t>
      </w:r>
      <w:r>
        <w:t xml:space="preserve"> </w:t>
      </w:r>
      <w:r w:rsidRPr="00D519C8">
        <w:t xml:space="preserve">I regard the MSM as a healthy development to the actuarial management of the Scheme. </w:t>
      </w:r>
      <w:r w:rsidR="00B351B6">
        <w:t xml:space="preserve">I encourage the Scheme Actuary to continue the development of the MSM model as a contrasting methodology to the OCM model. </w:t>
      </w:r>
    </w:p>
    <w:p w14:paraId="136359EC" w14:textId="59C122A7" w:rsidR="00AB4928" w:rsidRPr="006E1026" w:rsidRDefault="00AB4928" w:rsidP="00AB4928">
      <w:pPr>
        <w:pStyle w:val="Heading2"/>
      </w:pPr>
      <w:r w:rsidRPr="006E1026">
        <w:t>Conclusion</w:t>
      </w:r>
    </w:p>
    <w:p w14:paraId="274CFDB2" w14:textId="1043E0FA" w:rsidR="00CE0419" w:rsidRPr="005A624E" w:rsidRDefault="00B90A40" w:rsidP="00B90A40">
      <w:pPr>
        <w:spacing w:after="320"/>
      </w:pPr>
      <w:r>
        <w:t xml:space="preserve">Past Financial Sustainability Reports have assumed that aspects of </w:t>
      </w:r>
      <w:r w:rsidR="1DA80CBB">
        <w:t>S</w:t>
      </w:r>
      <w:r>
        <w:t xml:space="preserve">cheme experience would moderate in the short term. </w:t>
      </w:r>
      <w:r w:rsidR="00CA53EE">
        <w:t>However</w:t>
      </w:r>
      <w:r w:rsidR="00866136">
        <w:t>,</w:t>
      </w:r>
      <w:r w:rsidR="00CA53EE">
        <w:t xml:space="preserve"> the assumed moderation in additional growth, new entrants and </w:t>
      </w:r>
      <w:r w:rsidR="00074C93">
        <w:t xml:space="preserve">the expected </w:t>
      </w:r>
      <w:r w:rsidR="00866136">
        <w:t xml:space="preserve">increase </w:t>
      </w:r>
      <w:r w:rsidR="7C1EBE57">
        <w:t xml:space="preserve">in </w:t>
      </w:r>
      <w:r w:rsidR="00866136">
        <w:t xml:space="preserve">exits often failed to materialise. Where it did, it was not sustained. </w:t>
      </w:r>
    </w:p>
    <w:p w14:paraId="55A064FA" w14:textId="4C3E6FDD" w:rsidR="00B90A40" w:rsidRDefault="00B90A40" w:rsidP="00B90A40">
      <w:pPr>
        <w:spacing w:after="320"/>
      </w:pPr>
      <w:r>
        <w:t xml:space="preserve">The June 2024 FSR </w:t>
      </w:r>
      <w:r w:rsidR="003D4302">
        <w:t xml:space="preserve">also </w:t>
      </w:r>
      <w:r>
        <w:t>assume</w:t>
      </w:r>
      <w:r w:rsidR="003D4302">
        <w:t>s</w:t>
      </w:r>
      <w:r>
        <w:t xml:space="preserve"> that </w:t>
      </w:r>
      <w:r w:rsidR="003D4302">
        <w:t xml:space="preserve">new entrants and additional growth will moderate and that exits will increase. </w:t>
      </w:r>
      <w:r>
        <w:t xml:space="preserve">The important difference in this projection is </w:t>
      </w:r>
      <w:r w:rsidR="00224531">
        <w:t>that there are now</w:t>
      </w:r>
      <w:r w:rsidR="005B73D8">
        <w:t xml:space="preserve"> tangible actions </w:t>
      </w:r>
      <w:r w:rsidR="0092355A">
        <w:t xml:space="preserve">supporting </w:t>
      </w:r>
      <w:r w:rsidR="006C40B5">
        <w:t xml:space="preserve">most </w:t>
      </w:r>
      <w:r w:rsidR="6BAEAF2A">
        <w:t xml:space="preserve">(but not all) </w:t>
      </w:r>
      <w:r w:rsidR="006C40B5">
        <w:t xml:space="preserve">of </w:t>
      </w:r>
      <w:r w:rsidR="0092355A">
        <w:t xml:space="preserve">the expected </w:t>
      </w:r>
      <w:r>
        <w:t>moderat</w:t>
      </w:r>
      <w:r w:rsidR="00224531">
        <w:t>i</w:t>
      </w:r>
      <w:r w:rsidR="006C40B5">
        <w:t>on</w:t>
      </w:r>
      <w:r w:rsidR="0092355A">
        <w:t xml:space="preserve">. These are the </w:t>
      </w:r>
      <w:r w:rsidR="006C0F0A">
        <w:t>2023-24 Budget</w:t>
      </w:r>
      <w:r>
        <w:t xml:space="preserve"> initiatives </w:t>
      </w:r>
      <w:r w:rsidR="0027691F">
        <w:t xml:space="preserve">incorporated in the </w:t>
      </w:r>
      <w:r w:rsidR="006C0F0A">
        <w:t xml:space="preserve">initial </w:t>
      </w:r>
      <w:r w:rsidR="0027691F">
        <w:t xml:space="preserve">June 2024 projection </w:t>
      </w:r>
      <w:r w:rsidR="0092355A">
        <w:t xml:space="preserve">and </w:t>
      </w:r>
      <w:r w:rsidR="006C0F0A">
        <w:t xml:space="preserve">recent and proposed </w:t>
      </w:r>
      <w:r>
        <w:t>reforms</w:t>
      </w:r>
      <w:r w:rsidR="0027691F">
        <w:t xml:space="preserve"> included in the </w:t>
      </w:r>
      <w:r w:rsidR="017FDC7A">
        <w:t xml:space="preserve">final </w:t>
      </w:r>
      <w:r w:rsidR="0027691F">
        <w:t>June 2024 projection</w:t>
      </w:r>
      <w:r w:rsidR="00D87731">
        <w:t xml:space="preserve">. </w:t>
      </w:r>
      <w:r w:rsidR="00086F7C">
        <w:t>T</w:t>
      </w:r>
      <w:r w:rsidR="00820324">
        <w:t xml:space="preserve">he Scheme Actuary has </w:t>
      </w:r>
      <w:r w:rsidR="00086F7C">
        <w:t xml:space="preserve">reasonably </w:t>
      </w:r>
      <w:r w:rsidR="00820324">
        <w:t xml:space="preserve">sought to ensure that the </w:t>
      </w:r>
      <w:r w:rsidR="00B72E70">
        <w:t xml:space="preserve">moderation, or </w:t>
      </w:r>
      <w:r w:rsidR="00820324">
        <w:t xml:space="preserve">adjustments </w:t>
      </w:r>
      <w:r w:rsidR="00B72E70">
        <w:t xml:space="preserve">made to </w:t>
      </w:r>
      <w:r w:rsidR="004079A5">
        <w:t>experience</w:t>
      </w:r>
      <w:r w:rsidR="00B72E70">
        <w:t xml:space="preserve"> </w:t>
      </w:r>
      <w:r w:rsidR="004079A5">
        <w:t xml:space="preserve">when </w:t>
      </w:r>
      <w:r w:rsidR="00B72E70">
        <w:t>setting the assumptions</w:t>
      </w:r>
      <w:r w:rsidR="004079A5">
        <w:t>,</w:t>
      </w:r>
      <w:r w:rsidR="00B72E70">
        <w:t xml:space="preserve"> are </w:t>
      </w:r>
      <w:r w:rsidR="008A697C">
        <w:t>proportionate</w:t>
      </w:r>
      <w:r w:rsidR="00B72E70">
        <w:t xml:space="preserve"> to the</w:t>
      </w:r>
      <w:r w:rsidR="008A697C">
        <w:t xml:space="preserve"> </w:t>
      </w:r>
      <w:r w:rsidR="009856E2">
        <w:t xml:space="preserve">expected impact of the </w:t>
      </w:r>
      <w:r w:rsidR="008A697C">
        <w:t xml:space="preserve">reforms. </w:t>
      </w:r>
      <w:r w:rsidR="002F1A9F">
        <w:t>A</w:t>
      </w:r>
      <w:r w:rsidR="00A95BAD">
        <w:t xml:space="preserve"> program of reforms that support the expected changes in experience increase the level of confidence in this projection.</w:t>
      </w:r>
    </w:p>
    <w:p w14:paraId="60F6FCC9" w14:textId="7585A8B5" w:rsidR="00782D10" w:rsidRDefault="00AB651D" w:rsidP="00782D10">
      <w:r>
        <w:t>Nevertheless, w</w:t>
      </w:r>
      <w:r w:rsidR="00AB3DDC">
        <w:t xml:space="preserve">hen </w:t>
      </w:r>
      <w:r>
        <w:t xml:space="preserve">the </w:t>
      </w:r>
      <w:r w:rsidR="67410E02">
        <w:t>S</w:t>
      </w:r>
      <w:r w:rsidR="00AB3DDC">
        <w:t xml:space="preserve">cheme is changing, there </w:t>
      </w:r>
      <w:r>
        <w:t xml:space="preserve">is </w:t>
      </w:r>
      <w:r w:rsidR="008B4ABD">
        <w:t>increased</w:t>
      </w:r>
      <w:r w:rsidR="00AB3DDC">
        <w:t xml:space="preserve"> uncertainty in the projections. To manage this, the Scheme </w:t>
      </w:r>
      <w:r w:rsidR="00F76B15">
        <w:t xml:space="preserve">Actuary has commenced a process of monitoring the drivers of the </w:t>
      </w:r>
      <w:r w:rsidR="00F76B15">
        <w:lastRenderedPageBreak/>
        <w:t>emerging experience against that which</w:t>
      </w:r>
      <w:r w:rsidR="00486031">
        <w:t xml:space="preserve"> is</w:t>
      </w:r>
      <w:r w:rsidR="00F76B15">
        <w:t xml:space="preserve"> expected. </w:t>
      </w:r>
      <w:r w:rsidR="00782D10">
        <w:t xml:space="preserve">Enhancing the monitoring of resources and productivity against the projection assumptions is a welcome development to the actuarial management of the </w:t>
      </w:r>
      <w:r w:rsidR="2061D898">
        <w:t>S</w:t>
      </w:r>
      <w:r w:rsidR="00782D10">
        <w:t>cheme.</w:t>
      </w:r>
      <w:r w:rsidR="00712198">
        <w:t xml:space="preserve"> </w:t>
      </w:r>
    </w:p>
    <w:p w14:paraId="3B79E706" w14:textId="3305223E" w:rsidR="00324B93" w:rsidRPr="006E1026" w:rsidRDefault="0013132D" w:rsidP="00EE2887">
      <w:pPr>
        <w:spacing w:after="320"/>
      </w:pPr>
      <w:r>
        <w:t xml:space="preserve">Taking all of the above into </w:t>
      </w:r>
      <w:r w:rsidR="0064023F">
        <w:t>consideration</w:t>
      </w:r>
      <w:r w:rsidR="003818AB" w:rsidRPr="006E1026">
        <w:t xml:space="preserve">, I </w:t>
      </w:r>
      <w:r w:rsidR="0027689B" w:rsidRPr="006E1026">
        <w:t xml:space="preserve">believe </w:t>
      </w:r>
      <w:r w:rsidR="003818AB" w:rsidRPr="006E1026">
        <w:t xml:space="preserve">the </w:t>
      </w:r>
      <w:r w:rsidR="00324B93" w:rsidRPr="006E1026">
        <w:t>projection</w:t>
      </w:r>
      <w:r w:rsidR="005E4696">
        <w:t>s set out in the FSR are</w:t>
      </w:r>
      <w:r w:rsidR="0027689B" w:rsidRPr="006E1026">
        <w:t xml:space="preserve"> within the range of reasonably likely outcomes.</w:t>
      </w:r>
      <w:r w:rsidR="0064023F">
        <w:t xml:space="preserve"> However</w:t>
      </w:r>
      <w:r w:rsidR="00A75D1D">
        <w:t>:</w:t>
      </w:r>
    </w:p>
    <w:p w14:paraId="38D74DB3" w14:textId="44BF8906" w:rsidR="00A75D1D" w:rsidRDefault="00A75D1D" w:rsidP="0027689B">
      <w:pPr>
        <w:pStyle w:val="Bullet"/>
      </w:pPr>
      <w:r>
        <w:t xml:space="preserve">The Scheme is undergoing a complex reform process. </w:t>
      </w:r>
      <w:r w:rsidR="001F0FDF">
        <w:t>D</w:t>
      </w:r>
      <w:r w:rsidR="00D6053F">
        <w:t xml:space="preserve">etailed modelling of the reforms and </w:t>
      </w:r>
      <w:r w:rsidR="00015163">
        <w:t xml:space="preserve">monitoring should continue to be enhanced </w:t>
      </w:r>
      <w:r w:rsidR="58276037">
        <w:t>to</w:t>
      </w:r>
      <w:r w:rsidR="00015163">
        <w:t xml:space="preserve"> cover all </w:t>
      </w:r>
      <w:r w:rsidR="00DA7157">
        <w:t>key areas of changing experience</w:t>
      </w:r>
      <w:r w:rsidR="009B6D62">
        <w:t xml:space="preserve">. This can be used on </w:t>
      </w:r>
      <w:r w:rsidR="00A01E98">
        <w:t xml:space="preserve">a continuous basis </w:t>
      </w:r>
      <w:r w:rsidR="008C28A4">
        <w:t xml:space="preserve">to inform </w:t>
      </w:r>
      <w:r w:rsidR="00A01E98">
        <w:t xml:space="preserve">the </w:t>
      </w:r>
      <w:r w:rsidR="009B6D62">
        <w:t xml:space="preserve">Agency </w:t>
      </w:r>
      <w:r w:rsidR="00A01E98">
        <w:t xml:space="preserve">of progress </w:t>
      </w:r>
      <w:r w:rsidR="003B3463">
        <w:t xml:space="preserve">against expectations. It should also inform </w:t>
      </w:r>
      <w:r w:rsidR="00D908B9">
        <w:t xml:space="preserve">the </w:t>
      </w:r>
      <w:r w:rsidR="7718E89D">
        <w:t>A</w:t>
      </w:r>
      <w:r w:rsidR="000B3C39">
        <w:t xml:space="preserve">gency of </w:t>
      </w:r>
      <w:r w:rsidR="00A01E98">
        <w:t xml:space="preserve">any </w:t>
      </w:r>
      <w:r w:rsidR="008C28A4">
        <w:t xml:space="preserve">adjustments to </w:t>
      </w:r>
      <w:r w:rsidR="003B3463">
        <w:t>resourcing</w:t>
      </w:r>
      <w:r w:rsidR="00E312FE">
        <w:t>, or projection assumptions</w:t>
      </w:r>
      <w:r w:rsidR="74CE6AFE">
        <w:t>,</w:t>
      </w:r>
      <w:r w:rsidR="00E312FE">
        <w:t xml:space="preserve"> </w:t>
      </w:r>
      <w:r w:rsidR="00A01E98">
        <w:t>that may be required</w:t>
      </w:r>
      <w:r w:rsidR="008C28A4">
        <w:t>.</w:t>
      </w:r>
    </w:p>
    <w:p w14:paraId="43179DF8" w14:textId="08AD55D7" w:rsidR="0027689B" w:rsidRDefault="0027689B" w:rsidP="0027689B">
      <w:pPr>
        <w:pStyle w:val="Bullet"/>
      </w:pPr>
      <w:r>
        <w:t xml:space="preserve">The projection </w:t>
      </w:r>
      <w:r w:rsidR="0087629F">
        <w:t>assumes that additional growth will moderate over time</w:t>
      </w:r>
      <w:r w:rsidR="00F55534">
        <w:t xml:space="preserve">, in addition to reductions attributable to </w:t>
      </w:r>
      <w:r w:rsidR="00CA3D8F">
        <w:t>recent and proposed reforms</w:t>
      </w:r>
      <w:r w:rsidR="00F55534">
        <w:t xml:space="preserve">. </w:t>
      </w:r>
      <w:r w:rsidR="00F7508D">
        <w:t xml:space="preserve">Similarly, there is a level of assumed moderation in adult new entrants with a previous unmet need. </w:t>
      </w:r>
      <w:r w:rsidR="690CE2F2">
        <w:t xml:space="preserve">Neither of these assumptions is new for the current FSR, but we note that they </w:t>
      </w:r>
      <w:r w:rsidR="007657DB">
        <w:t>are not directly supported by initiatives. This adds uncertainty</w:t>
      </w:r>
      <w:r w:rsidR="004B1D9F">
        <w:t xml:space="preserve"> to the projection</w:t>
      </w:r>
      <w:r w:rsidR="007657DB">
        <w:t xml:space="preserve"> </w:t>
      </w:r>
      <w:r w:rsidR="003E5422">
        <w:t xml:space="preserve">and should be monitored in the same manner as assumptions impacted by the </w:t>
      </w:r>
      <w:r w:rsidR="00E951F8">
        <w:t>NDIS</w:t>
      </w:r>
      <w:r w:rsidR="003E5422">
        <w:t xml:space="preserve"> initiatives.</w:t>
      </w:r>
    </w:p>
    <w:p w14:paraId="2D00122E" w14:textId="33789A88" w:rsidR="00434B25" w:rsidRDefault="003E5422" w:rsidP="00434B25">
      <w:r w:rsidRPr="00802209">
        <w:t xml:space="preserve">The </w:t>
      </w:r>
      <w:r w:rsidR="00564750">
        <w:t xml:space="preserve">initial </w:t>
      </w:r>
      <w:r w:rsidR="00EF56AB" w:rsidRPr="00802209">
        <w:t xml:space="preserve">June 2024 projection grows </w:t>
      </w:r>
      <w:r w:rsidR="00802A9C" w:rsidRPr="00802209">
        <w:t xml:space="preserve">by more than </w:t>
      </w:r>
      <w:r w:rsidR="00D75EF3" w:rsidRPr="00802209">
        <w:t>8% in 2025-26</w:t>
      </w:r>
      <w:r w:rsidR="00802A9C" w:rsidRPr="00802209">
        <w:t xml:space="preserve"> and growth does not reduce below this level</w:t>
      </w:r>
      <w:r w:rsidR="00B6634A" w:rsidRPr="00802209">
        <w:t>,</w:t>
      </w:r>
      <w:r w:rsidR="00802A9C" w:rsidRPr="00802209">
        <w:t xml:space="preserve"> </w:t>
      </w:r>
      <w:r w:rsidR="00D351FB" w:rsidRPr="00802209">
        <w:t>as one expect</w:t>
      </w:r>
      <w:r w:rsidR="00B6634A" w:rsidRPr="00802209">
        <w:t>s</w:t>
      </w:r>
      <w:r w:rsidR="00D351FB" w:rsidRPr="00802209">
        <w:t xml:space="preserve"> of a maturing scheme</w:t>
      </w:r>
      <w:r w:rsidR="00B6634A" w:rsidRPr="00802209">
        <w:t>, in the medium term.</w:t>
      </w:r>
      <w:r w:rsidR="00D351FB" w:rsidRPr="00802209">
        <w:t xml:space="preserve"> </w:t>
      </w:r>
      <w:r w:rsidR="007B4A6F">
        <w:t xml:space="preserve">The </w:t>
      </w:r>
      <w:r w:rsidR="007B4A6F" w:rsidRPr="00BF377E">
        <w:rPr>
          <w:i/>
          <w:iCs/>
        </w:rPr>
        <w:t xml:space="preserve">National Disability Insurance Scheme Amendment (Getting the NDIS Back on Track No. 1) </w:t>
      </w:r>
      <w:r w:rsidR="007B4A6F">
        <w:rPr>
          <w:i/>
          <w:iCs/>
        </w:rPr>
        <w:t>Act</w:t>
      </w:r>
      <w:r w:rsidR="007B4A6F" w:rsidRPr="00BF377E">
        <w:rPr>
          <w:i/>
          <w:iCs/>
        </w:rPr>
        <w:t xml:space="preserve"> 2024</w:t>
      </w:r>
      <w:r w:rsidR="007B4A6F" w:rsidRPr="006A61D5">
        <w:t xml:space="preserve"> </w:t>
      </w:r>
      <w:r w:rsidR="00EC5963" w:rsidRPr="00802209">
        <w:t xml:space="preserve">is expected to result in further moderation </w:t>
      </w:r>
      <w:r w:rsidR="00D63DCD">
        <w:t xml:space="preserve">of </w:t>
      </w:r>
      <w:r w:rsidR="00EC5963" w:rsidRPr="00802209">
        <w:t>the rate of growth from tha</w:t>
      </w:r>
      <w:r w:rsidR="00EC5963">
        <w:t xml:space="preserve">t which is included in the </w:t>
      </w:r>
      <w:r w:rsidR="00564750">
        <w:t>initial</w:t>
      </w:r>
      <w:r w:rsidR="00EC5963">
        <w:t xml:space="preserve"> June 2024 projection. </w:t>
      </w:r>
      <w:r w:rsidR="006F48F0">
        <w:t>These reforms</w:t>
      </w:r>
      <w:r w:rsidR="007D62F7">
        <w:t xml:space="preserve"> are expected to further slow the rate of growth in the short term.</w:t>
      </w:r>
      <w:r w:rsidR="006F48F0">
        <w:t xml:space="preserve"> However, t</w:t>
      </w:r>
      <w:r w:rsidR="00434B25">
        <w:t xml:space="preserve">he impacts of the reforms and the degree to which the </w:t>
      </w:r>
      <w:r w:rsidR="4CAD3AD7">
        <w:t>S</w:t>
      </w:r>
      <w:r w:rsidR="00434B25">
        <w:t xml:space="preserve">cheme will meet the sustainability framework </w:t>
      </w:r>
      <w:r w:rsidR="00E43490">
        <w:t xml:space="preserve">in the medium-term is </w:t>
      </w:r>
      <w:r w:rsidR="00434B25">
        <w:t xml:space="preserve">less clear. Whilst it is understood that the immediate focus is on the short term, </w:t>
      </w:r>
      <w:r w:rsidR="005025C4">
        <w:t>modelling</w:t>
      </w:r>
      <w:r w:rsidR="00434B25">
        <w:t xml:space="preserve"> the medium</w:t>
      </w:r>
      <w:r w:rsidR="00E43490">
        <w:t>-</w:t>
      </w:r>
      <w:r w:rsidR="00434B25">
        <w:t>term impacts in more detail is warranted.</w:t>
      </w:r>
    </w:p>
    <w:p w14:paraId="5EAF1BBE" w14:textId="3DAE6D10" w:rsidR="00666758" w:rsidRDefault="00666758" w:rsidP="00142754">
      <w:pPr>
        <w:keepNext/>
        <w:keepLines/>
        <w:spacing w:after="120"/>
      </w:pPr>
      <w:r w:rsidRPr="006B7D41">
        <w:t>Yours sincerely</w:t>
      </w:r>
      <w:bookmarkEnd w:id="0"/>
    </w:p>
    <w:p w14:paraId="6356D314" w14:textId="59A63F92" w:rsidR="009344B2" w:rsidRDefault="00201666" w:rsidP="005875AF">
      <w:pPr>
        <w:keepNext/>
        <w:keepLines/>
        <w:spacing w:after="0"/>
      </w:pPr>
      <w:r>
        <w:rPr>
          <w:noProof/>
        </w:rPr>
        <w:drawing>
          <wp:inline distT="0" distB="0" distL="0" distR="0" wp14:anchorId="59E1B840" wp14:editId="5BD92A9F">
            <wp:extent cx="2407920" cy="643128"/>
            <wp:effectExtent l="0" t="0" r="0" b="5080"/>
            <wp:docPr id="14149070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07090" name="Picture 141490709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07920" cy="643128"/>
                    </a:xfrm>
                    <a:prstGeom prst="rect">
                      <a:avLst/>
                    </a:prstGeom>
                  </pic:spPr>
                </pic:pic>
              </a:graphicData>
            </a:graphic>
          </wp:inline>
        </w:drawing>
      </w:r>
    </w:p>
    <w:p w14:paraId="034120D6" w14:textId="65F50B5B" w:rsidR="00C4469F" w:rsidRPr="006B7D41" w:rsidRDefault="00666758" w:rsidP="00666758">
      <w:pPr>
        <w:pStyle w:val="AddressBlock"/>
      </w:pPr>
      <w:r w:rsidRPr="006B7D41">
        <w:t>Guy Thorburn</w:t>
      </w:r>
    </w:p>
    <w:p w14:paraId="512E5C23" w14:textId="143EC2BC" w:rsidR="005E44F9" w:rsidRPr="006B7D41" w:rsidRDefault="00666758" w:rsidP="00971ADE">
      <w:pPr>
        <w:pStyle w:val="AddressBlock"/>
      </w:pPr>
      <w:r>
        <w:t>Australian Government Actuary</w:t>
      </w:r>
    </w:p>
    <w:p w14:paraId="435012ED" w14:textId="155E2E9E" w:rsidR="07B0E002" w:rsidRDefault="07B0E002">
      <w:r>
        <w:br w:type="page"/>
      </w:r>
    </w:p>
    <w:p w14:paraId="3C072837" w14:textId="73ACB257" w:rsidR="005E44F9" w:rsidRPr="006B7D41" w:rsidRDefault="778F6372" w:rsidP="005E44F9">
      <w:pPr>
        <w:pStyle w:val="Heading1"/>
      </w:pPr>
      <w:bookmarkStart w:id="13" w:name="_Ref143784172"/>
      <w:r>
        <w:lastRenderedPageBreak/>
        <w:t>Attachment A: Distribution of new entrants</w:t>
      </w:r>
      <w:bookmarkEnd w:id="13"/>
      <w:r w:rsidR="7FD0CD9A">
        <w:t xml:space="preserve"> in the </w:t>
      </w:r>
      <w:r w:rsidR="00E33CB3">
        <w:t>Initial June 2024</w:t>
      </w:r>
      <w:r w:rsidR="7FD0CD9A">
        <w:t xml:space="preserve"> projection</w:t>
      </w:r>
    </w:p>
    <w:p w14:paraId="599F67D5" w14:textId="535F2A4C" w:rsidR="005E44F9" w:rsidRPr="006B7D41" w:rsidRDefault="005E44F9" w:rsidP="005E44F9">
      <w:pPr>
        <w:pStyle w:val="Heading2"/>
      </w:pPr>
      <w:r w:rsidRPr="006B7D41">
        <w:t>Distribution by age</w:t>
      </w:r>
    </w:p>
    <w:p w14:paraId="31548275" w14:textId="6A6BEE89" w:rsidR="00FF26BD" w:rsidRDefault="00FF26BD" w:rsidP="00A75E6A">
      <w:pPr>
        <w:pStyle w:val="Heading3"/>
      </w:pPr>
      <w:r>
        <w:t>Actual and expected experience</w:t>
      </w:r>
    </w:p>
    <w:p w14:paraId="6C8C0631" w14:textId="4DABEF41" w:rsidR="00B45FC0" w:rsidRPr="005D5A61" w:rsidRDefault="0061455A" w:rsidP="005E44F9">
      <w:pPr>
        <w:spacing w:after="320"/>
      </w:pPr>
      <w:r w:rsidRPr="005D5A61">
        <w:fldChar w:fldCharType="begin"/>
      </w:r>
      <w:r w:rsidRPr="005D5A61">
        <w:instrText xml:space="preserve"> REF _Ref110501668 \h  \* MERGEFORMAT </w:instrText>
      </w:r>
      <w:r w:rsidRPr="005D5A61">
        <w:fldChar w:fldCharType="separate"/>
      </w:r>
      <w:r w:rsidR="00563253">
        <w:t xml:space="preserve">Figure </w:t>
      </w:r>
      <w:r w:rsidR="00563253">
        <w:rPr>
          <w:noProof/>
        </w:rPr>
        <w:t>8</w:t>
      </w:r>
      <w:r w:rsidRPr="005D5A61">
        <w:fldChar w:fldCharType="end"/>
      </w:r>
      <w:r w:rsidRPr="005D5A61">
        <w:t xml:space="preserve"> </w:t>
      </w:r>
      <w:r w:rsidR="000042DD" w:rsidRPr="005D5A61">
        <w:t xml:space="preserve">sets out the </w:t>
      </w:r>
      <w:r w:rsidRPr="005D5A61">
        <w:t xml:space="preserve">actual number of new entrants </w:t>
      </w:r>
      <w:r w:rsidR="004A5AA3" w:rsidRPr="005D5A61">
        <w:t xml:space="preserve">by age, </w:t>
      </w:r>
      <w:r w:rsidR="00C00230">
        <w:t xml:space="preserve">and that projected in the </w:t>
      </w:r>
      <w:r w:rsidR="00D43C3E" w:rsidRPr="005D5A61">
        <w:t xml:space="preserve">2023 FSR </w:t>
      </w:r>
      <w:r w:rsidR="000822A2" w:rsidRPr="005D5A61">
        <w:t>and</w:t>
      </w:r>
      <w:r w:rsidR="002626DE" w:rsidRPr="005D5A61">
        <w:t xml:space="preserve"> the </w:t>
      </w:r>
      <w:r w:rsidR="004F4C13">
        <w:t>initial</w:t>
      </w:r>
      <w:r w:rsidR="00BF3696">
        <w:t xml:space="preserve"> June </w:t>
      </w:r>
      <w:r w:rsidR="0DC02DC6" w:rsidRPr="005D5A61">
        <w:t>202</w:t>
      </w:r>
      <w:r w:rsidR="00D43C3E" w:rsidRPr="005D5A61">
        <w:t>4</w:t>
      </w:r>
      <w:r w:rsidR="0DC02DC6" w:rsidRPr="005D5A61">
        <w:t xml:space="preserve"> </w:t>
      </w:r>
      <w:r w:rsidR="00BF3696">
        <w:t>projection</w:t>
      </w:r>
      <w:r w:rsidRPr="005D5A61">
        <w:t xml:space="preserve">. </w:t>
      </w:r>
    </w:p>
    <w:p w14:paraId="1BA7ECE7" w14:textId="489A4CC6" w:rsidR="005E44F9" w:rsidRPr="004C01E5" w:rsidRDefault="005E44F9" w:rsidP="005E44F9">
      <w:pPr>
        <w:pStyle w:val="Caption"/>
      </w:pPr>
      <w:bookmarkStart w:id="14" w:name="_Ref110501668"/>
      <w:r>
        <w:t xml:space="preserve">Figure </w:t>
      </w:r>
      <w:r>
        <w:fldChar w:fldCharType="begin"/>
      </w:r>
      <w:r>
        <w:instrText xml:space="preserve"> SEQ Figure \* ARABIC </w:instrText>
      </w:r>
      <w:r>
        <w:fldChar w:fldCharType="separate"/>
      </w:r>
      <w:r w:rsidR="00563253">
        <w:rPr>
          <w:noProof/>
        </w:rPr>
        <w:t>8</w:t>
      </w:r>
      <w:r>
        <w:fldChar w:fldCharType="end"/>
      </w:r>
      <w:bookmarkEnd w:id="14"/>
      <w:r>
        <w:t>: Actual and projected new entrants by age</w:t>
      </w:r>
    </w:p>
    <w:p w14:paraId="1438156A" w14:textId="7E4922F9" w:rsidR="005E44F9" w:rsidRPr="004C01E5" w:rsidRDefault="00423832" w:rsidP="00D63DCD">
      <w:pPr>
        <w:spacing w:after="0"/>
      </w:pPr>
      <w:r>
        <w:rPr>
          <w:noProof/>
        </w:rPr>
        <w:drawing>
          <wp:inline distT="0" distB="0" distL="0" distR="0" wp14:anchorId="0DC59540" wp14:editId="43BEFA03">
            <wp:extent cx="5684520" cy="3893820"/>
            <wp:effectExtent l="0" t="0" r="0" b="0"/>
            <wp:docPr id="281698636" name="Picture 9" descr="Figure 8: Actual and projected new entrants by age. The actual figures for new entrants across all age groups except for 0 to 6 years increased  in 2019/20, decreasing steadily to 2024. For the age group 0 to 6 years, new entrants show a marked increase in 2019/20 and again in 2022/23. The expected number of new entrants in the initial June 2024 projection above age 34 for the years 2025 to 2028 will remain steady. There has been an increase in the projected number of new entrants since the June 2023 projection for the 7 to 34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98636" name="Picture 9" descr="Figure 8: Actual and projected new entrants by age. The actual figures for new entrants across all age groups except for 0 to 6 years increased  in 2019/20, decreasing steadily to 2024. For the age group 0 to 6 years, new entrants show a marked increase in 2019/20 and again in 2022/23. The expected number of new entrants in the initial June 2024 projection above age 34 for the years 2025 to 2028 will remain steady. There has been an increase in the projected number of new entrants since the June 2023 projection for the 7 to 34 age grou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4520" cy="3893820"/>
                    </a:xfrm>
                    <a:prstGeom prst="rect">
                      <a:avLst/>
                    </a:prstGeom>
                    <a:noFill/>
                  </pic:spPr>
                </pic:pic>
              </a:graphicData>
            </a:graphic>
          </wp:inline>
        </w:drawing>
      </w:r>
    </w:p>
    <w:p w14:paraId="19CB8255" w14:textId="0D50659F" w:rsidR="00D63DCD" w:rsidRPr="00D63DCD" w:rsidRDefault="00D63DCD" w:rsidP="00D63DCD">
      <w:pPr>
        <w:rPr>
          <w:sz w:val="18"/>
          <w:szCs w:val="18"/>
        </w:rPr>
      </w:pPr>
      <w:r w:rsidRPr="00D63DCD">
        <w:rPr>
          <w:sz w:val="18"/>
          <w:szCs w:val="18"/>
        </w:rPr>
        <w:t>End of Figure</w:t>
      </w:r>
    </w:p>
    <w:p w14:paraId="22ABB39B" w14:textId="5A65B255" w:rsidR="00A2164D" w:rsidRPr="0023557C" w:rsidRDefault="00A2164D" w:rsidP="00A2164D">
      <w:pPr>
        <w:pStyle w:val="Heading3"/>
      </w:pPr>
      <w:r w:rsidRPr="0023557C">
        <w:t>New entrants, age 0-6</w:t>
      </w:r>
      <w:r w:rsidR="00F028E4">
        <w:t>, 7-34 and 35-64</w:t>
      </w:r>
    </w:p>
    <w:p w14:paraId="3272D79E" w14:textId="3718905F" w:rsidR="000847D8" w:rsidRDefault="002E3D82" w:rsidP="00A2164D">
      <w:pPr>
        <w:spacing w:after="320"/>
      </w:pPr>
      <w:r>
        <w:t xml:space="preserve">The </w:t>
      </w:r>
      <w:r w:rsidR="001D3649">
        <w:t xml:space="preserve">actual </w:t>
      </w:r>
      <w:r>
        <w:t>number of n</w:t>
      </w:r>
      <w:r w:rsidR="001E6FCF">
        <w:t xml:space="preserve">ew entrants </w:t>
      </w:r>
      <w:r w:rsidR="004028A5">
        <w:t xml:space="preserve">in 2023-24 </w:t>
      </w:r>
      <w:r w:rsidR="00F028E4">
        <w:t>in each of these a</w:t>
      </w:r>
      <w:r w:rsidR="00067246">
        <w:t xml:space="preserve">ge groups </w:t>
      </w:r>
      <w:r w:rsidR="00EE2F15">
        <w:t>was</w:t>
      </w:r>
      <w:r w:rsidR="004028A5">
        <w:t xml:space="preserve"> lower than </w:t>
      </w:r>
      <w:r w:rsidR="001E6FCF">
        <w:t>assumed in the 2023 FSR</w:t>
      </w:r>
      <w:r w:rsidR="00A9157F">
        <w:t>. T</w:t>
      </w:r>
      <w:r w:rsidR="001E6FCF">
        <w:t xml:space="preserve">he </w:t>
      </w:r>
      <w:r w:rsidR="00EE2F15">
        <w:t xml:space="preserve">initial </w:t>
      </w:r>
      <w:r w:rsidR="00915EEE">
        <w:t xml:space="preserve">June 2024 projection </w:t>
      </w:r>
      <w:r w:rsidR="00067246">
        <w:t>assume</w:t>
      </w:r>
      <w:r w:rsidR="00514BE9">
        <w:t>s</w:t>
      </w:r>
      <w:r w:rsidR="00067246">
        <w:t xml:space="preserve"> that </w:t>
      </w:r>
      <w:r w:rsidR="00915EEE">
        <w:t xml:space="preserve">the </w:t>
      </w:r>
      <w:r w:rsidR="001E6FCF">
        <w:t xml:space="preserve">number of new entrants </w:t>
      </w:r>
      <w:r w:rsidR="00067246">
        <w:t xml:space="preserve">in these age groups </w:t>
      </w:r>
      <w:r w:rsidR="00054F15">
        <w:t>increases in 2024-25</w:t>
      </w:r>
      <w:r w:rsidR="00652538">
        <w:t xml:space="preserve">. </w:t>
      </w:r>
      <w:r w:rsidR="00CA27D0">
        <w:t>This follows the Scheme Actuary’s assessment of the pipeline of access requests</w:t>
      </w:r>
      <w:r w:rsidR="00CC2EEC">
        <w:t>, workforce capacity</w:t>
      </w:r>
      <w:r w:rsidR="00CA27D0">
        <w:t xml:space="preserve"> and </w:t>
      </w:r>
      <w:r w:rsidR="006D72A6">
        <w:t>initiatives to improve access decisions for children with developmental delay</w:t>
      </w:r>
      <w:r w:rsidR="00CA27D0">
        <w:t>.</w:t>
      </w:r>
      <w:r w:rsidR="004B58FE">
        <w:t xml:space="preserve"> I support steps taken by the Scheme Actuary to strengthen links between </w:t>
      </w:r>
      <w:r w:rsidR="329F513F">
        <w:t>A</w:t>
      </w:r>
      <w:r w:rsidR="00E32642">
        <w:t xml:space="preserve">gency capacity and the projection assumptions. </w:t>
      </w:r>
      <w:r w:rsidR="00A04DD3">
        <w:t>Going forward, w</w:t>
      </w:r>
      <w:r w:rsidR="00605EA2">
        <w:t xml:space="preserve">orkforce capacity and </w:t>
      </w:r>
      <w:r w:rsidR="00A04DD3">
        <w:t xml:space="preserve">outcomes of </w:t>
      </w:r>
      <w:r w:rsidR="00605EA2">
        <w:t>a</w:t>
      </w:r>
      <w:r w:rsidR="00A04DD3">
        <w:t xml:space="preserve">ccess decisions </w:t>
      </w:r>
      <w:r w:rsidR="00E32642">
        <w:t xml:space="preserve">should be monitored </w:t>
      </w:r>
      <w:r w:rsidR="00A04DD3">
        <w:t>against these assumptions.</w:t>
      </w:r>
    </w:p>
    <w:p w14:paraId="20C0CDDB" w14:textId="4AA57E18" w:rsidR="004535E4" w:rsidRDefault="00652538" w:rsidP="00A2164D">
      <w:pPr>
        <w:spacing w:after="320"/>
      </w:pPr>
      <w:r>
        <w:t xml:space="preserve">Numbers are then assumed to decline for two years, </w:t>
      </w:r>
      <w:r w:rsidR="00CC5477">
        <w:t xml:space="preserve">before increasing with population growth. </w:t>
      </w:r>
      <w:r w:rsidR="007D57A3">
        <w:t xml:space="preserve">The </w:t>
      </w:r>
      <w:r w:rsidR="00B5703F">
        <w:t xml:space="preserve">decline </w:t>
      </w:r>
      <w:r w:rsidR="00FF2048">
        <w:t xml:space="preserve">in the </w:t>
      </w:r>
      <w:r w:rsidR="001447B3">
        <w:t>initial</w:t>
      </w:r>
      <w:r w:rsidR="00FF2048">
        <w:t xml:space="preserve"> June 2024 projection </w:t>
      </w:r>
      <w:r w:rsidR="00B5703F">
        <w:t xml:space="preserve">over </w:t>
      </w:r>
      <w:r w:rsidR="00750CE5">
        <w:t xml:space="preserve">2025-26 and 2026-27 </w:t>
      </w:r>
      <w:r w:rsidR="000043B6">
        <w:t xml:space="preserve">is </w:t>
      </w:r>
      <w:r w:rsidR="00934BFF">
        <w:t xml:space="preserve">attributed </w:t>
      </w:r>
      <w:r w:rsidR="003D2F06">
        <w:t xml:space="preserve">to </w:t>
      </w:r>
      <w:r w:rsidR="00750CE5">
        <w:t>declining numbers of new entrants with a PUN and the effect of</w:t>
      </w:r>
      <w:r w:rsidR="00632FE6">
        <w:t xml:space="preserve"> </w:t>
      </w:r>
      <w:r w:rsidR="001447B3">
        <w:t xml:space="preserve">2023-24 Budget </w:t>
      </w:r>
      <w:r w:rsidR="00632FE6">
        <w:t>initiatives</w:t>
      </w:r>
      <w:r w:rsidR="003D2F06">
        <w:t xml:space="preserve">. </w:t>
      </w:r>
      <w:r w:rsidR="0000477F">
        <w:t xml:space="preserve">The initiatives </w:t>
      </w:r>
      <w:r w:rsidR="003E14AF">
        <w:t xml:space="preserve">support the </w:t>
      </w:r>
      <w:r w:rsidR="003E14AF">
        <w:lastRenderedPageBreak/>
        <w:t xml:space="preserve">assumption that the number of children </w:t>
      </w:r>
      <w:r w:rsidR="003950C9">
        <w:t xml:space="preserve">entering the scheme </w:t>
      </w:r>
      <w:r w:rsidR="003E14AF">
        <w:t>will reduce</w:t>
      </w:r>
      <w:r w:rsidR="003950C9">
        <w:t xml:space="preserve"> over time</w:t>
      </w:r>
      <w:r w:rsidR="003E14AF">
        <w:t xml:space="preserve">. As this initiative has not </w:t>
      </w:r>
      <w:r w:rsidR="00F74FFA">
        <w:t xml:space="preserve">yet </w:t>
      </w:r>
      <w:r w:rsidR="003E14AF">
        <w:t xml:space="preserve">commenced, </w:t>
      </w:r>
      <w:r w:rsidR="009174AE">
        <w:t xml:space="preserve">modelling </w:t>
      </w:r>
      <w:r w:rsidR="00B06BF7">
        <w:t xml:space="preserve">of this initiative </w:t>
      </w:r>
      <w:r w:rsidR="00075D6C">
        <w:t xml:space="preserve">is not as developed as </w:t>
      </w:r>
      <w:r w:rsidR="004B0698">
        <w:t xml:space="preserve">for other initiatives. Whilst the assumed reduction </w:t>
      </w:r>
      <w:r w:rsidR="003203B5">
        <w:t xml:space="preserve">in children joining the scheme </w:t>
      </w:r>
      <w:r w:rsidR="004B0698">
        <w:t xml:space="preserve">appears broadly proportionate with the initiative, </w:t>
      </w:r>
      <w:r w:rsidR="00D5263F">
        <w:t xml:space="preserve">I expect that the modelling </w:t>
      </w:r>
      <w:r w:rsidR="00EC5FB8">
        <w:t xml:space="preserve">(and monitoring) of the initiative </w:t>
      </w:r>
      <w:r w:rsidR="00D5263F">
        <w:t xml:space="preserve">will develop as the </w:t>
      </w:r>
      <w:r w:rsidR="0026397E">
        <w:t>experience emerge</w:t>
      </w:r>
      <w:r w:rsidR="00120EDD">
        <w:t>s</w:t>
      </w:r>
      <w:r w:rsidR="0026397E">
        <w:t xml:space="preserve">. </w:t>
      </w:r>
      <w:r w:rsidR="001675D6">
        <w:t>This should provide a basis for refining the projection over time.</w:t>
      </w:r>
    </w:p>
    <w:p w14:paraId="3FAB4D83" w14:textId="776B5F0E" w:rsidR="00A2164D" w:rsidRPr="003D565E" w:rsidRDefault="00F32B44" w:rsidP="00A2164D">
      <w:pPr>
        <w:spacing w:after="320"/>
      </w:pPr>
      <w:r>
        <w:t>I</w:t>
      </w:r>
      <w:r w:rsidR="009C17DF">
        <w:t xml:space="preserve">ncreased uncertainty </w:t>
      </w:r>
      <w:r>
        <w:t xml:space="preserve">arises </w:t>
      </w:r>
      <w:r w:rsidR="009C17DF">
        <w:t>in any projection during a period of change</w:t>
      </w:r>
      <w:r w:rsidR="00ED3209">
        <w:t xml:space="preserve">. </w:t>
      </w:r>
      <w:r w:rsidR="00157AA4">
        <w:t>N</w:t>
      </w:r>
      <w:r w:rsidR="00C02EC1">
        <w:t xml:space="preserve">ormal </w:t>
      </w:r>
      <w:r w:rsidR="00FF5871">
        <w:t xml:space="preserve">uncertainty in the </w:t>
      </w:r>
      <w:r w:rsidR="00986A88">
        <w:t>underlying rate of new entrants</w:t>
      </w:r>
      <w:r w:rsidR="00C02EC1">
        <w:t xml:space="preserve"> is </w:t>
      </w:r>
      <w:r w:rsidR="00986A88">
        <w:t xml:space="preserve">compounded by uncertainty </w:t>
      </w:r>
      <w:r w:rsidR="005705A7">
        <w:t xml:space="preserve">of </w:t>
      </w:r>
      <w:r w:rsidR="00986A88">
        <w:t xml:space="preserve">the </w:t>
      </w:r>
      <w:r w:rsidR="00FF5871">
        <w:t xml:space="preserve">impact of the initiatives on </w:t>
      </w:r>
      <w:r w:rsidR="005705A7">
        <w:t>children joining the scheme</w:t>
      </w:r>
      <w:r w:rsidR="00986A88">
        <w:t>.</w:t>
      </w:r>
      <w:r w:rsidR="00157AA4">
        <w:t xml:space="preserve"> </w:t>
      </w:r>
      <w:r w:rsidR="00C52C47">
        <w:t xml:space="preserve">Seeking </w:t>
      </w:r>
      <w:r w:rsidR="00157AA4">
        <w:t xml:space="preserve">to </w:t>
      </w:r>
      <w:r w:rsidR="00C52C47">
        <w:t>mitigate this risk, commencing with increased monitoring</w:t>
      </w:r>
      <w:r w:rsidR="00916BAC">
        <w:t>, is appropriate</w:t>
      </w:r>
      <w:r w:rsidR="00C52C47">
        <w:t>.</w:t>
      </w:r>
    </w:p>
    <w:p w14:paraId="20954503" w14:textId="1B14AEDD" w:rsidR="00890BB7" w:rsidRPr="0023557C" w:rsidRDefault="00890BB7" w:rsidP="00890BB7">
      <w:pPr>
        <w:pStyle w:val="Heading3"/>
      </w:pPr>
      <w:r w:rsidRPr="0023557C">
        <w:t xml:space="preserve">New entrants, age </w:t>
      </w:r>
      <w:r w:rsidR="4A91C498" w:rsidRPr="0023557C">
        <w:t>65+</w:t>
      </w:r>
    </w:p>
    <w:p w14:paraId="18A35F88" w14:textId="44390D37" w:rsidR="00F155F6" w:rsidRPr="00546A43" w:rsidRDefault="000077D5" w:rsidP="00C90483">
      <w:pPr>
        <w:spacing w:after="320"/>
      </w:pPr>
      <w:r w:rsidRPr="002F6DC7">
        <w:t>The projected number of new entrants age</w:t>
      </w:r>
      <w:r w:rsidR="00930F16">
        <w:t>d</w:t>
      </w:r>
      <w:r w:rsidR="7F72BE87" w:rsidRPr="002F6DC7">
        <w:t xml:space="preserve"> </w:t>
      </w:r>
      <w:r w:rsidR="00930F16">
        <w:t xml:space="preserve">65 and over </w:t>
      </w:r>
      <w:r w:rsidR="0012737A">
        <w:t xml:space="preserve">is </w:t>
      </w:r>
      <w:r w:rsidR="44DA5C33">
        <w:t xml:space="preserve">small and </w:t>
      </w:r>
      <w:r w:rsidR="0012737A">
        <w:t xml:space="preserve">is </w:t>
      </w:r>
      <w:r w:rsidRPr="002F6DC7">
        <w:t>similar to the previous projection.</w:t>
      </w:r>
    </w:p>
    <w:p w14:paraId="3A885C78" w14:textId="5511B47C" w:rsidR="0061455A" w:rsidRPr="00074260" w:rsidRDefault="0061455A" w:rsidP="0061455A">
      <w:pPr>
        <w:pStyle w:val="Heading2"/>
      </w:pPr>
      <w:r w:rsidRPr="00074260">
        <w:t>Distribution by disability</w:t>
      </w:r>
    </w:p>
    <w:p w14:paraId="632A78A1" w14:textId="3761487F" w:rsidR="0061455A" w:rsidRPr="00EC6AAA" w:rsidRDefault="00A07515" w:rsidP="0061455A">
      <w:r w:rsidRPr="00285E89">
        <w:fldChar w:fldCharType="begin"/>
      </w:r>
      <w:r w:rsidRPr="00285E89">
        <w:instrText xml:space="preserve"> REF _Ref110509940 \h </w:instrText>
      </w:r>
      <w:r w:rsidR="00F249F2" w:rsidRPr="00285E89">
        <w:instrText xml:space="preserve"> \* MERGEFORMAT </w:instrText>
      </w:r>
      <w:r w:rsidRPr="00285E89">
        <w:fldChar w:fldCharType="separate"/>
      </w:r>
      <w:r w:rsidR="00563253">
        <w:t xml:space="preserve">Figure </w:t>
      </w:r>
      <w:r w:rsidR="00563253">
        <w:rPr>
          <w:noProof/>
        </w:rPr>
        <w:t>9</w:t>
      </w:r>
      <w:r w:rsidRPr="00285E89">
        <w:fldChar w:fldCharType="end"/>
      </w:r>
      <w:r w:rsidRPr="00285E89">
        <w:t xml:space="preserve"> </w:t>
      </w:r>
      <w:r w:rsidR="00321999" w:rsidRPr="00285E89">
        <w:t xml:space="preserve">sets out actual number of new entrants by disability, </w:t>
      </w:r>
      <w:r w:rsidR="00C00230">
        <w:t xml:space="preserve">and that projected in the 2023 FSR and the </w:t>
      </w:r>
      <w:r w:rsidR="00A91818">
        <w:t>initial</w:t>
      </w:r>
      <w:r w:rsidR="00C00230">
        <w:t xml:space="preserve"> June </w:t>
      </w:r>
      <w:r w:rsidR="00C00230" w:rsidRPr="005D5A61">
        <w:t xml:space="preserve">2024 </w:t>
      </w:r>
      <w:r w:rsidR="00C00230">
        <w:t>projection</w:t>
      </w:r>
      <w:r w:rsidR="00321999" w:rsidRPr="00285E89">
        <w:t>.</w:t>
      </w:r>
    </w:p>
    <w:p w14:paraId="282519D1" w14:textId="043CFB5A" w:rsidR="00EE710B" w:rsidRPr="000E1DB6" w:rsidRDefault="00EE710B" w:rsidP="00EE710B">
      <w:pPr>
        <w:pStyle w:val="Caption"/>
      </w:pPr>
      <w:bookmarkStart w:id="15" w:name="_Ref110509940"/>
      <w:r>
        <w:t xml:space="preserve">Figure </w:t>
      </w:r>
      <w:r>
        <w:fldChar w:fldCharType="begin"/>
      </w:r>
      <w:r>
        <w:instrText xml:space="preserve"> SEQ Figure \* ARABIC </w:instrText>
      </w:r>
      <w:r>
        <w:fldChar w:fldCharType="separate"/>
      </w:r>
      <w:r w:rsidR="00563253">
        <w:rPr>
          <w:noProof/>
        </w:rPr>
        <w:t>9</w:t>
      </w:r>
      <w:r>
        <w:fldChar w:fldCharType="end"/>
      </w:r>
      <w:bookmarkEnd w:id="15"/>
      <w:r>
        <w:t>: Actual and projected number of new entrants for major disability types</w:t>
      </w:r>
    </w:p>
    <w:p w14:paraId="135C485C" w14:textId="1D94BC59" w:rsidR="00EE710B" w:rsidRDefault="00770811" w:rsidP="00470093">
      <w:pPr>
        <w:spacing w:after="0"/>
      </w:pPr>
      <w:r>
        <w:rPr>
          <w:noProof/>
        </w:rPr>
        <w:drawing>
          <wp:inline distT="0" distB="0" distL="0" distR="0" wp14:anchorId="0175967F" wp14:editId="101B12E2">
            <wp:extent cx="5676900" cy="3893820"/>
            <wp:effectExtent l="0" t="0" r="0" b="0"/>
            <wp:docPr id="1436904640" name="Picture 10" descr="Figure 9: Actual and projected number of new entrants for major disability types. For all major disability types except developmental delay (delay), new entrants increased in 2018/19, then steadily decreased to 2024. For delay new entrants increased from approximately 6,000 in 2017/18 to 35,000 in 2022/23. For most disability types, the June 2024 projections show stable numbers of new entrants per year at a similar level to the June 2023 projections. The exception is autism, where the numbers of new entrants in the June 2024 projections is higher than in the June 2023 proj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04640" name="Picture 10" descr="Figure 9: Actual and projected number of new entrants for major disability types. For all major disability types except developmental delay (delay), new entrants increased in 2018/19, then steadily decreased to 2024. For delay new entrants increased from approximately 6,000 in 2017/18 to 35,000 in 2022/23. For most disability types, the June 2024 projections show stable numbers of new entrants per year at a similar level to the June 2023 projections. The exception is autism, where the numbers of new entrants in the June 2024 projections is higher than in the June 2023 projectio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6900" cy="3893820"/>
                    </a:xfrm>
                    <a:prstGeom prst="rect">
                      <a:avLst/>
                    </a:prstGeom>
                    <a:noFill/>
                  </pic:spPr>
                </pic:pic>
              </a:graphicData>
            </a:graphic>
          </wp:inline>
        </w:drawing>
      </w:r>
    </w:p>
    <w:p w14:paraId="0D90A471" w14:textId="750AE28F" w:rsidR="00470093" w:rsidRPr="00470093" w:rsidRDefault="00470093" w:rsidP="00470093">
      <w:pPr>
        <w:spacing w:after="0"/>
        <w:rPr>
          <w:sz w:val="18"/>
          <w:szCs w:val="18"/>
        </w:rPr>
      </w:pPr>
      <w:r w:rsidRPr="00470093">
        <w:rPr>
          <w:sz w:val="18"/>
          <w:szCs w:val="18"/>
        </w:rPr>
        <w:t>End of Figure</w:t>
      </w:r>
    </w:p>
    <w:p w14:paraId="0C55B78F" w14:textId="4902DDA4" w:rsidR="00393711" w:rsidRDefault="009525A6" w:rsidP="6B130EDD">
      <w:r>
        <w:lastRenderedPageBreak/>
        <w:fldChar w:fldCharType="begin"/>
      </w:r>
      <w:r>
        <w:instrText xml:space="preserve"> REF _Ref110509940 \h  \* MERGEFORMAT </w:instrText>
      </w:r>
      <w:r>
        <w:fldChar w:fldCharType="separate"/>
      </w:r>
      <w:r w:rsidR="00563253">
        <w:t xml:space="preserve">Figure </w:t>
      </w:r>
      <w:r w:rsidR="00563253">
        <w:rPr>
          <w:noProof/>
        </w:rPr>
        <w:t>9</w:t>
      </w:r>
      <w:r>
        <w:fldChar w:fldCharType="end"/>
      </w:r>
      <w:r>
        <w:t xml:space="preserve"> shows that </w:t>
      </w:r>
      <w:r w:rsidR="007C0FFD">
        <w:t xml:space="preserve">the number of </w:t>
      </w:r>
      <w:r w:rsidR="004451CB">
        <w:t xml:space="preserve">new entrants </w:t>
      </w:r>
      <w:r w:rsidR="00B04F27">
        <w:t xml:space="preserve">in 2023-24 </w:t>
      </w:r>
      <w:r w:rsidR="007C0FFD">
        <w:t xml:space="preserve">was </w:t>
      </w:r>
      <w:r w:rsidR="00837A7F">
        <w:t xml:space="preserve">lower than expected across </w:t>
      </w:r>
      <w:r w:rsidR="004451CB">
        <w:t xml:space="preserve">all </w:t>
      </w:r>
      <w:r w:rsidR="00837A7F">
        <w:t xml:space="preserve">categories of </w:t>
      </w:r>
      <w:r w:rsidR="004451CB">
        <w:t>disabilit</w:t>
      </w:r>
      <w:r w:rsidR="00837A7F">
        <w:t>y</w:t>
      </w:r>
      <w:r w:rsidR="00BF5B53">
        <w:t xml:space="preserve">. </w:t>
      </w:r>
      <w:r w:rsidR="0088440F">
        <w:t xml:space="preserve">The change in experience </w:t>
      </w:r>
      <w:r w:rsidR="00012547">
        <w:t>halfway</w:t>
      </w:r>
      <w:r w:rsidR="0088440F">
        <w:t xml:space="preserve"> through 2023-24 makes </w:t>
      </w:r>
      <w:r w:rsidR="00012547">
        <w:t>setting new entrant assumptions more challenging. This is most pronounced for new entrants with developmental delay and autism, which comprise around 75% of all new entrants to the scheme.</w:t>
      </w:r>
      <w:r w:rsidR="003154EE">
        <w:t xml:space="preserve"> The </w:t>
      </w:r>
      <w:r w:rsidR="00FB4F0A">
        <w:t>revised assumptions significant</w:t>
      </w:r>
      <w:r w:rsidR="001E415F">
        <w:t>ly</w:t>
      </w:r>
      <w:r w:rsidR="00FB4F0A">
        <w:t xml:space="preserve"> increase </w:t>
      </w:r>
      <w:r w:rsidR="001E415F">
        <w:t xml:space="preserve">the expected number </w:t>
      </w:r>
      <w:r w:rsidR="00FB4F0A">
        <w:t xml:space="preserve">new entrants with </w:t>
      </w:r>
      <w:r w:rsidR="01E05F80">
        <w:t xml:space="preserve">developmental delay and </w:t>
      </w:r>
      <w:r w:rsidR="00FB4F0A">
        <w:t>autism in 2024-25</w:t>
      </w:r>
      <w:r w:rsidR="7D71D31A">
        <w:t xml:space="preserve"> (again, due to the Scheme Actuary’s assessment of the pipeline of access requests, workforce capacity and initiatives to improve access decisions for children with developmental delay)</w:t>
      </w:r>
      <w:r w:rsidR="00FB4F0A">
        <w:t xml:space="preserve">. </w:t>
      </w:r>
      <w:r w:rsidR="00D678D8">
        <w:t xml:space="preserve">Actual experience </w:t>
      </w:r>
      <w:r w:rsidR="004C747D">
        <w:t>of th</w:t>
      </w:r>
      <w:r w:rsidR="4B4654AD">
        <w:t>ese</w:t>
      </w:r>
      <w:r w:rsidR="004C747D">
        <w:t xml:space="preserve"> cohort</w:t>
      </w:r>
      <w:r w:rsidR="40517931">
        <w:t>s</w:t>
      </w:r>
      <w:r w:rsidR="004C747D">
        <w:t xml:space="preserve"> </w:t>
      </w:r>
      <w:r w:rsidR="00D678D8">
        <w:t>will need to be monitored closely</w:t>
      </w:r>
      <w:r w:rsidR="004C747D">
        <w:t>.</w:t>
      </w:r>
    </w:p>
    <w:p w14:paraId="643013BA" w14:textId="5AD23530" w:rsidR="00F05C15" w:rsidRPr="009A1BE2" w:rsidRDefault="00E904FB" w:rsidP="4270416C">
      <w:r>
        <w:t>The</w:t>
      </w:r>
      <w:r w:rsidR="00F05C15">
        <w:t xml:space="preserve"> </w:t>
      </w:r>
      <w:r w:rsidR="009A1BE2">
        <w:t xml:space="preserve">impact of the </w:t>
      </w:r>
      <w:r w:rsidR="00416416">
        <w:t>2023-24 Budget</w:t>
      </w:r>
      <w:r w:rsidR="009A1BE2">
        <w:t xml:space="preserve"> initiatives in the short term </w:t>
      </w:r>
      <w:r w:rsidR="00177F34">
        <w:t xml:space="preserve">is expected to be </w:t>
      </w:r>
      <w:r w:rsidR="009A1BE2">
        <w:t xml:space="preserve">most pronounced for new entrants with </w:t>
      </w:r>
      <w:r w:rsidR="67EC20DA">
        <w:t>a</w:t>
      </w:r>
      <w:r w:rsidR="009A1BE2">
        <w:t xml:space="preserve">utism and </w:t>
      </w:r>
      <w:r w:rsidR="671D2F75">
        <w:t>d</w:t>
      </w:r>
      <w:r w:rsidR="009A1BE2">
        <w:t xml:space="preserve">evelopmental </w:t>
      </w:r>
      <w:r w:rsidR="163A9544">
        <w:t>d</w:t>
      </w:r>
      <w:r w:rsidR="009A1BE2">
        <w:t>elay</w:t>
      </w:r>
      <w:r w:rsidR="00B57243">
        <w:t xml:space="preserve">, as indicated by the reduction in new entrants in these groups </w:t>
      </w:r>
      <w:r w:rsidR="00E6408A">
        <w:t xml:space="preserve">over </w:t>
      </w:r>
      <w:r w:rsidR="00B57243">
        <w:t>the first three projection years.</w:t>
      </w:r>
      <w:r w:rsidR="01292039">
        <w:t xml:space="preserve"> However, for autism, the assumed new entrants are significantly higher than </w:t>
      </w:r>
      <w:r w:rsidR="055C1786">
        <w:t xml:space="preserve">in </w:t>
      </w:r>
      <w:r w:rsidR="01292039">
        <w:t xml:space="preserve">the 2023 FSR </w:t>
      </w:r>
      <w:r w:rsidR="77889693">
        <w:t>for all f</w:t>
      </w:r>
      <w:r w:rsidR="01292039">
        <w:t>uture years.</w:t>
      </w:r>
    </w:p>
    <w:p w14:paraId="6DF7B241" w14:textId="77777777" w:rsidR="00EE26B4" w:rsidRDefault="00EE26B4">
      <w:pPr>
        <w:spacing w:after="0" w:line="240" w:lineRule="auto"/>
        <w:rPr>
          <w:rFonts w:ascii="Arial Bold" w:hAnsi="Arial Bold"/>
          <w:b/>
          <w:color w:val="0E4E77"/>
          <w:sz w:val="22"/>
        </w:rPr>
      </w:pPr>
      <w:r>
        <w:br w:type="page"/>
      </w:r>
    </w:p>
    <w:p w14:paraId="524D4A77" w14:textId="290633A3" w:rsidR="006234B9" w:rsidRPr="00956528" w:rsidRDefault="006234B9" w:rsidP="006234B9">
      <w:pPr>
        <w:pStyle w:val="Heading1"/>
      </w:pPr>
      <w:r w:rsidRPr="00956528">
        <w:lastRenderedPageBreak/>
        <w:t xml:space="preserve">Attachment B: </w:t>
      </w:r>
      <w:r w:rsidR="00F769FF" w:rsidRPr="00956528">
        <w:t>Mode of departure</w:t>
      </w:r>
    </w:p>
    <w:p w14:paraId="5E74EDE8" w14:textId="4CC684EA" w:rsidR="00E02EDC" w:rsidRPr="00956528" w:rsidRDefault="00F769FF" w:rsidP="00E02EDC">
      <w:pPr>
        <w:pStyle w:val="Heading2"/>
      </w:pPr>
      <w:r w:rsidRPr="00956528">
        <w:t>Leaving the scheme</w:t>
      </w:r>
    </w:p>
    <w:p w14:paraId="1E27DA8D" w14:textId="4F026C9D" w:rsidR="00046D69" w:rsidRPr="00507FC4" w:rsidRDefault="008709D7" w:rsidP="217A122A">
      <w:pPr>
        <w:rPr>
          <w:i/>
          <w:iCs/>
          <w:highlight w:val="yellow"/>
        </w:rPr>
      </w:pPr>
      <w:r>
        <w:t xml:space="preserve">Participants can leave the scheme for reasons other than mortality. </w:t>
      </w:r>
      <w:r>
        <w:fldChar w:fldCharType="begin"/>
      </w:r>
      <w:r>
        <w:instrText xml:space="preserve"> REF _Ref111104396 \h  \* MERGEFORMAT </w:instrText>
      </w:r>
      <w:r>
        <w:fldChar w:fldCharType="separate"/>
      </w:r>
      <w:r w:rsidR="00563253" w:rsidRPr="005D1B87">
        <w:t xml:space="preserve">Figure </w:t>
      </w:r>
      <w:r w:rsidR="00563253">
        <w:rPr>
          <w:noProof/>
        </w:rPr>
        <w:t>10</w:t>
      </w:r>
      <w:r>
        <w:fldChar w:fldCharType="end"/>
      </w:r>
      <w:r w:rsidR="00DA6872">
        <w:t xml:space="preserve"> compares recent rates of leaving the </w:t>
      </w:r>
      <w:r w:rsidR="0EB626F8">
        <w:t>S</w:t>
      </w:r>
      <w:r w:rsidR="00DA6872">
        <w:t xml:space="preserve">cheme with recent projections. </w:t>
      </w:r>
      <w:r w:rsidR="00621860">
        <w:t>T</w:t>
      </w:r>
      <w:r w:rsidR="007A6C25">
        <w:t xml:space="preserve">he rate of exit increased </w:t>
      </w:r>
      <w:r w:rsidR="00621860">
        <w:t xml:space="preserve">in 2023-24, but remained </w:t>
      </w:r>
      <w:r w:rsidR="0F9DB937">
        <w:t>well</w:t>
      </w:r>
      <w:r w:rsidR="00621860">
        <w:t xml:space="preserve"> below </w:t>
      </w:r>
      <w:r w:rsidR="007A6C25">
        <w:t xml:space="preserve">that which was </w:t>
      </w:r>
      <w:r w:rsidR="00621860">
        <w:t xml:space="preserve">expected </w:t>
      </w:r>
      <w:r w:rsidR="007A6C25">
        <w:t xml:space="preserve">in the 2023 FSR. </w:t>
      </w:r>
      <w:r w:rsidR="005867A5">
        <w:t xml:space="preserve">The </w:t>
      </w:r>
      <w:r w:rsidR="00071791">
        <w:t xml:space="preserve">expected </w:t>
      </w:r>
      <w:r w:rsidR="005867A5">
        <w:t xml:space="preserve">increase in the rate of exit </w:t>
      </w:r>
      <w:r w:rsidR="00071791">
        <w:t xml:space="preserve">is underpinned </w:t>
      </w:r>
      <w:r w:rsidR="00D3592A">
        <w:t xml:space="preserve">by </w:t>
      </w:r>
      <w:r w:rsidR="00DA47A3">
        <w:t>2023-24 Budget</w:t>
      </w:r>
      <w:r w:rsidR="00D3592A">
        <w:t xml:space="preserve"> initiative</w:t>
      </w:r>
      <w:r w:rsidR="00D21D5B">
        <w:t>s</w:t>
      </w:r>
      <w:r w:rsidR="00D3592A">
        <w:t xml:space="preserve">. </w:t>
      </w:r>
      <w:r w:rsidR="00B91E6C">
        <w:t xml:space="preserve">The Scheme Actuary has reviewed the </w:t>
      </w:r>
      <w:r w:rsidR="00D3592A">
        <w:t>progress of this initiative and res</w:t>
      </w:r>
      <w:r w:rsidR="00071791">
        <w:t>e</w:t>
      </w:r>
      <w:r w:rsidR="00D3592A">
        <w:t xml:space="preserve">t the projected exit rate in line with the resourcing of this initiative. </w:t>
      </w:r>
      <w:r w:rsidR="0094325F">
        <w:t xml:space="preserve">Modelling the initiatives to ensure </w:t>
      </w:r>
      <w:r w:rsidR="00DF51A1">
        <w:t>their projected impact</w:t>
      </w:r>
      <w:r w:rsidR="0045277A">
        <w:t>s</w:t>
      </w:r>
      <w:r w:rsidR="00DF51A1">
        <w:t xml:space="preserve"> </w:t>
      </w:r>
      <w:r w:rsidR="0045277A">
        <w:t xml:space="preserve">are </w:t>
      </w:r>
      <w:r w:rsidR="00B65818">
        <w:t xml:space="preserve">commensurate with the available resourcing improves the </w:t>
      </w:r>
      <w:r w:rsidR="00507FC4">
        <w:t xml:space="preserve">evidence supporting this </w:t>
      </w:r>
      <w:r w:rsidR="0045277A">
        <w:t>year’s</w:t>
      </w:r>
      <w:r w:rsidR="00507FC4">
        <w:t xml:space="preserve"> FSR. It also provides a basis against which progress is being tracked. These are welcome developments.</w:t>
      </w:r>
    </w:p>
    <w:p w14:paraId="389FACEE" w14:textId="05F6510F" w:rsidR="00DA6872" w:rsidRPr="005D1B87" w:rsidRDefault="00DA6872" w:rsidP="00DA6872">
      <w:pPr>
        <w:pStyle w:val="Caption"/>
      </w:pPr>
      <w:bookmarkStart w:id="16" w:name="_Ref111104396"/>
      <w:r w:rsidRPr="005D1B87">
        <w:t xml:space="preserve">Figure </w:t>
      </w:r>
      <w:r w:rsidR="00AE6477">
        <w:fldChar w:fldCharType="begin"/>
      </w:r>
      <w:r w:rsidR="00AE6477">
        <w:instrText xml:space="preserve"> SEQ Figure \* ARABIC </w:instrText>
      </w:r>
      <w:r w:rsidR="00AE6477">
        <w:fldChar w:fldCharType="separate"/>
      </w:r>
      <w:r w:rsidR="00563253">
        <w:rPr>
          <w:noProof/>
        </w:rPr>
        <w:t>10</w:t>
      </w:r>
      <w:r w:rsidR="00AE6477">
        <w:fldChar w:fldCharType="end"/>
      </w:r>
      <w:bookmarkEnd w:id="16"/>
      <w:r w:rsidRPr="005D1B87">
        <w:t>: Actual and projected crude rate of leaving (for reasons other than death)</w:t>
      </w:r>
    </w:p>
    <w:p w14:paraId="60B9F4E9" w14:textId="1C6FD560" w:rsidR="00DA6872" w:rsidRDefault="00BA7A98" w:rsidP="00470093">
      <w:pPr>
        <w:spacing w:after="0"/>
      </w:pPr>
      <w:r>
        <w:rPr>
          <w:noProof/>
        </w:rPr>
        <w:drawing>
          <wp:inline distT="0" distB="0" distL="0" distR="0" wp14:anchorId="1EB2BAF3" wp14:editId="690B357F">
            <wp:extent cx="5676900" cy="2110740"/>
            <wp:effectExtent l="0" t="0" r="0" b="3810"/>
            <wp:docPr id="169807333" name="Picture 11" descr="Figure 10: Actual and projected crude rate of leaving (for reasons other than death). The actual rates leaving the Scheme fluctuated around 1% from 2019 to 2024. The initial 2024 FSR projections include a steady increase through to reach 2.5% in 2028 (1.50% more than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07333" name="Picture 11" descr="Figure 10: Actual and projected crude rate of leaving (for reasons other than death). The actual rates leaving the Scheme fluctuated around 1% from 2019 to 2024. The initial 2024 FSR projections include a steady increase through to reach 2.5% in 2028 (1.50% more than 2024).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6900" cy="2110740"/>
                    </a:xfrm>
                    <a:prstGeom prst="rect">
                      <a:avLst/>
                    </a:prstGeom>
                    <a:noFill/>
                  </pic:spPr>
                </pic:pic>
              </a:graphicData>
            </a:graphic>
          </wp:inline>
        </w:drawing>
      </w:r>
    </w:p>
    <w:p w14:paraId="6B3FDC74" w14:textId="233E0D99" w:rsidR="00470093" w:rsidRPr="00470093" w:rsidRDefault="00470093" w:rsidP="00DA6872">
      <w:pPr>
        <w:rPr>
          <w:sz w:val="18"/>
          <w:szCs w:val="18"/>
        </w:rPr>
      </w:pPr>
      <w:r w:rsidRPr="00470093">
        <w:rPr>
          <w:sz w:val="18"/>
          <w:szCs w:val="18"/>
        </w:rPr>
        <w:t>End of Figure</w:t>
      </w:r>
    </w:p>
    <w:p w14:paraId="6CA47F5A" w14:textId="5E20B0D4" w:rsidR="00F769FF" w:rsidRPr="00956528" w:rsidRDefault="00810EC3" w:rsidP="00F769FF">
      <w:pPr>
        <w:pStyle w:val="Heading2"/>
      </w:pPr>
      <w:r w:rsidRPr="00956528">
        <w:t>Mortality</w:t>
      </w:r>
    </w:p>
    <w:p w14:paraId="5BA64917" w14:textId="267AF9C7" w:rsidR="005F399C" w:rsidRDefault="00810EC3" w:rsidP="00F769FF">
      <w:r>
        <w:t xml:space="preserve">Participants may also cease to participate in the scheme due to their death. </w:t>
      </w:r>
      <w:r w:rsidR="004254A8">
        <w:t xml:space="preserve">The </w:t>
      </w:r>
      <w:r w:rsidR="00176E6B">
        <w:t xml:space="preserve">actual </w:t>
      </w:r>
      <w:r w:rsidR="00A11BDA">
        <w:t xml:space="preserve">number of </w:t>
      </w:r>
      <w:r w:rsidR="00176E6B">
        <w:t xml:space="preserve">deaths </w:t>
      </w:r>
      <w:r w:rsidR="000616D7">
        <w:t>in 2023-24</w:t>
      </w:r>
      <w:r w:rsidR="00176E6B">
        <w:t xml:space="preserve"> </w:t>
      </w:r>
      <w:r w:rsidR="000616D7">
        <w:t xml:space="preserve">was </w:t>
      </w:r>
      <w:r w:rsidR="0093668A">
        <w:t>5,</w:t>
      </w:r>
      <w:r w:rsidR="00DF512E">
        <w:t>631</w:t>
      </w:r>
      <w:r w:rsidR="0093668A">
        <w:t xml:space="preserve">. </w:t>
      </w:r>
      <w:r w:rsidR="00575965">
        <w:t xml:space="preserve">This </w:t>
      </w:r>
      <w:r w:rsidR="0093668A">
        <w:t xml:space="preserve">is </w:t>
      </w:r>
      <w:r w:rsidR="6F5AC5EC">
        <w:t>almost identical</w:t>
      </w:r>
      <w:r w:rsidR="0093668A">
        <w:t xml:space="preserve"> to the expected number </w:t>
      </w:r>
      <w:r w:rsidR="00CC5F7A">
        <w:t xml:space="preserve">of 5,616 </w:t>
      </w:r>
      <w:r w:rsidR="00470093">
        <w:t>projected</w:t>
      </w:r>
      <w:r w:rsidR="2DFE08DA">
        <w:t xml:space="preserve"> </w:t>
      </w:r>
      <w:r w:rsidR="0093668A">
        <w:t xml:space="preserve">in the </w:t>
      </w:r>
      <w:r w:rsidR="000616D7">
        <w:t>2023</w:t>
      </w:r>
      <w:r w:rsidR="0093668A">
        <w:t xml:space="preserve"> FSR. </w:t>
      </w:r>
    </w:p>
    <w:p w14:paraId="6CB18B17" w14:textId="49DE2D5F" w:rsidR="00B241A3" w:rsidRPr="00512058" w:rsidRDefault="00B241A3" w:rsidP="00B241A3">
      <w:r w:rsidRPr="00512058">
        <w:fldChar w:fldCharType="begin"/>
      </w:r>
      <w:r w:rsidRPr="00512058">
        <w:instrText xml:space="preserve"> REF _Ref111103932 \h  \* MERGEFORMAT </w:instrText>
      </w:r>
      <w:r w:rsidRPr="00512058">
        <w:fldChar w:fldCharType="separate"/>
      </w:r>
      <w:r w:rsidR="00563253" w:rsidRPr="00512058">
        <w:t xml:space="preserve">Figure </w:t>
      </w:r>
      <w:r w:rsidR="00563253">
        <w:rPr>
          <w:noProof/>
        </w:rPr>
        <w:t>11</w:t>
      </w:r>
      <w:r w:rsidRPr="00512058">
        <w:fldChar w:fldCharType="end"/>
      </w:r>
      <w:r w:rsidRPr="00512058">
        <w:t xml:space="preserve"> compares the recent crude mortality rate for the scheme to recent projections. Historical experience will exhibit significant volatility in a population of this size.</w:t>
      </w:r>
    </w:p>
    <w:p w14:paraId="6C21EDED" w14:textId="7B44CFE1" w:rsidR="00B241A3" w:rsidRDefault="00B241A3" w:rsidP="00F769FF">
      <w:r w:rsidRPr="00512058">
        <w:t>Mortality assumptions are set by age, disability type, level of function and SIL status. The mortality assumptions themselves have not changed from those adopted in the 2023 FSR, but the resultant average projected mortality rate is a little lower due to the change in mix of future participants.</w:t>
      </w:r>
    </w:p>
    <w:p w14:paraId="192E3178" w14:textId="008B63BD" w:rsidR="00F769FF" w:rsidRPr="00512058" w:rsidRDefault="2ECB51FC" w:rsidP="00F769FF">
      <w:pPr>
        <w:pStyle w:val="Caption"/>
      </w:pPr>
      <w:bookmarkStart w:id="17" w:name="_Ref111103932"/>
      <w:r w:rsidRPr="00512058">
        <w:lastRenderedPageBreak/>
        <w:t xml:space="preserve">Figure </w:t>
      </w:r>
      <w:r w:rsidR="00AE6477" w:rsidRPr="00512058">
        <w:fldChar w:fldCharType="begin"/>
      </w:r>
      <w:r w:rsidR="00AE6477" w:rsidRPr="00512058">
        <w:instrText xml:space="preserve"> SEQ Figure \* ARABIC </w:instrText>
      </w:r>
      <w:r w:rsidR="00AE6477" w:rsidRPr="00512058">
        <w:fldChar w:fldCharType="separate"/>
      </w:r>
      <w:r w:rsidR="00563253">
        <w:rPr>
          <w:noProof/>
        </w:rPr>
        <w:t>11</w:t>
      </w:r>
      <w:r w:rsidR="00AE6477" w:rsidRPr="00512058">
        <w:fldChar w:fldCharType="end"/>
      </w:r>
      <w:bookmarkEnd w:id="17"/>
      <w:r w:rsidRPr="00512058">
        <w:t>: Actual and projected crude mortality exit rate</w:t>
      </w:r>
    </w:p>
    <w:p w14:paraId="1C2C8F2E" w14:textId="6C8B75F1" w:rsidR="00F769FF" w:rsidRPr="00512058" w:rsidRDefault="004936A8" w:rsidP="001026F4">
      <w:pPr>
        <w:spacing w:after="0"/>
      </w:pPr>
      <w:r>
        <w:rPr>
          <w:noProof/>
        </w:rPr>
        <w:drawing>
          <wp:inline distT="0" distB="0" distL="0" distR="0" wp14:anchorId="4BDEDFD6" wp14:editId="3325D85A">
            <wp:extent cx="5661660" cy="2141220"/>
            <wp:effectExtent l="0" t="0" r="0" b="0"/>
            <wp:docPr id="1305868936" name="Picture 12" descr="Figure 11: Actual and projected crude mortality exit rate. The actual mortality exit rates fluctuated between 0.9% and 1.05% from 2019 to 2024. June 2024 projections show a steady decrease in mortality rates from 0.9% in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68936" name="Picture 12" descr="Figure 11: Actual and projected crude mortality exit rate. The actual mortality exit rates fluctuated between 0.9% and 1.05% from 2019 to 2024. June 2024 projections show a steady decrease in mortality rates from 0.9% in 2025.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1660" cy="2141220"/>
                    </a:xfrm>
                    <a:prstGeom prst="rect">
                      <a:avLst/>
                    </a:prstGeom>
                    <a:noFill/>
                  </pic:spPr>
                </pic:pic>
              </a:graphicData>
            </a:graphic>
          </wp:inline>
        </w:drawing>
      </w:r>
    </w:p>
    <w:p w14:paraId="225E393F" w14:textId="77777777" w:rsidR="001026F4" w:rsidRPr="00803E70" w:rsidRDefault="001026F4" w:rsidP="001026F4">
      <w:pPr>
        <w:rPr>
          <w:sz w:val="18"/>
          <w:szCs w:val="18"/>
        </w:rPr>
      </w:pPr>
      <w:r w:rsidRPr="00803E70">
        <w:rPr>
          <w:sz w:val="18"/>
          <w:szCs w:val="18"/>
        </w:rPr>
        <w:t>End of Figure</w:t>
      </w:r>
    </w:p>
    <w:p w14:paraId="6E6E085D" w14:textId="56CD0110" w:rsidR="00596FDC" w:rsidRDefault="55FC4CA3" w:rsidP="0003029B">
      <w:r>
        <w:t xml:space="preserve">Whilst </w:t>
      </w:r>
      <w:r w:rsidR="2ECB51FC">
        <w:t xml:space="preserve">the total number of deaths </w:t>
      </w:r>
      <w:r>
        <w:t xml:space="preserve">in the </w:t>
      </w:r>
      <w:r w:rsidR="6D3772CF">
        <w:t>S</w:t>
      </w:r>
      <w:r>
        <w:t xml:space="preserve">cheme </w:t>
      </w:r>
      <w:r w:rsidR="2ECB51FC">
        <w:t>is relatively small</w:t>
      </w:r>
      <w:r w:rsidR="13DF0481">
        <w:t xml:space="preserve">, the distribution of deaths </w:t>
      </w:r>
      <w:r w:rsidR="003B3274">
        <w:t xml:space="preserve">is </w:t>
      </w:r>
      <w:r w:rsidR="13DF0481">
        <w:t xml:space="preserve">important. For example, </w:t>
      </w:r>
      <w:r w:rsidR="0DC1DE33">
        <w:t xml:space="preserve">very </w:t>
      </w:r>
      <w:r w:rsidR="13DF0481">
        <w:t xml:space="preserve">few participants receiving SIL leave for reasons other than mortality. As a result, </w:t>
      </w:r>
      <w:r w:rsidR="0DC1DE33">
        <w:t xml:space="preserve">the </w:t>
      </w:r>
      <w:r w:rsidR="13DF0481">
        <w:t xml:space="preserve">mortality </w:t>
      </w:r>
      <w:r w:rsidR="0DC1DE33">
        <w:t xml:space="preserve">of </w:t>
      </w:r>
      <w:r w:rsidR="13DF0481">
        <w:t xml:space="preserve">participants receiving SIL has a material impact on projected </w:t>
      </w:r>
      <w:r w:rsidR="00AA35AA">
        <w:t xml:space="preserve">SIL </w:t>
      </w:r>
      <w:r w:rsidR="00677D45">
        <w:t>expenses</w:t>
      </w:r>
      <w:r>
        <w:t xml:space="preserve">. </w:t>
      </w:r>
    </w:p>
    <w:p w14:paraId="25FA6483" w14:textId="1018D031" w:rsidR="00D85F76" w:rsidRDefault="00D85F76" w:rsidP="00D85F76">
      <w:r w:rsidRPr="00F82B56">
        <w:fldChar w:fldCharType="begin"/>
      </w:r>
      <w:r w:rsidRPr="00F82B56">
        <w:instrText xml:space="preserve"> REF _Ref143266351 \h  \* MERGEFORMAT </w:instrText>
      </w:r>
      <w:r w:rsidRPr="00F82B56">
        <w:fldChar w:fldCharType="separate"/>
      </w:r>
      <w:r w:rsidR="00563253" w:rsidRPr="009D2A30">
        <w:t xml:space="preserve">Figure </w:t>
      </w:r>
      <w:r w:rsidR="00563253">
        <w:rPr>
          <w:noProof/>
        </w:rPr>
        <w:t>12</w:t>
      </w:r>
      <w:r w:rsidRPr="00F82B56">
        <w:fldChar w:fldCharType="end"/>
      </w:r>
      <w:r w:rsidRPr="00F82B56">
        <w:t xml:space="preserve"> shows that expected mortality rates for SIL are slightly below</w:t>
      </w:r>
      <w:r>
        <w:t xml:space="preserve"> the</w:t>
      </w:r>
      <w:r w:rsidRPr="00F82B56">
        <w:t xml:space="preserve"> recent experience </w:t>
      </w:r>
      <w:r>
        <w:t xml:space="preserve">of </w:t>
      </w:r>
      <w:r w:rsidRPr="00F82B56">
        <w:t>the scheme. Should this experience persist, it may justify a small increase in mortality assumptions for participants receiving SIL in the future.</w:t>
      </w:r>
    </w:p>
    <w:p w14:paraId="0B8D256C" w14:textId="4CFF2B61" w:rsidR="00C278FC" w:rsidRPr="009D2A30" w:rsidRDefault="00C278FC" w:rsidP="00C278FC">
      <w:pPr>
        <w:pStyle w:val="Caption"/>
      </w:pPr>
      <w:bookmarkStart w:id="18" w:name="_Ref143266351"/>
      <w:r w:rsidRPr="009D2A30">
        <w:t xml:space="preserve">Figure </w:t>
      </w:r>
      <w:r w:rsidR="00AE6477" w:rsidRPr="009D2A30">
        <w:fldChar w:fldCharType="begin"/>
      </w:r>
      <w:r w:rsidR="00AE6477" w:rsidRPr="009D2A30">
        <w:instrText xml:space="preserve"> SEQ Figure \* ARABIC </w:instrText>
      </w:r>
      <w:r w:rsidR="00AE6477" w:rsidRPr="009D2A30">
        <w:fldChar w:fldCharType="separate"/>
      </w:r>
      <w:r w:rsidR="00563253">
        <w:rPr>
          <w:noProof/>
        </w:rPr>
        <w:t>12</w:t>
      </w:r>
      <w:r w:rsidR="00AE6477" w:rsidRPr="009D2A30">
        <w:fldChar w:fldCharType="end"/>
      </w:r>
      <w:bookmarkEnd w:id="18"/>
      <w:r w:rsidRPr="009D2A30">
        <w:t xml:space="preserve">: Actual and </w:t>
      </w:r>
      <w:r w:rsidR="00297E83" w:rsidRPr="009D2A30">
        <w:t>projected crude mortality rate for SIL participants</w:t>
      </w:r>
    </w:p>
    <w:p w14:paraId="11AA402A" w14:textId="535438D1" w:rsidR="00297E83" w:rsidRDefault="00A3320B" w:rsidP="009E3F8F">
      <w:pPr>
        <w:spacing w:after="0"/>
      </w:pPr>
      <w:r>
        <w:rPr>
          <w:noProof/>
        </w:rPr>
        <w:drawing>
          <wp:inline distT="0" distB="0" distL="0" distR="0" wp14:anchorId="28D24EBF" wp14:editId="0560A6F0">
            <wp:extent cx="5661660" cy="2148840"/>
            <wp:effectExtent l="0" t="0" r="0" b="3810"/>
            <wp:docPr id="1297369498" name="Picture 13" descr="Figure 12: Actual and projected crude mortality rate for SIL participants. The actual SIL crude mortality rates increased from 1% in 2019 to 3.1% in 2024. The June 2024 FSR projections are very similar to the 2023 FSR projections. They show the SIL crude mortality rate projected to be 2.5% in 2025, increasing to around 2.7% in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69498" name="Picture 13" descr="Figure 12: Actual and projected crude mortality rate for SIL participants. The actual SIL crude mortality rates increased from 1% in 2019 to 3.1% in 2024. The June 2024 FSR projections are very similar to the 2023 FSR projections. They show the SIL crude mortality rate projected to be 2.5% in 2025, increasing to around 2.7% in 20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1660" cy="2148840"/>
                    </a:xfrm>
                    <a:prstGeom prst="rect">
                      <a:avLst/>
                    </a:prstGeom>
                    <a:noFill/>
                  </pic:spPr>
                </pic:pic>
              </a:graphicData>
            </a:graphic>
          </wp:inline>
        </w:drawing>
      </w:r>
    </w:p>
    <w:p w14:paraId="1E7039E9" w14:textId="64E5EEE7" w:rsidR="009E3F8F" w:rsidRPr="00803E70" w:rsidRDefault="00803E70" w:rsidP="00803E70">
      <w:pPr>
        <w:rPr>
          <w:sz w:val="18"/>
          <w:szCs w:val="18"/>
        </w:rPr>
      </w:pPr>
      <w:r w:rsidRPr="00803E70">
        <w:rPr>
          <w:sz w:val="18"/>
          <w:szCs w:val="18"/>
        </w:rPr>
        <w:t>End of Figure</w:t>
      </w:r>
    </w:p>
    <w:p w14:paraId="1906B0EA" w14:textId="751395D2" w:rsidR="00297E83" w:rsidRDefault="00BB576E" w:rsidP="00297E83">
      <w:r w:rsidRPr="00954FCE">
        <w:t xml:space="preserve">Mortality assumptions have not been altered for this projection. </w:t>
      </w:r>
      <w:r>
        <w:t>I concur that there is insufficient new evidence to justify a review</w:t>
      </w:r>
      <w:r w:rsidR="00C860F5">
        <w:t xml:space="preserve"> at this time</w:t>
      </w:r>
      <w:r>
        <w:t>.</w:t>
      </w:r>
    </w:p>
    <w:p w14:paraId="1C06C080" w14:textId="4A13B6CE" w:rsidR="00360CD9" w:rsidRDefault="00360CD9">
      <w:pPr>
        <w:spacing w:after="0" w:line="240" w:lineRule="auto"/>
      </w:pPr>
      <w:r>
        <w:br w:type="page"/>
      </w:r>
    </w:p>
    <w:p w14:paraId="723348AA" w14:textId="088A27BB" w:rsidR="00360CD9" w:rsidRDefault="00360CD9" w:rsidP="00360CD9">
      <w:pPr>
        <w:pStyle w:val="Heading1"/>
      </w:pPr>
      <w:r w:rsidRPr="00956528">
        <w:lastRenderedPageBreak/>
        <w:t>Attachment B: M</w:t>
      </w:r>
      <w:r>
        <w:t>icrosimulation model</w:t>
      </w:r>
    </w:p>
    <w:p w14:paraId="5CFAD89D" w14:textId="77777777" w:rsidR="00FE36F2" w:rsidRPr="00D519C8" w:rsidRDefault="00FE36F2" w:rsidP="00FE36F2">
      <w:pPr>
        <w:spacing w:after="320"/>
      </w:pPr>
      <w:r w:rsidRPr="00D519C8">
        <w:t xml:space="preserve">This year, the sensitivity tests have been supplemented with the results from a new microsimulation model (MSM). I have reviewed this model and </w:t>
      </w:r>
      <w:r>
        <w:t xml:space="preserve">will provide </w:t>
      </w:r>
      <w:r w:rsidRPr="00D519C8">
        <w:t>the results of th</w:t>
      </w:r>
      <w:r>
        <w:t>at</w:t>
      </w:r>
      <w:r w:rsidRPr="00D519C8">
        <w:t xml:space="preserve"> review in a separate letter to the Scheme Actuary. </w:t>
      </w:r>
      <w:r>
        <w:t xml:space="preserve">The MSM </w:t>
      </w:r>
      <w:r w:rsidRPr="00D519C8">
        <w:t>projects Scheme expenses based on assumptions derived semi-independently to those used in the OCM. It applies those assumptions to different mathematical processes. Contrasting the two models is expected to identify opportunities to improve both models.</w:t>
      </w:r>
      <w:r>
        <w:t xml:space="preserve"> </w:t>
      </w:r>
      <w:r w:rsidRPr="00D519C8">
        <w:t xml:space="preserve">I regard the MSM as a healthy development to the actuarial management of the Scheme. </w:t>
      </w:r>
    </w:p>
    <w:p w14:paraId="1E54DE1F" w14:textId="77777777" w:rsidR="00FE36F2" w:rsidRPr="00010591" w:rsidRDefault="00FE36F2" w:rsidP="00FE36F2">
      <w:pPr>
        <w:spacing w:after="320"/>
      </w:pPr>
      <w:r w:rsidRPr="00010591">
        <w:t xml:space="preserve">A benefit of the MSM is to test the assumptions used in both models. The MSM can derive population assumptions at a more granular level using a wider variety of predictive variables. In theory, this will allow the MSM to target key movements in the population more easily than the OCM. This provides a useful contrast that could help inform the overall view for the benefit of both models. In the short term, there are limits to this benefit as many important population movements will be influenced by the reform program than by experience. Both models must also rely on judgement. </w:t>
      </w:r>
    </w:p>
    <w:p w14:paraId="38DA11FF" w14:textId="77777777" w:rsidR="00FE36F2" w:rsidRDefault="00FE36F2" w:rsidP="00FE36F2">
      <w:pPr>
        <w:spacing w:after="320"/>
      </w:pPr>
      <w:r w:rsidRPr="00D519C8">
        <w:t>The MSM model also provides functionality that is not present in the OCM model. Modelling transitions in the level of function is the most obvious example. The impact of changes in level of function are modelled implicitly in the additional growth rate in the OCM. This is an example of where assumptions should differ between the two models. As the MSM model can quantify the effect of deteriorating levels of function, it is also an example of where the MSM can be used to inform more granular analysis in a manner where the OCM cannot.</w:t>
      </w:r>
    </w:p>
    <w:p w14:paraId="20F12919" w14:textId="18CBB716" w:rsidR="00FE36F2" w:rsidRPr="00D519C8" w:rsidRDefault="00FE36F2" w:rsidP="00FE36F2">
      <w:pPr>
        <w:spacing w:after="320"/>
      </w:pPr>
      <w:r>
        <w:t xml:space="preserve">The MSM is a new model that is still maturing. It is appropriate to present the results as an alternate projection at this stage. Further enhancing the predictive variables used for some transition probabilities and enhancing the underlying national population projection will provide a stronger base for longer term projections. The design of the recent and proposed reforms will also inform enhancement of the model. For example, it may be possible to model new </w:t>
      </w:r>
      <w:r w:rsidR="007738C8">
        <w:t xml:space="preserve">plan </w:t>
      </w:r>
      <w:r>
        <w:t>budget processes in a manner that reflects the co-design outcomes.</w:t>
      </w:r>
    </w:p>
    <w:p w14:paraId="7158E189" w14:textId="54593E90" w:rsidR="00360CD9" w:rsidRPr="00297E83" w:rsidRDefault="00360CD9" w:rsidP="00297E83"/>
    <w:sectPr w:rsidR="00360CD9" w:rsidRPr="00297E83" w:rsidSect="00733B43">
      <w:headerReference w:type="default" r:id="rId25"/>
      <w:footerReference w:type="default" r:id="rId26"/>
      <w:headerReference w:type="first" r:id="rId27"/>
      <w:footerReference w:type="first" r:id="rId28"/>
      <w:pgSz w:w="11907" w:h="16840" w:code="9"/>
      <w:pgMar w:top="1440" w:right="1440" w:bottom="1440" w:left="1440" w:header="1416" w:footer="3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37DB5" w14:textId="77777777" w:rsidR="0069093F" w:rsidRDefault="0069093F">
      <w:pPr>
        <w:spacing w:after="0" w:line="240" w:lineRule="auto"/>
      </w:pPr>
      <w:r>
        <w:separator/>
      </w:r>
    </w:p>
    <w:p w14:paraId="712A49B7" w14:textId="77777777" w:rsidR="0069093F" w:rsidRDefault="0069093F"/>
  </w:endnote>
  <w:endnote w:type="continuationSeparator" w:id="0">
    <w:p w14:paraId="7EFCDAAA" w14:textId="77777777" w:rsidR="0069093F" w:rsidRDefault="0069093F">
      <w:pPr>
        <w:spacing w:after="0" w:line="240" w:lineRule="auto"/>
      </w:pPr>
      <w:r>
        <w:continuationSeparator/>
      </w:r>
    </w:p>
    <w:p w14:paraId="455DA511" w14:textId="77777777" w:rsidR="0069093F" w:rsidRDefault="0069093F"/>
  </w:endnote>
  <w:endnote w:type="continuationNotice" w:id="1">
    <w:p w14:paraId="6D9400F3" w14:textId="77777777" w:rsidR="0069093F" w:rsidRDefault="006909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_MSFontService">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6CC1" w14:textId="0E0749E7" w:rsidR="007A2354" w:rsidRDefault="00D4635E" w:rsidP="00EC689A">
    <w:pPr>
      <w:pStyle w:val="Footer"/>
    </w:pPr>
    <w:r>
      <w:fldChar w:fldCharType="begin"/>
    </w:r>
    <w:r>
      <w:instrText>FILENAME \p  \* MERGEFORMAT</w:instrText>
    </w:r>
    <w:r>
      <w:fldChar w:fldCharType="separate"/>
    </w:r>
    <w:r w:rsidR="00563253">
      <w:rPr>
        <w:noProof/>
      </w:rPr>
      <w:t>https://austreasury.sharepoint.com/sites/ap-function/ndis/Financial Sustainability Report/NDIS June 2024 FSR Peer Review FINAL01.docx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5456" w14:textId="404B396C" w:rsidR="00B65DA4" w:rsidRPr="00EC689A" w:rsidRDefault="0081102E" w:rsidP="00EC689A">
    <w:pPr>
      <w:pStyle w:val="Footer"/>
      <w:ind w:left="0"/>
    </w:pPr>
    <w:r w:rsidRPr="00B65DA4">
      <w:rPr>
        <w:noProof/>
        <w:lang w:eastAsia="en-AU"/>
      </w:rPr>
      <w:drawing>
        <wp:anchor distT="0" distB="0" distL="114300" distR="114300" simplePos="0" relativeHeight="251656704" behindDoc="1" locked="0" layoutInCell="1" allowOverlap="1" wp14:anchorId="5253F5D6" wp14:editId="3E0F02AD">
          <wp:simplePos x="0" y="0"/>
          <wp:positionH relativeFrom="page">
            <wp:posOffset>3146425</wp:posOffset>
          </wp:positionH>
          <wp:positionV relativeFrom="paragraph">
            <wp:posOffset>-556895</wp:posOffset>
          </wp:positionV>
          <wp:extent cx="5104965" cy="2480310"/>
          <wp:effectExtent l="0" t="0" r="635" b="0"/>
          <wp:wrapNone/>
          <wp:docPr id="106"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104965" cy="2480310"/>
                  </a:xfrm>
                  <a:prstGeom prst="rect">
                    <a:avLst/>
                  </a:prstGeom>
                </pic:spPr>
              </pic:pic>
            </a:graphicData>
          </a:graphic>
          <wp14:sizeRelH relativeFrom="margin">
            <wp14:pctWidth>0</wp14:pctWidth>
          </wp14:sizeRelH>
          <wp14:sizeRelV relativeFrom="margin">
            <wp14:pctHeight>0</wp14:pctHeight>
          </wp14:sizeRelV>
        </wp:anchor>
      </w:drawing>
    </w:r>
    <w:r w:rsidR="00B65DA4" w:rsidRPr="00B65DA4">
      <w:t xml:space="preserve">The </w:t>
    </w:r>
    <w:r w:rsidR="00B65DA4" w:rsidRPr="00EC689A">
      <w:t>Treasury, Langton Crescent, Parkes ACT 2600</w:t>
    </w:r>
  </w:p>
  <w:p w14:paraId="260AD045" w14:textId="20E6C44B" w:rsidR="00B65DA4" w:rsidRPr="00B65DA4" w:rsidRDefault="00B65DA4" w:rsidP="00EC689A">
    <w:pPr>
      <w:pStyle w:val="Footer"/>
      <w:ind w:left="0"/>
      <w:rPr>
        <w:rFonts w:ascii="Calibri" w:hAnsi="Calibri"/>
      </w:rPr>
    </w:pPr>
    <w:r w:rsidRPr="00B65DA4">
      <w:t>02 6263 2137</w:t>
    </w:r>
  </w:p>
  <w:p w14:paraId="1AE8F54B" w14:textId="500545D7" w:rsidR="00B65DA4" w:rsidRPr="00B65DA4" w:rsidRDefault="00D4635E" w:rsidP="00EC689A">
    <w:pPr>
      <w:pStyle w:val="Footer"/>
      <w:ind w:left="0"/>
    </w:pPr>
    <w:hyperlink r:id="rId2" w:history="1">
      <w:r w:rsidR="00B65DA4" w:rsidRPr="00B65DA4">
        <w:rPr>
          <w:rStyle w:val="Hyperlink"/>
        </w:rPr>
        <w:t>aga@aga.gov.au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1380" w14:textId="77777777" w:rsidR="0069093F" w:rsidRDefault="0069093F">
      <w:pPr>
        <w:spacing w:after="0" w:line="240" w:lineRule="auto"/>
      </w:pPr>
      <w:r>
        <w:separator/>
      </w:r>
    </w:p>
    <w:p w14:paraId="76E4FA33" w14:textId="77777777" w:rsidR="0069093F" w:rsidRDefault="0069093F"/>
  </w:footnote>
  <w:footnote w:type="continuationSeparator" w:id="0">
    <w:p w14:paraId="6F12AD67" w14:textId="77777777" w:rsidR="0069093F" w:rsidRDefault="0069093F">
      <w:pPr>
        <w:spacing w:after="0" w:line="240" w:lineRule="auto"/>
      </w:pPr>
      <w:r>
        <w:continuationSeparator/>
      </w:r>
    </w:p>
    <w:p w14:paraId="3A932D92" w14:textId="77777777" w:rsidR="0069093F" w:rsidRDefault="0069093F"/>
  </w:footnote>
  <w:footnote w:type="continuationNotice" w:id="1">
    <w:p w14:paraId="587161ED" w14:textId="77777777" w:rsidR="0069093F" w:rsidRDefault="0069093F">
      <w:pPr>
        <w:spacing w:after="0" w:line="240" w:lineRule="auto"/>
      </w:pPr>
    </w:p>
  </w:footnote>
  <w:footnote w:id="2">
    <w:p w14:paraId="51BC0F22" w14:textId="77777777" w:rsidR="00007CE2" w:rsidRDefault="00007CE2" w:rsidP="00007CE2">
      <w:pPr>
        <w:pStyle w:val="FootnoteText"/>
      </w:pPr>
      <w:r>
        <w:rPr>
          <w:rStyle w:val="FootnoteReference"/>
        </w:rPr>
        <w:footnoteRef/>
      </w:r>
      <w:r>
        <w:t xml:space="preserve"> </w:t>
      </w:r>
      <w:r w:rsidRPr="008620D5">
        <w:rPr>
          <w:i/>
          <w:iCs/>
        </w:rPr>
        <w:t>National Disability Insurance Scheme—Rules for the Scheme Actuary 2013, rule 9, 25 June 2103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E563" w14:textId="693FC9A2" w:rsidR="007A2354" w:rsidRDefault="00F43421" w:rsidP="00926209">
    <w:pPr>
      <w:spacing w:after="160"/>
      <w:jc w:val="center"/>
      <w:rPr>
        <w:b/>
      </w:rPr>
    </w:pPr>
    <w:r>
      <w:fldChar w:fldCharType="begin"/>
    </w:r>
    <w:r w:rsidR="00E44E95">
      <w:instrText xml:space="preserve"> PAGE </w:instrText>
    </w:r>
    <w:r>
      <w:fldChar w:fldCharType="separate"/>
    </w:r>
    <w:r w:rsidR="0024661D">
      <w:rPr>
        <w:noProof/>
      </w:rPr>
      <w:t>9</w:t>
    </w:r>
    <w:r>
      <w:rPr>
        <w:noProof/>
      </w:rPr>
      <w:fldChar w:fldCharType="end"/>
    </w:r>
  </w:p>
  <w:p w14:paraId="4F4D5DF7" w14:textId="77777777" w:rsidR="000C6EB0" w:rsidRDefault="000C6E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E54C" w14:textId="3B4AC88F" w:rsidR="0081102E" w:rsidRDefault="0081102E" w:rsidP="0081102E">
    <w:pPr>
      <w:tabs>
        <w:tab w:val="left" w:pos="4656"/>
      </w:tabs>
    </w:pPr>
    <w:r w:rsidRPr="00F876E1">
      <w:rPr>
        <w:noProof/>
        <w:lang w:eastAsia="en-AU"/>
      </w:rPr>
      <w:drawing>
        <wp:anchor distT="0" distB="0" distL="114300" distR="114300" simplePos="0" relativeHeight="251657728" behindDoc="1" locked="0" layoutInCell="1" allowOverlap="1" wp14:anchorId="4D33191F" wp14:editId="573597D7">
          <wp:simplePos x="0" y="0"/>
          <wp:positionH relativeFrom="column">
            <wp:posOffset>-517525</wp:posOffset>
          </wp:positionH>
          <wp:positionV relativeFrom="paragraph">
            <wp:posOffset>-580390</wp:posOffset>
          </wp:positionV>
          <wp:extent cx="2438400" cy="496186"/>
          <wp:effectExtent l="0" t="0" r="0" b="0"/>
          <wp:wrapNone/>
          <wp:docPr id="105" name="Picture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49618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70A0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ECD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9AF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889A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AC5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ACAE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027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A2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32C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A2B9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9380C"/>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09150CE8"/>
    <w:multiLevelType w:val="multilevel"/>
    <w:tmpl w:val="C4BAA8F0"/>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11E3531F"/>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1AC77948"/>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15:restartNumberingAfterBreak="0">
    <w:nsid w:val="1F164E4E"/>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26C4388A"/>
    <w:multiLevelType w:val="hybridMultilevel"/>
    <w:tmpl w:val="FFFFFFFF"/>
    <w:lvl w:ilvl="0" w:tplc="A6081CE8">
      <w:start w:val="1"/>
      <w:numFmt w:val="decimal"/>
      <w:lvlText w:val="%1."/>
      <w:lvlJc w:val="left"/>
      <w:pPr>
        <w:ind w:left="472" w:hanging="360"/>
      </w:pPr>
    </w:lvl>
    <w:lvl w:ilvl="1" w:tplc="76DEB09C">
      <w:start w:val="1"/>
      <w:numFmt w:val="lowerLetter"/>
      <w:lvlText w:val="%2."/>
      <w:lvlJc w:val="left"/>
      <w:pPr>
        <w:ind w:left="944" w:hanging="360"/>
      </w:pPr>
    </w:lvl>
    <w:lvl w:ilvl="2" w:tplc="FE42DD3E">
      <w:start w:val="1"/>
      <w:numFmt w:val="lowerRoman"/>
      <w:lvlText w:val="%3."/>
      <w:lvlJc w:val="right"/>
      <w:pPr>
        <w:ind w:left="1416" w:hanging="180"/>
      </w:pPr>
    </w:lvl>
    <w:lvl w:ilvl="3" w:tplc="2D58CE54">
      <w:start w:val="1"/>
      <w:numFmt w:val="decimal"/>
      <w:lvlText w:val="%4."/>
      <w:lvlJc w:val="left"/>
      <w:pPr>
        <w:ind w:left="1440" w:hanging="360"/>
      </w:pPr>
    </w:lvl>
    <w:lvl w:ilvl="4" w:tplc="FC0879EA">
      <w:start w:val="1"/>
      <w:numFmt w:val="lowerLetter"/>
      <w:lvlText w:val="%5."/>
      <w:lvlJc w:val="left"/>
      <w:pPr>
        <w:ind w:left="1800" w:hanging="360"/>
      </w:pPr>
    </w:lvl>
    <w:lvl w:ilvl="5" w:tplc="9A981DC2">
      <w:start w:val="1"/>
      <w:numFmt w:val="lowerRoman"/>
      <w:lvlText w:val="%6."/>
      <w:lvlJc w:val="right"/>
      <w:pPr>
        <w:ind w:left="2160" w:hanging="180"/>
      </w:pPr>
    </w:lvl>
    <w:lvl w:ilvl="6" w:tplc="01FA1048">
      <w:start w:val="1"/>
      <w:numFmt w:val="decimal"/>
      <w:lvlText w:val="%7."/>
      <w:lvlJc w:val="left"/>
      <w:pPr>
        <w:ind w:left="2520" w:hanging="360"/>
      </w:pPr>
    </w:lvl>
    <w:lvl w:ilvl="7" w:tplc="17824018">
      <w:start w:val="1"/>
      <w:numFmt w:val="lowerLetter"/>
      <w:lvlText w:val="%8."/>
      <w:lvlJc w:val="left"/>
      <w:pPr>
        <w:ind w:left="2880" w:hanging="360"/>
      </w:pPr>
    </w:lvl>
    <w:lvl w:ilvl="8" w:tplc="68446F7E">
      <w:start w:val="1"/>
      <w:numFmt w:val="lowerRoman"/>
      <w:lvlText w:val="%9."/>
      <w:lvlJc w:val="right"/>
      <w:pPr>
        <w:ind w:left="3240" w:hanging="180"/>
      </w:pPr>
    </w:lvl>
  </w:abstractNum>
  <w:abstractNum w:abstractNumId="16" w15:restartNumberingAfterBreak="0">
    <w:nsid w:val="2ACD366A"/>
    <w:multiLevelType w:val="multilevel"/>
    <w:tmpl w:val="5218D840"/>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8A83350"/>
    <w:multiLevelType w:val="multilevel"/>
    <w:tmpl w:val="8A321880"/>
    <w:name w:val="AGALettterBulletedList"/>
    <w:lvl w:ilvl="0">
      <w:start w:val="1"/>
      <w:numFmt w:val="bullet"/>
      <w:pStyle w:val="Bullet"/>
      <w:lvlText w:val="•"/>
      <w:lvlJc w:val="left"/>
      <w:pPr>
        <w:tabs>
          <w:tab w:val="num" w:pos="567"/>
        </w:tabs>
        <w:ind w:left="567" w:hanging="567"/>
      </w:pPr>
      <w:rPr>
        <w:rFonts w:ascii="Times New Roman" w:hAnsi="Times New Roman" w:hint="default"/>
      </w:rPr>
    </w:lvl>
    <w:lvl w:ilvl="1">
      <w:start w:val="1"/>
      <w:numFmt w:val="bullet"/>
      <w:pStyle w:val="Dash"/>
      <w:lvlText w:val="–"/>
      <w:lvlJc w:val="left"/>
      <w:pPr>
        <w:tabs>
          <w:tab w:val="num" w:pos="1134"/>
        </w:tabs>
        <w:ind w:left="1134" w:hanging="567"/>
      </w:pPr>
      <w:rPr>
        <w:rFonts w:ascii="Times New Roman" w:hAnsi="Times New Roman" w:cs="Times New Roman" w:hint="default"/>
      </w:rPr>
    </w:lvl>
    <w:lvl w:ilvl="2">
      <w:start w:val="1"/>
      <w:numFmt w:val="bullet"/>
      <w:pStyle w:val="DoubleDot"/>
      <w:lvlText w:val=":"/>
      <w:lvlJc w:val="left"/>
      <w:pPr>
        <w:tabs>
          <w:tab w:val="num" w:pos="1701"/>
        </w:tabs>
        <w:ind w:left="1701" w:hanging="567"/>
      </w:pPr>
      <w:rPr>
        <w:rFonts w:ascii="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8F04B3C"/>
    <w:multiLevelType w:val="multilevel"/>
    <w:tmpl w:val="7F3EF964"/>
    <w:lvl w:ilvl="0">
      <w:start w:val="1"/>
      <w:numFmt w:val="bullet"/>
      <w:lvlText w:val="•"/>
      <w:lvlJc w:val="left"/>
      <w:pPr>
        <w:ind w:left="567" w:hanging="56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5C44272"/>
    <w:multiLevelType w:val="multilevel"/>
    <w:tmpl w:val="7780CD5C"/>
    <w:lvl w:ilvl="0">
      <w:start w:val="1"/>
      <w:numFmt w:val="bullet"/>
      <w:lvlText w:val="•"/>
      <w:lvlJc w:val="left"/>
      <w:pPr>
        <w:ind w:left="567" w:hanging="56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2D578E1"/>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54FC0DD2"/>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2" w15:restartNumberingAfterBreak="0">
    <w:nsid w:val="59874E06"/>
    <w:multiLevelType w:val="multilevel"/>
    <w:tmpl w:val="13F4B47E"/>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09226C"/>
    <w:multiLevelType w:val="hybridMultilevel"/>
    <w:tmpl w:val="FFFFFFFF"/>
    <w:lvl w:ilvl="0" w:tplc="8750AFBE">
      <w:start w:val="1"/>
      <w:numFmt w:val="decimal"/>
      <w:lvlText w:val="%1."/>
      <w:lvlJc w:val="left"/>
      <w:pPr>
        <w:ind w:left="472" w:hanging="360"/>
      </w:pPr>
    </w:lvl>
    <w:lvl w:ilvl="1" w:tplc="B89E15D2">
      <w:start w:val="1"/>
      <w:numFmt w:val="lowerLetter"/>
      <w:lvlText w:val="%2."/>
      <w:lvlJc w:val="left"/>
      <w:pPr>
        <w:ind w:left="944" w:hanging="360"/>
      </w:pPr>
    </w:lvl>
    <w:lvl w:ilvl="2" w:tplc="8B9C8ADC">
      <w:start w:val="1"/>
      <w:numFmt w:val="lowerRoman"/>
      <w:lvlText w:val="%3."/>
      <w:lvlJc w:val="right"/>
      <w:pPr>
        <w:ind w:left="1416" w:hanging="180"/>
      </w:pPr>
    </w:lvl>
    <w:lvl w:ilvl="3" w:tplc="A6DCE8C4">
      <w:start w:val="1"/>
      <w:numFmt w:val="decimal"/>
      <w:lvlText w:val="%4."/>
      <w:lvlJc w:val="left"/>
      <w:pPr>
        <w:ind w:left="1440" w:hanging="360"/>
      </w:pPr>
    </w:lvl>
    <w:lvl w:ilvl="4" w:tplc="5854FB94">
      <w:start w:val="1"/>
      <w:numFmt w:val="lowerLetter"/>
      <w:lvlText w:val="%5."/>
      <w:lvlJc w:val="left"/>
      <w:pPr>
        <w:ind w:left="1800" w:hanging="360"/>
      </w:pPr>
    </w:lvl>
    <w:lvl w:ilvl="5" w:tplc="1968174C">
      <w:start w:val="1"/>
      <w:numFmt w:val="lowerRoman"/>
      <w:lvlText w:val="%6."/>
      <w:lvlJc w:val="right"/>
      <w:pPr>
        <w:ind w:left="2160" w:hanging="180"/>
      </w:pPr>
    </w:lvl>
    <w:lvl w:ilvl="6" w:tplc="0024D86A">
      <w:start w:val="1"/>
      <w:numFmt w:val="decimal"/>
      <w:lvlText w:val="%7."/>
      <w:lvlJc w:val="left"/>
      <w:pPr>
        <w:ind w:left="2520" w:hanging="360"/>
      </w:pPr>
    </w:lvl>
    <w:lvl w:ilvl="7" w:tplc="154209E8">
      <w:start w:val="1"/>
      <w:numFmt w:val="lowerLetter"/>
      <w:lvlText w:val="%8."/>
      <w:lvlJc w:val="left"/>
      <w:pPr>
        <w:ind w:left="2880" w:hanging="360"/>
      </w:pPr>
    </w:lvl>
    <w:lvl w:ilvl="8" w:tplc="6CF2F302">
      <w:start w:val="1"/>
      <w:numFmt w:val="lowerRoman"/>
      <w:lvlText w:val="%9."/>
      <w:lvlJc w:val="right"/>
      <w:pPr>
        <w:ind w:left="3240" w:hanging="180"/>
      </w:pPr>
    </w:lvl>
  </w:abstractNum>
  <w:abstractNum w:abstractNumId="24" w15:restartNumberingAfterBreak="0">
    <w:nsid w:val="61C94799"/>
    <w:multiLevelType w:val="multilevel"/>
    <w:tmpl w:val="3B221064"/>
    <w:lvl w:ilvl="0">
      <w:start w:val="1"/>
      <w:numFmt w:val="bullet"/>
      <w:lvlText w:val="•"/>
      <w:lvlJc w:val="left"/>
      <w:pPr>
        <w:ind w:left="567" w:hanging="56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4874D88"/>
    <w:multiLevelType w:val="multilevel"/>
    <w:tmpl w:val="FCF0506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800"/>
        </w:tabs>
        <w:ind w:left="1008" w:hanging="1008"/>
      </w:pPr>
      <w:rPr>
        <w:rFonts w:hint="default"/>
      </w:rPr>
    </w:lvl>
    <w:lvl w:ilvl="5">
      <w:start w:val="1"/>
      <w:numFmt w:val="decimal"/>
      <w:lvlText w:val="%1.%2.%3.%4.%5.%6"/>
      <w:lvlJc w:val="left"/>
      <w:pPr>
        <w:tabs>
          <w:tab w:val="num" w:pos="2160"/>
        </w:tabs>
        <w:ind w:left="1152" w:hanging="1152"/>
      </w:pPr>
      <w:rPr>
        <w:rFonts w:hint="default"/>
      </w:rPr>
    </w:lvl>
    <w:lvl w:ilvl="6">
      <w:start w:val="1"/>
      <w:numFmt w:val="decimal"/>
      <w:lvlText w:val="%1.%2.%3.%4.%5.%6.%7"/>
      <w:lvlJc w:val="left"/>
      <w:pPr>
        <w:tabs>
          <w:tab w:val="num" w:pos="2520"/>
        </w:tabs>
        <w:ind w:left="1296" w:hanging="1296"/>
      </w:pPr>
      <w:rPr>
        <w:rFonts w:hint="default"/>
      </w:rPr>
    </w:lvl>
    <w:lvl w:ilvl="7">
      <w:start w:val="1"/>
      <w:numFmt w:val="decimal"/>
      <w:lvlText w:val="%1.%2.%3.%4.%5.%6.%7.%8"/>
      <w:lvlJc w:val="left"/>
      <w:pPr>
        <w:tabs>
          <w:tab w:val="num" w:pos="2880"/>
        </w:tabs>
        <w:ind w:left="1440" w:hanging="1440"/>
      </w:pPr>
      <w:rPr>
        <w:rFonts w:hint="default"/>
      </w:rPr>
    </w:lvl>
    <w:lvl w:ilvl="8">
      <w:start w:val="1"/>
      <w:numFmt w:val="decimal"/>
      <w:lvlRestart w:val="0"/>
      <w:lvlText w:val="%1.%2.%3.%4.%5.%6.%7.%8.%9"/>
      <w:lvlJc w:val="left"/>
      <w:pPr>
        <w:tabs>
          <w:tab w:val="num" w:pos="3240"/>
        </w:tabs>
        <w:ind w:left="1584" w:hanging="1584"/>
      </w:pPr>
      <w:rPr>
        <w:rFonts w:hint="default"/>
      </w:rPr>
    </w:lvl>
  </w:abstractNum>
  <w:abstractNum w:abstractNumId="26" w15:restartNumberingAfterBreak="0">
    <w:nsid w:val="68E58C00"/>
    <w:multiLevelType w:val="hybridMultilevel"/>
    <w:tmpl w:val="FFFFFFFF"/>
    <w:lvl w:ilvl="0" w:tplc="2DC8D526">
      <w:start w:val="1"/>
      <w:numFmt w:val="decimal"/>
      <w:lvlText w:val="%1."/>
      <w:lvlJc w:val="left"/>
      <w:pPr>
        <w:ind w:left="472" w:hanging="360"/>
      </w:pPr>
    </w:lvl>
    <w:lvl w:ilvl="1" w:tplc="A2BEC338">
      <w:start w:val="1"/>
      <w:numFmt w:val="lowerLetter"/>
      <w:lvlText w:val="%2."/>
      <w:lvlJc w:val="left"/>
      <w:pPr>
        <w:ind w:left="944" w:hanging="360"/>
      </w:pPr>
    </w:lvl>
    <w:lvl w:ilvl="2" w:tplc="C4BE2552">
      <w:start w:val="1"/>
      <w:numFmt w:val="lowerRoman"/>
      <w:lvlText w:val="%3."/>
      <w:lvlJc w:val="right"/>
      <w:pPr>
        <w:ind w:left="1416" w:hanging="180"/>
      </w:pPr>
    </w:lvl>
    <w:lvl w:ilvl="3" w:tplc="08CE03F6">
      <w:start w:val="1"/>
      <w:numFmt w:val="decimal"/>
      <w:lvlText w:val="%4."/>
      <w:lvlJc w:val="left"/>
      <w:pPr>
        <w:ind w:left="1440" w:hanging="360"/>
      </w:pPr>
    </w:lvl>
    <w:lvl w:ilvl="4" w:tplc="5EE031B0">
      <w:start w:val="1"/>
      <w:numFmt w:val="lowerLetter"/>
      <w:lvlText w:val="%5."/>
      <w:lvlJc w:val="left"/>
      <w:pPr>
        <w:ind w:left="1800" w:hanging="360"/>
      </w:pPr>
    </w:lvl>
    <w:lvl w:ilvl="5" w:tplc="7E064670">
      <w:start w:val="1"/>
      <w:numFmt w:val="lowerRoman"/>
      <w:lvlText w:val="%6."/>
      <w:lvlJc w:val="right"/>
      <w:pPr>
        <w:ind w:left="2160" w:hanging="180"/>
      </w:pPr>
    </w:lvl>
    <w:lvl w:ilvl="6" w:tplc="8B3C1FAE">
      <w:start w:val="1"/>
      <w:numFmt w:val="decimal"/>
      <w:lvlText w:val="%7."/>
      <w:lvlJc w:val="left"/>
      <w:pPr>
        <w:ind w:left="2520" w:hanging="360"/>
      </w:pPr>
    </w:lvl>
    <w:lvl w:ilvl="7" w:tplc="A62A0AA0">
      <w:start w:val="1"/>
      <w:numFmt w:val="lowerLetter"/>
      <w:lvlText w:val="%8."/>
      <w:lvlJc w:val="left"/>
      <w:pPr>
        <w:ind w:left="2880" w:hanging="360"/>
      </w:pPr>
    </w:lvl>
    <w:lvl w:ilvl="8" w:tplc="D8D4D7E6">
      <w:start w:val="1"/>
      <w:numFmt w:val="lowerRoman"/>
      <w:lvlText w:val="%9."/>
      <w:lvlJc w:val="right"/>
      <w:pPr>
        <w:ind w:left="3240" w:hanging="180"/>
      </w:pPr>
    </w:lvl>
  </w:abstractNum>
  <w:abstractNum w:abstractNumId="27" w15:restartNumberingAfterBreak="0">
    <w:nsid w:val="7809294D"/>
    <w:multiLevelType w:val="hybridMultilevel"/>
    <w:tmpl w:val="59881490"/>
    <w:lvl w:ilvl="0" w:tplc="42CAD5E2">
      <w:start w:val="1"/>
      <w:numFmt w:val="decimal"/>
      <w:lvlText w:val="%1."/>
      <w:lvlJc w:val="left"/>
      <w:pPr>
        <w:ind w:left="720" w:hanging="360"/>
      </w:pPr>
    </w:lvl>
    <w:lvl w:ilvl="1" w:tplc="C1A8F9DA">
      <w:start w:val="1"/>
      <w:numFmt w:val="lowerLetter"/>
      <w:lvlText w:val="%2."/>
      <w:lvlJc w:val="left"/>
      <w:pPr>
        <w:ind w:left="1440" w:hanging="360"/>
      </w:pPr>
    </w:lvl>
    <w:lvl w:ilvl="2" w:tplc="D59A0A54">
      <w:start w:val="1"/>
      <w:numFmt w:val="lowerRoman"/>
      <w:lvlText w:val="%3."/>
      <w:lvlJc w:val="right"/>
      <w:pPr>
        <w:ind w:left="2160" w:hanging="180"/>
      </w:pPr>
    </w:lvl>
    <w:lvl w:ilvl="3" w:tplc="95127D6A">
      <w:start w:val="1"/>
      <w:numFmt w:val="decimal"/>
      <w:lvlText w:val="%4."/>
      <w:lvlJc w:val="left"/>
      <w:pPr>
        <w:ind w:left="2880" w:hanging="360"/>
      </w:pPr>
    </w:lvl>
    <w:lvl w:ilvl="4" w:tplc="DA8E0CB2">
      <w:start w:val="1"/>
      <w:numFmt w:val="lowerLetter"/>
      <w:lvlText w:val="%5."/>
      <w:lvlJc w:val="left"/>
      <w:pPr>
        <w:ind w:left="3600" w:hanging="360"/>
      </w:pPr>
    </w:lvl>
    <w:lvl w:ilvl="5" w:tplc="56D81D22">
      <w:start w:val="1"/>
      <w:numFmt w:val="lowerRoman"/>
      <w:lvlText w:val="%6."/>
      <w:lvlJc w:val="right"/>
      <w:pPr>
        <w:ind w:left="4320" w:hanging="180"/>
      </w:pPr>
    </w:lvl>
    <w:lvl w:ilvl="6" w:tplc="F782E866">
      <w:start w:val="1"/>
      <w:numFmt w:val="decimal"/>
      <w:lvlText w:val="%7."/>
      <w:lvlJc w:val="left"/>
      <w:pPr>
        <w:ind w:left="5040" w:hanging="360"/>
      </w:pPr>
    </w:lvl>
    <w:lvl w:ilvl="7" w:tplc="523E63BE">
      <w:start w:val="1"/>
      <w:numFmt w:val="lowerLetter"/>
      <w:lvlText w:val="%8."/>
      <w:lvlJc w:val="left"/>
      <w:pPr>
        <w:ind w:left="5760" w:hanging="360"/>
      </w:pPr>
    </w:lvl>
    <w:lvl w:ilvl="8" w:tplc="D840B18A">
      <w:start w:val="1"/>
      <w:numFmt w:val="lowerRoman"/>
      <w:lvlText w:val="%9."/>
      <w:lvlJc w:val="right"/>
      <w:pPr>
        <w:ind w:left="6480" w:hanging="180"/>
      </w:pPr>
    </w:lvl>
  </w:abstractNum>
  <w:abstractNum w:abstractNumId="28" w15:restartNumberingAfterBreak="0">
    <w:nsid w:val="7C4704FB"/>
    <w:multiLevelType w:val="multilevel"/>
    <w:tmpl w:val="8126FB58"/>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16cid:durableId="2022852214">
    <w:abstractNumId w:val="24"/>
  </w:num>
  <w:num w:numId="2" w16cid:durableId="920716700">
    <w:abstractNumId w:val="19"/>
  </w:num>
  <w:num w:numId="3" w16cid:durableId="677926187">
    <w:abstractNumId w:val="18"/>
  </w:num>
  <w:num w:numId="4" w16cid:durableId="1988896988">
    <w:abstractNumId w:val="27"/>
  </w:num>
  <w:num w:numId="5" w16cid:durableId="327682763">
    <w:abstractNumId w:val="28"/>
  </w:num>
  <w:num w:numId="6" w16cid:durableId="837773311">
    <w:abstractNumId w:val="11"/>
  </w:num>
  <w:num w:numId="7" w16cid:durableId="2002584143">
    <w:abstractNumId w:val="13"/>
  </w:num>
  <w:num w:numId="8" w16cid:durableId="324093555">
    <w:abstractNumId w:val="10"/>
  </w:num>
  <w:num w:numId="9" w16cid:durableId="537208326">
    <w:abstractNumId w:val="20"/>
  </w:num>
  <w:num w:numId="10" w16cid:durableId="1468008534">
    <w:abstractNumId w:val="12"/>
  </w:num>
  <w:num w:numId="11" w16cid:durableId="1474981922">
    <w:abstractNumId w:val="14"/>
  </w:num>
  <w:num w:numId="12" w16cid:durableId="1753315641">
    <w:abstractNumId w:val="21"/>
  </w:num>
  <w:num w:numId="13" w16cid:durableId="1632588457">
    <w:abstractNumId w:val="25"/>
  </w:num>
  <w:num w:numId="14" w16cid:durableId="890843126">
    <w:abstractNumId w:val="9"/>
  </w:num>
  <w:num w:numId="15" w16cid:durableId="736782015">
    <w:abstractNumId w:val="7"/>
  </w:num>
  <w:num w:numId="16" w16cid:durableId="924459346">
    <w:abstractNumId w:val="6"/>
  </w:num>
  <w:num w:numId="17" w16cid:durableId="1590849084">
    <w:abstractNumId w:val="5"/>
  </w:num>
  <w:num w:numId="18" w16cid:durableId="1597132939">
    <w:abstractNumId w:val="4"/>
  </w:num>
  <w:num w:numId="19" w16cid:durableId="601844614">
    <w:abstractNumId w:val="8"/>
  </w:num>
  <w:num w:numId="20" w16cid:durableId="297345617">
    <w:abstractNumId w:val="3"/>
  </w:num>
  <w:num w:numId="21" w16cid:durableId="1858805397">
    <w:abstractNumId w:val="2"/>
  </w:num>
  <w:num w:numId="22" w16cid:durableId="356395687">
    <w:abstractNumId w:val="1"/>
  </w:num>
  <w:num w:numId="23" w16cid:durableId="1794399149">
    <w:abstractNumId w:val="0"/>
  </w:num>
  <w:num w:numId="24" w16cid:durableId="359235324">
    <w:abstractNumId w:val="17"/>
  </w:num>
  <w:num w:numId="25" w16cid:durableId="2059472970">
    <w:abstractNumId w:val="16"/>
  </w:num>
  <w:num w:numId="26" w16cid:durableId="1567760898">
    <w:abstractNumId w:val="22"/>
  </w:num>
  <w:num w:numId="27" w16cid:durableId="1973512544">
    <w:abstractNumId w:val="22"/>
  </w:num>
  <w:num w:numId="28" w16cid:durableId="403376669">
    <w:abstractNumId w:val="22"/>
  </w:num>
  <w:num w:numId="29" w16cid:durableId="1401639102">
    <w:abstractNumId w:val="22"/>
  </w:num>
  <w:num w:numId="30" w16cid:durableId="1549344512">
    <w:abstractNumId w:val="22"/>
  </w:num>
  <w:num w:numId="31" w16cid:durableId="960723503">
    <w:abstractNumId w:val="22"/>
  </w:num>
  <w:num w:numId="32" w16cid:durableId="112098743">
    <w:abstractNumId w:val="15"/>
  </w:num>
  <w:num w:numId="33" w16cid:durableId="1023900162">
    <w:abstractNumId w:val="23"/>
  </w:num>
  <w:num w:numId="34" w16cid:durableId="1810782514">
    <w:abstractNumId w:val="26"/>
  </w:num>
  <w:num w:numId="35" w16cid:durableId="2141254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26027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677164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95377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786138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2631173">
    <w:abstractNumId w:val="22"/>
  </w:num>
  <w:num w:numId="41" w16cid:durableId="1532278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530476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639160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formatting="1" w:enforcement="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C8"/>
    <w:rsid w:val="00000081"/>
    <w:rsid w:val="000001EF"/>
    <w:rsid w:val="0000020F"/>
    <w:rsid w:val="000006AC"/>
    <w:rsid w:val="00000D6D"/>
    <w:rsid w:val="000012C7"/>
    <w:rsid w:val="000012D3"/>
    <w:rsid w:val="00001715"/>
    <w:rsid w:val="00002537"/>
    <w:rsid w:val="000025A0"/>
    <w:rsid w:val="00002F02"/>
    <w:rsid w:val="000036FA"/>
    <w:rsid w:val="00003DFA"/>
    <w:rsid w:val="00004020"/>
    <w:rsid w:val="00004215"/>
    <w:rsid w:val="000042DD"/>
    <w:rsid w:val="000043B6"/>
    <w:rsid w:val="00004652"/>
    <w:rsid w:val="0000477F"/>
    <w:rsid w:val="00004B84"/>
    <w:rsid w:val="00005214"/>
    <w:rsid w:val="000058BB"/>
    <w:rsid w:val="00005C26"/>
    <w:rsid w:val="00005C51"/>
    <w:rsid w:val="00005F2D"/>
    <w:rsid w:val="000062B1"/>
    <w:rsid w:val="00006393"/>
    <w:rsid w:val="00006467"/>
    <w:rsid w:val="00006EE8"/>
    <w:rsid w:val="000071E8"/>
    <w:rsid w:val="000077D5"/>
    <w:rsid w:val="00007BFF"/>
    <w:rsid w:val="00007CE2"/>
    <w:rsid w:val="00010591"/>
    <w:rsid w:val="00010DD6"/>
    <w:rsid w:val="00010EC6"/>
    <w:rsid w:val="00011EF6"/>
    <w:rsid w:val="00012547"/>
    <w:rsid w:val="000128B7"/>
    <w:rsid w:val="00012F9B"/>
    <w:rsid w:val="0001311D"/>
    <w:rsid w:val="00013299"/>
    <w:rsid w:val="000137B1"/>
    <w:rsid w:val="00013CFD"/>
    <w:rsid w:val="000142E7"/>
    <w:rsid w:val="00014826"/>
    <w:rsid w:val="000148E2"/>
    <w:rsid w:val="000149A8"/>
    <w:rsid w:val="00015163"/>
    <w:rsid w:val="00015B3A"/>
    <w:rsid w:val="000162D4"/>
    <w:rsid w:val="00016521"/>
    <w:rsid w:val="00016C50"/>
    <w:rsid w:val="00016E28"/>
    <w:rsid w:val="00017106"/>
    <w:rsid w:val="000171DD"/>
    <w:rsid w:val="00017EC6"/>
    <w:rsid w:val="00020AD3"/>
    <w:rsid w:val="00020F97"/>
    <w:rsid w:val="00021351"/>
    <w:rsid w:val="00021A31"/>
    <w:rsid w:val="0002232F"/>
    <w:rsid w:val="00022AFA"/>
    <w:rsid w:val="00022FE0"/>
    <w:rsid w:val="00023375"/>
    <w:rsid w:val="0002366A"/>
    <w:rsid w:val="00023828"/>
    <w:rsid w:val="00023BB4"/>
    <w:rsid w:val="00023C73"/>
    <w:rsid w:val="00024A9A"/>
    <w:rsid w:val="00025277"/>
    <w:rsid w:val="0002564C"/>
    <w:rsid w:val="00025AA0"/>
    <w:rsid w:val="00025EA8"/>
    <w:rsid w:val="00026062"/>
    <w:rsid w:val="000260A3"/>
    <w:rsid w:val="00026AC2"/>
    <w:rsid w:val="00026BEF"/>
    <w:rsid w:val="0002720A"/>
    <w:rsid w:val="00027DD0"/>
    <w:rsid w:val="0003029B"/>
    <w:rsid w:val="0003070B"/>
    <w:rsid w:val="00031366"/>
    <w:rsid w:val="0003200C"/>
    <w:rsid w:val="00032020"/>
    <w:rsid w:val="00032092"/>
    <w:rsid w:val="000322C8"/>
    <w:rsid w:val="0003230E"/>
    <w:rsid w:val="00032634"/>
    <w:rsid w:val="00032961"/>
    <w:rsid w:val="00033155"/>
    <w:rsid w:val="0003353F"/>
    <w:rsid w:val="00033A5B"/>
    <w:rsid w:val="00033D87"/>
    <w:rsid w:val="00033D92"/>
    <w:rsid w:val="00034162"/>
    <w:rsid w:val="00034718"/>
    <w:rsid w:val="000348AA"/>
    <w:rsid w:val="000349F7"/>
    <w:rsid w:val="00034BA5"/>
    <w:rsid w:val="00034E86"/>
    <w:rsid w:val="000350F6"/>
    <w:rsid w:val="000361E0"/>
    <w:rsid w:val="000367BC"/>
    <w:rsid w:val="00037346"/>
    <w:rsid w:val="0003786B"/>
    <w:rsid w:val="0004026F"/>
    <w:rsid w:val="00040FBE"/>
    <w:rsid w:val="00042564"/>
    <w:rsid w:val="00042A2F"/>
    <w:rsid w:val="000431DE"/>
    <w:rsid w:val="0004335F"/>
    <w:rsid w:val="00043996"/>
    <w:rsid w:val="00043E94"/>
    <w:rsid w:val="000444EF"/>
    <w:rsid w:val="000449A0"/>
    <w:rsid w:val="0004528E"/>
    <w:rsid w:val="00045687"/>
    <w:rsid w:val="00045BC0"/>
    <w:rsid w:val="00045D77"/>
    <w:rsid w:val="00046793"/>
    <w:rsid w:val="00046A6B"/>
    <w:rsid w:val="00046CEC"/>
    <w:rsid w:val="00046D69"/>
    <w:rsid w:val="00047191"/>
    <w:rsid w:val="0005016B"/>
    <w:rsid w:val="000505CC"/>
    <w:rsid w:val="000509A4"/>
    <w:rsid w:val="00050A04"/>
    <w:rsid w:val="00050AE8"/>
    <w:rsid w:val="00050D9F"/>
    <w:rsid w:val="00050F24"/>
    <w:rsid w:val="000513F7"/>
    <w:rsid w:val="000515CF"/>
    <w:rsid w:val="00052EE4"/>
    <w:rsid w:val="000537C4"/>
    <w:rsid w:val="00053AE3"/>
    <w:rsid w:val="00054162"/>
    <w:rsid w:val="00054472"/>
    <w:rsid w:val="00054498"/>
    <w:rsid w:val="00054909"/>
    <w:rsid w:val="00054F15"/>
    <w:rsid w:val="0005504E"/>
    <w:rsid w:val="0005518E"/>
    <w:rsid w:val="0005549F"/>
    <w:rsid w:val="000558BC"/>
    <w:rsid w:val="000558DD"/>
    <w:rsid w:val="00055909"/>
    <w:rsid w:val="0005607A"/>
    <w:rsid w:val="00056886"/>
    <w:rsid w:val="00056D09"/>
    <w:rsid w:val="000602DA"/>
    <w:rsid w:val="00060407"/>
    <w:rsid w:val="000616D7"/>
    <w:rsid w:val="000624E6"/>
    <w:rsid w:val="000624E8"/>
    <w:rsid w:val="00062B55"/>
    <w:rsid w:val="000631EE"/>
    <w:rsid w:val="0006346D"/>
    <w:rsid w:val="00063AF2"/>
    <w:rsid w:val="00064462"/>
    <w:rsid w:val="00064884"/>
    <w:rsid w:val="00064B95"/>
    <w:rsid w:val="0006546A"/>
    <w:rsid w:val="000658B3"/>
    <w:rsid w:val="00065A79"/>
    <w:rsid w:val="00066359"/>
    <w:rsid w:val="000667CB"/>
    <w:rsid w:val="00066E4A"/>
    <w:rsid w:val="00066EDE"/>
    <w:rsid w:val="00066F17"/>
    <w:rsid w:val="00067088"/>
    <w:rsid w:val="00067246"/>
    <w:rsid w:val="00067270"/>
    <w:rsid w:val="00067627"/>
    <w:rsid w:val="000677FC"/>
    <w:rsid w:val="00067A14"/>
    <w:rsid w:val="00067A97"/>
    <w:rsid w:val="00070035"/>
    <w:rsid w:val="000701B7"/>
    <w:rsid w:val="00071791"/>
    <w:rsid w:val="000718BB"/>
    <w:rsid w:val="00071C87"/>
    <w:rsid w:val="00071E75"/>
    <w:rsid w:val="0007205B"/>
    <w:rsid w:val="00072598"/>
    <w:rsid w:val="00072D32"/>
    <w:rsid w:val="000732D7"/>
    <w:rsid w:val="000732E3"/>
    <w:rsid w:val="000733F4"/>
    <w:rsid w:val="000738BC"/>
    <w:rsid w:val="00073CB2"/>
    <w:rsid w:val="00073FF9"/>
    <w:rsid w:val="000741F9"/>
    <w:rsid w:val="00074260"/>
    <w:rsid w:val="00074721"/>
    <w:rsid w:val="00074C93"/>
    <w:rsid w:val="00075738"/>
    <w:rsid w:val="00075884"/>
    <w:rsid w:val="00075C4E"/>
    <w:rsid w:val="00075D6C"/>
    <w:rsid w:val="0007627C"/>
    <w:rsid w:val="000775CB"/>
    <w:rsid w:val="000775E6"/>
    <w:rsid w:val="0007793B"/>
    <w:rsid w:val="000800E7"/>
    <w:rsid w:val="00080304"/>
    <w:rsid w:val="000808A8"/>
    <w:rsid w:val="00080AB2"/>
    <w:rsid w:val="0008106E"/>
    <w:rsid w:val="00081343"/>
    <w:rsid w:val="00081F9D"/>
    <w:rsid w:val="000820EA"/>
    <w:rsid w:val="0008228D"/>
    <w:rsid w:val="000822A2"/>
    <w:rsid w:val="00082458"/>
    <w:rsid w:val="000829D6"/>
    <w:rsid w:val="00082A4F"/>
    <w:rsid w:val="00082A6C"/>
    <w:rsid w:val="00083421"/>
    <w:rsid w:val="00083B01"/>
    <w:rsid w:val="00083B15"/>
    <w:rsid w:val="00083E94"/>
    <w:rsid w:val="00084530"/>
    <w:rsid w:val="000845F2"/>
    <w:rsid w:val="000847D8"/>
    <w:rsid w:val="0008483A"/>
    <w:rsid w:val="000848F6"/>
    <w:rsid w:val="00085397"/>
    <w:rsid w:val="0008565A"/>
    <w:rsid w:val="00085726"/>
    <w:rsid w:val="00085867"/>
    <w:rsid w:val="000858F6"/>
    <w:rsid w:val="00085DF0"/>
    <w:rsid w:val="000864E4"/>
    <w:rsid w:val="00086F7C"/>
    <w:rsid w:val="00086FFD"/>
    <w:rsid w:val="0008761A"/>
    <w:rsid w:val="00090034"/>
    <w:rsid w:val="0009059E"/>
    <w:rsid w:val="00090A3C"/>
    <w:rsid w:val="00091108"/>
    <w:rsid w:val="0009169A"/>
    <w:rsid w:val="00091BFE"/>
    <w:rsid w:val="00092277"/>
    <w:rsid w:val="0009297B"/>
    <w:rsid w:val="00092DAB"/>
    <w:rsid w:val="000935CC"/>
    <w:rsid w:val="00093C38"/>
    <w:rsid w:val="00093E53"/>
    <w:rsid w:val="00093ED4"/>
    <w:rsid w:val="00093F9F"/>
    <w:rsid w:val="00094A57"/>
    <w:rsid w:val="00094A70"/>
    <w:rsid w:val="00094F86"/>
    <w:rsid w:val="00095A27"/>
    <w:rsid w:val="00095C41"/>
    <w:rsid w:val="000961F0"/>
    <w:rsid w:val="00096466"/>
    <w:rsid w:val="00096A10"/>
    <w:rsid w:val="00096B1F"/>
    <w:rsid w:val="00097A15"/>
    <w:rsid w:val="00097BA1"/>
    <w:rsid w:val="00097E45"/>
    <w:rsid w:val="00097EF4"/>
    <w:rsid w:val="000A00B8"/>
    <w:rsid w:val="000A02ED"/>
    <w:rsid w:val="000A088A"/>
    <w:rsid w:val="000A0954"/>
    <w:rsid w:val="000A0A86"/>
    <w:rsid w:val="000A1315"/>
    <w:rsid w:val="000A1562"/>
    <w:rsid w:val="000A1981"/>
    <w:rsid w:val="000A1AC4"/>
    <w:rsid w:val="000A1D4D"/>
    <w:rsid w:val="000A1D55"/>
    <w:rsid w:val="000A1DD2"/>
    <w:rsid w:val="000A23FB"/>
    <w:rsid w:val="000A25DD"/>
    <w:rsid w:val="000A2A11"/>
    <w:rsid w:val="000A2AEE"/>
    <w:rsid w:val="000A390F"/>
    <w:rsid w:val="000A40A1"/>
    <w:rsid w:val="000A41CB"/>
    <w:rsid w:val="000A448F"/>
    <w:rsid w:val="000A4B42"/>
    <w:rsid w:val="000A4C3E"/>
    <w:rsid w:val="000A4F79"/>
    <w:rsid w:val="000A50FC"/>
    <w:rsid w:val="000A567F"/>
    <w:rsid w:val="000A57A8"/>
    <w:rsid w:val="000A5D4E"/>
    <w:rsid w:val="000A6556"/>
    <w:rsid w:val="000A6DF4"/>
    <w:rsid w:val="000A72FE"/>
    <w:rsid w:val="000A73F6"/>
    <w:rsid w:val="000A7421"/>
    <w:rsid w:val="000B059B"/>
    <w:rsid w:val="000B1641"/>
    <w:rsid w:val="000B2303"/>
    <w:rsid w:val="000B23E0"/>
    <w:rsid w:val="000B24CC"/>
    <w:rsid w:val="000B36A8"/>
    <w:rsid w:val="000B3758"/>
    <w:rsid w:val="000B3877"/>
    <w:rsid w:val="000B3A2E"/>
    <w:rsid w:val="000B3C39"/>
    <w:rsid w:val="000B3CCA"/>
    <w:rsid w:val="000B3FC7"/>
    <w:rsid w:val="000B4060"/>
    <w:rsid w:val="000B438A"/>
    <w:rsid w:val="000B44FC"/>
    <w:rsid w:val="000B4AE1"/>
    <w:rsid w:val="000B4B63"/>
    <w:rsid w:val="000B4DF8"/>
    <w:rsid w:val="000B5096"/>
    <w:rsid w:val="000B59D6"/>
    <w:rsid w:val="000B5B96"/>
    <w:rsid w:val="000B5C44"/>
    <w:rsid w:val="000B61F8"/>
    <w:rsid w:val="000B6389"/>
    <w:rsid w:val="000B64BB"/>
    <w:rsid w:val="000B65D8"/>
    <w:rsid w:val="000B6643"/>
    <w:rsid w:val="000B678A"/>
    <w:rsid w:val="000B6AA8"/>
    <w:rsid w:val="000B6BBE"/>
    <w:rsid w:val="000B7202"/>
    <w:rsid w:val="000B747F"/>
    <w:rsid w:val="000B7740"/>
    <w:rsid w:val="000B7756"/>
    <w:rsid w:val="000B7D34"/>
    <w:rsid w:val="000C1360"/>
    <w:rsid w:val="000C139C"/>
    <w:rsid w:val="000C2475"/>
    <w:rsid w:val="000C2AA6"/>
    <w:rsid w:val="000C2D22"/>
    <w:rsid w:val="000C2D87"/>
    <w:rsid w:val="000C2F42"/>
    <w:rsid w:val="000C342A"/>
    <w:rsid w:val="000C3DEA"/>
    <w:rsid w:val="000C4304"/>
    <w:rsid w:val="000C4601"/>
    <w:rsid w:val="000C4C2C"/>
    <w:rsid w:val="000C57A9"/>
    <w:rsid w:val="000C5C85"/>
    <w:rsid w:val="000C6EB0"/>
    <w:rsid w:val="000C72D7"/>
    <w:rsid w:val="000C7480"/>
    <w:rsid w:val="000D003C"/>
    <w:rsid w:val="000D01DE"/>
    <w:rsid w:val="000D1251"/>
    <w:rsid w:val="000D185C"/>
    <w:rsid w:val="000D1A9A"/>
    <w:rsid w:val="000D202E"/>
    <w:rsid w:val="000D25A5"/>
    <w:rsid w:val="000D2948"/>
    <w:rsid w:val="000D2D00"/>
    <w:rsid w:val="000D2FEE"/>
    <w:rsid w:val="000D3ECB"/>
    <w:rsid w:val="000D3FF5"/>
    <w:rsid w:val="000D479F"/>
    <w:rsid w:val="000D4E94"/>
    <w:rsid w:val="000D5196"/>
    <w:rsid w:val="000D53F9"/>
    <w:rsid w:val="000D5C06"/>
    <w:rsid w:val="000D5CAD"/>
    <w:rsid w:val="000D5F5B"/>
    <w:rsid w:val="000D67FD"/>
    <w:rsid w:val="000D6E2A"/>
    <w:rsid w:val="000D7096"/>
    <w:rsid w:val="000D78D3"/>
    <w:rsid w:val="000D7E2E"/>
    <w:rsid w:val="000E0878"/>
    <w:rsid w:val="000E1187"/>
    <w:rsid w:val="000E1AEE"/>
    <w:rsid w:val="000E1B65"/>
    <w:rsid w:val="000E1DB6"/>
    <w:rsid w:val="000E214F"/>
    <w:rsid w:val="000E2849"/>
    <w:rsid w:val="000E28FD"/>
    <w:rsid w:val="000E2DA1"/>
    <w:rsid w:val="000E342A"/>
    <w:rsid w:val="000E3549"/>
    <w:rsid w:val="000E3842"/>
    <w:rsid w:val="000E3B1E"/>
    <w:rsid w:val="000E41F7"/>
    <w:rsid w:val="000E47DF"/>
    <w:rsid w:val="000E4FA3"/>
    <w:rsid w:val="000E4FD2"/>
    <w:rsid w:val="000E5367"/>
    <w:rsid w:val="000E54C8"/>
    <w:rsid w:val="000E59B1"/>
    <w:rsid w:val="000E5EB4"/>
    <w:rsid w:val="000E6586"/>
    <w:rsid w:val="000E6D05"/>
    <w:rsid w:val="000E6DE6"/>
    <w:rsid w:val="000E7070"/>
    <w:rsid w:val="000E7192"/>
    <w:rsid w:val="000E7339"/>
    <w:rsid w:val="000E75C7"/>
    <w:rsid w:val="000E7B12"/>
    <w:rsid w:val="000E7CAE"/>
    <w:rsid w:val="000F0073"/>
    <w:rsid w:val="000F0254"/>
    <w:rsid w:val="000F0F94"/>
    <w:rsid w:val="000F106A"/>
    <w:rsid w:val="000F1182"/>
    <w:rsid w:val="000F1A17"/>
    <w:rsid w:val="000F2144"/>
    <w:rsid w:val="000F2793"/>
    <w:rsid w:val="000F3299"/>
    <w:rsid w:val="000F3EA0"/>
    <w:rsid w:val="000F41EF"/>
    <w:rsid w:val="000F43EB"/>
    <w:rsid w:val="000F47F4"/>
    <w:rsid w:val="000F5148"/>
    <w:rsid w:val="000F53A2"/>
    <w:rsid w:val="000F5587"/>
    <w:rsid w:val="000F5AA1"/>
    <w:rsid w:val="000F5C7A"/>
    <w:rsid w:val="000F5D49"/>
    <w:rsid w:val="000F5D70"/>
    <w:rsid w:val="000F6851"/>
    <w:rsid w:val="000F72A1"/>
    <w:rsid w:val="000F7E07"/>
    <w:rsid w:val="0010022C"/>
    <w:rsid w:val="00100504"/>
    <w:rsid w:val="00100D3B"/>
    <w:rsid w:val="0010181F"/>
    <w:rsid w:val="00101893"/>
    <w:rsid w:val="001023BB"/>
    <w:rsid w:val="001026F4"/>
    <w:rsid w:val="00102E18"/>
    <w:rsid w:val="0010355D"/>
    <w:rsid w:val="001035A6"/>
    <w:rsid w:val="0010373E"/>
    <w:rsid w:val="00103895"/>
    <w:rsid w:val="00103BB2"/>
    <w:rsid w:val="00104932"/>
    <w:rsid w:val="00104B63"/>
    <w:rsid w:val="0010520C"/>
    <w:rsid w:val="00105267"/>
    <w:rsid w:val="001056EC"/>
    <w:rsid w:val="00105884"/>
    <w:rsid w:val="001065C6"/>
    <w:rsid w:val="00106A99"/>
    <w:rsid w:val="00106C94"/>
    <w:rsid w:val="001078DD"/>
    <w:rsid w:val="0010799F"/>
    <w:rsid w:val="00107D43"/>
    <w:rsid w:val="00107EA8"/>
    <w:rsid w:val="00110AA5"/>
    <w:rsid w:val="00111304"/>
    <w:rsid w:val="001115C1"/>
    <w:rsid w:val="0011261A"/>
    <w:rsid w:val="00113007"/>
    <w:rsid w:val="00113648"/>
    <w:rsid w:val="001136A5"/>
    <w:rsid w:val="00113CDA"/>
    <w:rsid w:val="00113D33"/>
    <w:rsid w:val="00114122"/>
    <w:rsid w:val="0011452E"/>
    <w:rsid w:val="00114DB8"/>
    <w:rsid w:val="00115151"/>
    <w:rsid w:val="00115B85"/>
    <w:rsid w:val="00115BA2"/>
    <w:rsid w:val="00115EAD"/>
    <w:rsid w:val="00116731"/>
    <w:rsid w:val="0011728F"/>
    <w:rsid w:val="001177AF"/>
    <w:rsid w:val="00120059"/>
    <w:rsid w:val="00120971"/>
    <w:rsid w:val="00120EDD"/>
    <w:rsid w:val="00121F97"/>
    <w:rsid w:val="0012206E"/>
    <w:rsid w:val="00122927"/>
    <w:rsid w:val="00122C8F"/>
    <w:rsid w:val="00122CF3"/>
    <w:rsid w:val="00122F6F"/>
    <w:rsid w:val="0012342A"/>
    <w:rsid w:val="00123722"/>
    <w:rsid w:val="00123B33"/>
    <w:rsid w:val="00124632"/>
    <w:rsid w:val="00124663"/>
    <w:rsid w:val="00125C5C"/>
    <w:rsid w:val="001263B9"/>
    <w:rsid w:val="00126597"/>
    <w:rsid w:val="00126A8C"/>
    <w:rsid w:val="00126B5E"/>
    <w:rsid w:val="0012706B"/>
    <w:rsid w:val="00127269"/>
    <w:rsid w:val="0012737A"/>
    <w:rsid w:val="0012778D"/>
    <w:rsid w:val="00127C81"/>
    <w:rsid w:val="00130A43"/>
    <w:rsid w:val="00131157"/>
    <w:rsid w:val="0013132D"/>
    <w:rsid w:val="001314C7"/>
    <w:rsid w:val="00131F08"/>
    <w:rsid w:val="00132546"/>
    <w:rsid w:val="00132802"/>
    <w:rsid w:val="001328CC"/>
    <w:rsid w:val="00132F65"/>
    <w:rsid w:val="00132FEF"/>
    <w:rsid w:val="0013307E"/>
    <w:rsid w:val="001330BA"/>
    <w:rsid w:val="001331D2"/>
    <w:rsid w:val="00133382"/>
    <w:rsid w:val="00133412"/>
    <w:rsid w:val="001339E0"/>
    <w:rsid w:val="00133B2D"/>
    <w:rsid w:val="00133C65"/>
    <w:rsid w:val="00133D7A"/>
    <w:rsid w:val="00133E0E"/>
    <w:rsid w:val="00134120"/>
    <w:rsid w:val="00134209"/>
    <w:rsid w:val="00134225"/>
    <w:rsid w:val="00134A23"/>
    <w:rsid w:val="00134B46"/>
    <w:rsid w:val="00135CA1"/>
    <w:rsid w:val="001369BA"/>
    <w:rsid w:val="00136A8F"/>
    <w:rsid w:val="00137854"/>
    <w:rsid w:val="001379F2"/>
    <w:rsid w:val="00137A2A"/>
    <w:rsid w:val="00137A5B"/>
    <w:rsid w:val="00140548"/>
    <w:rsid w:val="00140AC1"/>
    <w:rsid w:val="00140E71"/>
    <w:rsid w:val="001411FE"/>
    <w:rsid w:val="001416D4"/>
    <w:rsid w:val="0014172C"/>
    <w:rsid w:val="001418BF"/>
    <w:rsid w:val="00141B07"/>
    <w:rsid w:val="001420DA"/>
    <w:rsid w:val="0014226E"/>
    <w:rsid w:val="00142491"/>
    <w:rsid w:val="0014265D"/>
    <w:rsid w:val="00142754"/>
    <w:rsid w:val="001428DF"/>
    <w:rsid w:val="00142900"/>
    <w:rsid w:val="00143292"/>
    <w:rsid w:val="001433FD"/>
    <w:rsid w:val="001436D5"/>
    <w:rsid w:val="00143C80"/>
    <w:rsid w:val="0014414A"/>
    <w:rsid w:val="0014457F"/>
    <w:rsid w:val="001447B3"/>
    <w:rsid w:val="00145012"/>
    <w:rsid w:val="0014564B"/>
    <w:rsid w:val="0014564E"/>
    <w:rsid w:val="00145EDC"/>
    <w:rsid w:val="00146258"/>
    <w:rsid w:val="00146749"/>
    <w:rsid w:val="00146A63"/>
    <w:rsid w:val="001505EC"/>
    <w:rsid w:val="00150C14"/>
    <w:rsid w:val="00151076"/>
    <w:rsid w:val="0015152D"/>
    <w:rsid w:val="001516B0"/>
    <w:rsid w:val="00151F98"/>
    <w:rsid w:val="0015309C"/>
    <w:rsid w:val="0015348C"/>
    <w:rsid w:val="00153998"/>
    <w:rsid w:val="001541BC"/>
    <w:rsid w:val="00154409"/>
    <w:rsid w:val="00154449"/>
    <w:rsid w:val="00154706"/>
    <w:rsid w:val="001551D9"/>
    <w:rsid w:val="00156252"/>
    <w:rsid w:val="0015641D"/>
    <w:rsid w:val="00156462"/>
    <w:rsid w:val="00157827"/>
    <w:rsid w:val="00157AA4"/>
    <w:rsid w:val="00157AB6"/>
    <w:rsid w:val="00160017"/>
    <w:rsid w:val="001609FA"/>
    <w:rsid w:val="00160BD7"/>
    <w:rsid w:val="0016161D"/>
    <w:rsid w:val="0016179C"/>
    <w:rsid w:val="00161A57"/>
    <w:rsid w:val="001623AE"/>
    <w:rsid w:val="001629DF"/>
    <w:rsid w:val="00162AA7"/>
    <w:rsid w:val="0016323C"/>
    <w:rsid w:val="00163C8A"/>
    <w:rsid w:val="00163D04"/>
    <w:rsid w:val="00163E84"/>
    <w:rsid w:val="00163F1C"/>
    <w:rsid w:val="001642FE"/>
    <w:rsid w:val="001649A6"/>
    <w:rsid w:val="00164C9B"/>
    <w:rsid w:val="00165056"/>
    <w:rsid w:val="001650D6"/>
    <w:rsid w:val="001651AA"/>
    <w:rsid w:val="00165673"/>
    <w:rsid w:val="001658DC"/>
    <w:rsid w:val="00165ACE"/>
    <w:rsid w:val="00165DFE"/>
    <w:rsid w:val="001665EB"/>
    <w:rsid w:val="00166B58"/>
    <w:rsid w:val="00166EF2"/>
    <w:rsid w:val="001672BF"/>
    <w:rsid w:val="0016744E"/>
    <w:rsid w:val="001675D6"/>
    <w:rsid w:val="00167A3F"/>
    <w:rsid w:val="00167CCB"/>
    <w:rsid w:val="0017008B"/>
    <w:rsid w:val="001707FB"/>
    <w:rsid w:val="0017098F"/>
    <w:rsid w:val="00170B65"/>
    <w:rsid w:val="00170B79"/>
    <w:rsid w:val="00171A54"/>
    <w:rsid w:val="00171CAC"/>
    <w:rsid w:val="0017250B"/>
    <w:rsid w:val="001726D1"/>
    <w:rsid w:val="00172CBA"/>
    <w:rsid w:val="00172D22"/>
    <w:rsid w:val="0017344F"/>
    <w:rsid w:val="001735E3"/>
    <w:rsid w:val="001739ED"/>
    <w:rsid w:val="0017429D"/>
    <w:rsid w:val="0017435A"/>
    <w:rsid w:val="0017467B"/>
    <w:rsid w:val="0017483D"/>
    <w:rsid w:val="00174B5F"/>
    <w:rsid w:val="00175566"/>
    <w:rsid w:val="001756DD"/>
    <w:rsid w:val="0017580B"/>
    <w:rsid w:val="0017620F"/>
    <w:rsid w:val="00176355"/>
    <w:rsid w:val="00176B73"/>
    <w:rsid w:val="00176E6B"/>
    <w:rsid w:val="00177090"/>
    <w:rsid w:val="00177862"/>
    <w:rsid w:val="00177A92"/>
    <w:rsid w:val="00177C12"/>
    <w:rsid w:val="00177F34"/>
    <w:rsid w:val="00180095"/>
    <w:rsid w:val="0018043F"/>
    <w:rsid w:val="001804AF"/>
    <w:rsid w:val="001805D9"/>
    <w:rsid w:val="00180721"/>
    <w:rsid w:val="00180D6A"/>
    <w:rsid w:val="0018114B"/>
    <w:rsid w:val="00181614"/>
    <w:rsid w:val="0018218A"/>
    <w:rsid w:val="00182337"/>
    <w:rsid w:val="001825FF"/>
    <w:rsid w:val="001829F6"/>
    <w:rsid w:val="00182F6B"/>
    <w:rsid w:val="001830D3"/>
    <w:rsid w:val="00183A95"/>
    <w:rsid w:val="00183D90"/>
    <w:rsid w:val="00183E0D"/>
    <w:rsid w:val="00185313"/>
    <w:rsid w:val="0018543A"/>
    <w:rsid w:val="0018545E"/>
    <w:rsid w:val="00185584"/>
    <w:rsid w:val="00185ECB"/>
    <w:rsid w:val="00185F3B"/>
    <w:rsid w:val="00185FA0"/>
    <w:rsid w:val="00186003"/>
    <w:rsid w:val="00186D04"/>
    <w:rsid w:val="00187189"/>
    <w:rsid w:val="0018725D"/>
    <w:rsid w:val="00187877"/>
    <w:rsid w:val="00187A2E"/>
    <w:rsid w:val="00190AC6"/>
    <w:rsid w:val="00190D5A"/>
    <w:rsid w:val="00190D75"/>
    <w:rsid w:val="001911B2"/>
    <w:rsid w:val="0019124F"/>
    <w:rsid w:val="0019190D"/>
    <w:rsid w:val="00191BBB"/>
    <w:rsid w:val="00192614"/>
    <w:rsid w:val="00192AE0"/>
    <w:rsid w:val="00192D57"/>
    <w:rsid w:val="00192DCE"/>
    <w:rsid w:val="00192E0E"/>
    <w:rsid w:val="001930CC"/>
    <w:rsid w:val="001933F8"/>
    <w:rsid w:val="00193F9A"/>
    <w:rsid w:val="00194067"/>
    <w:rsid w:val="001940FE"/>
    <w:rsid w:val="001948F7"/>
    <w:rsid w:val="00194991"/>
    <w:rsid w:val="00194BB9"/>
    <w:rsid w:val="00194F18"/>
    <w:rsid w:val="001959FA"/>
    <w:rsid w:val="00195B9D"/>
    <w:rsid w:val="00196963"/>
    <w:rsid w:val="00197C14"/>
    <w:rsid w:val="00197FA3"/>
    <w:rsid w:val="001A090A"/>
    <w:rsid w:val="001A0C5A"/>
    <w:rsid w:val="001A0FE3"/>
    <w:rsid w:val="001A1365"/>
    <w:rsid w:val="001A14D2"/>
    <w:rsid w:val="001A16D2"/>
    <w:rsid w:val="001A1701"/>
    <w:rsid w:val="001A1731"/>
    <w:rsid w:val="001A212F"/>
    <w:rsid w:val="001A22C3"/>
    <w:rsid w:val="001A32B7"/>
    <w:rsid w:val="001A3350"/>
    <w:rsid w:val="001A375D"/>
    <w:rsid w:val="001A39F1"/>
    <w:rsid w:val="001A44A2"/>
    <w:rsid w:val="001A46DA"/>
    <w:rsid w:val="001A493F"/>
    <w:rsid w:val="001A4A33"/>
    <w:rsid w:val="001A5008"/>
    <w:rsid w:val="001A55C1"/>
    <w:rsid w:val="001A59F2"/>
    <w:rsid w:val="001A5D06"/>
    <w:rsid w:val="001A5D0D"/>
    <w:rsid w:val="001A5F9F"/>
    <w:rsid w:val="001A6046"/>
    <w:rsid w:val="001A619A"/>
    <w:rsid w:val="001A6493"/>
    <w:rsid w:val="001A685C"/>
    <w:rsid w:val="001A6BF6"/>
    <w:rsid w:val="001A76ED"/>
    <w:rsid w:val="001A7A60"/>
    <w:rsid w:val="001B0577"/>
    <w:rsid w:val="001B06C7"/>
    <w:rsid w:val="001B102B"/>
    <w:rsid w:val="001B1472"/>
    <w:rsid w:val="001B1BF9"/>
    <w:rsid w:val="001B1D81"/>
    <w:rsid w:val="001B1DC7"/>
    <w:rsid w:val="001B1E37"/>
    <w:rsid w:val="001B227E"/>
    <w:rsid w:val="001B2A04"/>
    <w:rsid w:val="001B2ABD"/>
    <w:rsid w:val="001B3802"/>
    <w:rsid w:val="001B3FC8"/>
    <w:rsid w:val="001B4048"/>
    <w:rsid w:val="001B407B"/>
    <w:rsid w:val="001B42A0"/>
    <w:rsid w:val="001B4799"/>
    <w:rsid w:val="001B4A87"/>
    <w:rsid w:val="001B4EFB"/>
    <w:rsid w:val="001B4FB0"/>
    <w:rsid w:val="001B5FC7"/>
    <w:rsid w:val="001B6AAE"/>
    <w:rsid w:val="001B6E93"/>
    <w:rsid w:val="001B7479"/>
    <w:rsid w:val="001B7629"/>
    <w:rsid w:val="001B7F51"/>
    <w:rsid w:val="001C00AE"/>
    <w:rsid w:val="001C035E"/>
    <w:rsid w:val="001C09F3"/>
    <w:rsid w:val="001C0A92"/>
    <w:rsid w:val="001C119A"/>
    <w:rsid w:val="001C1258"/>
    <w:rsid w:val="001C12F3"/>
    <w:rsid w:val="001C1FBF"/>
    <w:rsid w:val="001C2503"/>
    <w:rsid w:val="001C2637"/>
    <w:rsid w:val="001C26E5"/>
    <w:rsid w:val="001C336E"/>
    <w:rsid w:val="001C3A3A"/>
    <w:rsid w:val="001C3E9C"/>
    <w:rsid w:val="001C4A9B"/>
    <w:rsid w:val="001C4CD4"/>
    <w:rsid w:val="001C4D3F"/>
    <w:rsid w:val="001C51E2"/>
    <w:rsid w:val="001C5502"/>
    <w:rsid w:val="001C5963"/>
    <w:rsid w:val="001C5EB3"/>
    <w:rsid w:val="001C62CE"/>
    <w:rsid w:val="001C6540"/>
    <w:rsid w:val="001C6677"/>
    <w:rsid w:val="001C66F8"/>
    <w:rsid w:val="001C6EA5"/>
    <w:rsid w:val="001C711D"/>
    <w:rsid w:val="001C7732"/>
    <w:rsid w:val="001C7AE0"/>
    <w:rsid w:val="001C7EB4"/>
    <w:rsid w:val="001D0201"/>
    <w:rsid w:val="001D0F32"/>
    <w:rsid w:val="001D1485"/>
    <w:rsid w:val="001D1A74"/>
    <w:rsid w:val="001D1A99"/>
    <w:rsid w:val="001D1C0B"/>
    <w:rsid w:val="001D1D1C"/>
    <w:rsid w:val="001D1D7F"/>
    <w:rsid w:val="001D2857"/>
    <w:rsid w:val="001D2A08"/>
    <w:rsid w:val="001D2C30"/>
    <w:rsid w:val="001D32F9"/>
    <w:rsid w:val="001D3649"/>
    <w:rsid w:val="001D40C4"/>
    <w:rsid w:val="001D42A9"/>
    <w:rsid w:val="001D457A"/>
    <w:rsid w:val="001D4829"/>
    <w:rsid w:val="001D486B"/>
    <w:rsid w:val="001D489C"/>
    <w:rsid w:val="001D4B5D"/>
    <w:rsid w:val="001D4C17"/>
    <w:rsid w:val="001D5776"/>
    <w:rsid w:val="001D5C77"/>
    <w:rsid w:val="001D5D21"/>
    <w:rsid w:val="001D5F9A"/>
    <w:rsid w:val="001D6318"/>
    <w:rsid w:val="001D6761"/>
    <w:rsid w:val="001D6CA0"/>
    <w:rsid w:val="001D7023"/>
    <w:rsid w:val="001D741B"/>
    <w:rsid w:val="001D75EA"/>
    <w:rsid w:val="001D7907"/>
    <w:rsid w:val="001D7976"/>
    <w:rsid w:val="001D7CF8"/>
    <w:rsid w:val="001D7E86"/>
    <w:rsid w:val="001E0660"/>
    <w:rsid w:val="001E1149"/>
    <w:rsid w:val="001E12D3"/>
    <w:rsid w:val="001E146A"/>
    <w:rsid w:val="001E1491"/>
    <w:rsid w:val="001E2072"/>
    <w:rsid w:val="001E29A8"/>
    <w:rsid w:val="001E2EB7"/>
    <w:rsid w:val="001E34F7"/>
    <w:rsid w:val="001E3C95"/>
    <w:rsid w:val="001E3EE4"/>
    <w:rsid w:val="001E407E"/>
    <w:rsid w:val="001E415F"/>
    <w:rsid w:val="001E4589"/>
    <w:rsid w:val="001E45C7"/>
    <w:rsid w:val="001E4610"/>
    <w:rsid w:val="001E4973"/>
    <w:rsid w:val="001E4F6F"/>
    <w:rsid w:val="001E521D"/>
    <w:rsid w:val="001E59D3"/>
    <w:rsid w:val="001E5A97"/>
    <w:rsid w:val="001E5B8D"/>
    <w:rsid w:val="001E6476"/>
    <w:rsid w:val="001E660F"/>
    <w:rsid w:val="001E6B0C"/>
    <w:rsid w:val="001E6FCF"/>
    <w:rsid w:val="001E7334"/>
    <w:rsid w:val="001E77CF"/>
    <w:rsid w:val="001E7CDF"/>
    <w:rsid w:val="001E7F46"/>
    <w:rsid w:val="001F00FC"/>
    <w:rsid w:val="001F0BEA"/>
    <w:rsid w:val="001F0FDF"/>
    <w:rsid w:val="001F108A"/>
    <w:rsid w:val="001F1090"/>
    <w:rsid w:val="001F137C"/>
    <w:rsid w:val="001F1484"/>
    <w:rsid w:val="001F154B"/>
    <w:rsid w:val="001F1AC9"/>
    <w:rsid w:val="001F1E83"/>
    <w:rsid w:val="001F2253"/>
    <w:rsid w:val="001F270E"/>
    <w:rsid w:val="001F28CB"/>
    <w:rsid w:val="001F2921"/>
    <w:rsid w:val="001F2C0A"/>
    <w:rsid w:val="001F2FD1"/>
    <w:rsid w:val="001F3C05"/>
    <w:rsid w:val="001F6690"/>
    <w:rsid w:val="001F6E2A"/>
    <w:rsid w:val="001F6F55"/>
    <w:rsid w:val="001F7200"/>
    <w:rsid w:val="001F74B8"/>
    <w:rsid w:val="001F778D"/>
    <w:rsid w:val="001F7A18"/>
    <w:rsid w:val="001F7B66"/>
    <w:rsid w:val="00200621"/>
    <w:rsid w:val="00200706"/>
    <w:rsid w:val="00200E0A"/>
    <w:rsid w:val="00201666"/>
    <w:rsid w:val="00202545"/>
    <w:rsid w:val="00202DAF"/>
    <w:rsid w:val="00202ED0"/>
    <w:rsid w:val="0020337F"/>
    <w:rsid w:val="0020360D"/>
    <w:rsid w:val="00203B92"/>
    <w:rsid w:val="00203C65"/>
    <w:rsid w:val="002040E4"/>
    <w:rsid w:val="002042F8"/>
    <w:rsid w:val="0020435F"/>
    <w:rsid w:val="00204DBF"/>
    <w:rsid w:val="00205251"/>
    <w:rsid w:val="00205CCC"/>
    <w:rsid w:val="00205FEB"/>
    <w:rsid w:val="00206C5A"/>
    <w:rsid w:val="0020749D"/>
    <w:rsid w:val="00207B96"/>
    <w:rsid w:val="00207FC0"/>
    <w:rsid w:val="00211153"/>
    <w:rsid w:val="00211214"/>
    <w:rsid w:val="002116A4"/>
    <w:rsid w:val="002118D4"/>
    <w:rsid w:val="0021224A"/>
    <w:rsid w:val="00212401"/>
    <w:rsid w:val="00212C14"/>
    <w:rsid w:val="00213811"/>
    <w:rsid w:val="002145B9"/>
    <w:rsid w:val="00215278"/>
    <w:rsid w:val="002157F8"/>
    <w:rsid w:val="002158B2"/>
    <w:rsid w:val="00215A11"/>
    <w:rsid w:val="00215B26"/>
    <w:rsid w:val="00216607"/>
    <w:rsid w:val="00216D6C"/>
    <w:rsid w:val="00217019"/>
    <w:rsid w:val="00217063"/>
    <w:rsid w:val="0021708F"/>
    <w:rsid w:val="0021755F"/>
    <w:rsid w:val="00217BCD"/>
    <w:rsid w:val="00217CEC"/>
    <w:rsid w:val="00217E8C"/>
    <w:rsid w:val="00220190"/>
    <w:rsid w:val="00220DB6"/>
    <w:rsid w:val="0022147F"/>
    <w:rsid w:val="002219EF"/>
    <w:rsid w:val="0022250E"/>
    <w:rsid w:val="00222C17"/>
    <w:rsid w:val="00222C47"/>
    <w:rsid w:val="00223331"/>
    <w:rsid w:val="002238AF"/>
    <w:rsid w:val="002242BB"/>
    <w:rsid w:val="00224531"/>
    <w:rsid w:val="00224DEF"/>
    <w:rsid w:val="002256A9"/>
    <w:rsid w:val="0022601A"/>
    <w:rsid w:val="00226187"/>
    <w:rsid w:val="00226281"/>
    <w:rsid w:val="00226337"/>
    <w:rsid w:val="00226FBA"/>
    <w:rsid w:val="00227402"/>
    <w:rsid w:val="002276FF"/>
    <w:rsid w:val="0023017B"/>
    <w:rsid w:val="00230281"/>
    <w:rsid w:val="002311EC"/>
    <w:rsid w:val="00231FE1"/>
    <w:rsid w:val="00232533"/>
    <w:rsid w:val="00232587"/>
    <w:rsid w:val="002331F8"/>
    <w:rsid w:val="00233987"/>
    <w:rsid w:val="00234D2C"/>
    <w:rsid w:val="0023557C"/>
    <w:rsid w:val="0023571E"/>
    <w:rsid w:val="00235DC0"/>
    <w:rsid w:val="00235EE9"/>
    <w:rsid w:val="00236673"/>
    <w:rsid w:val="00237324"/>
    <w:rsid w:val="0024092A"/>
    <w:rsid w:val="00240BEA"/>
    <w:rsid w:val="00241199"/>
    <w:rsid w:val="00242A60"/>
    <w:rsid w:val="002433C1"/>
    <w:rsid w:val="00243FCC"/>
    <w:rsid w:val="00244075"/>
    <w:rsid w:val="002441D6"/>
    <w:rsid w:val="00244384"/>
    <w:rsid w:val="002451A9"/>
    <w:rsid w:val="00245208"/>
    <w:rsid w:val="00246301"/>
    <w:rsid w:val="0024661D"/>
    <w:rsid w:val="00246636"/>
    <w:rsid w:val="00246833"/>
    <w:rsid w:val="00246C94"/>
    <w:rsid w:val="00246DA7"/>
    <w:rsid w:val="002476D0"/>
    <w:rsid w:val="00247A11"/>
    <w:rsid w:val="00247DB8"/>
    <w:rsid w:val="00250670"/>
    <w:rsid w:val="00251619"/>
    <w:rsid w:val="0025210A"/>
    <w:rsid w:val="00252B81"/>
    <w:rsid w:val="00253042"/>
    <w:rsid w:val="002532AC"/>
    <w:rsid w:val="002535E5"/>
    <w:rsid w:val="002539D7"/>
    <w:rsid w:val="00254871"/>
    <w:rsid w:val="00255212"/>
    <w:rsid w:val="00255808"/>
    <w:rsid w:val="002558C5"/>
    <w:rsid w:val="002563E9"/>
    <w:rsid w:val="00256D55"/>
    <w:rsid w:val="002574CD"/>
    <w:rsid w:val="00257D60"/>
    <w:rsid w:val="00257D87"/>
    <w:rsid w:val="0026005F"/>
    <w:rsid w:val="0026021A"/>
    <w:rsid w:val="00260859"/>
    <w:rsid w:val="002609B7"/>
    <w:rsid w:val="00260AAA"/>
    <w:rsid w:val="00260BA1"/>
    <w:rsid w:val="00260C3E"/>
    <w:rsid w:val="00260D23"/>
    <w:rsid w:val="00260FC6"/>
    <w:rsid w:val="0026160A"/>
    <w:rsid w:val="002618DD"/>
    <w:rsid w:val="00262101"/>
    <w:rsid w:val="00262361"/>
    <w:rsid w:val="00262624"/>
    <w:rsid w:val="00262697"/>
    <w:rsid w:val="002626DE"/>
    <w:rsid w:val="002627F4"/>
    <w:rsid w:val="002629AA"/>
    <w:rsid w:val="00262E76"/>
    <w:rsid w:val="00263013"/>
    <w:rsid w:val="002635E9"/>
    <w:rsid w:val="0026397E"/>
    <w:rsid w:val="00263BA6"/>
    <w:rsid w:val="00263C3C"/>
    <w:rsid w:val="00264B66"/>
    <w:rsid w:val="00264C4D"/>
    <w:rsid w:val="00264C96"/>
    <w:rsid w:val="0026543A"/>
    <w:rsid w:val="002655A8"/>
    <w:rsid w:val="00265683"/>
    <w:rsid w:val="00265B8F"/>
    <w:rsid w:val="00265F5D"/>
    <w:rsid w:val="00266A91"/>
    <w:rsid w:val="00266AE0"/>
    <w:rsid w:val="00266B05"/>
    <w:rsid w:val="00266FE7"/>
    <w:rsid w:val="0026708E"/>
    <w:rsid w:val="00267132"/>
    <w:rsid w:val="00267D45"/>
    <w:rsid w:val="00267D95"/>
    <w:rsid w:val="0026F7A3"/>
    <w:rsid w:val="0027049D"/>
    <w:rsid w:val="002705F8"/>
    <w:rsid w:val="0027077D"/>
    <w:rsid w:val="00270B16"/>
    <w:rsid w:val="002714E2"/>
    <w:rsid w:val="00271918"/>
    <w:rsid w:val="00271BBF"/>
    <w:rsid w:val="002723C7"/>
    <w:rsid w:val="002726E7"/>
    <w:rsid w:val="0027273A"/>
    <w:rsid w:val="002734C7"/>
    <w:rsid w:val="00275E44"/>
    <w:rsid w:val="00275FBD"/>
    <w:rsid w:val="002761CE"/>
    <w:rsid w:val="0027689B"/>
    <w:rsid w:val="0027691F"/>
    <w:rsid w:val="00276BE0"/>
    <w:rsid w:val="00277067"/>
    <w:rsid w:val="0027759B"/>
    <w:rsid w:val="00277B6B"/>
    <w:rsid w:val="00277DD3"/>
    <w:rsid w:val="00277F99"/>
    <w:rsid w:val="00280915"/>
    <w:rsid w:val="00280AB2"/>
    <w:rsid w:val="00280BE2"/>
    <w:rsid w:val="00280BF8"/>
    <w:rsid w:val="00280CDE"/>
    <w:rsid w:val="00280DCF"/>
    <w:rsid w:val="00280DE3"/>
    <w:rsid w:val="002811E6"/>
    <w:rsid w:val="0028125B"/>
    <w:rsid w:val="00281F43"/>
    <w:rsid w:val="00281F63"/>
    <w:rsid w:val="00282654"/>
    <w:rsid w:val="00282868"/>
    <w:rsid w:val="0028324D"/>
    <w:rsid w:val="0028336D"/>
    <w:rsid w:val="0028397B"/>
    <w:rsid w:val="00283BBD"/>
    <w:rsid w:val="00284165"/>
    <w:rsid w:val="00284530"/>
    <w:rsid w:val="00284888"/>
    <w:rsid w:val="00284A5A"/>
    <w:rsid w:val="00284D58"/>
    <w:rsid w:val="00284F13"/>
    <w:rsid w:val="002859B2"/>
    <w:rsid w:val="00285E89"/>
    <w:rsid w:val="00286D89"/>
    <w:rsid w:val="0028735F"/>
    <w:rsid w:val="002875E0"/>
    <w:rsid w:val="00290038"/>
    <w:rsid w:val="00290B7E"/>
    <w:rsid w:val="00290E6A"/>
    <w:rsid w:val="00291237"/>
    <w:rsid w:val="00291522"/>
    <w:rsid w:val="00291780"/>
    <w:rsid w:val="00291805"/>
    <w:rsid w:val="00291BD6"/>
    <w:rsid w:val="00291D2E"/>
    <w:rsid w:val="00292B5E"/>
    <w:rsid w:val="00292C1E"/>
    <w:rsid w:val="0029320D"/>
    <w:rsid w:val="002934B0"/>
    <w:rsid w:val="002934B9"/>
    <w:rsid w:val="00293A9A"/>
    <w:rsid w:val="00293EDC"/>
    <w:rsid w:val="00293FD0"/>
    <w:rsid w:val="002941C6"/>
    <w:rsid w:val="002948ED"/>
    <w:rsid w:val="00294999"/>
    <w:rsid w:val="00295195"/>
    <w:rsid w:val="002951B1"/>
    <w:rsid w:val="002958C0"/>
    <w:rsid w:val="002960E2"/>
    <w:rsid w:val="00297566"/>
    <w:rsid w:val="002979F4"/>
    <w:rsid w:val="00297E83"/>
    <w:rsid w:val="002A02E2"/>
    <w:rsid w:val="002A0528"/>
    <w:rsid w:val="002A07AC"/>
    <w:rsid w:val="002A07FE"/>
    <w:rsid w:val="002A0A0B"/>
    <w:rsid w:val="002A0E51"/>
    <w:rsid w:val="002A10BC"/>
    <w:rsid w:val="002A136C"/>
    <w:rsid w:val="002A171A"/>
    <w:rsid w:val="002A1CF6"/>
    <w:rsid w:val="002A227B"/>
    <w:rsid w:val="002A22D2"/>
    <w:rsid w:val="002A24CB"/>
    <w:rsid w:val="002A2579"/>
    <w:rsid w:val="002A3012"/>
    <w:rsid w:val="002A3B05"/>
    <w:rsid w:val="002A3C15"/>
    <w:rsid w:val="002A4A74"/>
    <w:rsid w:val="002A4ED9"/>
    <w:rsid w:val="002A581D"/>
    <w:rsid w:val="002A5857"/>
    <w:rsid w:val="002A5BA8"/>
    <w:rsid w:val="002A614F"/>
    <w:rsid w:val="002A621D"/>
    <w:rsid w:val="002A624D"/>
    <w:rsid w:val="002A659D"/>
    <w:rsid w:val="002A683E"/>
    <w:rsid w:val="002A7127"/>
    <w:rsid w:val="002A7312"/>
    <w:rsid w:val="002A7EA2"/>
    <w:rsid w:val="002B03CD"/>
    <w:rsid w:val="002B054A"/>
    <w:rsid w:val="002B0576"/>
    <w:rsid w:val="002B05E9"/>
    <w:rsid w:val="002B0B70"/>
    <w:rsid w:val="002B1075"/>
    <w:rsid w:val="002B151D"/>
    <w:rsid w:val="002B1C87"/>
    <w:rsid w:val="002B1E0B"/>
    <w:rsid w:val="002B2068"/>
    <w:rsid w:val="002B230B"/>
    <w:rsid w:val="002B2671"/>
    <w:rsid w:val="002B280C"/>
    <w:rsid w:val="002B2D7D"/>
    <w:rsid w:val="002B31BB"/>
    <w:rsid w:val="002B351A"/>
    <w:rsid w:val="002B3F29"/>
    <w:rsid w:val="002B42A5"/>
    <w:rsid w:val="002B4380"/>
    <w:rsid w:val="002B45C0"/>
    <w:rsid w:val="002B4D2F"/>
    <w:rsid w:val="002B4E6B"/>
    <w:rsid w:val="002B50C0"/>
    <w:rsid w:val="002B51D3"/>
    <w:rsid w:val="002B757B"/>
    <w:rsid w:val="002B7AD7"/>
    <w:rsid w:val="002B7C73"/>
    <w:rsid w:val="002B7CC6"/>
    <w:rsid w:val="002C07F3"/>
    <w:rsid w:val="002C0D22"/>
    <w:rsid w:val="002C1692"/>
    <w:rsid w:val="002C172A"/>
    <w:rsid w:val="002C19FA"/>
    <w:rsid w:val="002C1D99"/>
    <w:rsid w:val="002C2164"/>
    <w:rsid w:val="002C239F"/>
    <w:rsid w:val="002C2416"/>
    <w:rsid w:val="002C2464"/>
    <w:rsid w:val="002C26A5"/>
    <w:rsid w:val="002C35A4"/>
    <w:rsid w:val="002C3F4B"/>
    <w:rsid w:val="002C428A"/>
    <w:rsid w:val="002C4786"/>
    <w:rsid w:val="002C4D50"/>
    <w:rsid w:val="002C5377"/>
    <w:rsid w:val="002C5568"/>
    <w:rsid w:val="002C5701"/>
    <w:rsid w:val="002C5A2D"/>
    <w:rsid w:val="002C6294"/>
    <w:rsid w:val="002C65EC"/>
    <w:rsid w:val="002C6814"/>
    <w:rsid w:val="002C6C12"/>
    <w:rsid w:val="002C720B"/>
    <w:rsid w:val="002D023E"/>
    <w:rsid w:val="002D0817"/>
    <w:rsid w:val="002D0B15"/>
    <w:rsid w:val="002D1566"/>
    <w:rsid w:val="002D1813"/>
    <w:rsid w:val="002D1B58"/>
    <w:rsid w:val="002D3AFD"/>
    <w:rsid w:val="002D3D59"/>
    <w:rsid w:val="002D4465"/>
    <w:rsid w:val="002D4497"/>
    <w:rsid w:val="002D4B68"/>
    <w:rsid w:val="002D4E77"/>
    <w:rsid w:val="002D4F4D"/>
    <w:rsid w:val="002D50E8"/>
    <w:rsid w:val="002D59CD"/>
    <w:rsid w:val="002D5D05"/>
    <w:rsid w:val="002D649E"/>
    <w:rsid w:val="002D6896"/>
    <w:rsid w:val="002D691C"/>
    <w:rsid w:val="002D709B"/>
    <w:rsid w:val="002D7340"/>
    <w:rsid w:val="002D76A9"/>
    <w:rsid w:val="002E0A93"/>
    <w:rsid w:val="002E0B77"/>
    <w:rsid w:val="002E0FB2"/>
    <w:rsid w:val="002E11A7"/>
    <w:rsid w:val="002E144A"/>
    <w:rsid w:val="002E16B9"/>
    <w:rsid w:val="002E17C6"/>
    <w:rsid w:val="002E185E"/>
    <w:rsid w:val="002E19D9"/>
    <w:rsid w:val="002E1CED"/>
    <w:rsid w:val="002E1E3C"/>
    <w:rsid w:val="002E3700"/>
    <w:rsid w:val="002E3B67"/>
    <w:rsid w:val="002E3CFC"/>
    <w:rsid w:val="002E3D82"/>
    <w:rsid w:val="002E3E35"/>
    <w:rsid w:val="002E40E7"/>
    <w:rsid w:val="002E468B"/>
    <w:rsid w:val="002E4A49"/>
    <w:rsid w:val="002E4C3A"/>
    <w:rsid w:val="002E51A8"/>
    <w:rsid w:val="002E5306"/>
    <w:rsid w:val="002E5C91"/>
    <w:rsid w:val="002E7250"/>
    <w:rsid w:val="002E7386"/>
    <w:rsid w:val="002E7531"/>
    <w:rsid w:val="002E7797"/>
    <w:rsid w:val="002E7DC1"/>
    <w:rsid w:val="002E7F52"/>
    <w:rsid w:val="002F02F1"/>
    <w:rsid w:val="002F0665"/>
    <w:rsid w:val="002F0B27"/>
    <w:rsid w:val="002F0C50"/>
    <w:rsid w:val="002F0D5A"/>
    <w:rsid w:val="002F10F7"/>
    <w:rsid w:val="002F1180"/>
    <w:rsid w:val="002F1A9F"/>
    <w:rsid w:val="002F207B"/>
    <w:rsid w:val="002F2438"/>
    <w:rsid w:val="002F260C"/>
    <w:rsid w:val="002F276E"/>
    <w:rsid w:val="002F2A0E"/>
    <w:rsid w:val="002F2AE6"/>
    <w:rsid w:val="002F2DB0"/>
    <w:rsid w:val="002F3266"/>
    <w:rsid w:val="002F390B"/>
    <w:rsid w:val="002F394B"/>
    <w:rsid w:val="002F3D6E"/>
    <w:rsid w:val="002F3F68"/>
    <w:rsid w:val="002F4322"/>
    <w:rsid w:val="002F435E"/>
    <w:rsid w:val="002F4A46"/>
    <w:rsid w:val="002F4CA4"/>
    <w:rsid w:val="002F4DC5"/>
    <w:rsid w:val="002F51F7"/>
    <w:rsid w:val="002F58AE"/>
    <w:rsid w:val="002F58C6"/>
    <w:rsid w:val="002F5C25"/>
    <w:rsid w:val="002F664E"/>
    <w:rsid w:val="002F6943"/>
    <w:rsid w:val="002F6BEB"/>
    <w:rsid w:val="002F6DC7"/>
    <w:rsid w:val="002F6F91"/>
    <w:rsid w:val="002F7C93"/>
    <w:rsid w:val="003008FC"/>
    <w:rsid w:val="00300BE6"/>
    <w:rsid w:val="00301010"/>
    <w:rsid w:val="00301617"/>
    <w:rsid w:val="00301B37"/>
    <w:rsid w:val="00301BE1"/>
    <w:rsid w:val="00301CE7"/>
    <w:rsid w:val="00301EC8"/>
    <w:rsid w:val="003033A6"/>
    <w:rsid w:val="00303580"/>
    <w:rsid w:val="00303A4C"/>
    <w:rsid w:val="0030405E"/>
    <w:rsid w:val="003043C8"/>
    <w:rsid w:val="0030469A"/>
    <w:rsid w:val="003048CC"/>
    <w:rsid w:val="00304DA3"/>
    <w:rsid w:val="003052B9"/>
    <w:rsid w:val="0030554E"/>
    <w:rsid w:val="003055EC"/>
    <w:rsid w:val="003056A1"/>
    <w:rsid w:val="003059D5"/>
    <w:rsid w:val="00305A9C"/>
    <w:rsid w:val="00305AFE"/>
    <w:rsid w:val="00305DB8"/>
    <w:rsid w:val="0030633C"/>
    <w:rsid w:val="00307366"/>
    <w:rsid w:val="003075F6"/>
    <w:rsid w:val="003077A7"/>
    <w:rsid w:val="00307D2B"/>
    <w:rsid w:val="00310492"/>
    <w:rsid w:val="00310917"/>
    <w:rsid w:val="003109D9"/>
    <w:rsid w:val="00310D31"/>
    <w:rsid w:val="00312085"/>
    <w:rsid w:val="003124BA"/>
    <w:rsid w:val="003127DB"/>
    <w:rsid w:val="00312AFA"/>
    <w:rsid w:val="00312CA8"/>
    <w:rsid w:val="00313132"/>
    <w:rsid w:val="0031320D"/>
    <w:rsid w:val="0031345F"/>
    <w:rsid w:val="00313587"/>
    <w:rsid w:val="00313A4D"/>
    <w:rsid w:val="003151FC"/>
    <w:rsid w:val="003154EE"/>
    <w:rsid w:val="00315F42"/>
    <w:rsid w:val="00316007"/>
    <w:rsid w:val="00316149"/>
    <w:rsid w:val="003166A4"/>
    <w:rsid w:val="003166EF"/>
    <w:rsid w:val="00316719"/>
    <w:rsid w:val="00316E55"/>
    <w:rsid w:val="00317029"/>
    <w:rsid w:val="0031712F"/>
    <w:rsid w:val="00317480"/>
    <w:rsid w:val="00317492"/>
    <w:rsid w:val="00317A71"/>
    <w:rsid w:val="00317D04"/>
    <w:rsid w:val="003203B5"/>
    <w:rsid w:val="00320BB3"/>
    <w:rsid w:val="00320C25"/>
    <w:rsid w:val="00321019"/>
    <w:rsid w:val="003216DF"/>
    <w:rsid w:val="0032172F"/>
    <w:rsid w:val="00321999"/>
    <w:rsid w:val="00321B39"/>
    <w:rsid w:val="00321E58"/>
    <w:rsid w:val="00323319"/>
    <w:rsid w:val="003233F1"/>
    <w:rsid w:val="003239C0"/>
    <w:rsid w:val="00323D1C"/>
    <w:rsid w:val="00324221"/>
    <w:rsid w:val="00324892"/>
    <w:rsid w:val="00324B93"/>
    <w:rsid w:val="00325153"/>
    <w:rsid w:val="0032696A"/>
    <w:rsid w:val="00327A5B"/>
    <w:rsid w:val="00327E55"/>
    <w:rsid w:val="00327F1C"/>
    <w:rsid w:val="003303C7"/>
    <w:rsid w:val="003304EF"/>
    <w:rsid w:val="003308BF"/>
    <w:rsid w:val="00330958"/>
    <w:rsid w:val="00330B55"/>
    <w:rsid w:val="00331409"/>
    <w:rsid w:val="00331F9F"/>
    <w:rsid w:val="00332093"/>
    <w:rsid w:val="0033226C"/>
    <w:rsid w:val="00332316"/>
    <w:rsid w:val="003328FC"/>
    <w:rsid w:val="00332A8B"/>
    <w:rsid w:val="00333839"/>
    <w:rsid w:val="0033396D"/>
    <w:rsid w:val="00333FD5"/>
    <w:rsid w:val="003342AA"/>
    <w:rsid w:val="00334329"/>
    <w:rsid w:val="00334A2F"/>
    <w:rsid w:val="00334EEA"/>
    <w:rsid w:val="00334EF7"/>
    <w:rsid w:val="00335248"/>
    <w:rsid w:val="00335391"/>
    <w:rsid w:val="003356B5"/>
    <w:rsid w:val="0033581B"/>
    <w:rsid w:val="00335AEF"/>
    <w:rsid w:val="00335D8B"/>
    <w:rsid w:val="00336444"/>
    <w:rsid w:val="003366A6"/>
    <w:rsid w:val="0033682B"/>
    <w:rsid w:val="0033692D"/>
    <w:rsid w:val="0033797A"/>
    <w:rsid w:val="0034066A"/>
    <w:rsid w:val="00340CD0"/>
    <w:rsid w:val="00340D06"/>
    <w:rsid w:val="00340DC9"/>
    <w:rsid w:val="00340E8C"/>
    <w:rsid w:val="00341102"/>
    <w:rsid w:val="003415C9"/>
    <w:rsid w:val="00342364"/>
    <w:rsid w:val="003427EA"/>
    <w:rsid w:val="00342A49"/>
    <w:rsid w:val="00342FC8"/>
    <w:rsid w:val="003431E1"/>
    <w:rsid w:val="00343506"/>
    <w:rsid w:val="00343A09"/>
    <w:rsid w:val="00344033"/>
    <w:rsid w:val="00344499"/>
    <w:rsid w:val="0034472B"/>
    <w:rsid w:val="00344BA4"/>
    <w:rsid w:val="00344C1D"/>
    <w:rsid w:val="003453C1"/>
    <w:rsid w:val="0034547B"/>
    <w:rsid w:val="00345664"/>
    <w:rsid w:val="00345F6C"/>
    <w:rsid w:val="00346785"/>
    <w:rsid w:val="00346876"/>
    <w:rsid w:val="00346BDB"/>
    <w:rsid w:val="00346D85"/>
    <w:rsid w:val="00347171"/>
    <w:rsid w:val="00347208"/>
    <w:rsid w:val="0034774F"/>
    <w:rsid w:val="00347A0F"/>
    <w:rsid w:val="00347CDC"/>
    <w:rsid w:val="00350185"/>
    <w:rsid w:val="003504F9"/>
    <w:rsid w:val="00350A07"/>
    <w:rsid w:val="00350D02"/>
    <w:rsid w:val="00350E8F"/>
    <w:rsid w:val="00351163"/>
    <w:rsid w:val="003514B7"/>
    <w:rsid w:val="00351631"/>
    <w:rsid w:val="00351674"/>
    <w:rsid w:val="00351D00"/>
    <w:rsid w:val="003520C2"/>
    <w:rsid w:val="00352A5C"/>
    <w:rsid w:val="00352AE3"/>
    <w:rsid w:val="00352CF8"/>
    <w:rsid w:val="00352F85"/>
    <w:rsid w:val="00353253"/>
    <w:rsid w:val="00353299"/>
    <w:rsid w:val="0035348B"/>
    <w:rsid w:val="003536CF"/>
    <w:rsid w:val="0035371F"/>
    <w:rsid w:val="0035375D"/>
    <w:rsid w:val="00355D8F"/>
    <w:rsid w:val="0035643E"/>
    <w:rsid w:val="003565EA"/>
    <w:rsid w:val="00356915"/>
    <w:rsid w:val="003574CF"/>
    <w:rsid w:val="003579E6"/>
    <w:rsid w:val="003605E7"/>
    <w:rsid w:val="00360C40"/>
    <w:rsid w:val="00360CD9"/>
    <w:rsid w:val="0036113E"/>
    <w:rsid w:val="00361ABC"/>
    <w:rsid w:val="00361DCC"/>
    <w:rsid w:val="00362373"/>
    <w:rsid w:val="00362504"/>
    <w:rsid w:val="003627CE"/>
    <w:rsid w:val="003633D7"/>
    <w:rsid w:val="003634D7"/>
    <w:rsid w:val="003642BE"/>
    <w:rsid w:val="003649D2"/>
    <w:rsid w:val="00364F6E"/>
    <w:rsid w:val="00365380"/>
    <w:rsid w:val="00365E20"/>
    <w:rsid w:val="00365EF0"/>
    <w:rsid w:val="00366399"/>
    <w:rsid w:val="00366E47"/>
    <w:rsid w:val="0036738D"/>
    <w:rsid w:val="00370EF9"/>
    <w:rsid w:val="00370F1C"/>
    <w:rsid w:val="003717A9"/>
    <w:rsid w:val="00371D14"/>
    <w:rsid w:val="00372410"/>
    <w:rsid w:val="00372673"/>
    <w:rsid w:val="00373074"/>
    <w:rsid w:val="003731D2"/>
    <w:rsid w:val="003737FF"/>
    <w:rsid w:val="00373F19"/>
    <w:rsid w:val="003740E1"/>
    <w:rsid w:val="0037417F"/>
    <w:rsid w:val="00374570"/>
    <w:rsid w:val="00374804"/>
    <w:rsid w:val="00374C96"/>
    <w:rsid w:val="00375293"/>
    <w:rsid w:val="00375B1B"/>
    <w:rsid w:val="00375C5C"/>
    <w:rsid w:val="00375E04"/>
    <w:rsid w:val="00375F64"/>
    <w:rsid w:val="00376DEB"/>
    <w:rsid w:val="00376E79"/>
    <w:rsid w:val="00377088"/>
    <w:rsid w:val="00377411"/>
    <w:rsid w:val="003778A4"/>
    <w:rsid w:val="003806F2"/>
    <w:rsid w:val="00380846"/>
    <w:rsid w:val="003809C2"/>
    <w:rsid w:val="00380D6D"/>
    <w:rsid w:val="00381284"/>
    <w:rsid w:val="003818AB"/>
    <w:rsid w:val="00381975"/>
    <w:rsid w:val="00381A5C"/>
    <w:rsid w:val="003820D0"/>
    <w:rsid w:val="003821DA"/>
    <w:rsid w:val="003824E2"/>
    <w:rsid w:val="00382574"/>
    <w:rsid w:val="003829B0"/>
    <w:rsid w:val="00382AF7"/>
    <w:rsid w:val="00382C25"/>
    <w:rsid w:val="00383026"/>
    <w:rsid w:val="003834BC"/>
    <w:rsid w:val="00383556"/>
    <w:rsid w:val="0038408B"/>
    <w:rsid w:val="00384F2E"/>
    <w:rsid w:val="00385199"/>
    <w:rsid w:val="00385583"/>
    <w:rsid w:val="003855CB"/>
    <w:rsid w:val="003857BD"/>
    <w:rsid w:val="00385CAB"/>
    <w:rsid w:val="00386A66"/>
    <w:rsid w:val="003879CA"/>
    <w:rsid w:val="0039096F"/>
    <w:rsid w:val="00390D2A"/>
    <w:rsid w:val="003914A3"/>
    <w:rsid w:val="0039182A"/>
    <w:rsid w:val="0039195E"/>
    <w:rsid w:val="00391EA9"/>
    <w:rsid w:val="00391F21"/>
    <w:rsid w:val="0039204C"/>
    <w:rsid w:val="00392317"/>
    <w:rsid w:val="0039235A"/>
    <w:rsid w:val="003923C4"/>
    <w:rsid w:val="00392B75"/>
    <w:rsid w:val="00392DE3"/>
    <w:rsid w:val="00392F0C"/>
    <w:rsid w:val="00392FCC"/>
    <w:rsid w:val="00393022"/>
    <w:rsid w:val="00393089"/>
    <w:rsid w:val="00393711"/>
    <w:rsid w:val="003937F9"/>
    <w:rsid w:val="00393E23"/>
    <w:rsid w:val="00393E77"/>
    <w:rsid w:val="003940FD"/>
    <w:rsid w:val="00394465"/>
    <w:rsid w:val="003945E4"/>
    <w:rsid w:val="003947D2"/>
    <w:rsid w:val="003950C9"/>
    <w:rsid w:val="0039596C"/>
    <w:rsid w:val="003961DE"/>
    <w:rsid w:val="00396FCD"/>
    <w:rsid w:val="003A04A5"/>
    <w:rsid w:val="003A0566"/>
    <w:rsid w:val="003A0948"/>
    <w:rsid w:val="003A0A13"/>
    <w:rsid w:val="003A0ADF"/>
    <w:rsid w:val="003A0D4B"/>
    <w:rsid w:val="003A103D"/>
    <w:rsid w:val="003A1912"/>
    <w:rsid w:val="003A1B84"/>
    <w:rsid w:val="003A1DAF"/>
    <w:rsid w:val="003A1DE3"/>
    <w:rsid w:val="003A2045"/>
    <w:rsid w:val="003A2133"/>
    <w:rsid w:val="003A22FB"/>
    <w:rsid w:val="003A23FC"/>
    <w:rsid w:val="003A24D8"/>
    <w:rsid w:val="003A2D32"/>
    <w:rsid w:val="003A355D"/>
    <w:rsid w:val="003A3819"/>
    <w:rsid w:val="003A3AA1"/>
    <w:rsid w:val="003A45FD"/>
    <w:rsid w:val="003A4AEE"/>
    <w:rsid w:val="003A4D0A"/>
    <w:rsid w:val="003A517B"/>
    <w:rsid w:val="003A569D"/>
    <w:rsid w:val="003A5DF9"/>
    <w:rsid w:val="003A6790"/>
    <w:rsid w:val="003A74B8"/>
    <w:rsid w:val="003B00E2"/>
    <w:rsid w:val="003B023E"/>
    <w:rsid w:val="003B0CE4"/>
    <w:rsid w:val="003B1504"/>
    <w:rsid w:val="003B19B6"/>
    <w:rsid w:val="003B1A7D"/>
    <w:rsid w:val="003B1FC9"/>
    <w:rsid w:val="003B2390"/>
    <w:rsid w:val="003B2618"/>
    <w:rsid w:val="003B27D9"/>
    <w:rsid w:val="003B2EA5"/>
    <w:rsid w:val="003B2FDD"/>
    <w:rsid w:val="003B3274"/>
    <w:rsid w:val="003B3463"/>
    <w:rsid w:val="003B3DF3"/>
    <w:rsid w:val="003B3E9C"/>
    <w:rsid w:val="003B4647"/>
    <w:rsid w:val="003B466A"/>
    <w:rsid w:val="003B4700"/>
    <w:rsid w:val="003B4BB1"/>
    <w:rsid w:val="003B4BDA"/>
    <w:rsid w:val="003B4E8D"/>
    <w:rsid w:val="003B53DC"/>
    <w:rsid w:val="003B53F9"/>
    <w:rsid w:val="003B54B4"/>
    <w:rsid w:val="003B5F5A"/>
    <w:rsid w:val="003B6EB7"/>
    <w:rsid w:val="003B731D"/>
    <w:rsid w:val="003C0268"/>
    <w:rsid w:val="003C080D"/>
    <w:rsid w:val="003C1AEB"/>
    <w:rsid w:val="003C1D86"/>
    <w:rsid w:val="003C1E25"/>
    <w:rsid w:val="003C26B9"/>
    <w:rsid w:val="003C2717"/>
    <w:rsid w:val="003C2DA7"/>
    <w:rsid w:val="003C3294"/>
    <w:rsid w:val="003C3494"/>
    <w:rsid w:val="003C3652"/>
    <w:rsid w:val="003C3CA7"/>
    <w:rsid w:val="003C3E54"/>
    <w:rsid w:val="003C3FBB"/>
    <w:rsid w:val="003C4A88"/>
    <w:rsid w:val="003C5193"/>
    <w:rsid w:val="003C5DB4"/>
    <w:rsid w:val="003C5FD7"/>
    <w:rsid w:val="003C70E2"/>
    <w:rsid w:val="003D0BAE"/>
    <w:rsid w:val="003D0F87"/>
    <w:rsid w:val="003D1441"/>
    <w:rsid w:val="003D1663"/>
    <w:rsid w:val="003D1B4C"/>
    <w:rsid w:val="003D1B6E"/>
    <w:rsid w:val="003D22A2"/>
    <w:rsid w:val="003D23F3"/>
    <w:rsid w:val="003D276D"/>
    <w:rsid w:val="003D2BE4"/>
    <w:rsid w:val="003D2CF9"/>
    <w:rsid w:val="003D2F06"/>
    <w:rsid w:val="003D3220"/>
    <w:rsid w:val="003D37D9"/>
    <w:rsid w:val="003D4082"/>
    <w:rsid w:val="003D4302"/>
    <w:rsid w:val="003D4911"/>
    <w:rsid w:val="003D4F34"/>
    <w:rsid w:val="003D55E2"/>
    <w:rsid w:val="003D565E"/>
    <w:rsid w:val="003D56CB"/>
    <w:rsid w:val="003D57C6"/>
    <w:rsid w:val="003D63F6"/>
    <w:rsid w:val="003D65F7"/>
    <w:rsid w:val="003D69C8"/>
    <w:rsid w:val="003D7449"/>
    <w:rsid w:val="003D767E"/>
    <w:rsid w:val="003D7E67"/>
    <w:rsid w:val="003E08FC"/>
    <w:rsid w:val="003E1288"/>
    <w:rsid w:val="003E1466"/>
    <w:rsid w:val="003E14AF"/>
    <w:rsid w:val="003E16AB"/>
    <w:rsid w:val="003E2059"/>
    <w:rsid w:val="003E24F7"/>
    <w:rsid w:val="003E257C"/>
    <w:rsid w:val="003E2721"/>
    <w:rsid w:val="003E2C8F"/>
    <w:rsid w:val="003E37D9"/>
    <w:rsid w:val="003E3CB2"/>
    <w:rsid w:val="003E474D"/>
    <w:rsid w:val="003E4F6F"/>
    <w:rsid w:val="003E5002"/>
    <w:rsid w:val="003E5288"/>
    <w:rsid w:val="003E5422"/>
    <w:rsid w:val="003E583D"/>
    <w:rsid w:val="003E5926"/>
    <w:rsid w:val="003E5CB2"/>
    <w:rsid w:val="003E6913"/>
    <w:rsid w:val="003E6A89"/>
    <w:rsid w:val="003F0108"/>
    <w:rsid w:val="003F05D8"/>
    <w:rsid w:val="003F07D8"/>
    <w:rsid w:val="003F0A38"/>
    <w:rsid w:val="003F0ADC"/>
    <w:rsid w:val="003F0AE5"/>
    <w:rsid w:val="003F0F73"/>
    <w:rsid w:val="003F15C3"/>
    <w:rsid w:val="003F1A95"/>
    <w:rsid w:val="003F1E25"/>
    <w:rsid w:val="003F2587"/>
    <w:rsid w:val="003F283F"/>
    <w:rsid w:val="003F3324"/>
    <w:rsid w:val="003F49A8"/>
    <w:rsid w:val="003F5437"/>
    <w:rsid w:val="003F56C3"/>
    <w:rsid w:val="003F5774"/>
    <w:rsid w:val="003F590D"/>
    <w:rsid w:val="003F5992"/>
    <w:rsid w:val="003F5ABA"/>
    <w:rsid w:val="003F5E7E"/>
    <w:rsid w:val="003F61A9"/>
    <w:rsid w:val="003F67D7"/>
    <w:rsid w:val="003F7235"/>
    <w:rsid w:val="003F7422"/>
    <w:rsid w:val="003F742F"/>
    <w:rsid w:val="003F77F1"/>
    <w:rsid w:val="00400356"/>
    <w:rsid w:val="00400361"/>
    <w:rsid w:val="00400987"/>
    <w:rsid w:val="0040106D"/>
    <w:rsid w:val="004013C8"/>
    <w:rsid w:val="00401C0D"/>
    <w:rsid w:val="00402168"/>
    <w:rsid w:val="004023A2"/>
    <w:rsid w:val="004026FC"/>
    <w:rsid w:val="004028A5"/>
    <w:rsid w:val="00402B45"/>
    <w:rsid w:val="00402C60"/>
    <w:rsid w:val="004033BA"/>
    <w:rsid w:val="00403F2E"/>
    <w:rsid w:val="00404906"/>
    <w:rsid w:val="00405929"/>
    <w:rsid w:val="00406415"/>
    <w:rsid w:val="00406641"/>
    <w:rsid w:val="004066E5"/>
    <w:rsid w:val="004068CE"/>
    <w:rsid w:val="00406DB2"/>
    <w:rsid w:val="00406E66"/>
    <w:rsid w:val="00406ED5"/>
    <w:rsid w:val="00407075"/>
    <w:rsid w:val="004078C9"/>
    <w:rsid w:val="004079A5"/>
    <w:rsid w:val="00410959"/>
    <w:rsid w:val="00410DA4"/>
    <w:rsid w:val="00411559"/>
    <w:rsid w:val="00412001"/>
    <w:rsid w:val="004121AB"/>
    <w:rsid w:val="004124FD"/>
    <w:rsid w:val="00412E39"/>
    <w:rsid w:val="00413280"/>
    <w:rsid w:val="0041367F"/>
    <w:rsid w:val="00413967"/>
    <w:rsid w:val="00413EB7"/>
    <w:rsid w:val="0041411C"/>
    <w:rsid w:val="00414210"/>
    <w:rsid w:val="00414A56"/>
    <w:rsid w:val="00414BE5"/>
    <w:rsid w:val="00414C2F"/>
    <w:rsid w:val="0041576F"/>
    <w:rsid w:val="00415956"/>
    <w:rsid w:val="004162CA"/>
    <w:rsid w:val="00416407"/>
    <w:rsid w:val="00416416"/>
    <w:rsid w:val="00416A33"/>
    <w:rsid w:val="00416BB8"/>
    <w:rsid w:val="004175D0"/>
    <w:rsid w:val="00417E68"/>
    <w:rsid w:val="00417F1B"/>
    <w:rsid w:val="00420840"/>
    <w:rsid w:val="004209B4"/>
    <w:rsid w:val="00420C04"/>
    <w:rsid w:val="00420DF1"/>
    <w:rsid w:val="00420E2C"/>
    <w:rsid w:val="00421057"/>
    <w:rsid w:val="00421434"/>
    <w:rsid w:val="00421583"/>
    <w:rsid w:val="0042183C"/>
    <w:rsid w:val="00421F22"/>
    <w:rsid w:val="00422795"/>
    <w:rsid w:val="00422868"/>
    <w:rsid w:val="004228B9"/>
    <w:rsid w:val="00422BDD"/>
    <w:rsid w:val="00422CF4"/>
    <w:rsid w:val="00422FEA"/>
    <w:rsid w:val="004236F3"/>
    <w:rsid w:val="00423832"/>
    <w:rsid w:val="004243BC"/>
    <w:rsid w:val="00424579"/>
    <w:rsid w:val="004249A3"/>
    <w:rsid w:val="00424A0B"/>
    <w:rsid w:val="004254A8"/>
    <w:rsid w:val="004255FF"/>
    <w:rsid w:val="004260C4"/>
    <w:rsid w:val="00426A06"/>
    <w:rsid w:val="004270FB"/>
    <w:rsid w:val="00427B64"/>
    <w:rsid w:val="00430012"/>
    <w:rsid w:val="00430440"/>
    <w:rsid w:val="00430C92"/>
    <w:rsid w:val="00430CD0"/>
    <w:rsid w:val="00431369"/>
    <w:rsid w:val="00431F46"/>
    <w:rsid w:val="004321C1"/>
    <w:rsid w:val="0043279D"/>
    <w:rsid w:val="00432FC4"/>
    <w:rsid w:val="0043373F"/>
    <w:rsid w:val="0043376D"/>
    <w:rsid w:val="00433C40"/>
    <w:rsid w:val="00433F22"/>
    <w:rsid w:val="004342F6"/>
    <w:rsid w:val="00434B25"/>
    <w:rsid w:val="004350FD"/>
    <w:rsid w:val="004355F9"/>
    <w:rsid w:val="00435A4A"/>
    <w:rsid w:val="00436103"/>
    <w:rsid w:val="00436686"/>
    <w:rsid w:val="00436B17"/>
    <w:rsid w:val="00436ED2"/>
    <w:rsid w:val="00437332"/>
    <w:rsid w:val="00440A19"/>
    <w:rsid w:val="00440BBD"/>
    <w:rsid w:val="00440F99"/>
    <w:rsid w:val="00441166"/>
    <w:rsid w:val="0044189A"/>
    <w:rsid w:val="0044197A"/>
    <w:rsid w:val="00441B20"/>
    <w:rsid w:val="004425FF"/>
    <w:rsid w:val="004426EE"/>
    <w:rsid w:val="004432D5"/>
    <w:rsid w:val="0044336B"/>
    <w:rsid w:val="00443A8A"/>
    <w:rsid w:val="00443CFC"/>
    <w:rsid w:val="00443F1A"/>
    <w:rsid w:val="0044422C"/>
    <w:rsid w:val="004442F3"/>
    <w:rsid w:val="00444AC1"/>
    <w:rsid w:val="00444AC2"/>
    <w:rsid w:val="00444AD4"/>
    <w:rsid w:val="004451CB"/>
    <w:rsid w:val="004455A5"/>
    <w:rsid w:val="00445681"/>
    <w:rsid w:val="00445A36"/>
    <w:rsid w:val="00445B62"/>
    <w:rsid w:val="00445D4A"/>
    <w:rsid w:val="0044626C"/>
    <w:rsid w:val="00447345"/>
    <w:rsid w:val="004475F1"/>
    <w:rsid w:val="00447A6F"/>
    <w:rsid w:val="00447DE4"/>
    <w:rsid w:val="0045081F"/>
    <w:rsid w:val="004508A2"/>
    <w:rsid w:val="00450B44"/>
    <w:rsid w:val="00450C2E"/>
    <w:rsid w:val="00450E73"/>
    <w:rsid w:val="0045154A"/>
    <w:rsid w:val="004515AB"/>
    <w:rsid w:val="004517FC"/>
    <w:rsid w:val="00451874"/>
    <w:rsid w:val="0045187D"/>
    <w:rsid w:val="004518A2"/>
    <w:rsid w:val="00451A9B"/>
    <w:rsid w:val="0045228B"/>
    <w:rsid w:val="0045277A"/>
    <w:rsid w:val="00452E8B"/>
    <w:rsid w:val="00452F08"/>
    <w:rsid w:val="00452FAB"/>
    <w:rsid w:val="004532D7"/>
    <w:rsid w:val="004535E4"/>
    <w:rsid w:val="004539BF"/>
    <w:rsid w:val="00453DCC"/>
    <w:rsid w:val="004545B6"/>
    <w:rsid w:val="00455096"/>
    <w:rsid w:val="00455E73"/>
    <w:rsid w:val="004560B0"/>
    <w:rsid w:val="004563E3"/>
    <w:rsid w:val="00456525"/>
    <w:rsid w:val="00456621"/>
    <w:rsid w:val="004568D8"/>
    <w:rsid w:val="00457172"/>
    <w:rsid w:val="0045771D"/>
    <w:rsid w:val="00457F46"/>
    <w:rsid w:val="00457F70"/>
    <w:rsid w:val="00457FFC"/>
    <w:rsid w:val="004604A3"/>
    <w:rsid w:val="00460E8A"/>
    <w:rsid w:val="00461BAF"/>
    <w:rsid w:val="00461C94"/>
    <w:rsid w:val="00462001"/>
    <w:rsid w:val="004622B1"/>
    <w:rsid w:val="0046301E"/>
    <w:rsid w:val="004635C0"/>
    <w:rsid w:val="004636BC"/>
    <w:rsid w:val="00463B1B"/>
    <w:rsid w:val="00463BB9"/>
    <w:rsid w:val="00464412"/>
    <w:rsid w:val="00464ED0"/>
    <w:rsid w:val="00464F64"/>
    <w:rsid w:val="004655AC"/>
    <w:rsid w:val="004656D7"/>
    <w:rsid w:val="0046590E"/>
    <w:rsid w:val="00466618"/>
    <w:rsid w:val="00466873"/>
    <w:rsid w:val="004668CC"/>
    <w:rsid w:val="00466C40"/>
    <w:rsid w:val="00467A58"/>
    <w:rsid w:val="00467BFB"/>
    <w:rsid w:val="00470010"/>
    <w:rsid w:val="00470093"/>
    <w:rsid w:val="00470707"/>
    <w:rsid w:val="00470D23"/>
    <w:rsid w:val="00471189"/>
    <w:rsid w:val="00471498"/>
    <w:rsid w:val="00471E44"/>
    <w:rsid w:val="004726EF"/>
    <w:rsid w:val="00472963"/>
    <w:rsid w:val="00472E95"/>
    <w:rsid w:val="004735E8"/>
    <w:rsid w:val="00475132"/>
    <w:rsid w:val="00476552"/>
    <w:rsid w:val="00476A6B"/>
    <w:rsid w:val="00477197"/>
    <w:rsid w:val="0047729E"/>
    <w:rsid w:val="0047766F"/>
    <w:rsid w:val="00477E0C"/>
    <w:rsid w:val="00477E7E"/>
    <w:rsid w:val="00480A18"/>
    <w:rsid w:val="00480A9A"/>
    <w:rsid w:val="00480AD2"/>
    <w:rsid w:val="00480C06"/>
    <w:rsid w:val="00481032"/>
    <w:rsid w:val="004813DB"/>
    <w:rsid w:val="004818CA"/>
    <w:rsid w:val="00481B4D"/>
    <w:rsid w:val="00482016"/>
    <w:rsid w:val="00482CB7"/>
    <w:rsid w:val="00483AE7"/>
    <w:rsid w:val="00483D25"/>
    <w:rsid w:val="00483DD5"/>
    <w:rsid w:val="0048458C"/>
    <w:rsid w:val="004847A9"/>
    <w:rsid w:val="004847B1"/>
    <w:rsid w:val="00484BE1"/>
    <w:rsid w:val="00484F42"/>
    <w:rsid w:val="004850B9"/>
    <w:rsid w:val="004855A0"/>
    <w:rsid w:val="00485A01"/>
    <w:rsid w:val="00485B7A"/>
    <w:rsid w:val="00485B88"/>
    <w:rsid w:val="00486031"/>
    <w:rsid w:val="0048613C"/>
    <w:rsid w:val="0048669D"/>
    <w:rsid w:val="00486C9D"/>
    <w:rsid w:val="00486CDF"/>
    <w:rsid w:val="004870BC"/>
    <w:rsid w:val="004872AC"/>
    <w:rsid w:val="00487918"/>
    <w:rsid w:val="00487F50"/>
    <w:rsid w:val="00490848"/>
    <w:rsid w:val="00490881"/>
    <w:rsid w:val="00491292"/>
    <w:rsid w:val="004913DB"/>
    <w:rsid w:val="004914E9"/>
    <w:rsid w:val="00491797"/>
    <w:rsid w:val="00491E61"/>
    <w:rsid w:val="00491FCE"/>
    <w:rsid w:val="004926A9"/>
    <w:rsid w:val="004927B5"/>
    <w:rsid w:val="00492904"/>
    <w:rsid w:val="0049297A"/>
    <w:rsid w:val="004936A8"/>
    <w:rsid w:val="00493A1E"/>
    <w:rsid w:val="00493C40"/>
    <w:rsid w:val="00493C91"/>
    <w:rsid w:val="00493CFF"/>
    <w:rsid w:val="004947CC"/>
    <w:rsid w:val="0049557A"/>
    <w:rsid w:val="0049574F"/>
    <w:rsid w:val="00495F6B"/>
    <w:rsid w:val="00495F74"/>
    <w:rsid w:val="0049614E"/>
    <w:rsid w:val="00496857"/>
    <w:rsid w:val="0049689F"/>
    <w:rsid w:val="00496F5D"/>
    <w:rsid w:val="00496FE1"/>
    <w:rsid w:val="004970AA"/>
    <w:rsid w:val="0049779E"/>
    <w:rsid w:val="00497853"/>
    <w:rsid w:val="00497C5F"/>
    <w:rsid w:val="00497E8A"/>
    <w:rsid w:val="004A0E16"/>
    <w:rsid w:val="004A1177"/>
    <w:rsid w:val="004A1791"/>
    <w:rsid w:val="004A1D70"/>
    <w:rsid w:val="004A224D"/>
    <w:rsid w:val="004A25DF"/>
    <w:rsid w:val="004A29C8"/>
    <w:rsid w:val="004A2A7F"/>
    <w:rsid w:val="004A31EE"/>
    <w:rsid w:val="004A3B3F"/>
    <w:rsid w:val="004A3CD2"/>
    <w:rsid w:val="004A4468"/>
    <w:rsid w:val="004A4544"/>
    <w:rsid w:val="004A51E1"/>
    <w:rsid w:val="004A5211"/>
    <w:rsid w:val="004A53A3"/>
    <w:rsid w:val="004A5A7A"/>
    <w:rsid w:val="004A5AA3"/>
    <w:rsid w:val="004A5FAC"/>
    <w:rsid w:val="004A5FEB"/>
    <w:rsid w:val="004A67D0"/>
    <w:rsid w:val="004A7A9F"/>
    <w:rsid w:val="004A7CE6"/>
    <w:rsid w:val="004A7D39"/>
    <w:rsid w:val="004A7FB3"/>
    <w:rsid w:val="004B0144"/>
    <w:rsid w:val="004B03C8"/>
    <w:rsid w:val="004B0698"/>
    <w:rsid w:val="004B10BD"/>
    <w:rsid w:val="004B11D0"/>
    <w:rsid w:val="004B1495"/>
    <w:rsid w:val="004B1852"/>
    <w:rsid w:val="004B1D9F"/>
    <w:rsid w:val="004B25C8"/>
    <w:rsid w:val="004B2D6C"/>
    <w:rsid w:val="004B502D"/>
    <w:rsid w:val="004B55C6"/>
    <w:rsid w:val="004B576D"/>
    <w:rsid w:val="004B58FE"/>
    <w:rsid w:val="004B5C83"/>
    <w:rsid w:val="004B6834"/>
    <w:rsid w:val="004B743A"/>
    <w:rsid w:val="004B76D0"/>
    <w:rsid w:val="004B77C9"/>
    <w:rsid w:val="004C01E5"/>
    <w:rsid w:val="004C02A5"/>
    <w:rsid w:val="004C0AAE"/>
    <w:rsid w:val="004C160F"/>
    <w:rsid w:val="004C1BE8"/>
    <w:rsid w:val="004C1E80"/>
    <w:rsid w:val="004C2A8D"/>
    <w:rsid w:val="004C367C"/>
    <w:rsid w:val="004C386B"/>
    <w:rsid w:val="004C3C8E"/>
    <w:rsid w:val="004C4194"/>
    <w:rsid w:val="004C4494"/>
    <w:rsid w:val="004C465A"/>
    <w:rsid w:val="004C48DF"/>
    <w:rsid w:val="004C4D2C"/>
    <w:rsid w:val="004C4FB0"/>
    <w:rsid w:val="004C5005"/>
    <w:rsid w:val="004C507F"/>
    <w:rsid w:val="004C5C05"/>
    <w:rsid w:val="004C5CC0"/>
    <w:rsid w:val="004C5EFA"/>
    <w:rsid w:val="004C63CE"/>
    <w:rsid w:val="004C679E"/>
    <w:rsid w:val="004C685E"/>
    <w:rsid w:val="004C747D"/>
    <w:rsid w:val="004C74BB"/>
    <w:rsid w:val="004D016A"/>
    <w:rsid w:val="004D039C"/>
    <w:rsid w:val="004D0706"/>
    <w:rsid w:val="004D07CB"/>
    <w:rsid w:val="004D0DB4"/>
    <w:rsid w:val="004D0DB8"/>
    <w:rsid w:val="004D0E8E"/>
    <w:rsid w:val="004D1C62"/>
    <w:rsid w:val="004D2548"/>
    <w:rsid w:val="004D2717"/>
    <w:rsid w:val="004D2A19"/>
    <w:rsid w:val="004D2D14"/>
    <w:rsid w:val="004D4754"/>
    <w:rsid w:val="004D547C"/>
    <w:rsid w:val="004D56BA"/>
    <w:rsid w:val="004D5BFF"/>
    <w:rsid w:val="004D6107"/>
    <w:rsid w:val="004D6626"/>
    <w:rsid w:val="004D66C7"/>
    <w:rsid w:val="004D7BA0"/>
    <w:rsid w:val="004E0389"/>
    <w:rsid w:val="004E0595"/>
    <w:rsid w:val="004E0710"/>
    <w:rsid w:val="004E098D"/>
    <w:rsid w:val="004E09AF"/>
    <w:rsid w:val="004E1ADA"/>
    <w:rsid w:val="004E1E30"/>
    <w:rsid w:val="004E2669"/>
    <w:rsid w:val="004E2D83"/>
    <w:rsid w:val="004E2ECB"/>
    <w:rsid w:val="004E31D8"/>
    <w:rsid w:val="004E3787"/>
    <w:rsid w:val="004E49FD"/>
    <w:rsid w:val="004E50EA"/>
    <w:rsid w:val="004E5126"/>
    <w:rsid w:val="004E56FE"/>
    <w:rsid w:val="004E57B8"/>
    <w:rsid w:val="004E5833"/>
    <w:rsid w:val="004E5854"/>
    <w:rsid w:val="004E5FEE"/>
    <w:rsid w:val="004E63A1"/>
    <w:rsid w:val="004E6C03"/>
    <w:rsid w:val="004E7E6F"/>
    <w:rsid w:val="004F0174"/>
    <w:rsid w:val="004F019F"/>
    <w:rsid w:val="004F064A"/>
    <w:rsid w:val="004F0725"/>
    <w:rsid w:val="004F075D"/>
    <w:rsid w:val="004F0CEF"/>
    <w:rsid w:val="004F1741"/>
    <w:rsid w:val="004F195B"/>
    <w:rsid w:val="004F1A56"/>
    <w:rsid w:val="004F262F"/>
    <w:rsid w:val="004F2880"/>
    <w:rsid w:val="004F2A2C"/>
    <w:rsid w:val="004F2FF4"/>
    <w:rsid w:val="004F3906"/>
    <w:rsid w:val="004F40DC"/>
    <w:rsid w:val="004F4342"/>
    <w:rsid w:val="004F4653"/>
    <w:rsid w:val="004F4BBF"/>
    <w:rsid w:val="004F4C13"/>
    <w:rsid w:val="004F4F5F"/>
    <w:rsid w:val="004F523F"/>
    <w:rsid w:val="004F54ED"/>
    <w:rsid w:val="004F5BC6"/>
    <w:rsid w:val="004F5E51"/>
    <w:rsid w:val="004F606B"/>
    <w:rsid w:val="004F6B43"/>
    <w:rsid w:val="004F6F9B"/>
    <w:rsid w:val="004F758C"/>
    <w:rsid w:val="004F75F7"/>
    <w:rsid w:val="004F7891"/>
    <w:rsid w:val="004F7EB9"/>
    <w:rsid w:val="004F7EF8"/>
    <w:rsid w:val="0050096F"/>
    <w:rsid w:val="00500F72"/>
    <w:rsid w:val="00501181"/>
    <w:rsid w:val="00501489"/>
    <w:rsid w:val="005014F5"/>
    <w:rsid w:val="0050172E"/>
    <w:rsid w:val="00501E35"/>
    <w:rsid w:val="00502473"/>
    <w:rsid w:val="00502583"/>
    <w:rsid w:val="005025C4"/>
    <w:rsid w:val="00502936"/>
    <w:rsid w:val="005029B6"/>
    <w:rsid w:val="00502FF2"/>
    <w:rsid w:val="00503098"/>
    <w:rsid w:val="0050324E"/>
    <w:rsid w:val="00503DC8"/>
    <w:rsid w:val="00504058"/>
    <w:rsid w:val="005046CC"/>
    <w:rsid w:val="005049DA"/>
    <w:rsid w:val="005067E7"/>
    <w:rsid w:val="00506D42"/>
    <w:rsid w:val="00506E49"/>
    <w:rsid w:val="00507779"/>
    <w:rsid w:val="00507B35"/>
    <w:rsid w:val="00507FA7"/>
    <w:rsid w:val="00507FC4"/>
    <w:rsid w:val="005101A7"/>
    <w:rsid w:val="005105F7"/>
    <w:rsid w:val="00510C5B"/>
    <w:rsid w:val="00510CA8"/>
    <w:rsid w:val="005117EA"/>
    <w:rsid w:val="00511901"/>
    <w:rsid w:val="00511987"/>
    <w:rsid w:val="00512058"/>
    <w:rsid w:val="00512959"/>
    <w:rsid w:val="005129A4"/>
    <w:rsid w:val="00512D1E"/>
    <w:rsid w:val="005138CC"/>
    <w:rsid w:val="00513BE6"/>
    <w:rsid w:val="00513DE0"/>
    <w:rsid w:val="005141D6"/>
    <w:rsid w:val="00514B41"/>
    <w:rsid w:val="00514BE9"/>
    <w:rsid w:val="00514CD7"/>
    <w:rsid w:val="00514E55"/>
    <w:rsid w:val="00514F00"/>
    <w:rsid w:val="0051530F"/>
    <w:rsid w:val="00515F74"/>
    <w:rsid w:val="005162FE"/>
    <w:rsid w:val="00516508"/>
    <w:rsid w:val="00516615"/>
    <w:rsid w:val="00516B1B"/>
    <w:rsid w:val="00516ED4"/>
    <w:rsid w:val="00517CBF"/>
    <w:rsid w:val="00517D64"/>
    <w:rsid w:val="00517E44"/>
    <w:rsid w:val="00517FFA"/>
    <w:rsid w:val="0052008A"/>
    <w:rsid w:val="0052021B"/>
    <w:rsid w:val="005206A1"/>
    <w:rsid w:val="0052076F"/>
    <w:rsid w:val="00520B81"/>
    <w:rsid w:val="00520F90"/>
    <w:rsid w:val="00521C7D"/>
    <w:rsid w:val="00522071"/>
    <w:rsid w:val="005225B3"/>
    <w:rsid w:val="00523077"/>
    <w:rsid w:val="005231CC"/>
    <w:rsid w:val="00523F34"/>
    <w:rsid w:val="00524026"/>
    <w:rsid w:val="0052409E"/>
    <w:rsid w:val="005240B7"/>
    <w:rsid w:val="005244C3"/>
    <w:rsid w:val="005246B8"/>
    <w:rsid w:val="00524969"/>
    <w:rsid w:val="00525B9C"/>
    <w:rsid w:val="00525D93"/>
    <w:rsid w:val="00525D94"/>
    <w:rsid w:val="00525F0D"/>
    <w:rsid w:val="00526A4F"/>
    <w:rsid w:val="00526A86"/>
    <w:rsid w:val="0052710C"/>
    <w:rsid w:val="00527AA5"/>
    <w:rsid w:val="00527AD6"/>
    <w:rsid w:val="00527C23"/>
    <w:rsid w:val="00527CF8"/>
    <w:rsid w:val="00527F19"/>
    <w:rsid w:val="005302FD"/>
    <w:rsid w:val="00530464"/>
    <w:rsid w:val="005306BD"/>
    <w:rsid w:val="0053190C"/>
    <w:rsid w:val="005319F3"/>
    <w:rsid w:val="00531D77"/>
    <w:rsid w:val="0053200D"/>
    <w:rsid w:val="00532480"/>
    <w:rsid w:val="00532D23"/>
    <w:rsid w:val="00532FBC"/>
    <w:rsid w:val="005331AD"/>
    <w:rsid w:val="0053323D"/>
    <w:rsid w:val="005334B8"/>
    <w:rsid w:val="00534876"/>
    <w:rsid w:val="00536122"/>
    <w:rsid w:val="005362C4"/>
    <w:rsid w:val="00536319"/>
    <w:rsid w:val="0053632C"/>
    <w:rsid w:val="00536688"/>
    <w:rsid w:val="00536CCA"/>
    <w:rsid w:val="00537331"/>
    <w:rsid w:val="00537599"/>
    <w:rsid w:val="005377E6"/>
    <w:rsid w:val="005401A4"/>
    <w:rsid w:val="005403D0"/>
    <w:rsid w:val="005405B9"/>
    <w:rsid w:val="005415E7"/>
    <w:rsid w:val="005417C6"/>
    <w:rsid w:val="0054181D"/>
    <w:rsid w:val="00541A85"/>
    <w:rsid w:val="00541ADF"/>
    <w:rsid w:val="00541B45"/>
    <w:rsid w:val="00542009"/>
    <w:rsid w:val="00542472"/>
    <w:rsid w:val="00542A75"/>
    <w:rsid w:val="00542B45"/>
    <w:rsid w:val="00542C0B"/>
    <w:rsid w:val="0054345D"/>
    <w:rsid w:val="0054393E"/>
    <w:rsid w:val="0054426E"/>
    <w:rsid w:val="005448F5"/>
    <w:rsid w:val="00544A0B"/>
    <w:rsid w:val="0054508F"/>
    <w:rsid w:val="005453C6"/>
    <w:rsid w:val="005455F3"/>
    <w:rsid w:val="00545917"/>
    <w:rsid w:val="00545DDE"/>
    <w:rsid w:val="00546086"/>
    <w:rsid w:val="0054629C"/>
    <w:rsid w:val="00546A43"/>
    <w:rsid w:val="00546AA7"/>
    <w:rsid w:val="00547228"/>
    <w:rsid w:val="00547503"/>
    <w:rsid w:val="00550437"/>
    <w:rsid w:val="005506C1"/>
    <w:rsid w:val="00550C12"/>
    <w:rsid w:val="00550C13"/>
    <w:rsid w:val="00550E35"/>
    <w:rsid w:val="00551BF3"/>
    <w:rsid w:val="00551CD5"/>
    <w:rsid w:val="00552BA0"/>
    <w:rsid w:val="00554513"/>
    <w:rsid w:val="005546A4"/>
    <w:rsid w:val="005546B9"/>
    <w:rsid w:val="00555071"/>
    <w:rsid w:val="005558A9"/>
    <w:rsid w:val="00555B11"/>
    <w:rsid w:val="005568D4"/>
    <w:rsid w:val="00556940"/>
    <w:rsid w:val="00556BA1"/>
    <w:rsid w:val="00556CE2"/>
    <w:rsid w:val="00557650"/>
    <w:rsid w:val="005578BE"/>
    <w:rsid w:val="00557FEB"/>
    <w:rsid w:val="005607CC"/>
    <w:rsid w:val="00561462"/>
    <w:rsid w:val="00561642"/>
    <w:rsid w:val="005616C0"/>
    <w:rsid w:val="005619D5"/>
    <w:rsid w:val="00561FB8"/>
    <w:rsid w:val="00562C9A"/>
    <w:rsid w:val="00562D4E"/>
    <w:rsid w:val="00563253"/>
    <w:rsid w:val="0056356F"/>
    <w:rsid w:val="0056382D"/>
    <w:rsid w:val="00563B58"/>
    <w:rsid w:val="00564750"/>
    <w:rsid w:val="0056516B"/>
    <w:rsid w:val="005651BB"/>
    <w:rsid w:val="005652F4"/>
    <w:rsid w:val="005653BA"/>
    <w:rsid w:val="00565499"/>
    <w:rsid w:val="005655C2"/>
    <w:rsid w:val="005658C2"/>
    <w:rsid w:val="005658F8"/>
    <w:rsid w:val="00565AEB"/>
    <w:rsid w:val="00565B20"/>
    <w:rsid w:val="00565BDC"/>
    <w:rsid w:val="00565E46"/>
    <w:rsid w:val="005660A9"/>
    <w:rsid w:val="005660B6"/>
    <w:rsid w:val="005666C8"/>
    <w:rsid w:val="00566BCA"/>
    <w:rsid w:val="00566D44"/>
    <w:rsid w:val="00567315"/>
    <w:rsid w:val="00567374"/>
    <w:rsid w:val="00567CE2"/>
    <w:rsid w:val="00570416"/>
    <w:rsid w:val="005705A7"/>
    <w:rsid w:val="00570B05"/>
    <w:rsid w:val="00571028"/>
    <w:rsid w:val="0057141D"/>
    <w:rsid w:val="005720C6"/>
    <w:rsid w:val="005720FD"/>
    <w:rsid w:val="0057212E"/>
    <w:rsid w:val="00572544"/>
    <w:rsid w:val="00572570"/>
    <w:rsid w:val="00574255"/>
    <w:rsid w:val="0057444E"/>
    <w:rsid w:val="00574B8D"/>
    <w:rsid w:val="00574ED6"/>
    <w:rsid w:val="00575714"/>
    <w:rsid w:val="00575965"/>
    <w:rsid w:val="005764B6"/>
    <w:rsid w:val="005769DF"/>
    <w:rsid w:val="00576D43"/>
    <w:rsid w:val="0057754A"/>
    <w:rsid w:val="00577FB9"/>
    <w:rsid w:val="00580882"/>
    <w:rsid w:val="00580B1E"/>
    <w:rsid w:val="00581CE0"/>
    <w:rsid w:val="0058206D"/>
    <w:rsid w:val="005824E5"/>
    <w:rsid w:val="0058263F"/>
    <w:rsid w:val="00582AEF"/>
    <w:rsid w:val="00583B29"/>
    <w:rsid w:val="00583C4F"/>
    <w:rsid w:val="005849A1"/>
    <w:rsid w:val="00584E4B"/>
    <w:rsid w:val="0058544F"/>
    <w:rsid w:val="005857FD"/>
    <w:rsid w:val="00585E73"/>
    <w:rsid w:val="00585F75"/>
    <w:rsid w:val="00586230"/>
    <w:rsid w:val="005867A5"/>
    <w:rsid w:val="0058750F"/>
    <w:rsid w:val="0058758A"/>
    <w:rsid w:val="005875AF"/>
    <w:rsid w:val="005876F6"/>
    <w:rsid w:val="0059001E"/>
    <w:rsid w:val="00590043"/>
    <w:rsid w:val="00590389"/>
    <w:rsid w:val="0059045F"/>
    <w:rsid w:val="005907B1"/>
    <w:rsid w:val="00590C4D"/>
    <w:rsid w:val="00591021"/>
    <w:rsid w:val="0059113D"/>
    <w:rsid w:val="00591C87"/>
    <w:rsid w:val="00591EAA"/>
    <w:rsid w:val="00591EB4"/>
    <w:rsid w:val="00592577"/>
    <w:rsid w:val="0059285F"/>
    <w:rsid w:val="00592B3E"/>
    <w:rsid w:val="0059331E"/>
    <w:rsid w:val="00593375"/>
    <w:rsid w:val="00593983"/>
    <w:rsid w:val="00593E8C"/>
    <w:rsid w:val="005941FD"/>
    <w:rsid w:val="00594D03"/>
    <w:rsid w:val="00594E7B"/>
    <w:rsid w:val="00595096"/>
    <w:rsid w:val="00595490"/>
    <w:rsid w:val="005957E2"/>
    <w:rsid w:val="005968B9"/>
    <w:rsid w:val="00596FDC"/>
    <w:rsid w:val="00597676"/>
    <w:rsid w:val="00597886"/>
    <w:rsid w:val="00597B7C"/>
    <w:rsid w:val="00597C51"/>
    <w:rsid w:val="00597D9B"/>
    <w:rsid w:val="005A0447"/>
    <w:rsid w:val="005A097E"/>
    <w:rsid w:val="005A0EE1"/>
    <w:rsid w:val="005A1264"/>
    <w:rsid w:val="005A1484"/>
    <w:rsid w:val="005A1898"/>
    <w:rsid w:val="005A191B"/>
    <w:rsid w:val="005A198B"/>
    <w:rsid w:val="005A1A39"/>
    <w:rsid w:val="005A21E0"/>
    <w:rsid w:val="005A257E"/>
    <w:rsid w:val="005A2B86"/>
    <w:rsid w:val="005A2CCF"/>
    <w:rsid w:val="005A2E51"/>
    <w:rsid w:val="005A3018"/>
    <w:rsid w:val="005A35E1"/>
    <w:rsid w:val="005A3657"/>
    <w:rsid w:val="005A3B8C"/>
    <w:rsid w:val="005A45FA"/>
    <w:rsid w:val="005A493A"/>
    <w:rsid w:val="005A4FBB"/>
    <w:rsid w:val="005A5CA9"/>
    <w:rsid w:val="005A624E"/>
    <w:rsid w:val="005A62C8"/>
    <w:rsid w:val="005A71BC"/>
    <w:rsid w:val="005A7A56"/>
    <w:rsid w:val="005A7D2E"/>
    <w:rsid w:val="005A7EB6"/>
    <w:rsid w:val="005B0154"/>
    <w:rsid w:val="005B064D"/>
    <w:rsid w:val="005B0D07"/>
    <w:rsid w:val="005B0F67"/>
    <w:rsid w:val="005B242F"/>
    <w:rsid w:val="005B27A6"/>
    <w:rsid w:val="005B2B4B"/>
    <w:rsid w:val="005B2F93"/>
    <w:rsid w:val="005B3201"/>
    <w:rsid w:val="005B32A1"/>
    <w:rsid w:val="005B3D8D"/>
    <w:rsid w:val="005B47C9"/>
    <w:rsid w:val="005B47FC"/>
    <w:rsid w:val="005B4B2C"/>
    <w:rsid w:val="005B4B4C"/>
    <w:rsid w:val="005B514D"/>
    <w:rsid w:val="005B51C2"/>
    <w:rsid w:val="005B5552"/>
    <w:rsid w:val="005B5671"/>
    <w:rsid w:val="005B57F1"/>
    <w:rsid w:val="005B5C57"/>
    <w:rsid w:val="005B5F6D"/>
    <w:rsid w:val="005B668A"/>
    <w:rsid w:val="005B714E"/>
    <w:rsid w:val="005B73AF"/>
    <w:rsid w:val="005B73D8"/>
    <w:rsid w:val="005B7463"/>
    <w:rsid w:val="005B7615"/>
    <w:rsid w:val="005B7991"/>
    <w:rsid w:val="005B7EE2"/>
    <w:rsid w:val="005C099C"/>
    <w:rsid w:val="005C0EAC"/>
    <w:rsid w:val="005C10B0"/>
    <w:rsid w:val="005C18DE"/>
    <w:rsid w:val="005C192F"/>
    <w:rsid w:val="005C201B"/>
    <w:rsid w:val="005C2023"/>
    <w:rsid w:val="005C2D3C"/>
    <w:rsid w:val="005C2DF2"/>
    <w:rsid w:val="005C2F33"/>
    <w:rsid w:val="005C35C3"/>
    <w:rsid w:val="005C38F8"/>
    <w:rsid w:val="005C3928"/>
    <w:rsid w:val="005C3EBC"/>
    <w:rsid w:val="005C40CC"/>
    <w:rsid w:val="005C62DC"/>
    <w:rsid w:val="005C685A"/>
    <w:rsid w:val="005C701E"/>
    <w:rsid w:val="005C7212"/>
    <w:rsid w:val="005C7268"/>
    <w:rsid w:val="005C74BC"/>
    <w:rsid w:val="005C789C"/>
    <w:rsid w:val="005C7D26"/>
    <w:rsid w:val="005C7F0B"/>
    <w:rsid w:val="005D01D0"/>
    <w:rsid w:val="005D084A"/>
    <w:rsid w:val="005D0BB0"/>
    <w:rsid w:val="005D0C05"/>
    <w:rsid w:val="005D0FB0"/>
    <w:rsid w:val="005D0FF3"/>
    <w:rsid w:val="005D1276"/>
    <w:rsid w:val="005D1376"/>
    <w:rsid w:val="005D186B"/>
    <w:rsid w:val="005D189B"/>
    <w:rsid w:val="005D1B87"/>
    <w:rsid w:val="005D2A5F"/>
    <w:rsid w:val="005D2BF2"/>
    <w:rsid w:val="005D3341"/>
    <w:rsid w:val="005D3653"/>
    <w:rsid w:val="005D4420"/>
    <w:rsid w:val="005D5693"/>
    <w:rsid w:val="005D5A61"/>
    <w:rsid w:val="005D5DDC"/>
    <w:rsid w:val="005D5E8C"/>
    <w:rsid w:val="005D5F32"/>
    <w:rsid w:val="005D632C"/>
    <w:rsid w:val="005D68EA"/>
    <w:rsid w:val="005D6B93"/>
    <w:rsid w:val="005D6DF7"/>
    <w:rsid w:val="005D7431"/>
    <w:rsid w:val="005D76A1"/>
    <w:rsid w:val="005D772B"/>
    <w:rsid w:val="005D77F6"/>
    <w:rsid w:val="005D7E17"/>
    <w:rsid w:val="005E0604"/>
    <w:rsid w:val="005E0872"/>
    <w:rsid w:val="005E0A0C"/>
    <w:rsid w:val="005E10EC"/>
    <w:rsid w:val="005E1143"/>
    <w:rsid w:val="005E1D2C"/>
    <w:rsid w:val="005E1FC5"/>
    <w:rsid w:val="005E25E6"/>
    <w:rsid w:val="005E3112"/>
    <w:rsid w:val="005E3127"/>
    <w:rsid w:val="005E34AD"/>
    <w:rsid w:val="005E351A"/>
    <w:rsid w:val="005E35E2"/>
    <w:rsid w:val="005E38B3"/>
    <w:rsid w:val="005E3A79"/>
    <w:rsid w:val="005E3C96"/>
    <w:rsid w:val="005E40BE"/>
    <w:rsid w:val="005E4170"/>
    <w:rsid w:val="005E44F9"/>
    <w:rsid w:val="005E4696"/>
    <w:rsid w:val="005E4B6F"/>
    <w:rsid w:val="005E4B8F"/>
    <w:rsid w:val="005E5321"/>
    <w:rsid w:val="005E56BD"/>
    <w:rsid w:val="005E578E"/>
    <w:rsid w:val="005E5E6C"/>
    <w:rsid w:val="005E6BBD"/>
    <w:rsid w:val="005E7435"/>
    <w:rsid w:val="005E7490"/>
    <w:rsid w:val="005E7538"/>
    <w:rsid w:val="005E7696"/>
    <w:rsid w:val="005E7A39"/>
    <w:rsid w:val="005F07C2"/>
    <w:rsid w:val="005F0BC5"/>
    <w:rsid w:val="005F0E92"/>
    <w:rsid w:val="005F12A5"/>
    <w:rsid w:val="005F13AE"/>
    <w:rsid w:val="005F1417"/>
    <w:rsid w:val="005F186B"/>
    <w:rsid w:val="005F1945"/>
    <w:rsid w:val="005F2073"/>
    <w:rsid w:val="005F22DB"/>
    <w:rsid w:val="005F23E0"/>
    <w:rsid w:val="005F2F84"/>
    <w:rsid w:val="005F326E"/>
    <w:rsid w:val="005F336D"/>
    <w:rsid w:val="005F399C"/>
    <w:rsid w:val="005F3C75"/>
    <w:rsid w:val="005F3F3B"/>
    <w:rsid w:val="005F4CEA"/>
    <w:rsid w:val="005F52D1"/>
    <w:rsid w:val="005F576F"/>
    <w:rsid w:val="005F6204"/>
    <w:rsid w:val="005F65EF"/>
    <w:rsid w:val="005F66AF"/>
    <w:rsid w:val="005F6EB0"/>
    <w:rsid w:val="005F7050"/>
    <w:rsid w:val="005F7825"/>
    <w:rsid w:val="005F79FC"/>
    <w:rsid w:val="005F7E64"/>
    <w:rsid w:val="00600174"/>
    <w:rsid w:val="006004A5"/>
    <w:rsid w:val="006007AF"/>
    <w:rsid w:val="00600852"/>
    <w:rsid w:val="0060089D"/>
    <w:rsid w:val="00600E61"/>
    <w:rsid w:val="006014A0"/>
    <w:rsid w:val="006017A0"/>
    <w:rsid w:val="00601B13"/>
    <w:rsid w:val="00602362"/>
    <w:rsid w:val="00602A15"/>
    <w:rsid w:val="006030CA"/>
    <w:rsid w:val="0060378B"/>
    <w:rsid w:val="00603CBA"/>
    <w:rsid w:val="00603ECD"/>
    <w:rsid w:val="00604480"/>
    <w:rsid w:val="00604BAD"/>
    <w:rsid w:val="00605351"/>
    <w:rsid w:val="00605374"/>
    <w:rsid w:val="006053F5"/>
    <w:rsid w:val="00605743"/>
    <w:rsid w:val="00605914"/>
    <w:rsid w:val="00605956"/>
    <w:rsid w:val="00605EA2"/>
    <w:rsid w:val="006062BA"/>
    <w:rsid w:val="00606514"/>
    <w:rsid w:val="00606999"/>
    <w:rsid w:val="006069A5"/>
    <w:rsid w:val="00606AE1"/>
    <w:rsid w:val="006076CD"/>
    <w:rsid w:val="00607EC0"/>
    <w:rsid w:val="006100CC"/>
    <w:rsid w:val="00610361"/>
    <w:rsid w:val="006106F8"/>
    <w:rsid w:val="0061085D"/>
    <w:rsid w:val="00610A92"/>
    <w:rsid w:val="00611323"/>
    <w:rsid w:val="0061161F"/>
    <w:rsid w:val="006119ED"/>
    <w:rsid w:val="006126C5"/>
    <w:rsid w:val="00612D30"/>
    <w:rsid w:val="00612EF3"/>
    <w:rsid w:val="00613077"/>
    <w:rsid w:val="00613403"/>
    <w:rsid w:val="00613430"/>
    <w:rsid w:val="00613793"/>
    <w:rsid w:val="00614388"/>
    <w:rsid w:val="006143A0"/>
    <w:rsid w:val="0061455A"/>
    <w:rsid w:val="00614834"/>
    <w:rsid w:val="006151D6"/>
    <w:rsid w:val="00615264"/>
    <w:rsid w:val="006157E4"/>
    <w:rsid w:val="006158CE"/>
    <w:rsid w:val="00615B90"/>
    <w:rsid w:val="00616079"/>
    <w:rsid w:val="00616415"/>
    <w:rsid w:val="00616D89"/>
    <w:rsid w:val="00616D9C"/>
    <w:rsid w:val="00617A31"/>
    <w:rsid w:val="00617B6B"/>
    <w:rsid w:val="00621860"/>
    <w:rsid w:val="006219BB"/>
    <w:rsid w:val="00622330"/>
    <w:rsid w:val="00622D4A"/>
    <w:rsid w:val="00622D98"/>
    <w:rsid w:val="006234B9"/>
    <w:rsid w:val="00623A05"/>
    <w:rsid w:val="00623DFD"/>
    <w:rsid w:val="00624052"/>
    <w:rsid w:val="00624213"/>
    <w:rsid w:val="00624620"/>
    <w:rsid w:val="00624857"/>
    <w:rsid w:val="006248C4"/>
    <w:rsid w:val="00624CB8"/>
    <w:rsid w:val="00625C2C"/>
    <w:rsid w:val="00625C3A"/>
    <w:rsid w:val="00625DDE"/>
    <w:rsid w:val="00625F8B"/>
    <w:rsid w:val="006262AA"/>
    <w:rsid w:val="00626329"/>
    <w:rsid w:val="006267CB"/>
    <w:rsid w:val="0062739B"/>
    <w:rsid w:val="00630521"/>
    <w:rsid w:val="00630A7A"/>
    <w:rsid w:val="006310C8"/>
    <w:rsid w:val="0063147B"/>
    <w:rsid w:val="006319A9"/>
    <w:rsid w:val="00632122"/>
    <w:rsid w:val="0063263C"/>
    <w:rsid w:val="00632FE6"/>
    <w:rsid w:val="0063322B"/>
    <w:rsid w:val="006333AD"/>
    <w:rsid w:val="0063346A"/>
    <w:rsid w:val="00634951"/>
    <w:rsid w:val="00634C6E"/>
    <w:rsid w:val="00635102"/>
    <w:rsid w:val="006351A0"/>
    <w:rsid w:val="00635613"/>
    <w:rsid w:val="006365FA"/>
    <w:rsid w:val="00636D2E"/>
    <w:rsid w:val="0063704B"/>
    <w:rsid w:val="0063790E"/>
    <w:rsid w:val="00637921"/>
    <w:rsid w:val="00637B48"/>
    <w:rsid w:val="0064020A"/>
    <w:rsid w:val="0064023F"/>
    <w:rsid w:val="006406E4"/>
    <w:rsid w:val="006410D1"/>
    <w:rsid w:val="006410FD"/>
    <w:rsid w:val="006412F0"/>
    <w:rsid w:val="00641619"/>
    <w:rsid w:val="0064174A"/>
    <w:rsid w:val="0064191B"/>
    <w:rsid w:val="00641BA5"/>
    <w:rsid w:val="00641F5C"/>
    <w:rsid w:val="006430E4"/>
    <w:rsid w:val="0064328D"/>
    <w:rsid w:val="0064349F"/>
    <w:rsid w:val="006438FD"/>
    <w:rsid w:val="006446FB"/>
    <w:rsid w:val="0064571E"/>
    <w:rsid w:val="00645844"/>
    <w:rsid w:val="00645BEC"/>
    <w:rsid w:val="00645DCB"/>
    <w:rsid w:val="006461D7"/>
    <w:rsid w:val="0064678F"/>
    <w:rsid w:val="0064694A"/>
    <w:rsid w:val="00646ADF"/>
    <w:rsid w:val="00646C71"/>
    <w:rsid w:val="00646FCC"/>
    <w:rsid w:val="00647154"/>
    <w:rsid w:val="00647561"/>
    <w:rsid w:val="00647970"/>
    <w:rsid w:val="00647A19"/>
    <w:rsid w:val="00647CA3"/>
    <w:rsid w:val="006500A7"/>
    <w:rsid w:val="00650302"/>
    <w:rsid w:val="006503B2"/>
    <w:rsid w:val="00650C6E"/>
    <w:rsid w:val="00650D1C"/>
    <w:rsid w:val="0065100F"/>
    <w:rsid w:val="00651179"/>
    <w:rsid w:val="00651547"/>
    <w:rsid w:val="00651742"/>
    <w:rsid w:val="00651AA1"/>
    <w:rsid w:val="00652344"/>
    <w:rsid w:val="00652454"/>
    <w:rsid w:val="00652538"/>
    <w:rsid w:val="0065259E"/>
    <w:rsid w:val="00652EB9"/>
    <w:rsid w:val="00652EF4"/>
    <w:rsid w:val="0065324E"/>
    <w:rsid w:val="00653475"/>
    <w:rsid w:val="0065397A"/>
    <w:rsid w:val="00653ABB"/>
    <w:rsid w:val="00653B77"/>
    <w:rsid w:val="006540DF"/>
    <w:rsid w:val="00654C53"/>
    <w:rsid w:val="00655251"/>
    <w:rsid w:val="006557AF"/>
    <w:rsid w:val="0065634D"/>
    <w:rsid w:val="00656D12"/>
    <w:rsid w:val="00656EC2"/>
    <w:rsid w:val="00657158"/>
    <w:rsid w:val="00657582"/>
    <w:rsid w:val="00657F89"/>
    <w:rsid w:val="0066004D"/>
    <w:rsid w:val="00660220"/>
    <w:rsid w:val="00660287"/>
    <w:rsid w:val="00660FBF"/>
    <w:rsid w:val="006611D3"/>
    <w:rsid w:val="00661350"/>
    <w:rsid w:val="00661CF2"/>
    <w:rsid w:val="00661F11"/>
    <w:rsid w:val="00662D80"/>
    <w:rsid w:val="0066303F"/>
    <w:rsid w:val="00663ADF"/>
    <w:rsid w:val="00664263"/>
    <w:rsid w:val="00664EB7"/>
    <w:rsid w:val="0066542D"/>
    <w:rsid w:val="0066544D"/>
    <w:rsid w:val="00665553"/>
    <w:rsid w:val="00665954"/>
    <w:rsid w:val="006662A2"/>
    <w:rsid w:val="00666344"/>
    <w:rsid w:val="00666689"/>
    <w:rsid w:val="00666758"/>
    <w:rsid w:val="006669C0"/>
    <w:rsid w:val="00666A1E"/>
    <w:rsid w:val="00666ECB"/>
    <w:rsid w:val="00667286"/>
    <w:rsid w:val="006675E8"/>
    <w:rsid w:val="00667807"/>
    <w:rsid w:val="006678B7"/>
    <w:rsid w:val="00667B50"/>
    <w:rsid w:val="00667B9F"/>
    <w:rsid w:val="00667C88"/>
    <w:rsid w:val="00667E07"/>
    <w:rsid w:val="00667F3C"/>
    <w:rsid w:val="006703FF"/>
    <w:rsid w:val="00670A8B"/>
    <w:rsid w:val="006710CC"/>
    <w:rsid w:val="006711B1"/>
    <w:rsid w:val="006714FA"/>
    <w:rsid w:val="0067152C"/>
    <w:rsid w:val="00671A90"/>
    <w:rsid w:val="00671DEC"/>
    <w:rsid w:val="0067262C"/>
    <w:rsid w:val="00672802"/>
    <w:rsid w:val="00672D6E"/>
    <w:rsid w:val="00672F4D"/>
    <w:rsid w:val="00673162"/>
    <w:rsid w:val="006737CF"/>
    <w:rsid w:val="006739FE"/>
    <w:rsid w:val="00673C58"/>
    <w:rsid w:val="00675034"/>
    <w:rsid w:val="00675E8E"/>
    <w:rsid w:val="00676956"/>
    <w:rsid w:val="00676CB6"/>
    <w:rsid w:val="00676D81"/>
    <w:rsid w:val="006773FD"/>
    <w:rsid w:val="0067748D"/>
    <w:rsid w:val="006779E0"/>
    <w:rsid w:val="00677D45"/>
    <w:rsid w:val="0068028C"/>
    <w:rsid w:val="00680D1A"/>
    <w:rsid w:val="00681586"/>
    <w:rsid w:val="0068191C"/>
    <w:rsid w:val="00681D38"/>
    <w:rsid w:val="006824ED"/>
    <w:rsid w:val="00682755"/>
    <w:rsid w:val="00682DD1"/>
    <w:rsid w:val="006832EF"/>
    <w:rsid w:val="00683840"/>
    <w:rsid w:val="00683E5D"/>
    <w:rsid w:val="00683FF5"/>
    <w:rsid w:val="006857ED"/>
    <w:rsid w:val="00685A31"/>
    <w:rsid w:val="00686878"/>
    <w:rsid w:val="00686E75"/>
    <w:rsid w:val="00687AD7"/>
    <w:rsid w:val="00687E6F"/>
    <w:rsid w:val="00687FFA"/>
    <w:rsid w:val="00690205"/>
    <w:rsid w:val="006903D2"/>
    <w:rsid w:val="0069093F"/>
    <w:rsid w:val="00690C3D"/>
    <w:rsid w:val="00691076"/>
    <w:rsid w:val="0069123F"/>
    <w:rsid w:val="0069141C"/>
    <w:rsid w:val="00691B95"/>
    <w:rsid w:val="00691F4C"/>
    <w:rsid w:val="00692A0F"/>
    <w:rsid w:val="00693685"/>
    <w:rsid w:val="00693C13"/>
    <w:rsid w:val="00693CA7"/>
    <w:rsid w:val="00694319"/>
    <w:rsid w:val="00694C2E"/>
    <w:rsid w:val="0069501E"/>
    <w:rsid w:val="00695156"/>
    <w:rsid w:val="00695815"/>
    <w:rsid w:val="00695A8A"/>
    <w:rsid w:val="00695CC1"/>
    <w:rsid w:val="0069601E"/>
    <w:rsid w:val="0069676C"/>
    <w:rsid w:val="00696C2E"/>
    <w:rsid w:val="00696D11"/>
    <w:rsid w:val="00696D27"/>
    <w:rsid w:val="006971A7"/>
    <w:rsid w:val="00697A4C"/>
    <w:rsid w:val="00697F60"/>
    <w:rsid w:val="006A0C53"/>
    <w:rsid w:val="006A0F05"/>
    <w:rsid w:val="006A0F14"/>
    <w:rsid w:val="006A17B4"/>
    <w:rsid w:val="006A1884"/>
    <w:rsid w:val="006A18AA"/>
    <w:rsid w:val="006A1CEE"/>
    <w:rsid w:val="006A1E17"/>
    <w:rsid w:val="006A2136"/>
    <w:rsid w:val="006A2310"/>
    <w:rsid w:val="006A2786"/>
    <w:rsid w:val="006A35B8"/>
    <w:rsid w:val="006A3D5E"/>
    <w:rsid w:val="006A4E12"/>
    <w:rsid w:val="006A4FE8"/>
    <w:rsid w:val="006A61D5"/>
    <w:rsid w:val="006A671D"/>
    <w:rsid w:val="006A6976"/>
    <w:rsid w:val="006A7055"/>
    <w:rsid w:val="006B0377"/>
    <w:rsid w:val="006B051B"/>
    <w:rsid w:val="006B085F"/>
    <w:rsid w:val="006B170B"/>
    <w:rsid w:val="006B1A9D"/>
    <w:rsid w:val="006B1B5C"/>
    <w:rsid w:val="006B1E2C"/>
    <w:rsid w:val="006B20FB"/>
    <w:rsid w:val="006B21D0"/>
    <w:rsid w:val="006B2896"/>
    <w:rsid w:val="006B2AEB"/>
    <w:rsid w:val="006B31CA"/>
    <w:rsid w:val="006B331B"/>
    <w:rsid w:val="006B3CB4"/>
    <w:rsid w:val="006B448B"/>
    <w:rsid w:val="006B46C0"/>
    <w:rsid w:val="006B46C9"/>
    <w:rsid w:val="006B4752"/>
    <w:rsid w:val="006B488C"/>
    <w:rsid w:val="006B512C"/>
    <w:rsid w:val="006B53C2"/>
    <w:rsid w:val="006B53FC"/>
    <w:rsid w:val="006B540B"/>
    <w:rsid w:val="006B5416"/>
    <w:rsid w:val="006B5486"/>
    <w:rsid w:val="006B6A37"/>
    <w:rsid w:val="006B6ADB"/>
    <w:rsid w:val="006B6E33"/>
    <w:rsid w:val="006B6EA3"/>
    <w:rsid w:val="006B6F73"/>
    <w:rsid w:val="006B74AE"/>
    <w:rsid w:val="006B758C"/>
    <w:rsid w:val="006B7613"/>
    <w:rsid w:val="006B7741"/>
    <w:rsid w:val="006B7D41"/>
    <w:rsid w:val="006C0F0A"/>
    <w:rsid w:val="006C1540"/>
    <w:rsid w:val="006C191D"/>
    <w:rsid w:val="006C1AF3"/>
    <w:rsid w:val="006C1D83"/>
    <w:rsid w:val="006C1F34"/>
    <w:rsid w:val="006C1F9A"/>
    <w:rsid w:val="006C3FE7"/>
    <w:rsid w:val="006C40B5"/>
    <w:rsid w:val="006C4513"/>
    <w:rsid w:val="006C47B6"/>
    <w:rsid w:val="006C47DE"/>
    <w:rsid w:val="006C4B76"/>
    <w:rsid w:val="006C5014"/>
    <w:rsid w:val="006C51FB"/>
    <w:rsid w:val="006C54FB"/>
    <w:rsid w:val="006C598A"/>
    <w:rsid w:val="006C6EE0"/>
    <w:rsid w:val="006C7983"/>
    <w:rsid w:val="006D0205"/>
    <w:rsid w:val="006D03B1"/>
    <w:rsid w:val="006D048A"/>
    <w:rsid w:val="006D0821"/>
    <w:rsid w:val="006D099A"/>
    <w:rsid w:val="006D0DF7"/>
    <w:rsid w:val="006D0F70"/>
    <w:rsid w:val="006D1E30"/>
    <w:rsid w:val="006D1F84"/>
    <w:rsid w:val="006D336C"/>
    <w:rsid w:val="006D3672"/>
    <w:rsid w:val="006D36EA"/>
    <w:rsid w:val="006D3815"/>
    <w:rsid w:val="006D3CE2"/>
    <w:rsid w:val="006D419E"/>
    <w:rsid w:val="006D430C"/>
    <w:rsid w:val="006D501F"/>
    <w:rsid w:val="006D5607"/>
    <w:rsid w:val="006D5631"/>
    <w:rsid w:val="006D6199"/>
    <w:rsid w:val="006D635D"/>
    <w:rsid w:val="006D6CC1"/>
    <w:rsid w:val="006D7019"/>
    <w:rsid w:val="006D7193"/>
    <w:rsid w:val="006D72A6"/>
    <w:rsid w:val="006E0F85"/>
    <w:rsid w:val="006E1026"/>
    <w:rsid w:val="006E1479"/>
    <w:rsid w:val="006E1B39"/>
    <w:rsid w:val="006E1E4A"/>
    <w:rsid w:val="006E24A5"/>
    <w:rsid w:val="006E266B"/>
    <w:rsid w:val="006E278E"/>
    <w:rsid w:val="006E3D94"/>
    <w:rsid w:val="006E3E6A"/>
    <w:rsid w:val="006E418A"/>
    <w:rsid w:val="006E4EC6"/>
    <w:rsid w:val="006E4EE0"/>
    <w:rsid w:val="006E5193"/>
    <w:rsid w:val="006E5541"/>
    <w:rsid w:val="006E5A6F"/>
    <w:rsid w:val="006E5F94"/>
    <w:rsid w:val="006E6149"/>
    <w:rsid w:val="006E6823"/>
    <w:rsid w:val="006E69F0"/>
    <w:rsid w:val="006E6E9E"/>
    <w:rsid w:val="006E7C2E"/>
    <w:rsid w:val="006E7F1D"/>
    <w:rsid w:val="006E7F2C"/>
    <w:rsid w:val="006F0416"/>
    <w:rsid w:val="006F05DE"/>
    <w:rsid w:val="006F09FE"/>
    <w:rsid w:val="006F1CFB"/>
    <w:rsid w:val="006F1D92"/>
    <w:rsid w:val="006F22C0"/>
    <w:rsid w:val="006F2367"/>
    <w:rsid w:val="006F286D"/>
    <w:rsid w:val="006F3931"/>
    <w:rsid w:val="006F3F7E"/>
    <w:rsid w:val="006F43C7"/>
    <w:rsid w:val="006F447D"/>
    <w:rsid w:val="006F459C"/>
    <w:rsid w:val="006F48F0"/>
    <w:rsid w:val="006F4A5F"/>
    <w:rsid w:val="006F5951"/>
    <w:rsid w:val="006F5B4C"/>
    <w:rsid w:val="006F5EB5"/>
    <w:rsid w:val="006F5ED6"/>
    <w:rsid w:val="006F60AC"/>
    <w:rsid w:val="006F71A6"/>
    <w:rsid w:val="006F747C"/>
    <w:rsid w:val="006F7667"/>
    <w:rsid w:val="007011FB"/>
    <w:rsid w:val="0070171A"/>
    <w:rsid w:val="00701C79"/>
    <w:rsid w:val="00701DD0"/>
    <w:rsid w:val="00701FD6"/>
    <w:rsid w:val="00702E1A"/>
    <w:rsid w:val="00703C8E"/>
    <w:rsid w:val="0070400B"/>
    <w:rsid w:val="00704250"/>
    <w:rsid w:val="0070442F"/>
    <w:rsid w:val="007047DB"/>
    <w:rsid w:val="00704B0D"/>
    <w:rsid w:val="00704DB0"/>
    <w:rsid w:val="00705576"/>
    <w:rsid w:val="00705A94"/>
    <w:rsid w:val="00705B34"/>
    <w:rsid w:val="00705E6D"/>
    <w:rsid w:val="00705F14"/>
    <w:rsid w:val="00706074"/>
    <w:rsid w:val="00706A3C"/>
    <w:rsid w:val="00706CAA"/>
    <w:rsid w:val="00707B50"/>
    <w:rsid w:val="00710627"/>
    <w:rsid w:val="00710739"/>
    <w:rsid w:val="00710E3B"/>
    <w:rsid w:val="00710E9A"/>
    <w:rsid w:val="007112F4"/>
    <w:rsid w:val="0071175D"/>
    <w:rsid w:val="00711FD3"/>
    <w:rsid w:val="00712198"/>
    <w:rsid w:val="00712547"/>
    <w:rsid w:val="007129AC"/>
    <w:rsid w:val="00712B26"/>
    <w:rsid w:val="0071314D"/>
    <w:rsid w:val="0071338F"/>
    <w:rsid w:val="007139F1"/>
    <w:rsid w:val="00714958"/>
    <w:rsid w:val="00714F4C"/>
    <w:rsid w:val="00715800"/>
    <w:rsid w:val="00716079"/>
    <w:rsid w:val="007168A9"/>
    <w:rsid w:val="0071692C"/>
    <w:rsid w:val="00716AD2"/>
    <w:rsid w:val="00716EA2"/>
    <w:rsid w:val="0071758D"/>
    <w:rsid w:val="00717B1B"/>
    <w:rsid w:val="00720A8A"/>
    <w:rsid w:val="00721AF8"/>
    <w:rsid w:val="0072251A"/>
    <w:rsid w:val="007225EB"/>
    <w:rsid w:val="00722CA1"/>
    <w:rsid w:val="007242FB"/>
    <w:rsid w:val="00724411"/>
    <w:rsid w:val="00724615"/>
    <w:rsid w:val="00724B7D"/>
    <w:rsid w:val="00724C03"/>
    <w:rsid w:val="00724DE6"/>
    <w:rsid w:val="00724E43"/>
    <w:rsid w:val="00725501"/>
    <w:rsid w:val="0072620F"/>
    <w:rsid w:val="007266E8"/>
    <w:rsid w:val="00726DC2"/>
    <w:rsid w:val="00726EB4"/>
    <w:rsid w:val="007300EF"/>
    <w:rsid w:val="00730297"/>
    <w:rsid w:val="00730ACB"/>
    <w:rsid w:val="00730C60"/>
    <w:rsid w:val="00731348"/>
    <w:rsid w:val="00731EFC"/>
    <w:rsid w:val="007326AB"/>
    <w:rsid w:val="0073296C"/>
    <w:rsid w:val="00732DC6"/>
    <w:rsid w:val="00732F10"/>
    <w:rsid w:val="00732FD5"/>
    <w:rsid w:val="007337AD"/>
    <w:rsid w:val="00733B43"/>
    <w:rsid w:val="00733FB4"/>
    <w:rsid w:val="00733FCF"/>
    <w:rsid w:val="0073495E"/>
    <w:rsid w:val="007349CB"/>
    <w:rsid w:val="00734BD6"/>
    <w:rsid w:val="00735501"/>
    <w:rsid w:val="00735F52"/>
    <w:rsid w:val="00736583"/>
    <w:rsid w:val="00736D88"/>
    <w:rsid w:val="00736E83"/>
    <w:rsid w:val="007370E1"/>
    <w:rsid w:val="0073755B"/>
    <w:rsid w:val="007377AB"/>
    <w:rsid w:val="00737832"/>
    <w:rsid w:val="00737E49"/>
    <w:rsid w:val="00737E95"/>
    <w:rsid w:val="00737E9D"/>
    <w:rsid w:val="007402BC"/>
    <w:rsid w:val="00740885"/>
    <w:rsid w:val="00740B16"/>
    <w:rsid w:val="00740CA2"/>
    <w:rsid w:val="00741145"/>
    <w:rsid w:val="0074146C"/>
    <w:rsid w:val="00741569"/>
    <w:rsid w:val="0074175D"/>
    <w:rsid w:val="00741931"/>
    <w:rsid w:val="007420DF"/>
    <w:rsid w:val="007423D3"/>
    <w:rsid w:val="00742845"/>
    <w:rsid w:val="007429EC"/>
    <w:rsid w:val="00742E35"/>
    <w:rsid w:val="0074327A"/>
    <w:rsid w:val="0074372B"/>
    <w:rsid w:val="007444BD"/>
    <w:rsid w:val="0074491B"/>
    <w:rsid w:val="00745C8F"/>
    <w:rsid w:val="00746C0A"/>
    <w:rsid w:val="00746CFC"/>
    <w:rsid w:val="00746F5B"/>
    <w:rsid w:val="007470BF"/>
    <w:rsid w:val="00747921"/>
    <w:rsid w:val="00747C6F"/>
    <w:rsid w:val="00747C70"/>
    <w:rsid w:val="00747D43"/>
    <w:rsid w:val="00750308"/>
    <w:rsid w:val="00750CE5"/>
    <w:rsid w:val="007513CB"/>
    <w:rsid w:val="007513E9"/>
    <w:rsid w:val="00751E76"/>
    <w:rsid w:val="0075200A"/>
    <w:rsid w:val="007521BF"/>
    <w:rsid w:val="0075371E"/>
    <w:rsid w:val="00753B44"/>
    <w:rsid w:val="00753DC6"/>
    <w:rsid w:val="00754476"/>
    <w:rsid w:val="00754702"/>
    <w:rsid w:val="0075477D"/>
    <w:rsid w:val="00754B4D"/>
    <w:rsid w:val="00754E80"/>
    <w:rsid w:val="00754E84"/>
    <w:rsid w:val="007554E7"/>
    <w:rsid w:val="007559D2"/>
    <w:rsid w:val="007561FD"/>
    <w:rsid w:val="00757782"/>
    <w:rsid w:val="007600CD"/>
    <w:rsid w:val="00760152"/>
    <w:rsid w:val="007601DC"/>
    <w:rsid w:val="007607F2"/>
    <w:rsid w:val="00760A3E"/>
    <w:rsid w:val="00761708"/>
    <w:rsid w:val="00761A0E"/>
    <w:rsid w:val="00761EF6"/>
    <w:rsid w:val="00761F70"/>
    <w:rsid w:val="00762BA4"/>
    <w:rsid w:val="00762EF7"/>
    <w:rsid w:val="0076320B"/>
    <w:rsid w:val="007636D6"/>
    <w:rsid w:val="00763A32"/>
    <w:rsid w:val="00764013"/>
    <w:rsid w:val="00764654"/>
    <w:rsid w:val="00764CFC"/>
    <w:rsid w:val="007652CF"/>
    <w:rsid w:val="007657DB"/>
    <w:rsid w:val="00765D63"/>
    <w:rsid w:val="00766646"/>
    <w:rsid w:val="00766901"/>
    <w:rsid w:val="007669CE"/>
    <w:rsid w:val="00766A09"/>
    <w:rsid w:val="00766D59"/>
    <w:rsid w:val="0076721D"/>
    <w:rsid w:val="007703DF"/>
    <w:rsid w:val="00770668"/>
    <w:rsid w:val="0077074F"/>
    <w:rsid w:val="00770811"/>
    <w:rsid w:val="00770920"/>
    <w:rsid w:val="00770A62"/>
    <w:rsid w:val="00770E54"/>
    <w:rsid w:val="00771216"/>
    <w:rsid w:val="00771DA8"/>
    <w:rsid w:val="007724CC"/>
    <w:rsid w:val="00773177"/>
    <w:rsid w:val="00773610"/>
    <w:rsid w:val="007736A0"/>
    <w:rsid w:val="007738C8"/>
    <w:rsid w:val="00774538"/>
    <w:rsid w:val="00774F4C"/>
    <w:rsid w:val="007755D9"/>
    <w:rsid w:val="007755E5"/>
    <w:rsid w:val="0077606C"/>
    <w:rsid w:val="00776DBF"/>
    <w:rsid w:val="007772E6"/>
    <w:rsid w:val="007773C1"/>
    <w:rsid w:val="007774CF"/>
    <w:rsid w:val="00777D4A"/>
    <w:rsid w:val="007800D3"/>
    <w:rsid w:val="0078055F"/>
    <w:rsid w:val="007805D3"/>
    <w:rsid w:val="00780E88"/>
    <w:rsid w:val="00780EDD"/>
    <w:rsid w:val="00780F78"/>
    <w:rsid w:val="007813E1"/>
    <w:rsid w:val="00781434"/>
    <w:rsid w:val="0078192A"/>
    <w:rsid w:val="007819E9"/>
    <w:rsid w:val="00782203"/>
    <w:rsid w:val="00782363"/>
    <w:rsid w:val="00782643"/>
    <w:rsid w:val="00782822"/>
    <w:rsid w:val="00782D10"/>
    <w:rsid w:val="007833FC"/>
    <w:rsid w:val="0078355D"/>
    <w:rsid w:val="00783596"/>
    <w:rsid w:val="00784026"/>
    <w:rsid w:val="007857A6"/>
    <w:rsid w:val="007859CD"/>
    <w:rsid w:val="00785C7E"/>
    <w:rsid w:val="00785D4E"/>
    <w:rsid w:val="00785E0E"/>
    <w:rsid w:val="0078641A"/>
    <w:rsid w:val="0078656F"/>
    <w:rsid w:val="007865D3"/>
    <w:rsid w:val="007869D0"/>
    <w:rsid w:val="00787645"/>
    <w:rsid w:val="00787904"/>
    <w:rsid w:val="00787E81"/>
    <w:rsid w:val="007899F6"/>
    <w:rsid w:val="00790252"/>
    <w:rsid w:val="00790703"/>
    <w:rsid w:val="00790BA8"/>
    <w:rsid w:val="007914D1"/>
    <w:rsid w:val="007916C7"/>
    <w:rsid w:val="007918C5"/>
    <w:rsid w:val="007919A6"/>
    <w:rsid w:val="007926A3"/>
    <w:rsid w:val="007928C4"/>
    <w:rsid w:val="00792B82"/>
    <w:rsid w:val="00793158"/>
    <w:rsid w:val="00793226"/>
    <w:rsid w:val="0079336F"/>
    <w:rsid w:val="00793CFA"/>
    <w:rsid w:val="0079484B"/>
    <w:rsid w:val="00795177"/>
    <w:rsid w:val="007959FA"/>
    <w:rsid w:val="007961D6"/>
    <w:rsid w:val="007964ED"/>
    <w:rsid w:val="007967CD"/>
    <w:rsid w:val="00796D95"/>
    <w:rsid w:val="00796F86"/>
    <w:rsid w:val="00797236"/>
    <w:rsid w:val="00797619"/>
    <w:rsid w:val="00797FC5"/>
    <w:rsid w:val="007A0969"/>
    <w:rsid w:val="007A0B22"/>
    <w:rsid w:val="007A2354"/>
    <w:rsid w:val="007A26A7"/>
    <w:rsid w:val="007A3083"/>
    <w:rsid w:val="007A33EF"/>
    <w:rsid w:val="007A4064"/>
    <w:rsid w:val="007A4549"/>
    <w:rsid w:val="007A458D"/>
    <w:rsid w:val="007A45F7"/>
    <w:rsid w:val="007A4604"/>
    <w:rsid w:val="007A464E"/>
    <w:rsid w:val="007A4D91"/>
    <w:rsid w:val="007A59AC"/>
    <w:rsid w:val="007A5C57"/>
    <w:rsid w:val="007A5DA3"/>
    <w:rsid w:val="007A5ED7"/>
    <w:rsid w:val="007A6342"/>
    <w:rsid w:val="007A64EE"/>
    <w:rsid w:val="007A6C25"/>
    <w:rsid w:val="007A6EAA"/>
    <w:rsid w:val="007A7433"/>
    <w:rsid w:val="007A75D1"/>
    <w:rsid w:val="007A790C"/>
    <w:rsid w:val="007A7C36"/>
    <w:rsid w:val="007B0462"/>
    <w:rsid w:val="007B0A29"/>
    <w:rsid w:val="007B0ECC"/>
    <w:rsid w:val="007B13D3"/>
    <w:rsid w:val="007B142E"/>
    <w:rsid w:val="007B1BA0"/>
    <w:rsid w:val="007B1FD9"/>
    <w:rsid w:val="007B2305"/>
    <w:rsid w:val="007B2522"/>
    <w:rsid w:val="007B275F"/>
    <w:rsid w:val="007B29D1"/>
    <w:rsid w:val="007B2B91"/>
    <w:rsid w:val="007B2BC4"/>
    <w:rsid w:val="007B34CE"/>
    <w:rsid w:val="007B378E"/>
    <w:rsid w:val="007B39D7"/>
    <w:rsid w:val="007B3B4F"/>
    <w:rsid w:val="007B43A7"/>
    <w:rsid w:val="007B46A9"/>
    <w:rsid w:val="007B47A2"/>
    <w:rsid w:val="007B48F3"/>
    <w:rsid w:val="007B4A6F"/>
    <w:rsid w:val="007B4E01"/>
    <w:rsid w:val="007B5D31"/>
    <w:rsid w:val="007B6106"/>
    <w:rsid w:val="007B697E"/>
    <w:rsid w:val="007B6A6F"/>
    <w:rsid w:val="007B7167"/>
    <w:rsid w:val="007B7185"/>
    <w:rsid w:val="007B7285"/>
    <w:rsid w:val="007B7777"/>
    <w:rsid w:val="007C0068"/>
    <w:rsid w:val="007C0570"/>
    <w:rsid w:val="007C090F"/>
    <w:rsid w:val="007C0962"/>
    <w:rsid w:val="007C0FFD"/>
    <w:rsid w:val="007C1027"/>
    <w:rsid w:val="007C1BC5"/>
    <w:rsid w:val="007C1C63"/>
    <w:rsid w:val="007C1E0B"/>
    <w:rsid w:val="007C2666"/>
    <w:rsid w:val="007C2C07"/>
    <w:rsid w:val="007C2D5D"/>
    <w:rsid w:val="007C332D"/>
    <w:rsid w:val="007C3714"/>
    <w:rsid w:val="007C375E"/>
    <w:rsid w:val="007C3ABB"/>
    <w:rsid w:val="007C4418"/>
    <w:rsid w:val="007C4FEB"/>
    <w:rsid w:val="007C4FFF"/>
    <w:rsid w:val="007C512E"/>
    <w:rsid w:val="007C5709"/>
    <w:rsid w:val="007C5908"/>
    <w:rsid w:val="007C5AC8"/>
    <w:rsid w:val="007C5E94"/>
    <w:rsid w:val="007C6292"/>
    <w:rsid w:val="007C663C"/>
    <w:rsid w:val="007C6F0D"/>
    <w:rsid w:val="007C7877"/>
    <w:rsid w:val="007C7937"/>
    <w:rsid w:val="007C7E24"/>
    <w:rsid w:val="007D00B4"/>
    <w:rsid w:val="007D0D12"/>
    <w:rsid w:val="007D120F"/>
    <w:rsid w:val="007D175A"/>
    <w:rsid w:val="007D1767"/>
    <w:rsid w:val="007D1D20"/>
    <w:rsid w:val="007D2575"/>
    <w:rsid w:val="007D2834"/>
    <w:rsid w:val="007D29A1"/>
    <w:rsid w:val="007D2A9C"/>
    <w:rsid w:val="007D2AFD"/>
    <w:rsid w:val="007D2DA5"/>
    <w:rsid w:val="007D2E57"/>
    <w:rsid w:val="007D2FF7"/>
    <w:rsid w:val="007D3894"/>
    <w:rsid w:val="007D3898"/>
    <w:rsid w:val="007D3FBE"/>
    <w:rsid w:val="007D4164"/>
    <w:rsid w:val="007D4198"/>
    <w:rsid w:val="007D420B"/>
    <w:rsid w:val="007D455B"/>
    <w:rsid w:val="007D4A17"/>
    <w:rsid w:val="007D4BFA"/>
    <w:rsid w:val="007D4CC5"/>
    <w:rsid w:val="007D550A"/>
    <w:rsid w:val="007D57A3"/>
    <w:rsid w:val="007D5A8C"/>
    <w:rsid w:val="007D5C68"/>
    <w:rsid w:val="007D5F32"/>
    <w:rsid w:val="007D6098"/>
    <w:rsid w:val="007D62F7"/>
    <w:rsid w:val="007D6300"/>
    <w:rsid w:val="007D6407"/>
    <w:rsid w:val="007D6947"/>
    <w:rsid w:val="007D73FA"/>
    <w:rsid w:val="007D77A3"/>
    <w:rsid w:val="007D7AFA"/>
    <w:rsid w:val="007D7C43"/>
    <w:rsid w:val="007D7E86"/>
    <w:rsid w:val="007E00A6"/>
    <w:rsid w:val="007E0243"/>
    <w:rsid w:val="007E04DB"/>
    <w:rsid w:val="007E0AC1"/>
    <w:rsid w:val="007E0D75"/>
    <w:rsid w:val="007E10A5"/>
    <w:rsid w:val="007E1628"/>
    <w:rsid w:val="007E2226"/>
    <w:rsid w:val="007E22DE"/>
    <w:rsid w:val="007E230F"/>
    <w:rsid w:val="007E23C4"/>
    <w:rsid w:val="007E2C19"/>
    <w:rsid w:val="007E2EBE"/>
    <w:rsid w:val="007E38D5"/>
    <w:rsid w:val="007E435C"/>
    <w:rsid w:val="007E4941"/>
    <w:rsid w:val="007E4B36"/>
    <w:rsid w:val="007E4FFE"/>
    <w:rsid w:val="007E5059"/>
    <w:rsid w:val="007E5115"/>
    <w:rsid w:val="007E52F7"/>
    <w:rsid w:val="007E54C8"/>
    <w:rsid w:val="007E555A"/>
    <w:rsid w:val="007E570F"/>
    <w:rsid w:val="007E57B7"/>
    <w:rsid w:val="007E61BF"/>
    <w:rsid w:val="007E6809"/>
    <w:rsid w:val="007E790D"/>
    <w:rsid w:val="007F0176"/>
    <w:rsid w:val="007F05F7"/>
    <w:rsid w:val="007F07A6"/>
    <w:rsid w:val="007F0955"/>
    <w:rsid w:val="007F10A7"/>
    <w:rsid w:val="007F1292"/>
    <w:rsid w:val="007F14DB"/>
    <w:rsid w:val="007F1763"/>
    <w:rsid w:val="007F17D7"/>
    <w:rsid w:val="007F278E"/>
    <w:rsid w:val="007F29CE"/>
    <w:rsid w:val="007F2CFF"/>
    <w:rsid w:val="007F3BA7"/>
    <w:rsid w:val="007F3E73"/>
    <w:rsid w:val="007F48CE"/>
    <w:rsid w:val="007F4CDC"/>
    <w:rsid w:val="007F547E"/>
    <w:rsid w:val="007F54EC"/>
    <w:rsid w:val="007F5E4D"/>
    <w:rsid w:val="007F65B1"/>
    <w:rsid w:val="007F69F7"/>
    <w:rsid w:val="007F6D3D"/>
    <w:rsid w:val="007F7118"/>
    <w:rsid w:val="007F73A5"/>
    <w:rsid w:val="007F7E9C"/>
    <w:rsid w:val="00800324"/>
    <w:rsid w:val="00800597"/>
    <w:rsid w:val="00800811"/>
    <w:rsid w:val="008009A1"/>
    <w:rsid w:val="00800AF0"/>
    <w:rsid w:val="00800E22"/>
    <w:rsid w:val="0080108E"/>
    <w:rsid w:val="0080190C"/>
    <w:rsid w:val="00801938"/>
    <w:rsid w:val="00801B84"/>
    <w:rsid w:val="00802209"/>
    <w:rsid w:val="00802213"/>
    <w:rsid w:val="00802458"/>
    <w:rsid w:val="00802607"/>
    <w:rsid w:val="008027EC"/>
    <w:rsid w:val="00802A64"/>
    <w:rsid w:val="00802A9C"/>
    <w:rsid w:val="008033A2"/>
    <w:rsid w:val="0080351E"/>
    <w:rsid w:val="00803811"/>
    <w:rsid w:val="00803E70"/>
    <w:rsid w:val="00803EFF"/>
    <w:rsid w:val="008044B3"/>
    <w:rsid w:val="00804D46"/>
    <w:rsid w:val="00804DE4"/>
    <w:rsid w:val="00804F96"/>
    <w:rsid w:val="00805379"/>
    <w:rsid w:val="008058F2"/>
    <w:rsid w:val="00805996"/>
    <w:rsid w:val="0080638F"/>
    <w:rsid w:val="008064E5"/>
    <w:rsid w:val="0080772A"/>
    <w:rsid w:val="00807CAA"/>
    <w:rsid w:val="00810217"/>
    <w:rsid w:val="008107A5"/>
    <w:rsid w:val="00810917"/>
    <w:rsid w:val="008109C0"/>
    <w:rsid w:val="00810C69"/>
    <w:rsid w:val="00810EC3"/>
    <w:rsid w:val="0081102E"/>
    <w:rsid w:val="00811504"/>
    <w:rsid w:val="00811535"/>
    <w:rsid w:val="00811583"/>
    <w:rsid w:val="008118F2"/>
    <w:rsid w:val="00811A17"/>
    <w:rsid w:val="00811BCD"/>
    <w:rsid w:val="00811E49"/>
    <w:rsid w:val="00811F6A"/>
    <w:rsid w:val="008126F1"/>
    <w:rsid w:val="00812A65"/>
    <w:rsid w:val="00812EDE"/>
    <w:rsid w:val="00812F54"/>
    <w:rsid w:val="0081303B"/>
    <w:rsid w:val="00813208"/>
    <w:rsid w:val="0081379A"/>
    <w:rsid w:val="00813CF8"/>
    <w:rsid w:val="00815026"/>
    <w:rsid w:val="008157BA"/>
    <w:rsid w:val="00815F20"/>
    <w:rsid w:val="008163A9"/>
    <w:rsid w:val="0081682B"/>
    <w:rsid w:val="008172E0"/>
    <w:rsid w:val="0081749C"/>
    <w:rsid w:val="008174CC"/>
    <w:rsid w:val="00817856"/>
    <w:rsid w:val="00817D12"/>
    <w:rsid w:val="0082010F"/>
    <w:rsid w:val="008201E3"/>
    <w:rsid w:val="00820324"/>
    <w:rsid w:val="008206D8"/>
    <w:rsid w:val="00820BFF"/>
    <w:rsid w:val="00820C6E"/>
    <w:rsid w:val="00820C78"/>
    <w:rsid w:val="0082102B"/>
    <w:rsid w:val="00821052"/>
    <w:rsid w:val="008211DF"/>
    <w:rsid w:val="00822028"/>
    <w:rsid w:val="00822530"/>
    <w:rsid w:val="00822EAF"/>
    <w:rsid w:val="008231AA"/>
    <w:rsid w:val="00823838"/>
    <w:rsid w:val="008239A4"/>
    <w:rsid w:val="00823DCF"/>
    <w:rsid w:val="00824754"/>
    <w:rsid w:val="008247C7"/>
    <w:rsid w:val="00826388"/>
    <w:rsid w:val="008268B5"/>
    <w:rsid w:val="00827062"/>
    <w:rsid w:val="00827471"/>
    <w:rsid w:val="00827D09"/>
    <w:rsid w:val="0083016D"/>
    <w:rsid w:val="00830835"/>
    <w:rsid w:val="00830D33"/>
    <w:rsid w:val="00830F0E"/>
    <w:rsid w:val="00831029"/>
    <w:rsid w:val="008311D0"/>
    <w:rsid w:val="008314B4"/>
    <w:rsid w:val="00831573"/>
    <w:rsid w:val="00831A1E"/>
    <w:rsid w:val="00831BAC"/>
    <w:rsid w:val="00831CA3"/>
    <w:rsid w:val="00832447"/>
    <w:rsid w:val="008330D0"/>
    <w:rsid w:val="008334CD"/>
    <w:rsid w:val="008336F5"/>
    <w:rsid w:val="008344B1"/>
    <w:rsid w:val="00834D48"/>
    <w:rsid w:val="008351CC"/>
    <w:rsid w:val="008355D2"/>
    <w:rsid w:val="008355F6"/>
    <w:rsid w:val="008356E1"/>
    <w:rsid w:val="008369F4"/>
    <w:rsid w:val="00837A7F"/>
    <w:rsid w:val="00837BE3"/>
    <w:rsid w:val="00837C46"/>
    <w:rsid w:val="00837CCE"/>
    <w:rsid w:val="00840646"/>
    <w:rsid w:val="0084069B"/>
    <w:rsid w:val="008407BB"/>
    <w:rsid w:val="00840A78"/>
    <w:rsid w:val="00840D98"/>
    <w:rsid w:val="008410A7"/>
    <w:rsid w:val="00841A41"/>
    <w:rsid w:val="00841C5B"/>
    <w:rsid w:val="00841F96"/>
    <w:rsid w:val="00842697"/>
    <w:rsid w:val="00842A83"/>
    <w:rsid w:val="00842D19"/>
    <w:rsid w:val="00842EFA"/>
    <w:rsid w:val="00843200"/>
    <w:rsid w:val="008434A1"/>
    <w:rsid w:val="0084427E"/>
    <w:rsid w:val="0084490D"/>
    <w:rsid w:val="00844C29"/>
    <w:rsid w:val="00844D14"/>
    <w:rsid w:val="008451A4"/>
    <w:rsid w:val="008459B1"/>
    <w:rsid w:val="00845E13"/>
    <w:rsid w:val="00845ECF"/>
    <w:rsid w:val="00845FDC"/>
    <w:rsid w:val="008461D7"/>
    <w:rsid w:val="008462AF"/>
    <w:rsid w:val="008473D3"/>
    <w:rsid w:val="00847495"/>
    <w:rsid w:val="0085090E"/>
    <w:rsid w:val="00850970"/>
    <w:rsid w:val="00851626"/>
    <w:rsid w:val="00851EF2"/>
    <w:rsid w:val="00851F2D"/>
    <w:rsid w:val="00852212"/>
    <w:rsid w:val="008524F0"/>
    <w:rsid w:val="00852A05"/>
    <w:rsid w:val="00852B76"/>
    <w:rsid w:val="00852F4A"/>
    <w:rsid w:val="00853390"/>
    <w:rsid w:val="00854355"/>
    <w:rsid w:val="0085476F"/>
    <w:rsid w:val="00854796"/>
    <w:rsid w:val="00855052"/>
    <w:rsid w:val="008552D2"/>
    <w:rsid w:val="008553ED"/>
    <w:rsid w:val="0085579D"/>
    <w:rsid w:val="008557D0"/>
    <w:rsid w:val="00855C19"/>
    <w:rsid w:val="00855CB4"/>
    <w:rsid w:val="00855EEC"/>
    <w:rsid w:val="008561BE"/>
    <w:rsid w:val="00856520"/>
    <w:rsid w:val="00856D11"/>
    <w:rsid w:val="0085703E"/>
    <w:rsid w:val="008571EF"/>
    <w:rsid w:val="00857B64"/>
    <w:rsid w:val="00857C33"/>
    <w:rsid w:val="00860080"/>
    <w:rsid w:val="0086010B"/>
    <w:rsid w:val="00860355"/>
    <w:rsid w:val="00860541"/>
    <w:rsid w:val="00860C71"/>
    <w:rsid w:val="008611A7"/>
    <w:rsid w:val="008612AA"/>
    <w:rsid w:val="00861407"/>
    <w:rsid w:val="0086145C"/>
    <w:rsid w:val="008619A3"/>
    <w:rsid w:val="00861C0B"/>
    <w:rsid w:val="00861C46"/>
    <w:rsid w:val="00861CF7"/>
    <w:rsid w:val="008620D5"/>
    <w:rsid w:val="008633DE"/>
    <w:rsid w:val="00863D3E"/>
    <w:rsid w:val="00864602"/>
    <w:rsid w:val="00864661"/>
    <w:rsid w:val="00864A37"/>
    <w:rsid w:val="00864D67"/>
    <w:rsid w:val="008651B3"/>
    <w:rsid w:val="00865218"/>
    <w:rsid w:val="0086570C"/>
    <w:rsid w:val="008658CC"/>
    <w:rsid w:val="00866136"/>
    <w:rsid w:val="008661C0"/>
    <w:rsid w:val="00866800"/>
    <w:rsid w:val="00866ECA"/>
    <w:rsid w:val="008676C2"/>
    <w:rsid w:val="00867AD6"/>
    <w:rsid w:val="00867CA4"/>
    <w:rsid w:val="00867F66"/>
    <w:rsid w:val="008700FA"/>
    <w:rsid w:val="008709D7"/>
    <w:rsid w:val="00870B9E"/>
    <w:rsid w:val="00870D3B"/>
    <w:rsid w:val="008710BB"/>
    <w:rsid w:val="008713B2"/>
    <w:rsid w:val="0087140A"/>
    <w:rsid w:val="00872B8B"/>
    <w:rsid w:val="00873B24"/>
    <w:rsid w:val="008740AE"/>
    <w:rsid w:val="00875755"/>
    <w:rsid w:val="008758D0"/>
    <w:rsid w:val="0087594E"/>
    <w:rsid w:val="00875EC3"/>
    <w:rsid w:val="0087629F"/>
    <w:rsid w:val="00876A19"/>
    <w:rsid w:val="00876A20"/>
    <w:rsid w:val="008778B8"/>
    <w:rsid w:val="00877AD7"/>
    <w:rsid w:val="00877CBF"/>
    <w:rsid w:val="00877E75"/>
    <w:rsid w:val="00877EAA"/>
    <w:rsid w:val="00877F4E"/>
    <w:rsid w:val="008803E1"/>
    <w:rsid w:val="0088180F"/>
    <w:rsid w:val="0088192C"/>
    <w:rsid w:val="00881935"/>
    <w:rsid w:val="00881A4F"/>
    <w:rsid w:val="00881C50"/>
    <w:rsid w:val="008823EC"/>
    <w:rsid w:val="00882468"/>
    <w:rsid w:val="008825CB"/>
    <w:rsid w:val="008834BD"/>
    <w:rsid w:val="0088352A"/>
    <w:rsid w:val="00883E0D"/>
    <w:rsid w:val="0088412D"/>
    <w:rsid w:val="0088418E"/>
    <w:rsid w:val="0088440F"/>
    <w:rsid w:val="00884A6F"/>
    <w:rsid w:val="00885321"/>
    <w:rsid w:val="0088538A"/>
    <w:rsid w:val="00885942"/>
    <w:rsid w:val="00885C30"/>
    <w:rsid w:val="00886032"/>
    <w:rsid w:val="00886FA3"/>
    <w:rsid w:val="008870AC"/>
    <w:rsid w:val="008872C8"/>
    <w:rsid w:val="0088753D"/>
    <w:rsid w:val="00887892"/>
    <w:rsid w:val="00890249"/>
    <w:rsid w:val="0089073A"/>
    <w:rsid w:val="00890BB7"/>
    <w:rsid w:val="0089131E"/>
    <w:rsid w:val="00891625"/>
    <w:rsid w:val="00891E02"/>
    <w:rsid w:val="00892850"/>
    <w:rsid w:val="00893647"/>
    <w:rsid w:val="0089365B"/>
    <w:rsid w:val="00893C07"/>
    <w:rsid w:val="00894545"/>
    <w:rsid w:val="0089471E"/>
    <w:rsid w:val="00895619"/>
    <w:rsid w:val="00895772"/>
    <w:rsid w:val="00895868"/>
    <w:rsid w:val="00895958"/>
    <w:rsid w:val="00896192"/>
    <w:rsid w:val="008961C5"/>
    <w:rsid w:val="00896739"/>
    <w:rsid w:val="00896CDE"/>
    <w:rsid w:val="00897084"/>
    <w:rsid w:val="008974F4"/>
    <w:rsid w:val="00897910"/>
    <w:rsid w:val="00897FB2"/>
    <w:rsid w:val="008A0062"/>
    <w:rsid w:val="008A0651"/>
    <w:rsid w:val="008A0D77"/>
    <w:rsid w:val="008A0E1B"/>
    <w:rsid w:val="008A0EBA"/>
    <w:rsid w:val="008A142E"/>
    <w:rsid w:val="008A1489"/>
    <w:rsid w:val="008A14D6"/>
    <w:rsid w:val="008A1EFF"/>
    <w:rsid w:val="008A26B0"/>
    <w:rsid w:val="008A27AA"/>
    <w:rsid w:val="008A3226"/>
    <w:rsid w:val="008A32D4"/>
    <w:rsid w:val="008A3C05"/>
    <w:rsid w:val="008A3CA7"/>
    <w:rsid w:val="008A3CB5"/>
    <w:rsid w:val="008A3EE7"/>
    <w:rsid w:val="008A41E9"/>
    <w:rsid w:val="008A497D"/>
    <w:rsid w:val="008A697C"/>
    <w:rsid w:val="008A6EC6"/>
    <w:rsid w:val="008A6ECE"/>
    <w:rsid w:val="008A7072"/>
    <w:rsid w:val="008B0053"/>
    <w:rsid w:val="008B07B6"/>
    <w:rsid w:val="008B094C"/>
    <w:rsid w:val="008B0D61"/>
    <w:rsid w:val="008B0FC8"/>
    <w:rsid w:val="008B107A"/>
    <w:rsid w:val="008B10A3"/>
    <w:rsid w:val="008B2256"/>
    <w:rsid w:val="008B23AA"/>
    <w:rsid w:val="008B286B"/>
    <w:rsid w:val="008B2CD0"/>
    <w:rsid w:val="008B4339"/>
    <w:rsid w:val="008B47D7"/>
    <w:rsid w:val="008B4ABD"/>
    <w:rsid w:val="008B5B6F"/>
    <w:rsid w:val="008B645E"/>
    <w:rsid w:val="008B6778"/>
    <w:rsid w:val="008B6A75"/>
    <w:rsid w:val="008B6F8B"/>
    <w:rsid w:val="008B7357"/>
    <w:rsid w:val="008B790A"/>
    <w:rsid w:val="008B7B61"/>
    <w:rsid w:val="008B7DC7"/>
    <w:rsid w:val="008B7DF0"/>
    <w:rsid w:val="008C0304"/>
    <w:rsid w:val="008C1139"/>
    <w:rsid w:val="008C16F9"/>
    <w:rsid w:val="008C1EC9"/>
    <w:rsid w:val="008C2490"/>
    <w:rsid w:val="008C26E8"/>
    <w:rsid w:val="008C2854"/>
    <w:rsid w:val="008C28A4"/>
    <w:rsid w:val="008C2DB6"/>
    <w:rsid w:val="008C2E55"/>
    <w:rsid w:val="008C3711"/>
    <w:rsid w:val="008C37C6"/>
    <w:rsid w:val="008C38B3"/>
    <w:rsid w:val="008C3F1F"/>
    <w:rsid w:val="008C41F9"/>
    <w:rsid w:val="008C450B"/>
    <w:rsid w:val="008C4872"/>
    <w:rsid w:val="008C4E2D"/>
    <w:rsid w:val="008C51D1"/>
    <w:rsid w:val="008C529D"/>
    <w:rsid w:val="008C5681"/>
    <w:rsid w:val="008C5F36"/>
    <w:rsid w:val="008C650D"/>
    <w:rsid w:val="008C65C6"/>
    <w:rsid w:val="008C68AA"/>
    <w:rsid w:val="008C72A3"/>
    <w:rsid w:val="008C7334"/>
    <w:rsid w:val="008C7833"/>
    <w:rsid w:val="008D0281"/>
    <w:rsid w:val="008D0353"/>
    <w:rsid w:val="008D0E0E"/>
    <w:rsid w:val="008D1392"/>
    <w:rsid w:val="008D17AF"/>
    <w:rsid w:val="008D1868"/>
    <w:rsid w:val="008D1E9E"/>
    <w:rsid w:val="008D2684"/>
    <w:rsid w:val="008D3638"/>
    <w:rsid w:val="008D45F5"/>
    <w:rsid w:val="008D4947"/>
    <w:rsid w:val="008D501D"/>
    <w:rsid w:val="008D52FC"/>
    <w:rsid w:val="008D5C57"/>
    <w:rsid w:val="008D5F6E"/>
    <w:rsid w:val="008D5F74"/>
    <w:rsid w:val="008D6AE6"/>
    <w:rsid w:val="008D6B1F"/>
    <w:rsid w:val="008D6BC0"/>
    <w:rsid w:val="008D6EAC"/>
    <w:rsid w:val="008D75CF"/>
    <w:rsid w:val="008D77CE"/>
    <w:rsid w:val="008D7E7F"/>
    <w:rsid w:val="008D7EC4"/>
    <w:rsid w:val="008E01F7"/>
    <w:rsid w:val="008E05E7"/>
    <w:rsid w:val="008E088F"/>
    <w:rsid w:val="008E1513"/>
    <w:rsid w:val="008E18AD"/>
    <w:rsid w:val="008E209F"/>
    <w:rsid w:val="008E236F"/>
    <w:rsid w:val="008E2C6C"/>
    <w:rsid w:val="008E2F91"/>
    <w:rsid w:val="008E3237"/>
    <w:rsid w:val="008E358D"/>
    <w:rsid w:val="008E3745"/>
    <w:rsid w:val="008E482B"/>
    <w:rsid w:val="008E4E57"/>
    <w:rsid w:val="008E5398"/>
    <w:rsid w:val="008E582B"/>
    <w:rsid w:val="008E5871"/>
    <w:rsid w:val="008E5A29"/>
    <w:rsid w:val="008E6478"/>
    <w:rsid w:val="008E6944"/>
    <w:rsid w:val="008E6ADB"/>
    <w:rsid w:val="008E6DBB"/>
    <w:rsid w:val="008E74EC"/>
    <w:rsid w:val="008F029B"/>
    <w:rsid w:val="008F0901"/>
    <w:rsid w:val="008F0B27"/>
    <w:rsid w:val="008F0B76"/>
    <w:rsid w:val="008F0C75"/>
    <w:rsid w:val="008F0FAA"/>
    <w:rsid w:val="008F1746"/>
    <w:rsid w:val="008F1899"/>
    <w:rsid w:val="008F1E3E"/>
    <w:rsid w:val="008F24B6"/>
    <w:rsid w:val="008F3129"/>
    <w:rsid w:val="008F3378"/>
    <w:rsid w:val="008F34E2"/>
    <w:rsid w:val="008F3F74"/>
    <w:rsid w:val="008F4726"/>
    <w:rsid w:val="008F48C7"/>
    <w:rsid w:val="008F4A08"/>
    <w:rsid w:val="008F4BE6"/>
    <w:rsid w:val="008F5A6D"/>
    <w:rsid w:val="008F65DA"/>
    <w:rsid w:val="008F6C3F"/>
    <w:rsid w:val="008F6C51"/>
    <w:rsid w:val="008F6D6A"/>
    <w:rsid w:val="008F7083"/>
    <w:rsid w:val="008F7878"/>
    <w:rsid w:val="008F7E41"/>
    <w:rsid w:val="00900560"/>
    <w:rsid w:val="009005B5"/>
    <w:rsid w:val="009005C0"/>
    <w:rsid w:val="009008E9"/>
    <w:rsid w:val="00900C4E"/>
    <w:rsid w:val="00900D2D"/>
    <w:rsid w:val="0090118C"/>
    <w:rsid w:val="00901B34"/>
    <w:rsid w:val="00901D3A"/>
    <w:rsid w:val="00902561"/>
    <w:rsid w:val="00902F31"/>
    <w:rsid w:val="00902F5C"/>
    <w:rsid w:val="00902FFD"/>
    <w:rsid w:val="00903094"/>
    <w:rsid w:val="0090366B"/>
    <w:rsid w:val="00903719"/>
    <w:rsid w:val="0090406C"/>
    <w:rsid w:val="00904929"/>
    <w:rsid w:val="00904C26"/>
    <w:rsid w:val="00904E57"/>
    <w:rsid w:val="0090504D"/>
    <w:rsid w:val="009073CA"/>
    <w:rsid w:val="0090756F"/>
    <w:rsid w:val="0091061B"/>
    <w:rsid w:val="00910A08"/>
    <w:rsid w:val="0091111A"/>
    <w:rsid w:val="00911174"/>
    <w:rsid w:val="009116D8"/>
    <w:rsid w:val="00911969"/>
    <w:rsid w:val="00911FF2"/>
    <w:rsid w:val="009130A4"/>
    <w:rsid w:val="00913ADD"/>
    <w:rsid w:val="00913AFB"/>
    <w:rsid w:val="0091478E"/>
    <w:rsid w:val="00914C2F"/>
    <w:rsid w:val="009155EA"/>
    <w:rsid w:val="00915953"/>
    <w:rsid w:val="00915A5C"/>
    <w:rsid w:val="00915EEE"/>
    <w:rsid w:val="009167CF"/>
    <w:rsid w:val="00916903"/>
    <w:rsid w:val="00916BAC"/>
    <w:rsid w:val="00916E75"/>
    <w:rsid w:val="00916F08"/>
    <w:rsid w:val="009174AE"/>
    <w:rsid w:val="00917886"/>
    <w:rsid w:val="00917C17"/>
    <w:rsid w:val="00917E26"/>
    <w:rsid w:val="00920831"/>
    <w:rsid w:val="00920D0D"/>
    <w:rsid w:val="009210A2"/>
    <w:rsid w:val="009212DA"/>
    <w:rsid w:val="0092187F"/>
    <w:rsid w:val="00921A56"/>
    <w:rsid w:val="00921B6B"/>
    <w:rsid w:val="00921E0C"/>
    <w:rsid w:val="0092205C"/>
    <w:rsid w:val="009228D7"/>
    <w:rsid w:val="00922D09"/>
    <w:rsid w:val="0092355A"/>
    <w:rsid w:val="009236E1"/>
    <w:rsid w:val="00923E27"/>
    <w:rsid w:val="00923F82"/>
    <w:rsid w:val="009240B2"/>
    <w:rsid w:val="00924427"/>
    <w:rsid w:val="00924A60"/>
    <w:rsid w:val="00924B3C"/>
    <w:rsid w:val="00924BA8"/>
    <w:rsid w:val="009253DD"/>
    <w:rsid w:val="00926209"/>
    <w:rsid w:val="00926BEB"/>
    <w:rsid w:val="00926DC5"/>
    <w:rsid w:val="009270DD"/>
    <w:rsid w:val="00927267"/>
    <w:rsid w:val="00927347"/>
    <w:rsid w:val="00927487"/>
    <w:rsid w:val="009278B0"/>
    <w:rsid w:val="009278ED"/>
    <w:rsid w:val="00927E8D"/>
    <w:rsid w:val="009300C4"/>
    <w:rsid w:val="009300F6"/>
    <w:rsid w:val="00930553"/>
    <w:rsid w:val="00930847"/>
    <w:rsid w:val="00930F16"/>
    <w:rsid w:val="009313F1"/>
    <w:rsid w:val="00931A5D"/>
    <w:rsid w:val="00931FE5"/>
    <w:rsid w:val="009321A6"/>
    <w:rsid w:val="00932979"/>
    <w:rsid w:val="00932C69"/>
    <w:rsid w:val="00932CB6"/>
    <w:rsid w:val="00932FCC"/>
    <w:rsid w:val="00933942"/>
    <w:rsid w:val="00933AD2"/>
    <w:rsid w:val="00933C3D"/>
    <w:rsid w:val="00934034"/>
    <w:rsid w:val="009344B2"/>
    <w:rsid w:val="00934BB9"/>
    <w:rsid w:val="00934BFF"/>
    <w:rsid w:val="00934C6C"/>
    <w:rsid w:val="00935437"/>
    <w:rsid w:val="00935937"/>
    <w:rsid w:val="0093668A"/>
    <w:rsid w:val="00936C08"/>
    <w:rsid w:val="00936C09"/>
    <w:rsid w:val="00936D8F"/>
    <w:rsid w:val="00936F15"/>
    <w:rsid w:val="009376BB"/>
    <w:rsid w:val="00937740"/>
    <w:rsid w:val="009377C5"/>
    <w:rsid w:val="00937908"/>
    <w:rsid w:val="00937B33"/>
    <w:rsid w:val="00940328"/>
    <w:rsid w:val="00940A36"/>
    <w:rsid w:val="00941109"/>
    <w:rsid w:val="00941A04"/>
    <w:rsid w:val="00941A58"/>
    <w:rsid w:val="00941EB4"/>
    <w:rsid w:val="009423C5"/>
    <w:rsid w:val="00942CE3"/>
    <w:rsid w:val="0094325F"/>
    <w:rsid w:val="00943393"/>
    <w:rsid w:val="00943632"/>
    <w:rsid w:val="0094375A"/>
    <w:rsid w:val="00943807"/>
    <w:rsid w:val="009439CF"/>
    <w:rsid w:val="00943E14"/>
    <w:rsid w:val="00944908"/>
    <w:rsid w:val="00945C61"/>
    <w:rsid w:val="0094641D"/>
    <w:rsid w:val="00946CBE"/>
    <w:rsid w:val="009476CB"/>
    <w:rsid w:val="009477EC"/>
    <w:rsid w:val="00947921"/>
    <w:rsid w:val="00947972"/>
    <w:rsid w:val="00947B4F"/>
    <w:rsid w:val="00947BE7"/>
    <w:rsid w:val="00947E46"/>
    <w:rsid w:val="00947E69"/>
    <w:rsid w:val="00950275"/>
    <w:rsid w:val="009516FC"/>
    <w:rsid w:val="00951943"/>
    <w:rsid w:val="00952435"/>
    <w:rsid w:val="009525A6"/>
    <w:rsid w:val="0095267A"/>
    <w:rsid w:val="00952D0E"/>
    <w:rsid w:val="009531E2"/>
    <w:rsid w:val="009536C2"/>
    <w:rsid w:val="00953BE9"/>
    <w:rsid w:val="00953BEA"/>
    <w:rsid w:val="009546B4"/>
    <w:rsid w:val="00954AB1"/>
    <w:rsid w:val="00954B7E"/>
    <w:rsid w:val="00954D02"/>
    <w:rsid w:val="00954FCE"/>
    <w:rsid w:val="009553BE"/>
    <w:rsid w:val="00956528"/>
    <w:rsid w:val="0095679A"/>
    <w:rsid w:val="00956ED1"/>
    <w:rsid w:val="0095725E"/>
    <w:rsid w:val="009573F4"/>
    <w:rsid w:val="00957E86"/>
    <w:rsid w:val="0096008F"/>
    <w:rsid w:val="009610C4"/>
    <w:rsid w:val="00961957"/>
    <w:rsid w:val="00961E2F"/>
    <w:rsid w:val="00962384"/>
    <w:rsid w:val="00962569"/>
    <w:rsid w:val="00963259"/>
    <w:rsid w:val="0096337A"/>
    <w:rsid w:val="009633CF"/>
    <w:rsid w:val="00963759"/>
    <w:rsid w:val="00963E0A"/>
    <w:rsid w:val="00964681"/>
    <w:rsid w:val="009648CF"/>
    <w:rsid w:val="00964AF3"/>
    <w:rsid w:val="009650E6"/>
    <w:rsid w:val="00965655"/>
    <w:rsid w:val="00966185"/>
    <w:rsid w:val="00966965"/>
    <w:rsid w:val="00966B2C"/>
    <w:rsid w:val="00966D47"/>
    <w:rsid w:val="00966DC2"/>
    <w:rsid w:val="00966FDC"/>
    <w:rsid w:val="00967551"/>
    <w:rsid w:val="00967E43"/>
    <w:rsid w:val="009701B0"/>
    <w:rsid w:val="00970251"/>
    <w:rsid w:val="00970A8F"/>
    <w:rsid w:val="00970B97"/>
    <w:rsid w:val="00971521"/>
    <w:rsid w:val="009715EA"/>
    <w:rsid w:val="00971A74"/>
    <w:rsid w:val="00971ADE"/>
    <w:rsid w:val="00971DA0"/>
    <w:rsid w:val="00972047"/>
    <w:rsid w:val="0097347B"/>
    <w:rsid w:val="009739D8"/>
    <w:rsid w:val="00973D1C"/>
    <w:rsid w:val="00973DE9"/>
    <w:rsid w:val="00973E31"/>
    <w:rsid w:val="009744C6"/>
    <w:rsid w:val="009745C3"/>
    <w:rsid w:val="00974CAC"/>
    <w:rsid w:val="00975D1F"/>
    <w:rsid w:val="00976191"/>
    <w:rsid w:val="0097625F"/>
    <w:rsid w:val="00976757"/>
    <w:rsid w:val="009769B1"/>
    <w:rsid w:val="00976A43"/>
    <w:rsid w:val="0097745B"/>
    <w:rsid w:val="0097752F"/>
    <w:rsid w:val="009775CD"/>
    <w:rsid w:val="0097795B"/>
    <w:rsid w:val="00980419"/>
    <w:rsid w:val="00980582"/>
    <w:rsid w:val="00980678"/>
    <w:rsid w:val="0098086F"/>
    <w:rsid w:val="00980A04"/>
    <w:rsid w:val="00980CAB"/>
    <w:rsid w:val="00980F5F"/>
    <w:rsid w:val="00981401"/>
    <w:rsid w:val="0098154D"/>
    <w:rsid w:val="009815C6"/>
    <w:rsid w:val="00981A11"/>
    <w:rsid w:val="00981B5B"/>
    <w:rsid w:val="00982158"/>
    <w:rsid w:val="00982216"/>
    <w:rsid w:val="009826DF"/>
    <w:rsid w:val="009828FC"/>
    <w:rsid w:val="00982BA8"/>
    <w:rsid w:val="00982BF7"/>
    <w:rsid w:val="0098339F"/>
    <w:rsid w:val="00983AE2"/>
    <w:rsid w:val="009840C4"/>
    <w:rsid w:val="00984B80"/>
    <w:rsid w:val="00984DCC"/>
    <w:rsid w:val="00984F42"/>
    <w:rsid w:val="0098549B"/>
    <w:rsid w:val="0098569F"/>
    <w:rsid w:val="009856E2"/>
    <w:rsid w:val="00985AF7"/>
    <w:rsid w:val="00986A88"/>
    <w:rsid w:val="00986BC5"/>
    <w:rsid w:val="009870DB"/>
    <w:rsid w:val="00987252"/>
    <w:rsid w:val="00987B8E"/>
    <w:rsid w:val="00987C6F"/>
    <w:rsid w:val="0099009A"/>
    <w:rsid w:val="00990260"/>
    <w:rsid w:val="00990B38"/>
    <w:rsid w:val="00990CD9"/>
    <w:rsid w:val="00991124"/>
    <w:rsid w:val="00991127"/>
    <w:rsid w:val="009919D0"/>
    <w:rsid w:val="00992117"/>
    <w:rsid w:val="00992458"/>
    <w:rsid w:val="00993391"/>
    <w:rsid w:val="009935D6"/>
    <w:rsid w:val="00993D3E"/>
    <w:rsid w:val="00993EF6"/>
    <w:rsid w:val="00993EFA"/>
    <w:rsid w:val="009947E0"/>
    <w:rsid w:val="00994B7F"/>
    <w:rsid w:val="00995316"/>
    <w:rsid w:val="00995AF6"/>
    <w:rsid w:val="00995CD7"/>
    <w:rsid w:val="00995F14"/>
    <w:rsid w:val="00996346"/>
    <w:rsid w:val="00996A7B"/>
    <w:rsid w:val="00997DEF"/>
    <w:rsid w:val="009A0864"/>
    <w:rsid w:val="009A0BEF"/>
    <w:rsid w:val="009A10E8"/>
    <w:rsid w:val="009A111F"/>
    <w:rsid w:val="009A1145"/>
    <w:rsid w:val="009A12D7"/>
    <w:rsid w:val="009A1612"/>
    <w:rsid w:val="009A1816"/>
    <w:rsid w:val="009A1A8D"/>
    <w:rsid w:val="009A1BBD"/>
    <w:rsid w:val="009A1BE2"/>
    <w:rsid w:val="009A1D6C"/>
    <w:rsid w:val="009A1FBA"/>
    <w:rsid w:val="009A2020"/>
    <w:rsid w:val="009A231E"/>
    <w:rsid w:val="009A239B"/>
    <w:rsid w:val="009A26DD"/>
    <w:rsid w:val="009A2B04"/>
    <w:rsid w:val="009A32F9"/>
    <w:rsid w:val="009A3909"/>
    <w:rsid w:val="009A3E76"/>
    <w:rsid w:val="009A3ED6"/>
    <w:rsid w:val="009A3F64"/>
    <w:rsid w:val="009A45E6"/>
    <w:rsid w:val="009A4C20"/>
    <w:rsid w:val="009A4F5F"/>
    <w:rsid w:val="009A5637"/>
    <w:rsid w:val="009A5C83"/>
    <w:rsid w:val="009A5DB8"/>
    <w:rsid w:val="009A637B"/>
    <w:rsid w:val="009A730F"/>
    <w:rsid w:val="009A758E"/>
    <w:rsid w:val="009A7E65"/>
    <w:rsid w:val="009A7EFF"/>
    <w:rsid w:val="009B033C"/>
    <w:rsid w:val="009B09DE"/>
    <w:rsid w:val="009B26CB"/>
    <w:rsid w:val="009B2FE9"/>
    <w:rsid w:val="009B3021"/>
    <w:rsid w:val="009B3106"/>
    <w:rsid w:val="009B3579"/>
    <w:rsid w:val="009B3717"/>
    <w:rsid w:val="009B3764"/>
    <w:rsid w:val="009B3EFE"/>
    <w:rsid w:val="009B40ED"/>
    <w:rsid w:val="009B4413"/>
    <w:rsid w:val="009B4657"/>
    <w:rsid w:val="009B5652"/>
    <w:rsid w:val="009B5A4F"/>
    <w:rsid w:val="009B60C3"/>
    <w:rsid w:val="009B642D"/>
    <w:rsid w:val="009B6895"/>
    <w:rsid w:val="009B6A0F"/>
    <w:rsid w:val="009B6D62"/>
    <w:rsid w:val="009B7603"/>
    <w:rsid w:val="009B7C77"/>
    <w:rsid w:val="009B7CC7"/>
    <w:rsid w:val="009B7F83"/>
    <w:rsid w:val="009C010D"/>
    <w:rsid w:val="009C0565"/>
    <w:rsid w:val="009C0666"/>
    <w:rsid w:val="009C0695"/>
    <w:rsid w:val="009C0A84"/>
    <w:rsid w:val="009C0B12"/>
    <w:rsid w:val="009C1366"/>
    <w:rsid w:val="009C17DF"/>
    <w:rsid w:val="009C1821"/>
    <w:rsid w:val="009C1BE1"/>
    <w:rsid w:val="009C1BE5"/>
    <w:rsid w:val="009C24A6"/>
    <w:rsid w:val="009C29FA"/>
    <w:rsid w:val="009C375D"/>
    <w:rsid w:val="009C378A"/>
    <w:rsid w:val="009C3A0B"/>
    <w:rsid w:val="009C3B62"/>
    <w:rsid w:val="009C3B88"/>
    <w:rsid w:val="009C46FC"/>
    <w:rsid w:val="009C4AF3"/>
    <w:rsid w:val="009C4B10"/>
    <w:rsid w:val="009C4C79"/>
    <w:rsid w:val="009C4F1F"/>
    <w:rsid w:val="009C52FE"/>
    <w:rsid w:val="009C5E57"/>
    <w:rsid w:val="009C6E6A"/>
    <w:rsid w:val="009C7207"/>
    <w:rsid w:val="009C75F0"/>
    <w:rsid w:val="009C7A16"/>
    <w:rsid w:val="009D0714"/>
    <w:rsid w:val="009D098F"/>
    <w:rsid w:val="009D12D1"/>
    <w:rsid w:val="009D1461"/>
    <w:rsid w:val="009D1503"/>
    <w:rsid w:val="009D18DA"/>
    <w:rsid w:val="009D1A6D"/>
    <w:rsid w:val="009D25D7"/>
    <w:rsid w:val="009D2623"/>
    <w:rsid w:val="009D269C"/>
    <w:rsid w:val="009D28D1"/>
    <w:rsid w:val="009D2A30"/>
    <w:rsid w:val="009D2A74"/>
    <w:rsid w:val="009D2C20"/>
    <w:rsid w:val="009D327B"/>
    <w:rsid w:val="009D3AF5"/>
    <w:rsid w:val="009D3B88"/>
    <w:rsid w:val="009D429E"/>
    <w:rsid w:val="009D4536"/>
    <w:rsid w:val="009D4BA6"/>
    <w:rsid w:val="009D4C4E"/>
    <w:rsid w:val="009D51A4"/>
    <w:rsid w:val="009D55A0"/>
    <w:rsid w:val="009D59B0"/>
    <w:rsid w:val="009D5EB1"/>
    <w:rsid w:val="009D61B3"/>
    <w:rsid w:val="009D671E"/>
    <w:rsid w:val="009D674D"/>
    <w:rsid w:val="009D6964"/>
    <w:rsid w:val="009D6F48"/>
    <w:rsid w:val="009D7106"/>
    <w:rsid w:val="009E024A"/>
    <w:rsid w:val="009E03F8"/>
    <w:rsid w:val="009E04D8"/>
    <w:rsid w:val="009E09F5"/>
    <w:rsid w:val="009E0EEE"/>
    <w:rsid w:val="009E115B"/>
    <w:rsid w:val="009E1BD5"/>
    <w:rsid w:val="009E1CEC"/>
    <w:rsid w:val="009E1E3F"/>
    <w:rsid w:val="009E1FA6"/>
    <w:rsid w:val="009E22B5"/>
    <w:rsid w:val="009E24D2"/>
    <w:rsid w:val="009E2574"/>
    <w:rsid w:val="009E26AC"/>
    <w:rsid w:val="009E2800"/>
    <w:rsid w:val="009E2F14"/>
    <w:rsid w:val="009E30E5"/>
    <w:rsid w:val="009E31DD"/>
    <w:rsid w:val="009E3361"/>
    <w:rsid w:val="009E381F"/>
    <w:rsid w:val="009E3B09"/>
    <w:rsid w:val="009E3F8F"/>
    <w:rsid w:val="009E4297"/>
    <w:rsid w:val="009E597A"/>
    <w:rsid w:val="009E5DC6"/>
    <w:rsid w:val="009E5E76"/>
    <w:rsid w:val="009E6093"/>
    <w:rsid w:val="009E63CF"/>
    <w:rsid w:val="009E64EE"/>
    <w:rsid w:val="009E6532"/>
    <w:rsid w:val="009E6C69"/>
    <w:rsid w:val="009E7BF2"/>
    <w:rsid w:val="009E7D5A"/>
    <w:rsid w:val="009F060F"/>
    <w:rsid w:val="009F06DB"/>
    <w:rsid w:val="009F17E1"/>
    <w:rsid w:val="009F1C53"/>
    <w:rsid w:val="009F1CE7"/>
    <w:rsid w:val="009F21CC"/>
    <w:rsid w:val="009F2367"/>
    <w:rsid w:val="009F2EFE"/>
    <w:rsid w:val="009F324E"/>
    <w:rsid w:val="009F32E4"/>
    <w:rsid w:val="009F333C"/>
    <w:rsid w:val="009F3342"/>
    <w:rsid w:val="009F3377"/>
    <w:rsid w:val="009F3653"/>
    <w:rsid w:val="009F365F"/>
    <w:rsid w:val="009F4C10"/>
    <w:rsid w:val="009F4EB8"/>
    <w:rsid w:val="009F5225"/>
    <w:rsid w:val="009F5C25"/>
    <w:rsid w:val="009F69EC"/>
    <w:rsid w:val="009F7506"/>
    <w:rsid w:val="009F786E"/>
    <w:rsid w:val="009F7CEC"/>
    <w:rsid w:val="00A00477"/>
    <w:rsid w:val="00A005D0"/>
    <w:rsid w:val="00A00AA8"/>
    <w:rsid w:val="00A01531"/>
    <w:rsid w:val="00A01E98"/>
    <w:rsid w:val="00A026D0"/>
    <w:rsid w:val="00A02C77"/>
    <w:rsid w:val="00A02D7C"/>
    <w:rsid w:val="00A0385C"/>
    <w:rsid w:val="00A03C9A"/>
    <w:rsid w:val="00A04A39"/>
    <w:rsid w:val="00A04DD3"/>
    <w:rsid w:val="00A0506A"/>
    <w:rsid w:val="00A0596A"/>
    <w:rsid w:val="00A05D30"/>
    <w:rsid w:val="00A06019"/>
    <w:rsid w:val="00A06250"/>
    <w:rsid w:val="00A06356"/>
    <w:rsid w:val="00A06DDC"/>
    <w:rsid w:val="00A073AA"/>
    <w:rsid w:val="00A07515"/>
    <w:rsid w:val="00A07A9D"/>
    <w:rsid w:val="00A1018A"/>
    <w:rsid w:val="00A10A0B"/>
    <w:rsid w:val="00A10F5B"/>
    <w:rsid w:val="00A10FF3"/>
    <w:rsid w:val="00A11268"/>
    <w:rsid w:val="00A113BB"/>
    <w:rsid w:val="00A116E2"/>
    <w:rsid w:val="00A11AC0"/>
    <w:rsid w:val="00A11BDA"/>
    <w:rsid w:val="00A11CD9"/>
    <w:rsid w:val="00A11EC3"/>
    <w:rsid w:val="00A1210D"/>
    <w:rsid w:val="00A12FD4"/>
    <w:rsid w:val="00A138CA"/>
    <w:rsid w:val="00A14D14"/>
    <w:rsid w:val="00A14E8D"/>
    <w:rsid w:val="00A15ED7"/>
    <w:rsid w:val="00A16517"/>
    <w:rsid w:val="00A1658A"/>
    <w:rsid w:val="00A16BC3"/>
    <w:rsid w:val="00A16BE9"/>
    <w:rsid w:val="00A16CE8"/>
    <w:rsid w:val="00A16F94"/>
    <w:rsid w:val="00A171E5"/>
    <w:rsid w:val="00A1760E"/>
    <w:rsid w:val="00A2006B"/>
    <w:rsid w:val="00A20568"/>
    <w:rsid w:val="00A21286"/>
    <w:rsid w:val="00A2164D"/>
    <w:rsid w:val="00A216FF"/>
    <w:rsid w:val="00A220F9"/>
    <w:rsid w:val="00A22A68"/>
    <w:rsid w:val="00A22C1B"/>
    <w:rsid w:val="00A2372A"/>
    <w:rsid w:val="00A238FE"/>
    <w:rsid w:val="00A23B04"/>
    <w:rsid w:val="00A23C59"/>
    <w:rsid w:val="00A23C5E"/>
    <w:rsid w:val="00A24621"/>
    <w:rsid w:val="00A246B3"/>
    <w:rsid w:val="00A25083"/>
    <w:rsid w:val="00A2525C"/>
    <w:rsid w:val="00A253E3"/>
    <w:rsid w:val="00A2542C"/>
    <w:rsid w:val="00A254E6"/>
    <w:rsid w:val="00A25599"/>
    <w:rsid w:val="00A25E62"/>
    <w:rsid w:val="00A25EE1"/>
    <w:rsid w:val="00A26451"/>
    <w:rsid w:val="00A26791"/>
    <w:rsid w:val="00A26AA1"/>
    <w:rsid w:val="00A26ED8"/>
    <w:rsid w:val="00A2739D"/>
    <w:rsid w:val="00A27740"/>
    <w:rsid w:val="00A27784"/>
    <w:rsid w:val="00A27A88"/>
    <w:rsid w:val="00A27BA2"/>
    <w:rsid w:val="00A27CAE"/>
    <w:rsid w:val="00A30548"/>
    <w:rsid w:val="00A3148C"/>
    <w:rsid w:val="00A31595"/>
    <w:rsid w:val="00A315DE"/>
    <w:rsid w:val="00A32262"/>
    <w:rsid w:val="00A322C2"/>
    <w:rsid w:val="00A32621"/>
    <w:rsid w:val="00A32B06"/>
    <w:rsid w:val="00A3320B"/>
    <w:rsid w:val="00A337C3"/>
    <w:rsid w:val="00A33BC3"/>
    <w:rsid w:val="00A33E25"/>
    <w:rsid w:val="00A33E8D"/>
    <w:rsid w:val="00A349AE"/>
    <w:rsid w:val="00A34E2D"/>
    <w:rsid w:val="00A35288"/>
    <w:rsid w:val="00A35A8F"/>
    <w:rsid w:val="00A35B77"/>
    <w:rsid w:val="00A36D66"/>
    <w:rsid w:val="00A37939"/>
    <w:rsid w:val="00A37B32"/>
    <w:rsid w:val="00A40502"/>
    <w:rsid w:val="00A40CD1"/>
    <w:rsid w:val="00A4196E"/>
    <w:rsid w:val="00A42EB5"/>
    <w:rsid w:val="00A42F81"/>
    <w:rsid w:val="00A43335"/>
    <w:rsid w:val="00A43944"/>
    <w:rsid w:val="00A43A09"/>
    <w:rsid w:val="00A44020"/>
    <w:rsid w:val="00A44116"/>
    <w:rsid w:val="00A441DE"/>
    <w:rsid w:val="00A45191"/>
    <w:rsid w:val="00A4545F"/>
    <w:rsid w:val="00A45A60"/>
    <w:rsid w:val="00A466B6"/>
    <w:rsid w:val="00A466F2"/>
    <w:rsid w:val="00A46D9F"/>
    <w:rsid w:val="00A474E0"/>
    <w:rsid w:val="00A50215"/>
    <w:rsid w:val="00A5083C"/>
    <w:rsid w:val="00A50A1A"/>
    <w:rsid w:val="00A50E9C"/>
    <w:rsid w:val="00A50FF6"/>
    <w:rsid w:val="00A511F0"/>
    <w:rsid w:val="00A51261"/>
    <w:rsid w:val="00A51D12"/>
    <w:rsid w:val="00A51D5B"/>
    <w:rsid w:val="00A52146"/>
    <w:rsid w:val="00A52644"/>
    <w:rsid w:val="00A5271D"/>
    <w:rsid w:val="00A530D1"/>
    <w:rsid w:val="00A53ACD"/>
    <w:rsid w:val="00A53C7E"/>
    <w:rsid w:val="00A54098"/>
    <w:rsid w:val="00A54F3E"/>
    <w:rsid w:val="00A552BF"/>
    <w:rsid w:val="00A55335"/>
    <w:rsid w:val="00A556A1"/>
    <w:rsid w:val="00A56134"/>
    <w:rsid w:val="00A5644F"/>
    <w:rsid w:val="00A57827"/>
    <w:rsid w:val="00A578F8"/>
    <w:rsid w:val="00A57A4A"/>
    <w:rsid w:val="00A57ECC"/>
    <w:rsid w:val="00A60003"/>
    <w:rsid w:val="00A6008A"/>
    <w:rsid w:val="00A60AA0"/>
    <w:rsid w:val="00A61295"/>
    <w:rsid w:val="00A61652"/>
    <w:rsid w:val="00A61E5F"/>
    <w:rsid w:val="00A62011"/>
    <w:rsid w:val="00A6242E"/>
    <w:rsid w:val="00A62599"/>
    <w:rsid w:val="00A6292E"/>
    <w:rsid w:val="00A62B56"/>
    <w:rsid w:val="00A62C17"/>
    <w:rsid w:val="00A62C2F"/>
    <w:rsid w:val="00A63805"/>
    <w:rsid w:val="00A64A4B"/>
    <w:rsid w:val="00A64DA7"/>
    <w:rsid w:val="00A65BE1"/>
    <w:rsid w:val="00A65C54"/>
    <w:rsid w:val="00A66B4F"/>
    <w:rsid w:val="00A6719E"/>
    <w:rsid w:val="00A67835"/>
    <w:rsid w:val="00A67B61"/>
    <w:rsid w:val="00A707EC"/>
    <w:rsid w:val="00A70C21"/>
    <w:rsid w:val="00A71193"/>
    <w:rsid w:val="00A71234"/>
    <w:rsid w:val="00A71767"/>
    <w:rsid w:val="00A71FFD"/>
    <w:rsid w:val="00A7237E"/>
    <w:rsid w:val="00A72BF4"/>
    <w:rsid w:val="00A72D4F"/>
    <w:rsid w:val="00A72F03"/>
    <w:rsid w:val="00A73B47"/>
    <w:rsid w:val="00A73CF0"/>
    <w:rsid w:val="00A73EC0"/>
    <w:rsid w:val="00A74362"/>
    <w:rsid w:val="00A74502"/>
    <w:rsid w:val="00A74BF4"/>
    <w:rsid w:val="00A74E5D"/>
    <w:rsid w:val="00A7504D"/>
    <w:rsid w:val="00A756E4"/>
    <w:rsid w:val="00A75D1D"/>
    <w:rsid w:val="00A75E6A"/>
    <w:rsid w:val="00A75ED7"/>
    <w:rsid w:val="00A75FE3"/>
    <w:rsid w:val="00A76E63"/>
    <w:rsid w:val="00A77639"/>
    <w:rsid w:val="00A779ED"/>
    <w:rsid w:val="00A80147"/>
    <w:rsid w:val="00A80635"/>
    <w:rsid w:val="00A808C6"/>
    <w:rsid w:val="00A80F5B"/>
    <w:rsid w:val="00A811D5"/>
    <w:rsid w:val="00A8151E"/>
    <w:rsid w:val="00A81BDA"/>
    <w:rsid w:val="00A81D38"/>
    <w:rsid w:val="00A82A3B"/>
    <w:rsid w:val="00A834F1"/>
    <w:rsid w:val="00A83889"/>
    <w:rsid w:val="00A83FA2"/>
    <w:rsid w:val="00A843D8"/>
    <w:rsid w:val="00A84B56"/>
    <w:rsid w:val="00A84F80"/>
    <w:rsid w:val="00A85199"/>
    <w:rsid w:val="00A854EA"/>
    <w:rsid w:val="00A86034"/>
    <w:rsid w:val="00A86127"/>
    <w:rsid w:val="00A8620C"/>
    <w:rsid w:val="00A86337"/>
    <w:rsid w:val="00A864CB"/>
    <w:rsid w:val="00A8685C"/>
    <w:rsid w:val="00A86AF9"/>
    <w:rsid w:val="00A86B8E"/>
    <w:rsid w:val="00A874EB"/>
    <w:rsid w:val="00A87D92"/>
    <w:rsid w:val="00A90D19"/>
    <w:rsid w:val="00A90ED1"/>
    <w:rsid w:val="00A911AB"/>
    <w:rsid w:val="00A9157F"/>
    <w:rsid w:val="00A917E4"/>
    <w:rsid w:val="00A91818"/>
    <w:rsid w:val="00A921ED"/>
    <w:rsid w:val="00A92243"/>
    <w:rsid w:val="00A927FF"/>
    <w:rsid w:val="00A92B0C"/>
    <w:rsid w:val="00A92B6A"/>
    <w:rsid w:val="00A92FB6"/>
    <w:rsid w:val="00A9383B"/>
    <w:rsid w:val="00A9399A"/>
    <w:rsid w:val="00A9420B"/>
    <w:rsid w:val="00A9426E"/>
    <w:rsid w:val="00A94CCD"/>
    <w:rsid w:val="00A94D82"/>
    <w:rsid w:val="00A94F05"/>
    <w:rsid w:val="00A9583D"/>
    <w:rsid w:val="00A95938"/>
    <w:rsid w:val="00A95988"/>
    <w:rsid w:val="00A95BAD"/>
    <w:rsid w:val="00A95CD4"/>
    <w:rsid w:val="00A9709F"/>
    <w:rsid w:val="00A979C0"/>
    <w:rsid w:val="00A97F4E"/>
    <w:rsid w:val="00AA010F"/>
    <w:rsid w:val="00AA0505"/>
    <w:rsid w:val="00AA0875"/>
    <w:rsid w:val="00AA098D"/>
    <w:rsid w:val="00AA0B34"/>
    <w:rsid w:val="00AA13B0"/>
    <w:rsid w:val="00AA14F2"/>
    <w:rsid w:val="00AA18A7"/>
    <w:rsid w:val="00AA18D9"/>
    <w:rsid w:val="00AA25F9"/>
    <w:rsid w:val="00AA278D"/>
    <w:rsid w:val="00AA2E49"/>
    <w:rsid w:val="00AA30CE"/>
    <w:rsid w:val="00AA3101"/>
    <w:rsid w:val="00AA32E6"/>
    <w:rsid w:val="00AA35AA"/>
    <w:rsid w:val="00AA3830"/>
    <w:rsid w:val="00AA3F5D"/>
    <w:rsid w:val="00AA4B0F"/>
    <w:rsid w:val="00AA4BCC"/>
    <w:rsid w:val="00AA4BE9"/>
    <w:rsid w:val="00AA5521"/>
    <w:rsid w:val="00AA578C"/>
    <w:rsid w:val="00AA63B6"/>
    <w:rsid w:val="00AA6571"/>
    <w:rsid w:val="00AA6DBA"/>
    <w:rsid w:val="00AA6FA2"/>
    <w:rsid w:val="00AA745D"/>
    <w:rsid w:val="00AA75AC"/>
    <w:rsid w:val="00AA76F1"/>
    <w:rsid w:val="00AA7707"/>
    <w:rsid w:val="00AB0162"/>
    <w:rsid w:val="00AB0625"/>
    <w:rsid w:val="00AB0735"/>
    <w:rsid w:val="00AB0775"/>
    <w:rsid w:val="00AB0F7F"/>
    <w:rsid w:val="00AB1283"/>
    <w:rsid w:val="00AB13FD"/>
    <w:rsid w:val="00AB1A18"/>
    <w:rsid w:val="00AB2484"/>
    <w:rsid w:val="00AB2C92"/>
    <w:rsid w:val="00AB2F1B"/>
    <w:rsid w:val="00AB31FE"/>
    <w:rsid w:val="00AB3466"/>
    <w:rsid w:val="00AB3472"/>
    <w:rsid w:val="00AB350A"/>
    <w:rsid w:val="00AB389F"/>
    <w:rsid w:val="00AB3D73"/>
    <w:rsid w:val="00AB3DDC"/>
    <w:rsid w:val="00AB3F5D"/>
    <w:rsid w:val="00AB400B"/>
    <w:rsid w:val="00AB4012"/>
    <w:rsid w:val="00AB415A"/>
    <w:rsid w:val="00AB447A"/>
    <w:rsid w:val="00AB4503"/>
    <w:rsid w:val="00AB45C8"/>
    <w:rsid w:val="00AB4644"/>
    <w:rsid w:val="00AB479B"/>
    <w:rsid w:val="00AB4928"/>
    <w:rsid w:val="00AB49AE"/>
    <w:rsid w:val="00AB4FCC"/>
    <w:rsid w:val="00AB5413"/>
    <w:rsid w:val="00AB57BA"/>
    <w:rsid w:val="00AB5BA3"/>
    <w:rsid w:val="00AB651D"/>
    <w:rsid w:val="00AB690D"/>
    <w:rsid w:val="00AB6923"/>
    <w:rsid w:val="00AB7A34"/>
    <w:rsid w:val="00AB7AC5"/>
    <w:rsid w:val="00AB7F28"/>
    <w:rsid w:val="00AC0314"/>
    <w:rsid w:val="00AC0D57"/>
    <w:rsid w:val="00AC1716"/>
    <w:rsid w:val="00AC1773"/>
    <w:rsid w:val="00AC1873"/>
    <w:rsid w:val="00AC1C45"/>
    <w:rsid w:val="00AC2150"/>
    <w:rsid w:val="00AC258A"/>
    <w:rsid w:val="00AC2BAC"/>
    <w:rsid w:val="00AC2F17"/>
    <w:rsid w:val="00AC301A"/>
    <w:rsid w:val="00AC3204"/>
    <w:rsid w:val="00AC41C0"/>
    <w:rsid w:val="00AC5155"/>
    <w:rsid w:val="00AC5194"/>
    <w:rsid w:val="00AC5278"/>
    <w:rsid w:val="00AC5753"/>
    <w:rsid w:val="00AC58F8"/>
    <w:rsid w:val="00AC592C"/>
    <w:rsid w:val="00AC6BFF"/>
    <w:rsid w:val="00AC7159"/>
    <w:rsid w:val="00AC772C"/>
    <w:rsid w:val="00AC7804"/>
    <w:rsid w:val="00AD0169"/>
    <w:rsid w:val="00AD0781"/>
    <w:rsid w:val="00AD0900"/>
    <w:rsid w:val="00AD10AC"/>
    <w:rsid w:val="00AD11EC"/>
    <w:rsid w:val="00AD128E"/>
    <w:rsid w:val="00AD1505"/>
    <w:rsid w:val="00AD15FB"/>
    <w:rsid w:val="00AD1D67"/>
    <w:rsid w:val="00AD22BA"/>
    <w:rsid w:val="00AD2876"/>
    <w:rsid w:val="00AD2E24"/>
    <w:rsid w:val="00AD2FF1"/>
    <w:rsid w:val="00AD355F"/>
    <w:rsid w:val="00AD35D6"/>
    <w:rsid w:val="00AD3D4C"/>
    <w:rsid w:val="00AD47C4"/>
    <w:rsid w:val="00AD4DA8"/>
    <w:rsid w:val="00AD4E10"/>
    <w:rsid w:val="00AD4F8A"/>
    <w:rsid w:val="00AD63EC"/>
    <w:rsid w:val="00AD69C7"/>
    <w:rsid w:val="00AD6BBC"/>
    <w:rsid w:val="00AD6C0F"/>
    <w:rsid w:val="00AD7ECD"/>
    <w:rsid w:val="00AE01EA"/>
    <w:rsid w:val="00AE0DA4"/>
    <w:rsid w:val="00AE1184"/>
    <w:rsid w:val="00AE19C7"/>
    <w:rsid w:val="00AE204D"/>
    <w:rsid w:val="00AE34C2"/>
    <w:rsid w:val="00AE465B"/>
    <w:rsid w:val="00AE496E"/>
    <w:rsid w:val="00AE4B32"/>
    <w:rsid w:val="00AE505F"/>
    <w:rsid w:val="00AE5C24"/>
    <w:rsid w:val="00AE5DCB"/>
    <w:rsid w:val="00AE6028"/>
    <w:rsid w:val="00AE6345"/>
    <w:rsid w:val="00AE6477"/>
    <w:rsid w:val="00AE66C1"/>
    <w:rsid w:val="00AE6989"/>
    <w:rsid w:val="00AE6F3B"/>
    <w:rsid w:val="00AE724F"/>
    <w:rsid w:val="00AE7374"/>
    <w:rsid w:val="00AE75F2"/>
    <w:rsid w:val="00AF0831"/>
    <w:rsid w:val="00AF0AC0"/>
    <w:rsid w:val="00AF0B9F"/>
    <w:rsid w:val="00AF0D9E"/>
    <w:rsid w:val="00AF119B"/>
    <w:rsid w:val="00AF1260"/>
    <w:rsid w:val="00AF1A3A"/>
    <w:rsid w:val="00AF1E87"/>
    <w:rsid w:val="00AF1F58"/>
    <w:rsid w:val="00AF238F"/>
    <w:rsid w:val="00AF2CA7"/>
    <w:rsid w:val="00AF2F04"/>
    <w:rsid w:val="00AF2FF4"/>
    <w:rsid w:val="00AF3113"/>
    <w:rsid w:val="00AF381E"/>
    <w:rsid w:val="00AF389E"/>
    <w:rsid w:val="00AF3C49"/>
    <w:rsid w:val="00AF3D3D"/>
    <w:rsid w:val="00AF4833"/>
    <w:rsid w:val="00AF580E"/>
    <w:rsid w:val="00AF5825"/>
    <w:rsid w:val="00AF5D4A"/>
    <w:rsid w:val="00AF5D68"/>
    <w:rsid w:val="00AF6632"/>
    <w:rsid w:val="00AF681A"/>
    <w:rsid w:val="00AF6B42"/>
    <w:rsid w:val="00AF73FA"/>
    <w:rsid w:val="00AF7B1A"/>
    <w:rsid w:val="00AF7C14"/>
    <w:rsid w:val="00B001BE"/>
    <w:rsid w:val="00B00340"/>
    <w:rsid w:val="00B01450"/>
    <w:rsid w:val="00B01761"/>
    <w:rsid w:val="00B01F9A"/>
    <w:rsid w:val="00B022E1"/>
    <w:rsid w:val="00B033F5"/>
    <w:rsid w:val="00B0349C"/>
    <w:rsid w:val="00B03ECC"/>
    <w:rsid w:val="00B040A0"/>
    <w:rsid w:val="00B04830"/>
    <w:rsid w:val="00B04F27"/>
    <w:rsid w:val="00B04FFB"/>
    <w:rsid w:val="00B050C4"/>
    <w:rsid w:val="00B053A2"/>
    <w:rsid w:val="00B05671"/>
    <w:rsid w:val="00B056A6"/>
    <w:rsid w:val="00B0572E"/>
    <w:rsid w:val="00B0628D"/>
    <w:rsid w:val="00B06BF7"/>
    <w:rsid w:val="00B070C1"/>
    <w:rsid w:val="00B070D2"/>
    <w:rsid w:val="00B07481"/>
    <w:rsid w:val="00B0762A"/>
    <w:rsid w:val="00B076DA"/>
    <w:rsid w:val="00B07AA1"/>
    <w:rsid w:val="00B07C2B"/>
    <w:rsid w:val="00B07D75"/>
    <w:rsid w:val="00B07E97"/>
    <w:rsid w:val="00B10202"/>
    <w:rsid w:val="00B10561"/>
    <w:rsid w:val="00B105DA"/>
    <w:rsid w:val="00B11341"/>
    <w:rsid w:val="00B1141F"/>
    <w:rsid w:val="00B11494"/>
    <w:rsid w:val="00B11971"/>
    <w:rsid w:val="00B11984"/>
    <w:rsid w:val="00B11D40"/>
    <w:rsid w:val="00B12187"/>
    <w:rsid w:val="00B12BBC"/>
    <w:rsid w:val="00B12EF4"/>
    <w:rsid w:val="00B13668"/>
    <w:rsid w:val="00B136C0"/>
    <w:rsid w:val="00B13ABD"/>
    <w:rsid w:val="00B13B8E"/>
    <w:rsid w:val="00B142E3"/>
    <w:rsid w:val="00B1447C"/>
    <w:rsid w:val="00B15414"/>
    <w:rsid w:val="00B1619C"/>
    <w:rsid w:val="00B1638F"/>
    <w:rsid w:val="00B164B7"/>
    <w:rsid w:val="00B16957"/>
    <w:rsid w:val="00B16EAA"/>
    <w:rsid w:val="00B17880"/>
    <w:rsid w:val="00B17E49"/>
    <w:rsid w:val="00B201F4"/>
    <w:rsid w:val="00B204B8"/>
    <w:rsid w:val="00B20A1C"/>
    <w:rsid w:val="00B20CFE"/>
    <w:rsid w:val="00B20D23"/>
    <w:rsid w:val="00B20E41"/>
    <w:rsid w:val="00B20FE0"/>
    <w:rsid w:val="00B21316"/>
    <w:rsid w:val="00B21802"/>
    <w:rsid w:val="00B21A50"/>
    <w:rsid w:val="00B21BCD"/>
    <w:rsid w:val="00B21D08"/>
    <w:rsid w:val="00B21D18"/>
    <w:rsid w:val="00B22821"/>
    <w:rsid w:val="00B22B5D"/>
    <w:rsid w:val="00B23B86"/>
    <w:rsid w:val="00B241A3"/>
    <w:rsid w:val="00B242DB"/>
    <w:rsid w:val="00B247AF"/>
    <w:rsid w:val="00B248EB"/>
    <w:rsid w:val="00B25380"/>
    <w:rsid w:val="00B253D5"/>
    <w:rsid w:val="00B25962"/>
    <w:rsid w:val="00B25A4E"/>
    <w:rsid w:val="00B25B15"/>
    <w:rsid w:val="00B25D16"/>
    <w:rsid w:val="00B25FB9"/>
    <w:rsid w:val="00B26DF1"/>
    <w:rsid w:val="00B27614"/>
    <w:rsid w:val="00B27AC5"/>
    <w:rsid w:val="00B30045"/>
    <w:rsid w:val="00B30371"/>
    <w:rsid w:val="00B30C64"/>
    <w:rsid w:val="00B30FB4"/>
    <w:rsid w:val="00B31513"/>
    <w:rsid w:val="00B3162F"/>
    <w:rsid w:val="00B31B6F"/>
    <w:rsid w:val="00B323B0"/>
    <w:rsid w:val="00B3240E"/>
    <w:rsid w:val="00B32CCF"/>
    <w:rsid w:val="00B32E6A"/>
    <w:rsid w:val="00B33631"/>
    <w:rsid w:val="00B33806"/>
    <w:rsid w:val="00B33A00"/>
    <w:rsid w:val="00B34B70"/>
    <w:rsid w:val="00B34BC2"/>
    <w:rsid w:val="00B34CDA"/>
    <w:rsid w:val="00B34DAB"/>
    <w:rsid w:val="00B351B6"/>
    <w:rsid w:val="00B3568C"/>
    <w:rsid w:val="00B35A8D"/>
    <w:rsid w:val="00B35AE2"/>
    <w:rsid w:val="00B35CA9"/>
    <w:rsid w:val="00B360EF"/>
    <w:rsid w:val="00B36A29"/>
    <w:rsid w:val="00B36BCD"/>
    <w:rsid w:val="00B36E18"/>
    <w:rsid w:val="00B36E24"/>
    <w:rsid w:val="00B36FB5"/>
    <w:rsid w:val="00B403CD"/>
    <w:rsid w:val="00B4040F"/>
    <w:rsid w:val="00B413AC"/>
    <w:rsid w:val="00B418F5"/>
    <w:rsid w:val="00B423F3"/>
    <w:rsid w:val="00B4261A"/>
    <w:rsid w:val="00B4296A"/>
    <w:rsid w:val="00B42B5B"/>
    <w:rsid w:val="00B43031"/>
    <w:rsid w:val="00B4373C"/>
    <w:rsid w:val="00B43BD4"/>
    <w:rsid w:val="00B43E01"/>
    <w:rsid w:val="00B4435E"/>
    <w:rsid w:val="00B44BCD"/>
    <w:rsid w:val="00B44EC9"/>
    <w:rsid w:val="00B44F64"/>
    <w:rsid w:val="00B4526F"/>
    <w:rsid w:val="00B4550D"/>
    <w:rsid w:val="00B459A4"/>
    <w:rsid w:val="00B45C9D"/>
    <w:rsid w:val="00B45D76"/>
    <w:rsid w:val="00B45FC0"/>
    <w:rsid w:val="00B4609E"/>
    <w:rsid w:val="00B462B4"/>
    <w:rsid w:val="00B46475"/>
    <w:rsid w:val="00B46A1D"/>
    <w:rsid w:val="00B47121"/>
    <w:rsid w:val="00B474D8"/>
    <w:rsid w:val="00B47EFC"/>
    <w:rsid w:val="00B502DB"/>
    <w:rsid w:val="00B50B8A"/>
    <w:rsid w:val="00B5122B"/>
    <w:rsid w:val="00B5124B"/>
    <w:rsid w:val="00B51C28"/>
    <w:rsid w:val="00B521A5"/>
    <w:rsid w:val="00B5255F"/>
    <w:rsid w:val="00B52781"/>
    <w:rsid w:val="00B52974"/>
    <w:rsid w:val="00B535D9"/>
    <w:rsid w:val="00B537FA"/>
    <w:rsid w:val="00B541F1"/>
    <w:rsid w:val="00B546A7"/>
    <w:rsid w:val="00B546AE"/>
    <w:rsid w:val="00B546B2"/>
    <w:rsid w:val="00B5475E"/>
    <w:rsid w:val="00B548DF"/>
    <w:rsid w:val="00B55299"/>
    <w:rsid w:val="00B55B6F"/>
    <w:rsid w:val="00B55D7A"/>
    <w:rsid w:val="00B55DCD"/>
    <w:rsid w:val="00B55F7E"/>
    <w:rsid w:val="00B5609D"/>
    <w:rsid w:val="00B56C95"/>
    <w:rsid w:val="00B5703F"/>
    <w:rsid w:val="00B5715F"/>
    <w:rsid w:val="00B57243"/>
    <w:rsid w:val="00B577E6"/>
    <w:rsid w:val="00B57D22"/>
    <w:rsid w:val="00B6027F"/>
    <w:rsid w:val="00B606B0"/>
    <w:rsid w:val="00B606EA"/>
    <w:rsid w:val="00B6186E"/>
    <w:rsid w:val="00B618BF"/>
    <w:rsid w:val="00B61A4D"/>
    <w:rsid w:val="00B62185"/>
    <w:rsid w:val="00B622A4"/>
    <w:rsid w:val="00B624C2"/>
    <w:rsid w:val="00B63194"/>
    <w:rsid w:val="00B638B9"/>
    <w:rsid w:val="00B63DEC"/>
    <w:rsid w:val="00B64486"/>
    <w:rsid w:val="00B64681"/>
    <w:rsid w:val="00B6486D"/>
    <w:rsid w:val="00B649AF"/>
    <w:rsid w:val="00B64AB2"/>
    <w:rsid w:val="00B64BC5"/>
    <w:rsid w:val="00B651C3"/>
    <w:rsid w:val="00B6527D"/>
    <w:rsid w:val="00B656CE"/>
    <w:rsid w:val="00B65818"/>
    <w:rsid w:val="00B65B2D"/>
    <w:rsid w:val="00B65C91"/>
    <w:rsid w:val="00B65DA4"/>
    <w:rsid w:val="00B65EB9"/>
    <w:rsid w:val="00B66158"/>
    <w:rsid w:val="00B6634A"/>
    <w:rsid w:val="00B66A75"/>
    <w:rsid w:val="00B66A99"/>
    <w:rsid w:val="00B66DCF"/>
    <w:rsid w:val="00B66FFA"/>
    <w:rsid w:val="00B67645"/>
    <w:rsid w:val="00B67668"/>
    <w:rsid w:val="00B67B8F"/>
    <w:rsid w:val="00B67CD6"/>
    <w:rsid w:val="00B70403"/>
    <w:rsid w:val="00B7066B"/>
    <w:rsid w:val="00B70853"/>
    <w:rsid w:val="00B70CA0"/>
    <w:rsid w:val="00B712B0"/>
    <w:rsid w:val="00B7164B"/>
    <w:rsid w:val="00B71D4C"/>
    <w:rsid w:val="00B71FD3"/>
    <w:rsid w:val="00B723EA"/>
    <w:rsid w:val="00B72663"/>
    <w:rsid w:val="00B72BCC"/>
    <w:rsid w:val="00B72C6F"/>
    <w:rsid w:val="00B72E70"/>
    <w:rsid w:val="00B732E0"/>
    <w:rsid w:val="00B734AF"/>
    <w:rsid w:val="00B738F8"/>
    <w:rsid w:val="00B7407C"/>
    <w:rsid w:val="00B742A3"/>
    <w:rsid w:val="00B74767"/>
    <w:rsid w:val="00B74945"/>
    <w:rsid w:val="00B74F4A"/>
    <w:rsid w:val="00B75D14"/>
    <w:rsid w:val="00B75E3C"/>
    <w:rsid w:val="00B7664B"/>
    <w:rsid w:val="00B7692B"/>
    <w:rsid w:val="00B76A8D"/>
    <w:rsid w:val="00B76F65"/>
    <w:rsid w:val="00B771FB"/>
    <w:rsid w:val="00B77809"/>
    <w:rsid w:val="00B77863"/>
    <w:rsid w:val="00B779CE"/>
    <w:rsid w:val="00B811FA"/>
    <w:rsid w:val="00B81C3C"/>
    <w:rsid w:val="00B8206A"/>
    <w:rsid w:val="00B82CCD"/>
    <w:rsid w:val="00B82F25"/>
    <w:rsid w:val="00B83C09"/>
    <w:rsid w:val="00B83EA0"/>
    <w:rsid w:val="00B83F4A"/>
    <w:rsid w:val="00B841C8"/>
    <w:rsid w:val="00B84F94"/>
    <w:rsid w:val="00B84FCC"/>
    <w:rsid w:val="00B8545D"/>
    <w:rsid w:val="00B8641B"/>
    <w:rsid w:val="00B86480"/>
    <w:rsid w:val="00B865DF"/>
    <w:rsid w:val="00B872E1"/>
    <w:rsid w:val="00B872EF"/>
    <w:rsid w:val="00B87FAB"/>
    <w:rsid w:val="00B901FE"/>
    <w:rsid w:val="00B90A40"/>
    <w:rsid w:val="00B910D4"/>
    <w:rsid w:val="00B91653"/>
    <w:rsid w:val="00B91E6C"/>
    <w:rsid w:val="00B92064"/>
    <w:rsid w:val="00B92246"/>
    <w:rsid w:val="00B92621"/>
    <w:rsid w:val="00B92AB1"/>
    <w:rsid w:val="00B92B57"/>
    <w:rsid w:val="00B9304E"/>
    <w:rsid w:val="00B93159"/>
    <w:rsid w:val="00B932FA"/>
    <w:rsid w:val="00B933FB"/>
    <w:rsid w:val="00B93D71"/>
    <w:rsid w:val="00B942E1"/>
    <w:rsid w:val="00B94507"/>
    <w:rsid w:val="00B94B3C"/>
    <w:rsid w:val="00B95071"/>
    <w:rsid w:val="00B95B48"/>
    <w:rsid w:val="00B960DE"/>
    <w:rsid w:val="00B96398"/>
    <w:rsid w:val="00B96463"/>
    <w:rsid w:val="00B971D9"/>
    <w:rsid w:val="00B9720B"/>
    <w:rsid w:val="00B97D4C"/>
    <w:rsid w:val="00B97F53"/>
    <w:rsid w:val="00B9B2C2"/>
    <w:rsid w:val="00BA021F"/>
    <w:rsid w:val="00BA0318"/>
    <w:rsid w:val="00BA04F1"/>
    <w:rsid w:val="00BA09FD"/>
    <w:rsid w:val="00BA1955"/>
    <w:rsid w:val="00BA1D16"/>
    <w:rsid w:val="00BA2501"/>
    <w:rsid w:val="00BA26C0"/>
    <w:rsid w:val="00BA29C5"/>
    <w:rsid w:val="00BA3303"/>
    <w:rsid w:val="00BA3806"/>
    <w:rsid w:val="00BA421A"/>
    <w:rsid w:val="00BA44DA"/>
    <w:rsid w:val="00BA4F23"/>
    <w:rsid w:val="00BA5C11"/>
    <w:rsid w:val="00BA6435"/>
    <w:rsid w:val="00BA6592"/>
    <w:rsid w:val="00BA688A"/>
    <w:rsid w:val="00BA6A6A"/>
    <w:rsid w:val="00BA755B"/>
    <w:rsid w:val="00BA7847"/>
    <w:rsid w:val="00BA7A98"/>
    <w:rsid w:val="00BA7E20"/>
    <w:rsid w:val="00BB0911"/>
    <w:rsid w:val="00BB09A3"/>
    <w:rsid w:val="00BB14D5"/>
    <w:rsid w:val="00BB158A"/>
    <w:rsid w:val="00BB15CE"/>
    <w:rsid w:val="00BB197A"/>
    <w:rsid w:val="00BB210B"/>
    <w:rsid w:val="00BB2692"/>
    <w:rsid w:val="00BB3033"/>
    <w:rsid w:val="00BB339F"/>
    <w:rsid w:val="00BB355C"/>
    <w:rsid w:val="00BB370A"/>
    <w:rsid w:val="00BB37B5"/>
    <w:rsid w:val="00BB3E7D"/>
    <w:rsid w:val="00BB4098"/>
    <w:rsid w:val="00BB4900"/>
    <w:rsid w:val="00BB52C5"/>
    <w:rsid w:val="00BB576E"/>
    <w:rsid w:val="00BB598B"/>
    <w:rsid w:val="00BB7165"/>
    <w:rsid w:val="00BB7306"/>
    <w:rsid w:val="00BB76AB"/>
    <w:rsid w:val="00BB7B23"/>
    <w:rsid w:val="00BB7B4D"/>
    <w:rsid w:val="00BB7B9E"/>
    <w:rsid w:val="00BB7D26"/>
    <w:rsid w:val="00BC032B"/>
    <w:rsid w:val="00BC03E4"/>
    <w:rsid w:val="00BC052D"/>
    <w:rsid w:val="00BC1922"/>
    <w:rsid w:val="00BC1C11"/>
    <w:rsid w:val="00BC234B"/>
    <w:rsid w:val="00BC29DE"/>
    <w:rsid w:val="00BC2A5A"/>
    <w:rsid w:val="00BC2F22"/>
    <w:rsid w:val="00BC3353"/>
    <w:rsid w:val="00BC384D"/>
    <w:rsid w:val="00BC38C6"/>
    <w:rsid w:val="00BC4591"/>
    <w:rsid w:val="00BC4C29"/>
    <w:rsid w:val="00BC4CC0"/>
    <w:rsid w:val="00BC52D0"/>
    <w:rsid w:val="00BC584A"/>
    <w:rsid w:val="00BC5EF5"/>
    <w:rsid w:val="00BC6308"/>
    <w:rsid w:val="00BC6579"/>
    <w:rsid w:val="00BC6625"/>
    <w:rsid w:val="00BC665D"/>
    <w:rsid w:val="00BC7156"/>
    <w:rsid w:val="00BC744F"/>
    <w:rsid w:val="00BC7789"/>
    <w:rsid w:val="00BC7906"/>
    <w:rsid w:val="00BC7A3B"/>
    <w:rsid w:val="00BC7CBF"/>
    <w:rsid w:val="00BC7FFE"/>
    <w:rsid w:val="00BD0330"/>
    <w:rsid w:val="00BD12B7"/>
    <w:rsid w:val="00BD141E"/>
    <w:rsid w:val="00BD1F15"/>
    <w:rsid w:val="00BD289D"/>
    <w:rsid w:val="00BD2E6F"/>
    <w:rsid w:val="00BD3E9A"/>
    <w:rsid w:val="00BD3F08"/>
    <w:rsid w:val="00BD4875"/>
    <w:rsid w:val="00BD4D24"/>
    <w:rsid w:val="00BD547E"/>
    <w:rsid w:val="00BD58BC"/>
    <w:rsid w:val="00BD598F"/>
    <w:rsid w:val="00BD5AA0"/>
    <w:rsid w:val="00BD5AA4"/>
    <w:rsid w:val="00BD6071"/>
    <w:rsid w:val="00BD639B"/>
    <w:rsid w:val="00BD69D1"/>
    <w:rsid w:val="00BD6D32"/>
    <w:rsid w:val="00BD6F08"/>
    <w:rsid w:val="00BD74D4"/>
    <w:rsid w:val="00BD7577"/>
    <w:rsid w:val="00BD760D"/>
    <w:rsid w:val="00BD7751"/>
    <w:rsid w:val="00BD7B78"/>
    <w:rsid w:val="00BD7C64"/>
    <w:rsid w:val="00BE037E"/>
    <w:rsid w:val="00BE05E9"/>
    <w:rsid w:val="00BE0C95"/>
    <w:rsid w:val="00BE1083"/>
    <w:rsid w:val="00BE11AF"/>
    <w:rsid w:val="00BE13D3"/>
    <w:rsid w:val="00BE1474"/>
    <w:rsid w:val="00BE1523"/>
    <w:rsid w:val="00BE1B9E"/>
    <w:rsid w:val="00BE1F72"/>
    <w:rsid w:val="00BE1FCD"/>
    <w:rsid w:val="00BE2215"/>
    <w:rsid w:val="00BE292F"/>
    <w:rsid w:val="00BE347D"/>
    <w:rsid w:val="00BE3E8A"/>
    <w:rsid w:val="00BE450C"/>
    <w:rsid w:val="00BE46BE"/>
    <w:rsid w:val="00BE4DEB"/>
    <w:rsid w:val="00BE505C"/>
    <w:rsid w:val="00BE5EE5"/>
    <w:rsid w:val="00BE6812"/>
    <w:rsid w:val="00BE6C1B"/>
    <w:rsid w:val="00BE7107"/>
    <w:rsid w:val="00BE714B"/>
    <w:rsid w:val="00BE7A32"/>
    <w:rsid w:val="00BF03F0"/>
    <w:rsid w:val="00BF0459"/>
    <w:rsid w:val="00BF07CF"/>
    <w:rsid w:val="00BF0C98"/>
    <w:rsid w:val="00BF1081"/>
    <w:rsid w:val="00BF1262"/>
    <w:rsid w:val="00BF22D5"/>
    <w:rsid w:val="00BF2365"/>
    <w:rsid w:val="00BF253D"/>
    <w:rsid w:val="00BF26D4"/>
    <w:rsid w:val="00BF26FF"/>
    <w:rsid w:val="00BF2CE8"/>
    <w:rsid w:val="00BF3696"/>
    <w:rsid w:val="00BF377E"/>
    <w:rsid w:val="00BF37DE"/>
    <w:rsid w:val="00BF38DB"/>
    <w:rsid w:val="00BF3D54"/>
    <w:rsid w:val="00BF3D79"/>
    <w:rsid w:val="00BF3F03"/>
    <w:rsid w:val="00BF3FBB"/>
    <w:rsid w:val="00BF4165"/>
    <w:rsid w:val="00BF4492"/>
    <w:rsid w:val="00BF4A6C"/>
    <w:rsid w:val="00BF5471"/>
    <w:rsid w:val="00BF560F"/>
    <w:rsid w:val="00BF5B53"/>
    <w:rsid w:val="00BF6078"/>
    <w:rsid w:val="00BF688C"/>
    <w:rsid w:val="00BF69D5"/>
    <w:rsid w:val="00BF6A35"/>
    <w:rsid w:val="00BF7EA3"/>
    <w:rsid w:val="00BF7F90"/>
    <w:rsid w:val="00C0022F"/>
    <w:rsid w:val="00C00230"/>
    <w:rsid w:val="00C00407"/>
    <w:rsid w:val="00C004D8"/>
    <w:rsid w:val="00C0057A"/>
    <w:rsid w:val="00C0080F"/>
    <w:rsid w:val="00C00D30"/>
    <w:rsid w:val="00C011A3"/>
    <w:rsid w:val="00C011D2"/>
    <w:rsid w:val="00C01381"/>
    <w:rsid w:val="00C013F5"/>
    <w:rsid w:val="00C017C6"/>
    <w:rsid w:val="00C02411"/>
    <w:rsid w:val="00C026A9"/>
    <w:rsid w:val="00C02EC1"/>
    <w:rsid w:val="00C0367D"/>
    <w:rsid w:val="00C04354"/>
    <w:rsid w:val="00C045A1"/>
    <w:rsid w:val="00C0481C"/>
    <w:rsid w:val="00C04AC8"/>
    <w:rsid w:val="00C04C72"/>
    <w:rsid w:val="00C05C54"/>
    <w:rsid w:val="00C0630F"/>
    <w:rsid w:val="00C065CE"/>
    <w:rsid w:val="00C06B07"/>
    <w:rsid w:val="00C06B0A"/>
    <w:rsid w:val="00C074E5"/>
    <w:rsid w:val="00C07791"/>
    <w:rsid w:val="00C101B3"/>
    <w:rsid w:val="00C10A27"/>
    <w:rsid w:val="00C10C84"/>
    <w:rsid w:val="00C116CB"/>
    <w:rsid w:val="00C12335"/>
    <w:rsid w:val="00C12414"/>
    <w:rsid w:val="00C12EA4"/>
    <w:rsid w:val="00C12EED"/>
    <w:rsid w:val="00C12F4E"/>
    <w:rsid w:val="00C13244"/>
    <w:rsid w:val="00C1334F"/>
    <w:rsid w:val="00C13A0C"/>
    <w:rsid w:val="00C14905"/>
    <w:rsid w:val="00C14E63"/>
    <w:rsid w:val="00C14EDF"/>
    <w:rsid w:val="00C1549A"/>
    <w:rsid w:val="00C1549E"/>
    <w:rsid w:val="00C15A1E"/>
    <w:rsid w:val="00C15A5F"/>
    <w:rsid w:val="00C15B8D"/>
    <w:rsid w:val="00C15CE7"/>
    <w:rsid w:val="00C15FEA"/>
    <w:rsid w:val="00C165DC"/>
    <w:rsid w:val="00C16DFC"/>
    <w:rsid w:val="00C17079"/>
    <w:rsid w:val="00C1717A"/>
    <w:rsid w:val="00C1775E"/>
    <w:rsid w:val="00C179DE"/>
    <w:rsid w:val="00C206FB"/>
    <w:rsid w:val="00C2075E"/>
    <w:rsid w:val="00C20B83"/>
    <w:rsid w:val="00C210E8"/>
    <w:rsid w:val="00C2124F"/>
    <w:rsid w:val="00C2131D"/>
    <w:rsid w:val="00C215A0"/>
    <w:rsid w:val="00C2162A"/>
    <w:rsid w:val="00C21670"/>
    <w:rsid w:val="00C218BC"/>
    <w:rsid w:val="00C21EB0"/>
    <w:rsid w:val="00C21F60"/>
    <w:rsid w:val="00C21FCA"/>
    <w:rsid w:val="00C22559"/>
    <w:rsid w:val="00C2310D"/>
    <w:rsid w:val="00C2361C"/>
    <w:rsid w:val="00C239E6"/>
    <w:rsid w:val="00C23ECF"/>
    <w:rsid w:val="00C240CF"/>
    <w:rsid w:val="00C24198"/>
    <w:rsid w:val="00C2423E"/>
    <w:rsid w:val="00C2460A"/>
    <w:rsid w:val="00C2489B"/>
    <w:rsid w:val="00C24B7B"/>
    <w:rsid w:val="00C24CE4"/>
    <w:rsid w:val="00C24DF1"/>
    <w:rsid w:val="00C25F69"/>
    <w:rsid w:val="00C261CB"/>
    <w:rsid w:val="00C2674D"/>
    <w:rsid w:val="00C26C60"/>
    <w:rsid w:val="00C272D1"/>
    <w:rsid w:val="00C278FC"/>
    <w:rsid w:val="00C30118"/>
    <w:rsid w:val="00C301A3"/>
    <w:rsid w:val="00C307B4"/>
    <w:rsid w:val="00C315A7"/>
    <w:rsid w:val="00C31868"/>
    <w:rsid w:val="00C31DAC"/>
    <w:rsid w:val="00C31ED2"/>
    <w:rsid w:val="00C32593"/>
    <w:rsid w:val="00C326E3"/>
    <w:rsid w:val="00C32CB1"/>
    <w:rsid w:val="00C33364"/>
    <w:rsid w:val="00C33483"/>
    <w:rsid w:val="00C33803"/>
    <w:rsid w:val="00C3383C"/>
    <w:rsid w:val="00C346E6"/>
    <w:rsid w:val="00C34A6D"/>
    <w:rsid w:val="00C34B11"/>
    <w:rsid w:val="00C34C89"/>
    <w:rsid w:val="00C34E3B"/>
    <w:rsid w:val="00C353D7"/>
    <w:rsid w:val="00C354B4"/>
    <w:rsid w:val="00C35B8D"/>
    <w:rsid w:val="00C35F22"/>
    <w:rsid w:val="00C35F32"/>
    <w:rsid w:val="00C3624B"/>
    <w:rsid w:val="00C36301"/>
    <w:rsid w:val="00C364BD"/>
    <w:rsid w:val="00C36AC7"/>
    <w:rsid w:val="00C36E47"/>
    <w:rsid w:val="00C373AD"/>
    <w:rsid w:val="00C37B34"/>
    <w:rsid w:val="00C4075E"/>
    <w:rsid w:val="00C408EC"/>
    <w:rsid w:val="00C40A3C"/>
    <w:rsid w:val="00C40DAD"/>
    <w:rsid w:val="00C41119"/>
    <w:rsid w:val="00C41577"/>
    <w:rsid w:val="00C416F1"/>
    <w:rsid w:val="00C4193C"/>
    <w:rsid w:val="00C41A38"/>
    <w:rsid w:val="00C421DA"/>
    <w:rsid w:val="00C4277D"/>
    <w:rsid w:val="00C42C85"/>
    <w:rsid w:val="00C444CA"/>
    <w:rsid w:val="00C4463A"/>
    <w:rsid w:val="00C4469F"/>
    <w:rsid w:val="00C44976"/>
    <w:rsid w:val="00C44E62"/>
    <w:rsid w:val="00C4549F"/>
    <w:rsid w:val="00C45827"/>
    <w:rsid w:val="00C45998"/>
    <w:rsid w:val="00C46060"/>
    <w:rsid w:val="00C46498"/>
    <w:rsid w:val="00C4688E"/>
    <w:rsid w:val="00C46A65"/>
    <w:rsid w:val="00C46AAC"/>
    <w:rsid w:val="00C46C28"/>
    <w:rsid w:val="00C46D7C"/>
    <w:rsid w:val="00C46D9D"/>
    <w:rsid w:val="00C470D8"/>
    <w:rsid w:val="00C4715F"/>
    <w:rsid w:val="00C473FF"/>
    <w:rsid w:val="00C47684"/>
    <w:rsid w:val="00C50040"/>
    <w:rsid w:val="00C500B9"/>
    <w:rsid w:val="00C501CE"/>
    <w:rsid w:val="00C50AE6"/>
    <w:rsid w:val="00C50C33"/>
    <w:rsid w:val="00C50DB4"/>
    <w:rsid w:val="00C50E03"/>
    <w:rsid w:val="00C51375"/>
    <w:rsid w:val="00C51EAC"/>
    <w:rsid w:val="00C527F3"/>
    <w:rsid w:val="00C52C47"/>
    <w:rsid w:val="00C52D48"/>
    <w:rsid w:val="00C52EF7"/>
    <w:rsid w:val="00C52F10"/>
    <w:rsid w:val="00C52FC8"/>
    <w:rsid w:val="00C53857"/>
    <w:rsid w:val="00C541A6"/>
    <w:rsid w:val="00C54624"/>
    <w:rsid w:val="00C54CEB"/>
    <w:rsid w:val="00C553FB"/>
    <w:rsid w:val="00C564A4"/>
    <w:rsid w:val="00C56B97"/>
    <w:rsid w:val="00C57DF2"/>
    <w:rsid w:val="00C60449"/>
    <w:rsid w:val="00C6044F"/>
    <w:rsid w:val="00C6054C"/>
    <w:rsid w:val="00C60659"/>
    <w:rsid w:val="00C60C8E"/>
    <w:rsid w:val="00C6140B"/>
    <w:rsid w:val="00C622AC"/>
    <w:rsid w:val="00C624C2"/>
    <w:rsid w:val="00C62809"/>
    <w:rsid w:val="00C628CD"/>
    <w:rsid w:val="00C62DAD"/>
    <w:rsid w:val="00C63AC5"/>
    <w:rsid w:val="00C63EFA"/>
    <w:rsid w:val="00C64DD4"/>
    <w:rsid w:val="00C65B05"/>
    <w:rsid w:val="00C65B40"/>
    <w:rsid w:val="00C65D21"/>
    <w:rsid w:val="00C65E2C"/>
    <w:rsid w:val="00C65EC4"/>
    <w:rsid w:val="00C65EC7"/>
    <w:rsid w:val="00C660BC"/>
    <w:rsid w:val="00C6616A"/>
    <w:rsid w:val="00C66EDC"/>
    <w:rsid w:val="00C67186"/>
    <w:rsid w:val="00C6CB6E"/>
    <w:rsid w:val="00C70957"/>
    <w:rsid w:val="00C71459"/>
    <w:rsid w:val="00C71C4B"/>
    <w:rsid w:val="00C72163"/>
    <w:rsid w:val="00C7232D"/>
    <w:rsid w:val="00C7233E"/>
    <w:rsid w:val="00C72597"/>
    <w:rsid w:val="00C725C6"/>
    <w:rsid w:val="00C72661"/>
    <w:rsid w:val="00C7272A"/>
    <w:rsid w:val="00C7276F"/>
    <w:rsid w:val="00C727A1"/>
    <w:rsid w:val="00C72E2D"/>
    <w:rsid w:val="00C73636"/>
    <w:rsid w:val="00C738BB"/>
    <w:rsid w:val="00C73AEB"/>
    <w:rsid w:val="00C7421C"/>
    <w:rsid w:val="00C745E0"/>
    <w:rsid w:val="00C75937"/>
    <w:rsid w:val="00C75B31"/>
    <w:rsid w:val="00C75E19"/>
    <w:rsid w:val="00C75E6C"/>
    <w:rsid w:val="00C767DB"/>
    <w:rsid w:val="00C76F13"/>
    <w:rsid w:val="00C772DD"/>
    <w:rsid w:val="00C77333"/>
    <w:rsid w:val="00C77438"/>
    <w:rsid w:val="00C77558"/>
    <w:rsid w:val="00C80548"/>
    <w:rsid w:val="00C8070F"/>
    <w:rsid w:val="00C80958"/>
    <w:rsid w:val="00C809F4"/>
    <w:rsid w:val="00C80C24"/>
    <w:rsid w:val="00C80D7B"/>
    <w:rsid w:val="00C81530"/>
    <w:rsid w:val="00C81AED"/>
    <w:rsid w:val="00C8295A"/>
    <w:rsid w:val="00C82B4E"/>
    <w:rsid w:val="00C83EB5"/>
    <w:rsid w:val="00C8431E"/>
    <w:rsid w:val="00C8447C"/>
    <w:rsid w:val="00C8494F"/>
    <w:rsid w:val="00C85D85"/>
    <w:rsid w:val="00C860F5"/>
    <w:rsid w:val="00C8618E"/>
    <w:rsid w:val="00C868B2"/>
    <w:rsid w:val="00C87635"/>
    <w:rsid w:val="00C87BF9"/>
    <w:rsid w:val="00C87F5C"/>
    <w:rsid w:val="00C90136"/>
    <w:rsid w:val="00C901FE"/>
    <w:rsid w:val="00C90483"/>
    <w:rsid w:val="00C907D2"/>
    <w:rsid w:val="00C90BF5"/>
    <w:rsid w:val="00C90C4B"/>
    <w:rsid w:val="00C90E88"/>
    <w:rsid w:val="00C9133F"/>
    <w:rsid w:val="00C91CC0"/>
    <w:rsid w:val="00C91D6A"/>
    <w:rsid w:val="00C920C3"/>
    <w:rsid w:val="00C92380"/>
    <w:rsid w:val="00C92A43"/>
    <w:rsid w:val="00C93189"/>
    <w:rsid w:val="00C9323B"/>
    <w:rsid w:val="00C93464"/>
    <w:rsid w:val="00C934AC"/>
    <w:rsid w:val="00C937CF"/>
    <w:rsid w:val="00C93A89"/>
    <w:rsid w:val="00C93E5C"/>
    <w:rsid w:val="00C94846"/>
    <w:rsid w:val="00C94971"/>
    <w:rsid w:val="00C94ADF"/>
    <w:rsid w:val="00C95761"/>
    <w:rsid w:val="00C95E42"/>
    <w:rsid w:val="00C967E6"/>
    <w:rsid w:val="00C96E88"/>
    <w:rsid w:val="00C97599"/>
    <w:rsid w:val="00C97D8F"/>
    <w:rsid w:val="00CA0360"/>
    <w:rsid w:val="00CA0401"/>
    <w:rsid w:val="00CA071B"/>
    <w:rsid w:val="00CA1743"/>
    <w:rsid w:val="00CA27D0"/>
    <w:rsid w:val="00CA27FB"/>
    <w:rsid w:val="00CA2D2F"/>
    <w:rsid w:val="00CA2D6C"/>
    <w:rsid w:val="00CA3875"/>
    <w:rsid w:val="00CA3D8F"/>
    <w:rsid w:val="00CA4015"/>
    <w:rsid w:val="00CA4088"/>
    <w:rsid w:val="00CA454E"/>
    <w:rsid w:val="00CA4842"/>
    <w:rsid w:val="00CA507F"/>
    <w:rsid w:val="00CA5214"/>
    <w:rsid w:val="00CA53EE"/>
    <w:rsid w:val="00CA642B"/>
    <w:rsid w:val="00CA67CF"/>
    <w:rsid w:val="00CA6A7B"/>
    <w:rsid w:val="00CA6CD5"/>
    <w:rsid w:val="00CA7987"/>
    <w:rsid w:val="00CB2418"/>
    <w:rsid w:val="00CB272A"/>
    <w:rsid w:val="00CB2A68"/>
    <w:rsid w:val="00CB3774"/>
    <w:rsid w:val="00CB3884"/>
    <w:rsid w:val="00CB443E"/>
    <w:rsid w:val="00CB4877"/>
    <w:rsid w:val="00CB4C5A"/>
    <w:rsid w:val="00CB52EF"/>
    <w:rsid w:val="00CB606B"/>
    <w:rsid w:val="00CB64D6"/>
    <w:rsid w:val="00CB662B"/>
    <w:rsid w:val="00CB663B"/>
    <w:rsid w:val="00CB6B57"/>
    <w:rsid w:val="00CB6B83"/>
    <w:rsid w:val="00CB6BED"/>
    <w:rsid w:val="00CB6F7F"/>
    <w:rsid w:val="00CB6F8C"/>
    <w:rsid w:val="00CB702A"/>
    <w:rsid w:val="00CB7B39"/>
    <w:rsid w:val="00CB7ECF"/>
    <w:rsid w:val="00CC0586"/>
    <w:rsid w:val="00CC05B5"/>
    <w:rsid w:val="00CC0718"/>
    <w:rsid w:val="00CC09FF"/>
    <w:rsid w:val="00CC0A20"/>
    <w:rsid w:val="00CC0EAD"/>
    <w:rsid w:val="00CC0EEE"/>
    <w:rsid w:val="00CC13FB"/>
    <w:rsid w:val="00CC1509"/>
    <w:rsid w:val="00CC1A6A"/>
    <w:rsid w:val="00CC1E47"/>
    <w:rsid w:val="00CC20AA"/>
    <w:rsid w:val="00CC21AD"/>
    <w:rsid w:val="00CC25CC"/>
    <w:rsid w:val="00CC2EEC"/>
    <w:rsid w:val="00CC2FB2"/>
    <w:rsid w:val="00CC3000"/>
    <w:rsid w:val="00CC33B5"/>
    <w:rsid w:val="00CC3655"/>
    <w:rsid w:val="00CC4149"/>
    <w:rsid w:val="00CC505E"/>
    <w:rsid w:val="00CC5477"/>
    <w:rsid w:val="00CC56AF"/>
    <w:rsid w:val="00CC5E39"/>
    <w:rsid w:val="00CC5E4E"/>
    <w:rsid w:val="00CC5E8B"/>
    <w:rsid w:val="00CC5F7A"/>
    <w:rsid w:val="00CC6237"/>
    <w:rsid w:val="00CC62D9"/>
    <w:rsid w:val="00CC6592"/>
    <w:rsid w:val="00CC6BB6"/>
    <w:rsid w:val="00CC6F9F"/>
    <w:rsid w:val="00CC7128"/>
    <w:rsid w:val="00CC75C8"/>
    <w:rsid w:val="00CC7743"/>
    <w:rsid w:val="00CC7B37"/>
    <w:rsid w:val="00CC7D9F"/>
    <w:rsid w:val="00CD00A6"/>
    <w:rsid w:val="00CD031B"/>
    <w:rsid w:val="00CD04E6"/>
    <w:rsid w:val="00CD1699"/>
    <w:rsid w:val="00CD1D71"/>
    <w:rsid w:val="00CD2706"/>
    <w:rsid w:val="00CD2C8F"/>
    <w:rsid w:val="00CD2F87"/>
    <w:rsid w:val="00CD3191"/>
    <w:rsid w:val="00CD36C3"/>
    <w:rsid w:val="00CD3769"/>
    <w:rsid w:val="00CD38ED"/>
    <w:rsid w:val="00CD4005"/>
    <w:rsid w:val="00CD4814"/>
    <w:rsid w:val="00CD5575"/>
    <w:rsid w:val="00CD55F5"/>
    <w:rsid w:val="00CD5B64"/>
    <w:rsid w:val="00CD5F14"/>
    <w:rsid w:val="00CD5F9B"/>
    <w:rsid w:val="00CD604A"/>
    <w:rsid w:val="00CD6813"/>
    <w:rsid w:val="00CD6EBF"/>
    <w:rsid w:val="00CD7014"/>
    <w:rsid w:val="00CD729B"/>
    <w:rsid w:val="00CD75CF"/>
    <w:rsid w:val="00CD7ABD"/>
    <w:rsid w:val="00CD7B65"/>
    <w:rsid w:val="00CD7B99"/>
    <w:rsid w:val="00CD7DB8"/>
    <w:rsid w:val="00CE0151"/>
    <w:rsid w:val="00CE01DA"/>
    <w:rsid w:val="00CE0419"/>
    <w:rsid w:val="00CE0A6E"/>
    <w:rsid w:val="00CE1D8C"/>
    <w:rsid w:val="00CE1DD2"/>
    <w:rsid w:val="00CE1FA8"/>
    <w:rsid w:val="00CE2A40"/>
    <w:rsid w:val="00CE3131"/>
    <w:rsid w:val="00CE3E2F"/>
    <w:rsid w:val="00CE4052"/>
    <w:rsid w:val="00CE42BD"/>
    <w:rsid w:val="00CE4478"/>
    <w:rsid w:val="00CE4B57"/>
    <w:rsid w:val="00CE4C46"/>
    <w:rsid w:val="00CE4ED5"/>
    <w:rsid w:val="00CE56F9"/>
    <w:rsid w:val="00CE5D25"/>
    <w:rsid w:val="00CE644E"/>
    <w:rsid w:val="00CE6A81"/>
    <w:rsid w:val="00CE7300"/>
    <w:rsid w:val="00CE756A"/>
    <w:rsid w:val="00CE771B"/>
    <w:rsid w:val="00CE7CFB"/>
    <w:rsid w:val="00CE7D65"/>
    <w:rsid w:val="00CE7DB3"/>
    <w:rsid w:val="00CE7F89"/>
    <w:rsid w:val="00CF02A6"/>
    <w:rsid w:val="00CF1622"/>
    <w:rsid w:val="00CF17A3"/>
    <w:rsid w:val="00CF1927"/>
    <w:rsid w:val="00CF3101"/>
    <w:rsid w:val="00CF3BDE"/>
    <w:rsid w:val="00CF3CAD"/>
    <w:rsid w:val="00CF45C3"/>
    <w:rsid w:val="00CF4D08"/>
    <w:rsid w:val="00CF4FA0"/>
    <w:rsid w:val="00CF4FE4"/>
    <w:rsid w:val="00CF51C0"/>
    <w:rsid w:val="00CF56DA"/>
    <w:rsid w:val="00CF59B2"/>
    <w:rsid w:val="00CF5F05"/>
    <w:rsid w:val="00CF669A"/>
    <w:rsid w:val="00CF6D0C"/>
    <w:rsid w:val="00CF739D"/>
    <w:rsid w:val="00CF74A4"/>
    <w:rsid w:val="00CF74B7"/>
    <w:rsid w:val="00CF7C9C"/>
    <w:rsid w:val="00CF7D26"/>
    <w:rsid w:val="00D000DA"/>
    <w:rsid w:val="00D00148"/>
    <w:rsid w:val="00D00655"/>
    <w:rsid w:val="00D00B4C"/>
    <w:rsid w:val="00D00F43"/>
    <w:rsid w:val="00D010DB"/>
    <w:rsid w:val="00D01FE2"/>
    <w:rsid w:val="00D02C9C"/>
    <w:rsid w:val="00D0310B"/>
    <w:rsid w:val="00D03485"/>
    <w:rsid w:val="00D03B45"/>
    <w:rsid w:val="00D040BF"/>
    <w:rsid w:val="00D041CE"/>
    <w:rsid w:val="00D04D86"/>
    <w:rsid w:val="00D04EF1"/>
    <w:rsid w:val="00D0537F"/>
    <w:rsid w:val="00D05DA1"/>
    <w:rsid w:val="00D064C2"/>
    <w:rsid w:val="00D0650A"/>
    <w:rsid w:val="00D073BB"/>
    <w:rsid w:val="00D07458"/>
    <w:rsid w:val="00D074A0"/>
    <w:rsid w:val="00D07880"/>
    <w:rsid w:val="00D1001F"/>
    <w:rsid w:val="00D10A66"/>
    <w:rsid w:val="00D1118C"/>
    <w:rsid w:val="00D119FD"/>
    <w:rsid w:val="00D11A29"/>
    <w:rsid w:val="00D11EB8"/>
    <w:rsid w:val="00D120A8"/>
    <w:rsid w:val="00D12183"/>
    <w:rsid w:val="00D125D0"/>
    <w:rsid w:val="00D129AD"/>
    <w:rsid w:val="00D12D23"/>
    <w:rsid w:val="00D130D4"/>
    <w:rsid w:val="00D13159"/>
    <w:rsid w:val="00D13264"/>
    <w:rsid w:val="00D135DA"/>
    <w:rsid w:val="00D13883"/>
    <w:rsid w:val="00D13BCA"/>
    <w:rsid w:val="00D1416F"/>
    <w:rsid w:val="00D142C9"/>
    <w:rsid w:val="00D14563"/>
    <w:rsid w:val="00D162FE"/>
    <w:rsid w:val="00D16784"/>
    <w:rsid w:val="00D16A10"/>
    <w:rsid w:val="00D16A46"/>
    <w:rsid w:val="00D16DD0"/>
    <w:rsid w:val="00D16F8F"/>
    <w:rsid w:val="00D16FB5"/>
    <w:rsid w:val="00D16FBB"/>
    <w:rsid w:val="00D17536"/>
    <w:rsid w:val="00D17875"/>
    <w:rsid w:val="00D17CFA"/>
    <w:rsid w:val="00D17E23"/>
    <w:rsid w:val="00D205A9"/>
    <w:rsid w:val="00D205BD"/>
    <w:rsid w:val="00D209CC"/>
    <w:rsid w:val="00D21473"/>
    <w:rsid w:val="00D2199F"/>
    <w:rsid w:val="00D21A61"/>
    <w:rsid w:val="00D21D5B"/>
    <w:rsid w:val="00D21EA8"/>
    <w:rsid w:val="00D22124"/>
    <w:rsid w:val="00D223BB"/>
    <w:rsid w:val="00D227C5"/>
    <w:rsid w:val="00D22D23"/>
    <w:rsid w:val="00D22FC5"/>
    <w:rsid w:val="00D2389E"/>
    <w:rsid w:val="00D239ED"/>
    <w:rsid w:val="00D23AF8"/>
    <w:rsid w:val="00D23B16"/>
    <w:rsid w:val="00D23EB8"/>
    <w:rsid w:val="00D240EE"/>
    <w:rsid w:val="00D246D3"/>
    <w:rsid w:val="00D249A3"/>
    <w:rsid w:val="00D24AE7"/>
    <w:rsid w:val="00D24D17"/>
    <w:rsid w:val="00D24E0E"/>
    <w:rsid w:val="00D2513D"/>
    <w:rsid w:val="00D25A37"/>
    <w:rsid w:val="00D25C25"/>
    <w:rsid w:val="00D25D6E"/>
    <w:rsid w:val="00D25E0E"/>
    <w:rsid w:val="00D2604D"/>
    <w:rsid w:val="00D26051"/>
    <w:rsid w:val="00D269CF"/>
    <w:rsid w:val="00D26B39"/>
    <w:rsid w:val="00D26CEF"/>
    <w:rsid w:val="00D2707D"/>
    <w:rsid w:val="00D2734B"/>
    <w:rsid w:val="00D27F2D"/>
    <w:rsid w:val="00D30019"/>
    <w:rsid w:val="00D3057B"/>
    <w:rsid w:val="00D306CC"/>
    <w:rsid w:val="00D309BA"/>
    <w:rsid w:val="00D30A48"/>
    <w:rsid w:val="00D30DFD"/>
    <w:rsid w:val="00D30F4A"/>
    <w:rsid w:val="00D30F72"/>
    <w:rsid w:val="00D3125E"/>
    <w:rsid w:val="00D31D82"/>
    <w:rsid w:val="00D31E92"/>
    <w:rsid w:val="00D32825"/>
    <w:rsid w:val="00D32BB9"/>
    <w:rsid w:val="00D33106"/>
    <w:rsid w:val="00D33745"/>
    <w:rsid w:val="00D33879"/>
    <w:rsid w:val="00D33D2C"/>
    <w:rsid w:val="00D33EDA"/>
    <w:rsid w:val="00D34004"/>
    <w:rsid w:val="00D3404F"/>
    <w:rsid w:val="00D3413E"/>
    <w:rsid w:val="00D342D2"/>
    <w:rsid w:val="00D3444B"/>
    <w:rsid w:val="00D347AB"/>
    <w:rsid w:val="00D34CC8"/>
    <w:rsid w:val="00D351FB"/>
    <w:rsid w:val="00D3592A"/>
    <w:rsid w:val="00D36E0E"/>
    <w:rsid w:val="00D379A8"/>
    <w:rsid w:val="00D37F4E"/>
    <w:rsid w:val="00D4048F"/>
    <w:rsid w:val="00D40864"/>
    <w:rsid w:val="00D40948"/>
    <w:rsid w:val="00D41474"/>
    <w:rsid w:val="00D420D8"/>
    <w:rsid w:val="00D42CE3"/>
    <w:rsid w:val="00D433F1"/>
    <w:rsid w:val="00D436DB"/>
    <w:rsid w:val="00D43BE4"/>
    <w:rsid w:val="00D43C3E"/>
    <w:rsid w:val="00D44331"/>
    <w:rsid w:val="00D44810"/>
    <w:rsid w:val="00D44C8C"/>
    <w:rsid w:val="00D45142"/>
    <w:rsid w:val="00D451CB"/>
    <w:rsid w:val="00D45277"/>
    <w:rsid w:val="00D4563A"/>
    <w:rsid w:val="00D46194"/>
    <w:rsid w:val="00D4635E"/>
    <w:rsid w:val="00D464B3"/>
    <w:rsid w:val="00D464C2"/>
    <w:rsid w:val="00D469AE"/>
    <w:rsid w:val="00D4714D"/>
    <w:rsid w:val="00D478DC"/>
    <w:rsid w:val="00D50A80"/>
    <w:rsid w:val="00D50B13"/>
    <w:rsid w:val="00D50C4F"/>
    <w:rsid w:val="00D50C7D"/>
    <w:rsid w:val="00D50F1A"/>
    <w:rsid w:val="00D50F7C"/>
    <w:rsid w:val="00D51027"/>
    <w:rsid w:val="00D51792"/>
    <w:rsid w:val="00D518D3"/>
    <w:rsid w:val="00D519BA"/>
    <w:rsid w:val="00D519C8"/>
    <w:rsid w:val="00D5205E"/>
    <w:rsid w:val="00D5263F"/>
    <w:rsid w:val="00D528F8"/>
    <w:rsid w:val="00D52A61"/>
    <w:rsid w:val="00D52BC1"/>
    <w:rsid w:val="00D52BD5"/>
    <w:rsid w:val="00D52EDD"/>
    <w:rsid w:val="00D52F4B"/>
    <w:rsid w:val="00D5307F"/>
    <w:rsid w:val="00D533A8"/>
    <w:rsid w:val="00D546D6"/>
    <w:rsid w:val="00D546E1"/>
    <w:rsid w:val="00D54A9B"/>
    <w:rsid w:val="00D54E7F"/>
    <w:rsid w:val="00D550A1"/>
    <w:rsid w:val="00D55260"/>
    <w:rsid w:val="00D55876"/>
    <w:rsid w:val="00D55BDB"/>
    <w:rsid w:val="00D567C4"/>
    <w:rsid w:val="00D56A90"/>
    <w:rsid w:val="00D5727A"/>
    <w:rsid w:val="00D57378"/>
    <w:rsid w:val="00D579D8"/>
    <w:rsid w:val="00D57E7C"/>
    <w:rsid w:val="00D603DA"/>
    <w:rsid w:val="00D6053F"/>
    <w:rsid w:val="00D62003"/>
    <w:rsid w:val="00D620F9"/>
    <w:rsid w:val="00D62618"/>
    <w:rsid w:val="00D631D5"/>
    <w:rsid w:val="00D632FE"/>
    <w:rsid w:val="00D6331A"/>
    <w:rsid w:val="00D63399"/>
    <w:rsid w:val="00D6350A"/>
    <w:rsid w:val="00D637C9"/>
    <w:rsid w:val="00D63DCD"/>
    <w:rsid w:val="00D64C75"/>
    <w:rsid w:val="00D650FA"/>
    <w:rsid w:val="00D65D87"/>
    <w:rsid w:val="00D6651C"/>
    <w:rsid w:val="00D66987"/>
    <w:rsid w:val="00D67170"/>
    <w:rsid w:val="00D67356"/>
    <w:rsid w:val="00D676A4"/>
    <w:rsid w:val="00D678D8"/>
    <w:rsid w:val="00D67B67"/>
    <w:rsid w:val="00D67CCF"/>
    <w:rsid w:val="00D67EF4"/>
    <w:rsid w:val="00D70C11"/>
    <w:rsid w:val="00D70EDD"/>
    <w:rsid w:val="00D71523"/>
    <w:rsid w:val="00D71FA4"/>
    <w:rsid w:val="00D7235B"/>
    <w:rsid w:val="00D72740"/>
    <w:rsid w:val="00D727DE"/>
    <w:rsid w:val="00D72CF0"/>
    <w:rsid w:val="00D72E26"/>
    <w:rsid w:val="00D72EED"/>
    <w:rsid w:val="00D732DB"/>
    <w:rsid w:val="00D737AB"/>
    <w:rsid w:val="00D74175"/>
    <w:rsid w:val="00D74E68"/>
    <w:rsid w:val="00D75322"/>
    <w:rsid w:val="00D755F7"/>
    <w:rsid w:val="00D75E09"/>
    <w:rsid w:val="00D75EF3"/>
    <w:rsid w:val="00D75F25"/>
    <w:rsid w:val="00D763E9"/>
    <w:rsid w:val="00D768E3"/>
    <w:rsid w:val="00D76B15"/>
    <w:rsid w:val="00D76B2B"/>
    <w:rsid w:val="00D7742A"/>
    <w:rsid w:val="00D77661"/>
    <w:rsid w:val="00D7791B"/>
    <w:rsid w:val="00D77E68"/>
    <w:rsid w:val="00D8038C"/>
    <w:rsid w:val="00D805A5"/>
    <w:rsid w:val="00D807D8"/>
    <w:rsid w:val="00D808EE"/>
    <w:rsid w:val="00D80DCC"/>
    <w:rsid w:val="00D8106B"/>
    <w:rsid w:val="00D81806"/>
    <w:rsid w:val="00D819FA"/>
    <w:rsid w:val="00D8229D"/>
    <w:rsid w:val="00D82606"/>
    <w:rsid w:val="00D826AA"/>
    <w:rsid w:val="00D83455"/>
    <w:rsid w:val="00D836ED"/>
    <w:rsid w:val="00D838AC"/>
    <w:rsid w:val="00D841EF"/>
    <w:rsid w:val="00D84BF3"/>
    <w:rsid w:val="00D84F64"/>
    <w:rsid w:val="00D852BA"/>
    <w:rsid w:val="00D85365"/>
    <w:rsid w:val="00D85F62"/>
    <w:rsid w:val="00D85F76"/>
    <w:rsid w:val="00D86C06"/>
    <w:rsid w:val="00D86D75"/>
    <w:rsid w:val="00D872FA"/>
    <w:rsid w:val="00D87487"/>
    <w:rsid w:val="00D875A3"/>
    <w:rsid w:val="00D87731"/>
    <w:rsid w:val="00D87DB5"/>
    <w:rsid w:val="00D905B9"/>
    <w:rsid w:val="00D907CD"/>
    <w:rsid w:val="00D908B9"/>
    <w:rsid w:val="00D90BEF"/>
    <w:rsid w:val="00D90CC2"/>
    <w:rsid w:val="00D9188E"/>
    <w:rsid w:val="00D918BD"/>
    <w:rsid w:val="00D918CA"/>
    <w:rsid w:val="00D918DA"/>
    <w:rsid w:val="00D91A37"/>
    <w:rsid w:val="00D9224B"/>
    <w:rsid w:val="00D92A0A"/>
    <w:rsid w:val="00D93A80"/>
    <w:rsid w:val="00D93AA9"/>
    <w:rsid w:val="00D940F2"/>
    <w:rsid w:val="00D943DD"/>
    <w:rsid w:val="00D95311"/>
    <w:rsid w:val="00D953A0"/>
    <w:rsid w:val="00D95C2C"/>
    <w:rsid w:val="00D96B1A"/>
    <w:rsid w:val="00D96E85"/>
    <w:rsid w:val="00D97056"/>
    <w:rsid w:val="00D97378"/>
    <w:rsid w:val="00D9793F"/>
    <w:rsid w:val="00DA074E"/>
    <w:rsid w:val="00DA1258"/>
    <w:rsid w:val="00DA1276"/>
    <w:rsid w:val="00DA12FC"/>
    <w:rsid w:val="00DA258B"/>
    <w:rsid w:val="00DA29D9"/>
    <w:rsid w:val="00DA2AE3"/>
    <w:rsid w:val="00DA3151"/>
    <w:rsid w:val="00DA315C"/>
    <w:rsid w:val="00DA33BF"/>
    <w:rsid w:val="00DA366B"/>
    <w:rsid w:val="00DA38BA"/>
    <w:rsid w:val="00DA3D6F"/>
    <w:rsid w:val="00DA44DB"/>
    <w:rsid w:val="00DA47A3"/>
    <w:rsid w:val="00DA47C5"/>
    <w:rsid w:val="00DA4C79"/>
    <w:rsid w:val="00DA4D1E"/>
    <w:rsid w:val="00DA4EC6"/>
    <w:rsid w:val="00DA5AF8"/>
    <w:rsid w:val="00DA6221"/>
    <w:rsid w:val="00DA63D5"/>
    <w:rsid w:val="00DA65AF"/>
    <w:rsid w:val="00DA6872"/>
    <w:rsid w:val="00DA70C4"/>
    <w:rsid w:val="00DA7157"/>
    <w:rsid w:val="00DA7995"/>
    <w:rsid w:val="00DA7B6B"/>
    <w:rsid w:val="00DB0400"/>
    <w:rsid w:val="00DB0880"/>
    <w:rsid w:val="00DB08B9"/>
    <w:rsid w:val="00DB0DA3"/>
    <w:rsid w:val="00DB1E1E"/>
    <w:rsid w:val="00DB2215"/>
    <w:rsid w:val="00DB2872"/>
    <w:rsid w:val="00DB2B0F"/>
    <w:rsid w:val="00DB3307"/>
    <w:rsid w:val="00DB3364"/>
    <w:rsid w:val="00DB41BC"/>
    <w:rsid w:val="00DB4264"/>
    <w:rsid w:val="00DB435D"/>
    <w:rsid w:val="00DB43C6"/>
    <w:rsid w:val="00DB5022"/>
    <w:rsid w:val="00DB554A"/>
    <w:rsid w:val="00DB573E"/>
    <w:rsid w:val="00DB5FB2"/>
    <w:rsid w:val="00DB6137"/>
    <w:rsid w:val="00DB61F7"/>
    <w:rsid w:val="00DB6D75"/>
    <w:rsid w:val="00DB6E13"/>
    <w:rsid w:val="00DB76B4"/>
    <w:rsid w:val="00DB7B29"/>
    <w:rsid w:val="00DB7FA8"/>
    <w:rsid w:val="00DC0252"/>
    <w:rsid w:val="00DC043B"/>
    <w:rsid w:val="00DC0588"/>
    <w:rsid w:val="00DC0B20"/>
    <w:rsid w:val="00DC0B64"/>
    <w:rsid w:val="00DC0C34"/>
    <w:rsid w:val="00DC0F4D"/>
    <w:rsid w:val="00DC0FA4"/>
    <w:rsid w:val="00DC1026"/>
    <w:rsid w:val="00DC1989"/>
    <w:rsid w:val="00DC2092"/>
    <w:rsid w:val="00DC2199"/>
    <w:rsid w:val="00DC21C5"/>
    <w:rsid w:val="00DC25F7"/>
    <w:rsid w:val="00DC26C4"/>
    <w:rsid w:val="00DC3106"/>
    <w:rsid w:val="00DC34C5"/>
    <w:rsid w:val="00DC351D"/>
    <w:rsid w:val="00DC48AC"/>
    <w:rsid w:val="00DC4D65"/>
    <w:rsid w:val="00DC4EC8"/>
    <w:rsid w:val="00DC5BAB"/>
    <w:rsid w:val="00DC64A0"/>
    <w:rsid w:val="00DC6592"/>
    <w:rsid w:val="00DC6AD9"/>
    <w:rsid w:val="00DC786D"/>
    <w:rsid w:val="00DC7FB9"/>
    <w:rsid w:val="00DD0128"/>
    <w:rsid w:val="00DD068C"/>
    <w:rsid w:val="00DD1091"/>
    <w:rsid w:val="00DD11FB"/>
    <w:rsid w:val="00DD1769"/>
    <w:rsid w:val="00DD197F"/>
    <w:rsid w:val="00DD1C3D"/>
    <w:rsid w:val="00DD1CCD"/>
    <w:rsid w:val="00DD2340"/>
    <w:rsid w:val="00DD27D4"/>
    <w:rsid w:val="00DD2ED0"/>
    <w:rsid w:val="00DD3A68"/>
    <w:rsid w:val="00DD3BFA"/>
    <w:rsid w:val="00DD4E09"/>
    <w:rsid w:val="00DD59B8"/>
    <w:rsid w:val="00DD5C51"/>
    <w:rsid w:val="00DD5E7F"/>
    <w:rsid w:val="00DD661E"/>
    <w:rsid w:val="00DD66C2"/>
    <w:rsid w:val="00DD7227"/>
    <w:rsid w:val="00DD7760"/>
    <w:rsid w:val="00DD7AF6"/>
    <w:rsid w:val="00DD7D10"/>
    <w:rsid w:val="00DE01BB"/>
    <w:rsid w:val="00DE05E5"/>
    <w:rsid w:val="00DE0B88"/>
    <w:rsid w:val="00DE0BD6"/>
    <w:rsid w:val="00DE0E98"/>
    <w:rsid w:val="00DE0FA2"/>
    <w:rsid w:val="00DE1270"/>
    <w:rsid w:val="00DE14BB"/>
    <w:rsid w:val="00DE1611"/>
    <w:rsid w:val="00DE1E2B"/>
    <w:rsid w:val="00DE2034"/>
    <w:rsid w:val="00DE2255"/>
    <w:rsid w:val="00DE2690"/>
    <w:rsid w:val="00DE4B28"/>
    <w:rsid w:val="00DE4DF4"/>
    <w:rsid w:val="00DE5005"/>
    <w:rsid w:val="00DE560C"/>
    <w:rsid w:val="00DE5D9E"/>
    <w:rsid w:val="00DE5DC9"/>
    <w:rsid w:val="00DE612A"/>
    <w:rsid w:val="00DE67CA"/>
    <w:rsid w:val="00DE6899"/>
    <w:rsid w:val="00DF045E"/>
    <w:rsid w:val="00DF0562"/>
    <w:rsid w:val="00DF09FE"/>
    <w:rsid w:val="00DF150B"/>
    <w:rsid w:val="00DF2442"/>
    <w:rsid w:val="00DF2DF8"/>
    <w:rsid w:val="00DF335A"/>
    <w:rsid w:val="00DF34BA"/>
    <w:rsid w:val="00DF34CD"/>
    <w:rsid w:val="00DF42B7"/>
    <w:rsid w:val="00DF49A8"/>
    <w:rsid w:val="00DF512E"/>
    <w:rsid w:val="00DF51A1"/>
    <w:rsid w:val="00DF63B3"/>
    <w:rsid w:val="00DF6460"/>
    <w:rsid w:val="00DF6707"/>
    <w:rsid w:val="00DF6C88"/>
    <w:rsid w:val="00DF6DE6"/>
    <w:rsid w:val="00DF6FBA"/>
    <w:rsid w:val="00DF70A6"/>
    <w:rsid w:val="00DF7B8F"/>
    <w:rsid w:val="00DF7D58"/>
    <w:rsid w:val="00E004A2"/>
    <w:rsid w:val="00E0075E"/>
    <w:rsid w:val="00E008AD"/>
    <w:rsid w:val="00E00B80"/>
    <w:rsid w:val="00E00FAE"/>
    <w:rsid w:val="00E0125D"/>
    <w:rsid w:val="00E0179A"/>
    <w:rsid w:val="00E01815"/>
    <w:rsid w:val="00E01949"/>
    <w:rsid w:val="00E01D58"/>
    <w:rsid w:val="00E02211"/>
    <w:rsid w:val="00E0283F"/>
    <w:rsid w:val="00E02B9A"/>
    <w:rsid w:val="00E02DC8"/>
    <w:rsid w:val="00E02E7D"/>
    <w:rsid w:val="00E02EDC"/>
    <w:rsid w:val="00E03A67"/>
    <w:rsid w:val="00E03CD0"/>
    <w:rsid w:val="00E03D05"/>
    <w:rsid w:val="00E04343"/>
    <w:rsid w:val="00E04468"/>
    <w:rsid w:val="00E048BE"/>
    <w:rsid w:val="00E04A70"/>
    <w:rsid w:val="00E04BB1"/>
    <w:rsid w:val="00E04D12"/>
    <w:rsid w:val="00E04E7A"/>
    <w:rsid w:val="00E05775"/>
    <w:rsid w:val="00E05C64"/>
    <w:rsid w:val="00E06842"/>
    <w:rsid w:val="00E06A2C"/>
    <w:rsid w:val="00E06A42"/>
    <w:rsid w:val="00E06B87"/>
    <w:rsid w:val="00E06BF5"/>
    <w:rsid w:val="00E10069"/>
    <w:rsid w:val="00E10713"/>
    <w:rsid w:val="00E114B4"/>
    <w:rsid w:val="00E12229"/>
    <w:rsid w:val="00E123D2"/>
    <w:rsid w:val="00E12569"/>
    <w:rsid w:val="00E12805"/>
    <w:rsid w:val="00E128FE"/>
    <w:rsid w:val="00E1296C"/>
    <w:rsid w:val="00E12ED2"/>
    <w:rsid w:val="00E133E3"/>
    <w:rsid w:val="00E136A5"/>
    <w:rsid w:val="00E13714"/>
    <w:rsid w:val="00E13A6D"/>
    <w:rsid w:val="00E1484D"/>
    <w:rsid w:val="00E15B41"/>
    <w:rsid w:val="00E15C43"/>
    <w:rsid w:val="00E15F5F"/>
    <w:rsid w:val="00E16242"/>
    <w:rsid w:val="00E1671F"/>
    <w:rsid w:val="00E16CE9"/>
    <w:rsid w:val="00E17869"/>
    <w:rsid w:val="00E178D6"/>
    <w:rsid w:val="00E178E3"/>
    <w:rsid w:val="00E204E7"/>
    <w:rsid w:val="00E207FE"/>
    <w:rsid w:val="00E20E22"/>
    <w:rsid w:val="00E20E53"/>
    <w:rsid w:val="00E20EBE"/>
    <w:rsid w:val="00E20F58"/>
    <w:rsid w:val="00E20FB1"/>
    <w:rsid w:val="00E2147E"/>
    <w:rsid w:val="00E21A25"/>
    <w:rsid w:val="00E21CD6"/>
    <w:rsid w:val="00E22BB8"/>
    <w:rsid w:val="00E23515"/>
    <w:rsid w:val="00E23EB2"/>
    <w:rsid w:val="00E245B9"/>
    <w:rsid w:val="00E247FE"/>
    <w:rsid w:val="00E24DF3"/>
    <w:rsid w:val="00E24FE8"/>
    <w:rsid w:val="00E25354"/>
    <w:rsid w:val="00E25559"/>
    <w:rsid w:val="00E26190"/>
    <w:rsid w:val="00E268DD"/>
    <w:rsid w:val="00E26A3F"/>
    <w:rsid w:val="00E2711A"/>
    <w:rsid w:val="00E272C2"/>
    <w:rsid w:val="00E27755"/>
    <w:rsid w:val="00E27946"/>
    <w:rsid w:val="00E27B4E"/>
    <w:rsid w:val="00E27BBA"/>
    <w:rsid w:val="00E30A18"/>
    <w:rsid w:val="00E31204"/>
    <w:rsid w:val="00E312FE"/>
    <w:rsid w:val="00E31495"/>
    <w:rsid w:val="00E318CF"/>
    <w:rsid w:val="00E31A89"/>
    <w:rsid w:val="00E31C71"/>
    <w:rsid w:val="00E3223A"/>
    <w:rsid w:val="00E3248A"/>
    <w:rsid w:val="00E32642"/>
    <w:rsid w:val="00E32AB8"/>
    <w:rsid w:val="00E32CE7"/>
    <w:rsid w:val="00E3322D"/>
    <w:rsid w:val="00E33CB3"/>
    <w:rsid w:val="00E33E9D"/>
    <w:rsid w:val="00E3442A"/>
    <w:rsid w:val="00E34602"/>
    <w:rsid w:val="00E34646"/>
    <w:rsid w:val="00E347C7"/>
    <w:rsid w:val="00E34ED4"/>
    <w:rsid w:val="00E350BF"/>
    <w:rsid w:val="00E352EA"/>
    <w:rsid w:val="00E355EA"/>
    <w:rsid w:val="00E361C4"/>
    <w:rsid w:val="00E364FC"/>
    <w:rsid w:val="00E3655A"/>
    <w:rsid w:val="00E36A02"/>
    <w:rsid w:val="00E36C47"/>
    <w:rsid w:val="00E370E0"/>
    <w:rsid w:val="00E3786B"/>
    <w:rsid w:val="00E379FD"/>
    <w:rsid w:val="00E37A40"/>
    <w:rsid w:val="00E403F7"/>
    <w:rsid w:val="00E4074D"/>
    <w:rsid w:val="00E412E5"/>
    <w:rsid w:val="00E4149F"/>
    <w:rsid w:val="00E41B12"/>
    <w:rsid w:val="00E41DF3"/>
    <w:rsid w:val="00E41FDB"/>
    <w:rsid w:val="00E42E5D"/>
    <w:rsid w:val="00E43490"/>
    <w:rsid w:val="00E437A3"/>
    <w:rsid w:val="00E43C87"/>
    <w:rsid w:val="00E44755"/>
    <w:rsid w:val="00E44D45"/>
    <w:rsid w:val="00E44E95"/>
    <w:rsid w:val="00E44F44"/>
    <w:rsid w:val="00E45002"/>
    <w:rsid w:val="00E45BF6"/>
    <w:rsid w:val="00E45F3A"/>
    <w:rsid w:val="00E469C3"/>
    <w:rsid w:val="00E469E6"/>
    <w:rsid w:val="00E470BA"/>
    <w:rsid w:val="00E47952"/>
    <w:rsid w:val="00E47B21"/>
    <w:rsid w:val="00E47CFC"/>
    <w:rsid w:val="00E50324"/>
    <w:rsid w:val="00E5086B"/>
    <w:rsid w:val="00E50B9B"/>
    <w:rsid w:val="00E50BFD"/>
    <w:rsid w:val="00E50D22"/>
    <w:rsid w:val="00E50F71"/>
    <w:rsid w:val="00E5103E"/>
    <w:rsid w:val="00E51AE0"/>
    <w:rsid w:val="00E51AF7"/>
    <w:rsid w:val="00E52375"/>
    <w:rsid w:val="00E52555"/>
    <w:rsid w:val="00E5283B"/>
    <w:rsid w:val="00E53535"/>
    <w:rsid w:val="00E53871"/>
    <w:rsid w:val="00E53889"/>
    <w:rsid w:val="00E53ED4"/>
    <w:rsid w:val="00E53FA7"/>
    <w:rsid w:val="00E54A88"/>
    <w:rsid w:val="00E55B40"/>
    <w:rsid w:val="00E55C0F"/>
    <w:rsid w:val="00E5650D"/>
    <w:rsid w:val="00E56EE1"/>
    <w:rsid w:val="00E57212"/>
    <w:rsid w:val="00E575FB"/>
    <w:rsid w:val="00E57638"/>
    <w:rsid w:val="00E6021B"/>
    <w:rsid w:val="00E613B7"/>
    <w:rsid w:val="00E616BC"/>
    <w:rsid w:val="00E617CA"/>
    <w:rsid w:val="00E61E5A"/>
    <w:rsid w:val="00E621B8"/>
    <w:rsid w:val="00E621F1"/>
    <w:rsid w:val="00E6265C"/>
    <w:rsid w:val="00E62E2A"/>
    <w:rsid w:val="00E6348F"/>
    <w:rsid w:val="00E6370A"/>
    <w:rsid w:val="00E63831"/>
    <w:rsid w:val="00E63A6F"/>
    <w:rsid w:val="00E6408A"/>
    <w:rsid w:val="00E64E5E"/>
    <w:rsid w:val="00E64E9F"/>
    <w:rsid w:val="00E65502"/>
    <w:rsid w:val="00E659C8"/>
    <w:rsid w:val="00E662FE"/>
    <w:rsid w:val="00E66381"/>
    <w:rsid w:val="00E6641E"/>
    <w:rsid w:val="00E66AD0"/>
    <w:rsid w:val="00E67482"/>
    <w:rsid w:val="00E6775D"/>
    <w:rsid w:val="00E702C8"/>
    <w:rsid w:val="00E707D1"/>
    <w:rsid w:val="00E71744"/>
    <w:rsid w:val="00E723D7"/>
    <w:rsid w:val="00E729BA"/>
    <w:rsid w:val="00E72FC7"/>
    <w:rsid w:val="00E7302F"/>
    <w:rsid w:val="00E73437"/>
    <w:rsid w:val="00E73694"/>
    <w:rsid w:val="00E73B51"/>
    <w:rsid w:val="00E73C6F"/>
    <w:rsid w:val="00E73D97"/>
    <w:rsid w:val="00E73E29"/>
    <w:rsid w:val="00E74609"/>
    <w:rsid w:val="00E74750"/>
    <w:rsid w:val="00E74879"/>
    <w:rsid w:val="00E74E5F"/>
    <w:rsid w:val="00E74F62"/>
    <w:rsid w:val="00E7500B"/>
    <w:rsid w:val="00E754F2"/>
    <w:rsid w:val="00E75A3E"/>
    <w:rsid w:val="00E75ABE"/>
    <w:rsid w:val="00E75B3B"/>
    <w:rsid w:val="00E76542"/>
    <w:rsid w:val="00E76AFA"/>
    <w:rsid w:val="00E778BD"/>
    <w:rsid w:val="00E77BE1"/>
    <w:rsid w:val="00E77BEA"/>
    <w:rsid w:val="00E80072"/>
    <w:rsid w:val="00E801F0"/>
    <w:rsid w:val="00E802B1"/>
    <w:rsid w:val="00E802CE"/>
    <w:rsid w:val="00E80937"/>
    <w:rsid w:val="00E810A4"/>
    <w:rsid w:val="00E81AA9"/>
    <w:rsid w:val="00E81E79"/>
    <w:rsid w:val="00E82C73"/>
    <w:rsid w:val="00E82DBC"/>
    <w:rsid w:val="00E82E78"/>
    <w:rsid w:val="00E83339"/>
    <w:rsid w:val="00E83515"/>
    <w:rsid w:val="00E83D20"/>
    <w:rsid w:val="00E8429A"/>
    <w:rsid w:val="00E84B7E"/>
    <w:rsid w:val="00E8548E"/>
    <w:rsid w:val="00E857A1"/>
    <w:rsid w:val="00E857B6"/>
    <w:rsid w:val="00E8595D"/>
    <w:rsid w:val="00E866A6"/>
    <w:rsid w:val="00E86768"/>
    <w:rsid w:val="00E86841"/>
    <w:rsid w:val="00E87129"/>
    <w:rsid w:val="00E87314"/>
    <w:rsid w:val="00E87354"/>
    <w:rsid w:val="00E87422"/>
    <w:rsid w:val="00E875A4"/>
    <w:rsid w:val="00E87601"/>
    <w:rsid w:val="00E8773F"/>
    <w:rsid w:val="00E87911"/>
    <w:rsid w:val="00E87EF4"/>
    <w:rsid w:val="00E900FE"/>
    <w:rsid w:val="00E90172"/>
    <w:rsid w:val="00E904F7"/>
    <w:rsid w:val="00E904FB"/>
    <w:rsid w:val="00E914EC"/>
    <w:rsid w:val="00E91532"/>
    <w:rsid w:val="00E91540"/>
    <w:rsid w:val="00E917D0"/>
    <w:rsid w:val="00E917F7"/>
    <w:rsid w:val="00E92078"/>
    <w:rsid w:val="00E92094"/>
    <w:rsid w:val="00E92120"/>
    <w:rsid w:val="00E924AC"/>
    <w:rsid w:val="00E925A3"/>
    <w:rsid w:val="00E92B35"/>
    <w:rsid w:val="00E92F98"/>
    <w:rsid w:val="00E93222"/>
    <w:rsid w:val="00E934A6"/>
    <w:rsid w:val="00E93946"/>
    <w:rsid w:val="00E9402B"/>
    <w:rsid w:val="00E94FA4"/>
    <w:rsid w:val="00E951F8"/>
    <w:rsid w:val="00E955D0"/>
    <w:rsid w:val="00E95751"/>
    <w:rsid w:val="00E96E91"/>
    <w:rsid w:val="00E97332"/>
    <w:rsid w:val="00E97624"/>
    <w:rsid w:val="00E97852"/>
    <w:rsid w:val="00E97D3E"/>
    <w:rsid w:val="00EA0960"/>
    <w:rsid w:val="00EA0992"/>
    <w:rsid w:val="00EA1463"/>
    <w:rsid w:val="00EA1DC2"/>
    <w:rsid w:val="00EA20FE"/>
    <w:rsid w:val="00EA22E6"/>
    <w:rsid w:val="00EA23D5"/>
    <w:rsid w:val="00EA248E"/>
    <w:rsid w:val="00EA2896"/>
    <w:rsid w:val="00EA2C17"/>
    <w:rsid w:val="00EA2F59"/>
    <w:rsid w:val="00EA3C3A"/>
    <w:rsid w:val="00EA3F7F"/>
    <w:rsid w:val="00EA429B"/>
    <w:rsid w:val="00EA4563"/>
    <w:rsid w:val="00EA497C"/>
    <w:rsid w:val="00EA4B0A"/>
    <w:rsid w:val="00EA4FE8"/>
    <w:rsid w:val="00EA58BE"/>
    <w:rsid w:val="00EA6000"/>
    <w:rsid w:val="00EA6248"/>
    <w:rsid w:val="00EA646C"/>
    <w:rsid w:val="00EA698B"/>
    <w:rsid w:val="00EA6F76"/>
    <w:rsid w:val="00EA70E5"/>
    <w:rsid w:val="00EA7240"/>
    <w:rsid w:val="00EA7420"/>
    <w:rsid w:val="00EA7451"/>
    <w:rsid w:val="00EA7780"/>
    <w:rsid w:val="00EB01D6"/>
    <w:rsid w:val="00EB0369"/>
    <w:rsid w:val="00EB05C1"/>
    <w:rsid w:val="00EB10DA"/>
    <w:rsid w:val="00EB118F"/>
    <w:rsid w:val="00EB133E"/>
    <w:rsid w:val="00EB15F2"/>
    <w:rsid w:val="00EB17C3"/>
    <w:rsid w:val="00EB1960"/>
    <w:rsid w:val="00EB1F58"/>
    <w:rsid w:val="00EB24F4"/>
    <w:rsid w:val="00EB2897"/>
    <w:rsid w:val="00EB29F2"/>
    <w:rsid w:val="00EB2DBC"/>
    <w:rsid w:val="00EB2DD9"/>
    <w:rsid w:val="00EB3099"/>
    <w:rsid w:val="00EB341B"/>
    <w:rsid w:val="00EB34DF"/>
    <w:rsid w:val="00EB3504"/>
    <w:rsid w:val="00EB3625"/>
    <w:rsid w:val="00EB365C"/>
    <w:rsid w:val="00EB37ED"/>
    <w:rsid w:val="00EB5174"/>
    <w:rsid w:val="00EB6420"/>
    <w:rsid w:val="00EB68CA"/>
    <w:rsid w:val="00EB6E60"/>
    <w:rsid w:val="00EB6F85"/>
    <w:rsid w:val="00EB753B"/>
    <w:rsid w:val="00EB77A6"/>
    <w:rsid w:val="00EB7AF7"/>
    <w:rsid w:val="00EB7E4D"/>
    <w:rsid w:val="00EB7F35"/>
    <w:rsid w:val="00EC020D"/>
    <w:rsid w:val="00EC0262"/>
    <w:rsid w:val="00EC038F"/>
    <w:rsid w:val="00EC0699"/>
    <w:rsid w:val="00EC074F"/>
    <w:rsid w:val="00EC0A48"/>
    <w:rsid w:val="00EC0E5F"/>
    <w:rsid w:val="00EC1643"/>
    <w:rsid w:val="00EC167A"/>
    <w:rsid w:val="00EC2F18"/>
    <w:rsid w:val="00EC3DE6"/>
    <w:rsid w:val="00EC3DEC"/>
    <w:rsid w:val="00EC4063"/>
    <w:rsid w:val="00EC4C85"/>
    <w:rsid w:val="00EC4CEC"/>
    <w:rsid w:val="00EC5395"/>
    <w:rsid w:val="00EC53FF"/>
    <w:rsid w:val="00EC5963"/>
    <w:rsid w:val="00EC5A35"/>
    <w:rsid w:val="00EC5E78"/>
    <w:rsid w:val="00EC5FB8"/>
    <w:rsid w:val="00EC6689"/>
    <w:rsid w:val="00EC689A"/>
    <w:rsid w:val="00EC6AAA"/>
    <w:rsid w:val="00EC6AE2"/>
    <w:rsid w:val="00EC6DBB"/>
    <w:rsid w:val="00EC7002"/>
    <w:rsid w:val="00EC7581"/>
    <w:rsid w:val="00EC76A5"/>
    <w:rsid w:val="00EC770F"/>
    <w:rsid w:val="00EC7F56"/>
    <w:rsid w:val="00ED06B2"/>
    <w:rsid w:val="00ED0A2D"/>
    <w:rsid w:val="00ED0B8C"/>
    <w:rsid w:val="00ED0F4E"/>
    <w:rsid w:val="00ED0F77"/>
    <w:rsid w:val="00ED1719"/>
    <w:rsid w:val="00ED17A7"/>
    <w:rsid w:val="00ED19F3"/>
    <w:rsid w:val="00ED1E23"/>
    <w:rsid w:val="00ED20C0"/>
    <w:rsid w:val="00ED25F9"/>
    <w:rsid w:val="00ED263C"/>
    <w:rsid w:val="00ED2AB2"/>
    <w:rsid w:val="00ED2C42"/>
    <w:rsid w:val="00ED3209"/>
    <w:rsid w:val="00ED38C2"/>
    <w:rsid w:val="00ED3A4F"/>
    <w:rsid w:val="00ED3A51"/>
    <w:rsid w:val="00ED3A96"/>
    <w:rsid w:val="00ED3CD0"/>
    <w:rsid w:val="00ED456E"/>
    <w:rsid w:val="00ED498D"/>
    <w:rsid w:val="00ED4C9B"/>
    <w:rsid w:val="00ED4D65"/>
    <w:rsid w:val="00ED5469"/>
    <w:rsid w:val="00ED6745"/>
    <w:rsid w:val="00ED6A2B"/>
    <w:rsid w:val="00ED6AA2"/>
    <w:rsid w:val="00ED7346"/>
    <w:rsid w:val="00ED7560"/>
    <w:rsid w:val="00ED761A"/>
    <w:rsid w:val="00ED7D99"/>
    <w:rsid w:val="00EE0A60"/>
    <w:rsid w:val="00EE10C4"/>
    <w:rsid w:val="00EE12D2"/>
    <w:rsid w:val="00EE1585"/>
    <w:rsid w:val="00EE16C7"/>
    <w:rsid w:val="00EE16FB"/>
    <w:rsid w:val="00EE1787"/>
    <w:rsid w:val="00EE1977"/>
    <w:rsid w:val="00EE1983"/>
    <w:rsid w:val="00EE20E4"/>
    <w:rsid w:val="00EE212F"/>
    <w:rsid w:val="00EE2312"/>
    <w:rsid w:val="00EE24F5"/>
    <w:rsid w:val="00EE26B4"/>
    <w:rsid w:val="00EE2887"/>
    <w:rsid w:val="00EE2B13"/>
    <w:rsid w:val="00EE2F15"/>
    <w:rsid w:val="00EE3028"/>
    <w:rsid w:val="00EE37DD"/>
    <w:rsid w:val="00EE3F23"/>
    <w:rsid w:val="00EE3F3A"/>
    <w:rsid w:val="00EE40A3"/>
    <w:rsid w:val="00EE4510"/>
    <w:rsid w:val="00EE48BA"/>
    <w:rsid w:val="00EE4C3E"/>
    <w:rsid w:val="00EE4F69"/>
    <w:rsid w:val="00EE501B"/>
    <w:rsid w:val="00EE55AF"/>
    <w:rsid w:val="00EE5E3A"/>
    <w:rsid w:val="00EE675D"/>
    <w:rsid w:val="00EE6818"/>
    <w:rsid w:val="00EE710B"/>
    <w:rsid w:val="00EE7658"/>
    <w:rsid w:val="00EF0319"/>
    <w:rsid w:val="00EF03B6"/>
    <w:rsid w:val="00EF0C5D"/>
    <w:rsid w:val="00EF123C"/>
    <w:rsid w:val="00EF2279"/>
    <w:rsid w:val="00EF236F"/>
    <w:rsid w:val="00EF24C9"/>
    <w:rsid w:val="00EF29BA"/>
    <w:rsid w:val="00EF29C3"/>
    <w:rsid w:val="00EF2E5C"/>
    <w:rsid w:val="00EF3150"/>
    <w:rsid w:val="00EF3279"/>
    <w:rsid w:val="00EF34DF"/>
    <w:rsid w:val="00EF3908"/>
    <w:rsid w:val="00EF3E16"/>
    <w:rsid w:val="00EF40F7"/>
    <w:rsid w:val="00EF4A3E"/>
    <w:rsid w:val="00EF4D99"/>
    <w:rsid w:val="00EF56AB"/>
    <w:rsid w:val="00EF583B"/>
    <w:rsid w:val="00EF5DAF"/>
    <w:rsid w:val="00EF5E7F"/>
    <w:rsid w:val="00EF6414"/>
    <w:rsid w:val="00EF6F9F"/>
    <w:rsid w:val="00F0094D"/>
    <w:rsid w:val="00F015BC"/>
    <w:rsid w:val="00F01694"/>
    <w:rsid w:val="00F0174F"/>
    <w:rsid w:val="00F01D55"/>
    <w:rsid w:val="00F02068"/>
    <w:rsid w:val="00F028E4"/>
    <w:rsid w:val="00F030BB"/>
    <w:rsid w:val="00F0346B"/>
    <w:rsid w:val="00F03B13"/>
    <w:rsid w:val="00F03E46"/>
    <w:rsid w:val="00F03F87"/>
    <w:rsid w:val="00F04DA1"/>
    <w:rsid w:val="00F051D6"/>
    <w:rsid w:val="00F056AB"/>
    <w:rsid w:val="00F05C15"/>
    <w:rsid w:val="00F05D68"/>
    <w:rsid w:val="00F05D75"/>
    <w:rsid w:val="00F061C0"/>
    <w:rsid w:val="00F06462"/>
    <w:rsid w:val="00F06822"/>
    <w:rsid w:val="00F06A64"/>
    <w:rsid w:val="00F06AC7"/>
    <w:rsid w:val="00F076A5"/>
    <w:rsid w:val="00F07C09"/>
    <w:rsid w:val="00F0F6D4"/>
    <w:rsid w:val="00F10066"/>
    <w:rsid w:val="00F10DA0"/>
    <w:rsid w:val="00F111EE"/>
    <w:rsid w:val="00F116EE"/>
    <w:rsid w:val="00F117C0"/>
    <w:rsid w:val="00F11974"/>
    <w:rsid w:val="00F12011"/>
    <w:rsid w:val="00F1261D"/>
    <w:rsid w:val="00F1282E"/>
    <w:rsid w:val="00F12AE6"/>
    <w:rsid w:val="00F13302"/>
    <w:rsid w:val="00F14242"/>
    <w:rsid w:val="00F14E6A"/>
    <w:rsid w:val="00F14F40"/>
    <w:rsid w:val="00F15277"/>
    <w:rsid w:val="00F155F6"/>
    <w:rsid w:val="00F15FDA"/>
    <w:rsid w:val="00F160C5"/>
    <w:rsid w:val="00F162B4"/>
    <w:rsid w:val="00F167A8"/>
    <w:rsid w:val="00F169BD"/>
    <w:rsid w:val="00F16AAC"/>
    <w:rsid w:val="00F16D93"/>
    <w:rsid w:val="00F1715F"/>
    <w:rsid w:val="00F175BC"/>
    <w:rsid w:val="00F179D1"/>
    <w:rsid w:val="00F17A5F"/>
    <w:rsid w:val="00F17EE6"/>
    <w:rsid w:val="00F20790"/>
    <w:rsid w:val="00F20B90"/>
    <w:rsid w:val="00F2159D"/>
    <w:rsid w:val="00F21959"/>
    <w:rsid w:val="00F22A80"/>
    <w:rsid w:val="00F22ACB"/>
    <w:rsid w:val="00F22B2F"/>
    <w:rsid w:val="00F22C60"/>
    <w:rsid w:val="00F231DB"/>
    <w:rsid w:val="00F23370"/>
    <w:rsid w:val="00F234F8"/>
    <w:rsid w:val="00F24058"/>
    <w:rsid w:val="00F2467E"/>
    <w:rsid w:val="00F248B7"/>
    <w:rsid w:val="00F249F2"/>
    <w:rsid w:val="00F25695"/>
    <w:rsid w:val="00F25952"/>
    <w:rsid w:val="00F261BB"/>
    <w:rsid w:val="00F26224"/>
    <w:rsid w:val="00F2637B"/>
    <w:rsid w:val="00F26C59"/>
    <w:rsid w:val="00F27850"/>
    <w:rsid w:val="00F278F5"/>
    <w:rsid w:val="00F27A84"/>
    <w:rsid w:val="00F27C1A"/>
    <w:rsid w:val="00F301AB"/>
    <w:rsid w:val="00F30C5D"/>
    <w:rsid w:val="00F30DBA"/>
    <w:rsid w:val="00F30FE3"/>
    <w:rsid w:val="00F312A4"/>
    <w:rsid w:val="00F313F9"/>
    <w:rsid w:val="00F31472"/>
    <w:rsid w:val="00F31854"/>
    <w:rsid w:val="00F32B44"/>
    <w:rsid w:val="00F32BF6"/>
    <w:rsid w:val="00F33085"/>
    <w:rsid w:val="00F33E11"/>
    <w:rsid w:val="00F341D0"/>
    <w:rsid w:val="00F34563"/>
    <w:rsid w:val="00F34AC1"/>
    <w:rsid w:val="00F34CF4"/>
    <w:rsid w:val="00F3554F"/>
    <w:rsid w:val="00F35BC2"/>
    <w:rsid w:val="00F35C23"/>
    <w:rsid w:val="00F37569"/>
    <w:rsid w:val="00F37825"/>
    <w:rsid w:val="00F37C91"/>
    <w:rsid w:val="00F37F75"/>
    <w:rsid w:val="00F4090B"/>
    <w:rsid w:val="00F40E19"/>
    <w:rsid w:val="00F411C0"/>
    <w:rsid w:val="00F4206C"/>
    <w:rsid w:val="00F42275"/>
    <w:rsid w:val="00F42827"/>
    <w:rsid w:val="00F42A8E"/>
    <w:rsid w:val="00F431B2"/>
    <w:rsid w:val="00F43421"/>
    <w:rsid w:val="00F4350D"/>
    <w:rsid w:val="00F4367A"/>
    <w:rsid w:val="00F4398E"/>
    <w:rsid w:val="00F43BDC"/>
    <w:rsid w:val="00F442EB"/>
    <w:rsid w:val="00F44334"/>
    <w:rsid w:val="00F4456E"/>
    <w:rsid w:val="00F446FB"/>
    <w:rsid w:val="00F44AD7"/>
    <w:rsid w:val="00F4513C"/>
    <w:rsid w:val="00F4619E"/>
    <w:rsid w:val="00F46D68"/>
    <w:rsid w:val="00F470B7"/>
    <w:rsid w:val="00F479FC"/>
    <w:rsid w:val="00F47DA6"/>
    <w:rsid w:val="00F47E49"/>
    <w:rsid w:val="00F501F0"/>
    <w:rsid w:val="00F50307"/>
    <w:rsid w:val="00F5062C"/>
    <w:rsid w:val="00F5081A"/>
    <w:rsid w:val="00F50BA3"/>
    <w:rsid w:val="00F51065"/>
    <w:rsid w:val="00F51142"/>
    <w:rsid w:val="00F51CEC"/>
    <w:rsid w:val="00F521B4"/>
    <w:rsid w:val="00F52276"/>
    <w:rsid w:val="00F5253F"/>
    <w:rsid w:val="00F5257F"/>
    <w:rsid w:val="00F5263F"/>
    <w:rsid w:val="00F526F4"/>
    <w:rsid w:val="00F5289B"/>
    <w:rsid w:val="00F53409"/>
    <w:rsid w:val="00F53B94"/>
    <w:rsid w:val="00F53D52"/>
    <w:rsid w:val="00F53F78"/>
    <w:rsid w:val="00F5510E"/>
    <w:rsid w:val="00F55534"/>
    <w:rsid w:val="00F556F5"/>
    <w:rsid w:val="00F559EB"/>
    <w:rsid w:val="00F566BF"/>
    <w:rsid w:val="00F575DA"/>
    <w:rsid w:val="00F57784"/>
    <w:rsid w:val="00F600CA"/>
    <w:rsid w:val="00F60954"/>
    <w:rsid w:val="00F60F09"/>
    <w:rsid w:val="00F61180"/>
    <w:rsid w:val="00F61257"/>
    <w:rsid w:val="00F61303"/>
    <w:rsid w:val="00F61728"/>
    <w:rsid w:val="00F619F5"/>
    <w:rsid w:val="00F61B4C"/>
    <w:rsid w:val="00F620BC"/>
    <w:rsid w:val="00F621E6"/>
    <w:rsid w:val="00F62A70"/>
    <w:rsid w:val="00F62C76"/>
    <w:rsid w:val="00F631D5"/>
    <w:rsid w:val="00F63BDD"/>
    <w:rsid w:val="00F63DBB"/>
    <w:rsid w:val="00F64176"/>
    <w:rsid w:val="00F643C9"/>
    <w:rsid w:val="00F6447A"/>
    <w:rsid w:val="00F64678"/>
    <w:rsid w:val="00F650DE"/>
    <w:rsid w:val="00F65A73"/>
    <w:rsid w:val="00F65EAF"/>
    <w:rsid w:val="00F66212"/>
    <w:rsid w:val="00F66951"/>
    <w:rsid w:val="00F66994"/>
    <w:rsid w:val="00F66D6F"/>
    <w:rsid w:val="00F67206"/>
    <w:rsid w:val="00F678B2"/>
    <w:rsid w:val="00F67C9A"/>
    <w:rsid w:val="00F70B22"/>
    <w:rsid w:val="00F71606"/>
    <w:rsid w:val="00F718DC"/>
    <w:rsid w:val="00F71E6E"/>
    <w:rsid w:val="00F72985"/>
    <w:rsid w:val="00F72E62"/>
    <w:rsid w:val="00F731E8"/>
    <w:rsid w:val="00F73426"/>
    <w:rsid w:val="00F7367B"/>
    <w:rsid w:val="00F7367C"/>
    <w:rsid w:val="00F736B4"/>
    <w:rsid w:val="00F74036"/>
    <w:rsid w:val="00F74360"/>
    <w:rsid w:val="00F74636"/>
    <w:rsid w:val="00F7492D"/>
    <w:rsid w:val="00F74FFA"/>
    <w:rsid w:val="00F7508D"/>
    <w:rsid w:val="00F7595D"/>
    <w:rsid w:val="00F75B1E"/>
    <w:rsid w:val="00F75EB4"/>
    <w:rsid w:val="00F769FF"/>
    <w:rsid w:val="00F76B15"/>
    <w:rsid w:val="00F77BE0"/>
    <w:rsid w:val="00F77EC6"/>
    <w:rsid w:val="00F806FD"/>
    <w:rsid w:val="00F8077B"/>
    <w:rsid w:val="00F818C9"/>
    <w:rsid w:val="00F81935"/>
    <w:rsid w:val="00F81AEB"/>
    <w:rsid w:val="00F82161"/>
    <w:rsid w:val="00F82266"/>
    <w:rsid w:val="00F82671"/>
    <w:rsid w:val="00F827C0"/>
    <w:rsid w:val="00F82B56"/>
    <w:rsid w:val="00F82CCB"/>
    <w:rsid w:val="00F82E98"/>
    <w:rsid w:val="00F82FBD"/>
    <w:rsid w:val="00F83AF3"/>
    <w:rsid w:val="00F83B5B"/>
    <w:rsid w:val="00F83E17"/>
    <w:rsid w:val="00F84353"/>
    <w:rsid w:val="00F84590"/>
    <w:rsid w:val="00F849CB"/>
    <w:rsid w:val="00F8533C"/>
    <w:rsid w:val="00F853D3"/>
    <w:rsid w:val="00F85E5B"/>
    <w:rsid w:val="00F85F2C"/>
    <w:rsid w:val="00F86276"/>
    <w:rsid w:val="00F86495"/>
    <w:rsid w:val="00F86B79"/>
    <w:rsid w:val="00F8713A"/>
    <w:rsid w:val="00F87C08"/>
    <w:rsid w:val="00F8D679"/>
    <w:rsid w:val="00F9044B"/>
    <w:rsid w:val="00F90590"/>
    <w:rsid w:val="00F905A3"/>
    <w:rsid w:val="00F907BF"/>
    <w:rsid w:val="00F90F80"/>
    <w:rsid w:val="00F91763"/>
    <w:rsid w:val="00F91EF3"/>
    <w:rsid w:val="00F92EB5"/>
    <w:rsid w:val="00F93298"/>
    <w:rsid w:val="00F93412"/>
    <w:rsid w:val="00F9505F"/>
    <w:rsid w:val="00F95590"/>
    <w:rsid w:val="00F9585D"/>
    <w:rsid w:val="00F959FC"/>
    <w:rsid w:val="00F95CDB"/>
    <w:rsid w:val="00F95F04"/>
    <w:rsid w:val="00F9621F"/>
    <w:rsid w:val="00F96287"/>
    <w:rsid w:val="00F964B6"/>
    <w:rsid w:val="00F96660"/>
    <w:rsid w:val="00F96E00"/>
    <w:rsid w:val="00F96E56"/>
    <w:rsid w:val="00F978AD"/>
    <w:rsid w:val="00FA0597"/>
    <w:rsid w:val="00FA0665"/>
    <w:rsid w:val="00FA0CDE"/>
    <w:rsid w:val="00FA169F"/>
    <w:rsid w:val="00FA16B5"/>
    <w:rsid w:val="00FA1737"/>
    <w:rsid w:val="00FA18A0"/>
    <w:rsid w:val="00FA1BDE"/>
    <w:rsid w:val="00FA214B"/>
    <w:rsid w:val="00FA2A13"/>
    <w:rsid w:val="00FA2BFB"/>
    <w:rsid w:val="00FA3039"/>
    <w:rsid w:val="00FA30C9"/>
    <w:rsid w:val="00FA32C2"/>
    <w:rsid w:val="00FA345D"/>
    <w:rsid w:val="00FA360D"/>
    <w:rsid w:val="00FA3A88"/>
    <w:rsid w:val="00FA443F"/>
    <w:rsid w:val="00FA48E9"/>
    <w:rsid w:val="00FA4DA1"/>
    <w:rsid w:val="00FA50FC"/>
    <w:rsid w:val="00FA5467"/>
    <w:rsid w:val="00FA5D6C"/>
    <w:rsid w:val="00FA674B"/>
    <w:rsid w:val="00FA6B4E"/>
    <w:rsid w:val="00FA733A"/>
    <w:rsid w:val="00FA7B87"/>
    <w:rsid w:val="00FB063B"/>
    <w:rsid w:val="00FB0857"/>
    <w:rsid w:val="00FB0CE1"/>
    <w:rsid w:val="00FB1931"/>
    <w:rsid w:val="00FB2033"/>
    <w:rsid w:val="00FB2816"/>
    <w:rsid w:val="00FB2A97"/>
    <w:rsid w:val="00FB2E64"/>
    <w:rsid w:val="00FB33C8"/>
    <w:rsid w:val="00FB4036"/>
    <w:rsid w:val="00FB442B"/>
    <w:rsid w:val="00FB472D"/>
    <w:rsid w:val="00FB4B9B"/>
    <w:rsid w:val="00FB4F0A"/>
    <w:rsid w:val="00FB5003"/>
    <w:rsid w:val="00FB542F"/>
    <w:rsid w:val="00FB6187"/>
    <w:rsid w:val="00FB6A2A"/>
    <w:rsid w:val="00FB6B3E"/>
    <w:rsid w:val="00FB6EEF"/>
    <w:rsid w:val="00FB6F77"/>
    <w:rsid w:val="00FB70E0"/>
    <w:rsid w:val="00FB7221"/>
    <w:rsid w:val="00FB738A"/>
    <w:rsid w:val="00FB7591"/>
    <w:rsid w:val="00FB79BC"/>
    <w:rsid w:val="00FB7A79"/>
    <w:rsid w:val="00FC05F1"/>
    <w:rsid w:val="00FC065F"/>
    <w:rsid w:val="00FC0B2D"/>
    <w:rsid w:val="00FC0E1F"/>
    <w:rsid w:val="00FC1074"/>
    <w:rsid w:val="00FC16DA"/>
    <w:rsid w:val="00FC1A15"/>
    <w:rsid w:val="00FC238D"/>
    <w:rsid w:val="00FC23D4"/>
    <w:rsid w:val="00FC268D"/>
    <w:rsid w:val="00FC2706"/>
    <w:rsid w:val="00FC2FBC"/>
    <w:rsid w:val="00FC31CA"/>
    <w:rsid w:val="00FC3366"/>
    <w:rsid w:val="00FC3640"/>
    <w:rsid w:val="00FC36AD"/>
    <w:rsid w:val="00FC391C"/>
    <w:rsid w:val="00FC3DBE"/>
    <w:rsid w:val="00FC3FB6"/>
    <w:rsid w:val="00FC3FC0"/>
    <w:rsid w:val="00FC42C8"/>
    <w:rsid w:val="00FC4561"/>
    <w:rsid w:val="00FC4724"/>
    <w:rsid w:val="00FC47AF"/>
    <w:rsid w:val="00FC48E6"/>
    <w:rsid w:val="00FC4A74"/>
    <w:rsid w:val="00FC50CF"/>
    <w:rsid w:val="00FC566A"/>
    <w:rsid w:val="00FC5960"/>
    <w:rsid w:val="00FC627E"/>
    <w:rsid w:val="00FC6314"/>
    <w:rsid w:val="00FC6821"/>
    <w:rsid w:val="00FC6CEC"/>
    <w:rsid w:val="00FC711C"/>
    <w:rsid w:val="00FC72EC"/>
    <w:rsid w:val="00FC749D"/>
    <w:rsid w:val="00FC75CD"/>
    <w:rsid w:val="00FC7FA3"/>
    <w:rsid w:val="00FD00E3"/>
    <w:rsid w:val="00FD0121"/>
    <w:rsid w:val="00FD0307"/>
    <w:rsid w:val="00FD0551"/>
    <w:rsid w:val="00FD05B6"/>
    <w:rsid w:val="00FD0B4F"/>
    <w:rsid w:val="00FD0BE7"/>
    <w:rsid w:val="00FD0DA1"/>
    <w:rsid w:val="00FD1323"/>
    <w:rsid w:val="00FD13D9"/>
    <w:rsid w:val="00FD1B5D"/>
    <w:rsid w:val="00FD262D"/>
    <w:rsid w:val="00FD2669"/>
    <w:rsid w:val="00FD26D2"/>
    <w:rsid w:val="00FD2D79"/>
    <w:rsid w:val="00FD3557"/>
    <w:rsid w:val="00FD3668"/>
    <w:rsid w:val="00FD36BB"/>
    <w:rsid w:val="00FD3AC5"/>
    <w:rsid w:val="00FD3F56"/>
    <w:rsid w:val="00FD40B5"/>
    <w:rsid w:val="00FD4ECC"/>
    <w:rsid w:val="00FD5428"/>
    <w:rsid w:val="00FD5771"/>
    <w:rsid w:val="00FD6855"/>
    <w:rsid w:val="00FD7387"/>
    <w:rsid w:val="00FD7997"/>
    <w:rsid w:val="00FE11EA"/>
    <w:rsid w:val="00FE1642"/>
    <w:rsid w:val="00FE174A"/>
    <w:rsid w:val="00FE17D7"/>
    <w:rsid w:val="00FE2BD8"/>
    <w:rsid w:val="00FE2D0E"/>
    <w:rsid w:val="00FE36F2"/>
    <w:rsid w:val="00FE389D"/>
    <w:rsid w:val="00FE3E1E"/>
    <w:rsid w:val="00FE48A8"/>
    <w:rsid w:val="00FE502A"/>
    <w:rsid w:val="00FE5040"/>
    <w:rsid w:val="00FE53D9"/>
    <w:rsid w:val="00FE5AEC"/>
    <w:rsid w:val="00FE5D8B"/>
    <w:rsid w:val="00FE67EB"/>
    <w:rsid w:val="00FE682D"/>
    <w:rsid w:val="00FE6D80"/>
    <w:rsid w:val="00FE704E"/>
    <w:rsid w:val="00FE7986"/>
    <w:rsid w:val="00FF041E"/>
    <w:rsid w:val="00FF0A52"/>
    <w:rsid w:val="00FF0FE7"/>
    <w:rsid w:val="00FF126E"/>
    <w:rsid w:val="00FF148B"/>
    <w:rsid w:val="00FF192C"/>
    <w:rsid w:val="00FF2048"/>
    <w:rsid w:val="00FF20C7"/>
    <w:rsid w:val="00FF21A9"/>
    <w:rsid w:val="00FF22B8"/>
    <w:rsid w:val="00FF26BD"/>
    <w:rsid w:val="00FF28D6"/>
    <w:rsid w:val="00FF2C88"/>
    <w:rsid w:val="00FF2D2F"/>
    <w:rsid w:val="00FF2F58"/>
    <w:rsid w:val="00FF2FAD"/>
    <w:rsid w:val="00FF3BBD"/>
    <w:rsid w:val="00FF3F02"/>
    <w:rsid w:val="00FF3FEF"/>
    <w:rsid w:val="00FF43E9"/>
    <w:rsid w:val="00FF47D2"/>
    <w:rsid w:val="00FF554A"/>
    <w:rsid w:val="00FF5871"/>
    <w:rsid w:val="00FF5996"/>
    <w:rsid w:val="00FF5CA1"/>
    <w:rsid w:val="00FF5FDC"/>
    <w:rsid w:val="00FF6201"/>
    <w:rsid w:val="00FF6512"/>
    <w:rsid w:val="00FF6AE6"/>
    <w:rsid w:val="00FF6F4A"/>
    <w:rsid w:val="00FF7FBB"/>
    <w:rsid w:val="01292039"/>
    <w:rsid w:val="012AF367"/>
    <w:rsid w:val="01311C81"/>
    <w:rsid w:val="0131D436"/>
    <w:rsid w:val="01716DDB"/>
    <w:rsid w:val="017FDC7A"/>
    <w:rsid w:val="0181A8AA"/>
    <w:rsid w:val="01B04679"/>
    <w:rsid w:val="01D350F9"/>
    <w:rsid w:val="01E05F80"/>
    <w:rsid w:val="01F4A499"/>
    <w:rsid w:val="02416CAD"/>
    <w:rsid w:val="0245C18B"/>
    <w:rsid w:val="024E03C2"/>
    <w:rsid w:val="0257E76E"/>
    <w:rsid w:val="02643015"/>
    <w:rsid w:val="02688EA7"/>
    <w:rsid w:val="02754981"/>
    <w:rsid w:val="0278FAB0"/>
    <w:rsid w:val="0283CF00"/>
    <w:rsid w:val="02935921"/>
    <w:rsid w:val="029E8D9F"/>
    <w:rsid w:val="02A547AD"/>
    <w:rsid w:val="02B415EF"/>
    <w:rsid w:val="02BC295A"/>
    <w:rsid w:val="02BC6698"/>
    <w:rsid w:val="02C2C7D7"/>
    <w:rsid w:val="02DAB04D"/>
    <w:rsid w:val="02E46259"/>
    <w:rsid w:val="02F9F67D"/>
    <w:rsid w:val="0302DC1C"/>
    <w:rsid w:val="031155A2"/>
    <w:rsid w:val="03142F1D"/>
    <w:rsid w:val="03447E6B"/>
    <w:rsid w:val="035F2C52"/>
    <w:rsid w:val="0372541D"/>
    <w:rsid w:val="039CB07F"/>
    <w:rsid w:val="03B8835F"/>
    <w:rsid w:val="03B9EAC4"/>
    <w:rsid w:val="03C87FB4"/>
    <w:rsid w:val="03F883A7"/>
    <w:rsid w:val="041C9C9C"/>
    <w:rsid w:val="042B50DC"/>
    <w:rsid w:val="042F2A0D"/>
    <w:rsid w:val="042F7BC9"/>
    <w:rsid w:val="043F0EA5"/>
    <w:rsid w:val="04484621"/>
    <w:rsid w:val="044D5982"/>
    <w:rsid w:val="044D8831"/>
    <w:rsid w:val="044E9800"/>
    <w:rsid w:val="0464A33F"/>
    <w:rsid w:val="0470E17C"/>
    <w:rsid w:val="0479BF1B"/>
    <w:rsid w:val="048735B1"/>
    <w:rsid w:val="049F5EBD"/>
    <w:rsid w:val="04BBE712"/>
    <w:rsid w:val="04BE8D31"/>
    <w:rsid w:val="04BEEC2E"/>
    <w:rsid w:val="04C64197"/>
    <w:rsid w:val="04C990CA"/>
    <w:rsid w:val="04F89E1E"/>
    <w:rsid w:val="05117267"/>
    <w:rsid w:val="05176C44"/>
    <w:rsid w:val="05229947"/>
    <w:rsid w:val="0538B0D7"/>
    <w:rsid w:val="053A845F"/>
    <w:rsid w:val="0559B374"/>
    <w:rsid w:val="055C1786"/>
    <w:rsid w:val="056D1187"/>
    <w:rsid w:val="05A7E7B6"/>
    <w:rsid w:val="05AF3848"/>
    <w:rsid w:val="05E244D5"/>
    <w:rsid w:val="05EDD731"/>
    <w:rsid w:val="05FC1252"/>
    <w:rsid w:val="05FCD008"/>
    <w:rsid w:val="05FED2A1"/>
    <w:rsid w:val="060B7795"/>
    <w:rsid w:val="064FCC5D"/>
    <w:rsid w:val="066F57D7"/>
    <w:rsid w:val="06961690"/>
    <w:rsid w:val="06E70B28"/>
    <w:rsid w:val="070893AA"/>
    <w:rsid w:val="0726EF10"/>
    <w:rsid w:val="073248FD"/>
    <w:rsid w:val="073845CE"/>
    <w:rsid w:val="07403050"/>
    <w:rsid w:val="07432059"/>
    <w:rsid w:val="0748294E"/>
    <w:rsid w:val="0753C8B5"/>
    <w:rsid w:val="076DC3FB"/>
    <w:rsid w:val="07824612"/>
    <w:rsid w:val="0796D66D"/>
    <w:rsid w:val="07989CD5"/>
    <w:rsid w:val="079C4401"/>
    <w:rsid w:val="079DE0F7"/>
    <w:rsid w:val="079FA52B"/>
    <w:rsid w:val="07A6C2F7"/>
    <w:rsid w:val="07B0E002"/>
    <w:rsid w:val="07D3643D"/>
    <w:rsid w:val="07D36F78"/>
    <w:rsid w:val="07D4BD48"/>
    <w:rsid w:val="07DB5D11"/>
    <w:rsid w:val="08008027"/>
    <w:rsid w:val="0806F56F"/>
    <w:rsid w:val="080A54DF"/>
    <w:rsid w:val="081726EC"/>
    <w:rsid w:val="083322F4"/>
    <w:rsid w:val="0860D41F"/>
    <w:rsid w:val="08752B8C"/>
    <w:rsid w:val="087B38D5"/>
    <w:rsid w:val="088DA99C"/>
    <w:rsid w:val="08C181F4"/>
    <w:rsid w:val="08D643AA"/>
    <w:rsid w:val="08D65FF8"/>
    <w:rsid w:val="08D98F36"/>
    <w:rsid w:val="08F3CD06"/>
    <w:rsid w:val="09105441"/>
    <w:rsid w:val="091072EB"/>
    <w:rsid w:val="0937AC73"/>
    <w:rsid w:val="094690A3"/>
    <w:rsid w:val="0956761C"/>
    <w:rsid w:val="095D7320"/>
    <w:rsid w:val="096DC501"/>
    <w:rsid w:val="09A2C5D0"/>
    <w:rsid w:val="09A619A0"/>
    <w:rsid w:val="09B52C66"/>
    <w:rsid w:val="09C40039"/>
    <w:rsid w:val="09C50102"/>
    <w:rsid w:val="09DCAD75"/>
    <w:rsid w:val="09EDAB77"/>
    <w:rsid w:val="09EF64F1"/>
    <w:rsid w:val="0A071ED5"/>
    <w:rsid w:val="0A0CD03B"/>
    <w:rsid w:val="0A1584DC"/>
    <w:rsid w:val="0A216191"/>
    <w:rsid w:val="0A29EEAC"/>
    <w:rsid w:val="0A522F7C"/>
    <w:rsid w:val="0A5B08E0"/>
    <w:rsid w:val="0A669ACD"/>
    <w:rsid w:val="0A8B6977"/>
    <w:rsid w:val="0A8DF92D"/>
    <w:rsid w:val="0A9AB863"/>
    <w:rsid w:val="0A9FF470"/>
    <w:rsid w:val="0AA1A065"/>
    <w:rsid w:val="0AAEAD57"/>
    <w:rsid w:val="0AC4AF0C"/>
    <w:rsid w:val="0AC93A97"/>
    <w:rsid w:val="0ACE0EAD"/>
    <w:rsid w:val="0B20E743"/>
    <w:rsid w:val="0B566778"/>
    <w:rsid w:val="0B56B504"/>
    <w:rsid w:val="0B6004FE"/>
    <w:rsid w:val="0B63803C"/>
    <w:rsid w:val="0B8525D6"/>
    <w:rsid w:val="0B885180"/>
    <w:rsid w:val="0BA1EA59"/>
    <w:rsid w:val="0BCB39CD"/>
    <w:rsid w:val="0BDBBA2C"/>
    <w:rsid w:val="0BDEB766"/>
    <w:rsid w:val="0BEF8E35"/>
    <w:rsid w:val="0C05434B"/>
    <w:rsid w:val="0C28A5D6"/>
    <w:rsid w:val="0C479321"/>
    <w:rsid w:val="0C53D490"/>
    <w:rsid w:val="0C622484"/>
    <w:rsid w:val="0C64A2BA"/>
    <w:rsid w:val="0C69C8FD"/>
    <w:rsid w:val="0C7172F4"/>
    <w:rsid w:val="0CAB8E80"/>
    <w:rsid w:val="0CAEEAEB"/>
    <w:rsid w:val="0CBFDC6F"/>
    <w:rsid w:val="0CD202DD"/>
    <w:rsid w:val="0CD51DA2"/>
    <w:rsid w:val="0CE85C98"/>
    <w:rsid w:val="0CF3EFD8"/>
    <w:rsid w:val="0CF9E6E8"/>
    <w:rsid w:val="0D03AFDD"/>
    <w:rsid w:val="0D1BE496"/>
    <w:rsid w:val="0D2421E1"/>
    <w:rsid w:val="0D28C39E"/>
    <w:rsid w:val="0D2A7291"/>
    <w:rsid w:val="0D2FE33D"/>
    <w:rsid w:val="0D36858D"/>
    <w:rsid w:val="0D389788"/>
    <w:rsid w:val="0D391632"/>
    <w:rsid w:val="0D55E6C8"/>
    <w:rsid w:val="0D6C042D"/>
    <w:rsid w:val="0D92648E"/>
    <w:rsid w:val="0D96DA62"/>
    <w:rsid w:val="0D9C1F91"/>
    <w:rsid w:val="0D9D413E"/>
    <w:rsid w:val="0DBF054C"/>
    <w:rsid w:val="0DC02DC6"/>
    <w:rsid w:val="0DC1DE33"/>
    <w:rsid w:val="0DDFF1E8"/>
    <w:rsid w:val="0DE3A886"/>
    <w:rsid w:val="0E2EF8A1"/>
    <w:rsid w:val="0E31838A"/>
    <w:rsid w:val="0E3A5EC7"/>
    <w:rsid w:val="0E61415F"/>
    <w:rsid w:val="0E65C86E"/>
    <w:rsid w:val="0E7FAB02"/>
    <w:rsid w:val="0E81C025"/>
    <w:rsid w:val="0E9D5140"/>
    <w:rsid w:val="0EB626F8"/>
    <w:rsid w:val="0EC5F615"/>
    <w:rsid w:val="0ECB4B60"/>
    <w:rsid w:val="0ED71420"/>
    <w:rsid w:val="0EDE4C3C"/>
    <w:rsid w:val="0EE234BE"/>
    <w:rsid w:val="0EEABAB9"/>
    <w:rsid w:val="0EFA3F8B"/>
    <w:rsid w:val="0F067222"/>
    <w:rsid w:val="0F0F0700"/>
    <w:rsid w:val="0F28FF58"/>
    <w:rsid w:val="0F29DB7B"/>
    <w:rsid w:val="0F2C1447"/>
    <w:rsid w:val="0F35E07D"/>
    <w:rsid w:val="0F366F5C"/>
    <w:rsid w:val="0F388E8B"/>
    <w:rsid w:val="0F396F94"/>
    <w:rsid w:val="0F4936E4"/>
    <w:rsid w:val="0F7DD3EF"/>
    <w:rsid w:val="0F81B208"/>
    <w:rsid w:val="0F87224A"/>
    <w:rsid w:val="0F8EA06D"/>
    <w:rsid w:val="0F9103A5"/>
    <w:rsid w:val="0F9DB937"/>
    <w:rsid w:val="0FA00C34"/>
    <w:rsid w:val="0FA50B26"/>
    <w:rsid w:val="0FBF6A79"/>
    <w:rsid w:val="0FD3AD96"/>
    <w:rsid w:val="0FE81AE1"/>
    <w:rsid w:val="10150BB3"/>
    <w:rsid w:val="103B5778"/>
    <w:rsid w:val="104475C1"/>
    <w:rsid w:val="10468691"/>
    <w:rsid w:val="107195E7"/>
    <w:rsid w:val="1081BC04"/>
    <w:rsid w:val="10938978"/>
    <w:rsid w:val="109C83AF"/>
    <w:rsid w:val="10D1B0DE"/>
    <w:rsid w:val="10D9901E"/>
    <w:rsid w:val="10E0726E"/>
    <w:rsid w:val="10FDBC47"/>
    <w:rsid w:val="110B826F"/>
    <w:rsid w:val="111112B8"/>
    <w:rsid w:val="113808CD"/>
    <w:rsid w:val="11461028"/>
    <w:rsid w:val="114C4368"/>
    <w:rsid w:val="115B8ACA"/>
    <w:rsid w:val="11674FE0"/>
    <w:rsid w:val="11A24D57"/>
    <w:rsid w:val="11B3076A"/>
    <w:rsid w:val="11B60D8E"/>
    <w:rsid w:val="11D758A5"/>
    <w:rsid w:val="11E285F2"/>
    <w:rsid w:val="11E4B4D2"/>
    <w:rsid w:val="11EC3397"/>
    <w:rsid w:val="120F512E"/>
    <w:rsid w:val="120FE730"/>
    <w:rsid w:val="12241806"/>
    <w:rsid w:val="1226E9A2"/>
    <w:rsid w:val="1237BB82"/>
    <w:rsid w:val="124B441C"/>
    <w:rsid w:val="126307C4"/>
    <w:rsid w:val="12782110"/>
    <w:rsid w:val="128FB54E"/>
    <w:rsid w:val="12A5A54F"/>
    <w:rsid w:val="12A5CD71"/>
    <w:rsid w:val="12B2FBD1"/>
    <w:rsid w:val="12CA3ECF"/>
    <w:rsid w:val="12D44999"/>
    <w:rsid w:val="12DF1743"/>
    <w:rsid w:val="130A7723"/>
    <w:rsid w:val="131E4557"/>
    <w:rsid w:val="1349D8F6"/>
    <w:rsid w:val="1355AF69"/>
    <w:rsid w:val="13684529"/>
    <w:rsid w:val="1376249D"/>
    <w:rsid w:val="1394A2CE"/>
    <w:rsid w:val="13C3E53D"/>
    <w:rsid w:val="13DF0481"/>
    <w:rsid w:val="13FDEDED"/>
    <w:rsid w:val="14016CD0"/>
    <w:rsid w:val="140951A0"/>
    <w:rsid w:val="141EA5B2"/>
    <w:rsid w:val="1430A45C"/>
    <w:rsid w:val="143E3BAD"/>
    <w:rsid w:val="1466279B"/>
    <w:rsid w:val="1468A3EE"/>
    <w:rsid w:val="146D20A2"/>
    <w:rsid w:val="146FDC80"/>
    <w:rsid w:val="14729D0C"/>
    <w:rsid w:val="14912FC9"/>
    <w:rsid w:val="14E02A23"/>
    <w:rsid w:val="14E07A20"/>
    <w:rsid w:val="1507CFE5"/>
    <w:rsid w:val="15163AF1"/>
    <w:rsid w:val="151E53FB"/>
    <w:rsid w:val="152A8C0E"/>
    <w:rsid w:val="152F40A8"/>
    <w:rsid w:val="1557723E"/>
    <w:rsid w:val="155F0862"/>
    <w:rsid w:val="156642EF"/>
    <w:rsid w:val="1568BDF4"/>
    <w:rsid w:val="15744C00"/>
    <w:rsid w:val="1575CABB"/>
    <w:rsid w:val="15822D60"/>
    <w:rsid w:val="158E3011"/>
    <w:rsid w:val="158F297E"/>
    <w:rsid w:val="158FF75B"/>
    <w:rsid w:val="15912A6C"/>
    <w:rsid w:val="159FE70F"/>
    <w:rsid w:val="15A8D328"/>
    <w:rsid w:val="15A96020"/>
    <w:rsid w:val="15D710AD"/>
    <w:rsid w:val="1601F7FC"/>
    <w:rsid w:val="1618BD27"/>
    <w:rsid w:val="16206E76"/>
    <w:rsid w:val="1628C3C1"/>
    <w:rsid w:val="163A9544"/>
    <w:rsid w:val="164A65E4"/>
    <w:rsid w:val="16554B5E"/>
    <w:rsid w:val="1658D228"/>
    <w:rsid w:val="166749EF"/>
    <w:rsid w:val="16910EA5"/>
    <w:rsid w:val="16A3CB85"/>
    <w:rsid w:val="16ACAC9A"/>
    <w:rsid w:val="16B7A26D"/>
    <w:rsid w:val="16C3D74F"/>
    <w:rsid w:val="16D6F9A3"/>
    <w:rsid w:val="16DC1CA6"/>
    <w:rsid w:val="16EA4466"/>
    <w:rsid w:val="16F01D41"/>
    <w:rsid w:val="16F42725"/>
    <w:rsid w:val="17068347"/>
    <w:rsid w:val="1706B6C5"/>
    <w:rsid w:val="171026F9"/>
    <w:rsid w:val="1742CDA8"/>
    <w:rsid w:val="175B1920"/>
    <w:rsid w:val="175DDCEB"/>
    <w:rsid w:val="175E2E43"/>
    <w:rsid w:val="1763B1A1"/>
    <w:rsid w:val="1764E024"/>
    <w:rsid w:val="1765E5E2"/>
    <w:rsid w:val="176D9F2A"/>
    <w:rsid w:val="17795AC5"/>
    <w:rsid w:val="1789A526"/>
    <w:rsid w:val="178A9E57"/>
    <w:rsid w:val="17B1D2EF"/>
    <w:rsid w:val="17C8140C"/>
    <w:rsid w:val="17CC8A32"/>
    <w:rsid w:val="17FBBFF8"/>
    <w:rsid w:val="18057282"/>
    <w:rsid w:val="180B646B"/>
    <w:rsid w:val="18387A8D"/>
    <w:rsid w:val="18393CB0"/>
    <w:rsid w:val="1843BA45"/>
    <w:rsid w:val="18453E76"/>
    <w:rsid w:val="1891DB1B"/>
    <w:rsid w:val="189EDFD0"/>
    <w:rsid w:val="18C6B381"/>
    <w:rsid w:val="18C819FC"/>
    <w:rsid w:val="18E357CD"/>
    <w:rsid w:val="19062EE0"/>
    <w:rsid w:val="19072C81"/>
    <w:rsid w:val="19165B35"/>
    <w:rsid w:val="1920A32A"/>
    <w:rsid w:val="19247C10"/>
    <w:rsid w:val="192B48FB"/>
    <w:rsid w:val="192F7034"/>
    <w:rsid w:val="19390CD1"/>
    <w:rsid w:val="193B4830"/>
    <w:rsid w:val="19539650"/>
    <w:rsid w:val="19957C3C"/>
    <w:rsid w:val="199F17F7"/>
    <w:rsid w:val="19B5B67E"/>
    <w:rsid w:val="1A3AB031"/>
    <w:rsid w:val="1A596814"/>
    <w:rsid w:val="1A5BA51D"/>
    <w:rsid w:val="1A626E4B"/>
    <w:rsid w:val="1A70FDC1"/>
    <w:rsid w:val="1A7DAFA9"/>
    <w:rsid w:val="1A816686"/>
    <w:rsid w:val="1A843B6E"/>
    <w:rsid w:val="1AADC40E"/>
    <w:rsid w:val="1AB5B4FD"/>
    <w:rsid w:val="1B15DE95"/>
    <w:rsid w:val="1B17616D"/>
    <w:rsid w:val="1B22F6FC"/>
    <w:rsid w:val="1B2326EC"/>
    <w:rsid w:val="1B2C44C8"/>
    <w:rsid w:val="1B375B16"/>
    <w:rsid w:val="1B57390E"/>
    <w:rsid w:val="1B5CC52C"/>
    <w:rsid w:val="1B8AE62B"/>
    <w:rsid w:val="1B8D957F"/>
    <w:rsid w:val="1BB89414"/>
    <w:rsid w:val="1BD8B775"/>
    <w:rsid w:val="1BF692A6"/>
    <w:rsid w:val="1C0E2AC7"/>
    <w:rsid w:val="1C206749"/>
    <w:rsid w:val="1C20E36B"/>
    <w:rsid w:val="1C519938"/>
    <w:rsid w:val="1C55664F"/>
    <w:rsid w:val="1C6566DF"/>
    <w:rsid w:val="1C797C92"/>
    <w:rsid w:val="1C958A88"/>
    <w:rsid w:val="1CBD5D0B"/>
    <w:rsid w:val="1CD26EE6"/>
    <w:rsid w:val="1CE52964"/>
    <w:rsid w:val="1CE5A8B2"/>
    <w:rsid w:val="1D17F838"/>
    <w:rsid w:val="1D2965E0"/>
    <w:rsid w:val="1D2F1EF4"/>
    <w:rsid w:val="1D3802C2"/>
    <w:rsid w:val="1D6AF20F"/>
    <w:rsid w:val="1D7154D4"/>
    <w:rsid w:val="1D789747"/>
    <w:rsid w:val="1DA01FAE"/>
    <w:rsid w:val="1DA80CBB"/>
    <w:rsid w:val="1DAAFCAD"/>
    <w:rsid w:val="1DC2FDFE"/>
    <w:rsid w:val="1DEF1839"/>
    <w:rsid w:val="1DF75277"/>
    <w:rsid w:val="1E13C2D0"/>
    <w:rsid w:val="1E1B78E8"/>
    <w:rsid w:val="1E2B821A"/>
    <w:rsid w:val="1E343BDF"/>
    <w:rsid w:val="1E35FB36"/>
    <w:rsid w:val="1E49BBF8"/>
    <w:rsid w:val="1E500DE1"/>
    <w:rsid w:val="1E6F0F65"/>
    <w:rsid w:val="1E705F18"/>
    <w:rsid w:val="1E942BEF"/>
    <w:rsid w:val="1E97FFF8"/>
    <w:rsid w:val="1E9BC83C"/>
    <w:rsid w:val="1EA0F6DC"/>
    <w:rsid w:val="1EA240E9"/>
    <w:rsid w:val="1EDE0392"/>
    <w:rsid w:val="1EECAE62"/>
    <w:rsid w:val="1EFC43E5"/>
    <w:rsid w:val="1F03DA68"/>
    <w:rsid w:val="1F0B761E"/>
    <w:rsid w:val="1F0E612F"/>
    <w:rsid w:val="1F19F634"/>
    <w:rsid w:val="1F59C419"/>
    <w:rsid w:val="1F796CB6"/>
    <w:rsid w:val="1F9A889B"/>
    <w:rsid w:val="1F9FA335"/>
    <w:rsid w:val="1FA2288E"/>
    <w:rsid w:val="1FADAFA1"/>
    <w:rsid w:val="1FBF6756"/>
    <w:rsid w:val="1FD0517D"/>
    <w:rsid w:val="1FDFDD77"/>
    <w:rsid w:val="1FEE0FCF"/>
    <w:rsid w:val="20358AE1"/>
    <w:rsid w:val="204F1184"/>
    <w:rsid w:val="20613798"/>
    <w:rsid w:val="2061D898"/>
    <w:rsid w:val="207970DF"/>
    <w:rsid w:val="20A7BF76"/>
    <w:rsid w:val="20A8878B"/>
    <w:rsid w:val="20AECF74"/>
    <w:rsid w:val="20B32005"/>
    <w:rsid w:val="20C2BE42"/>
    <w:rsid w:val="20D31226"/>
    <w:rsid w:val="20E911C4"/>
    <w:rsid w:val="20EF9985"/>
    <w:rsid w:val="21027308"/>
    <w:rsid w:val="21225310"/>
    <w:rsid w:val="212A6B66"/>
    <w:rsid w:val="213C58B5"/>
    <w:rsid w:val="214C1C59"/>
    <w:rsid w:val="217A122A"/>
    <w:rsid w:val="219F917C"/>
    <w:rsid w:val="21A0AAC7"/>
    <w:rsid w:val="21AACC32"/>
    <w:rsid w:val="21B1086F"/>
    <w:rsid w:val="21CE3883"/>
    <w:rsid w:val="21D0D373"/>
    <w:rsid w:val="21D8D7CE"/>
    <w:rsid w:val="21D96C85"/>
    <w:rsid w:val="21F68E6E"/>
    <w:rsid w:val="220BF2E7"/>
    <w:rsid w:val="22363784"/>
    <w:rsid w:val="22643F9E"/>
    <w:rsid w:val="227117E3"/>
    <w:rsid w:val="22757E6C"/>
    <w:rsid w:val="22862A4F"/>
    <w:rsid w:val="228B6D98"/>
    <w:rsid w:val="22B69EFE"/>
    <w:rsid w:val="22DED6AE"/>
    <w:rsid w:val="22E0A99E"/>
    <w:rsid w:val="2307C81D"/>
    <w:rsid w:val="230EF9FA"/>
    <w:rsid w:val="231B3655"/>
    <w:rsid w:val="2361CEB6"/>
    <w:rsid w:val="23766E16"/>
    <w:rsid w:val="2380C474"/>
    <w:rsid w:val="23811379"/>
    <w:rsid w:val="23A64B43"/>
    <w:rsid w:val="23ABCB4C"/>
    <w:rsid w:val="23B1611D"/>
    <w:rsid w:val="23B2CF88"/>
    <w:rsid w:val="23CAC5BA"/>
    <w:rsid w:val="23CBDDF2"/>
    <w:rsid w:val="23D38FF6"/>
    <w:rsid w:val="23E4F70E"/>
    <w:rsid w:val="23EDC99B"/>
    <w:rsid w:val="23F42D43"/>
    <w:rsid w:val="23F65E5C"/>
    <w:rsid w:val="23FA5F04"/>
    <w:rsid w:val="24130B14"/>
    <w:rsid w:val="2416A034"/>
    <w:rsid w:val="2437D712"/>
    <w:rsid w:val="2441D547"/>
    <w:rsid w:val="2455C40B"/>
    <w:rsid w:val="2473C5C3"/>
    <w:rsid w:val="248661FB"/>
    <w:rsid w:val="24931F41"/>
    <w:rsid w:val="24A470D8"/>
    <w:rsid w:val="24B79EDE"/>
    <w:rsid w:val="24C11AA3"/>
    <w:rsid w:val="24F00DC0"/>
    <w:rsid w:val="24F67D36"/>
    <w:rsid w:val="24FE3B73"/>
    <w:rsid w:val="25091CDB"/>
    <w:rsid w:val="2566D21C"/>
    <w:rsid w:val="258765F1"/>
    <w:rsid w:val="258E2F51"/>
    <w:rsid w:val="25920936"/>
    <w:rsid w:val="25FF2501"/>
    <w:rsid w:val="26025908"/>
    <w:rsid w:val="260478FA"/>
    <w:rsid w:val="260CC40D"/>
    <w:rsid w:val="261827AD"/>
    <w:rsid w:val="2642374D"/>
    <w:rsid w:val="266E005A"/>
    <w:rsid w:val="266F86FD"/>
    <w:rsid w:val="2684C746"/>
    <w:rsid w:val="268BD66D"/>
    <w:rsid w:val="2690A2D8"/>
    <w:rsid w:val="26A1925A"/>
    <w:rsid w:val="26A66435"/>
    <w:rsid w:val="26C0F37D"/>
    <w:rsid w:val="26CE4B3A"/>
    <w:rsid w:val="26D5D75D"/>
    <w:rsid w:val="26EF66B7"/>
    <w:rsid w:val="270F7E32"/>
    <w:rsid w:val="2712F137"/>
    <w:rsid w:val="2721CDC3"/>
    <w:rsid w:val="275F321B"/>
    <w:rsid w:val="27617783"/>
    <w:rsid w:val="2768EF46"/>
    <w:rsid w:val="2772335A"/>
    <w:rsid w:val="277DC259"/>
    <w:rsid w:val="2792D31E"/>
    <w:rsid w:val="27B2DA31"/>
    <w:rsid w:val="27CEC9CE"/>
    <w:rsid w:val="27D3E9CC"/>
    <w:rsid w:val="27DDAB80"/>
    <w:rsid w:val="27E638FE"/>
    <w:rsid w:val="2820DB91"/>
    <w:rsid w:val="2839DDF8"/>
    <w:rsid w:val="28452E3E"/>
    <w:rsid w:val="285268B4"/>
    <w:rsid w:val="2862984C"/>
    <w:rsid w:val="2865FF91"/>
    <w:rsid w:val="2867B25E"/>
    <w:rsid w:val="28788D66"/>
    <w:rsid w:val="287DEEBF"/>
    <w:rsid w:val="287E1080"/>
    <w:rsid w:val="288C2965"/>
    <w:rsid w:val="2895079D"/>
    <w:rsid w:val="2898A340"/>
    <w:rsid w:val="28A7EF7B"/>
    <w:rsid w:val="28B06C36"/>
    <w:rsid w:val="28B26EB8"/>
    <w:rsid w:val="28C20846"/>
    <w:rsid w:val="28C6B989"/>
    <w:rsid w:val="28EC2D76"/>
    <w:rsid w:val="2924B942"/>
    <w:rsid w:val="29446E5E"/>
    <w:rsid w:val="295670DA"/>
    <w:rsid w:val="2957B8CD"/>
    <w:rsid w:val="295FD68D"/>
    <w:rsid w:val="29663928"/>
    <w:rsid w:val="29697717"/>
    <w:rsid w:val="296E2B8C"/>
    <w:rsid w:val="297F56A2"/>
    <w:rsid w:val="2993DFE5"/>
    <w:rsid w:val="299711AB"/>
    <w:rsid w:val="29974265"/>
    <w:rsid w:val="29B20138"/>
    <w:rsid w:val="29D1103A"/>
    <w:rsid w:val="29E43731"/>
    <w:rsid w:val="29F6B27B"/>
    <w:rsid w:val="2A218829"/>
    <w:rsid w:val="2A333004"/>
    <w:rsid w:val="2A3D0BC7"/>
    <w:rsid w:val="2A3D379A"/>
    <w:rsid w:val="2A946A7E"/>
    <w:rsid w:val="2A9AF144"/>
    <w:rsid w:val="2AB3CD31"/>
    <w:rsid w:val="2AB81FE8"/>
    <w:rsid w:val="2ABC7DF0"/>
    <w:rsid w:val="2AD06B43"/>
    <w:rsid w:val="2AD113FA"/>
    <w:rsid w:val="2AFA08CA"/>
    <w:rsid w:val="2B0FBB27"/>
    <w:rsid w:val="2B27431D"/>
    <w:rsid w:val="2B2D03EA"/>
    <w:rsid w:val="2B355B44"/>
    <w:rsid w:val="2B4C7AB7"/>
    <w:rsid w:val="2B4E5CB6"/>
    <w:rsid w:val="2B545325"/>
    <w:rsid w:val="2B6CE09B"/>
    <w:rsid w:val="2B6D7FF3"/>
    <w:rsid w:val="2B72A781"/>
    <w:rsid w:val="2B922E36"/>
    <w:rsid w:val="2B982495"/>
    <w:rsid w:val="2BBE093A"/>
    <w:rsid w:val="2BC6541D"/>
    <w:rsid w:val="2BC9CB40"/>
    <w:rsid w:val="2BD54955"/>
    <w:rsid w:val="2BF99E5E"/>
    <w:rsid w:val="2BFAC7BB"/>
    <w:rsid w:val="2C0F7462"/>
    <w:rsid w:val="2C4245C8"/>
    <w:rsid w:val="2C4D86F6"/>
    <w:rsid w:val="2C53C878"/>
    <w:rsid w:val="2C658A75"/>
    <w:rsid w:val="2C65D977"/>
    <w:rsid w:val="2C6AE4FB"/>
    <w:rsid w:val="2C6CEAF7"/>
    <w:rsid w:val="2C7C0F20"/>
    <w:rsid w:val="2C809652"/>
    <w:rsid w:val="2C81CD6A"/>
    <w:rsid w:val="2C947C0C"/>
    <w:rsid w:val="2CAB57AF"/>
    <w:rsid w:val="2CC5813E"/>
    <w:rsid w:val="2CC6B0FA"/>
    <w:rsid w:val="2CCBF626"/>
    <w:rsid w:val="2CDD6277"/>
    <w:rsid w:val="2D37AE4A"/>
    <w:rsid w:val="2D591BE7"/>
    <w:rsid w:val="2D6A394E"/>
    <w:rsid w:val="2D8D8DC4"/>
    <w:rsid w:val="2D971385"/>
    <w:rsid w:val="2DB68837"/>
    <w:rsid w:val="2DB7D3F5"/>
    <w:rsid w:val="2DDA2D68"/>
    <w:rsid w:val="2DDA5E86"/>
    <w:rsid w:val="2DEB8117"/>
    <w:rsid w:val="2DF202B6"/>
    <w:rsid w:val="2DFE08DA"/>
    <w:rsid w:val="2E0E5037"/>
    <w:rsid w:val="2E1B9819"/>
    <w:rsid w:val="2E3815E3"/>
    <w:rsid w:val="2E4F6871"/>
    <w:rsid w:val="2E629446"/>
    <w:rsid w:val="2E707196"/>
    <w:rsid w:val="2E7B0C7C"/>
    <w:rsid w:val="2E9CFAC6"/>
    <w:rsid w:val="2EB46BF8"/>
    <w:rsid w:val="2EBBA0F6"/>
    <w:rsid w:val="2ECB51FC"/>
    <w:rsid w:val="2ED73095"/>
    <w:rsid w:val="2EDFA0D1"/>
    <w:rsid w:val="2EF832E9"/>
    <w:rsid w:val="2F0FB365"/>
    <w:rsid w:val="2F1DB65F"/>
    <w:rsid w:val="2F1EAB5D"/>
    <w:rsid w:val="2F2002BD"/>
    <w:rsid w:val="2F32E3E6"/>
    <w:rsid w:val="2F53A770"/>
    <w:rsid w:val="2F5B9050"/>
    <w:rsid w:val="2F743E02"/>
    <w:rsid w:val="2F79D207"/>
    <w:rsid w:val="2F86B72E"/>
    <w:rsid w:val="2F875178"/>
    <w:rsid w:val="2F963CA6"/>
    <w:rsid w:val="2F986176"/>
    <w:rsid w:val="2FF3B695"/>
    <w:rsid w:val="2FF61F43"/>
    <w:rsid w:val="2FFDE557"/>
    <w:rsid w:val="300243FA"/>
    <w:rsid w:val="30024C88"/>
    <w:rsid w:val="30062AA2"/>
    <w:rsid w:val="30112E97"/>
    <w:rsid w:val="301AA39B"/>
    <w:rsid w:val="30278F55"/>
    <w:rsid w:val="305841EC"/>
    <w:rsid w:val="3059F5CB"/>
    <w:rsid w:val="305D02D5"/>
    <w:rsid w:val="3077CCCE"/>
    <w:rsid w:val="3098AEF1"/>
    <w:rsid w:val="30E47A95"/>
    <w:rsid w:val="30FD3D50"/>
    <w:rsid w:val="313220EB"/>
    <w:rsid w:val="313C89EA"/>
    <w:rsid w:val="31516B45"/>
    <w:rsid w:val="31654905"/>
    <w:rsid w:val="3187837B"/>
    <w:rsid w:val="319AF168"/>
    <w:rsid w:val="31C1AB43"/>
    <w:rsid w:val="31F8169B"/>
    <w:rsid w:val="31FF05CA"/>
    <w:rsid w:val="320958CA"/>
    <w:rsid w:val="3232C8DE"/>
    <w:rsid w:val="325B2B76"/>
    <w:rsid w:val="327B140D"/>
    <w:rsid w:val="3282C3A4"/>
    <w:rsid w:val="328B22C5"/>
    <w:rsid w:val="329F513F"/>
    <w:rsid w:val="32A077A0"/>
    <w:rsid w:val="32B87965"/>
    <w:rsid w:val="32BF4205"/>
    <w:rsid w:val="32C1F428"/>
    <w:rsid w:val="32CF97EE"/>
    <w:rsid w:val="32D7DE08"/>
    <w:rsid w:val="32DC27BB"/>
    <w:rsid w:val="32DFFFED"/>
    <w:rsid w:val="33036232"/>
    <w:rsid w:val="33039787"/>
    <w:rsid w:val="3330742C"/>
    <w:rsid w:val="334094BD"/>
    <w:rsid w:val="335408EF"/>
    <w:rsid w:val="335F732A"/>
    <w:rsid w:val="336ABF9D"/>
    <w:rsid w:val="3378D4E6"/>
    <w:rsid w:val="33B604E8"/>
    <w:rsid w:val="33BAD2A2"/>
    <w:rsid w:val="33DAC84A"/>
    <w:rsid w:val="33E386E5"/>
    <w:rsid w:val="33F2A9F1"/>
    <w:rsid w:val="33F8E5F9"/>
    <w:rsid w:val="3424E694"/>
    <w:rsid w:val="34541875"/>
    <w:rsid w:val="3473A233"/>
    <w:rsid w:val="3477F81C"/>
    <w:rsid w:val="349455E3"/>
    <w:rsid w:val="34CA1A2B"/>
    <w:rsid w:val="34F386CF"/>
    <w:rsid w:val="34F8FDA2"/>
    <w:rsid w:val="35001F92"/>
    <w:rsid w:val="353C9181"/>
    <w:rsid w:val="354AF422"/>
    <w:rsid w:val="354C1CB7"/>
    <w:rsid w:val="35777A1D"/>
    <w:rsid w:val="3581796D"/>
    <w:rsid w:val="35912EFC"/>
    <w:rsid w:val="359B7212"/>
    <w:rsid w:val="35A3EFB1"/>
    <w:rsid w:val="35A9C4F6"/>
    <w:rsid w:val="35AD5DD0"/>
    <w:rsid w:val="35AFF1D1"/>
    <w:rsid w:val="35B2A34C"/>
    <w:rsid w:val="35DC100B"/>
    <w:rsid w:val="362022A4"/>
    <w:rsid w:val="363B3C4A"/>
    <w:rsid w:val="3659CB8D"/>
    <w:rsid w:val="36627D74"/>
    <w:rsid w:val="36648DA2"/>
    <w:rsid w:val="366C5BB1"/>
    <w:rsid w:val="366CE525"/>
    <w:rsid w:val="367C182D"/>
    <w:rsid w:val="368FB2B4"/>
    <w:rsid w:val="36A74841"/>
    <w:rsid w:val="36B6B056"/>
    <w:rsid w:val="36D8FA10"/>
    <w:rsid w:val="36E57226"/>
    <w:rsid w:val="36E64152"/>
    <w:rsid w:val="36FDFFB0"/>
    <w:rsid w:val="37114E65"/>
    <w:rsid w:val="3711E5DD"/>
    <w:rsid w:val="37200B73"/>
    <w:rsid w:val="372B291E"/>
    <w:rsid w:val="374D0AEB"/>
    <w:rsid w:val="3762E8CB"/>
    <w:rsid w:val="3765E4A5"/>
    <w:rsid w:val="376A9AAF"/>
    <w:rsid w:val="3772B73C"/>
    <w:rsid w:val="3777EC4A"/>
    <w:rsid w:val="377B294A"/>
    <w:rsid w:val="37BEC1C7"/>
    <w:rsid w:val="37CCC561"/>
    <w:rsid w:val="37CEC74F"/>
    <w:rsid w:val="37E74044"/>
    <w:rsid w:val="37F974B2"/>
    <w:rsid w:val="37FE8FE2"/>
    <w:rsid w:val="38005446"/>
    <w:rsid w:val="3830FDF6"/>
    <w:rsid w:val="383F5857"/>
    <w:rsid w:val="3850581C"/>
    <w:rsid w:val="3856F7A1"/>
    <w:rsid w:val="385A86D3"/>
    <w:rsid w:val="3867E2AF"/>
    <w:rsid w:val="38799305"/>
    <w:rsid w:val="387DE068"/>
    <w:rsid w:val="3887793E"/>
    <w:rsid w:val="388E7DF4"/>
    <w:rsid w:val="38901F93"/>
    <w:rsid w:val="38977E2C"/>
    <w:rsid w:val="3897AFA3"/>
    <w:rsid w:val="38A9669B"/>
    <w:rsid w:val="38BB540D"/>
    <w:rsid w:val="38C96124"/>
    <w:rsid w:val="38CADCAD"/>
    <w:rsid w:val="38CB1014"/>
    <w:rsid w:val="38D20A6B"/>
    <w:rsid w:val="38FD494E"/>
    <w:rsid w:val="3904FFAE"/>
    <w:rsid w:val="39256E51"/>
    <w:rsid w:val="39321537"/>
    <w:rsid w:val="393E2AC9"/>
    <w:rsid w:val="394D2CAB"/>
    <w:rsid w:val="396E1B47"/>
    <w:rsid w:val="3976FFD2"/>
    <w:rsid w:val="397F636C"/>
    <w:rsid w:val="399DF5C5"/>
    <w:rsid w:val="39AF2BC7"/>
    <w:rsid w:val="39B75E4F"/>
    <w:rsid w:val="39C04FD1"/>
    <w:rsid w:val="39C7D3F1"/>
    <w:rsid w:val="39DC9892"/>
    <w:rsid w:val="39DEC67E"/>
    <w:rsid w:val="39EA67BE"/>
    <w:rsid w:val="39EB6696"/>
    <w:rsid w:val="39F1CE17"/>
    <w:rsid w:val="3A0BDDC4"/>
    <w:rsid w:val="3A13429D"/>
    <w:rsid w:val="3A1814F2"/>
    <w:rsid w:val="3A2F0DD6"/>
    <w:rsid w:val="3A322B25"/>
    <w:rsid w:val="3A3C33C4"/>
    <w:rsid w:val="3A42A9B1"/>
    <w:rsid w:val="3A4A7D4F"/>
    <w:rsid w:val="3A4CA55E"/>
    <w:rsid w:val="3A752032"/>
    <w:rsid w:val="3A79A5E5"/>
    <w:rsid w:val="3A8EAB00"/>
    <w:rsid w:val="3AD876B0"/>
    <w:rsid w:val="3AE22619"/>
    <w:rsid w:val="3AEA9411"/>
    <w:rsid w:val="3AEBB03D"/>
    <w:rsid w:val="3AF4A3C1"/>
    <w:rsid w:val="3AF94AA5"/>
    <w:rsid w:val="3AFAABEB"/>
    <w:rsid w:val="3AFBB6B4"/>
    <w:rsid w:val="3B0863B6"/>
    <w:rsid w:val="3B13C313"/>
    <w:rsid w:val="3B2E97E5"/>
    <w:rsid w:val="3B2F0C4B"/>
    <w:rsid w:val="3B41AC34"/>
    <w:rsid w:val="3B4E1AAA"/>
    <w:rsid w:val="3B5A5EE8"/>
    <w:rsid w:val="3B5B15FF"/>
    <w:rsid w:val="3B67C89C"/>
    <w:rsid w:val="3B7EC094"/>
    <w:rsid w:val="3B8AF1EB"/>
    <w:rsid w:val="3B987A01"/>
    <w:rsid w:val="3B9A08AE"/>
    <w:rsid w:val="3BA3CB23"/>
    <w:rsid w:val="3BC4F474"/>
    <w:rsid w:val="3BCD547B"/>
    <w:rsid w:val="3BDFAFE0"/>
    <w:rsid w:val="3BE4B070"/>
    <w:rsid w:val="3BE8A1D8"/>
    <w:rsid w:val="3BEA257C"/>
    <w:rsid w:val="3BEDF44C"/>
    <w:rsid w:val="3BFED550"/>
    <w:rsid w:val="3BFFEFE7"/>
    <w:rsid w:val="3C07753A"/>
    <w:rsid w:val="3C0C96AB"/>
    <w:rsid w:val="3C14A447"/>
    <w:rsid w:val="3C211185"/>
    <w:rsid w:val="3C2D728A"/>
    <w:rsid w:val="3C32364F"/>
    <w:rsid w:val="3C399088"/>
    <w:rsid w:val="3C5AC11B"/>
    <w:rsid w:val="3C73CEBB"/>
    <w:rsid w:val="3C7908D9"/>
    <w:rsid w:val="3C7AE1F4"/>
    <w:rsid w:val="3C960C1B"/>
    <w:rsid w:val="3CA94D3A"/>
    <w:rsid w:val="3CA9CE44"/>
    <w:rsid w:val="3CCF802D"/>
    <w:rsid w:val="3CD26469"/>
    <w:rsid w:val="3CF35A1A"/>
    <w:rsid w:val="3CF9F9FA"/>
    <w:rsid w:val="3D29DF61"/>
    <w:rsid w:val="3D3AB7BF"/>
    <w:rsid w:val="3D40F526"/>
    <w:rsid w:val="3D4B4023"/>
    <w:rsid w:val="3D4D1EA1"/>
    <w:rsid w:val="3D632356"/>
    <w:rsid w:val="3D658EB9"/>
    <w:rsid w:val="3D6921A4"/>
    <w:rsid w:val="3D762233"/>
    <w:rsid w:val="3D930BBC"/>
    <w:rsid w:val="3D955A43"/>
    <w:rsid w:val="3DA74358"/>
    <w:rsid w:val="3DADCC54"/>
    <w:rsid w:val="3DC32370"/>
    <w:rsid w:val="3DC4D96F"/>
    <w:rsid w:val="3DD882FF"/>
    <w:rsid w:val="3DF5E045"/>
    <w:rsid w:val="3DF8E6FF"/>
    <w:rsid w:val="3DFFA94A"/>
    <w:rsid w:val="3E1EDA62"/>
    <w:rsid w:val="3E41BF40"/>
    <w:rsid w:val="3E6477CE"/>
    <w:rsid w:val="3E6C80AD"/>
    <w:rsid w:val="3E7987D0"/>
    <w:rsid w:val="3E8BCCBB"/>
    <w:rsid w:val="3E8CE432"/>
    <w:rsid w:val="3E8EDB79"/>
    <w:rsid w:val="3E950FA1"/>
    <w:rsid w:val="3EAA1A5C"/>
    <w:rsid w:val="3EAFF538"/>
    <w:rsid w:val="3EB6B91A"/>
    <w:rsid w:val="3EBAC126"/>
    <w:rsid w:val="3EC04757"/>
    <w:rsid w:val="3ED17A40"/>
    <w:rsid w:val="3F46E739"/>
    <w:rsid w:val="3F4FDA63"/>
    <w:rsid w:val="3F530CA2"/>
    <w:rsid w:val="3F5E6462"/>
    <w:rsid w:val="3F63B001"/>
    <w:rsid w:val="3F709D66"/>
    <w:rsid w:val="3F8F0E05"/>
    <w:rsid w:val="3F98C59D"/>
    <w:rsid w:val="3FA17C2C"/>
    <w:rsid w:val="3FB46225"/>
    <w:rsid w:val="3FBE0E6E"/>
    <w:rsid w:val="3FDEF2BE"/>
    <w:rsid w:val="3FEFF774"/>
    <w:rsid w:val="3FFEDD5B"/>
    <w:rsid w:val="4044DF08"/>
    <w:rsid w:val="404E4200"/>
    <w:rsid w:val="40517931"/>
    <w:rsid w:val="405A1DCD"/>
    <w:rsid w:val="407405DB"/>
    <w:rsid w:val="4097F71F"/>
    <w:rsid w:val="40AB1504"/>
    <w:rsid w:val="40F421A1"/>
    <w:rsid w:val="41107908"/>
    <w:rsid w:val="411C9CF3"/>
    <w:rsid w:val="412ADE66"/>
    <w:rsid w:val="4131AC7A"/>
    <w:rsid w:val="41447029"/>
    <w:rsid w:val="4150CB96"/>
    <w:rsid w:val="4150FBB8"/>
    <w:rsid w:val="4158DCAC"/>
    <w:rsid w:val="415A3E1A"/>
    <w:rsid w:val="415AC081"/>
    <w:rsid w:val="415F66AC"/>
    <w:rsid w:val="41688014"/>
    <w:rsid w:val="41779BF1"/>
    <w:rsid w:val="4191EB2B"/>
    <w:rsid w:val="41AFF0E9"/>
    <w:rsid w:val="41C36D7D"/>
    <w:rsid w:val="41E79C41"/>
    <w:rsid w:val="41F18C50"/>
    <w:rsid w:val="422485DC"/>
    <w:rsid w:val="42272865"/>
    <w:rsid w:val="423A0443"/>
    <w:rsid w:val="4255530A"/>
    <w:rsid w:val="42580AEB"/>
    <w:rsid w:val="425BBF92"/>
    <w:rsid w:val="42683D79"/>
    <w:rsid w:val="4270416C"/>
    <w:rsid w:val="42CA55AD"/>
    <w:rsid w:val="42D3F7D1"/>
    <w:rsid w:val="42E3347F"/>
    <w:rsid w:val="42E3F3D6"/>
    <w:rsid w:val="4305D981"/>
    <w:rsid w:val="430983FF"/>
    <w:rsid w:val="4311CD05"/>
    <w:rsid w:val="43626065"/>
    <w:rsid w:val="4372F250"/>
    <w:rsid w:val="43739875"/>
    <w:rsid w:val="437E1648"/>
    <w:rsid w:val="438DAA53"/>
    <w:rsid w:val="438ECB20"/>
    <w:rsid w:val="43ACB1F9"/>
    <w:rsid w:val="43C262EA"/>
    <w:rsid w:val="43C2BBCC"/>
    <w:rsid w:val="43E11AF2"/>
    <w:rsid w:val="43E43529"/>
    <w:rsid w:val="43E77DD2"/>
    <w:rsid w:val="43F6967E"/>
    <w:rsid w:val="4400627B"/>
    <w:rsid w:val="441A9E76"/>
    <w:rsid w:val="441FDB3D"/>
    <w:rsid w:val="44420309"/>
    <w:rsid w:val="444C0F0D"/>
    <w:rsid w:val="4489709D"/>
    <w:rsid w:val="448A9B1F"/>
    <w:rsid w:val="44941329"/>
    <w:rsid w:val="44B243A7"/>
    <w:rsid w:val="44DA5C33"/>
    <w:rsid w:val="44EF6608"/>
    <w:rsid w:val="44F5ED12"/>
    <w:rsid w:val="45033274"/>
    <w:rsid w:val="45120CC6"/>
    <w:rsid w:val="4531D431"/>
    <w:rsid w:val="45415F1D"/>
    <w:rsid w:val="457B57FE"/>
    <w:rsid w:val="45D34C1D"/>
    <w:rsid w:val="45DC5DB7"/>
    <w:rsid w:val="45E9575B"/>
    <w:rsid w:val="45EFB8DC"/>
    <w:rsid w:val="45F7D31F"/>
    <w:rsid w:val="460C19F1"/>
    <w:rsid w:val="460C9084"/>
    <w:rsid w:val="46160078"/>
    <w:rsid w:val="4619DFF5"/>
    <w:rsid w:val="46211DA1"/>
    <w:rsid w:val="462E9EF9"/>
    <w:rsid w:val="4630BBFD"/>
    <w:rsid w:val="463A16D2"/>
    <w:rsid w:val="466A23F9"/>
    <w:rsid w:val="46783A25"/>
    <w:rsid w:val="4683FBDC"/>
    <w:rsid w:val="46895316"/>
    <w:rsid w:val="46A36EB7"/>
    <w:rsid w:val="46AFE9FB"/>
    <w:rsid w:val="46BA0143"/>
    <w:rsid w:val="46C63700"/>
    <w:rsid w:val="46D692EF"/>
    <w:rsid w:val="4700CF27"/>
    <w:rsid w:val="47069F8C"/>
    <w:rsid w:val="4720A395"/>
    <w:rsid w:val="4725A886"/>
    <w:rsid w:val="47432C2E"/>
    <w:rsid w:val="47494506"/>
    <w:rsid w:val="477FE9C2"/>
    <w:rsid w:val="4780B3A9"/>
    <w:rsid w:val="47967604"/>
    <w:rsid w:val="47A051A2"/>
    <w:rsid w:val="47B1F1C8"/>
    <w:rsid w:val="47B6021F"/>
    <w:rsid w:val="47B95738"/>
    <w:rsid w:val="47C460C0"/>
    <w:rsid w:val="47D668D1"/>
    <w:rsid w:val="47DDF3D0"/>
    <w:rsid w:val="47DE7E7E"/>
    <w:rsid w:val="47E35852"/>
    <w:rsid w:val="48068476"/>
    <w:rsid w:val="4809694E"/>
    <w:rsid w:val="481B554E"/>
    <w:rsid w:val="4834C412"/>
    <w:rsid w:val="48431864"/>
    <w:rsid w:val="4856C0CD"/>
    <w:rsid w:val="485F7B4E"/>
    <w:rsid w:val="48C37A16"/>
    <w:rsid w:val="48ED1587"/>
    <w:rsid w:val="4922F9E9"/>
    <w:rsid w:val="4927DD5E"/>
    <w:rsid w:val="496DC701"/>
    <w:rsid w:val="49939882"/>
    <w:rsid w:val="499DAF56"/>
    <w:rsid w:val="499DD96E"/>
    <w:rsid w:val="49A00418"/>
    <w:rsid w:val="49AF8CBB"/>
    <w:rsid w:val="49E37208"/>
    <w:rsid w:val="49E513BC"/>
    <w:rsid w:val="49EC53B1"/>
    <w:rsid w:val="49ECF01A"/>
    <w:rsid w:val="4A1578B8"/>
    <w:rsid w:val="4A374141"/>
    <w:rsid w:val="4A619CE9"/>
    <w:rsid w:val="4A6C959D"/>
    <w:rsid w:val="4A7254DD"/>
    <w:rsid w:val="4A7BD1BB"/>
    <w:rsid w:val="4A91C498"/>
    <w:rsid w:val="4ADAEA89"/>
    <w:rsid w:val="4ADE4CA5"/>
    <w:rsid w:val="4AE7D573"/>
    <w:rsid w:val="4B291904"/>
    <w:rsid w:val="4B4654AD"/>
    <w:rsid w:val="4B56C020"/>
    <w:rsid w:val="4B593C91"/>
    <w:rsid w:val="4B845E41"/>
    <w:rsid w:val="4B8DF573"/>
    <w:rsid w:val="4B9C555C"/>
    <w:rsid w:val="4BAC7CEB"/>
    <w:rsid w:val="4BB8DCA3"/>
    <w:rsid w:val="4BD794A6"/>
    <w:rsid w:val="4BF6E8B1"/>
    <w:rsid w:val="4BF8D6A5"/>
    <w:rsid w:val="4C02173F"/>
    <w:rsid w:val="4C235795"/>
    <w:rsid w:val="4C2A0017"/>
    <w:rsid w:val="4C4B65C4"/>
    <w:rsid w:val="4C542F69"/>
    <w:rsid w:val="4C77E75F"/>
    <w:rsid w:val="4C81A4EA"/>
    <w:rsid w:val="4C9CC9EC"/>
    <w:rsid w:val="4CAD3AD7"/>
    <w:rsid w:val="4CB71936"/>
    <w:rsid w:val="4CBB10A4"/>
    <w:rsid w:val="4CDC5E50"/>
    <w:rsid w:val="4CDD3EC6"/>
    <w:rsid w:val="4CFE329E"/>
    <w:rsid w:val="4D00448F"/>
    <w:rsid w:val="4D03A13F"/>
    <w:rsid w:val="4D37D77E"/>
    <w:rsid w:val="4D4B3C87"/>
    <w:rsid w:val="4D8CDB6E"/>
    <w:rsid w:val="4D91CED9"/>
    <w:rsid w:val="4D95C34C"/>
    <w:rsid w:val="4DA2199D"/>
    <w:rsid w:val="4DAE54A1"/>
    <w:rsid w:val="4DBF37CC"/>
    <w:rsid w:val="4DC3AF3F"/>
    <w:rsid w:val="4DEA2A9A"/>
    <w:rsid w:val="4DF4BAF2"/>
    <w:rsid w:val="4DFBDDE2"/>
    <w:rsid w:val="4E2EE2F3"/>
    <w:rsid w:val="4E5545C9"/>
    <w:rsid w:val="4E5D3028"/>
    <w:rsid w:val="4E6203FF"/>
    <w:rsid w:val="4E6A6B77"/>
    <w:rsid w:val="4E860124"/>
    <w:rsid w:val="4EB1E714"/>
    <w:rsid w:val="4EBBFF03"/>
    <w:rsid w:val="4ED1E4A1"/>
    <w:rsid w:val="4EDC7EB8"/>
    <w:rsid w:val="4F174345"/>
    <w:rsid w:val="4F1B0DEC"/>
    <w:rsid w:val="4F1DC7D6"/>
    <w:rsid w:val="4F2B9D6D"/>
    <w:rsid w:val="4F5FAEF8"/>
    <w:rsid w:val="4F7E253A"/>
    <w:rsid w:val="4F801398"/>
    <w:rsid w:val="4F899062"/>
    <w:rsid w:val="4F8F4DAE"/>
    <w:rsid w:val="4F926CC9"/>
    <w:rsid w:val="4FBB902F"/>
    <w:rsid w:val="4FECF72C"/>
    <w:rsid w:val="4FEDB567"/>
    <w:rsid w:val="4FF2508E"/>
    <w:rsid w:val="50087F66"/>
    <w:rsid w:val="500885B7"/>
    <w:rsid w:val="502E853B"/>
    <w:rsid w:val="504C5139"/>
    <w:rsid w:val="50637DD2"/>
    <w:rsid w:val="506D4AA9"/>
    <w:rsid w:val="507CCEB3"/>
    <w:rsid w:val="5081FC5A"/>
    <w:rsid w:val="5096E09F"/>
    <w:rsid w:val="5098F4C2"/>
    <w:rsid w:val="50A89229"/>
    <w:rsid w:val="50B2790F"/>
    <w:rsid w:val="50BE6B3D"/>
    <w:rsid w:val="50C00363"/>
    <w:rsid w:val="50C1E124"/>
    <w:rsid w:val="50C5BAF5"/>
    <w:rsid w:val="50C6F308"/>
    <w:rsid w:val="50CC28DD"/>
    <w:rsid w:val="50D22C97"/>
    <w:rsid w:val="50DA754E"/>
    <w:rsid w:val="50DF09E2"/>
    <w:rsid w:val="50E3A96F"/>
    <w:rsid w:val="50E53815"/>
    <w:rsid w:val="510E215E"/>
    <w:rsid w:val="5133EA37"/>
    <w:rsid w:val="513D5B04"/>
    <w:rsid w:val="514DB0EB"/>
    <w:rsid w:val="515EF1F7"/>
    <w:rsid w:val="516A8D00"/>
    <w:rsid w:val="51936A6B"/>
    <w:rsid w:val="51AB85A2"/>
    <w:rsid w:val="51BE4AC5"/>
    <w:rsid w:val="51C2C8B7"/>
    <w:rsid w:val="51DACB40"/>
    <w:rsid w:val="51DB1F1D"/>
    <w:rsid w:val="51FB0F92"/>
    <w:rsid w:val="52101258"/>
    <w:rsid w:val="5217417C"/>
    <w:rsid w:val="521F69A0"/>
    <w:rsid w:val="5248CF3A"/>
    <w:rsid w:val="52522068"/>
    <w:rsid w:val="52524748"/>
    <w:rsid w:val="525D4347"/>
    <w:rsid w:val="5286DA50"/>
    <w:rsid w:val="529C994B"/>
    <w:rsid w:val="52C0C05D"/>
    <w:rsid w:val="52C9712E"/>
    <w:rsid w:val="52CBEDA5"/>
    <w:rsid w:val="52EAF1CF"/>
    <w:rsid w:val="52EF8FEE"/>
    <w:rsid w:val="5308A220"/>
    <w:rsid w:val="531FDAFA"/>
    <w:rsid w:val="533E15F6"/>
    <w:rsid w:val="5348A1BC"/>
    <w:rsid w:val="53495687"/>
    <w:rsid w:val="535C394B"/>
    <w:rsid w:val="5374A42B"/>
    <w:rsid w:val="53821703"/>
    <w:rsid w:val="53966388"/>
    <w:rsid w:val="53D9D311"/>
    <w:rsid w:val="53DA530F"/>
    <w:rsid w:val="53E63C72"/>
    <w:rsid w:val="53F60BFF"/>
    <w:rsid w:val="5403D281"/>
    <w:rsid w:val="5410FDBA"/>
    <w:rsid w:val="5419FD2D"/>
    <w:rsid w:val="542E35D3"/>
    <w:rsid w:val="543FD355"/>
    <w:rsid w:val="544532E8"/>
    <w:rsid w:val="5448301A"/>
    <w:rsid w:val="544BA6E6"/>
    <w:rsid w:val="5463F645"/>
    <w:rsid w:val="548B604F"/>
    <w:rsid w:val="5494FDF4"/>
    <w:rsid w:val="549959B6"/>
    <w:rsid w:val="54A22DC2"/>
    <w:rsid w:val="54A476F0"/>
    <w:rsid w:val="54A67DA8"/>
    <w:rsid w:val="54D6F70A"/>
    <w:rsid w:val="54E46C72"/>
    <w:rsid w:val="54FD9D89"/>
    <w:rsid w:val="54FDF81D"/>
    <w:rsid w:val="550EBC3F"/>
    <w:rsid w:val="55177965"/>
    <w:rsid w:val="551CD263"/>
    <w:rsid w:val="5556A408"/>
    <w:rsid w:val="556B1A7F"/>
    <w:rsid w:val="558A6292"/>
    <w:rsid w:val="55C5067B"/>
    <w:rsid w:val="55CC0E12"/>
    <w:rsid w:val="55D96E0F"/>
    <w:rsid w:val="55E7B026"/>
    <w:rsid w:val="55EAE3A8"/>
    <w:rsid w:val="55FC4CA3"/>
    <w:rsid w:val="55FD63B9"/>
    <w:rsid w:val="55FDA625"/>
    <w:rsid w:val="55FF0BCD"/>
    <w:rsid w:val="560506ED"/>
    <w:rsid w:val="5622AA19"/>
    <w:rsid w:val="5624D845"/>
    <w:rsid w:val="5627F4D0"/>
    <w:rsid w:val="5637918F"/>
    <w:rsid w:val="5659B325"/>
    <w:rsid w:val="565DA3E9"/>
    <w:rsid w:val="56672E32"/>
    <w:rsid w:val="5684CD3F"/>
    <w:rsid w:val="56957C31"/>
    <w:rsid w:val="5699BAF6"/>
    <w:rsid w:val="569CBC56"/>
    <w:rsid w:val="56ADD98C"/>
    <w:rsid w:val="56B8FA3D"/>
    <w:rsid w:val="56C2A493"/>
    <w:rsid w:val="56CB81E7"/>
    <w:rsid w:val="56DE21E1"/>
    <w:rsid w:val="56E1073F"/>
    <w:rsid w:val="5721313E"/>
    <w:rsid w:val="572CBBAC"/>
    <w:rsid w:val="57377E02"/>
    <w:rsid w:val="573B8BD6"/>
    <w:rsid w:val="573E9E7A"/>
    <w:rsid w:val="574BEB80"/>
    <w:rsid w:val="5752B276"/>
    <w:rsid w:val="57591C65"/>
    <w:rsid w:val="57637785"/>
    <w:rsid w:val="5771F004"/>
    <w:rsid w:val="57765FC6"/>
    <w:rsid w:val="578BFE53"/>
    <w:rsid w:val="57B20F88"/>
    <w:rsid w:val="57B242B0"/>
    <w:rsid w:val="57C5885B"/>
    <w:rsid w:val="57C82806"/>
    <w:rsid w:val="57DCE123"/>
    <w:rsid w:val="580047E1"/>
    <w:rsid w:val="580509FB"/>
    <w:rsid w:val="5820BBF2"/>
    <w:rsid w:val="58276037"/>
    <w:rsid w:val="5834FC7F"/>
    <w:rsid w:val="5842A640"/>
    <w:rsid w:val="58438304"/>
    <w:rsid w:val="5843C69F"/>
    <w:rsid w:val="584B3069"/>
    <w:rsid w:val="585B87DB"/>
    <w:rsid w:val="5865A4C5"/>
    <w:rsid w:val="5876000F"/>
    <w:rsid w:val="5898600E"/>
    <w:rsid w:val="58A4D271"/>
    <w:rsid w:val="58B01635"/>
    <w:rsid w:val="58B0B363"/>
    <w:rsid w:val="58CD9177"/>
    <w:rsid w:val="58D74AA9"/>
    <w:rsid w:val="58D7DCD5"/>
    <w:rsid w:val="58E1F56A"/>
    <w:rsid w:val="591E5A41"/>
    <w:rsid w:val="5943F0EA"/>
    <w:rsid w:val="595B9E07"/>
    <w:rsid w:val="59797816"/>
    <w:rsid w:val="59911699"/>
    <w:rsid w:val="599967CB"/>
    <w:rsid w:val="599E19DF"/>
    <w:rsid w:val="59B53053"/>
    <w:rsid w:val="59D0331A"/>
    <w:rsid w:val="59DB7E66"/>
    <w:rsid w:val="59DC5CBF"/>
    <w:rsid w:val="59E2E180"/>
    <w:rsid w:val="5A04B2B8"/>
    <w:rsid w:val="5A208739"/>
    <w:rsid w:val="5A306643"/>
    <w:rsid w:val="5A453FC4"/>
    <w:rsid w:val="5A47C677"/>
    <w:rsid w:val="5A50EBD0"/>
    <w:rsid w:val="5A683AA4"/>
    <w:rsid w:val="5A82FEE0"/>
    <w:rsid w:val="5A9F1AF1"/>
    <w:rsid w:val="5ABD6D49"/>
    <w:rsid w:val="5AC1021A"/>
    <w:rsid w:val="5AC17CA2"/>
    <w:rsid w:val="5ACF7F3D"/>
    <w:rsid w:val="5AD0B4B0"/>
    <w:rsid w:val="5AD0B575"/>
    <w:rsid w:val="5AE47AB3"/>
    <w:rsid w:val="5AE64A9B"/>
    <w:rsid w:val="5AF603B4"/>
    <w:rsid w:val="5B300C49"/>
    <w:rsid w:val="5B33BB12"/>
    <w:rsid w:val="5B429EC0"/>
    <w:rsid w:val="5B752D6A"/>
    <w:rsid w:val="5B844D9D"/>
    <w:rsid w:val="5B853DA0"/>
    <w:rsid w:val="5B860417"/>
    <w:rsid w:val="5BA223AE"/>
    <w:rsid w:val="5BA41EF7"/>
    <w:rsid w:val="5BA60E89"/>
    <w:rsid w:val="5BA64B9D"/>
    <w:rsid w:val="5BDFFD11"/>
    <w:rsid w:val="5BE1C28F"/>
    <w:rsid w:val="5BE42A69"/>
    <w:rsid w:val="5BE71F74"/>
    <w:rsid w:val="5BEF7D88"/>
    <w:rsid w:val="5BFDF8D8"/>
    <w:rsid w:val="5C0E2BE2"/>
    <w:rsid w:val="5C0F4200"/>
    <w:rsid w:val="5C1BF6E3"/>
    <w:rsid w:val="5C276745"/>
    <w:rsid w:val="5C40368A"/>
    <w:rsid w:val="5C4BAE31"/>
    <w:rsid w:val="5CE847A0"/>
    <w:rsid w:val="5D1019FB"/>
    <w:rsid w:val="5D1FF6FA"/>
    <w:rsid w:val="5D64A124"/>
    <w:rsid w:val="5D69D1D1"/>
    <w:rsid w:val="5D892411"/>
    <w:rsid w:val="5D8C27C5"/>
    <w:rsid w:val="5D97CB65"/>
    <w:rsid w:val="5DA00EB1"/>
    <w:rsid w:val="5DA15E22"/>
    <w:rsid w:val="5DBF76B1"/>
    <w:rsid w:val="5DCA38F7"/>
    <w:rsid w:val="5DD35AE5"/>
    <w:rsid w:val="5DEE18C1"/>
    <w:rsid w:val="5DF8CD8A"/>
    <w:rsid w:val="5E1316F2"/>
    <w:rsid w:val="5E2AD7F4"/>
    <w:rsid w:val="5E5D10B4"/>
    <w:rsid w:val="5E73005E"/>
    <w:rsid w:val="5E811C3D"/>
    <w:rsid w:val="5E89B794"/>
    <w:rsid w:val="5E8EC821"/>
    <w:rsid w:val="5EAFF3E0"/>
    <w:rsid w:val="5EBD9286"/>
    <w:rsid w:val="5EC0E5ED"/>
    <w:rsid w:val="5EC717CD"/>
    <w:rsid w:val="5ECD3537"/>
    <w:rsid w:val="5ED437C4"/>
    <w:rsid w:val="5EDF38BD"/>
    <w:rsid w:val="5EE68B63"/>
    <w:rsid w:val="5EEDC717"/>
    <w:rsid w:val="5EFA1FCE"/>
    <w:rsid w:val="5EFFA26A"/>
    <w:rsid w:val="5F013224"/>
    <w:rsid w:val="5F35DC57"/>
    <w:rsid w:val="5F468135"/>
    <w:rsid w:val="5F4E7D46"/>
    <w:rsid w:val="5F7A6AE4"/>
    <w:rsid w:val="5F8B5CF0"/>
    <w:rsid w:val="5F9117A7"/>
    <w:rsid w:val="5F97C0FF"/>
    <w:rsid w:val="5FACBD63"/>
    <w:rsid w:val="5FB2CA36"/>
    <w:rsid w:val="5FC1F69E"/>
    <w:rsid w:val="5FD4C4B1"/>
    <w:rsid w:val="5FF00CBF"/>
    <w:rsid w:val="5FFBA1C7"/>
    <w:rsid w:val="6021F803"/>
    <w:rsid w:val="603F92AF"/>
    <w:rsid w:val="6042A9D9"/>
    <w:rsid w:val="605AB915"/>
    <w:rsid w:val="605F5EBA"/>
    <w:rsid w:val="60741815"/>
    <w:rsid w:val="60A89A9B"/>
    <w:rsid w:val="60B6594C"/>
    <w:rsid w:val="60BF7AFF"/>
    <w:rsid w:val="60C1243F"/>
    <w:rsid w:val="60D1ACB8"/>
    <w:rsid w:val="60D89EE6"/>
    <w:rsid w:val="60DCF342"/>
    <w:rsid w:val="60DF37AA"/>
    <w:rsid w:val="610C14CF"/>
    <w:rsid w:val="61181ECD"/>
    <w:rsid w:val="612398F8"/>
    <w:rsid w:val="61302888"/>
    <w:rsid w:val="6132AA68"/>
    <w:rsid w:val="61347238"/>
    <w:rsid w:val="61473B26"/>
    <w:rsid w:val="614A1505"/>
    <w:rsid w:val="61547472"/>
    <w:rsid w:val="618774CC"/>
    <w:rsid w:val="618EA43D"/>
    <w:rsid w:val="61A100C4"/>
    <w:rsid w:val="61CC0F6E"/>
    <w:rsid w:val="61D5899B"/>
    <w:rsid w:val="61DFA253"/>
    <w:rsid w:val="620F197E"/>
    <w:rsid w:val="622953F8"/>
    <w:rsid w:val="62313D46"/>
    <w:rsid w:val="623D443B"/>
    <w:rsid w:val="6242067D"/>
    <w:rsid w:val="6247EB53"/>
    <w:rsid w:val="6248B763"/>
    <w:rsid w:val="624C79CF"/>
    <w:rsid w:val="6266861B"/>
    <w:rsid w:val="626D7D19"/>
    <w:rsid w:val="627F4027"/>
    <w:rsid w:val="6283E34F"/>
    <w:rsid w:val="6285F4EC"/>
    <w:rsid w:val="628B024A"/>
    <w:rsid w:val="629A32C1"/>
    <w:rsid w:val="62C8EBAE"/>
    <w:rsid w:val="62E23297"/>
    <w:rsid w:val="62FA25EE"/>
    <w:rsid w:val="630DAFC0"/>
    <w:rsid w:val="631B5D0D"/>
    <w:rsid w:val="633B5FE9"/>
    <w:rsid w:val="634E484C"/>
    <w:rsid w:val="63521D1D"/>
    <w:rsid w:val="637345D9"/>
    <w:rsid w:val="638D7F1B"/>
    <w:rsid w:val="639BB89D"/>
    <w:rsid w:val="63B8B4EE"/>
    <w:rsid w:val="63C27BA4"/>
    <w:rsid w:val="63D847AD"/>
    <w:rsid w:val="63E95F53"/>
    <w:rsid w:val="640916F8"/>
    <w:rsid w:val="64285112"/>
    <w:rsid w:val="643053C8"/>
    <w:rsid w:val="6434E9BC"/>
    <w:rsid w:val="64439976"/>
    <w:rsid w:val="645DADE5"/>
    <w:rsid w:val="64888864"/>
    <w:rsid w:val="648DE34F"/>
    <w:rsid w:val="649496FE"/>
    <w:rsid w:val="64AACC77"/>
    <w:rsid w:val="650E526F"/>
    <w:rsid w:val="6518C920"/>
    <w:rsid w:val="652A8EAD"/>
    <w:rsid w:val="652CCE65"/>
    <w:rsid w:val="65464135"/>
    <w:rsid w:val="65533831"/>
    <w:rsid w:val="6569DE54"/>
    <w:rsid w:val="657FB4C6"/>
    <w:rsid w:val="6596CFCF"/>
    <w:rsid w:val="65A3B933"/>
    <w:rsid w:val="65A9581C"/>
    <w:rsid w:val="65AB2C96"/>
    <w:rsid w:val="65CF5BA3"/>
    <w:rsid w:val="65D3313B"/>
    <w:rsid w:val="65E1E395"/>
    <w:rsid w:val="65E3ACC3"/>
    <w:rsid w:val="65E65181"/>
    <w:rsid w:val="65E79279"/>
    <w:rsid w:val="65EC7572"/>
    <w:rsid w:val="65F5F20C"/>
    <w:rsid w:val="6601F069"/>
    <w:rsid w:val="6607A024"/>
    <w:rsid w:val="66206EC4"/>
    <w:rsid w:val="66262A68"/>
    <w:rsid w:val="663451F7"/>
    <w:rsid w:val="66365A34"/>
    <w:rsid w:val="663782C7"/>
    <w:rsid w:val="66412816"/>
    <w:rsid w:val="66621DC9"/>
    <w:rsid w:val="668A976D"/>
    <w:rsid w:val="668B6700"/>
    <w:rsid w:val="6695D88B"/>
    <w:rsid w:val="66978F69"/>
    <w:rsid w:val="66992C63"/>
    <w:rsid w:val="66A63BFF"/>
    <w:rsid w:val="66B17E04"/>
    <w:rsid w:val="66B84D43"/>
    <w:rsid w:val="66BC2984"/>
    <w:rsid w:val="66C62BA7"/>
    <w:rsid w:val="66D2C6D8"/>
    <w:rsid w:val="66DCE39D"/>
    <w:rsid w:val="6704BC4D"/>
    <w:rsid w:val="67070124"/>
    <w:rsid w:val="670E6FCE"/>
    <w:rsid w:val="671D2F75"/>
    <w:rsid w:val="6721C8D9"/>
    <w:rsid w:val="673619A1"/>
    <w:rsid w:val="673A8945"/>
    <w:rsid w:val="673F5CEC"/>
    <w:rsid w:val="67410E02"/>
    <w:rsid w:val="67442322"/>
    <w:rsid w:val="677811E1"/>
    <w:rsid w:val="67832A02"/>
    <w:rsid w:val="67EC20DA"/>
    <w:rsid w:val="68010896"/>
    <w:rsid w:val="68356CA4"/>
    <w:rsid w:val="6835A54F"/>
    <w:rsid w:val="683C9AD3"/>
    <w:rsid w:val="684BAF0F"/>
    <w:rsid w:val="68568BF8"/>
    <w:rsid w:val="686AB600"/>
    <w:rsid w:val="688F2859"/>
    <w:rsid w:val="6892D6AB"/>
    <w:rsid w:val="68A848B3"/>
    <w:rsid w:val="68C892FC"/>
    <w:rsid w:val="68CC66D3"/>
    <w:rsid w:val="68CCD1A3"/>
    <w:rsid w:val="68DB188B"/>
    <w:rsid w:val="68DB601D"/>
    <w:rsid w:val="6907FDC3"/>
    <w:rsid w:val="690CE2F2"/>
    <w:rsid w:val="69180F75"/>
    <w:rsid w:val="69200379"/>
    <w:rsid w:val="69206D8A"/>
    <w:rsid w:val="6923EF7C"/>
    <w:rsid w:val="693AB4E3"/>
    <w:rsid w:val="6946BCFF"/>
    <w:rsid w:val="69539FA9"/>
    <w:rsid w:val="69902F21"/>
    <w:rsid w:val="69A8921D"/>
    <w:rsid w:val="69C7190A"/>
    <w:rsid w:val="69D545F7"/>
    <w:rsid w:val="69E19E99"/>
    <w:rsid w:val="69EDA5AE"/>
    <w:rsid w:val="69F9546A"/>
    <w:rsid w:val="69FE3926"/>
    <w:rsid w:val="6A01BFDF"/>
    <w:rsid w:val="6A060859"/>
    <w:rsid w:val="6A3D9697"/>
    <w:rsid w:val="6A45B47C"/>
    <w:rsid w:val="6A4F7669"/>
    <w:rsid w:val="6A59C9DE"/>
    <w:rsid w:val="6A68A204"/>
    <w:rsid w:val="6A727345"/>
    <w:rsid w:val="6A9CFC1E"/>
    <w:rsid w:val="6AA6590E"/>
    <w:rsid w:val="6AED1288"/>
    <w:rsid w:val="6AFE2A8D"/>
    <w:rsid w:val="6B05EC15"/>
    <w:rsid w:val="6B0C3DFB"/>
    <w:rsid w:val="6B0D1C06"/>
    <w:rsid w:val="6B0D8991"/>
    <w:rsid w:val="6B10E593"/>
    <w:rsid w:val="6B130EDD"/>
    <w:rsid w:val="6B2C28D2"/>
    <w:rsid w:val="6B3108BE"/>
    <w:rsid w:val="6B3A52F3"/>
    <w:rsid w:val="6B3AAB76"/>
    <w:rsid w:val="6B608154"/>
    <w:rsid w:val="6B72EAB6"/>
    <w:rsid w:val="6B952AAB"/>
    <w:rsid w:val="6BA62563"/>
    <w:rsid w:val="6BAB70DB"/>
    <w:rsid w:val="6BAC21A7"/>
    <w:rsid w:val="6BAEAF2A"/>
    <w:rsid w:val="6BD36272"/>
    <w:rsid w:val="6BEA1E25"/>
    <w:rsid w:val="6C0606D7"/>
    <w:rsid w:val="6C3A2575"/>
    <w:rsid w:val="6C408FB1"/>
    <w:rsid w:val="6C4288EA"/>
    <w:rsid w:val="6C466270"/>
    <w:rsid w:val="6C49C68A"/>
    <w:rsid w:val="6C50D150"/>
    <w:rsid w:val="6C5104CE"/>
    <w:rsid w:val="6C5CC737"/>
    <w:rsid w:val="6C61E4CE"/>
    <w:rsid w:val="6C6305F1"/>
    <w:rsid w:val="6C690826"/>
    <w:rsid w:val="6C79E639"/>
    <w:rsid w:val="6C832EEB"/>
    <w:rsid w:val="6C933348"/>
    <w:rsid w:val="6C964DFB"/>
    <w:rsid w:val="6CB921F5"/>
    <w:rsid w:val="6CE565ED"/>
    <w:rsid w:val="6CFBC9AB"/>
    <w:rsid w:val="6CFC51B5"/>
    <w:rsid w:val="6D1732C7"/>
    <w:rsid w:val="6D203E22"/>
    <w:rsid w:val="6D3772CF"/>
    <w:rsid w:val="6D76560F"/>
    <w:rsid w:val="6D76A700"/>
    <w:rsid w:val="6DB627A1"/>
    <w:rsid w:val="6DCE8975"/>
    <w:rsid w:val="6DD1D443"/>
    <w:rsid w:val="6DD6349A"/>
    <w:rsid w:val="6DDAD0DD"/>
    <w:rsid w:val="6DDBFD30"/>
    <w:rsid w:val="6DEDC99D"/>
    <w:rsid w:val="6DF4EC02"/>
    <w:rsid w:val="6DF509E3"/>
    <w:rsid w:val="6E038CC9"/>
    <w:rsid w:val="6E084E1C"/>
    <w:rsid w:val="6E1297AD"/>
    <w:rsid w:val="6E195700"/>
    <w:rsid w:val="6E2833FB"/>
    <w:rsid w:val="6E3462BF"/>
    <w:rsid w:val="6E47A6AC"/>
    <w:rsid w:val="6E656290"/>
    <w:rsid w:val="6E806A97"/>
    <w:rsid w:val="6E9E8A62"/>
    <w:rsid w:val="6E9F7CDD"/>
    <w:rsid w:val="6EA1FCDB"/>
    <w:rsid w:val="6EACAF53"/>
    <w:rsid w:val="6EAD11C2"/>
    <w:rsid w:val="6EE56307"/>
    <w:rsid w:val="6EF0D9C1"/>
    <w:rsid w:val="6F0138B6"/>
    <w:rsid w:val="6F196B0A"/>
    <w:rsid w:val="6F2A0F54"/>
    <w:rsid w:val="6F354836"/>
    <w:rsid w:val="6F56A99D"/>
    <w:rsid w:val="6F5AC5EC"/>
    <w:rsid w:val="6F6FAB77"/>
    <w:rsid w:val="6F7C12C3"/>
    <w:rsid w:val="6F80F955"/>
    <w:rsid w:val="6F948EE7"/>
    <w:rsid w:val="6F9991C4"/>
    <w:rsid w:val="6FB2BEFC"/>
    <w:rsid w:val="6FD46387"/>
    <w:rsid w:val="6FEF3EE4"/>
    <w:rsid w:val="6FF37F23"/>
    <w:rsid w:val="70026C05"/>
    <w:rsid w:val="700C365A"/>
    <w:rsid w:val="70102039"/>
    <w:rsid w:val="701CE383"/>
    <w:rsid w:val="703B40B4"/>
    <w:rsid w:val="703C6B5A"/>
    <w:rsid w:val="70401AE6"/>
    <w:rsid w:val="70658EFE"/>
    <w:rsid w:val="7070AD4F"/>
    <w:rsid w:val="707F73D5"/>
    <w:rsid w:val="70AE1899"/>
    <w:rsid w:val="70AF13AE"/>
    <w:rsid w:val="70C5C2CC"/>
    <w:rsid w:val="70D367C9"/>
    <w:rsid w:val="70D5F637"/>
    <w:rsid w:val="70E66FE0"/>
    <w:rsid w:val="711C31E2"/>
    <w:rsid w:val="711E4DBD"/>
    <w:rsid w:val="7126B989"/>
    <w:rsid w:val="712C7470"/>
    <w:rsid w:val="7133FDFB"/>
    <w:rsid w:val="7153201C"/>
    <w:rsid w:val="7162DE74"/>
    <w:rsid w:val="7191414C"/>
    <w:rsid w:val="7191F964"/>
    <w:rsid w:val="7192CA93"/>
    <w:rsid w:val="71986E89"/>
    <w:rsid w:val="719D0352"/>
    <w:rsid w:val="71A7F11C"/>
    <w:rsid w:val="71ABC4EE"/>
    <w:rsid w:val="71B81DA3"/>
    <w:rsid w:val="71E20D2B"/>
    <w:rsid w:val="71F8CF30"/>
    <w:rsid w:val="72173AFA"/>
    <w:rsid w:val="72272C65"/>
    <w:rsid w:val="72362DF2"/>
    <w:rsid w:val="723D1376"/>
    <w:rsid w:val="723D7797"/>
    <w:rsid w:val="72505994"/>
    <w:rsid w:val="726890E0"/>
    <w:rsid w:val="7269D7CD"/>
    <w:rsid w:val="726EF3E1"/>
    <w:rsid w:val="72729418"/>
    <w:rsid w:val="728F650C"/>
    <w:rsid w:val="728FB0BB"/>
    <w:rsid w:val="72C51761"/>
    <w:rsid w:val="72D67CDD"/>
    <w:rsid w:val="72DD5F70"/>
    <w:rsid w:val="72E561B2"/>
    <w:rsid w:val="72ED69B5"/>
    <w:rsid w:val="7306AA88"/>
    <w:rsid w:val="7306FB83"/>
    <w:rsid w:val="73287B90"/>
    <w:rsid w:val="73477D9A"/>
    <w:rsid w:val="734EE95C"/>
    <w:rsid w:val="7353DF68"/>
    <w:rsid w:val="737133F5"/>
    <w:rsid w:val="737F0AA5"/>
    <w:rsid w:val="73A82B43"/>
    <w:rsid w:val="73B40194"/>
    <w:rsid w:val="73B504DB"/>
    <w:rsid w:val="73C0A834"/>
    <w:rsid w:val="73F2917C"/>
    <w:rsid w:val="73F8C460"/>
    <w:rsid w:val="73FA8DF4"/>
    <w:rsid w:val="73FBDE73"/>
    <w:rsid w:val="7410CC7C"/>
    <w:rsid w:val="74192EA3"/>
    <w:rsid w:val="741C05A9"/>
    <w:rsid w:val="7426B2B5"/>
    <w:rsid w:val="742DCF77"/>
    <w:rsid w:val="74379436"/>
    <w:rsid w:val="747E2009"/>
    <w:rsid w:val="74846A71"/>
    <w:rsid w:val="74849F4A"/>
    <w:rsid w:val="749AA8D2"/>
    <w:rsid w:val="74AC2642"/>
    <w:rsid w:val="74BBBC47"/>
    <w:rsid w:val="74BEE3ED"/>
    <w:rsid w:val="74C3CDE4"/>
    <w:rsid w:val="74CE6AFE"/>
    <w:rsid w:val="74D676C6"/>
    <w:rsid w:val="751ADB06"/>
    <w:rsid w:val="7535686B"/>
    <w:rsid w:val="75569EFD"/>
    <w:rsid w:val="755A880B"/>
    <w:rsid w:val="755D0BE2"/>
    <w:rsid w:val="756AEEAB"/>
    <w:rsid w:val="75829E34"/>
    <w:rsid w:val="75856AA8"/>
    <w:rsid w:val="758C0463"/>
    <w:rsid w:val="75D5680A"/>
    <w:rsid w:val="75E85B82"/>
    <w:rsid w:val="75EF893D"/>
    <w:rsid w:val="75F3BECB"/>
    <w:rsid w:val="760D8547"/>
    <w:rsid w:val="765A1FB2"/>
    <w:rsid w:val="769C0626"/>
    <w:rsid w:val="76B645C5"/>
    <w:rsid w:val="76C4B9E4"/>
    <w:rsid w:val="76C6E1F9"/>
    <w:rsid w:val="76F05CDA"/>
    <w:rsid w:val="7710AD59"/>
    <w:rsid w:val="7718E89D"/>
    <w:rsid w:val="772A457C"/>
    <w:rsid w:val="773320FF"/>
    <w:rsid w:val="774652B9"/>
    <w:rsid w:val="775548B7"/>
    <w:rsid w:val="775F5363"/>
    <w:rsid w:val="777C4A3B"/>
    <w:rsid w:val="77889693"/>
    <w:rsid w:val="778F6372"/>
    <w:rsid w:val="779358A7"/>
    <w:rsid w:val="779EA09B"/>
    <w:rsid w:val="77D377A7"/>
    <w:rsid w:val="77E49FE7"/>
    <w:rsid w:val="77EE9469"/>
    <w:rsid w:val="77EEA6E7"/>
    <w:rsid w:val="780FB483"/>
    <w:rsid w:val="78165930"/>
    <w:rsid w:val="7824AAEC"/>
    <w:rsid w:val="7872F72E"/>
    <w:rsid w:val="78829B4C"/>
    <w:rsid w:val="7882D6F3"/>
    <w:rsid w:val="78A24044"/>
    <w:rsid w:val="78ACB91B"/>
    <w:rsid w:val="78EABFD1"/>
    <w:rsid w:val="78F18A8F"/>
    <w:rsid w:val="791E5AE0"/>
    <w:rsid w:val="792F4453"/>
    <w:rsid w:val="79361682"/>
    <w:rsid w:val="7947D4A8"/>
    <w:rsid w:val="7958FCB5"/>
    <w:rsid w:val="797502A7"/>
    <w:rsid w:val="7975FDC9"/>
    <w:rsid w:val="7981E808"/>
    <w:rsid w:val="79AAD3F6"/>
    <w:rsid w:val="79AFADE6"/>
    <w:rsid w:val="79CE86F4"/>
    <w:rsid w:val="79D2B8CB"/>
    <w:rsid w:val="79D359B9"/>
    <w:rsid w:val="79E8C86A"/>
    <w:rsid w:val="79EDE687"/>
    <w:rsid w:val="7A0C7749"/>
    <w:rsid w:val="7A1EA754"/>
    <w:rsid w:val="7A44A001"/>
    <w:rsid w:val="7A5EBD07"/>
    <w:rsid w:val="7A950EFE"/>
    <w:rsid w:val="7AB50596"/>
    <w:rsid w:val="7AD30C9D"/>
    <w:rsid w:val="7AE8FD4B"/>
    <w:rsid w:val="7B11CE2A"/>
    <w:rsid w:val="7B3E8924"/>
    <w:rsid w:val="7B4F8F93"/>
    <w:rsid w:val="7B585021"/>
    <w:rsid w:val="7B5B577D"/>
    <w:rsid w:val="7B703AE3"/>
    <w:rsid w:val="7B7AE5D8"/>
    <w:rsid w:val="7B908A54"/>
    <w:rsid w:val="7B9152FE"/>
    <w:rsid w:val="7B9DEC83"/>
    <w:rsid w:val="7BA442EF"/>
    <w:rsid w:val="7BB58EDF"/>
    <w:rsid w:val="7BBA77B5"/>
    <w:rsid w:val="7BBF1B2A"/>
    <w:rsid w:val="7C169368"/>
    <w:rsid w:val="7C1EBE57"/>
    <w:rsid w:val="7C1F1572"/>
    <w:rsid w:val="7C236437"/>
    <w:rsid w:val="7C281F7E"/>
    <w:rsid w:val="7C36188D"/>
    <w:rsid w:val="7C48AB74"/>
    <w:rsid w:val="7C540C31"/>
    <w:rsid w:val="7C561081"/>
    <w:rsid w:val="7C637659"/>
    <w:rsid w:val="7C793EBB"/>
    <w:rsid w:val="7C8BA58D"/>
    <w:rsid w:val="7C8D2F5C"/>
    <w:rsid w:val="7C8DA9F3"/>
    <w:rsid w:val="7CA13AA7"/>
    <w:rsid w:val="7CADE09F"/>
    <w:rsid w:val="7CC6BB6D"/>
    <w:rsid w:val="7CCBA1A2"/>
    <w:rsid w:val="7CF55909"/>
    <w:rsid w:val="7CF9FBD2"/>
    <w:rsid w:val="7D1DB2C1"/>
    <w:rsid w:val="7D24CBBF"/>
    <w:rsid w:val="7D3EE98E"/>
    <w:rsid w:val="7D46947D"/>
    <w:rsid w:val="7D4CD32D"/>
    <w:rsid w:val="7D5423F7"/>
    <w:rsid w:val="7D71D31A"/>
    <w:rsid w:val="7D72FF54"/>
    <w:rsid w:val="7D76E1DB"/>
    <w:rsid w:val="7D802A3E"/>
    <w:rsid w:val="7DA0C252"/>
    <w:rsid w:val="7DA14FA6"/>
    <w:rsid w:val="7DBC0F57"/>
    <w:rsid w:val="7DCE3ECE"/>
    <w:rsid w:val="7DF11EEE"/>
    <w:rsid w:val="7DFF087D"/>
    <w:rsid w:val="7E16A32B"/>
    <w:rsid w:val="7E27E9CA"/>
    <w:rsid w:val="7E4EDC28"/>
    <w:rsid w:val="7E5B87AC"/>
    <w:rsid w:val="7E5D00F6"/>
    <w:rsid w:val="7E6C517A"/>
    <w:rsid w:val="7E7F7825"/>
    <w:rsid w:val="7E84C818"/>
    <w:rsid w:val="7E92BB3C"/>
    <w:rsid w:val="7EAC1A7C"/>
    <w:rsid w:val="7EB5A9E5"/>
    <w:rsid w:val="7EB9F3B3"/>
    <w:rsid w:val="7EC5934E"/>
    <w:rsid w:val="7EEC5C34"/>
    <w:rsid w:val="7F30126E"/>
    <w:rsid w:val="7F37F8F4"/>
    <w:rsid w:val="7F3C92B3"/>
    <w:rsid w:val="7F3EC443"/>
    <w:rsid w:val="7F5134A9"/>
    <w:rsid w:val="7F6A4737"/>
    <w:rsid w:val="7F6B6188"/>
    <w:rsid w:val="7F72BE87"/>
    <w:rsid w:val="7F8F6E6F"/>
    <w:rsid w:val="7FA1319A"/>
    <w:rsid w:val="7FAA81B6"/>
    <w:rsid w:val="7FCCD405"/>
    <w:rsid w:val="7FCE7975"/>
    <w:rsid w:val="7FD0CD9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A8170E"/>
  <w15:docId w15:val="{F3366EF5-5A8C-4589-9FD7-E35E8AD3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9"/>
    <w:lsdException w:name="heading 4" w:uiPriority="9"/>
    <w:lsdException w:name="heading 5" w:uiPriority="9"/>
    <w:lsdException w:name="heading 6" w:uiPriority="9"/>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1CE"/>
    <w:pPr>
      <w:spacing w:after="240" w:line="300" w:lineRule="atLeast"/>
    </w:pPr>
    <w:rPr>
      <w:rFonts w:ascii="Arial" w:hAnsi="Arial"/>
      <w:lang w:eastAsia="en-US"/>
    </w:rPr>
  </w:style>
  <w:style w:type="paragraph" w:styleId="Heading1">
    <w:name w:val="heading 1"/>
    <w:next w:val="Normal"/>
    <w:rsid w:val="00413967"/>
    <w:pPr>
      <w:keepNext/>
      <w:spacing w:after="120"/>
      <w:outlineLvl w:val="0"/>
    </w:pPr>
    <w:rPr>
      <w:rFonts w:ascii="Arial Bold" w:hAnsi="Arial Bold"/>
      <w:b/>
      <w:color w:val="0E4E77"/>
      <w:sz w:val="22"/>
      <w:lang w:eastAsia="en-US"/>
    </w:rPr>
  </w:style>
  <w:style w:type="paragraph" w:styleId="Heading2">
    <w:name w:val="heading 2"/>
    <w:aliases w:val="Board Brief - Paragraph Heading 2"/>
    <w:next w:val="Normal"/>
    <w:qFormat/>
    <w:rsid w:val="004162CA"/>
    <w:pPr>
      <w:keepNext/>
      <w:spacing w:after="120"/>
      <w:outlineLvl w:val="1"/>
    </w:pPr>
    <w:rPr>
      <w:rFonts w:ascii="Arial Bold" w:hAnsi="Arial Bold"/>
      <w:b/>
      <w:color w:val="74000E"/>
      <w:sz w:val="22"/>
      <w:lang w:eastAsia="en-US"/>
    </w:rPr>
  </w:style>
  <w:style w:type="paragraph" w:styleId="Heading3">
    <w:name w:val="heading 3"/>
    <w:basedOn w:val="Normal"/>
    <w:next w:val="Normal"/>
    <w:rsid w:val="00506D42"/>
    <w:pPr>
      <w:keepNext/>
      <w:spacing w:after="120"/>
      <w:outlineLvl w:val="2"/>
    </w:pPr>
    <w:rPr>
      <w:color w:val="74000E"/>
    </w:rPr>
  </w:style>
  <w:style w:type="paragraph" w:styleId="Heading4">
    <w:name w:val="heading 4"/>
    <w:basedOn w:val="Normal"/>
    <w:next w:val="Normal"/>
    <w:rsid w:val="001F00FC"/>
    <w:pPr>
      <w:keepNext/>
      <w:spacing w:after="0"/>
      <w:outlineLvl w:val="3"/>
    </w:pPr>
    <w:rPr>
      <w:i/>
      <w:color w:val="0E4E77"/>
    </w:rPr>
  </w:style>
  <w:style w:type="paragraph" w:styleId="Heading5">
    <w:name w:val="heading 5"/>
    <w:next w:val="Normal"/>
    <w:rsid w:val="00133E0E"/>
    <w:pPr>
      <w:spacing w:before="240"/>
      <w:outlineLvl w:val="4"/>
    </w:pPr>
    <w:rPr>
      <w:rFonts w:ascii="Arial" w:hAnsi="Arial"/>
      <w:b/>
      <w:lang w:eastAsia="en-US"/>
    </w:rPr>
  </w:style>
  <w:style w:type="paragraph" w:styleId="Heading6">
    <w:name w:val="heading 6"/>
    <w:basedOn w:val="Normal"/>
    <w:next w:val="Normal"/>
    <w:rsid w:val="00813208"/>
    <w:pPr>
      <w:spacing w:before="240"/>
      <w:outlineLvl w:val="5"/>
    </w:pPr>
    <w:rPr>
      <w:i/>
    </w:rPr>
  </w:style>
  <w:style w:type="paragraph" w:styleId="Heading7">
    <w:name w:val="heading 7"/>
    <w:next w:val="Normal"/>
    <w:rsid w:val="00133E0E"/>
    <w:pPr>
      <w:keepNext/>
      <w:tabs>
        <w:tab w:val="right" w:pos="2835"/>
        <w:tab w:val="center" w:pos="4820"/>
      </w:tabs>
      <w:outlineLvl w:val="6"/>
    </w:pPr>
    <w:rPr>
      <w:rFonts w:ascii="Arial" w:hAnsi="Arial"/>
      <w:b/>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689A"/>
    <w:pPr>
      <w:tabs>
        <w:tab w:val="center" w:pos="4819"/>
        <w:tab w:val="right" w:pos="9639"/>
      </w:tabs>
      <w:spacing w:after="120" w:line="240" w:lineRule="auto"/>
      <w:ind w:left="-567"/>
    </w:pPr>
    <w:rPr>
      <w:sz w:val="16"/>
      <w:szCs w:val="16"/>
    </w:rPr>
  </w:style>
  <w:style w:type="paragraph" w:styleId="MacroText">
    <w:name w:val="macro"/>
    <w:semiHidden/>
    <w:rsid w:val="00813208"/>
    <w:pPr>
      <w:tabs>
        <w:tab w:val="left" w:pos="567"/>
        <w:tab w:val="left" w:pos="1134"/>
        <w:tab w:val="left" w:pos="1701"/>
        <w:tab w:val="left" w:pos="2268"/>
        <w:tab w:val="left" w:pos="2835"/>
        <w:tab w:val="left" w:pos="3402"/>
        <w:tab w:val="left" w:pos="3969"/>
        <w:tab w:val="left" w:pos="4536"/>
        <w:tab w:val="left" w:pos="5103"/>
        <w:tab w:val="left" w:pos="5670"/>
      </w:tabs>
      <w:spacing w:after="60"/>
    </w:pPr>
    <w:rPr>
      <w:rFonts w:ascii="Arial" w:hAnsi="Arial"/>
      <w:kern w:val="16"/>
      <w:lang w:eastAsia="en-US"/>
    </w:rPr>
  </w:style>
  <w:style w:type="paragraph" w:customStyle="1" w:styleId="SinglePara">
    <w:name w:val="Single Para"/>
    <w:basedOn w:val="Normal"/>
    <w:qFormat/>
    <w:rsid w:val="00672D6E"/>
    <w:pPr>
      <w:spacing w:after="0"/>
    </w:pPr>
  </w:style>
  <w:style w:type="paragraph" w:customStyle="1" w:styleId="Bullet">
    <w:name w:val="Bullet"/>
    <w:basedOn w:val="Normal"/>
    <w:rsid w:val="00FE2D0E"/>
    <w:pPr>
      <w:numPr>
        <w:numId w:val="24"/>
      </w:numPr>
    </w:pPr>
  </w:style>
  <w:style w:type="paragraph" w:customStyle="1" w:styleId="Dash">
    <w:name w:val="Dash"/>
    <w:basedOn w:val="Normal"/>
    <w:rsid w:val="00FE2D0E"/>
    <w:pPr>
      <w:numPr>
        <w:ilvl w:val="1"/>
        <w:numId w:val="24"/>
      </w:numPr>
    </w:pPr>
  </w:style>
  <w:style w:type="paragraph" w:customStyle="1" w:styleId="DoubleDot">
    <w:name w:val="Double Dot"/>
    <w:basedOn w:val="Normal"/>
    <w:rsid w:val="00FE2D0E"/>
    <w:pPr>
      <w:numPr>
        <w:ilvl w:val="2"/>
        <w:numId w:val="24"/>
      </w:numPr>
    </w:pPr>
  </w:style>
  <w:style w:type="character" w:styleId="Hyperlink">
    <w:name w:val="Hyperlink"/>
    <w:basedOn w:val="DefaultParagraphFont"/>
    <w:uiPriority w:val="99"/>
    <w:unhideWhenUsed/>
    <w:rsid w:val="00B65DA4"/>
    <w:rPr>
      <w:color w:val="0000FF"/>
      <w:u w:val="single"/>
    </w:rPr>
  </w:style>
  <w:style w:type="paragraph" w:customStyle="1" w:styleId="AddressBlock">
    <w:name w:val="Address Block"/>
    <w:basedOn w:val="Normal"/>
    <w:qFormat/>
    <w:rsid w:val="00FC0B2D"/>
    <w:pPr>
      <w:spacing w:after="0"/>
    </w:pPr>
  </w:style>
  <w:style w:type="paragraph" w:styleId="Header">
    <w:name w:val="header"/>
    <w:basedOn w:val="Normal"/>
    <w:link w:val="HeaderChar"/>
    <w:uiPriority w:val="99"/>
    <w:unhideWhenUsed/>
    <w:rsid w:val="00440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F99"/>
    <w:rPr>
      <w:rFonts w:ascii="Arial" w:hAnsi="Arial"/>
      <w:lang w:eastAsia="en-US"/>
    </w:rPr>
  </w:style>
  <w:style w:type="paragraph" w:styleId="Caption">
    <w:name w:val="caption"/>
    <w:basedOn w:val="Normal"/>
    <w:next w:val="Normal"/>
    <w:uiPriority w:val="35"/>
    <w:rsid w:val="00BE1083"/>
    <w:pPr>
      <w:keepNext/>
      <w:spacing w:after="200" w:line="240" w:lineRule="auto"/>
    </w:pPr>
    <w:rPr>
      <w:i/>
      <w:iCs/>
      <w:color w:val="1F497D" w:themeColor="text2"/>
      <w:sz w:val="18"/>
      <w:szCs w:val="18"/>
    </w:rPr>
  </w:style>
  <w:style w:type="character" w:customStyle="1" w:styleId="UnresolvedMention1">
    <w:name w:val="Unresolved Mention1"/>
    <w:basedOn w:val="DefaultParagraphFont"/>
    <w:uiPriority w:val="99"/>
    <w:semiHidden/>
    <w:unhideWhenUsed/>
    <w:rsid w:val="00741931"/>
    <w:rPr>
      <w:color w:val="605E5C"/>
      <w:shd w:val="clear" w:color="auto" w:fill="E1DFDD"/>
    </w:rPr>
  </w:style>
  <w:style w:type="character" w:styleId="FollowedHyperlink">
    <w:name w:val="FollowedHyperlink"/>
    <w:basedOn w:val="DefaultParagraphFont"/>
    <w:uiPriority w:val="99"/>
    <w:semiHidden/>
    <w:unhideWhenUsed/>
    <w:rsid w:val="00741931"/>
    <w:rPr>
      <w:color w:val="800080" w:themeColor="followedHyperlink"/>
      <w:u w:val="single"/>
    </w:rPr>
  </w:style>
  <w:style w:type="paragraph" w:styleId="FootnoteText">
    <w:name w:val="footnote text"/>
    <w:basedOn w:val="Normal"/>
    <w:link w:val="FootnoteTextChar"/>
    <w:uiPriority w:val="99"/>
    <w:semiHidden/>
    <w:unhideWhenUsed/>
    <w:rsid w:val="00E32CE7"/>
    <w:pPr>
      <w:spacing w:after="0" w:line="240" w:lineRule="auto"/>
    </w:pPr>
  </w:style>
  <w:style w:type="character" w:customStyle="1" w:styleId="FootnoteTextChar">
    <w:name w:val="Footnote Text Char"/>
    <w:basedOn w:val="DefaultParagraphFont"/>
    <w:link w:val="FootnoteText"/>
    <w:uiPriority w:val="99"/>
    <w:semiHidden/>
    <w:rsid w:val="00E32CE7"/>
    <w:rPr>
      <w:rFonts w:ascii="Arial" w:hAnsi="Arial"/>
      <w:lang w:eastAsia="en-US"/>
    </w:rPr>
  </w:style>
  <w:style w:type="character" w:styleId="FootnoteReference">
    <w:name w:val="footnote reference"/>
    <w:basedOn w:val="DefaultParagraphFont"/>
    <w:uiPriority w:val="99"/>
    <w:semiHidden/>
    <w:unhideWhenUsed/>
    <w:rsid w:val="00E32CE7"/>
    <w:rPr>
      <w:vertAlign w:val="superscript"/>
    </w:rPr>
  </w:style>
  <w:style w:type="character" w:styleId="CommentReference">
    <w:name w:val="annotation reference"/>
    <w:basedOn w:val="DefaultParagraphFont"/>
    <w:uiPriority w:val="99"/>
    <w:semiHidden/>
    <w:unhideWhenUsed/>
    <w:rsid w:val="003F742F"/>
    <w:rPr>
      <w:sz w:val="16"/>
      <w:szCs w:val="16"/>
    </w:rPr>
  </w:style>
  <w:style w:type="paragraph" w:styleId="CommentText">
    <w:name w:val="annotation text"/>
    <w:basedOn w:val="Normal"/>
    <w:link w:val="CommentTextChar"/>
    <w:uiPriority w:val="99"/>
    <w:unhideWhenUsed/>
    <w:rsid w:val="003F742F"/>
    <w:pPr>
      <w:spacing w:line="240" w:lineRule="auto"/>
    </w:pPr>
  </w:style>
  <w:style w:type="character" w:customStyle="1" w:styleId="CommentTextChar">
    <w:name w:val="Comment Text Char"/>
    <w:basedOn w:val="DefaultParagraphFont"/>
    <w:link w:val="CommentText"/>
    <w:uiPriority w:val="99"/>
    <w:rsid w:val="003F742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F742F"/>
    <w:rPr>
      <w:b/>
      <w:bCs/>
    </w:rPr>
  </w:style>
  <w:style w:type="character" w:customStyle="1" w:styleId="CommentSubjectChar">
    <w:name w:val="Comment Subject Char"/>
    <w:basedOn w:val="CommentTextChar"/>
    <w:link w:val="CommentSubject"/>
    <w:uiPriority w:val="99"/>
    <w:semiHidden/>
    <w:rsid w:val="003F742F"/>
    <w:rPr>
      <w:rFonts w:ascii="Arial" w:hAnsi="Arial"/>
      <w:b/>
      <w:bCs/>
      <w:lang w:eastAsia="en-US"/>
    </w:rPr>
  </w:style>
  <w:style w:type="paragraph" w:styleId="BalloonText">
    <w:name w:val="Balloon Text"/>
    <w:basedOn w:val="Normal"/>
    <w:link w:val="BalloonTextChar"/>
    <w:uiPriority w:val="99"/>
    <w:semiHidden/>
    <w:unhideWhenUsed/>
    <w:rsid w:val="00624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857"/>
    <w:rPr>
      <w:rFonts w:ascii="Segoe UI" w:hAnsi="Segoe UI" w:cs="Segoe UI"/>
      <w:sz w:val="18"/>
      <w:szCs w:val="18"/>
      <w:lang w:eastAsia="en-US"/>
    </w:rPr>
  </w:style>
  <w:style w:type="paragraph" w:customStyle="1" w:styleId="OutlineNumbered1">
    <w:name w:val="Outline Numbered 1"/>
    <w:basedOn w:val="Normal"/>
    <w:link w:val="OutlineNumbered1Char"/>
    <w:rsid w:val="00BC7CBF"/>
    <w:pPr>
      <w:numPr>
        <w:numId w:val="26"/>
      </w:numPr>
      <w:spacing w:after="320"/>
    </w:pPr>
  </w:style>
  <w:style w:type="character" w:customStyle="1" w:styleId="OutlineNumbered1Char">
    <w:name w:val="Outline Numbered 1 Char"/>
    <w:basedOn w:val="DefaultParagraphFont"/>
    <w:link w:val="OutlineNumbered1"/>
    <w:rsid w:val="00BC7CBF"/>
    <w:rPr>
      <w:rFonts w:ascii="Arial" w:hAnsi="Arial"/>
      <w:lang w:eastAsia="en-US"/>
    </w:rPr>
  </w:style>
  <w:style w:type="paragraph" w:customStyle="1" w:styleId="OutlineNumbered2">
    <w:name w:val="Outline Numbered 2"/>
    <w:basedOn w:val="Normal"/>
    <w:link w:val="OutlineNumbered2Char"/>
    <w:rsid w:val="00BC7CBF"/>
    <w:pPr>
      <w:numPr>
        <w:ilvl w:val="1"/>
        <w:numId w:val="26"/>
      </w:numPr>
      <w:spacing w:after="320"/>
    </w:pPr>
  </w:style>
  <w:style w:type="character" w:customStyle="1" w:styleId="OutlineNumbered2Char">
    <w:name w:val="Outline Numbered 2 Char"/>
    <w:basedOn w:val="DefaultParagraphFont"/>
    <w:link w:val="OutlineNumbered2"/>
    <w:rsid w:val="00BC7CBF"/>
    <w:rPr>
      <w:rFonts w:ascii="Arial" w:hAnsi="Arial"/>
      <w:lang w:eastAsia="en-US"/>
    </w:rPr>
  </w:style>
  <w:style w:type="paragraph" w:customStyle="1" w:styleId="OutlineNumbered3">
    <w:name w:val="Outline Numbered 3"/>
    <w:basedOn w:val="Normal"/>
    <w:link w:val="OutlineNumbered3Char"/>
    <w:rsid w:val="00BC7CBF"/>
    <w:pPr>
      <w:numPr>
        <w:ilvl w:val="2"/>
        <w:numId w:val="26"/>
      </w:numPr>
      <w:spacing w:after="320"/>
    </w:pPr>
  </w:style>
  <w:style w:type="character" w:customStyle="1" w:styleId="OutlineNumbered3Char">
    <w:name w:val="Outline Numbered 3 Char"/>
    <w:basedOn w:val="DefaultParagraphFont"/>
    <w:link w:val="OutlineNumbered3"/>
    <w:rsid w:val="00BC7CBF"/>
    <w:rPr>
      <w:rFonts w:ascii="Arial" w:hAnsi="Arial"/>
      <w:lang w:eastAsia="en-US"/>
    </w:rPr>
  </w:style>
  <w:style w:type="table" w:styleId="TableGrid">
    <w:name w:val="Table Grid"/>
    <w:basedOn w:val="TableNormal"/>
    <w:uiPriority w:val="59"/>
    <w:rsid w:val="00253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13338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19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aga@aga.gov.au" TargetMode="External"/><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A%20G%20A\AGA%20Letter_with%20log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540E838817A4FA58DF250A9CC67AF" ma:contentTypeVersion="25" ma:contentTypeDescription="Create a new document." ma:contentTypeScope="" ma:versionID="eb296e2bbd0de9f193101c55fab9b81a">
  <xsd:schema xmlns:xsd="http://www.w3.org/2001/XMLSchema" xmlns:xs="http://www.w3.org/2001/XMLSchema" xmlns:p="http://schemas.microsoft.com/office/2006/metadata/properties" xmlns:ns2="0983f657-32d9-4f22-8ae7-8acf3ee01c78" xmlns:ns3="fe39d773-a83d-4623-ae74-f25711a76616" xmlns:ns4="4ce5dd27-2bd2-4af6-8632-1afe40ae38c6" targetNamespace="http://schemas.microsoft.com/office/2006/metadata/properties" ma:root="true" ma:fieldsID="9aeac85ede339dcf906e4ead1629e358" ns2:_="" ns3:_="" ns4:_="">
    <xsd:import namespace="0983f657-32d9-4f22-8ae7-8acf3ee01c78"/>
    <xsd:import namespace="fe39d773-a83d-4623-ae74-f25711a76616"/>
    <xsd:import namespace="4ce5dd27-2bd2-4af6-8632-1afe40ae38c6"/>
    <xsd:element name="properties">
      <xsd:complexType>
        <xsd:sequence>
          <xsd:element name="documentManagement">
            <xsd:complexType>
              <xsd:all>
                <xsd:element ref="ns2:AgencyContact" minOccurs="0"/>
                <xsd:element ref="ns2:Client1" minOccurs="0"/>
                <xsd:element ref="ns2:Clientalias1" minOccurs="0"/>
                <xsd:element ref="ns2:RelatedClient" minOccurs="0"/>
                <xsd:element ref="ns2:TaxCatchAllLabel" minOccurs="0"/>
                <xsd:element ref="ns3:e4fe7dcdd1c0411bbf19a4de3665191f" minOccurs="0"/>
                <xsd:element ref="ns3:gfba5f33532c49208d2320ce38cc3c2b" minOccurs="0"/>
                <xsd:element ref="ns3:kfc39f3e4e2747ae990d3c8bb74a5a64" minOccurs="0"/>
                <xsd:element ref="ns3:ge25bdd0d6464e36b066695d9e81d63d" minOccurs="0"/>
                <xsd:element ref="ns3:_dlc_DocIdUrl" minOccurs="0"/>
                <xsd:element ref="ns3:_dlc_DocIdPersistId" minOccurs="0"/>
                <xsd:element ref="ns3:a48f371a4a874164b16a8c4aab488f5c" minOccurs="0"/>
                <xsd:element ref="ns2:kb8f7d2360a748608a3cd5f5aad84fae" minOccurs="0"/>
                <xsd:element ref="ns2:TaxCatchAll" minOccurs="0"/>
                <xsd:element ref="ns3:h5a7b19a9ef14e25883d016176ee3742" minOccurs="0"/>
                <xsd:element ref="ns3:_dlc_DocId"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3f657-32d9-4f22-8ae7-8acf3ee01c78" elementFormDefault="qualified">
    <xsd:import namespace="http://schemas.microsoft.com/office/2006/documentManagement/types"/>
    <xsd:import namespace="http://schemas.microsoft.com/office/infopath/2007/PartnerControls"/>
    <xsd:element name="AgencyContact" ma:index="9" nillable="true" ma:displayName="Agency Contact" ma:internalName="AgencyContact">
      <xsd:simpleType>
        <xsd:restriction base="dms:Note">
          <xsd:maxLength value="255"/>
        </xsd:restriction>
      </xsd:simpleType>
    </xsd:element>
    <xsd:element name="Client1" ma:index="10" nillable="true" ma:displayName="Client" ma:internalName="Client1">
      <xsd:simpleType>
        <xsd:restriction base="dms:Text">
          <xsd:maxLength value="255"/>
        </xsd:restriction>
      </xsd:simpleType>
    </xsd:element>
    <xsd:element name="Clientalias1" ma:index="11" nillable="true" ma:displayName="Client's alias 1" ma:internalName="Clientalias1">
      <xsd:simpleType>
        <xsd:restriction base="dms:Text">
          <xsd:maxLength value="255"/>
        </xsd:restriction>
      </xsd:simpleType>
    </xsd:element>
    <xsd:element name="RelatedClient" ma:index="12" nillable="true" ma:displayName="Related Client" ma:internalName="RelatedClient">
      <xsd:simpleType>
        <xsd:restriction base="dms:Text">
          <xsd:maxLength value="255"/>
        </xsd:restriction>
      </xsd:simpleType>
    </xsd:element>
    <xsd:element name="TaxCatchAllLabel" ma:index="13" nillable="true" ma:displayName="Taxonomy Catch All Column1" ma:hidden="true" ma:list="{714e6db6-4319-4adc-a5af-3f2f1830a4b3}" ma:internalName="TaxCatchAllLabel" ma:readOnly="true" ma:showField="CatchAllDataLabel" ma:web="0983f657-32d9-4f22-8ae7-8acf3ee01c78">
      <xsd:complexType>
        <xsd:complexContent>
          <xsd:extension base="dms:MultiChoiceLookup">
            <xsd:sequence>
              <xsd:element name="Value" type="dms:Lookup" maxOccurs="unbounded" minOccurs="0" nillable="true"/>
            </xsd:sequence>
          </xsd:extension>
        </xsd:complexContent>
      </xsd:complexType>
    </xsd:element>
    <xsd:element name="kb8f7d2360a748608a3cd5f5aad84fae" ma:index="26" nillable="true" ma:taxonomy="true" ma:internalName="kb8f7d2360a748608a3cd5f5aad84fae" ma:taxonomyFieldName="DocStatus" ma:displayName="Doc Status" ma:fieldId="{4b8f7d23-60a7-4860-8a3c-d5f5aad84fae}" ma:sspId="218240cd-c75f-40bd-87f4-262ac964b25b" ma:termSetId="2761d635-6d23-4153-8ed3-bc0df7a288f2"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714e6db6-4319-4adc-a5af-3f2f1830a4b3}" ma:internalName="TaxCatchAll" ma:showField="CatchAllData" ma:web="0983f657-32d9-4f22-8ae7-8acf3ee01c78">
      <xsd:complexType>
        <xsd:complexContent>
          <xsd:extension base="dms:MultiChoiceLookup">
            <xsd:sequence>
              <xsd:element name="Value" type="dms:Lookup" maxOccurs="unbounded" minOccurs="0" nillable="true"/>
            </xsd:sequence>
          </xsd:extension>
        </xsd:complexContent>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39d773-a83d-4623-ae74-f25711a76616" elementFormDefault="qualified">
    <xsd:import namespace="http://schemas.microsoft.com/office/2006/documentManagement/types"/>
    <xsd:import namespace="http://schemas.microsoft.com/office/infopath/2007/PartnerControls"/>
    <xsd:element name="e4fe7dcdd1c0411bbf19a4de3665191f" ma:index="15" ma:taxonomy="true" ma:internalName="e4fe7dcdd1c0411bbf19a4de3665191f" ma:taxonomyFieldName="eActivity" ma:displayName="Activity" ma:readOnly="false" ma:default="" ma:fieldId="{e4fe7dcd-d1c0-411b-bf19-a4de3665191f}" ma:sspId="218240cd-c75f-40bd-87f4-262ac964b25b" ma:termSetId="88ea0ba2-e4b5-4db9-a39e-5d157de7eaac" ma:anchorId="00000000-0000-0000-0000-000000000000" ma:open="false" ma:isKeyword="false">
      <xsd:complexType>
        <xsd:sequence>
          <xsd:element ref="pc:Terms" minOccurs="0" maxOccurs="1"/>
        </xsd:sequence>
      </xsd:complexType>
    </xsd:element>
    <xsd:element name="gfba5f33532c49208d2320ce38cc3c2b" ma:index="17" ma:taxonomy="true" ma:internalName="gfba5f33532c49208d2320ce38cc3c2b" ma:taxonomyFieldName="eTopic" ma:displayName="Topic" ma:readOnly="false" ma:default="" ma:fieldId="{0fba5f33-532c-4920-8d23-20ce38cc3c2b}" ma:taxonomyMulti="true" ma:sspId="218240cd-c75f-40bd-87f4-262ac964b25b" ma:termSetId="7148e605-4fc0-4b7a-b5ed-c1186c1349c6" ma:anchorId="00000000-0000-0000-0000-000000000000" ma:open="false" ma:isKeyword="false">
      <xsd:complexType>
        <xsd:sequence>
          <xsd:element ref="pc:Terms" minOccurs="0" maxOccurs="1"/>
        </xsd:sequence>
      </xsd:complexType>
    </xsd:element>
    <xsd:element name="kfc39f3e4e2747ae990d3c8bb74a5a64" ma:index="19" ma:taxonomy="true" ma:internalName="kfc39f3e4e2747ae990d3c8bb74a5a64" ma:taxonomyFieldName="eDocumentType" ma:displayName="Document Type" ma:readOnly="false" ma:default="" ma:fieldId="{4fc39f3e-4e27-47ae-990d-3c8bb74a5a64}" ma:sspId="218240cd-c75f-40bd-87f4-262ac964b25b" ma:termSetId="1a78c8a7-03e6-4010-bb9d-25c332ea32d1" ma:anchorId="00000000-0000-0000-0000-000000000000" ma:open="false" ma:isKeyword="false">
      <xsd:complexType>
        <xsd:sequence>
          <xsd:element ref="pc:Terms" minOccurs="0" maxOccurs="1"/>
        </xsd:sequence>
      </xsd:complexType>
    </xsd:element>
    <xsd:element name="ge25bdd0d6464e36b066695d9e81d63d" ma:index="21" nillable="true" ma:taxonomy="true" ma:internalName="ge25bdd0d6464e36b066695d9e81d63d" ma:taxonomyFieldName="TSYStatus" ma:displayName="Status" ma:readOnly="false" ma:fieldId="{0e25bdd0-d646-4e36-b066-695d9e81d63d}" ma:sspId="218240cd-c75f-40bd-87f4-262ac964b25b" ma:termSetId="0dee1059-c087-421a-b814-4a0f1864648f"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a48f371a4a874164b16a8c4aab488f5c" ma:index="25" ma:taxonomy="true" ma:internalName="a48f371a4a874164b16a8c4aab488f5c" ma:taxonomyFieldName="eTheme" ma:displayName="Theme" ma:readOnly="false" ma:default="1;#Actuarial Services|d8223722-c4d4-45c1-82ff-f10a0191d1c5" ma:fieldId="{a48f371a-4a87-4164-b16a-8c4aab488f5c}" ma:sspId="218240cd-c75f-40bd-87f4-262ac964b25b" ma:termSetId="8e821040-f1a6-4dbe-a897-c33883d56fe7" ma:anchorId="00000000-0000-0000-0000-000000000000" ma:open="false" ma:isKeyword="false">
      <xsd:complexType>
        <xsd:sequence>
          <xsd:element ref="pc:Terms" minOccurs="0" maxOccurs="1"/>
        </xsd:sequence>
      </xsd:complexType>
    </xsd:element>
    <xsd:element name="h5a7b19a9ef14e25883d016176ee3742" ma:index="29" nillable="true" ma:taxonomy="true" ma:internalName="h5a7b19a9ef14e25883d016176ee3742" ma:taxonomyFieldName="AnnualYear" ma:displayName="Year" ma:readOnly="false" ma:fieldId="{15a7b19a-9ef1-4e25-883d-016176ee3742}" ma:sspId="218240cd-c75f-40bd-87f4-262ac964b25b" ma:termSetId="5d94c903-db6c-4f33-b862-ba46c7f65276" ma:anchorId="00000000-0000-0000-0000-000000000000" ma:open="false" ma:isKeyword="false">
      <xsd:complexType>
        <xsd:sequence>
          <xsd:element ref="pc:Terms" minOccurs="0" maxOccurs="1"/>
        </xsd:sequence>
      </xsd:complexType>
    </xsd:element>
    <xsd:element name="_dlc_DocId" ma:index="30"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e5dd27-2bd2-4af6-8632-1afe40ae38c6"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4fe7dcdd1c0411bbf19a4de3665191f xmlns="fe39d773-a83d-4623-ae74-f25711a76616">
      <Terms xmlns="http://schemas.microsoft.com/office/infopath/2007/PartnerControls">
        <TermInfo xmlns="http://schemas.microsoft.com/office/infopath/2007/PartnerControls">
          <TermName xmlns="http://schemas.microsoft.com/office/infopath/2007/PartnerControls">Forecasting</TermName>
          <TermId xmlns="http://schemas.microsoft.com/office/infopath/2007/PartnerControls">e86140e7-31e1-43f4-9241-76b3147d8dde</TermId>
        </TermInfo>
      </Terms>
    </e4fe7dcdd1c0411bbf19a4de3665191f>
    <kfc39f3e4e2747ae990d3c8bb74a5a64 xmlns="fe39d773-a83d-4623-ae74-f25711a76616">
      <Terms xmlns="http://schemas.microsoft.com/office/infopath/2007/PartnerControls">
        <TermInfo xmlns="http://schemas.microsoft.com/office/infopath/2007/PartnerControls">
          <TermName xmlns="http://schemas.microsoft.com/office/infopath/2007/PartnerControls">Advice</TermName>
          <TermId xmlns="http://schemas.microsoft.com/office/infopath/2007/PartnerControls">62aa67da-c2d4-4aee-b969-4230b3e6030c</TermId>
        </TermInfo>
      </Terms>
    </kfc39f3e4e2747ae990d3c8bb74a5a64>
    <h5a7b19a9ef14e25883d016176ee3742 xmlns="fe39d773-a83d-4623-ae74-f25711a76616">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d76ac7d1-73d0-4521-a308-3db06f881b98</TermId>
        </TermInfo>
      </Terms>
    </h5a7b19a9ef14e25883d016176ee3742>
    <AgencyContact xmlns="0983f657-32d9-4f22-8ae7-8acf3ee01c78" xsi:nil="true"/>
    <ge25bdd0d6464e36b066695d9e81d63d xmlns="fe39d773-a83d-4623-ae74-f25711a76616">
      <Terms xmlns="http://schemas.microsoft.com/office/infopath/2007/PartnerControls"/>
    </ge25bdd0d6464e36b066695d9e81d63d>
    <Clientalias1 xmlns="0983f657-32d9-4f22-8ae7-8acf3ee01c78" xsi:nil="true"/>
    <kb8f7d2360a748608a3cd5f5aad84fae xmlns="0983f657-32d9-4f22-8ae7-8acf3ee01c78">
      <Terms xmlns="http://schemas.microsoft.com/office/infopath/2007/PartnerControls"/>
    </kb8f7d2360a748608a3cd5f5aad84fae>
    <RelatedClient xmlns="0983f657-32d9-4f22-8ae7-8acf3ee01c78" xsi:nil="true"/>
    <a48f371a4a874164b16a8c4aab488f5c xmlns="fe39d773-a83d-4623-ae74-f25711a76616">
      <Terms xmlns="http://schemas.microsoft.com/office/infopath/2007/PartnerControls">
        <TermInfo xmlns="http://schemas.microsoft.com/office/infopath/2007/PartnerControls">
          <TermName xmlns="http://schemas.microsoft.com/office/infopath/2007/PartnerControls">Actuarial Services</TermName>
          <TermId xmlns="http://schemas.microsoft.com/office/infopath/2007/PartnerControls">d8223722-c4d4-45c1-82ff-f10a0191d1c5</TermId>
        </TermInfo>
      </Terms>
    </a48f371a4a874164b16a8c4aab488f5c>
    <Client1 xmlns="0983f657-32d9-4f22-8ae7-8acf3ee01c78" xsi:nil="true"/>
    <gfba5f33532c49208d2320ce38cc3c2b xmlns="fe39d773-a83d-4623-ae74-f25711a76616">
      <Terms xmlns="http://schemas.microsoft.com/office/infopath/2007/PartnerControls">
        <TermInfo xmlns="http://schemas.microsoft.com/office/infopath/2007/PartnerControls">
          <TermName xmlns="http://schemas.microsoft.com/office/infopath/2007/PartnerControls">NDIS</TermName>
          <TermId xmlns="http://schemas.microsoft.com/office/infopath/2007/PartnerControls">34cd1358-b6d3-4c9a-9713-987e6fe4f79e</TermId>
        </TermInfo>
      </Terms>
    </gfba5f33532c49208d2320ce38cc3c2b>
    <TaxCatchAll xmlns="0983f657-32d9-4f22-8ae7-8acf3ee01c78">
      <Value>112</Value>
      <Value>29</Value>
      <Value>121</Value>
      <Value>1</Value>
      <Value>42</Value>
    </TaxCatchAll>
    <_dlc_DocId xmlns="fe39d773-a83d-4623-ae74-f25711a76616">CCTPAEANUMH2-1196203-73</_dlc_DocId>
    <_dlc_DocIdUrl xmlns="fe39d773-a83d-4623-ae74-f25711a76616">
      <Url>https://austreasury.sharepoint.com/sites/ap-function/_layouts/15/DocIdRedir.aspx?ID=CCTPAEANUMH2-1196203-73</Url>
      <Description>CCTPAEANUMH2-1196203-73</Description>
    </_dlc_DocIdUrl>
    <SharedWithUsers xmlns="0983f657-32d9-4f22-8ae7-8acf3ee01c78">
      <UserInfo>
        <DisplayName>Bruhn, Aaron</DisplayName>
        <AccountId>52</AccountId>
        <AccountType/>
      </UserInfo>
      <UserInfo>
        <DisplayName>Thorburn, Guy</DisplayName>
        <AccountId>26</AccountId>
        <AccountType/>
      </UserInfo>
    </SharedWithUsers>
  </documentManagement>
</p:properties>
</file>

<file path=customXml/itemProps1.xml><?xml version="1.0" encoding="utf-8"?>
<ds:datastoreItem xmlns:ds="http://schemas.openxmlformats.org/officeDocument/2006/customXml" ds:itemID="{B2899DA8-3CCD-4B1C-969B-A0EFFC256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3f657-32d9-4f22-8ae7-8acf3ee01c78"/>
    <ds:schemaRef ds:uri="fe39d773-a83d-4623-ae74-f25711a76616"/>
    <ds:schemaRef ds:uri="4ce5dd27-2bd2-4af6-8632-1afe40ae3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2B95A9-14EC-4716-8C55-64D0F3939554}">
  <ds:schemaRefs>
    <ds:schemaRef ds:uri="http://schemas.openxmlformats.org/officeDocument/2006/bibliography"/>
  </ds:schemaRefs>
</ds:datastoreItem>
</file>

<file path=customXml/itemProps3.xml><?xml version="1.0" encoding="utf-8"?>
<ds:datastoreItem xmlns:ds="http://schemas.openxmlformats.org/officeDocument/2006/customXml" ds:itemID="{BFE5367E-8F5B-4C0A-A4BA-D1D4A6340E81}">
  <ds:schemaRefs>
    <ds:schemaRef ds:uri="http://schemas.microsoft.com/sharepoint/events"/>
  </ds:schemaRefs>
</ds:datastoreItem>
</file>

<file path=customXml/itemProps4.xml><?xml version="1.0" encoding="utf-8"?>
<ds:datastoreItem xmlns:ds="http://schemas.openxmlformats.org/officeDocument/2006/customXml" ds:itemID="{E39AC14B-83F1-4D69-9A36-1229B94DACF8}">
  <ds:schemaRefs>
    <ds:schemaRef ds:uri="http://schemas.microsoft.com/sharepoint/v3/contenttype/forms"/>
  </ds:schemaRefs>
</ds:datastoreItem>
</file>

<file path=customXml/itemProps5.xml><?xml version="1.0" encoding="utf-8"?>
<ds:datastoreItem xmlns:ds="http://schemas.openxmlformats.org/officeDocument/2006/customXml" ds:itemID="{9E71DA85-4B66-4232-891C-979E72B492AF}">
  <ds:schemaRefs>
    <ds:schemaRef ds:uri="http://www.w3.org/XML/1998/namespace"/>
    <ds:schemaRef ds:uri="http://schemas.openxmlformats.org/package/2006/metadata/core-properties"/>
    <ds:schemaRef ds:uri="4ce5dd27-2bd2-4af6-8632-1afe40ae38c6"/>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fe39d773-a83d-4623-ae74-f25711a76616"/>
    <ds:schemaRef ds:uri="0983f657-32d9-4f22-8ae7-8acf3ee01c78"/>
  </ds:schemaRefs>
</ds:datastoreItem>
</file>

<file path=docProps/app.xml><?xml version="1.0" encoding="utf-8"?>
<Properties xmlns="http://schemas.openxmlformats.org/officeDocument/2006/extended-properties" xmlns:vt="http://schemas.openxmlformats.org/officeDocument/2006/docPropsVTypes">
  <Template>AGA Letter_with logo.dotm</Template>
  <TotalTime>96</TotalTime>
  <Pages>21</Pages>
  <Words>6811</Words>
  <Characters>37146</Characters>
  <Application>Microsoft Office Word</Application>
  <DocSecurity>0</DocSecurity>
  <Lines>1485</Lines>
  <Paragraphs>1188</Paragraphs>
  <ScaleCrop>false</ScaleCrop>
  <HeadingPairs>
    <vt:vector size="2" baseType="variant">
      <vt:variant>
        <vt:lpstr>Title</vt:lpstr>
      </vt:variant>
      <vt:variant>
        <vt:i4>1</vt:i4>
      </vt:variant>
    </vt:vector>
  </HeadingPairs>
  <TitlesOfParts>
    <vt:vector size="1" baseType="lpstr">
      <vt:lpstr>2024.06 FSR</vt:lpstr>
    </vt:vector>
  </TitlesOfParts>
  <Company>Microsoft Corporation</Company>
  <LinksUpToDate>false</LinksUpToDate>
  <CharactersWithSpaces>42769</CharactersWithSpaces>
  <SharedDoc>false</SharedDoc>
  <HLinks>
    <vt:vector size="6" baseType="variant">
      <vt:variant>
        <vt:i4>1179749</vt:i4>
      </vt:variant>
      <vt:variant>
        <vt:i4>6</vt:i4>
      </vt:variant>
      <vt:variant>
        <vt:i4>0</vt:i4>
      </vt:variant>
      <vt:variant>
        <vt:i4>5</vt:i4>
      </vt:variant>
      <vt:variant>
        <vt:lpwstr>mailto:aga@aga.gov.au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2024.06 FSR</dc:title>
  <dc:subject/>
  <dc:creator>Bean, Samantha</dc:creator>
  <cp:keywords/>
  <dc:description/>
  <cp:lastModifiedBy>Thorburn, Guy</cp:lastModifiedBy>
  <cp:revision>85</cp:revision>
  <cp:lastPrinted>2024-10-12T03:17:00Z</cp:lastPrinted>
  <dcterms:created xsi:type="dcterms:W3CDTF">2024-10-11T00:10:00Z</dcterms:created>
  <dcterms:modified xsi:type="dcterms:W3CDTF">2024-10-12T04:06:00Z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0x0101001E3540E838817A4FA58DF250A9CC67AF</vt:lpwstr>
  </property>
  <property fmtid="{D5CDD505-2E9C-101B-9397-08002B2CF9AE}" pid="3" name="eTheme">
    <vt:lpwstr>1</vt:lpwstr>
  </property>
  <property fmtid="{D5CDD505-2E9C-101B-9397-08002B2CF9AE}" pid="4" name="eActivity">
    <vt:lpwstr>42</vt:lpwstr>
  </property>
  <property fmtid="{D5CDD505-2E9C-101B-9397-08002B2CF9AE}" pid="5" name="_dlc_DocIdItemGuid">
    <vt:lpwstr>c9b642a8-cf18-4803-b8eb-feb9c0c1f37c</vt:lpwstr>
  </property>
  <property fmtid="{D5CDD505-2E9C-101B-9397-08002B2CF9AE}" pid="6" name="TSYStatus">
    <vt:lpwstr/>
  </property>
  <property fmtid="{D5CDD505-2E9C-101B-9397-08002B2CF9AE}" pid="7" name="AnnualYear">
    <vt:lpwstr>112;#2024|d76ac7d1-73d0-4521-a308-3db06f881b98</vt:lpwstr>
  </property>
  <property fmtid="{D5CDD505-2E9C-101B-9397-08002B2CF9AE}" pid="8" name="eDocumentType">
    <vt:lpwstr>29;#Advice|62aa67da-c2d4-4aee-b969-4230b3e6030c</vt:lpwstr>
  </property>
  <property fmtid="{D5CDD505-2E9C-101B-9397-08002B2CF9AE}" pid="9" name="eTopic">
    <vt:lpwstr>121;#NDIS|34cd1358-b6d3-4c9a-9713-987e6fe4f79e</vt:lpwstr>
  </property>
  <property fmtid="{D5CDD505-2E9C-101B-9397-08002B2CF9AE}" pid="10" name="DocStatus">
    <vt:lpwstr/>
  </property>
  <property fmtid="{D5CDD505-2E9C-101B-9397-08002B2CF9AE}" pid="11" name="MSIP_Label_2b83f8d7-e91f-4eee-a336-52a8061c0503_Enabled">
    <vt:lpwstr>true</vt:lpwstr>
  </property>
  <property fmtid="{D5CDD505-2E9C-101B-9397-08002B2CF9AE}" pid="12" name="MSIP_Label_2b83f8d7-e91f-4eee-a336-52a8061c0503_SetDate">
    <vt:lpwstr>2024-03-19T22:52:37Z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87da8926-5e1b-4d9b-9024-c41af613cc61</vt:lpwstr>
  </property>
  <property fmtid="{D5CDD505-2E9C-101B-9397-08002B2CF9AE}" pid="17" name="MSIP_Label_2b83f8d7-e91f-4eee-a336-52a8061c0503_ContentBits">
    <vt:lpwstr>0</vt:lpwstr>
  </property>
  <property fmtid="{D5CDD505-2E9C-101B-9397-08002B2CF9AE}" pid="18" name="_docset_NoMedatataSyncRequired">
    <vt:lpwstr>False</vt:lpwstr>
  </property>
  <property fmtid="{D5CDD505-2E9C-101B-9397-08002B2CF9AE}" pid="19" name="MSIP_Label_4f932d64-9ab1-4d9b-81d2-a3a8b82dd47d_Enabled">
    <vt:lpwstr>true</vt:lpwstr>
  </property>
  <property fmtid="{D5CDD505-2E9C-101B-9397-08002B2CF9AE}" pid="20" name="MSIP_Label_4f932d64-9ab1-4d9b-81d2-a3a8b82dd47d_SetDate">
    <vt:lpwstr>2024-08-05T03:07:46Z</vt:lpwstr>
  </property>
  <property fmtid="{D5CDD505-2E9C-101B-9397-08002B2CF9AE}" pid="21" name="MSIP_Label_4f932d64-9ab1-4d9b-81d2-a3a8b82dd47d_Method">
    <vt:lpwstr>Privileged</vt:lpwstr>
  </property>
  <property fmtid="{D5CDD505-2E9C-101B-9397-08002B2CF9AE}" pid="22" name="MSIP_Label_4f932d64-9ab1-4d9b-81d2-a3a8b82dd47d_Name">
    <vt:lpwstr>OFFICIAL No Visual Marking</vt:lpwstr>
  </property>
  <property fmtid="{D5CDD505-2E9C-101B-9397-08002B2CF9AE}" pid="23" name="MSIP_Label_4f932d64-9ab1-4d9b-81d2-a3a8b82dd47d_SiteId">
    <vt:lpwstr>214f1646-2021-47cc-8397-e3d3a7ba7d9d</vt:lpwstr>
  </property>
  <property fmtid="{D5CDD505-2E9C-101B-9397-08002B2CF9AE}" pid="24" name="MSIP_Label_4f932d64-9ab1-4d9b-81d2-a3a8b82dd47d_ActionId">
    <vt:lpwstr>8cc02e36-ddfc-4ff4-85c7-f42fc089d7dd</vt:lpwstr>
  </property>
  <property fmtid="{D5CDD505-2E9C-101B-9397-08002B2CF9AE}" pid="25" name="MSIP_Label_4f932d64-9ab1-4d9b-81d2-a3a8b82dd47d_ContentBits">
    <vt:lpwstr>0</vt:lpwstr>
  </property>
</Properties>
</file>