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777B" w:rsidR="001258BB" w:rsidP="001C777B" w:rsidRDefault="0072127D" w14:paraId="3BF3D27A" w14:textId="4FC29C41">
      <w:pPr>
        <w:pStyle w:val="Heading1"/>
        <w:spacing w:before="2520"/>
      </w:pPr>
      <w:bookmarkStart w:name="_Toc122689909" w:id="0"/>
      <w:r>
        <w:t>Moving f</w:t>
      </w:r>
      <w:r w:rsidR="00B957D0">
        <w:t>rom ADEs to open employment</w:t>
      </w:r>
      <w:r w:rsidR="00BB71ED">
        <w:t xml:space="preserve"> – Plain language</w:t>
      </w:r>
      <w:r w:rsidR="004C6FC5">
        <w:t xml:space="preserve"> summary</w:t>
      </w:r>
    </w:p>
    <w:bookmarkEnd w:id="0"/>
    <w:p w:rsidRPr="00B957D0" w:rsidR="00B957D0" w:rsidP="00B957D0" w:rsidRDefault="00B957D0" w14:paraId="200ED1CE" w14:textId="38570DFA">
      <w:pPr>
        <w:pStyle w:val="Heading2"/>
        <w:rPr>
          <w:rFonts w:cs="Arial" w:eastAsiaTheme="majorEastAsia"/>
          <w:spacing w:val="-10"/>
          <w:kern w:val="28"/>
          <w:sz w:val="32"/>
          <w:szCs w:val="56"/>
          <w:lang w:eastAsia="en-US"/>
        </w:rPr>
      </w:pPr>
      <w:r w:rsidRPr="00B957D0">
        <w:rPr>
          <w:rFonts w:cs="Arial" w:eastAsiaTheme="majorEastAsia"/>
          <w:spacing w:val="-10"/>
          <w:kern w:val="28"/>
          <w:sz w:val="32"/>
          <w:szCs w:val="56"/>
          <w:lang w:eastAsia="en-US"/>
        </w:rPr>
        <w:t>This report presents</w:t>
      </w:r>
      <w:r w:rsidR="00C61D78">
        <w:rPr>
          <w:rFonts w:cs="Arial" w:eastAsiaTheme="majorEastAsia"/>
          <w:spacing w:val="-10"/>
          <w:kern w:val="28"/>
          <w:sz w:val="32"/>
          <w:szCs w:val="56"/>
          <w:lang w:eastAsia="en-US"/>
        </w:rPr>
        <w:t xml:space="preserve"> a summary of</w:t>
      </w:r>
      <w:r w:rsidRPr="00B957D0">
        <w:rPr>
          <w:rFonts w:cs="Arial" w:eastAsiaTheme="majorEastAsia"/>
          <w:spacing w:val="-10"/>
          <w:kern w:val="28"/>
          <w:sz w:val="32"/>
          <w:szCs w:val="56"/>
          <w:lang w:eastAsia="en-US"/>
        </w:rPr>
        <w:t xml:space="preserve"> findings from NDIA research into how NDIS participants with high support needs</w:t>
      </w:r>
      <w:r w:rsidRPr="00B957D0">
        <w:rPr>
          <w:rFonts w:cs="Arial" w:eastAsiaTheme="majorEastAsia"/>
          <w:spacing w:val="-10"/>
          <w:kern w:val="28"/>
          <w:sz w:val="32"/>
          <w:szCs w:val="56"/>
          <w:vertAlign w:val="superscript"/>
          <w:lang w:eastAsia="en-US"/>
        </w:rPr>
        <w:footnoteReference w:id="2"/>
      </w:r>
      <w:r w:rsidRPr="00B957D0">
        <w:rPr>
          <w:rFonts w:cs="Arial" w:eastAsiaTheme="majorEastAsia"/>
          <w:spacing w:val="-10"/>
          <w:kern w:val="28"/>
          <w:sz w:val="32"/>
          <w:szCs w:val="56"/>
          <w:lang w:eastAsia="en-US"/>
        </w:rPr>
        <w:t xml:space="preserve"> are supported to transition from ADEs to open employment if this is what they want. </w:t>
      </w:r>
    </w:p>
    <w:p w:rsidR="004D32B5" w:rsidP="00830A50" w:rsidRDefault="00B957D0" w14:paraId="7814377D" w14:textId="787D9254">
      <w:pPr>
        <w:pStyle w:val="Heading2"/>
      </w:pPr>
      <w:r>
        <w:t>Background</w:t>
      </w:r>
    </w:p>
    <w:p w:rsidR="00B957D0" w:rsidP="00B957D0" w:rsidRDefault="00B957D0" w14:paraId="3F3D21F5" w14:textId="5424631C" w14:noSpellErr="1">
      <w:bookmarkStart w:name="_Toc141969595" w:id="1"/>
      <w:bookmarkStart w:name="_Toc142928321" w:id="2"/>
      <w:r w:rsidR="00B957D0">
        <w:rPr/>
        <w:t xml:space="preserve">People with </w:t>
      </w:r>
      <w:bookmarkStart w:name="_Int_6bkf2Cmw" w:id="1779842227"/>
      <w:r w:rsidR="00B957D0">
        <w:rPr/>
        <w:t>disability</w:t>
      </w:r>
      <w:bookmarkEnd w:id="1779842227"/>
      <w:r w:rsidR="00B957D0">
        <w:rPr/>
        <w:t xml:space="preserve"> have the right to work and have </w:t>
      </w:r>
      <w:r w:rsidR="006A4F12">
        <w:rPr/>
        <w:t xml:space="preserve">employment </w:t>
      </w:r>
      <w:r w:rsidR="00B957D0">
        <w:rPr/>
        <w:t xml:space="preserve">choices equal to others. This includes the right to </w:t>
      </w:r>
      <w:r w:rsidR="006A4F12">
        <w:rPr/>
        <w:t>inclusive</w:t>
      </w:r>
      <w:r w:rsidR="00B957D0">
        <w:rPr/>
        <w:t xml:space="preserve"> and accessible </w:t>
      </w:r>
      <w:r w:rsidR="00FF52F2">
        <w:rPr/>
        <w:t>work</w:t>
      </w:r>
      <w:r w:rsidR="00B957D0">
        <w:rPr/>
        <w:t>.</w:t>
      </w:r>
    </w:p>
    <w:p w:rsidR="00B957D0" w:rsidP="00B957D0" w:rsidRDefault="00B957D0" w14:paraId="38818EAC" w14:textId="14991EB0">
      <w:r>
        <w:t xml:space="preserve">Together with state and territory governments and the Disability Employment Service (DES), the National Disability Insurance Scheme (NDIS) supports eligible </w:t>
      </w:r>
      <w:r>
        <w:lastRenderedPageBreak/>
        <w:t>participants to work towards their employment goals. Employers, families, friends and other supporters al</w:t>
      </w:r>
      <w:r w:rsidR="0064124E">
        <w:t>s</w:t>
      </w:r>
      <w:r>
        <w:t>o support NDIS participants to reach their work goals.</w:t>
      </w:r>
    </w:p>
    <w:p w:rsidR="00B957D0" w:rsidP="00B957D0" w:rsidRDefault="00C61D78" w14:paraId="3FB67FF5" w14:textId="28F1A20D" w14:noSpellErr="1">
      <w:r w:rsidR="00C61D78">
        <w:rPr/>
        <w:t xml:space="preserve">The National Disability Insurance Agency (NDIA) (we) completed a large research project and </w:t>
      </w:r>
      <w:r w:rsidR="00C61D78">
        <w:rPr/>
        <w:t>wrote</w:t>
      </w:r>
      <w:r w:rsidR="00C61D78">
        <w:rPr/>
        <w:t xml:space="preserve"> a report called </w:t>
      </w:r>
      <w:r w:rsidRPr="05BE87CA" w:rsidR="00C61D78">
        <w:rPr>
          <w:i w:val="1"/>
          <w:iCs w:val="1"/>
        </w:rPr>
        <w:t>From ADEs to open employment</w:t>
      </w:r>
      <w:r w:rsidR="00C61D78">
        <w:rPr/>
        <w:t>.</w:t>
      </w:r>
      <w:r w:rsidR="00B957D0">
        <w:rPr/>
        <w:t xml:space="preserve"> </w:t>
      </w:r>
      <w:r w:rsidR="00C61D78">
        <w:rPr/>
        <w:t xml:space="preserve">This is a summary of the findings from that project. You can find the full report </w:t>
      </w:r>
      <w:bookmarkStart w:name="_Int_vGTKRuyu" w:id="1389149622"/>
      <w:r w:rsidR="00C61D78">
        <w:rPr/>
        <w:t>on</w:t>
      </w:r>
      <w:bookmarkEnd w:id="1389149622"/>
      <w:r w:rsidR="00C61D78">
        <w:rPr/>
        <w:t xml:space="preserve"> the research section of </w:t>
      </w:r>
      <w:hyperlink r:id="R406c01e898654288">
        <w:r w:rsidRPr="05BE87CA" w:rsidR="00C61D78">
          <w:rPr>
            <w:rStyle w:val="Hyperlink"/>
          </w:rPr>
          <w:t>our website (external)</w:t>
        </w:r>
      </w:hyperlink>
      <w:r w:rsidR="00C61D78">
        <w:rPr/>
        <w:t>.</w:t>
      </w:r>
    </w:p>
    <w:p w:rsidR="00C61D78" w:rsidP="00C61D78" w:rsidRDefault="00C61D78" w14:paraId="7081252D" w14:textId="5C6EFC24">
      <w:pPr>
        <w:pStyle w:val="Heading2"/>
      </w:pPr>
      <w:r>
        <w:t xml:space="preserve">Why </w:t>
      </w:r>
      <w:r w:rsidR="00D63D48">
        <w:t>we did the research</w:t>
      </w:r>
    </w:p>
    <w:p w:rsidR="002523A0" w:rsidP="002523A0" w:rsidRDefault="002523A0" w14:paraId="25B60269" w14:textId="23335C28">
      <w:r>
        <w:t xml:space="preserve">Open employment is work that is open to people with and without disability and can include self-employment, apprenticeships, and employment in the public or private sector. </w:t>
      </w:r>
      <w:r>
        <w:rPr>
          <w:bCs/>
          <w:lang w:val="en-GB"/>
        </w:rPr>
        <w:t>A</w:t>
      </w:r>
      <w:r w:rsidR="0089142C">
        <w:rPr>
          <w:bCs/>
          <w:lang w:val="en-GB"/>
        </w:rPr>
        <w:t xml:space="preserve">ustralian </w:t>
      </w:r>
      <w:r>
        <w:rPr>
          <w:bCs/>
          <w:lang w:val="en-GB"/>
        </w:rPr>
        <w:t>D</w:t>
      </w:r>
      <w:r w:rsidR="0089142C">
        <w:rPr>
          <w:bCs/>
          <w:lang w:val="en-GB"/>
        </w:rPr>
        <w:t xml:space="preserve">isability </w:t>
      </w:r>
      <w:r>
        <w:rPr>
          <w:bCs/>
          <w:lang w:val="en-GB"/>
        </w:rPr>
        <w:t>E</w:t>
      </w:r>
      <w:r w:rsidR="0089142C">
        <w:rPr>
          <w:bCs/>
          <w:lang w:val="en-GB"/>
        </w:rPr>
        <w:t>nterprise</w:t>
      </w:r>
      <w:r>
        <w:rPr>
          <w:bCs/>
          <w:lang w:val="en-GB"/>
        </w:rPr>
        <w:t>s</w:t>
      </w:r>
      <w:r w:rsidR="0089142C">
        <w:rPr>
          <w:bCs/>
          <w:lang w:val="en-GB"/>
        </w:rPr>
        <w:t xml:space="preserve"> (we call them ADEs)</w:t>
      </w:r>
      <w:r>
        <w:rPr>
          <w:bCs/>
          <w:lang w:val="en-GB"/>
        </w:rPr>
        <w:t xml:space="preserve"> </w:t>
      </w:r>
      <w:r w:rsidR="00FF52F2">
        <w:rPr>
          <w:bCs/>
          <w:lang w:val="en-GB"/>
        </w:rPr>
        <w:t>employ</w:t>
      </w:r>
      <w:r>
        <w:rPr>
          <w:bCs/>
          <w:lang w:val="en-GB"/>
        </w:rPr>
        <w:t xml:space="preserve"> people with high support needs</w:t>
      </w:r>
      <w:r w:rsidR="006A4F12">
        <w:rPr>
          <w:bCs/>
          <w:lang w:val="en-GB"/>
        </w:rPr>
        <w:t>,</w:t>
      </w:r>
      <w:r>
        <w:rPr>
          <w:bCs/>
          <w:lang w:val="en-GB"/>
        </w:rPr>
        <w:t xml:space="preserve"> to work with other people with disability.</w:t>
      </w:r>
    </w:p>
    <w:p w:rsidR="00C61D78" w:rsidP="00B957D0" w:rsidRDefault="00C61D78" w14:paraId="023950AB" w14:textId="5EB0F1A8">
      <w:r>
        <w:t xml:space="preserve">Not many NDIS participants move from an ADE to open employment. Only 1% of NDIS participants working in an ADE aged 25 years and older have left an ADE to work in open employment. Only 3% of NDIS participants aged 15 to 24 years old have </w:t>
      </w:r>
      <w:r w:rsidR="006A4F12">
        <w:t>moved from an ADE</w:t>
      </w:r>
      <w:r>
        <w:t xml:space="preserve"> to open employment.</w:t>
      </w:r>
    </w:p>
    <w:p w:rsidR="00C61D78" w:rsidP="00B957D0" w:rsidRDefault="00C61D78" w14:paraId="21B2528F" w14:textId="29288BBC">
      <w:r>
        <w:t>We wanted to know how NDIS participants</w:t>
      </w:r>
      <w:r w:rsidR="3E844E95">
        <w:t xml:space="preserve"> working in ADEs</w:t>
      </w:r>
      <w:r>
        <w:t xml:space="preserve"> are supported to </w:t>
      </w:r>
      <w:bookmarkEnd w:id="1"/>
      <w:bookmarkEnd w:id="2"/>
      <w:r>
        <w:t>change their employment type if this is what they want. Our research wanted to:</w:t>
      </w:r>
    </w:p>
    <w:p w:rsidRPr="00556AF7" w:rsidR="00B957D0" w:rsidP="00110D9D" w:rsidRDefault="002523A0" w14:paraId="7D90FFAD" w14:textId="757AE890">
      <w:pPr>
        <w:pStyle w:val="ListParagraph"/>
        <w:numPr>
          <w:ilvl w:val="0"/>
          <w:numId w:val="15"/>
        </w:numPr>
        <w:rPr>
          <w:lang w:val="en-AU" w:eastAsia="en-AU"/>
        </w:rPr>
      </w:pPr>
      <w:bookmarkStart w:name="_Toc141969597" w:id="3"/>
      <w:bookmarkStart w:name="_Toc142928322" w:id="4"/>
      <w:r>
        <w:rPr>
          <w:lang w:val="en-AU" w:eastAsia="en-AU"/>
        </w:rPr>
        <w:t>see what</w:t>
      </w:r>
      <w:r w:rsidRPr="00556AF7" w:rsidR="00B957D0">
        <w:rPr>
          <w:lang w:val="en-AU" w:eastAsia="en-AU"/>
        </w:rPr>
        <w:t xml:space="preserve"> predict</w:t>
      </w:r>
      <w:r>
        <w:rPr>
          <w:lang w:val="en-AU" w:eastAsia="en-AU"/>
        </w:rPr>
        <w:t>s</w:t>
      </w:r>
      <w:r w:rsidR="006A4F12">
        <w:rPr>
          <w:lang w:val="en-AU" w:eastAsia="en-AU"/>
        </w:rPr>
        <w:t xml:space="preserve"> a participant moving </w:t>
      </w:r>
      <w:r>
        <w:rPr>
          <w:lang w:val="en-AU" w:eastAsia="en-AU"/>
        </w:rPr>
        <w:t>from ADEs</w:t>
      </w:r>
      <w:r w:rsidRPr="00556AF7" w:rsidR="00B957D0">
        <w:rPr>
          <w:lang w:val="en-AU" w:eastAsia="en-AU"/>
        </w:rPr>
        <w:t xml:space="preserve"> to open employment</w:t>
      </w:r>
    </w:p>
    <w:p w:rsidRPr="00556AF7" w:rsidR="00B957D0" w:rsidP="00110D9D" w:rsidRDefault="002523A0" w14:paraId="3EAD9AD7" w14:textId="5BD20262">
      <w:pPr>
        <w:pStyle w:val="ListParagraph"/>
        <w:numPr>
          <w:ilvl w:val="0"/>
          <w:numId w:val="15"/>
        </w:numPr>
        <w:rPr>
          <w:lang w:val="en-AU" w:eastAsia="en-AU"/>
        </w:rPr>
      </w:pPr>
      <w:r>
        <w:rPr>
          <w:lang w:val="en-AU" w:eastAsia="en-AU"/>
        </w:rPr>
        <w:t>u</w:t>
      </w:r>
      <w:r w:rsidRPr="00556AF7" w:rsidR="00B957D0">
        <w:rPr>
          <w:lang w:val="en-AU" w:eastAsia="en-AU"/>
        </w:rPr>
        <w:t xml:space="preserve">nderstand how ADEs </w:t>
      </w:r>
      <w:r w:rsidR="00B957D0">
        <w:rPr>
          <w:lang w:val="en-AU" w:eastAsia="en-AU"/>
        </w:rPr>
        <w:t>support NDIS participants to transition to open employment</w:t>
      </w:r>
    </w:p>
    <w:p w:rsidR="00B957D0" w:rsidP="00110D9D" w:rsidRDefault="002523A0" w14:paraId="251A01D9" w14:textId="4BE1BD4F">
      <w:pPr>
        <w:pStyle w:val="ListParagraph"/>
        <w:numPr>
          <w:ilvl w:val="0"/>
          <w:numId w:val="15"/>
        </w:numPr>
        <w:rPr>
          <w:lang w:val="en-AU" w:eastAsia="en-AU"/>
        </w:rPr>
      </w:pPr>
      <w:r>
        <w:rPr>
          <w:lang w:val="en-AU" w:eastAsia="en-AU"/>
        </w:rPr>
        <w:t>find</w:t>
      </w:r>
      <w:r w:rsidRPr="00556AF7" w:rsidR="00B957D0">
        <w:rPr>
          <w:lang w:val="en-AU" w:eastAsia="en-AU"/>
        </w:rPr>
        <w:t xml:space="preserve"> </w:t>
      </w:r>
      <w:r>
        <w:rPr>
          <w:lang w:val="en-AU" w:eastAsia="en-AU"/>
        </w:rPr>
        <w:t>out how</w:t>
      </w:r>
      <w:r w:rsidRPr="00556AF7" w:rsidR="00B957D0">
        <w:rPr>
          <w:lang w:val="en-AU" w:eastAsia="en-AU"/>
        </w:rPr>
        <w:t xml:space="preserve"> open employers </w:t>
      </w:r>
      <w:r>
        <w:rPr>
          <w:lang w:val="en-AU" w:eastAsia="en-AU"/>
        </w:rPr>
        <w:t>support</w:t>
      </w:r>
      <w:r w:rsidRPr="00556AF7" w:rsidR="00B957D0">
        <w:rPr>
          <w:lang w:val="en-AU" w:eastAsia="en-AU"/>
        </w:rPr>
        <w:t xml:space="preserve"> </w:t>
      </w:r>
      <w:r>
        <w:rPr>
          <w:lang w:val="en-AU" w:eastAsia="en-AU"/>
        </w:rPr>
        <w:t xml:space="preserve">workers </w:t>
      </w:r>
      <w:r w:rsidR="00B957D0">
        <w:rPr>
          <w:lang w:val="en-AU" w:eastAsia="en-AU"/>
        </w:rPr>
        <w:t>with high support needs</w:t>
      </w:r>
      <w:r w:rsidRPr="00556AF7" w:rsidR="00B957D0">
        <w:rPr>
          <w:lang w:val="en-AU" w:eastAsia="en-AU"/>
        </w:rPr>
        <w:t>. </w:t>
      </w:r>
    </w:p>
    <w:p w:rsidRPr="002523A0" w:rsidR="002523A0" w:rsidP="002523A0" w:rsidRDefault="002523A0" w14:paraId="0F7C8A8F" w14:textId="5DD0A698">
      <w:pPr>
        <w:pStyle w:val="Heading2"/>
        <w:rPr>
          <w:lang w:val="en-AU" w:eastAsia="en-AU"/>
        </w:rPr>
      </w:pPr>
      <w:r>
        <w:rPr>
          <w:lang w:val="en-AU" w:eastAsia="en-AU"/>
        </w:rPr>
        <w:t xml:space="preserve">How </w:t>
      </w:r>
      <w:r w:rsidR="00D63D48">
        <w:rPr>
          <w:lang w:val="en-AU" w:eastAsia="en-AU"/>
        </w:rPr>
        <w:t>we did the research</w:t>
      </w:r>
    </w:p>
    <w:p w:rsidR="002523A0" w:rsidP="00B957D0" w:rsidRDefault="00B957D0" w14:paraId="19524BE5" w14:textId="40EAB27E">
      <w:r>
        <w:t>Three NDIS participants</w:t>
      </w:r>
      <w:r w:rsidR="002523A0">
        <w:t xml:space="preserve"> were employed to </w:t>
      </w:r>
      <w:r w:rsidR="00755F89">
        <w:t>advise</w:t>
      </w:r>
      <w:r w:rsidR="00935882">
        <w:t xml:space="preserve"> </w:t>
      </w:r>
      <w:r w:rsidR="002523A0">
        <w:t>the research. Th</w:t>
      </w:r>
      <w:r w:rsidR="00426547">
        <w:t>ese Research Consultants</w:t>
      </w:r>
      <w:r w:rsidR="002523A0">
        <w:t xml:space="preserve"> m</w:t>
      </w:r>
      <w:r w:rsidR="00426547">
        <w:t>ade</w:t>
      </w:r>
      <w:r w:rsidR="002523A0">
        <w:t xml:space="preserve"> sure that the research ask</w:t>
      </w:r>
      <w:r w:rsidR="00426547">
        <w:t>ed</w:t>
      </w:r>
      <w:r w:rsidR="002523A0">
        <w:t xml:space="preserve"> the right questions and is meaningful for NDIS participants with high support needs, their employers, and the disability sector.</w:t>
      </w:r>
    </w:p>
    <w:bookmarkEnd w:id="3"/>
    <w:bookmarkEnd w:id="4"/>
    <w:p w:rsidR="00B957D0" w:rsidP="00B957D0" w:rsidRDefault="00B957D0" w14:paraId="4805BAF1" w14:textId="64B9519A" w14:noSpellErr="1">
      <w:r w:rsidR="00B957D0">
        <w:rPr/>
        <w:t xml:space="preserve">We </w:t>
      </w:r>
      <w:r w:rsidR="00426547">
        <w:rPr/>
        <w:t xml:space="preserve">used </w:t>
      </w:r>
      <w:r w:rsidR="00B957D0">
        <w:rPr/>
        <w:t xml:space="preserve">the International Classification of Functioning, Disability and Health (ICF) to </w:t>
      </w:r>
      <w:r w:rsidR="002523A0">
        <w:rPr/>
        <w:t xml:space="preserve">see what </w:t>
      </w:r>
      <w:r w:rsidR="00B957D0">
        <w:rPr/>
        <w:t>areas of functioning and disability</w:t>
      </w:r>
      <w:r w:rsidR="002523A0">
        <w:rPr/>
        <w:t xml:space="preserve"> (for example</w:t>
      </w:r>
      <w:r w:rsidR="009D6BCE">
        <w:rPr/>
        <w:t>,</w:t>
      </w:r>
      <w:r w:rsidR="002523A0">
        <w:rPr/>
        <w:t xml:space="preserve"> </w:t>
      </w:r>
      <w:r w:rsidR="00F41F9B">
        <w:rPr/>
        <w:t>the workplace environment)</w:t>
      </w:r>
      <w:r w:rsidR="00B957D0">
        <w:rPr/>
        <w:t xml:space="preserve"> </w:t>
      </w:r>
      <w:bookmarkStart w:name="_Int_01fE30O0" w:id="1170714185"/>
      <w:r w:rsidR="00755F89">
        <w:rPr/>
        <w:t>influences</w:t>
      </w:r>
      <w:bookmarkEnd w:id="1170714185"/>
      <w:r w:rsidR="00B957D0">
        <w:rPr/>
        <w:t xml:space="preserve"> </w:t>
      </w:r>
      <w:r w:rsidR="00C4373B">
        <w:rPr/>
        <w:t>whether people move to, and stay in, open employment</w:t>
      </w:r>
      <w:r w:rsidR="002523A0">
        <w:rPr/>
        <w:t>.</w:t>
      </w:r>
    </w:p>
    <w:p w:rsidR="00B957D0" w:rsidP="00B957D0" w:rsidRDefault="00F41F9B" w14:paraId="4FD336CE" w14:textId="1C7A8031">
      <w:r>
        <w:lastRenderedPageBreak/>
        <w:t>We looked at</w:t>
      </w:r>
      <w:r w:rsidR="00B957D0">
        <w:t>:</w:t>
      </w:r>
    </w:p>
    <w:p w:rsidRPr="001A599A" w:rsidR="00B957D0" w:rsidP="05BE87CA" w:rsidRDefault="00F41F9B" w14:paraId="74EA6C8D" w14:textId="4C9A4DCB" w14:noSpellErr="1">
      <w:pPr>
        <w:pStyle w:val="Bullet"/>
        <w:rPr/>
      </w:pPr>
      <w:r w:rsidR="00F41F9B">
        <w:rPr/>
        <w:t xml:space="preserve">what </w:t>
      </w:r>
      <w:bookmarkStart w:name="_Int_fzS8uqDn" w:id="1121169193"/>
      <w:r w:rsidR="00F41F9B">
        <w:rPr/>
        <w:t>other</w:t>
      </w:r>
      <w:bookmarkEnd w:id="1121169193"/>
      <w:r w:rsidR="00F41F9B">
        <w:rPr/>
        <w:t xml:space="preserve"> research has found</w:t>
      </w:r>
    </w:p>
    <w:p w:rsidRPr="001A599A" w:rsidR="00B957D0" w:rsidP="00110D9D" w:rsidRDefault="002D6863" w14:paraId="605356C1" w14:textId="3434280E">
      <w:pPr>
        <w:pStyle w:val="Bullet"/>
        <w:numPr>
          <w:ilvl w:val="0"/>
          <w:numId w:val="14"/>
        </w:numPr>
      </w:pPr>
      <w:r>
        <w:t>what</w:t>
      </w:r>
      <w:r w:rsidRPr="001A599A" w:rsidR="00B957D0">
        <w:t xml:space="preserve"> NDIS participants</w:t>
      </w:r>
      <w:r>
        <w:t xml:space="preserve"> told us in a survey</w:t>
      </w:r>
    </w:p>
    <w:p w:rsidRPr="001A599A" w:rsidR="00B957D0" w:rsidP="00110D9D" w:rsidRDefault="00F41F9B" w14:paraId="78341BED" w14:textId="5C28A3CD">
      <w:pPr>
        <w:pStyle w:val="Bullet"/>
        <w:numPr>
          <w:ilvl w:val="0"/>
          <w:numId w:val="14"/>
        </w:numPr>
      </w:pPr>
      <w:r>
        <w:t>what</w:t>
      </w:r>
      <w:r w:rsidRPr="001A599A" w:rsidR="00B957D0">
        <w:t xml:space="preserve"> NDIS participants, family, ADE managers, open employers, disability advocacy organisations, and disability service organisations</w:t>
      </w:r>
      <w:r w:rsidR="00B957D0">
        <w:t xml:space="preserve"> </w:t>
      </w:r>
      <w:r>
        <w:t>to</w:t>
      </w:r>
      <w:r w:rsidR="002D6863">
        <w:t>ld</w:t>
      </w:r>
      <w:r>
        <w:t xml:space="preserve"> us in interviews and focus groups</w:t>
      </w:r>
    </w:p>
    <w:p w:rsidR="00B957D0" w:rsidP="00110D9D" w:rsidRDefault="00B957D0" w14:paraId="02204FEF" w14:textId="1DA79045">
      <w:pPr>
        <w:pStyle w:val="Bullet"/>
        <w:numPr>
          <w:ilvl w:val="0"/>
          <w:numId w:val="14"/>
        </w:numPr>
      </w:pPr>
      <w:r w:rsidRPr="001A599A">
        <w:t>NDI</w:t>
      </w:r>
      <w:r w:rsidR="00F41F9B">
        <w:t>S participant</w:t>
      </w:r>
      <w:r w:rsidRPr="001A599A">
        <w:t xml:space="preserve"> data.</w:t>
      </w:r>
    </w:p>
    <w:p w:rsidR="00F41F9B" w:rsidP="00F41F9B" w:rsidRDefault="00F41F9B" w14:paraId="23D7E7E3" w14:textId="2894096F">
      <w:pPr>
        <w:pStyle w:val="Heading2"/>
      </w:pPr>
      <w:r>
        <w:t>Who participated in the research</w:t>
      </w:r>
    </w:p>
    <w:p w:rsidR="008C1119" w:rsidP="00110D9D" w:rsidRDefault="008C1119" w14:paraId="0BACD2A7" w14:textId="30A3C3B9">
      <w:pPr>
        <w:pStyle w:val="ListParagraph"/>
        <w:numPr>
          <w:ilvl w:val="0"/>
          <w:numId w:val="17"/>
        </w:numPr>
      </w:pPr>
      <w:r>
        <w:t xml:space="preserve">NDIS participants, family and carers </w:t>
      </w:r>
    </w:p>
    <w:p w:rsidR="008C1119" w:rsidP="00110D9D" w:rsidRDefault="008C1119" w14:paraId="1DA184AC" w14:textId="1598500D">
      <w:pPr>
        <w:pStyle w:val="ListParagraph"/>
        <w:numPr>
          <w:ilvl w:val="0"/>
          <w:numId w:val="17"/>
        </w:numPr>
      </w:pPr>
      <w:r>
        <w:t>O</w:t>
      </w:r>
      <w:r w:rsidRPr="00B55FE5">
        <w:t xml:space="preserve">pen employers with experience hiring people </w:t>
      </w:r>
      <w:r>
        <w:t xml:space="preserve">with high support needs </w:t>
      </w:r>
    </w:p>
    <w:p w:rsidR="008C1119" w:rsidP="00110D9D" w:rsidRDefault="008C1119" w14:paraId="24EDD8E7" w14:textId="7A2DA73E">
      <w:pPr>
        <w:pStyle w:val="ListParagraph"/>
        <w:numPr>
          <w:ilvl w:val="0"/>
          <w:numId w:val="17"/>
        </w:numPr>
      </w:pPr>
      <w:r w:rsidRPr="00B55FE5">
        <w:t>ADE managers</w:t>
      </w:r>
      <w:r>
        <w:t xml:space="preserve"> </w:t>
      </w:r>
      <w:r w:rsidR="002D6863">
        <w:t>and providers</w:t>
      </w:r>
    </w:p>
    <w:p w:rsidR="008C1119" w:rsidP="00110D9D" w:rsidRDefault="008C1119" w14:paraId="73288173" w14:textId="324D243D">
      <w:pPr>
        <w:pStyle w:val="ListParagraph"/>
        <w:numPr>
          <w:ilvl w:val="0"/>
          <w:numId w:val="17"/>
        </w:numPr>
      </w:pPr>
      <w:r>
        <w:t>Disability advocacy organisations</w:t>
      </w:r>
      <w:r w:rsidRPr="008C1119">
        <w:t xml:space="preserve"> </w:t>
      </w:r>
      <w:r>
        <w:t xml:space="preserve">and disability service organisations </w:t>
      </w:r>
    </w:p>
    <w:p w:rsidR="008C1119" w:rsidP="008C1119" w:rsidRDefault="008C1119" w14:paraId="49106E96" w14:textId="696B9975">
      <w:pPr>
        <w:pStyle w:val="Heading2"/>
      </w:pPr>
      <w:r>
        <w:t xml:space="preserve">What data </w:t>
      </w:r>
      <w:r w:rsidR="00D63D48">
        <w:t>we used</w:t>
      </w:r>
    </w:p>
    <w:p w:rsidR="16BCE026" w:rsidP="00110D9D" w:rsidRDefault="16BCE026" w14:paraId="342D930A" w14:textId="11BD2964">
      <w:pPr>
        <w:pStyle w:val="ListParagraph"/>
        <w:keepNext/>
        <w:keepLines/>
        <w:numPr>
          <w:ilvl w:val="0"/>
          <w:numId w:val="18"/>
        </w:numPr>
      </w:pPr>
      <w:r>
        <w:t>Findings from 45 research articles</w:t>
      </w:r>
    </w:p>
    <w:p w:rsidR="008C1119" w:rsidP="00110D9D" w:rsidRDefault="008C1119" w14:paraId="3B39FCBD" w14:textId="15F9F11E">
      <w:pPr>
        <w:pStyle w:val="ListParagraph"/>
        <w:keepNext/>
        <w:keepLines/>
        <w:numPr>
          <w:ilvl w:val="0"/>
          <w:numId w:val="18"/>
        </w:numPr>
      </w:pPr>
      <w:r>
        <w:t>Data from interviews and focus groups (45 research participants)</w:t>
      </w:r>
    </w:p>
    <w:p w:rsidR="008C1119" w:rsidP="00110D9D" w:rsidRDefault="008C1119" w14:paraId="3AA1B32E" w14:textId="75F7D9D7">
      <w:pPr>
        <w:pStyle w:val="ListParagraph"/>
        <w:keepNext/>
        <w:keepLines/>
        <w:numPr>
          <w:ilvl w:val="0"/>
          <w:numId w:val="18"/>
        </w:numPr>
      </w:pPr>
      <w:r>
        <w:t>Survey responses (116 research participants)</w:t>
      </w:r>
    </w:p>
    <w:p w:rsidR="008C1119" w:rsidP="00110D9D" w:rsidRDefault="008C1119" w14:paraId="6863C15A" w14:textId="61DE9EAF">
      <w:pPr>
        <w:pStyle w:val="ListParagraph"/>
        <w:keepNext/>
        <w:keepLines/>
        <w:numPr>
          <w:ilvl w:val="0"/>
          <w:numId w:val="18"/>
        </w:numPr>
      </w:pPr>
      <w:r>
        <w:t>NDIS administrative data (16,369 NDIS participants)</w:t>
      </w:r>
    </w:p>
    <w:p w:rsidRPr="0072127D" w:rsidR="2B8F263E" w:rsidRDefault="2B8F263E" w14:paraId="5C3B54F3" w14:textId="19C2070A">
      <w:r w:rsidRPr="3A736FB4">
        <w:t>W</w:t>
      </w:r>
      <w:r w:rsidRPr="0072127D">
        <w:t>e analysed the data using standard research methods and then combined the data to get a good understanding of the key themes coming out of the research</w:t>
      </w:r>
      <w:r w:rsidRPr="3A736FB4">
        <w:t>.</w:t>
      </w:r>
    </w:p>
    <w:p w:rsidR="008C1119" w:rsidP="008C1119" w:rsidRDefault="008C1119" w14:paraId="76F9E0EE" w14:textId="77777777">
      <w:r>
        <w:t>The Monash Health Human Research Ethics Committee approved this research</w:t>
      </w:r>
      <w:r w:rsidRPr="00E962B0">
        <w:t xml:space="preserve"> HREC/91668/MonH-2023-355000</w:t>
      </w:r>
      <w:r>
        <w:t>.</w:t>
      </w:r>
    </w:p>
    <w:p w:rsidR="008C1119" w:rsidP="008C1119" w:rsidRDefault="008C1119" w14:paraId="03EEB09B" w14:textId="0D7B7FF0">
      <w:pPr>
        <w:pStyle w:val="Heading2"/>
      </w:pPr>
      <w:r>
        <w:t xml:space="preserve">What </w:t>
      </w:r>
      <w:r w:rsidR="00D63D48">
        <w:t>we found</w:t>
      </w:r>
    </w:p>
    <w:p w:rsidR="00B957D0" w:rsidP="00B957D0" w:rsidRDefault="008C1119" w14:paraId="2CA7289E" w14:textId="32415763">
      <w:r>
        <w:t xml:space="preserve">We found that </w:t>
      </w:r>
    </w:p>
    <w:p w:rsidRPr="004F41CA" w:rsidR="00B957D0" w:rsidP="00110D9D" w:rsidRDefault="00B957D0" w14:paraId="23CDEFFF" w14:textId="06FA3335">
      <w:pPr>
        <w:pStyle w:val="Bullet"/>
        <w:numPr>
          <w:ilvl w:val="0"/>
          <w:numId w:val="16"/>
        </w:numPr>
      </w:pPr>
      <w:r>
        <w:t xml:space="preserve">Young people </w:t>
      </w:r>
      <w:r w:rsidR="00B50C08">
        <w:t>are more ready for open employment</w:t>
      </w:r>
    </w:p>
    <w:p w:rsidRPr="004F41CA" w:rsidR="00B957D0" w:rsidP="00110D9D" w:rsidRDefault="00AA6DB0" w14:paraId="2E7CD5C4" w14:textId="35FCAF58">
      <w:pPr>
        <w:pStyle w:val="Bullet"/>
        <w:numPr>
          <w:ilvl w:val="0"/>
          <w:numId w:val="16"/>
        </w:numPr>
      </w:pPr>
      <w:r>
        <w:t>Building skills and learning about employment is important.</w:t>
      </w:r>
    </w:p>
    <w:p w:rsidRPr="004F41CA" w:rsidR="00B957D0" w:rsidP="00110D9D" w:rsidRDefault="00B957D0" w14:paraId="062188AA" w14:textId="111EF12E">
      <w:pPr>
        <w:pStyle w:val="Bullet"/>
        <w:numPr>
          <w:ilvl w:val="0"/>
          <w:numId w:val="16"/>
        </w:numPr>
      </w:pPr>
      <w:r w:rsidRPr="004F41CA">
        <w:t xml:space="preserve">Family support </w:t>
      </w:r>
      <w:r>
        <w:t>i</w:t>
      </w:r>
      <w:r w:rsidRPr="004F41CA">
        <w:t xml:space="preserve">s </w:t>
      </w:r>
      <w:r>
        <w:t xml:space="preserve">important for </w:t>
      </w:r>
      <w:r w:rsidR="00BC2CF9">
        <w:t>moving</w:t>
      </w:r>
      <w:r>
        <w:t xml:space="preserve"> into</w:t>
      </w:r>
      <w:r w:rsidRPr="004F41CA">
        <w:t xml:space="preserve"> open employment.</w:t>
      </w:r>
    </w:p>
    <w:p w:rsidR="00F441D6" w:rsidP="00110D9D" w:rsidRDefault="00B957D0" w14:paraId="354B4F1F" w14:textId="77AD6EBC">
      <w:pPr>
        <w:pStyle w:val="Bullet"/>
        <w:numPr>
          <w:ilvl w:val="0"/>
          <w:numId w:val="16"/>
        </w:numPr>
      </w:pPr>
      <w:r w:rsidRPr="004F41CA">
        <w:lastRenderedPageBreak/>
        <w:t xml:space="preserve">ADEs and other organisations are supporting </w:t>
      </w:r>
      <w:r w:rsidR="00BC2CF9">
        <w:t xml:space="preserve">people to move into open employment in </w:t>
      </w:r>
      <w:r w:rsidR="0072127D">
        <w:t>new</w:t>
      </w:r>
      <w:r w:rsidRPr="004F41CA" w:rsidR="0072127D">
        <w:t xml:space="preserve"> </w:t>
      </w:r>
      <w:r w:rsidRPr="004F41CA">
        <w:t>ways.</w:t>
      </w:r>
    </w:p>
    <w:p w:rsidR="00BC2CF9" w:rsidP="00F441D6" w:rsidRDefault="00F441D6" w14:paraId="6FDC7625" w14:textId="13DEB8B1">
      <w:pPr>
        <w:spacing w:after="0" w:line="240" w:lineRule="auto"/>
      </w:pPr>
      <w:r>
        <w:br w:type="page"/>
      </w:r>
    </w:p>
    <w:p w:rsidR="00BC2CF9" w:rsidP="00BC2CF9" w:rsidRDefault="00BC2CF9" w14:paraId="2C75C138" w14:textId="24946600">
      <w:pPr>
        <w:pStyle w:val="Heading3"/>
      </w:pPr>
      <w:r w:rsidRPr="004F41CA">
        <w:lastRenderedPageBreak/>
        <w:t xml:space="preserve">Young people </w:t>
      </w:r>
      <w:r w:rsidR="005334A5">
        <w:t>are more ready for open employment</w:t>
      </w:r>
    </w:p>
    <w:p w:rsidRPr="00BC2CF9" w:rsidR="00BC2CF9" w:rsidP="00346ED4" w:rsidRDefault="00BC2CF9" w14:paraId="58E634CA" w14:textId="7AFE8E7D">
      <w:pPr>
        <w:pStyle w:val="Bullet"/>
        <w:rPr>
          <w:lang w:val="en-AU"/>
        </w:rPr>
      </w:pPr>
      <w:r w:rsidRPr="7E6322D4">
        <w:rPr>
          <w:lang w:val="en-AU"/>
        </w:rPr>
        <w:t>Younger NDIS participants</w:t>
      </w:r>
      <w:r w:rsidR="009E5842">
        <w:rPr>
          <w:lang w:val="en-AU"/>
        </w:rPr>
        <w:t xml:space="preserve"> (</w:t>
      </w:r>
      <w:r w:rsidR="00727354">
        <w:rPr>
          <w:lang w:val="en-AU"/>
        </w:rPr>
        <w:t>15-24 ye</w:t>
      </w:r>
      <w:r w:rsidR="003B18C0">
        <w:rPr>
          <w:lang w:val="en-AU"/>
        </w:rPr>
        <w:t>ars old)</w:t>
      </w:r>
      <w:r w:rsidRPr="7E6322D4">
        <w:rPr>
          <w:lang w:val="en-AU"/>
        </w:rPr>
        <w:t xml:space="preserve"> worked in open employment more than older NDIS participants.</w:t>
      </w:r>
    </w:p>
    <w:p w:rsidRPr="00BC2CF9" w:rsidR="00BC2CF9" w:rsidP="00346ED4" w:rsidRDefault="00BC2CF9" w14:paraId="12840ED7" w14:textId="2761737C">
      <w:pPr>
        <w:pStyle w:val="Bullet"/>
        <w:rPr>
          <w:lang w:val="en-AU"/>
        </w:rPr>
      </w:pPr>
      <w:r w:rsidRPr="3A736FB4">
        <w:rPr>
          <w:lang w:val="en-AU"/>
        </w:rPr>
        <w:t xml:space="preserve">Younger NDIS participants </w:t>
      </w:r>
      <w:r w:rsidR="00F441D6">
        <w:rPr>
          <w:lang w:val="en-AU"/>
        </w:rPr>
        <w:t xml:space="preserve">working in ADEs </w:t>
      </w:r>
      <w:r w:rsidRPr="3A736FB4">
        <w:rPr>
          <w:lang w:val="en-AU"/>
        </w:rPr>
        <w:t>with</w:t>
      </w:r>
      <w:r w:rsidRPr="3A736FB4" w:rsidR="5CC64C54">
        <w:rPr>
          <w:lang w:val="en-AU"/>
        </w:rPr>
        <w:t xml:space="preserve"> School Leaver Employment Supports</w:t>
      </w:r>
      <w:r w:rsidRPr="3A736FB4">
        <w:rPr>
          <w:lang w:val="en-AU"/>
        </w:rPr>
        <w:t xml:space="preserve"> </w:t>
      </w:r>
      <w:r w:rsidR="00F5082F">
        <w:rPr>
          <w:lang w:val="en-AU"/>
        </w:rPr>
        <w:t>(</w:t>
      </w:r>
      <w:r w:rsidRPr="3A736FB4">
        <w:rPr>
          <w:lang w:val="en-AU"/>
        </w:rPr>
        <w:t>SLES</w:t>
      </w:r>
      <w:r w:rsidR="00F5082F">
        <w:rPr>
          <w:lang w:val="en-AU"/>
        </w:rPr>
        <w:t xml:space="preserve">) </w:t>
      </w:r>
      <w:r w:rsidRPr="3A736FB4">
        <w:rPr>
          <w:lang w:val="en-AU"/>
        </w:rPr>
        <w:t>funding a</w:t>
      </w:r>
      <w:r w:rsidRPr="3A736FB4" w:rsidR="40230CF9">
        <w:rPr>
          <w:lang w:val="en-AU"/>
        </w:rPr>
        <w:t>re</w:t>
      </w:r>
      <w:r w:rsidRPr="3A736FB4" w:rsidR="00CD32D3">
        <w:rPr>
          <w:lang w:val="en-AU"/>
        </w:rPr>
        <w:t xml:space="preserve"> a</w:t>
      </w:r>
      <w:r w:rsidRPr="3A736FB4">
        <w:rPr>
          <w:lang w:val="en-AU"/>
        </w:rPr>
        <w:t xml:space="preserve"> lot more likely to move to open employment from an ADE.</w:t>
      </w:r>
    </w:p>
    <w:p w:rsidR="00774BC9" w:rsidP="00346ED4" w:rsidRDefault="00BC2CF9" w14:paraId="0BED328D" w14:textId="48E72DE4">
      <w:pPr>
        <w:pStyle w:val="Bullet"/>
        <w:rPr>
          <w:lang w:val="en-AU"/>
        </w:rPr>
      </w:pPr>
      <w:r w:rsidRPr="7E6322D4">
        <w:rPr>
          <w:lang w:val="en-AU"/>
        </w:rPr>
        <w:t>Younger NDIS participants in ADEs</w:t>
      </w:r>
      <w:r w:rsidR="007E07E4">
        <w:rPr>
          <w:lang w:val="en-AU"/>
        </w:rPr>
        <w:t xml:space="preserve"> </w:t>
      </w:r>
      <w:r w:rsidR="00CE1514">
        <w:rPr>
          <w:lang w:val="en-AU"/>
        </w:rPr>
        <w:t xml:space="preserve">do </w:t>
      </w:r>
      <w:r w:rsidR="00774BC9">
        <w:rPr>
          <w:lang w:val="en-AU"/>
        </w:rPr>
        <w:t>have some concerns</w:t>
      </w:r>
      <w:r w:rsidR="000913AD">
        <w:rPr>
          <w:lang w:val="en-AU"/>
        </w:rPr>
        <w:t xml:space="preserve"> [or worry]</w:t>
      </w:r>
      <w:r w:rsidR="00CE1514">
        <w:rPr>
          <w:lang w:val="en-AU"/>
        </w:rPr>
        <w:t xml:space="preserve"> about how they will</w:t>
      </w:r>
      <w:r w:rsidR="00180FD2">
        <w:rPr>
          <w:lang w:val="en-AU"/>
        </w:rPr>
        <w:t xml:space="preserve"> manage in </w:t>
      </w:r>
      <w:r w:rsidR="008F4211">
        <w:rPr>
          <w:lang w:val="en-AU"/>
        </w:rPr>
        <w:t>open employment</w:t>
      </w:r>
      <w:r w:rsidR="00C50AEB">
        <w:rPr>
          <w:lang w:val="en-AU"/>
        </w:rPr>
        <w:t xml:space="preserve"> including</w:t>
      </w:r>
      <w:r w:rsidR="00774BC9">
        <w:rPr>
          <w:lang w:val="en-AU"/>
        </w:rPr>
        <w:t>:</w:t>
      </w:r>
    </w:p>
    <w:p w:rsidR="00774BC9" w:rsidP="003342C3" w:rsidRDefault="00774BC9" w14:paraId="59E67BF8" w14:textId="01E2E97A">
      <w:pPr>
        <w:pStyle w:val="Bullet"/>
        <w:numPr>
          <w:ilvl w:val="4"/>
          <w:numId w:val="23"/>
        </w:numPr>
        <w:rPr>
          <w:lang w:val="en-AU"/>
        </w:rPr>
      </w:pPr>
      <w:r>
        <w:rPr>
          <w:lang w:val="en-AU"/>
        </w:rPr>
        <w:t>How the</w:t>
      </w:r>
      <w:r w:rsidR="003B14F7">
        <w:rPr>
          <w:lang w:val="en-AU"/>
        </w:rPr>
        <w:t>y</w:t>
      </w:r>
      <w:r w:rsidR="003F6D12">
        <w:rPr>
          <w:lang w:val="en-AU"/>
        </w:rPr>
        <w:t xml:space="preserve"> communicat</w:t>
      </w:r>
      <w:r w:rsidR="003B14F7">
        <w:rPr>
          <w:lang w:val="en-AU"/>
        </w:rPr>
        <w:t>e</w:t>
      </w:r>
      <w:r w:rsidR="003F6D12">
        <w:rPr>
          <w:lang w:val="en-AU"/>
        </w:rPr>
        <w:t xml:space="preserve"> with co-workers</w:t>
      </w:r>
    </w:p>
    <w:p w:rsidRPr="0072127D" w:rsidR="00BC2CF9" w:rsidP="003342C3" w:rsidRDefault="00E31436" w14:paraId="7F129ADA" w14:textId="78D93F84">
      <w:pPr>
        <w:pStyle w:val="Bullet"/>
        <w:numPr>
          <w:ilvl w:val="4"/>
          <w:numId w:val="23"/>
        </w:numPr>
        <w:rPr>
          <w:lang w:val="en-AU"/>
        </w:rPr>
      </w:pPr>
      <w:r w:rsidRPr="3A736FB4">
        <w:rPr>
          <w:lang w:val="en-AU"/>
        </w:rPr>
        <w:t>How they</w:t>
      </w:r>
      <w:r w:rsidRPr="3A736FB4" w:rsidR="00C8069C">
        <w:rPr>
          <w:lang w:val="en-AU"/>
        </w:rPr>
        <w:t xml:space="preserve"> manage change</w:t>
      </w:r>
      <w:r w:rsidRPr="3A736FB4" w:rsidR="00B27463">
        <w:rPr>
          <w:lang w:val="en-AU"/>
        </w:rPr>
        <w:t>s</w:t>
      </w:r>
      <w:r w:rsidRPr="3A736FB4" w:rsidR="00E52A90">
        <w:rPr>
          <w:lang w:val="en-AU"/>
        </w:rPr>
        <w:t xml:space="preserve"> to</w:t>
      </w:r>
      <w:r w:rsidRPr="3A736FB4" w:rsidR="0090456D">
        <w:rPr>
          <w:lang w:val="en-AU"/>
        </w:rPr>
        <w:t xml:space="preserve"> things like</w:t>
      </w:r>
      <w:r w:rsidRPr="3A736FB4" w:rsidR="00163F47">
        <w:rPr>
          <w:lang w:val="en-AU"/>
        </w:rPr>
        <w:t xml:space="preserve"> roster</w:t>
      </w:r>
      <w:r w:rsidRPr="3A736FB4" w:rsidR="0090456D">
        <w:rPr>
          <w:lang w:val="en-AU"/>
        </w:rPr>
        <w:t>s</w:t>
      </w:r>
      <w:r w:rsidRPr="3A736FB4" w:rsidR="00163F47">
        <w:rPr>
          <w:lang w:val="en-AU"/>
        </w:rPr>
        <w:t xml:space="preserve"> and work task</w:t>
      </w:r>
      <w:r w:rsidRPr="3A736FB4" w:rsidR="007C14EC">
        <w:rPr>
          <w:lang w:val="en-AU"/>
        </w:rPr>
        <w:t>s</w:t>
      </w:r>
      <w:r w:rsidRPr="3A736FB4" w:rsidR="00BB3BE1">
        <w:rPr>
          <w:lang w:val="en-AU"/>
        </w:rPr>
        <w:t xml:space="preserve"> </w:t>
      </w:r>
      <w:r w:rsidRPr="3A736FB4" w:rsidR="001E592C">
        <w:rPr>
          <w:lang w:val="en-AU"/>
        </w:rPr>
        <w:t xml:space="preserve"> </w:t>
      </w:r>
      <w:r w:rsidRPr="3A736FB4" w:rsidR="00163F47">
        <w:rPr>
          <w:lang w:val="en-AU"/>
        </w:rPr>
        <w:t xml:space="preserve"> </w:t>
      </w:r>
      <w:r w:rsidRPr="3A736FB4" w:rsidR="00B27463">
        <w:rPr>
          <w:lang w:val="en-AU"/>
        </w:rPr>
        <w:t xml:space="preserve"> </w:t>
      </w:r>
    </w:p>
    <w:p w:rsidRPr="00BC2CF9" w:rsidR="00BC2CF9" w:rsidP="00346ED4" w:rsidRDefault="003879E7" w14:paraId="2A57E342" w14:textId="446191B9">
      <w:pPr>
        <w:pStyle w:val="Bullet"/>
        <w:rPr>
          <w:lang w:val="en-AU"/>
        </w:rPr>
      </w:pPr>
      <w:r w:rsidRPr="3A736FB4">
        <w:rPr>
          <w:lang w:val="en-AU"/>
        </w:rPr>
        <w:t>Young people, families, and</w:t>
      </w:r>
      <w:r w:rsidRPr="3A736FB4" w:rsidR="0006281D">
        <w:rPr>
          <w:lang w:val="en-AU"/>
        </w:rPr>
        <w:t xml:space="preserve"> </w:t>
      </w:r>
      <w:r w:rsidRPr="3A736FB4" w:rsidR="00BC2CF9">
        <w:rPr>
          <w:lang w:val="en-AU"/>
        </w:rPr>
        <w:t>ADEs see young people as wanting to move towards open employment.</w:t>
      </w:r>
    </w:p>
    <w:p w:rsidRPr="00BC2CF9" w:rsidR="00BC2CF9" w:rsidP="00346ED4" w:rsidRDefault="3D2477A1" w14:paraId="456B0C19" w14:textId="4A320184">
      <w:pPr>
        <w:pStyle w:val="Bullet"/>
        <w:rPr>
          <w:lang w:val="en-AU"/>
        </w:rPr>
      </w:pPr>
      <w:r w:rsidRPr="3A736FB4">
        <w:rPr>
          <w:lang w:val="en-AU"/>
        </w:rPr>
        <w:t xml:space="preserve">Some </w:t>
      </w:r>
      <w:r w:rsidRPr="3A736FB4" w:rsidR="00BC2CF9">
        <w:rPr>
          <w:lang w:val="en-AU"/>
        </w:rPr>
        <w:t>ADEs</w:t>
      </w:r>
      <w:r w:rsidRPr="3A736FB4" w:rsidR="00020EFD">
        <w:rPr>
          <w:lang w:val="en-AU"/>
        </w:rPr>
        <w:t xml:space="preserve"> are</w:t>
      </w:r>
      <w:r w:rsidRPr="3A736FB4" w:rsidR="00BC2CF9">
        <w:rPr>
          <w:lang w:val="en-AU"/>
        </w:rPr>
        <w:t xml:space="preserve"> start</w:t>
      </w:r>
      <w:r w:rsidRPr="3A736FB4" w:rsidR="00020EFD">
        <w:rPr>
          <w:lang w:val="en-AU"/>
        </w:rPr>
        <w:t>ing</w:t>
      </w:r>
      <w:r w:rsidRPr="3A736FB4" w:rsidR="00BC2CF9">
        <w:rPr>
          <w:lang w:val="en-AU"/>
        </w:rPr>
        <w:t xml:space="preserve"> new businesses so young people can try working in the community.</w:t>
      </w:r>
    </w:p>
    <w:p w:rsidR="00BC2CF9" w:rsidP="00BC2CF9" w:rsidRDefault="00BC2CF9" w14:paraId="3C82495A" w14:textId="77777777">
      <w:pPr>
        <w:pStyle w:val="Heading3"/>
      </w:pPr>
      <w:r w:rsidRPr="004F41CA">
        <w:t xml:space="preserve">Capacity building is important for </w:t>
      </w:r>
      <w:r>
        <w:t>moving</w:t>
      </w:r>
      <w:r w:rsidRPr="004F41CA">
        <w:t xml:space="preserve"> into open employment.</w:t>
      </w:r>
    </w:p>
    <w:p w:rsidRPr="00BC2CF9" w:rsidR="00BC2CF9" w:rsidP="00346ED4" w:rsidRDefault="00BC2CF9" w14:paraId="6489C0A1" w14:textId="450B2710">
      <w:pPr>
        <w:pStyle w:val="Bullet"/>
        <w:rPr>
          <w:lang w:val="en-AU"/>
        </w:rPr>
      </w:pPr>
      <w:r w:rsidRPr="3A736FB4">
        <w:rPr>
          <w:lang w:val="en-AU"/>
        </w:rPr>
        <w:t xml:space="preserve">More NDIS participants </w:t>
      </w:r>
      <w:r w:rsidR="00F87629">
        <w:rPr>
          <w:lang w:val="en-AU"/>
        </w:rPr>
        <w:t xml:space="preserve">working in an ADE </w:t>
      </w:r>
      <w:r w:rsidRPr="3A736FB4">
        <w:rPr>
          <w:lang w:val="en-AU"/>
        </w:rPr>
        <w:t>with</w:t>
      </w:r>
      <w:r w:rsidRPr="3A736FB4" w:rsidR="43A419C6">
        <w:rPr>
          <w:lang w:val="en-AU"/>
        </w:rPr>
        <w:t xml:space="preserve"> NDIS funded</w:t>
      </w:r>
      <w:r w:rsidRPr="3A736FB4">
        <w:rPr>
          <w:lang w:val="en-AU"/>
        </w:rPr>
        <w:t xml:space="preserve"> support to learn skills for employment move from ADEs to open employment.</w:t>
      </w:r>
    </w:p>
    <w:p w:rsidRPr="00BC2CF9" w:rsidR="00BC2CF9" w:rsidP="00346ED4" w:rsidRDefault="00BC2CF9" w14:paraId="13AFD4EE" w14:textId="77777777">
      <w:pPr>
        <w:pStyle w:val="Bullet"/>
        <w:rPr>
          <w:lang w:val="en-AU"/>
        </w:rPr>
      </w:pPr>
      <w:r w:rsidRPr="00BC2CF9">
        <w:rPr>
          <w:lang w:val="en-AU"/>
        </w:rPr>
        <w:t>ADEs started new businesses so NDIS participants can try working in the community.</w:t>
      </w:r>
    </w:p>
    <w:p w:rsidRPr="00BC2CF9" w:rsidR="00BC2CF9" w:rsidP="00346ED4" w:rsidRDefault="00BC2CF9" w14:paraId="71B43172" w14:textId="25609956">
      <w:pPr>
        <w:pStyle w:val="Bullet"/>
        <w:rPr>
          <w:lang w:val="en-AU"/>
        </w:rPr>
      </w:pPr>
      <w:r w:rsidRPr="00BC2CF9">
        <w:rPr>
          <w:lang w:val="en-AU"/>
        </w:rPr>
        <w:t>Open employers want to learn how to support people with disability at work.</w:t>
      </w:r>
    </w:p>
    <w:p w:rsidR="00BC2CF9" w:rsidP="00BC2CF9" w:rsidRDefault="00BC2CF9" w14:paraId="6D44CA86" w14:textId="77777777">
      <w:pPr>
        <w:pStyle w:val="Heading3"/>
      </w:pPr>
      <w:r w:rsidRPr="004F41CA">
        <w:t xml:space="preserve">Family support </w:t>
      </w:r>
      <w:r>
        <w:t>i</w:t>
      </w:r>
      <w:r w:rsidRPr="004F41CA">
        <w:t xml:space="preserve">s </w:t>
      </w:r>
      <w:r>
        <w:t>important for moving into</w:t>
      </w:r>
      <w:r w:rsidRPr="004F41CA">
        <w:t xml:space="preserve"> open employment.</w:t>
      </w:r>
    </w:p>
    <w:p w:rsidRPr="00BC2CF9" w:rsidR="00BC2CF9" w:rsidP="00346ED4" w:rsidRDefault="00BC2CF9" w14:paraId="2071271F" w14:textId="77777777">
      <w:pPr>
        <w:pStyle w:val="Bullet"/>
        <w:rPr>
          <w:lang w:val="en-AU"/>
        </w:rPr>
      </w:pPr>
      <w:r w:rsidRPr="00BC2CF9">
        <w:rPr>
          <w:lang w:val="en-AU"/>
        </w:rPr>
        <w:t>Families help NDIS participants think about what they want to do for work.</w:t>
      </w:r>
    </w:p>
    <w:p w:rsidRPr="00BC2CF9" w:rsidR="00BC2CF9" w:rsidP="00346ED4" w:rsidRDefault="00BC2CF9" w14:paraId="2FF693D9" w14:textId="77777777">
      <w:pPr>
        <w:pStyle w:val="Bullet"/>
        <w:rPr>
          <w:lang w:val="en-AU"/>
        </w:rPr>
      </w:pPr>
      <w:r w:rsidRPr="00BC2CF9">
        <w:rPr>
          <w:lang w:val="en-AU"/>
        </w:rPr>
        <w:t>Families can be a part of talks about work and careers.</w:t>
      </w:r>
    </w:p>
    <w:p w:rsidRPr="00BC2CF9" w:rsidR="00BC2CF9" w:rsidP="00346ED4" w:rsidRDefault="00BC2CF9" w14:paraId="2192BF87" w14:textId="70189C2B">
      <w:pPr>
        <w:pStyle w:val="Bullet"/>
        <w:rPr>
          <w:lang w:val="en-AU"/>
        </w:rPr>
      </w:pPr>
      <w:r w:rsidRPr="00BC2CF9">
        <w:rPr>
          <w:lang w:val="en-AU"/>
        </w:rPr>
        <w:t>Families can help NDIS participant</w:t>
      </w:r>
      <w:r w:rsidR="00E16B0F">
        <w:rPr>
          <w:lang w:val="en-AU"/>
        </w:rPr>
        <w:t>s</w:t>
      </w:r>
      <w:r w:rsidRPr="00BC2CF9">
        <w:rPr>
          <w:lang w:val="en-AU"/>
        </w:rPr>
        <w:t xml:space="preserve"> find work through the people they know.</w:t>
      </w:r>
    </w:p>
    <w:p w:rsidR="00BC2CF9" w:rsidP="00BC2CF9" w:rsidRDefault="00BC2CF9" w14:paraId="031A65CD" w14:textId="24425A84">
      <w:pPr>
        <w:pStyle w:val="Heading3"/>
      </w:pPr>
      <w:r w:rsidRPr="004F41CA">
        <w:t xml:space="preserve">ADEs and other organisations </w:t>
      </w:r>
      <w:r w:rsidR="007F35AD">
        <w:t>support</w:t>
      </w:r>
      <w:r w:rsidRPr="004F41CA">
        <w:t xml:space="preserve"> </w:t>
      </w:r>
      <w:r>
        <w:t xml:space="preserve">people to move into open employment in </w:t>
      </w:r>
      <w:r w:rsidR="007F35AD">
        <w:t>new</w:t>
      </w:r>
      <w:r w:rsidRPr="004F41CA">
        <w:t xml:space="preserve"> ways.</w:t>
      </w:r>
    </w:p>
    <w:p w:rsidRPr="00BC2CF9" w:rsidR="00BC2CF9" w:rsidP="00346ED4" w:rsidRDefault="141F7FB8" w14:paraId="3B4822D2" w14:textId="3D236620">
      <w:pPr>
        <w:pStyle w:val="Bullet"/>
        <w:rPr>
          <w:lang w:val="en-AU"/>
        </w:rPr>
      </w:pPr>
      <w:r w:rsidRPr="7E6322D4">
        <w:rPr>
          <w:lang w:val="en-AU"/>
        </w:rPr>
        <w:t>Som</w:t>
      </w:r>
      <w:r w:rsidR="007C29AE">
        <w:rPr>
          <w:lang w:val="en-AU"/>
        </w:rPr>
        <w:t>e</w:t>
      </w:r>
      <w:r w:rsidRPr="7E6322D4">
        <w:rPr>
          <w:lang w:val="en-AU"/>
        </w:rPr>
        <w:t xml:space="preserve"> </w:t>
      </w:r>
      <w:r w:rsidRPr="7E6322D4" w:rsidR="00BC2CF9">
        <w:rPr>
          <w:lang w:val="en-AU"/>
        </w:rPr>
        <w:t>ADEs ask their employees if they want to move to open employment.</w:t>
      </w:r>
    </w:p>
    <w:p w:rsidRPr="00BC2CF9" w:rsidR="00BC2CF9" w:rsidP="00346ED4" w:rsidRDefault="00BC2CF9" w14:paraId="389B8518" w14:textId="50D0A6C1">
      <w:pPr>
        <w:pStyle w:val="Bullet"/>
        <w:rPr>
          <w:lang w:val="en-AU"/>
        </w:rPr>
      </w:pPr>
      <w:r w:rsidRPr="3A736FB4">
        <w:rPr>
          <w:lang w:val="en-AU"/>
        </w:rPr>
        <w:t xml:space="preserve">Some ADEs </w:t>
      </w:r>
      <w:r w:rsidR="001F69CF">
        <w:rPr>
          <w:lang w:val="en-AU"/>
        </w:rPr>
        <w:t>move</w:t>
      </w:r>
      <w:r w:rsidRPr="3A736FB4">
        <w:rPr>
          <w:lang w:val="en-AU"/>
        </w:rPr>
        <w:t xml:space="preserve"> supported employees</w:t>
      </w:r>
      <w:r w:rsidRPr="3A736FB4" w:rsidR="5D687B0F">
        <w:rPr>
          <w:lang w:val="en-AU"/>
        </w:rPr>
        <w:t xml:space="preserve"> to</w:t>
      </w:r>
      <w:r w:rsidR="0072127D">
        <w:rPr>
          <w:lang w:val="en-AU"/>
        </w:rPr>
        <w:t xml:space="preserve"> </w:t>
      </w:r>
      <w:r w:rsidRPr="3A736FB4">
        <w:rPr>
          <w:lang w:val="en-AU"/>
        </w:rPr>
        <w:t>open employment jobs at the ADE.</w:t>
      </w:r>
    </w:p>
    <w:p w:rsidRPr="00BC2CF9" w:rsidR="00BC2CF9" w:rsidP="00346ED4" w:rsidRDefault="00BC2CF9" w14:paraId="414DB060" w14:textId="11834F11">
      <w:pPr>
        <w:pStyle w:val="Bullet"/>
        <w:rPr>
          <w:lang w:val="en-AU"/>
        </w:rPr>
      </w:pPr>
      <w:r w:rsidRPr="3A736FB4">
        <w:rPr>
          <w:lang w:val="en-AU"/>
        </w:rPr>
        <w:lastRenderedPageBreak/>
        <w:t>Some ADEs work with</w:t>
      </w:r>
      <w:r w:rsidRPr="3A736FB4" w:rsidR="08AF955C">
        <w:rPr>
          <w:lang w:val="en-AU"/>
        </w:rPr>
        <w:t xml:space="preserve"> Disability Employment Services</w:t>
      </w:r>
      <w:r w:rsidRPr="3A736FB4">
        <w:rPr>
          <w:lang w:val="en-AU"/>
        </w:rPr>
        <w:t xml:space="preserve"> </w:t>
      </w:r>
      <w:r w:rsidRPr="3A736FB4" w:rsidR="744B029A">
        <w:rPr>
          <w:lang w:val="en-AU"/>
        </w:rPr>
        <w:t>(</w:t>
      </w:r>
      <w:r w:rsidRPr="3A736FB4">
        <w:rPr>
          <w:lang w:val="en-AU"/>
        </w:rPr>
        <w:t>DES</w:t>
      </w:r>
      <w:r w:rsidRPr="3A736FB4" w:rsidR="6BD79221">
        <w:rPr>
          <w:lang w:val="en-AU"/>
        </w:rPr>
        <w:t>)</w:t>
      </w:r>
      <w:r w:rsidRPr="3A736FB4">
        <w:rPr>
          <w:lang w:val="en-AU"/>
        </w:rPr>
        <w:t xml:space="preserve"> to support NDIS participants move to open employment.</w:t>
      </w:r>
    </w:p>
    <w:p w:rsidRPr="00BC2CF9" w:rsidR="00BC2CF9" w:rsidP="00346ED4" w:rsidRDefault="00BC2CF9" w14:paraId="5C7437BA" w14:textId="4B5F317A">
      <w:pPr>
        <w:pStyle w:val="Bullet"/>
        <w:rPr>
          <w:lang w:val="en-AU"/>
        </w:rPr>
      </w:pPr>
      <w:r w:rsidRPr="7E6322D4">
        <w:rPr>
          <w:lang w:val="en-AU"/>
        </w:rPr>
        <w:t xml:space="preserve">Some ADEs work with open employers to help people </w:t>
      </w:r>
      <w:r w:rsidR="001625D3">
        <w:rPr>
          <w:lang w:val="en-AU"/>
        </w:rPr>
        <w:t>be success</w:t>
      </w:r>
      <w:r w:rsidR="001D0C17">
        <w:rPr>
          <w:lang w:val="en-AU"/>
        </w:rPr>
        <w:t>ful in</w:t>
      </w:r>
      <w:r w:rsidRPr="7E6322D4">
        <w:rPr>
          <w:lang w:val="en-AU"/>
        </w:rPr>
        <w:t xml:space="preserve"> open employment.</w:t>
      </w:r>
    </w:p>
    <w:p w:rsidR="00BC2CF9" w:rsidP="00BC2CF9" w:rsidRDefault="00BC2CF9" w14:paraId="55855FCD" w14:textId="46660571">
      <w:pPr>
        <w:pStyle w:val="Heading2"/>
        <w:rPr>
          <w:noProof/>
        </w:rPr>
      </w:pPr>
      <w:bookmarkStart w:name="_Ref144284869" w:id="5"/>
      <w:r w:rsidRPr="7E6322D4">
        <w:rPr>
          <w:noProof/>
        </w:rPr>
        <w:t xml:space="preserve">What </w:t>
      </w:r>
      <w:bookmarkEnd w:id="5"/>
      <w:r w:rsidR="00D63D48">
        <w:rPr>
          <w:noProof/>
        </w:rPr>
        <w:t>we learnt</w:t>
      </w:r>
    </w:p>
    <w:p w:rsidR="28D33263" w:rsidP="7E6322D4" w:rsidRDefault="28D33263" w14:paraId="76D6BC41" w14:textId="5EF7007D">
      <w:pPr>
        <w:rPr>
          <w:rFonts w:eastAsia="Arial" w:cs="Arial"/>
          <w:noProof/>
        </w:rPr>
      </w:pPr>
      <w:r w:rsidRPr="7E6322D4">
        <w:rPr>
          <w:rFonts w:eastAsia="Arial" w:cs="Arial"/>
          <w:noProof/>
        </w:rPr>
        <w:t xml:space="preserve">The research told us that the NDIS, other government departments, and </w:t>
      </w:r>
      <w:r w:rsidRPr="7E6322D4" w:rsidR="7BDCAA55">
        <w:rPr>
          <w:rFonts w:eastAsia="Arial" w:cs="Arial"/>
          <w:noProof/>
        </w:rPr>
        <w:t>family and mainstream supports can do the following.</w:t>
      </w:r>
    </w:p>
    <w:p w:rsidR="0AB16AE8" w:rsidP="7E6322D4" w:rsidRDefault="06823054" w14:paraId="4359EFF9" w14:textId="0A442582">
      <w:pPr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Build</w:t>
      </w:r>
      <w:r w:rsidRPr="0A82F467" w:rsidR="0AB16AE8">
        <w:rPr>
          <w:rFonts w:eastAsia="Arial" w:cs="Arial"/>
          <w:noProof/>
        </w:rPr>
        <w:t xml:space="preserve"> employment </w:t>
      </w:r>
      <w:r w:rsidRPr="0A82F467" w:rsidR="00F80E1D">
        <w:rPr>
          <w:rFonts w:eastAsia="Arial" w:cs="Arial"/>
          <w:noProof/>
        </w:rPr>
        <w:t>goals</w:t>
      </w:r>
      <w:r w:rsidRPr="0A82F467" w:rsidR="0AB16AE8">
        <w:rPr>
          <w:rFonts w:eastAsia="Arial" w:cs="Arial"/>
          <w:noProof/>
        </w:rPr>
        <w:t xml:space="preserve"> early:</w:t>
      </w:r>
    </w:p>
    <w:p w:rsidR="5F0D5F8F" w:rsidP="00346ED4" w:rsidRDefault="5F0D5F8F" w14:paraId="0C3FBBAE" w14:textId="1F8EFA9C">
      <w:pPr>
        <w:pStyle w:val="Bullet"/>
        <w:rPr>
          <w:rFonts w:eastAsia="Arial"/>
          <w:noProof/>
        </w:rPr>
      </w:pPr>
      <w:r w:rsidRPr="7E6322D4">
        <w:rPr>
          <w:rFonts w:eastAsia="Arial"/>
          <w:noProof/>
        </w:rPr>
        <w:t>Introducing employment goals while participants are at school.</w:t>
      </w:r>
    </w:p>
    <w:p w:rsidR="5F0D5F8F" w:rsidP="00346ED4" w:rsidRDefault="5F0D5F8F" w14:paraId="5753FEE3" w14:textId="2F1BBF06">
      <w:pPr>
        <w:pStyle w:val="Bullet"/>
        <w:rPr>
          <w:rFonts w:eastAsia="Arial"/>
          <w:noProof/>
        </w:rPr>
      </w:pPr>
      <w:r w:rsidRPr="7E6322D4">
        <w:rPr>
          <w:rFonts w:eastAsia="Arial"/>
          <w:noProof/>
        </w:rPr>
        <w:t>Including participants’ family and carers in planning conversations about employment to bring them on the journey.</w:t>
      </w:r>
    </w:p>
    <w:p w:rsidR="5F0D5F8F" w:rsidP="00346ED4" w:rsidRDefault="5F0D5F8F" w14:paraId="1F7926F2" w14:textId="04F22A31">
      <w:pPr>
        <w:pStyle w:val="Bullet"/>
        <w:rPr>
          <w:rFonts w:eastAsia="Arial"/>
          <w:noProof/>
        </w:rPr>
      </w:pPr>
      <w:r w:rsidRPr="7E6322D4">
        <w:rPr>
          <w:rFonts w:eastAsia="Arial"/>
          <w:noProof/>
        </w:rPr>
        <w:t>Including SLES or other employment capacity building supports in plans at the right time.</w:t>
      </w:r>
    </w:p>
    <w:p w:rsidR="5F0D5F8F" w:rsidP="00346ED4" w:rsidRDefault="5F0D5F8F" w14:paraId="1C47F6DD" w14:textId="357EEA40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Considering further education and training options when planning for post school activities.</w:t>
      </w:r>
    </w:p>
    <w:p w:rsidR="5FD98E0A" w:rsidRDefault="5FD98E0A" w14:paraId="6EDE54F7" w14:textId="2A70A7AC">
      <w:r w:rsidRPr="0A82F467">
        <w:rPr>
          <w:rFonts w:eastAsia="Arial" w:cs="Arial"/>
          <w:noProof/>
        </w:rPr>
        <w:t>Build participant knowledge and understanding:</w:t>
      </w:r>
    </w:p>
    <w:p w:rsidR="5FD98E0A" w:rsidP="0A82F467" w:rsidRDefault="5FD98E0A" w14:paraId="444DDCD0" w14:textId="762E2782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Employment options including microenterprises.</w:t>
      </w:r>
    </w:p>
    <w:p w:rsidR="5FD98E0A" w:rsidP="0A82F467" w:rsidRDefault="5FD98E0A" w14:paraId="349E44DD" w14:textId="12829877">
      <w:pPr>
        <w:pStyle w:val="Bullet"/>
        <w:rPr>
          <w:rFonts w:eastAsia="Arial"/>
          <w:noProof/>
        </w:rPr>
      </w:pPr>
      <w:r w:rsidRPr="05BE87CA" w:rsidR="5FD98E0A">
        <w:rPr>
          <w:rFonts w:eastAsia="Arial"/>
          <w:noProof/>
        </w:rPr>
        <w:t>Ind</w:t>
      </w:r>
      <w:r w:rsidRPr="05BE87CA" w:rsidR="5A7887C1">
        <w:rPr>
          <w:rFonts w:eastAsia="Arial"/>
          <w:noProof/>
        </w:rPr>
        <w:t>e</w:t>
      </w:r>
      <w:r w:rsidRPr="05BE87CA" w:rsidR="5FD98E0A">
        <w:rPr>
          <w:rFonts w:eastAsia="Arial"/>
          <w:noProof/>
        </w:rPr>
        <w:t>pendence in the community and financial literacy.</w:t>
      </w:r>
    </w:p>
    <w:p w:rsidR="5FD98E0A" w:rsidP="0A82F467" w:rsidRDefault="5FD98E0A" w14:paraId="2EFBCF3B" w14:textId="4970E2F1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Workplace expectations and rights.</w:t>
      </w:r>
    </w:p>
    <w:p w:rsidR="5FD98E0A" w:rsidP="0A82F467" w:rsidRDefault="5FD98E0A" w14:paraId="559230A0" w14:textId="131BE7C6">
      <w:pPr>
        <w:pStyle w:val="Bullet"/>
      </w:pPr>
      <w:r w:rsidRPr="0A82F467">
        <w:rPr>
          <w:rFonts w:eastAsia="Arial"/>
          <w:noProof/>
        </w:rPr>
        <w:t>NDIS funded and mainstream employment supports.</w:t>
      </w:r>
    </w:p>
    <w:p w:rsidR="00346ED4" w:rsidP="00346ED4" w:rsidRDefault="5FD98E0A" w14:paraId="1EDA89D5" w14:textId="2305ACAD">
      <w:pPr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Gain open employment experience</w:t>
      </w:r>
      <w:r w:rsidRPr="0A82F467" w:rsidR="317B0DF6">
        <w:rPr>
          <w:rFonts w:eastAsia="Arial" w:cs="Arial"/>
          <w:noProof/>
        </w:rPr>
        <w:t>:</w:t>
      </w:r>
    </w:p>
    <w:p w:rsidRPr="00346ED4" w:rsidR="5F0D5F8F" w:rsidP="00346ED4" w:rsidRDefault="5F0D5F8F" w14:paraId="16CA2A16" w14:textId="4F76E275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Gaining work experience in open employment while at school.</w:t>
      </w:r>
    </w:p>
    <w:p w:rsidR="5F0D5F8F" w:rsidP="00346ED4" w:rsidRDefault="5F0D5F8F" w14:paraId="1C6095E7" w14:textId="4D108CAE">
      <w:pPr>
        <w:pStyle w:val="Bullet"/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Gaining after-school work in open employment settings.</w:t>
      </w:r>
    </w:p>
    <w:p w:rsidR="5F0D5F8F" w:rsidP="00346ED4" w:rsidRDefault="5F0D5F8F" w14:paraId="67567D60" w14:textId="33DD3FA3">
      <w:pPr>
        <w:pStyle w:val="Bullet"/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Building the capacity of open employers to enable open employment opportunities.</w:t>
      </w:r>
    </w:p>
    <w:p w:rsidR="05FAB70A" w:rsidP="0A82F467" w:rsidRDefault="05FAB70A" w14:paraId="073AB50F" w14:textId="16320429">
      <w:pPr>
        <w:pStyle w:val="Bullet"/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Building participant confidence in their employment potential.</w:t>
      </w:r>
    </w:p>
    <w:p w:rsidR="102037F7" w:rsidP="0A82F467" w:rsidRDefault="102037F7" w14:paraId="73499D59" w14:textId="62A53034">
      <w:pPr>
        <w:rPr>
          <w:rFonts w:eastAsia="Arial" w:cs="Arial"/>
          <w:noProof/>
        </w:rPr>
      </w:pPr>
      <w:r w:rsidRPr="0A82F467">
        <w:rPr>
          <w:rFonts w:eastAsia="Arial" w:cs="Arial"/>
          <w:noProof/>
        </w:rPr>
        <w:t>Build</w:t>
      </w:r>
      <w:r w:rsidRPr="0A82F467" w:rsidR="5C9F264B">
        <w:rPr>
          <w:rFonts w:eastAsia="Arial" w:cs="Arial"/>
          <w:noProof/>
        </w:rPr>
        <w:t xml:space="preserve"> abilities of supported employment services</w:t>
      </w:r>
      <w:r w:rsidRPr="0A82F467">
        <w:rPr>
          <w:rFonts w:eastAsia="Arial" w:cs="Arial"/>
          <w:noProof/>
        </w:rPr>
        <w:t>:</w:t>
      </w:r>
    </w:p>
    <w:p w:rsidR="5F0D5F8F" w:rsidP="00346ED4" w:rsidRDefault="00A77A66" w14:paraId="51EC3D02" w14:textId="14D71884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P</w:t>
      </w:r>
      <w:r w:rsidRPr="0A82F467" w:rsidR="5F0D5F8F">
        <w:rPr>
          <w:rFonts w:eastAsia="Arial"/>
          <w:noProof/>
        </w:rPr>
        <w:t>rovid</w:t>
      </w:r>
      <w:r w:rsidRPr="0A82F467" w:rsidR="69B95CC3">
        <w:rPr>
          <w:rFonts w:eastAsia="Arial"/>
          <w:noProof/>
        </w:rPr>
        <w:t>e</w:t>
      </w:r>
      <w:r w:rsidRPr="0A82F467" w:rsidR="5F0D5F8F">
        <w:rPr>
          <w:rFonts w:eastAsia="Arial"/>
          <w:noProof/>
        </w:rPr>
        <w:t xml:space="preserve"> work experience in </w:t>
      </w:r>
      <w:r w:rsidRPr="0A82F467" w:rsidR="236C8567">
        <w:rPr>
          <w:rFonts w:eastAsia="Arial"/>
          <w:noProof/>
        </w:rPr>
        <w:t>mainstream</w:t>
      </w:r>
      <w:r w:rsidRPr="0A82F467" w:rsidR="5F0D5F8F">
        <w:rPr>
          <w:rFonts w:eastAsia="Arial"/>
          <w:noProof/>
        </w:rPr>
        <w:t xml:space="preserve"> or community-facing settings.</w:t>
      </w:r>
    </w:p>
    <w:p w:rsidR="5F0D5F8F" w:rsidP="00346ED4" w:rsidRDefault="00A77A66" w14:paraId="10CFBECC" w14:textId="2BCCA951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D</w:t>
      </w:r>
      <w:r w:rsidRPr="0A82F467" w:rsidR="00B33D3E">
        <w:rPr>
          <w:rFonts w:eastAsia="Arial"/>
          <w:noProof/>
        </w:rPr>
        <w:t xml:space="preserve">irectly </w:t>
      </w:r>
      <w:r w:rsidRPr="0A82F467" w:rsidR="5F0D5F8F">
        <w:rPr>
          <w:rFonts w:eastAsia="Arial"/>
          <w:noProof/>
        </w:rPr>
        <w:t>hir</w:t>
      </w:r>
      <w:r w:rsidRPr="0A82F467" w:rsidR="6A2A1CE9">
        <w:rPr>
          <w:rFonts w:eastAsia="Arial"/>
          <w:noProof/>
        </w:rPr>
        <w:t>e</w:t>
      </w:r>
      <w:r w:rsidRPr="0A82F467" w:rsidR="5F0D5F8F">
        <w:rPr>
          <w:rFonts w:eastAsia="Arial"/>
          <w:noProof/>
        </w:rPr>
        <w:t xml:space="preserve"> supported employees in open employment positions.</w:t>
      </w:r>
    </w:p>
    <w:p w:rsidR="5F0D5F8F" w:rsidP="00346ED4" w:rsidRDefault="00A77A66" w14:paraId="69A1B178" w14:textId="3A48D23B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D</w:t>
      </w:r>
      <w:r w:rsidRPr="0A82F467" w:rsidR="5F0D5F8F">
        <w:rPr>
          <w:rFonts w:eastAsia="Arial"/>
          <w:noProof/>
        </w:rPr>
        <w:t>evelop partnerships with open employers and local DES.</w:t>
      </w:r>
    </w:p>
    <w:p w:rsidR="00C366B3" w:rsidP="00346ED4" w:rsidRDefault="00A77A66" w14:paraId="2E55BA7E" w14:textId="36A719E3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lastRenderedPageBreak/>
        <w:t>Educat</w:t>
      </w:r>
      <w:r w:rsidRPr="0A82F467" w:rsidR="0A19E07B">
        <w:rPr>
          <w:rFonts w:eastAsia="Arial"/>
          <w:noProof/>
        </w:rPr>
        <w:t>e</w:t>
      </w:r>
      <w:r w:rsidRPr="0A82F467">
        <w:rPr>
          <w:rFonts w:eastAsia="Arial"/>
          <w:noProof/>
        </w:rPr>
        <w:t xml:space="preserve"> employers about participant needs through on the job support</w:t>
      </w:r>
      <w:r w:rsidRPr="0A82F467" w:rsidR="0017241E">
        <w:rPr>
          <w:rFonts w:eastAsia="Arial"/>
          <w:noProof/>
        </w:rPr>
        <w:t xml:space="preserve"> to both employers and participants. </w:t>
      </w:r>
    </w:p>
    <w:p w:rsidRPr="00346ED4" w:rsidR="7E6322D4" w:rsidP="00346ED4" w:rsidRDefault="00C366B3" w14:paraId="082AFD84" w14:textId="016F7033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Use job customisation to support transitions to open employment.</w:t>
      </w:r>
    </w:p>
    <w:p w:rsidR="6140DB9C" w:rsidP="0A82F467" w:rsidRDefault="6140DB9C" w14:paraId="1F20A344" w14:textId="7999D520">
      <w:pPr>
        <w:pStyle w:val="Bullet"/>
        <w:rPr>
          <w:rFonts w:eastAsia="Arial"/>
          <w:noProof/>
        </w:rPr>
      </w:pPr>
      <w:r w:rsidRPr="0A82F467">
        <w:rPr>
          <w:rFonts w:eastAsia="Arial"/>
          <w:noProof/>
        </w:rPr>
        <w:t>Give on-going on the job support to maintain open employment.</w:t>
      </w:r>
    </w:p>
    <w:p w:rsidR="00BA2EC0" w:rsidP="0A82F467" w:rsidRDefault="5F0D5F8F" w14:paraId="286FE95E" w14:textId="08B26742">
      <w:pPr>
        <w:pStyle w:val="Heading2"/>
        <w:shd w:val="clear" w:color="auto" w:fill="FFFFFF"/>
        <w:rPr>
          <w:lang w:val="en-AU"/>
        </w:rPr>
      </w:pPr>
      <w:r w:rsidRPr="0A82F467">
        <w:rPr>
          <w:noProof/>
        </w:rPr>
        <w:t xml:space="preserve"> </w:t>
      </w:r>
      <w:r w:rsidRPr="0A82F467" w:rsidR="00BA2EC0">
        <w:rPr>
          <w:lang w:val="en-AU"/>
        </w:rPr>
        <w:t xml:space="preserve">What </w:t>
      </w:r>
      <w:r w:rsidRPr="0A82F467" w:rsidR="00D63D48">
        <w:rPr>
          <w:lang w:val="en-AU"/>
        </w:rPr>
        <w:t xml:space="preserve">we </w:t>
      </w:r>
      <w:r w:rsidRPr="0A82F467" w:rsidR="00BA2EC0">
        <w:rPr>
          <w:lang w:val="en-AU"/>
        </w:rPr>
        <w:t>will do with the research findings</w:t>
      </w:r>
    </w:p>
    <w:p w:rsidR="00BA2EC0" w:rsidP="1D56B1F5" w:rsidRDefault="1E0FC522" w14:paraId="1F8DFE9A" w14:textId="27FC9E8E">
      <w:pPr>
        <w:rPr>
          <w:rFonts w:eastAsia="Arial" w:cs="Arial"/>
        </w:rPr>
      </w:pPr>
      <w:r w:rsidRPr="1D56B1F5">
        <w:rPr>
          <w:rFonts w:eastAsia="Arial" w:cs="Arial"/>
          <w:color w:val="000000" w:themeColor="accent6"/>
          <w:sz w:val="23"/>
          <w:szCs w:val="23"/>
          <w:lang w:val="en-AU"/>
        </w:rPr>
        <w:t>We will use these findings to inform future policies and projects to improve employment outcomes for people with disability.</w:t>
      </w:r>
    </w:p>
    <w:p w:rsidRPr="008E17B4" w:rsidR="00BA2EC0" w:rsidP="1D56B1F5" w:rsidRDefault="1E0FC522" w14:paraId="164FD105" w14:textId="55ECAA58">
      <w:pPr>
        <w:rPr>
          <w:rFonts w:eastAsia="Arial" w:cs="Arial"/>
          <w:sz w:val="23"/>
          <w:szCs w:val="23"/>
        </w:rPr>
      </w:pPr>
      <w:bookmarkStart w:name="_Hlk134699101" w:id="6"/>
      <w:r w:rsidRPr="1D56B1F5">
        <w:rPr>
          <w:rFonts w:eastAsia="Arial" w:cs="Arial"/>
          <w:color w:val="000000" w:themeColor="accent6"/>
          <w:sz w:val="23"/>
          <w:szCs w:val="23"/>
          <w:lang w:val="en-AU"/>
        </w:rPr>
        <w:t>We will also make sure we co-design these improvements with participants and the disa</w:t>
      </w:r>
      <w:r w:rsidRPr="008E17B4">
        <w:rPr>
          <w:rFonts w:eastAsia="Arial" w:cs="Arial"/>
          <w:color w:val="000000" w:themeColor="accent6"/>
          <w:sz w:val="23"/>
          <w:szCs w:val="23"/>
          <w:lang w:val="en-AU"/>
        </w:rPr>
        <w:t>bility community.</w:t>
      </w:r>
    </w:p>
    <w:p w:rsidRPr="008E17B4" w:rsidR="00BA2EC0" w:rsidP="00BA2EC0" w:rsidRDefault="00BA2EC0" w14:paraId="0F1261F2" w14:textId="289AF409">
      <w:pPr>
        <w:rPr>
          <w:sz w:val="23"/>
          <w:szCs w:val="23"/>
        </w:rPr>
      </w:pPr>
      <w:r w:rsidRPr="008E17B4">
        <w:rPr>
          <w:sz w:val="23"/>
          <w:szCs w:val="23"/>
        </w:rPr>
        <w:t xml:space="preserve">Information on </w:t>
      </w:r>
      <w:r w:rsidRPr="008E17B4" w:rsidR="00FF52F2">
        <w:rPr>
          <w:sz w:val="23"/>
          <w:szCs w:val="23"/>
        </w:rPr>
        <w:t>employment</w:t>
      </w:r>
      <w:r w:rsidRPr="008E17B4">
        <w:rPr>
          <w:sz w:val="23"/>
          <w:szCs w:val="23"/>
        </w:rPr>
        <w:t xml:space="preserve"> and the NDIS is available on </w:t>
      </w:r>
      <w:hyperlink w:history="1" r:id="rId12">
        <w:r w:rsidRPr="008E17B4">
          <w:rPr>
            <w:rStyle w:val="Hyperlink"/>
            <w:rFonts w:eastAsia="Arial" w:cs="Arial"/>
            <w:color w:val="0070C0"/>
            <w:sz w:val="23"/>
            <w:szCs w:val="23"/>
          </w:rPr>
          <w:t>our website (external)</w:t>
        </w:r>
        <w:r w:rsidRPr="008E17B4">
          <w:rPr>
            <w:rStyle w:val="Hyperlink"/>
            <w:rFonts w:eastAsia="Arial" w:cs="Arial"/>
            <w:color w:val="auto"/>
            <w:sz w:val="23"/>
            <w:szCs w:val="23"/>
          </w:rPr>
          <w:t>.</w:t>
        </w:r>
      </w:hyperlink>
      <w:bookmarkEnd w:id="6"/>
    </w:p>
    <w:p w:rsidRPr="00BA2EC0" w:rsidR="00BA2EC0" w:rsidP="00BA2EC0" w:rsidRDefault="00BA2EC0" w14:paraId="3D3B69D4" w14:textId="77777777">
      <w:pPr>
        <w:rPr>
          <w:lang w:val="en-AU" w:eastAsia="en-AU"/>
        </w:rPr>
      </w:pPr>
    </w:p>
    <w:sectPr w:rsidRPr="00BA2EC0" w:rsidR="00BA2EC0" w:rsidSect="005741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903" w:right="1440" w:bottom="1440" w:left="1440" w:header="772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1CBF" w:rsidP="00863C7F" w:rsidRDefault="00281CBF" w14:paraId="69DAA148" w14:textId="77777777">
      <w:r>
        <w:separator/>
      </w:r>
    </w:p>
    <w:p w:rsidR="00281CBF" w:rsidP="00863C7F" w:rsidRDefault="00281CBF" w14:paraId="036A23EC" w14:textId="77777777"/>
    <w:p w:rsidR="00281CBF" w:rsidP="00863C7F" w:rsidRDefault="00281CBF" w14:paraId="19F0C344" w14:textId="77777777"/>
    <w:p w:rsidR="00281CBF" w:rsidP="00863C7F" w:rsidRDefault="00281CBF" w14:paraId="447FD9D3" w14:textId="77777777"/>
    <w:p w:rsidR="00281CBF" w:rsidP="00863C7F" w:rsidRDefault="00281CBF" w14:paraId="77D4507C" w14:textId="77777777"/>
    <w:p w:rsidR="00281CBF" w:rsidP="00863C7F" w:rsidRDefault="00281CBF" w14:paraId="2720A746" w14:textId="77777777"/>
    <w:p w:rsidR="00281CBF" w:rsidP="00863C7F" w:rsidRDefault="00281CBF" w14:paraId="2ABDF695" w14:textId="77777777"/>
    <w:p w:rsidR="00281CBF" w:rsidP="00863C7F" w:rsidRDefault="00281CBF" w14:paraId="54A976EA" w14:textId="77777777"/>
    <w:p w:rsidR="00281CBF" w:rsidP="00863C7F" w:rsidRDefault="00281CBF" w14:paraId="0443BF1C" w14:textId="77777777"/>
    <w:p w:rsidR="00281CBF" w:rsidP="00863C7F" w:rsidRDefault="00281CBF" w14:paraId="36074F51" w14:textId="77777777"/>
  </w:endnote>
  <w:endnote w:type="continuationSeparator" w:id="0">
    <w:p w:rsidR="00281CBF" w:rsidP="00863C7F" w:rsidRDefault="00281CBF" w14:paraId="6A83F57A" w14:textId="77777777">
      <w:r>
        <w:continuationSeparator/>
      </w:r>
    </w:p>
    <w:p w:rsidR="00281CBF" w:rsidP="00863C7F" w:rsidRDefault="00281CBF" w14:paraId="636D38E3" w14:textId="77777777"/>
    <w:p w:rsidR="00281CBF" w:rsidP="00863C7F" w:rsidRDefault="00281CBF" w14:paraId="702C480F" w14:textId="77777777"/>
    <w:p w:rsidR="00281CBF" w:rsidP="00863C7F" w:rsidRDefault="00281CBF" w14:paraId="6DD5615B" w14:textId="77777777"/>
    <w:p w:rsidR="00281CBF" w:rsidP="00863C7F" w:rsidRDefault="00281CBF" w14:paraId="2E04CE48" w14:textId="77777777"/>
    <w:p w:rsidR="00281CBF" w:rsidP="00863C7F" w:rsidRDefault="00281CBF" w14:paraId="096A5B21" w14:textId="77777777"/>
    <w:p w:rsidR="00281CBF" w:rsidP="00863C7F" w:rsidRDefault="00281CBF" w14:paraId="5036B297" w14:textId="77777777"/>
    <w:p w:rsidR="00281CBF" w:rsidP="00863C7F" w:rsidRDefault="00281CBF" w14:paraId="5D6E2E22" w14:textId="77777777"/>
    <w:p w:rsidR="00281CBF" w:rsidP="00863C7F" w:rsidRDefault="00281CBF" w14:paraId="66ECC20A" w14:textId="77777777"/>
    <w:p w:rsidR="00281CBF" w:rsidP="00863C7F" w:rsidRDefault="00281CBF" w14:paraId="23DCE4DB" w14:textId="77777777"/>
  </w:endnote>
  <w:endnote w:type="continuationNotice" w:id="1">
    <w:p w:rsidR="00281CBF" w:rsidRDefault="00281CBF" w14:paraId="1A6DE2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7DE" w:rsidP="000C2FA5" w:rsidRDefault="002B27DE" w14:paraId="02F60DA6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D4B76" w:rsidP="002B27DE" w:rsidRDefault="008D4B76" w14:paraId="347656BF" w14:textId="77777777">
    <w:pPr>
      <w:pStyle w:val="Footer"/>
      <w:ind w:right="360"/>
    </w:pPr>
  </w:p>
  <w:p w:rsidR="00AA6762" w:rsidP="00863C7F" w:rsidRDefault="00AA6762" w14:paraId="3AEAB521" w14:textId="77777777"/>
  <w:p w:rsidR="00AA6762" w:rsidP="00863C7F" w:rsidRDefault="00AA6762" w14:paraId="5933985D" w14:textId="77777777"/>
  <w:p w:rsidR="00A71751" w:rsidP="00863C7F" w:rsidRDefault="00A71751" w14:paraId="2B691EC6" w14:textId="77777777"/>
  <w:p w:rsidR="00A71751" w:rsidP="00863C7F" w:rsidRDefault="00A71751" w14:paraId="7ACE567C" w14:textId="77777777"/>
  <w:p w:rsidR="00A71751" w:rsidP="00863C7F" w:rsidRDefault="00A71751" w14:paraId="58D8DAF7" w14:textId="77777777"/>
  <w:p w:rsidR="00A71751" w:rsidP="00863C7F" w:rsidRDefault="00A71751" w14:paraId="125522C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:rsidR="002B27DE" w:rsidP="002B27DE" w:rsidRDefault="002B27DE" w14:paraId="45747484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  <w:sdtEndPr>
      <w:rPr>
        <w:rStyle w:val="PageNumber"/>
      </w:rPr>
    </w:sdtEndPr>
  </w:sdt>
  <w:p w:rsidRPr="00285DEE" w:rsidR="00285DEE" w:rsidP="005741D7" w:rsidRDefault="00285DEE" w14:paraId="1FA6CD5D" w14:textId="7FFF618D">
    <w:pPr>
      <w:pStyle w:val="Header"/>
      <w:ind w:right="360"/>
      <w:jc w:val="left"/>
    </w:pPr>
  </w:p>
  <w:p w:rsidRPr="002B27DE" w:rsidR="005741D7" w:rsidP="005741D7" w:rsidRDefault="005741D7" w14:paraId="56105908" w14:textId="04157533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  <w:r>
      <w:rPr>
        <w:color w:val="6B2876" w:themeColor="text2"/>
      </w:rPr>
      <w:t xml:space="preserve">   </w:t>
    </w:r>
    <w:r w:rsidR="00BF5A2E">
      <w:rPr>
        <w:color w:val="6B2876" w:themeColor="text2"/>
      </w:rPr>
      <w:t xml:space="preserve">May 2024 | </w:t>
    </w:r>
    <w:r>
      <w:rPr>
        <w:color w:val="6B2876" w:themeColor="text2"/>
      </w:rPr>
      <w:t xml:space="preserve">From ADE to open employment </w:t>
    </w:r>
    <w:r w:rsidR="00BF5A2E">
      <w:rPr>
        <w:color w:val="6B2876" w:themeColor="text2"/>
      </w:rPr>
      <w:t>– Summary Report</w:t>
    </w:r>
    <w:r>
      <w:rPr>
        <w:color w:val="6B2876" w:themeColor="text2"/>
      </w:rPr>
      <w:t xml:space="preserve">  </w:t>
    </w:r>
  </w:p>
  <w:p w:rsidRPr="002B27DE" w:rsidR="00A71751" w:rsidP="00285DEE" w:rsidRDefault="00A71751" w14:paraId="5D21215B" w14:textId="4C346BDC">
    <w:pPr>
      <w:pStyle w:val="Header"/>
      <w:jc w:val="left"/>
      <w:rPr>
        <w:color w:val="6B2876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777B" w:rsidRDefault="005741D7" w14:paraId="39433FE7" w14:textId="79D30272">
    <w:pPr>
      <w:pStyle w:val="Footer"/>
      <w:jc w:val="right"/>
    </w:pPr>
    <w:r>
      <w:t xml:space="preserve">   </w:t>
    </w:r>
    <w:sdt>
      <w:sdtPr>
        <w:id w:val="-108451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C777B">
          <w:fldChar w:fldCharType="begin"/>
        </w:r>
        <w:r w:rsidR="001C777B">
          <w:instrText xml:space="preserve"> PAGE   \* MERGEFORMAT </w:instrText>
        </w:r>
        <w:r w:rsidR="001C777B">
          <w:fldChar w:fldCharType="separate"/>
        </w:r>
        <w:r w:rsidR="001C777B">
          <w:rPr>
            <w:noProof/>
          </w:rPr>
          <w:t>2</w:t>
        </w:r>
        <w:r w:rsidR="001C777B">
          <w:rPr>
            <w:noProof/>
          </w:rPr>
          <w:fldChar w:fldCharType="end"/>
        </w:r>
      </w:sdtContent>
    </w:sdt>
  </w:p>
  <w:p w:rsidRPr="005741D7" w:rsidR="00285DEE" w:rsidP="005741D7" w:rsidRDefault="005741D7" w14:paraId="2F548B7D" w14:textId="1B73574B">
    <w:pPr>
      <w:pStyle w:val="Header"/>
      <w:jc w:val="left"/>
      <w:rPr>
        <w:color w:val="6B2876" w:themeColor="text2"/>
      </w:rPr>
    </w:pPr>
    <w:r>
      <w:tab/>
    </w:r>
    <w:r w:rsidRPr="002B27DE">
      <w:rPr>
        <w:color w:val="6B2876" w:themeColor="text2"/>
      </w:rPr>
      <w:t>ndis.gov.au</w:t>
    </w:r>
    <w:r>
      <w:rPr>
        <w:color w:val="6B2876" w:themeColor="text2"/>
      </w:rPr>
      <w:t xml:space="preserve"> From ADE to open employment | May 2024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1CBF" w:rsidP="00863C7F" w:rsidRDefault="00281CBF" w14:paraId="766C6442" w14:textId="77777777">
      <w:r>
        <w:separator/>
      </w:r>
    </w:p>
    <w:p w:rsidR="00281CBF" w:rsidP="00863C7F" w:rsidRDefault="00281CBF" w14:paraId="374F2A05" w14:textId="77777777"/>
    <w:p w:rsidR="00281CBF" w:rsidP="00863C7F" w:rsidRDefault="00281CBF" w14:paraId="730BC6F9" w14:textId="77777777"/>
  </w:footnote>
  <w:footnote w:type="continuationSeparator" w:id="0">
    <w:p w:rsidR="00281CBF" w:rsidP="00863C7F" w:rsidRDefault="00281CBF" w14:paraId="31BCE21C" w14:textId="77777777">
      <w:r>
        <w:continuationSeparator/>
      </w:r>
    </w:p>
    <w:p w:rsidR="00281CBF" w:rsidP="00863C7F" w:rsidRDefault="00281CBF" w14:paraId="363B0DA9" w14:textId="77777777"/>
    <w:p w:rsidR="00281CBF" w:rsidP="00863C7F" w:rsidRDefault="00281CBF" w14:paraId="1287DCCC" w14:textId="77777777"/>
    <w:p w:rsidR="00281CBF" w:rsidP="00863C7F" w:rsidRDefault="00281CBF" w14:paraId="012E2DC5" w14:textId="77777777"/>
    <w:p w:rsidR="00281CBF" w:rsidP="00863C7F" w:rsidRDefault="00281CBF" w14:paraId="639E7FC2" w14:textId="77777777"/>
    <w:p w:rsidR="00281CBF" w:rsidP="00863C7F" w:rsidRDefault="00281CBF" w14:paraId="52982139" w14:textId="77777777"/>
    <w:p w:rsidR="00281CBF" w:rsidP="00863C7F" w:rsidRDefault="00281CBF" w14:paraId="313F74A7" w14:textId="77777777"/>
    <w:p w:rsidR="00281CBF" w:rsidP="00863C7F" w:rsidRDefault="00281CBF" w14:paraId="6A6B088D" w14:textId="77777777"/>
    <w:p w:rsidR="00281CBF" w:rsidP="00863C7F" w:rsidRDefault="00281CBF" w14:paraId="2733F9EB" w14:textId="77777777"/>
    <w:p w:rsidR="00281CBF" w:rsidP="00863C7F" w:rsidRDefault="00281CBF" w14:paraId="1007670B" w14:textId="77777777"/>
  </w:footnote>
  <w:footnote w:type="continuationNotice" w:id="1">
    <w:p w:rsidR="00281CBF" w:rsidRDefault="00281CBF" w14:paraId="77B0B8C1" w14:textId="77777777">
      <w:pPr>
        <w:spacing w:after="0" w:line="240" w:lineRule="auto"/>
      </w:pPr>
    </w:p>
  </w:footnote>
  <w:footnote w:id="2">
    <w:p w:rsidRPr="00A12686" w:rsidR="00B957D0" w:rsidP="00B957D0" w:rsidRDefault="00B957D0" w14:paraId="73938A8C" w14:textId="7777777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High support needs are defined as </w:t>
      </w:r>
      <w:r w:rsidRPr="00C16C89">
        <w:t>those who need substantial ongoing support to obtain and/or keep paid employment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4B76" w:rsidP="00863C7F" w:rsidRDefault="008D4B76" w14:paraId="128602FD" w14:textId="77777777">
    <w:pPr>
      <w:pStyle w:val="Header"/>
    </w:pPr>
  </w:p>
  <w:p w:rsidR="00AA6762" w:rsidP="00863C7F" w:rsidRDefault="00AA6762" w14:paraId="3A2D5C08" w14:textId="77777777"/>
  <w:p w:rsidR="00AA6762" w:rsidP="00863C7F" w:rsidRDefault="00AA6762" w14:paraId="79307A9E" w14:textId="77777777"/>
  <w:p w:rsidR="00A71751" w:rsidP="00863C7F" w:rsidRDefault="00A71751" w14:paraId="53DCE5D3" w14:textId="77777777"/>
  <w:p w:rsidR="00A71751" w:rsidP="00863C7F" w:rsidRDefault="00A71751" w14:paraId="5C69B52E" w14:textId="77777777"/>
  <w:p w:rsidR="00A71751" w:rsidP="00863C7F" w:rsidRDefault="00A71751" w14:paraId="5E588445" w14:textId="77777777"/>
  <w:p w:rsidR="00A71751" w:rsidP="00863C7F" w:rsidRDefault="00A71751" w14:paraId="04D72DC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="00A71751" w:rsidP="001B5EC7" w:rsidRDefault="002B27DE" w14:paraId="5E8C9E20" w14:textId="62ED74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E1CD0" wp14:editId="2A9439B9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127AE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  <w:r w:rsidRPr="001B5EC7" w:rsid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5303C" w:rsidR="00180D51" w:rsidP="0025303C" w:rsidRDefault="00F34F32" w14:paraId="1662550C" w14:textId="44F103C4">
    <w:pPr>
      <w:pStyle w:val="Header"/>
      <w:rPr>
        <w:color w:val="F9F9F9" w:themeColor="background1"/>
      </w:rPr>
    </w:pPr>
    <w:r>
      <w:rPr>
        <w:color w:val="F9F9F9" w:themeColor="background1"/>
      </w:rP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textHash int2:hashCode="wtKSqYmrO8qHMS" int2:id="vkKpl7iK">
      <int2:state int2:type="AugLoop_Text_Critique" int2:value="Rejected"/>
    </int2:textHash>
    <int2:textHash int2:hashCode="kByidkXaRxGvMx" int2:id="SeMrYVZo">
      <int2:state int2:type="AugLoop_Text_Critique" int2:value="Rejected"/>
    </int2:textHash>
    <int2:bookmark int2:bookmarkName="_Int_6bkf2Cmw" int2:invalidationBookmarkName="" int2:hashCode="CvKHRr8t+RaFKl" int2:id="V1BCAwW1">
      <int2:state int2:type="AugLoop_Text_Critique" int2:value="Rejected"/>
    </int2:bookmark>
    <int2:bookmark int2:bookmarkName="_Int_vGTKRuyu" int2:invalidationBookmarkName="" int2:hashCode="2z1AWxBnWZjAMC" int2:id="DKpXZrD3">
      <int2:state int2:type="AugLoop_Text_Critique" int2:value="Rejected"/>
    </int2:bookmark>
    <int2:bookmark int2:bookmarkName="_Int_01fE30O0" int2:invalidationBookmarkName="" int2:hashCode="GWghAuvHXD/iYf" int2:id="Z332vXy1">
      <int2:state int2:type="AugLoop_Text_Critique" int2:value="Rejected"/>
    </int2:bookmark>
    <int2:bookmark int2:bookmarkName="_Int_fzS8uqDn" int2:invalidationBookmarkName="" int2:hashCode="0JQeaNqPOBUf+G" int2:id="P6gpFqr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735A"/>
    <w:multiLevelType w:val="hybridMultilevel"/>
    <w:tmpl w:val="43A6AB76"/>
    <w:lvl w:ilvl="0" w:tplc="37CCF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BF2F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ECCC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E6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30C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D2AD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876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3E66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E84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DFD7D7"/>
    <w:multiLevelType w:val="hybridMultilevel"/>
    <w:tmpl w:val="634CF784"/>
    <w:lvl w:ilvl="0" w:tplc="17A2FD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B387D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0C7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08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6F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24F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B2C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CA4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026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93B4D"/>
    <w:multiLevelType w:val="hybridMultilevel"/>
    <w:tmpl w:val="E41E0A26"/>
    <w:lvl w:ilvl="0" w:tplc="8D185D30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5" w15:restartNumberingAfterBreak="0">
    <w:nsid w:val="1F3B651A"/>
    <w:multiLevelType w:val="hybridMultilevel"/>
    <w:tmpl w:val="619E578C"/>
    <w:lvl w:ilvl="0" w:tplc="FFFFFFFF">
      <w:start w:val="1"/>
      <w:numFmt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C4BCD606">
      <w:numFmt w:val="bullet"/>
      <w:lvlText w:val="-"/>
      <w:lvlJc w:val="left"/>
      <w:pPr>
        <w:ind w:left="-1059" w:hanging="360"/>
      </w:pPr>
      <w:rPr>
        <w:rFonts w:hint="default" w:ascii="Calibri" w:hAnsi="Calibri" w:cs="Calibri" w:eastAsiaTheme="minorHAnsi"/>
      </w:rPr>
    </w:lvl>
    <w:lvl w:ilvl="2" w:tplc="FFFFFFFF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6" w15:restartNumberingAfterBreak="0">
    <w:nsid w:val="213055FF"/>
    <w:multiLevelType w:val="hybridMultilevel"/>
    <w:tmpl w:val="A0848650"/>
    <w:lvl w:ilvl="0" w:tplc="FFFFFFFF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7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38B46110"/>
    <w:multiLevelType w:val="hybridMultilevel"/>
    <w:tmpl w:val="935A8BBE"/>
    <w:lvl w:ilvl="0" w:tplc="A1D4CD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54200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D6C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03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8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CC8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24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80B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E68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B68595"/>
    <w:multiLevelType w:val="hybridMultilevel"/>
    <w:tmpl w:val="B07E468A"/>
    <w:lvl w:ilvl="0" w:tplc="7F92A4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AA7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C9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56F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D221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AC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6DE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7E4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88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F025AA"/>
    <w:multiLevelType w:val="hybridMultilevel"/>
    <w:tmpl w:val="6E506A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C24BCE"/>
    <w:multiLevelType w:val="hybridMultilevel"/>
    <w:tmpl w:val="2106489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4" w15:restartNumberingAfterBreak="0">
    <w:nsid w:val="46FE9C13"/>
    <w:multiLevelType w:val="hybridMultilevel"/>
    <w:tmpl w:val="F800B88A"/>
    <w:lvl w:ilvl="0" w:tplc="0E3C61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48E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04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2A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014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01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3CB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849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58C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A85135"/>
    <w:multiLevelType w:val="hybridMultilevel"/>
    <w:tmpl w:val="1B46D4D6"/>
    <w:lvl w:ilvl="0" w:tplc="FFFFFFFF">
      <w:start w:val="1"/>
      <w:numFmt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FFFFFFFF">
      <w:numFmt w:val="bullet"/>
      <w:lvlText w:val="-"/>
      <w:lvlJc w:val="left"/>
      <w:pPr>
        <w:ind w:left="-1059" w:hanging="360"/>
      </w:pPr>
      <w:rPr>
        <w:rFonts w:hint="default" w:ascii="Calibri" w:hAnsi="Calibri" w:cs="Calibri" w:eastAsiaTheme="minorHAnsi"/>
      </w:rPr>
    </w:lvl>
    <w:lvl w:ilvl="2" w:tplc="FFFFFFFF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C4BCD606">
      <w:numFmt w:val="bullet"/>
      <w:lvlText w:val="-"/>
      <w:lvlJc w:val="left"/>
      <w:pPr>
        <w:ind w:left="1101" w:hanging="360"/>
      </w:pPr>
      <w:rPr>
        <w:rFonts w:hint="default" w:ascii="Calibri" w:hAnsi="Calibri" w:cs="Calibri" w:eastAsiaTheme="minorHAnsi"/>
      </w:rPr>
    </w:lvl>
    <w:lvl w:ilvl="5" w:tplc="FFFFFFFF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8" w15:restartNumberingAfterBreak="0">
    <w:nsid w:val="5D8330FF"/>
    <w:multiLevelType w:val="hybridMultilevel"/>
    <w:tmpl w:val="ADD2D11C"/>
    <w:lvl w:ilvl="0" w:tplc="9828D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4E1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3127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08E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C0B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CFEA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16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AC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5C46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64402E67"/>
    <w:multiLevelType w:val="hybridMultilevel"/>
    <w:tmpl w:val="BC56D53E"/>
    <w:lvl w:ilvl="0" w:tplc="3FD8C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C28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94A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9F2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20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FE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D80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DACB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EC2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6FAE2F47"/>
    <w:multiLevelType w:val="hybridMultilevel"/>
    <w:tmpl w:val="D1AA0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D70EA5"/>
    <w:multiLevelType w:val="hybridMultilevel"/>
    <w:tmpl w:val="14623D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0985351">
    <w:abstractNumId w:val="2"/>
  </w:num>
  <w:num w:numId="2" w16cid:durableId="990132028">
    <w:abstractNumId w:val="9"/>
  </w:num>
  <w:num w:numId="3" w16cid:durableId="642664443">
    <w:abstractNumId w:val="14"/>
  </w:num>
  <w:num w:numId="4" w16cid:durableId="148520013">
    <w:abstractNumId w:val="10"/>
  </w:num>
  <w:num w:numId="5" w16cid:durableId="862402279">
    <w:abstractNumId w:val="1"/>
  </w:num>
  <w:num w:numId="6" w16cid:durableId="1991639433">
    <w:abstractNumId w:val="6"/>
  </w:num>
  <w:num w:numId="7" w16cid:durableId="1731490631">
    <w:abstractNumId w:val="15"/>
  </w:num>
  <w:num w:numId="8" w16cid:durableId="739518056">
    <w:abstractNumId w:val="22"/>
  </w:num>
  <w:num w:numId="9" w16cid:durableId="145901810">
    <w:abstractNumId w:val="7"/>
  </w:num>
  <w:num w:numId="10" w16cid:durableId="2084796931">
    <w:abstractNumId w:val="3"/>
  </w:num>
  <w:num w:numId="11" w16cid:durableId="154877118">
    <w:abstractNumId w:val="8"/>
  </w:num>
  <w:num w:numId="12" w16cid:durableId="623803465">
    <w:abstractNumId w:val="16"/>
  </w:num>
  <w:num w:numId="13" w16cid:durableId="1657562670">
    <w:abstractNumId w:val="11"/>
  </w:num>
  <w:num w:numId="14" w16cid:durableId="297229374">
    <w:abstractNumId w:val="4"/>
  </w:num>
  <w:num w:numId="15" w16cid:durableId="312872363">
    <w:abstractNumId w:val="20"/>
  </w:num>
  <w:num w:numId="16" w16cid:durableId="128402052">
    <w:abstractNumId w:val="13"/>
  </w:num>
  <w:num w:numId="17" w16cid:durableId="1586113296">
    <w:abstractNumId w:val="12"/>
  </w:num>
  <w:num w:numId="18" w16cid:durableId="877399723">
    <w:abstractNumId w:val="21"/>
  </w:num>
  <w:num w:numId="19" w16cid:durableId="1897819683">
    <w:abstractNumId w:val="19"/>
  </w:num>
  <w:num w:numId="20" w16cid:durableId="1264145285">
    <w:abstractNumId w:val="0"/>
  </w:num>
  <w:num w:numId="21" w16cid:durableId="152765214">
    <w:abstractNumId w:val="18"/>
  </w:num>
  <w:num w:numId="22" w16cid:durableId="1368482026">
    <w:abstractNumId w:val="5"/>
  </w:num>
  <w:num w:numId="23" w16cid:durableId="84964098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0"/>
    <w:rsid w:val="00001208"/>
    <w:rsid w:val="00020EFD"/>
    <w:rsid w:val="00043C99"/>
    <w:rsid w:val="00050AE4"/>
    <w:rsid w:val="0006281D"/>
    <w:rsid w:val="00063A5F"/>
    <w:rsid w:val="00066632"/>
    <w:rsid w:val="00081C67"/>
    <w:rsid w:val="000913AD"/>
    <w:rsid w:val="0009278F"/>
    <w:rsid w:val="000A5B71"/>
    <w:rsid w:val="000C2FA5"/>
    <w:rsid w:val="000D06FD"/>
    <w:rsid w:val="00102A1D"/>
    <w:rsid w:val="00110D9D"/>
    <w:rsid w:val="001258BB"/>
    <w:rsid w:val="00135474"/>
    <w:rsid w:val="001375CA"/>
    <w:rsid w:val="00141CAA"/>
    <w:rsid w:val="0014207A"/>
    <w:rsid w:val="001625D3"/>
    <w:rsid w:val="00163F47"/>
    <w:rsid w:val="001665A1"/>
    <w:rsid w:val="0017241E"/>
    <w:rsid w:val="001809B3"/>
    <w:rsid w:val="00180D51"/>
    <w:rsid w:val="00180FD2"/>
    <w:rsid w:val="00183A9B"/>
    <w:rsid w:val="00187EA6"/>
    <w:rsid w:val="001A15AB"/>
    <w:rsid w:val="001B5EC7"/>
    <w:rsid w:val="001C777B"/>
    <w:rsid w:val="001D0C17"/>
    <w:rsid w:val="001E592C"/>
    <w:rsid w:val="001E630D"/>
    <w:rsid w:val="001F1852"/>
    <w:rsid w:val="001F69CF"/>
    <w:rsid w:val="00223DBB"/>
    <w:rsid w:val="002321EA"/>
    <w:rsid w:val="0023603F"/>
    <w:rsid w:val="002523A0"/>
    <w:rsid w:val="0025303C"/>
    <w:rsid w:val="00261C54"/>
    <w:rsid w:val="00275223"/>
    <w:rsid w:val="00281CBF"/>
    <w:rsid w:val="00285DEE"/>
    <w:rsid w:val="002946D4"/>
    <w:rsid w:val="00295120"/>
    <w:rsid w:val="002A30E0"/>
    <w:rsid w:val="002A490D"/>
    <w:rsid w:val="002B27DE"/>
    <w:rsid w:val="002D6863"/>
    <w:rsid w:val="002F7C36"/>
    <w:rsid w:val="00304C4D"/>
    <w:rsid w:val="00323BB7"/>
    <w:rsid w:val="003313CD"/>
    <w:rsid w:val="003342C3"/>
    <w:rsid w:val="00346ED4"/>
    <w:rsid w:val="00360F21"/>
    <w:rsid w:val="003622D9"/>
    <w:rsid w:val="003726E1"/>
    <w:rsid w:val="0037622A"/>
    <w:rsid w:val="00377C6C"/>
    <w:rsid w:val="003820DF"/>
    <w:rsid w:val="003879E7"/>
    <w:rsid w:val="00387BDC"/>
    <w:rsid w:val="00395FFF"/>
    <w:rsid w:val="003A3FCC"/>
    <w:rsid w:val="003A60EF"/>
    <w:rsid w:val="003A700C"/>
    <w:rsid w:val="003B14F7"/>
    <w:rsid w:val="003B18C0"/>
    <w:rsid w:val="003B2BB8"/>
    <w:rsid w:val="003B3ABF"/>
    <w:rsid w:val="003B3F1F"/>
    <w:rsid w:val="003D34FF"/>
    <w:rsid w:val="003D4D2B"/>
    <w:rsid w:val="003F2DA2"/>
    <w:rsid w:val="003F6D12"/>
    <w:rsid w:val="003F6ED7"/>
    <w:rsid w:val="0040062A"/>
    <w:rsid w:val="00403E66"/>
    <w:rsid w:val="00426547"/>
    <w:rsid w:val="00441824"/>
    <w:rsid w:val="0048002C"/>
    <w:rsid w:val="004861C3"/>
    <w:rsid w:val="004876FD"/>
    <w:rsid w:val="00495C60"/>
    <w:rsid w:val="004B54CA"/>
    <w:rsid w:val="004C229F"/>
    <w:rsid w:val="004C27E2"/>
    <w:rsid w:val="004C2D9C"/>
    <w:rsid w:val="004C6FC5"/>
    <w:rsid w:val="004C7D29"/>
    <w:rsid w:val="004D32B5"/>
    <w:rsid w:val="004D41CA"/>
    <w:rsid w:val="004D4A3F"/>
    <w:rsid w:val="004E461E"/>
    <w:rsid w:val="004E5CBF"/>
    <w:rsid w:val="004F482C"/>
    <w:rsid w:val="00514D22"/>
    <w:rsid w:val="00515AB6"/>
    <w:rsid w:val="00516F57"/>
    <w:rsid w:val="00531E4B"/>
    <w:rsid w:val="005334A5"/>
    <w:rsid w:val="005336E6"/>
    <w:rsid w:val="00535418"/>
    <w:rsid w:val="00536105"/>
    <w:rsid w:val="0055492D"/>
    <w:rsid w:val="00570781"/>
    <w:rsid w:val="005741D7"/>
    <w:rsid w:val="00574D04"/>
    <w:rsid w:val="00576162"/>
    <w:rsid w:val="00576F84"/>
    <w:rsid w:val="00577248"/>
    <w:rsid w:val="005938B8"/>
    <w:rsid w:val="00593C73"/>
    <w:rsid w:val="005A1743"/>
    <w:rsid w:val="005A244E"/>
    <w:rsid w:val="005A6312"/>
    <w:rsid w:val="005A7AD2"/>
    <w:rsid w:val="005C0F2D"/>
    <w:rsid w:val="005C3AA9"/>
    <w:rsid w:val="0062773B"/>
    <w:rsid w:val="0064124E"/>
    <w:rsid w:val="0064211D"/>
    <w:rsid w:val="00645007"/>
    <w:rsid w:val="0064710B"/>
    <w:rsid w:val="006602AE"/>
    <w:rsid w:val="00664E61"/>
    <w:rsid w:val="006765FF"/>
    <w:rsid w:val="00683992"/>
    <w:rsid w:val="006A4CE7"/>
    <w:rsid w:val="006A4F12"/>
    <w:rsid w:val="006B46BC"/>
    <w:rsid w:val="006D7AA0"/>
    <w:rsid w:val="006E1038"/>
    <w:rsid w:val="006F5371"/>
    <w:rsid w:val="00700670"/>
    <w:rsid w:val="00706746"/>
    <w:rsid w:val="0072127D"/>
    <w:rsid w:val="007219F1"/>
    <w:rsid w:val="00727354"/>
    <w:rsid w:val="00745195"/>
    <w:rsid w:val="00755F89"/>
    <w:rsid w:val="00761E08"/>
    <w:rsid w:val="007711AF"/>
    <w:rsid w:val="00774BC9"/>
    <w:rsid w:val="00780925"/>
    <w:rsid w:val="00784C2F"/>
    <w:rsid w:val="00785261"/>
    <w:rsid w:val="007A2767"/>
    <w:rsid w:val="007A47B3"/>
    <w:rsid w:val="007B0256"/>
    <w:rsid w:val="007C14EC"/>
    <w:rsid w:val="007C29AE"/>
    <w:rsid w:val="007C4C59"/>
    <w:rsid w:val="007D5C97"/>
    <w:rsid w:val="007E07E4"/>
    <w:rsid w:val="007E10B2"/>
    <w:rsid w:val="007E6C06"/>
    <w:rsid w:val="007F35AD"/>
    <w:rsid w:val="007F6C84"/>
    <w:rsid w:val="00822BAD"/>
    <w:rsid w:val="008275E5"/>
    <w:rsid w:val="00830A50"/>
    <w:rsid w:val="00863C7F"/>
    <w:rsid w:val="00887867"/>
    <w:rsid w:val="0089142C"/>
    <w:rsid w:val="00891615"/>
    <w:rsid w:val="008C1119"/>
    <w:rsid w:val="008D4B76"/>
    <w:rsid w:val="008E17B4"/>
    <w:rsid w:val="008F4211"/>
    <w:rsid w:val="0090456D"/>
    <w:rsid w:val="00905783"/>
    <w:rsid w:val="00906B1B"/>
    <w:rsid w:val="009225F0"/>
    <w:rsid w:val="00923ED2"/>
    <w:rsid w:val="00935882"/>
    <w:rsid w:val="00940AC8"/>
    <w:rsid w:val="00943B88"/>
    <w:rsid w:val="00950F57"/>
    <w:rsid w:val="00956FF5"/>
    <w:rsid w:val="009C28FD"/>
    <w:rsid w:val="009D6BCE"/>
    <w:rsid w:val="009D739F"/>
    <w:rsid w:val="009E5842"/>
    <w:rsid w:val="009F3119"/>
    <w:rsid w:val="00A06958"/>
    <w:rsid w:val="00A14C9C"/>
    <w:rsid w:val="00A21351"/>
    <w:rsid w:val="00A23988"/>
    <w:rsid w:val="00A345E1"/>
    <w:rsid w:val="00A42A51"/>
    <w:rsid w:val="00A47174"/>
    <w:rsid w:val="00A552AB"/>
    <w:rsid w:val="00A557F8"/>
    <w:rsid w:val="00A63C5B"/>
    <w:rsid w:val="00A6495B"/>
    <w:rsid w:val="00A6796D"/>
    <w:rsid w:val="00A71751"/>
    <w:rsid w:val="00A7789D"/>
    <w:rsid w:val="00A77A66"/>
    <w:rsid w:val="00A932B8"/>
    <w:rsid w:val="00A964D3"/>
    <w:rsid w:val="00A96D98"/>
    <w:rsid w:val="00AA0E0F"/>
    <w:rsid w:val="00AA5FBC"/>
    <w:rsid w:val="00AA6762"/>
    <w:rsid w:val="00AA6DB0"/>
    <w:rsid w:val="00AB5DE9"/>
    <w:rsid w:val="00AC706A"/>
    <w:rsid w:val="00AD2DEE"/>
    <w:rsid w:val="00AF29B9"/>
    <w:rsid w:val="00B078E1"/>
    <w:rsid w:val="00B1295A"/>
    <w:rsid w:val="00B27463"/>
    <w:rsid w:val="00B32F01"/>
    <w:rsid w:val="00B33D3E"/>
    <w:rsid w:val="00B40AAC"/>
    <w:rsid w:val="00B46DDD"/>
    <w:rsid w:val="00B50C08"/>
    <w:rsid w:val="00B65C61"/>
    <w:rsid w:val="00B73DA2"/>
    <w:rsid w:val="00B90C48"/>
    <w:rsid w:val="00B92A9E"/>
    <w:rsid w:val="00B957D0"/>
    <w:rsid w:val="00B97A26"/>
    <w:rsid w:val="00BA2DB9"/>
    <w:rsid w:val="00BA2EC0"/>
    <w:rsid w:val="00BB3BE1"/>
    <w:rsid w:val="00BB71ED"/>
    <w:rsid w:val="00BC2CF9"/>
    <w:rsid w:val="00BD5EAA"/>
    <w:rsid w:val="00BD6CC5"/>
    <w:rsid w:val="00BE632A"/>
    <w:rsid w:val="00BE7148"/>
    <w:rsid w:val="00BF5A2E"/>
    <w:rsid w:val="00C042D7"/>
    <w:rsid w:val="00C07318"/>
    <w:rsid w:val="00C107E1"/>
    <w:rsid w:val="00C23821"/>
    <w:rsid w:val="00C25536"/>
    <w:rsid w:val="00C27827"/>
    <w:rsid w:val="00C366B3"/>
    <w:rsid w:val="00C374C0"/>
    <w:rsid w:val="00C4373B"/>
    <w:rsid w:val="00C50AEB"/>
    <w:rsid w:val="00C54B33"/>
    <w:rsid w:val="00C61D78"/>
    <w:rsid w:val="00C8069C"/>
    <w:rsid w:val="00C9032A"/>
    <w:rsid w:val="00CB2835"/>
    <w:rsid w:val="00CD32D3"/>
    <w:rsid w:val="00CD3DF5"/>
    <w:rsid w:val="00CE1514"/>
    <w:rsid w:val="00CE720A"/>
    <w:rsid w:val="00CF52EB"/>
    <w:rsid w:val="00CF74D3"/>
    <w:rsid w:val="00D22FA1"/>
    <w:rsid w:val="00D3530B"/>
    <w:rsid w:val="00D35FF8"/>
    <w:rsid w:val="00D402C6"/>
    <w:rsid w:val="00D426EB"/>
    <w:rsid w:val="00D541D4"/>
    <w:rsid w:val="00D576EE"/>
    <w:rsid w:val="00D63D48"/>
    <w:rsid w:val="00D66737"/>
    <w:rsid w:val="00D75825"/>
    <w:rsid w:val="00D87A0F"/>
    <w:rsid w:val="00DB5769"/>
    <w:rsid w:val="00DC322B"/>
    <w:rsid w:val="00DD3D47"/>
    <w:rsid w:val="00DE3193"/>
    <w:rsid w:val="00DF287F"/>
    <w:rsid w:val="00E16B0F"/>
    <w:rsid w:val="00E31436"/>
    <w:rsid w:val="00E43F17"/>
    <w:rsid w:val="00E52A90"/>
    <w:rsid w:val="00E64C18"/>
    <w:rsid w:val="00E65FB8"/>
    <w:rsid w:val="00E94B15"/>
    <w:rsid w:val="00EA34E2"/>
    <w:rsid w:val="00EA6BDA"/>
    <w:rsid w:val="00EC4364"/>
    <w:rsid w:val="00EE54E1"/>
    <w:rsid w:val="00EF133E"/>
    <w:rsid w:val="00F34F32"/>
    <w:rsid w:val="00F411F2"/>
    <w:rsid w:val="00F41F9B"/>
    <w:rsid w:val="00F441D6"/>
    <w:rsid w:val="00F50546"/>
    <w:rsid w:val="00F5082F"/>
    <w:rsid w:val="00F56927"/>
    <w:rsid w:val="00F74A96"/>
    <w:rsid w:val="00F80E1D"/>
    <w:rsid w:val="00F84968"/>
    <w:rsid w:val="00F87629"/>
    <w:rsid w:val="00F92855"/>
    <w:rsid w:val="00F935A2"/>
    <w:rsid w:val="00FA334F"/>
    <w:rsid w:val="00FA60FF"/>
    <w:rsid w:val="00FB5514"/>
    <w:rsid w:val="00FB7599"/>
    <w:rsid w:val="00FC0786"/>
    <w:rsid w:val="00FC2B96"/>
    <w:rsid w:val="00FE2006"/>
    <w:rsid w:val="00FE3582"/>
    <w:rsid w:val="00FE76D9"/>
    <w:rsid w:val="00FF52F2"/>
    <w:rsid w:val="04E65FF3"/>
    <w:rsid w:val="05752D9D"/>
    <w:rsid w:val="05BE87CA"/>
    <w:rsid w:val="05FAB70A"/>
    <w:rsid w:val="06823054"/>
    <w:rsid w:val="076F6808"/>
    <w:rsid w:val="07889065"/>
    <w:rsid w:val="07A0095A"/>
    <w:rsid w:val="08AF955C"/>
    <w:rsid w:val="0A19E07B"/>
    <w:rsid w:val="0A82F467"/>
    <w:rsid w:val="0AB16AE8"/>
    <w:rsid w:val="0C42D92B"/>
    <w:rsid w:val="0D1CEF93"/>
    <w:rsid w:val="0E1832F6"/>
    <w:rsid w:val="102037F7"/>
    <w:rsid w:val="11F060B6"/>
    <w:rsid w:val="13DAC7EB"/>
    <w:rsid w:val="141F7FB8"/>
    <w:rsid w:val="14337537"/>
    <w:rsid w:val="15DA5F75"/>
    <w:rsid w:val="16BCE026"/>
    <w:rsid w:val="16C3D1D9"/>
    <w:rsid w:val="1B44E8F8"/>
    <w:rsid w:val="1B9742FC"/>
    <w:rsid w:val="1D56B1F5"/>
    <w:rsid w:val="1E0FC522"/>
    <w:rsid w:val="1F50DCA2"/>
    <w:rsid w:val="1F988B3D"/>
    <w:rsid w:val="215E7712"/>
    <w:rsid w:val="21F7AB91"/>
    <w:rsid w:val="22D02BFF"/>
    <w:rsid w:val="236C8567"/>
    <w:rsid w:val="254612C8"/>
    <w:rsid w:val="279B3F3D"/>
    <w:rsid w:val="28764A32"/>
    <w:rsid w:val="28D33263"/>
    <w:rsid w:val="2A549516"/>
    <w:rsid w:val="2B8F263E"/>
    <w:rsid w:val="2D49BB55"/>
    <w:rsid w:val="2E1969E5"/>
    <w:rsid w:val="317B0DF6"/>
    <w:rsid w:val="360B536D"/>
    <w:rsid w:val="385C5306"/>
    <w:rsid w:val="39B9BA59"/>
    <w:rsid w:val="3A736FB4"/>
    <w:rsid w:val="3D2477A1"/>
    <w:rsid w:val="3E844E95"/>
    <w:rsid w:val="3F039D06"/>
    <w:rsid w:val="40230CF9"/>
    <w:rsid w:val="40C988DB"/>
    <w:rsid w:val="4380A90C"/>
    <w:rsid w:val="43A419C6"/>
    <w:rsid w:val="478A9E93"/>
    <w:rsid w:val="4848CCA4"/>
    <w:rsid w:val="4AD2C789"/>
    <w:rsid w:val="4C3CB3A5"/>
    <w:rsid w:val="4ED9FFBB"/>
    <w:rsid w:val="526A422F"/>
    <w:rsid w:val="53DA94D5"/>
    <w:rsid w:val="5653AAD0"/>
    <w:rsid w:val="583F7E31"/>
    <w:rsid w:val="5A7887C1"/>
    <w:rsid w:val="5AE050A5"/>
    <w:rsid w:val="5C9F264B"/>
    <w:rsid w:val="5CC11F69"/>
    <w:rsid w:val="5CC64C54"/>
    <w:rsid w:val="5D687B0F"/>
    <w:rsid w:val="5F058166"/>
    <w:rsid w:val="5F0D5F8F"/>
    <w:rsid w:val="5FD98E0A"/>
    <w:rsid w:val="6140DB9C"/>
    <w:rsid w:val="642423E0"/>
    <w:rsid w:val="65947686"/>
    <w:rsid w:val="65BFF441"/>
    <w:rsid w:val="69B95CC3"/>
    <w:rsid w:val="6A2A1CE9"/>
    <w:rsid w:val="6BD79221"/>
    <w:rsid w:val="700F6823"/>
    <w:rsid w:val="743A47AA"/>
    <w:rsid w:val="744B029A"/>
    <w:rsid w:val="7534706A"/>
    <w:rsid w:val="762827ED"/>
    <w:rsid w:val="76B83311"/>
    <w:rsid w:val="790DB8CD"/>
    <w:rsid w:val="7BDCAA55"/>
    <w:rsid w:val="7C2C3132"/>
    <w:rsid w:val="7C5E5144"/>
    <w:rsid w:val="7E63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A4FE"/>
  <w15:docId w15:val="{EEC3C92F-D908-4660-ACAC-6AB4751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7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8"/>
      </w:numPr>
    </w:pPr>
  </w:style>
  <w:style w:type="numbering" w:styleId="CurrentList2" w:customStyle="1">
    <w:name w:val="Current List2"/>
    <w:uiPriority w:val="99"/>
    <w:rsid w:val="00940AC8"/>
    <w:pPr>
      <w:numPr>
        <w:numId w:val="9"/>
      </w:numPr>
    </w:pPr>
  </w:style>
  <w:style w:type="numbering" w:styleId="CurrentList3" w:customStyle="1">
    <w:name w:val="Current List3"/>
    <w:uiPriority w:val="99"/>
    <w:rsid w:val="00940AC8"/>
    <w:pPr>
      <w:numPr>
        <w:numId w:val="1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aliases w:val="Recommendation,List Paragraph1,List Paragraph11,#List Paragraph,Figure_name,Bullet- First level,Listenabsatz1,Bullet point,L,2nd Bullet point,Number,List Paragraph111,F5 List Paragraph,Dot pt,CV text,Table text,Medium Grid 1 - Accent 21,列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uiPriority w:val="1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uiPriority w:val="1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11"/>
      </w:numPr>
    </w:pPr>
  </w:style>
  <w:style w:type="numbering" w:styleId="CurrentList5" w:customStyle="1">
    <w:name w:val="Current List5"/>
    <w:uiPriority w:val="99"/>
    <w:rsid w:val="003313CD"/>
    <w:pPr>
      <w:numPr>
        <w:numId w:val="12"/>
      </w:numPr>
    </w:pPr>
  </w:style>
  <w:style w:type="numbering" w:styleId="CurrentList6" w:customStyle="1">
    <w:name w:val="Current List6"/>
    <w:uiPriority w:val="99"/>
    <w:rsid w:val="003313CD"/>
    <w:pPr>
      <w:numPr>
        <w:numId w:val="1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7D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957D0"/>
    <w:rPr>
      <w:rFonts w:ascii="Arial" w:hAnsi="Arial" w:eastAsia="Times New Roman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957D0"/>
    <w:rPr>
      <w:vertAlign w:val="superscript"/>
    </w:rPr>
  </w:style>
  <w:style w:type="character" w:styleId="ListParagraphChar" w:customStyle="1">
    <w:name w:val="List Paragraph Char"/>
    <w:aliases w:val="Recommendation Char,List Paragraph1 Char,List Paragraph11 Char,#List Paragraph Char,Figure_name Char,Bullet- First level Char,Listenabsatz1 Char,Bullet point Char,L Char,2nd Bullet point Char,Number Char,List Paragraph111 Char,列 Char"/>
    <w:link w:val="ListParagraph"/>
    <w:uiPriority w:val="34"/>
    <w:qFormat/>
    <w:locked/>
    <w:rsid w:val="00B957D0"/>
    <w:rPr>
      <w:rFonts w:ascii="Arial" w:hAnsi="Arial" w:eastAsia="Times New Roman"/>
      <w:sz w:val="24"/>
      <w:szCs w:val="24"/>
      <w:lang w:val="en-US" w:eastAsia="ja-JP"/>
    </w:rPr>
  </w:style>
  <w:style w:type="paragraph" w:styleId="BodyText1" w:customStyle="1">
    <w:name w:val="Body Text1"/>
    <w:basedOn w:val="Normal"/>
    <w:qFormat/>
    <w:rsid w:val="008C1119"/>
    <w:pPr>
      <w:autoSpaceDE w:val="0"/>
      <w:autoSpaceDN w:val="0"/>
      <w:adjustRightInd w:val="0"/>
      <w:spacing w:before="120" w:after="120" w:line="240" w:lineRule="auto"/>
    </w:pPr>
    <w:rPr>
      <w:rFonts w:eastAsia="MS Mincho" w:cs="FSMe-Bold"/>
      <w:color w:val="000000"/>
      <w:spacing w:val="-2"/>
      <w:sz w:val="22"/>
      <w:szCs w:val="20"/>
      <w:lang w:val="en-AU" w:eastAsia="en-US" w:bidi="th-TH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Times New Roman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6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36E6"/>
    <w:rPr>
      <w:rFonts w:ascii="Arial" w:hAnsi="Arial" w:eastAsia="Times New Roman"/>
      <w:b/>
      <w:bCs/>
      <w:lang w:val="en-US" w:eastAsia="ja-JP"/>
    </w:rPr>
  </w:style>
  <w:style w:type="paragraph" w:styleId="Revision">
    <w:name w:val="Revision"/>
    <w:hidden/>
    <w:uiPriority w:val="99"/>
    <w:semiHidden/>
    <w:rsid w:val="0064124E"/>
    <w:rPr>
      <w:rFonts w:ascii="Arial" w:hAnsi="Arial" w:eastAsia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545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58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76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91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7983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077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413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63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9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42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329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517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5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79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68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56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009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17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ndis.gov.au/participants/home-and-living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ndis.gov.au/about-us/research-and-evaluation/home-and-living-supports" TargetMode="External" Id="R406c01e898654288" /><Relationship Type="http://schemas.microsoft.com/office/2020/10/relationships/intelligence" Target="intelligence2.xml" Id="Rc5ce43b3f893409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E0CC01897E4B87158A670E20ECF1" ma:contentTypeVersion="8" ma:contentTypeDescription="Create a new document." ma:contentTypeScope="" ma:versionID="0faff5d70b108d51173e8ea7cf0e32f0">
  <xsd:schema xmlns:xsd="http://www.w3.org/2001/XMLSchema" xmlns:xs="http://www.w3.org/2001/XMLSchema" xmlns:p="http://schemas.microsoft.com/office/2006/metadata/properties" xmlns:ns2="4296c6a6-19a3-41a7-ad14-b7c11e280336" xmlns:ns3="e57d489c-2233-4860-b453-ef63b0d9fdf7" targetNamespace="http://schemas.microsoft.com/office/2006/metadata/properties" ma:root="true" ma:fieldsID="f0423bcd1626e1a9188ceb3b3db463aa" ns2:_="" ns3:_="">
    <xsd:import namespace="4296c6a6-19a3-41a7-ad14-b7c11e280336"/>
    <xsd:import namespace="e57d489c-2233-4860-b453-ef63b0d9f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6c6a6-19a3-41a7-ad14-b7c11e28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9c-2233-4860-b453-ef63b0d9f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7d489c-2233-4860-b453-ef63b0d9fdf7">
      <UserInfo>
        <DisplayName>Smith, Lizzie</DisplayName>
        <AccountId>34</AccountId>
        <AccountType/>
      </UserInfo>
      <UserInfo>
        <DisplayName>Reich-Rimes, Hugo</DisplayName>
        <AccountId>79</AccountId>
        <AccountType/>
      </UserInfo>
      <UserInfo>
        <DisplayName>Howe, Vivienne</DisplayName>
        <AccountId>84</AccountId>
        <AccountType/>
      </UserInfo>
      <UserInfo>
        <DisplayName>Aitchison, Suzie</DisplayName>
        <AccountId>97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7DC4-DF38-48F7-8EBB-B07EAB657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6c6a6-19a3-41a7-ad14-b7c11e280336"/>
    <ds:schemaRef ds:uri="e57d489c-2233-4860-b453-ef63b0d9f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e57d489c-2233-4860-b453-ef63b0d9fdf7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Lizzie</dc:creator>
  <cp:keywords/>
  <dc:description/>
  <cp:lastModifiedBy>Aitchison, Suzie</cp:lastModifiedBy>
  <cp:revision>124</cp:revision>
  <cp:lastPrinted>2021-12-21T00:32:00Z</cp:lastPrinted>
  <dcterms:created xsi:type="dcterms:W3CDTF">2023-10-09T21:06:00Z</dcterms:created>
  <dcterms:modified xsi:type="dcterms:W3CDTF">2024-08-28T06:38:24Z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0x010100D6F5E0CC01897E4B87158A670E20ECF1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