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BF0991" w14:textId="77777777" w:rsidR="00E74433" w:rsidRDefault="00E74433" w:rsidP="004D2605">
      <w:pPr>
        <w:pStyle w:val="BodyText1"/>
        <w:ind w:left="720"/>
        <w:rPr>
          <w:b/>
          <w:color w:val="FFFFFF" w:themeColor="background1"/>
          <w:sz w:val="96"/>
          <w:szCs w:val="96"/>
        </w:rPr>
      </w:pPr>
      <w:bookmarkStart w:id="0" w:name="_GoBack"/>
      <w:bookmarkEnd w:id="0"/>
    </w:p>
    <w:p w14:paraId="2BDEC609" w14:textId="77777777" w:rsidR="00E74433" w:rsidRDefault="00E74433" w:rsidP="00E74433">
      <w:pPr>
        <w:pStyle w:val="BodyText1"/>
        <w:rPr>
          <w:b/>
          <w:color w:val="FFFFFF" w:themeColor="background1"/>
          <w:sz w:val="96"/>
          <w:szCs w:val="96"/>
        </w:rPr>
      </w:pPr>
    </w:p>
    <w:p w14:paraId="1C601041" w14:textId="77777777" w:rsidR="00E74433" w:rsidRPr="00700CB7" w:rsidRDefault="00E74433" w:rsidP="00E74433">
      <w:pPr>
        <w:pStyle w:val="BodyText1"/>
        <w:rPr>
          <w:b/>
          <w:color w:val="FFFFFF" w:themeColor="background1"/>
          <w:sz w:val="96"/>
          <w:szCs w:val="96"/>
        </w:rPr>
      </w:pPr>
      <w:r w:rsidRPr="00700CB7">
        <w:rPr>
          <w:b/>
          <w:noProof/>
          <w:color w:val="FFFFFF" w:themeColor="background1"/>
          <w:sz w:val="96"/>
          <w:szCs w:val="96"/>
          <w:lang w:val="en-AU" w:eastAsia="en-AU"/>
        </w:rPr>
        <w:drawing>
          <wp:anchor distT="0" distB="0" distL="114300" distR="114300" simplePos="0" relativeHeight="251659264" behindDoc="1" locked="0" layoutInCell="1" allowOverlap="1" wp14:anchorId="33D6BE3F" wp14:editId="504D4D47">
            <wp:simplePos x="0" y="0"/>
            <wp:positionH relativeFrom="page">
              <wp:posOffset>331470</wp:posOffset>
            </wp:positionH>
            <wp:positionV relativeFrom="page">
              <wp:posOffset>360045</wp:posOffset>
            </wp:positionV>
            <wp:extent cx="6839585" cy="8999855"/>
            <wp:effectExtent l="0" t="0" r="0" b="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8">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r w:rsidRPr="00700CB7">
        <w:rPr>
          <w:b/>
          <w:color w:val="FFFFFF" w:themeColor="background1"/>
          <w:sz w:val="96"/>
          <w:szCs w:val="96"/>
        </w:rPr>
        <w:t>Annual financial sustainability report - Appendices</w:t>
      </w:r>
    </w:p>
    <w:p w14:paraId="2C5C3DF2" w14:textId="2230BE3E" w:rsidR="00E74433" w:rsidRPr="00700CB7" w:rsidRDefault="00E74433" w:rsidP="00E74433">
      <w:pPr>
        <w:pStyle w:val="BodyText1"/>
      </w:pPr>
      <w:r w:rsidRPr="00700CB7">
        <w:rPr>
          <w:b/>
          <w:color w:val="FFFFFF" w:themeColor="background1"/>
          <w:sz w:val="96"/>
          <w:szCs w:val="96"/>
        </w:rPr>
        <w:br/>
      </w:r>
      <w:r w:rsidRPr="00700CB7">
        <w:rPr>
          <w:b/>
          <w:color w:val="FFFFFF" w:themeColor="background1"/>
          <w:sz w:val="52"/>
          <w:szCs w:val="52"/>
        </w:rPr>
        <w:t>201</w:t>
      </w:r>
      <w:r w:rsidR="00700CB7" w:rsidRPr="00700CB7">
        <w:rPr>
          <w:b/>
          <w:color w:val="FFFFFF" w:themeColor="background1"/>
          <w:sz w:val="52"/>
          <w:szCs w:val="52"/>
        </w:rPr>
        <w:t>7</w:t>
      </w:r>
      <w:r w:rsidRPr="00700CB7">
        <w:rPr>
          <w:b/>
          <w:color w:val="FFFFFF" w:themeColor="background1"/>
          <w:sz w:val="52"/>
          <w:szCs w:val="52"/>
        </w:rPr>
        <w:t>-1</w:t>
      </w:r>
      <w:r w:rsidR="00700CB7" w:rsidRPr="00700CB7">
        <w:rPr>
          <w:b/>
          <w:color w:val="FFFFFF" w:themeColor="background1"/>
          <w:sz w:val="52"/>
          <w:szCs w:val="52"/>
        </w:rPr>
        <w:t>8</w:t>
      </w:r>
    </w:p>
    <w:p w14:paraId="69C12675" w14:textId="77777777" w:rsidR="00E74433" w:rsidRPr="00700CB7" w:rsidRDefault="00E74433" w:rsidP="00E74433"/>
    <w:p w14:paraId="31ED4387" w14:textId="77777777" w:rsidR="00E74433" w:rsidRPr="00700CB7" w:rsidRDefault="00E74433" w:rsidP="00E74433"/>
    <w:p w14:paraId="76445088" w14:textId="77777777" w:rsidR="00E74433" w:rsidRPr="00700CB7" w:rsidRDefault="00E74433" w:rsidP="00E74433"/>
    <w:p w14:paraId="35D25DFA" w14:textId="77777777" w:rsidR="00E74433" w:rsidRPr="00700CB7" w:rsidRDefault="00E74433" w:rsidP="00E74433"/>
    <w:p w14:paraId="626C214D" w14:textId="77777777" w:rsidR="00E74433" w:rsidRPr="00700CB7" w:rsidRDefault="00E74433" w:rsidP="00E74433"/>
    <w:p w14:paraId="69466CDF" w14:textId="77777777" w:rsidR="00E74433" w:rsidRPr="00700CB7" w:rsidRDefault="00E74433" w:rsidP="00E74433"/>
    <w:p w14:paraId="4DCBA86A" w14:textId="77777777" w:rsidR="00E74433" w:rsidRPr="00700CB7" w:rsidRDefault="00E74433" w:rsidP="00E74433">
      <w:pPr>
        <w:rPr>
          <w:b/>
          <w:color w:val="FFFFFF" w:themeColor="background1"/>
        </w:rPr>
      </w:pPr>
      <w:r w:rsidRPr="00700CB7">
        <w:rPr>
          <w:b/>
          <w:color w:val="FFFFFF" w:themeColor="background1"/>
        </w:rPr>
        <w:t>Sarah Johnson BCom FIAA</w:t>
      </w:r>
    </w:p>
    <w:p w14:paraId="1908B896" w14:textId="77777777" w:rsidR="00E74433" w:rsidRPr="00700CB7" w:rsidRDefault="00E74433" w:rsidP="00E74433">
      <w:pPr>
        <w:rPr>
          <w:highlight w:val="yellow"/>
        </w:rPr>
      </w:pPr>
    </w:p>
    <w:p w14:paraId="7E9E104E" w14:textId="77777777" w:rsidR="00E74433" w:rsidRPr="00700CB7" w:rsidRDefault="00E74433">
      <w:pPr>
        <w:spacing w:after="160" w:line="259" w:lineRule="auto"/>
        <w:rPr>
          <w:highlight w:val="yellow"/>
        </w:rPr>
      </w:pPr>
      <w:r w:rsidRPr="00700CB7">
        <w:rPr>
          <w:b/>
          <w:highlight w:val="yellow"/>
        </w:rPr>
        <w:br w:type="page"/>
      </w:r>
    </w:p>
    <w:sdt>
      <w:sdtPr>
        <w:rPr>
          <w:rFonts w:cstheme="minorBidi"/>
          <w:b w:val="0"/>
          <w:color w:val="auto"/>
          <w:sz w:val="22"/>
          <w:szCs w:val="24"/>
          <w:lang w:bidi="ar-SA"/>
        </w:rPr>
        <w:id w:val="203768859"/>
        <w:docPartObj>
          <w:docPartGallery w:val="Table of Contents"/>
          <w:docPartUnique/>
        </w:docPartObj>
      </w:sdtPr>
      <w:sdtEndPr>
        <w:rPr>
          <w:bCs/>
          <w:noProof/>
        </w:rPr>
      </w:sdtEndPr>
      <w:sdtContent>
        <w:p w14:paraId="3619F373" w14:textId="22118BC6" w:rsidR="00972DE1" w:rsidRPr="00C41E71" w:rsidRDefault="00972DE1">
          <w:pPr>
            <w:pStyle w:val="TOCHeading"/>
            <w:rPr>
              <w:rStyle w:val="FSRHeading2Char"/>
              <w:b/>
              <w:sz w:val="44"/>
            </w:rPr>
          </w:pPr>
          <w:r w:rsidRPr="00C41E71">
            <w:rPr>
              <w:rStyle w:val="FSRHeading2Char"/>
              <w:b/>
              <w:sz w:val="44"/>
            </w:rPr>
            <w:t>Contents</w:t>
          </w:r>
        </w:p>
        <w:p w14:paraId="333D3963" w14:textId="77777777" w:rsidR="00D07363" w:rsidRDefault="00972DE1">
          <w:pPr>
            <w:pStyle w:val="TOC1"/>
            <w:tabs>
              <w:tab w:val="right" w:leader="dot" w:pos="9016"/>
            </w:tabs>
            <w:rPr>
              <w:rFonts w:asciiTheme="minorHAnsi" w:hAnsiTheme="minorHAnsi"/>
              <w:noProof/>
              <w:szCs w:val="22"/>
              <w:lang w:val="en-AU" w:eastAsia="en-AU"/>
            </w:rPr>
          </w:pPr>
          <w:r>
            <w:rPr>
              <w:b/>
              <w:bCs/>
              <w:noProof/>
            </w:rPr>
            <w:fldChar w:fldCharType="begin"/>
          </w:r>
          <w:r>
            <w:rPr>
              <w:b/>
              <w:bCs/>
              <w:noProof/>
            </w:rPr>
            <w:instrText xml:space="preserve"> TOC \o "1-3" \h \z \u </w:instrText>
          </w:r>
          <w:r>
            <w:rPr>
              <w:b/>
              <w:bCs/>
              <w:noProof/>
            </w:rPr>
            <w:fldChar w:fldCharType="separate"/>
          </w:r>
          <w:hyperlink w:anchor="_Toc524000954" w:history="1">
            <w:r w:rsidR="00D07363" w:rsidRPr="00803D8B">
              <w:rPr>
                <w:rStyle w:val="Hyperlink"/>
                <w:rFonts w:ascii="Arial Bold" w:hAnsi="Arial Bold"/>
                <w:noProof/>
              </w:rPr>
              <w:t>Appendix A</w:t>
            </w:r>
            <w:r w:rsidR="00D07363" w:rsidRPr="00803D8B">
              <w:rPr>
                <w:rStyle w:val="Hyperlink"/>
                <w:noProof/>
              </w:rPr>
              <w:t xml:space="preserve"> Phasing</w:t>
            </w:r>
            <w:r w:rsidR="00D07363" w:rsidRPr="00803D8B">
              <w:rPr>
                <w:rStyle w:val="Hyperlink"/>
                <w:noProof/>
              </w:rPr>
              <w:noBreakHyphen/>
              <w:t>in schedule</w:t>
            </w:r>
            <w:r w:rsidR="00D07363">
              <w:rPr>
                <w:noProof/>
                <w:webHidden/>
              </w:rPr>
              <w:tab/>
            </w:r>
            <w:r w:rsidR="00D07363">
              <w:rPr>
                <w:noProof/>
                <w:webHidden/>
              </w:rPr>
              <w:fldChar w:fldCharType="begin"/>
            </w:r>
            <w:r w:rsidR="00D07363">
              <w:rPr>
                <w:noProof/>
                <w:webHidden/>
              </w:rPr>
              <w:instrText xml:space="preserve"> PAGEREF _Toc524000954 \h </w:instrText>
            </w:r>
            <w:r w:rsidR="00D07363">
              <w:rPr>
                <w:noProof/>
                <w:webHidden/>
              </w:rPr>
            </w:r>
            <w:r w:rsidR="00D07363">
              <w:rPr>
                <w:noProof/>
                <w:webHidden/>
              </w:rPr>
              <w:fldChar w:fldCharType="separate"/>
            </w:r>
            <w:r w:rsidR="007E700C">
              <w:rPr>
                <w:noProof/>
                <w:webHidden/>
              </w:rPr>
              <w:t>4</w:t>
            </w:r>
            <w:r w:rsidR="00D07363">
              <w:rPr>
                <w:noProof/>
                <w:webHidden/>
              </w:rPr>
              <w:fldChar w:fldCharType="end"/>
            </w:r>
          </w:hyperlink>
        </w:p>
        <w:p w14:paraId="4ECF60E8" w14:textId="77777777" w:rsidR="00D07363" w:rsidRDefault="007E700C">
          <w:pPr>
            <w:pStyle w:val="TOC1"/>
            <w:tabs>
              <w:tab w:val="right" w:leader="dot" w:pos="9016"/>
            </w:tabs>
            <w:rPr>
              <w:rFonts w:asciiTheme="minorHAnsi" w:hAnsiTheme="minorHAnsi"/>
              <w:noProof/>
              <w:szCs w:val="22"/>
              <w:lang w:val="en-AU" w:eastAsia="en-AU"/>
            </w:rPr>
          </w:pPr>
          <w:hyperlink w:anchor="_Toc524000955" w:history="1">
            <w:r w:rsidR="00D07363" w:rsidRPr="00803D8B">
              <w:rPr>
                <w:rStyle w:val="Hyperlink"/>
                <w:rFonts w:ascii="Arial Bold" w:hAnsi="Arial Bold"/>
                <w:noProof/>
              </w:rPr>
              <w:t>Appendix B</w:t>
            </w:r>
            <w:r w:rsidR="00D07363" w:rsidRPr="00803D8B">
              <w:rPr>
                <w:rStyle w:val="Hyperlink"/>
                <w:noProof/>
              </w:rPr>
              <w:t xml:space="preserve"> Actuarial Control Cycle</w:t>
            </w:r>
            <w:r w:rsidR="00D07363">
              <w:rPr>
                <w:noProof/>
                <w:webHidden/>
              </w:rPr>
              <w:tab/>
            </w:r>
            <w:r w:rsidR="00D07363">
              <w:rPr>
                <w:noProof/>
                <w:webHidden/>
              </w:rPr>
              <w:fldChar w:fldCharType="begin"/>
            </w:r>
            <w:r w:rsidR="00D07363">
              <w:rPr>
                <w:noProof/>
                <w:webHidden/>
              </w:rPr>
              <w:instrText xml:space="preserve"> PAGEREF _Toc524000955 \h </w:instrText>
            </w:r>
            <w:r w:rsidR="00D07363">
              <w:rPr>
                <w:noProof/>
                <w:webHidden/>
              </w:rPr>
            </w:r>
            <w:r w:rsidR="00D07363">
              <w:rPr>
                <w:noProof/>
                <w:webHidden/>
              </w:rPr>
              <w:fldChar w:fldCharType="separate"/>
            </w:r>
            <w:r>
              <w:rPr>
                <w:noProof/>
                <w:webHidden/>
              </w:rPr>
              <w:t>7</w:t>
            </w:r>
            <w:r w:rsidR="00D07363">
              <w:rPr>
                <w:noProof/>
                <w:webHidden/>
              </w:rPr>
              <w:fldChar w:fldCharType="end"/>
            </w:r>
          </w:hyperlink>
        </w:p>
        <w:p w14:paraId="04C58B3D" w14:textId="77777777" w:rsidR="00D07363" w:rsidRDefault="007E700C">
          <w:pPr>
            <w:pStyle w:val="TOC2"/>
            <w:tabs>
              <w:tab w:val="right" w:leader="dot" w:pos="9016"/>
            </w:tabs>
            <w:rPr>
              <w:rFonts w:asciiTheme="minorHAnsi" w:hAnsiTheme="minorHAnsi"/>
              <w:noProof/>
              <w:szCs w:val="22"/>
              <w:lang w:val="en-AU" w:eastAsia="en-AU"/>
            </w:rPr>
          </w:pPr>
          <w:hyperlink w:anchor="_Toc524000956" w:history="1">
            <w:r w:rsidR="00D07363" w:rsidRPr="00803D8B">
              <w:rPr>
                <w:rStyle w:val="Hyperlink"/>
                <w:noProof/>
              </w:rPr>
              <w:t>Introduction</w:t>
            </w:r>
            <w:r w:rsidR="00D07363">
              <w:rPr>
                <w:noProof/>
                <w:webHidden/>
              </w:rPr>
              <w:tab/>
            </w:r>
            <w:r w:rsidR="00D07363">
              <w:rPr>
                <w:noProof/>
                <w:webHidden/>
              </w:rPr>
              <w:fldChar w:fldCharType="begin"/>
            </w:r>
            <w:r w:rsidR="00D07363">
              <w:rPr>
                <w:noProof/>
                <w:webHidden/>
              </w:rPr>
              <w:instrText xml:space="preserve"> PAGEREF _Toc524000956 \h </w:instrText>
            </w:r>
            <w:r w:rsidR="00D07363">
              <w:rPr>
                <w:noProof/>
                <w:webHidden/>
              </w:rPr>
            </w:r>
            <w:r w:rsidR="00D07363">
              <w:rPr>
                <w:noProof/>
                <w:webHidden/>
              </w:rPr>
              <w:fldChar w:fldCharType="separate"/>
            </w:r>
            <w:r>
              <w:rPr>
                <w:noProof/>
                <w:webHidden/>
              </w:rPr>
              <w:t>7</w:t>
            </w:r>
            <w:r w:rsidR="00D07363">
              <w:rPr>
                <w:noProof/>
                <w:webHidden/>
              </w:rPr>
              <w:fldChar w:fldCharType="end"/>
            </w:r>
          </w:hyperlink>
        </w:p>
        <w:p w14:paraId="297B464E" w14:textId="77777777" w:rsidR="00D07363" w:rsidRDefault="007E700C">
          <w:pPr>
            <w:pStyle w:val="TOC2"/>
            <w:tabs>
              <w:tab w:val="right" w:leader="dot" w:pos="9016"/>
            </w:tabs>
            <w:rPr>
              <w:rFonts w:asciiTheme="minorHAnsi" w:hAnsiTheme="minorHAnsi"/>
              <w:noProof/>
              <w:szCs w:val="22"/>
              <w:lang w:val="en-AU" w:eastAsia="en-AU"/>
            </w:rPr>
          </w:pPr>
          <w:hyperlink w:anchor="_Toc524000957" w:history="1">
            <w:r w:rsidR="00D07363" w:rsidRPr="00803D8B">
              <w:rPr>
                <w:rStyle w:val="Hyperlink"/>
                <w:noProof/>
              </w:rPr>
              <w:t>Baseline projection</w:t>
            </w:r>
            <w:r w:rsidR="00D07363">
              <w:rPr>
                <w:noProof/>
                <w:webHidden/>
              </w:rPr>
              <w:tab/>
            </w:r>
            <w:r w:rsidR="00D07363">
              <w:rPr>
                <w:noProof/>
                <w:webHidden/>
              </w:rPr>
              <w:fldChar w:fldCharType="begin"/>
            </w:r>
            <w:r w:rsidR="00D07363">
              <w:rPr>
                <w:noProof/>
                <w:webHidden/>
              </w:rPr>
              <w:instrText xml:space="preserve"> PAGEREF _Toc524000957 \h </w:instrText>
            </w:r>
            <w:r w:rsidR="00D07363">
              <w:rPr>
                <w:noProof/>
                <w:webHidden/>
              </w:rPr>
            </w:r>
            <w:r w:rsidR="00D07363">
              <w:rPr>
                <w:noProof/>
                <w:webHidden/>
              </w:rPr>
              <w:fldChar w:fldCharType="separate"/>
            </w:r>
            <w:r>
              <w:rPr>
                <w:noProof/>
                <w:webHidden/>
              </w:rPr>
              <w:t>8</w:t>
            </w:r>
            <w:r w:rsidR="00D07363">
              <w:rPr>
                <w:noProof/>
                <w:webHidden/>
              </w:rPr>
              <w:fldChar w:fldCharType="end"/>
            </w:r>
          </w:hyperlink>
        </w:p>
        <w:p w14:paraId="7944D914" w14:textId="77777777" w:rsidR="00D07363" w:rsidRDefault="007E700C">
          <w:pPr>
            <w:pStyle w:val="TOC2"/>
            <w:tabs>
              <w:tab w:val="right" w:leader="dot" w:pos="9016"/>
            </w:tabs>
            <w:rPr>
              <w:rFonts w:asciiTheme="minorHAnsi" w:hAnsiTheme="minorHAnsi"/>
              <w:noProof/>
              <w:szCs w:val="22"/>
              <w:lang w:val="en-AU" w:eastAsia="en-AU"/>
            </w:rPr>
          </w:pPr>
          <w:hyperlink w:anchor="_Toc524000958" w:history="1">
            <w:r w:rsidR="00D07363" w:rsidRPr="00803D8B">
              <w:rPr>
                <w:rStyle w:val="Hyperlink"/>
                <w:noProof/>
              </w:rPr>
              <w:t>Monitoring and investigation of actual experience</w:t>
            </w:r>
            <w:r w:rsidR="00D07363">
              <w:rPr>
                <w:noProof/>
                <w:webHidden/>
              </w:rPr>
              <w:tab/>
            </w:r>
            <w:r w:rsidR="00D07363">
              <w:rPr>
                <w:noProof/>
                <w:webHidden/>
              </w:rPr>
              <w:fldChar w:fldCharType="begin"/>
            </w:r>
            <w:r w:rsidR="00D07363">
              <w:rPr>
                <w:noProof/>
                <w:webHidden/>
              </w:rPr>
              <w:instrText xml:space="preserve"> PAGEREF _Toc524000958 \h </w:instrText>
            </w:r>
            <w:r w:rsidR="00D07363">
              <w:rPr>
                <w:noProof/>
                <w:webHidden/>
              </w:rPr>
            </w:r>
            <w:r w:rsidR="00D07363">
              <w:rPr>
                <w:noProof/>
                <w:webHidden/>
              </w:rPr>
              <w:fldChar w:fldCharType="separate"/>
            </w:r>
            <w:r>
              <w:rPr>
                <w:noProof/>
                <w:webHidden/>
              </w:rPr>
              <w:t>9</w:t>
            </w:r>
            <w:r w:rsidR="00D07363">
              <w:rPr>
                <w:noProof/>
                <w:webHidden/>
              </w:rPr>
              <w:fldChar w:fldCharType="end"/>
            </w:r>
          </w:hyperlink>
        </w:p>
        <w:p w14:paraId="6148BDB0" w14:textId="77777777" w:rsidR="00D07363" w:rsidRDefault="007E700C">
          <w:pPr>
            <w:pStyle w:val="TOC2"/>
            <w:tabs>
              <w:tab w:val="right" w:leader="dot" w:pos="9016"/>
            </w:tabs>
            <w:rPr>
              <w:rFonts w:asciiTheme="minorHAnsi" w:hAnsiTheme="minorHAnsi"/>
              <w:noProof/>
              <w:szCs w:val="22"/>
              <w:lang w:val="en-AU" w:eastAsia="en-AU"/>
            </w:rPr>
          </w:pPr>
          <w:hyperlink w:anchor="_Toc524000959" w:history="1">
            <w:r w:rsidR="00D07363" w:rsidRPr="00803D8B">
              <w:rPr>
                <w:rStyle w:val="Hyperlink"/>
                <w:noProof/>
              </w:rPr>
              <w:t>Continuous improvement</w:t>
            </w:r>
            <w:r w:rsidR="00D07363">
              <w:rPr>
                <w:noProof/>
                <w:webHidden/>
              </w:rPr>
              <w:tab/>
            </w:r>
            <w:r w:rsidR="00D07363">
              <w:rPr>
                <w:noProof/>
                <w:webHidden/>
              </w:rPr>
              <w:fldChar w:fldCharType="begin"/>
            </w:r>
            <w:r w:rsidR="00D07363">
              <w:rPr>
                <w:noProof/>
                <w:webHidden/>
              </w:rPr>
              <w:instrText xml:space="preserve"> PAGEREF _Toc524000959 \h </w:instrText>
            </w:r>
            <w:r w:rsidR="00D07363">
              <w:rPr>
                <w:noProof/>
                <w:webHidden/>
              </w:rPr>
            </w:r>
            <w:r w:rsidR="00D07363">
              <w:rPr>
                <w:noProof/>
                <w:webHidden/>
              </w:rPr>
              <w:fldChar w:fldCharType="separate"/>
            </w:r>
            <w:r>
              <w:rPr>
                <w:noProof/>
                <w:webHidden/>
              </w:rPr>
              <w:t>10</w:t>
            </w:r>
            <w:r w:rsidR="00D07363">
              <w:rPr>
                <w:noProof/>
                <w:webHidden/>
              </w:rPr>
              <w:fldChar w:fldCharType="end"/>
            </w:r>
          </w:hyperlink>
        </w:p>
        <w:p w14:paraId="3EA1F8A8" w14:textId="77777777" w:rsidR="00D07363" w:rsidRDefault="007E700C">
          <w:pPr>
            <w:pStyle w:val="TOC1"/>
            <w:tabs>
              <w:tab w:val="right" w:leader="dot" w:pos="9016"/>
            </w:tabs>
            <w:rPr>
              <w:rFonts w:asciiTheme="minorHAnsi" w:hAnsiTheme="minorHAnsi"/>
              <w:noProof/>
              <w:szCs w:val="22"/>
              <w:lang w:val="en-AU" w:eastAsia="en-AU"/>
            </w:rPr>
          </w:pPr>
          <w:hyperlink w:anchor="_Toc524000960" w:history="1">
            <w:r w:rsidR="00D07363" w:rsidRPr="00803D8B">
              <w:rPr>
                <w:rStyle w:val="Hyperlink"/>
                <w:rFonts w:ascii="Arial Bold" w:hAnsi="Arial Bold"/>
                <w:noProof/>
              </w:rPr>
              <w:t>Appendix C</w:t>
            </w:r>
            <w:r w:rsidR="00D07363" w:rsidRPr="00803D8B">
              <w:rPr>
                <w:rStyle w:val="Hyperlink"/>
                <w:noProof/>
              </w:rPr>
              <w:t xml:space="preserve"> Information and Data</w:t>
            </w:r>
            <w:r w:rsidR="00D07363">
              <w:rPr>
                <w:noProof/>
                <w:webHidden/>
              </w:rPr>
              <w:tab/>
            </w:r>
            <w:r w:rsidR="00D07363">
              <w:rPr>
                <w:noProof/>
                <w:webHidden/>
              </w:rPr>
              <w:fldChar w:fldCharType="begin"/>
            </w:r>
            <w:r w:rsidR="00D07363">
              <w:rPr>
                <w:noProof/>
                <w:webHidden/>
              </w:rPr>
              <w:instrText xml:space="preserve"> PAGEREF _Toc524000960 \h </w:instrText>
            </w:r>
            <w:r w:rsidR="00D07363">
              <w:rPr>
                <w:noProof/>
                <w:webHidden/>
              </w:rPr>
            </w:r>
            <w:r w:rsidR="00D07363">
              <w:rPr>
                <w:noProof/>
                <w:webHidden/>
              </w:rPr>
              <w:fldChar w:fldCharType="separate"/>
            </w:r>
            <w:r>
              <w:rPr>
                <w:noProof/>
                <w:webHidden/>
              </w:rPr>
              <w:t>12</w:t>
            </w:r>
            <w:r w:rsidR="00D07363">
              <w:rPr>
                <w:noProof/>
                <w:webHidden/>
              </w:rPr>
              <w:fldChar w:fldCharType="end"/>
            </w:r>
          </w:hyperlink>
        </w:p>
        <w:p w14:paraId="66CD1833" w14:textId="77777777" w:rsidR="00D07363" w:rsidRDefault="007E700C">
          <w:pPr>
            <w:pStyle w:val="TOC2"/>
            <w:tabs>
              <w:tab w:val="right" w:leader="dot" w:pos="9016"/>
            </w:tabs>
            <w:rPr>
              <w:rFonts w:asciiTheme="minorHAnsi" w:hAnsiTheme="minorHAnsi"/>
              <w:noProof/>
              <w:szCs w:val="22"/>
              <w:lang w:val="en-AU" w:eastAsia="en-AU"/>
            </w:rPr>
          </w:pPr>
          <w:hyperlink w:anchor="_Toc524000961" w:history="1">
            <w:r w:rsidR="00D07363" w:rsidRPr="00803D8B">
              <w:rPr>
                <w:rStyle w:val="Hyperlink"/>
                <w:noProof/>
              </w:rPr>
              <w:t>Case management systems</w:t>
            </w:r>
            <w:r w:rsidR="00D07363">
              <w:rPr>
                <w:noProof/>
                <w:webHidden/>
              </w:rPr>
              <w:tab/>
            </w:r>
            <w:r w:rsidR="00D07363">
              <w:rPr>
                <w:noProof/>
                <w:webHidden/>
              </w:rPr>
              <w:fldChar w:fldCharType="begin"/>
            </w:r>
            <w:r w:rsidR="00D07363">
              <w:rPr>
                <w:noProof/>
                <w:webHidden/>
              </w:rPr>
              <w:instrText xml:space="preserve"> PAGEREF _Toc524000961 \h </w:instrText>
            </w:r>
            <w:r w:rsidR="00D07363">
              <w:rPr>
                <w:noProof/>
                <w:webHidden/>
              </w:rPr>
            </w:r>
            <w:r w:rsidR="00D07363">
              <w:rPr>
                <w:noProof/>
                <w:webHidden/>
              </w:rPr>
              <w:fldChar w:fldCharType="separate"/>
            </w:r>
            <w:r>
              <w:rPr>
                <w:noProof/>
                <w:webHidden/>
              </w:rPr>
              <w:t>12</w:t>
            </w:r>
            <w:r w:rsidR="00D07363">
              <w:rPr>
                <w:noProof/>
                <w:webHidden/>
              </w:rPr>
              <w:fldChar w:fldCharType="end"/>
            </w:r>
          </w:hyperlink>
        </w:p>
        <w:p w14:paraId="65264E31" w14:textId="77777777" w:rsidR="00D07363" w:rsidRDefault="007E700C">
          <w:pPr>
            <w:pStyle w:val="TOC2"/>
            <w:tabs>
              <w:tab w:val="right" w:leader="dot" w:pos="9016"/>
            </w:tabs>
            <w:rPr>
              <w:rFonts w:asciiTheme="minorHAnsi" w:hAnsiTheme="minorHAnsi"/>
              <w:noProof/>
              <w:szCs w:val="22"/>
              <w:lang w:val="en-AU" w:eastAsia="en-AU"/>
            </w:rPr>
          </w:pPr>
          <w:hyperlink w:anchor="_Toc524000962" w:history="1">
            <w:r w:rsidR="00D07363" w:rsidRPr="00803D8B">
              <w:rPr>
                <w:rStyle w:val="Hyperlink"/>
                <w:noProof/>
              </w:rPr>
              <w:t>Data warehouse</w:t>
            </w:r>
            <w:r w:rsidR="00D07363">
              <w:rPr>
                <w:noProof/>
                <w:webHidden/>
              </w:rPr>
              <w:tab/>
            </w:r>
            <w:r w:rsidR="00D07363">
              <w:rPr>
                <w:noProof/>
                <w:webHidden/>
              </w:rPr>
              <w:fldChar w:fldCharType="begin"/>
            </w:r>
            <w:r w:rsidR="00D07363">
              <w:rPr>
                <w:noProof/>
                <w:webHidden/>
              </w:rPr>
              <w:instrText xml:space="preserve"> PAGEREF _Toc524000962 \h </w:instrText>
            </w:r>
            <w:r w:rsidR="00D07363">
              <w:rPr>
                <w:noProof/>
                <w:webHidden/>
              </w:rPr>
            </w:r>
            <w:r w:rsidR="00D07363">
              <w:rPr>
                <w:noProof/>
                <w:webHidden/>
              </w:rPr>
              <w:fldChar w:fldCharType="separate"/>
            </w:r>
            <w:r>
              <w:rPr>
                <w:noProof/>
                <w:webHidden/>
              </w:rPr>
              <w:t>12</w:t>
            </w:r>
            <w:r w:rsidR="00D07363">
              <w:rPr>
                <w:noProof/>
                <w:webHidden/>
              </w:rPr>
              <w:fldChar w:fldCharType="end"/>
            </w:r>
          </w:hyperlink>
        </w:p>
        <w:p w14:paraId="09929CB3" w14:textId="77777777" w:rsidR="00D07363" w:rsidRDefault="007E700C">
          <w:pPr>
            <w:pStyle w:val="TOC2"/>
            <w:tabs>
              <w:tab w:val="right" w:leader="dot" w:pos="9016"/>
            </w:tabs>
            <w:rPr>
              <w:rFonts w:asciiTheme="minorHAnsi" w:hAnsiTheme="minorHAnsi"/>
              <w:noProof/>
              <w:szCs w:val="22"/>
              <w:lang w:val="en-AU" w:eastAsia="en-AU"/>
            </w:rPr>
          </w:pPr>
          <w:hyperlink w:anchor="_Toc524000963" w:history="1">
            <w:r w:rsidR="00D07363" w:rsidRPr="00803D8B">
              <w:rPr>
                <w:rStyle w:val="Hyperlink"/>
                <w:noProof/>
              </w:rPr>
              <w:t>Agency commitment to data management</w:t>
            </w:r>
            <w:r w:rsidR="00D07363">
              <w:rPr>
                <w:noProof/>
                <w:webHidden/>
              </w:rPr>
              <w:tab/>
            </w:r>
            <w:r w:rsidR="00D07363">
              <w:rPr>
                <w:noProof/>
                <w:webHidden/>
              </w:rPr>
              <w:fldChar w:fldCharType="begin"/>
            </w:r>
            <w:r w:rsidR="00D07363">
              <w:rPr>
                <w:noProof/>
                <w:webHidden/>
              </w:rPr>
              <w:instrText xml:space="preserve"> PAGEREF _Toc524000963 \h </w:instrText>
            </w:r>
            <w:r w:rsidR="00D07363">
              <w:rPr>
                <w:noProof/>
                <w:webHidden/>
              </w:rPr>
            </w:r>
            <w:r w:rsidR="00D07363">
              <w:rPr>
                <w:noProof/>
                <w:webHidden/>
              </w:rPr>
              <w:fldChar w:fldCharType="separate"/>
            </w:r>
            <w:r>
              <w:rPr>
                <w:noProof/>
                <w:webHidden/>
              </w:rPr>
              <w:t>13</w:t>
            </w:r>
            <w:r w:rsidR="00D07363">
              <w:rPr>
                <w:noProof/>
                <w:webHidden/>
              </w:rPr>
              <w:fldChar w:fldCharType="end"/>
            </w:r>
          </w:hyperlink>
        </w:p>
        <w:p w14:paraId="58922BE9" w14:textId="77777777" w:rsidR="00D07363" w:rsidRDefault="007E700C">
          <w:pPr>
            <w:pStyle w:val="TOC1"/>
            <w:tabs>
              <w:tab w:val="right" w:leader="dot" w:pos="9016"/>
            </w:tabs>
            <w:rPr>
              <w:rFonts w:asciiTheme="minorHAnsi" w:hAnsiTheme="minorHAnsi"/>
              <w:noProof/>
              <w:szCs w:val="22"/>
              <w:lang w:val="en-AU" w:eastAsia="en-AU"/>
            </w:rPr>
          </w:pPr>
          <w:hyperlink w:anchor="_Toc524000964" w:history="1">
            <w:r w:rsidR="00D07363" w:rsidRPr="00803D8B">
              <w:rPr>
                <w:rStyle w:val="Hyperlink"/>
                <w:rFonts w:ascii="Arial Bold" w:hAnsi="Arial Bold"/>
                <w:noProof/>
              </w:rPr>
              <w:t>Appendix D</w:t>
            </w:r>
            <w:r w:rsidR="00D07363" w:rsidRPr="00803D8B">
              <w:rPr>
                <w:rStyle w:val="Hyperlink"/>
                <w:noProof/>
              </w:rPr>
              <w:t xml:space="preserve"> Financial Information</w:t>
            </w:r>
            <w:r w:rsidR="00D07363">
              <w:rPr>
                <w:noProof/>
                <w:webHidden/>
              </w:rPr>
              <w:tab/>
            </w:r>
            <w:r w:rsidR="00D07363">
              <w:rPr>
                <w:noProof/>
                <w:webHidden/>
              </w:rPr>
              <w:fldChar w:fldCharType="begin"/>
            </w:r>
            <w:r w:rsidR="00D07363">
              <w:rPr>
                <w:noProof/>
                <w:webHidden/>
              </w:rPr>
              <w:instrText xml:space="preserve"> PAGEREF _Toc524000964 \h </w:instrText>
            </w:r>
            <w:r w:rsidR="00D07363">
              <w:rPr>
                <w:noProof/>
                <w:webHidden/>
              </w:rPr>
            </w:r>
            <w:r w:rsidR="00D07363">
              <w:rPr>
                <w:noProof/>
                <w:webHidden/>
              </w:rPr>
              <w:fldChar w:fldCharType="separate"/>
            </w:r>
            <w:r>
              <w:rPr>
                <w:noProof/>
                <w:webHidden/>
              </w:rPr>
              <w:t>15</w:t>
            </w:r>
            <w:r w:rsidR="00D07363">
              <w:rPr>
                <w:noProof/>
                <w:webHidden/>
              </w:rPr>
              <w:fldChar w:fldCharType="end"/>
            </w:r>
          </w:hyperlink>
        </w:p>
        <w:p w14:paraId="7AAB5BEA" w14:textId="77777777" w:rsidR="00D07363" w:rsidRDefault="007E700C">
          <w:pPr>
            <w:pStyle w:val="TOC2"/>
            <w:tabs>
              <w:tab w:val="right" w:leader="dot" w:pos="9016"/>
            </w:tabs>
            <w:rPr>
              <w:rFonts w:asciiTheme="minorHAnsi" w:hAnsiTheme="minorHAnsi"/>
              <w:noProof/>
              <w:szCs w:val="22"/>
              <w:lang w:val="en-AU" w:eastAsia="en-AU"/>
            </w:rPr>
          </w:pPr>
          <w:hyperlink w:anchor="_Toc524000965" w:history="1">
            <w:r w:rsidR="00D07363" w:rsidRPr="00803D8B">
              <w:rPr>
                <w:rStyle w:val="Hyperlink"/>
                <w:noProof/>
              </w:rPr>
              <w:t>Reconciliation of financial information at 30 June 2018</w:t>
            </w:r>
            <w:r w:rsidR="00D07363">
              <w:rPr>
                <w:noProof/>
                <w:webHidden/>
              </w:rPr>
              <w:tab/>
            </w:r>
            <w:r w:rsidR="00D07363">
              <w:rPr>
                <w:noProof/>
                <w:webHidden/>
              </w:rPr>
              <w:fldChar w:fldCharType="begin"/>
            </w:r>
            <w:r w:rsidR="00D07363">
              <w:rPr>
                <w:noProof/>
                <w:webHidden/>
              </w:rPr>
              <w:instrText xml:space="preserve"> PAGEREF _Toc524000965 \h </w:instrText>
            </w:r>
            <w:r w:rsidR="00D07363">
              <w:rPr>
                <w:noProof/>
                <w:webHidden/>
              </w:rPr>
            </w:r>
            <w:r w:rsidR="00D07363">
              <w:rPr>
                <w:noProof/>
                <w:webHidden/>
              </w:rPr>
              <w:fldChar w:fldCharType="separate"/>
            </w:r>
            <w:r>
              <w:rPr>
                <w:noProof/>
                <w:webHidden/>
              </w:rPr>
              <w:t>15</w:t>
            </w:r>
            <w:r w:rsidR="00D07363">
              <w:rPr>
                <w:noProof/>
                <w:webHidden/>
              </w:rPr>
              <w:fldChar w:fldCharType="end"/>
            </w:r>
          </w:hyperlink>
        </w:p>
        <w:p w14:paraId="1AF20AC9" w14:textId="77777777" w:rsidR="00D07363" w:rsidRDefault="007E700C">
          <w:pPr>
            <w:pStyle w:val="TOC1"/>
            <w:tabs>
              <w:tab w:val="right" w:leader="dot" w:pos="9016"/>
            </w:tabs>
            <w:rPr>
              <w:rFonts w:asciiTheme="minorHAnsi" w:hAnsiTheme="minorHAnsi"/>
              <w:noProof/>
              <w:szCs w:val="22"/>
              <w:lang w:val="en-AU" w:eastAsia="en-AU"/>
            </w:rPr>
          </w:pPr>
          <w:hyperlink w:anchor="_Toc524000966" w:history="1">
            <w:r w:rsidR="00D07363" w:rsidRPr="00803D8B">
              <w:rPr>
                <w:rStyle w:val="Hyperlink"/>
                <w:rFonts w:ascii="Arial Bold" w:hAnsi="Arial Bold"/>
                <w:noProof/>
              </w:rPr>
              <w:t>Appendix E</w:t>
            </w:r>
            <w:r w:rsidR="00D07363" w:rsidRPr="00803D8B">
              <w:rPr>
                <w:rStyle w:val="Hyperlink"/>
                <w:noProof/>
              </w:rPr>
              <w:t xml:space="preserve"> Participants</w:t>
            </w:r>
            <w:r w:rsidR="00D07363">
              <w:rPr>
                <w:noProof/>
                <w:webHidden/>
              </w:rPr>
              <w:tab/>
            </w:r>
            <w:r w:rsidR="00D07363">
              <w:rPr>
                <w:noProof/>
                <w:webHidden/>
              </w:rPr>
              <w:fldChar w:fldCharType="begin"/>
            </w:r>
            <w:r w:rsidR="00D07363">
              <w:rPr>
                <w:noProof/>
                <w:webHidden/>
              </w:rPr>
              <w:instrText xml:space="preserve"> PAGEREF _Toc524000966 \h </w:instrText>
            </w:r>
            <w:r w:rsidR="00D07363">
              <w:rPr>
                <w:noProof/>
                <w:webHidden/>
              </w:rPr>
            </w:r>
            <w:r w:rsidR="00D07363">
              <w:rPr>
                <w:noProof/>
                <w:webHidden/>
              </w:rPr>
              <w:fldChar w:fldCharType="separate"/>
            </w:r>
            <w:r>
              <w:rPr>
                <w:noProof/>
                <w:webHidden/>
              </w:rPr>
              <w:t>16</w:t>
            </w:r>
            <w:r w:rsidR="00D07363">
              <w:rPr>
                <w:noProof/>
                <w:webHidden/>
              </w:rPr>
              <w:fldChar w:fldCharType="end"/>
            </w:r>
          </w:hyperlink>
        </w:p>
        <w:p w14:paraId="52946E5A" w14:textId="77777777" w:rsidR="00D07363" w:rsidRDefault="007E700C">
          <w:pPr>
            <w:pStyle w:val="TOC2"/>
            <w:tabs>
              <w:tab w:val="right" w:leader="dot" w:pos="9016"/>
            </w:tabs>
            <w:rPr>
              <w:rFonts w:asciiTheme="minorHAnsi" w:hAnsiTheme="minorHAnsi"/>
              <w:noProof/>
              <w:szCs w:val="22"/>
              <w:lang w:val="en-AU" w:eastAsia="en-AU"/>
            </w:rPr>
          </w:pPr>
          <w:hyperlink w:anchor="_Toc524000967" w:history="1">
            <w:r w:rsidR="00D07363" w:rsidRPr="00803D8B">
              <w:rPr>
                <w:rStyle w:val="Hyperlink"/>
                <w:noProof/>
              </w:rPr>
              <w:t>Prevalence</w:t>
            </w:r>
            <w:r w:rsidR="00D07363">
              <w:rPr>
                <w:noProof/>
                <w:webHidden/>
              </w:rPr>
              <w:tab/>
            </w:r>
            <w:r w:rsidR="00D07363">
              <w:rPr>
                <w:noProof/>
                <w:webHidden/>
              </w:rPr>
              <w:fldChar w:fldCharType="begin"/>
            </w:r>
            <w:r w:rsidR="00D07363">
              <w:rPr>
                <w:noProof/>
                <w:webHidden/>
              </w:rPr>
              <w:instrText xml:space="preserve"> PAGEREF _Toc524000967 \h </w:instrText>
            </w:r>
            <w:r w:rsidR="00D07363">
              <w:rPr>
                <w:noProof/>
                <w:webHidden/>
              </w:rPr>
            </w:r>
            <w:r w:rsidR="00D07363">
              <w:rPr>
                <w:noProof/>
                <w:webHidden/>
              </w:rPr>
              <w:fldChar w:fldCharType="separate"/>
            </w:r>
            <w:r>
              <w:rPr>
                <w:noProof/>
                <w:webHidden/>
              </w:rPr>
              <w:t>16</w:t>
            </w:r>
            <w:r w:rsidR="00D07363">
              <w:rPr>
                <w:noProof/>
                <w:webHidden/>
              </w:rPr>
              <w:fldChar w:fldCharType="end"/>
            </w:r>
          </w:hyperlink>
        </w:p>
        <w:p w14:paraId="235A486A" w14:textId="77777777" w:rsidR="00D07363" w:rsidRDefault="007E700C">
          <w:pPr>
            <w:pStyle w:val="TOC2"/>
            <w:tabs>
              <w:tab w:val="right" w:leader="dot" w:pos="9016"/>
            </w:tabs>
            <w:rPr>
              <w:rFonts w:asciiTheme="minorHAnsi" w:hAnsiTheme="minorHAnsi"/>
              <w:noProof/>
              <w:szCs w:val="22"/>
              <w:lang w:val="en-AU" w:eastAsia="en-AU"/>
            </w:rPr>
          </w:pPr>
          <w:hyperlink w:anchor="_Toc524000968" w:history="1">
            <w:r w:rsidR="00D07363" w:rsidRPr="00803D8B">
              <w:rPr>
                <w:rStyle w:val="Hyperlink"/>
                <w:noProof/>
              </w:rPr>
              <w:t>Participant projections</w:t>
            </w:r>
            <w:r w:rsidR="00D07363">
              <w:rPr>
                <w:noProof/>
                <w:webHidden/>
              </w:rPr>
              <w:tab/>
            </w:r>
            <w:r w:rsidR="00D07363">
              <w:rPr>
                <w:noProof/>
                <w:webHidden/>
              </w:rPr>
              <w:fldChar w:fldCharType="begin"/>
            </w:r>
            <w:r w:rsidR="00D07363">
              <w:rPr>
                <w:noProof/>
                <w:webHidden/>
              </w:rPr>
              <w:instrText xml:space="preserve"> PAGEREF _Toc524000968 \h </w:instrText>
            </w:r>
            <w:r w:rsidR="00D07363">
              <w:rPr>
                <w:noProof/>
                <w:webHidden/>
              </w:rPr>
            </w:r>
            <w:r w:rsidR="00D07363">
              <w:rPr>
                <w:noProof/>
                <w:webHidden/>
              </w:rPr>
              <w:fldChar w:fldCharType="separate"/>
            </w:r>
            <w:r>
              <w:rPr>
                <w:noProof/>
                <w:webHidden/>
              </w:rPr>
              <w:t>18</w:t>
            </w:r>
            <w:r w:rsidR="00D07363">
              <w:rPr>
                <w:noProof/>
                <w:webHidden/>
              </w:rPr>
              <w:fldChar w:fldCharType="end"/>
            </w:r>
          </w:hyperlink>
        </w:p>
        <w:p w14:paraId="5998DC8E" w14:textId="77777777" w:rsidR="00D07363" w:rsidRDefault="007E700C">
          <w:pPr>
            <w:pStyle w:val="TOC3"/>
            <w:tabs>
              <w:tab w:val="right" w:leader="dot" w:pos="9016"/>
            </w:tabs>
            <w:rPr>
              <w:rFonts w:asciiTheme="minorHAnsi" w:hAnsiTheme="minorHAnsi"/>
              <w:noProof/>
              <w:szCs w:val="22"/>
              <w:lang w:val="en-AU" w:eastAsia="en-AU"/>
            </w:rPr>
          </w:pPr>
          <w:hyperlink w:anchor="_Toc524000969" w:history="1">
            <w:r w:rsidR="00D07363" w:rsidRPr="00803D8B">
              <w:rPr>
                <w:rStyle w:val="Hyperlink"/>
                <w:noProof/>
              </w:rPr>
              <w:t>Chain ladder analysis</w:t>
            </w:r>
            <w:r w:rsidR="00D07363">
              <w:rPr>
                <w:noProof/>
                <w:webHidden/>
              </w:rPr>
              <w:tab/>
            </w:r>
            <w:r w:rsidR="00D07363">
              <w:rPr>
                <w:noProof/>
                <w:webHidden/>
              </w:rPr>
              <w:fldChar w:fldCharType="begin"/>
            </w:r>
            <w:r w:rsidR="00D07363">
              <w:rPr>
                <w:noProof/>
                <w:webHidden/>
              </w:rPr>
              <w:instrText xml:space="preserve"> PAGEREF _Toc524000969 \h </w:instrText>
            </w:r>
            <w:r w:rsidR="00D07363">
              <w:rPr>
                <w:noProof/>
                <w:webHidden/>
              </w:rPr>
            </w:r>
            <w:r w:rsidR="00D07363">
              <w:rPr>
                <w:noProof/>
                <w:webHidden/>
              </w:rPr>
              <w:fldChar w:fldCharType="separate"/>
            </w:r>
            <w:r>
              <w:rPr>
                <w:noProof/>
                <w:webHidden/>
              </w:rPr>
              <w:t>18</w:t>
            </w:r>
            <w:r w:rsidR="00D07363">
              <w:rPr>
                <w:noProof/>
                <w:webHidden/>
              </w:rPr>
              <w:fldChar w:fldCharType="end"/>
            </w:r>
          </w:hyperlink>
        </w:p>
        <w:p w14:paraId="58520974" w14:textId="77777777" w:rsidR="00D07363" w:rsidRDefault="007E700C">
          <w:pPr>
            <w:pStyle w:val="TOC3"/>
            <w:tabs>
              <w:tab w:val="right" w:leader="dot" w:pos="9016"/>
            </w:tabs>
            <w:rPr>
              <w:rFonts w:asciiTheme="minorHAnsi" w:hAnsiTheme="minorHAnsi"/>
              <w:noProof/>
              <w:szCs w:val="22"/>
              <w:lang w:val="en-AU" w:eastAsia="en-AU"/>
            </w:rPr>
          </w:pPr>
          <w:hyperlink w:anchor="_Toc524000970" w:history="1">
            <w:r w:rsidR="00D07363" w:rsidRPr="00803D8B">
              <w:rPr>
                <w:rStyle w:val="Hyperlink"/>
                <w:noProof/>
              </w:rPr>
              <w:t>Propensity analysis</w:t>
            </w:r>
            <w:r w:rsidR="00D07363">
              <w:rPr>
                <w:noProof/>
                <w:webHidden/>
              </w:rPr>
              <w:tab/>
            </w:r>
            <w:r w:rsidR="00D07363">
              <w:rPr>
                <w:noProof/>
                <w:webHidden/>
              </w:rPr>
              <w:fldChar w:fldCharType="begin"/>
            </w:r>
            <w:r w:rsidR="00D07363">
              <w:rPr>
                <w:noProof/>
                <w:webHidden/>
              </w:rPr>
              <w:instrText xml:space="preserve"> PAGEREF _Toc524000970 \h </w:instrText>
            </w:r>
            <w:r w:rsidR="00D07363">
              <w:rPr>
                <w:noProof/>
                <w:webHidden/>
              </w:rPr>
            </w:r>
            <w:r w:rsidR="00D07363">
              <w:rPr>
                <w:noProof/>
                <w:webHidden/>
              </w:rPr>
              <w:fldChar w:fldCharType="separate"/>
            </w:r>
            <w:r>
              <w:rPr>
                <w:noProof/>
                <w:webHidden/>
              </w:rPr>
              <w:t>21</w:t>
            </w:r>
            <w:r w:rsidR="00D07363">
              <w:rPr>
                <w:noProof/>
                <w:webHidden/>
              </w:rPr>
              <w:fldChar w:fldCharType="end"/>
            </w:r>
          </w:hyperlink>
        </w:p>
        <w:p w14:paraId="5E41871F" w14:textId="77777777" w:rsidR="00D07363" w:rsidRDefault="007E700C">
          <w:pPr>
            <w:pStyle w:val="TOC2"/>
            <w:tabs>
              <w:tab w:val="right" w:leader="dot" w:pos="9016"/>
            </w:tabs>
            <w:rPr>
              <w:rFonts w:asciiTheme="minorHAnsi" w:hAnsiTheme="minorHAnsi"/>
              <w:noProof/>
              <w:szCs w:val="22"/>
              <w:lang w:val="en-AU" w:eastAsia="en-AU"/>
            </w:rPr>
          </w:pPr>
          <w:hyperlink w:anchor="_Toc524000971" w:history="1">
            <w:r w:rsidR="00D07363" w:rsidRPr="00803D8B">
              <w:rPr>
                <w:rStyle w:val="Hyperlink"/>
                <w:noProof/>
              </w:rPr>
              <w:t>Long term population distribution</w:t>
            </w:r>
            <w:r w:rsidR="00D07363">
              <w:rPr>
                <w:noProof/>
                <w:webHidden/>
              </w:rPr>
              <w:tab/>
            </w:r>
            <w:r w:rsidR="00D07363">
              <w:rPr>
                <w:noProof/>
                <w:webHidden/>
              </w:rPr>
              <w:fldChar w:fldCharType="begin"/>
            </w:r>
            <w:r w:rsidR="00D07363">
              <w:rPr>
                <w:noProof/>
                <w:webHidden/>
              </w:rPr>
              <w:instrText xml:space="preserve"> PAGEREF _Toc524000971 \h </w:instrText>
            </w:r>
            <w:r w:rsidR="00D07363">
              <w:rPr>
                <w:noProof/>
                <w:webHidden/>
              </w:rPr>
            </w:r>
            <w:r w:rsidR="00D07363">
              <w:rPr>
                <w:noProof/>
                <w:webHidden/>
              </w:rPr>
              <w:fldChar w:fldCharType="separate"/>
            </w:r>
            <w:r>
              <w:rPr>
                <w:noProof/>
                <w:webHidden/>
              </w:rPr>
              <w:t>25</w:t>
            </w:r>
            <w:r w:rsidR="00D07363">
              <w:rPr>
                <w:noProof/>
                <w:webHidden/>
              </w:rPr>
              <w:fldChar w:fldCharType="end"/>
            </w:r>
          </w:hyperlink>
        </w:p>
        <w:p w14:paraId="12E9A441" w14:textId="77777777" w:rsidR="00D07363" w:rsidRDefault="007E700C">
          <w:pPr>
            <w:pStyle w:val="TOC3"/>
            <w:tabs>
              <w:tab w:val="right" w:leader="dot" w:pos="9016"/>
            </w:tabs>
            <w:rPr>
              <w:rFonts w:asciiTheme="minorHAnsi" w:hAnsiTheme="minorHAnsi"/>
              <w:noProof/>
              <w:szCs w:val="22"/>
              <w:lang w:val="en-AU" w:eastAsia="en-AU"/>
            </w:rPr>
          </w:pPr>
          <w:hyperlink w:anchor="_Toc524000972" w:history="1">
            <w:r w:rsidR="00D07363" w:rsidRPr="00803D8B">
              <w:rPr>
                <w:rStyle w:val="Hyperlink"/>
                <w:noProof/>
              </w:rPr>
              <w:t>Participant mix by age, disability and level of function</w:t>
            </w:r>
            <w:r w:rsidR="00D07363">
              <w:rPr>
                <w:noProof/>
                <w:webHidden/>
              </w:rPr>
              <w:tab/>
            </w:r>
            <w:r w:rsidR="00D07363">
              <w:rPr>
                <w:noProof/>
                <w:webHidden/>
              </w:rPr>
              <w:fldChar w:fldCharType="begin"/>
            </w:r>
            <w:r w:rsidR="00D07363">
              <w:rPr>
                <w:noProof/>
                <w:webHidden/>
              </w:rPr>
              <w:instrText xml:space="preserve"> PAGEREF _Toc524000972 \h </w:instrText>
            </w:r>
            <w:r w:rsidR="00D07363">
              <w:rPr>
                <w:noProof/>
                <w:webHidden/>
              </w:rPr>
            </w:r>
            <w:r w:rsidR="00D07363">
              <w:rPr>
                <w:noProof/>
                <w:webHidden/>
              </w:rPr>
              <w:fldChar w:fldCharType="separate"/>
            </w:r>
            <w:r>
              <w:rPr>
                <w:noProof/>
                <w:webHidden/>
              </w:rPr>
              <w:t>25</w:t>
            </w:r>
            <w:r w:rsidR="00D07363">
              <w:rPr>
                <w:noProof/>
                <w:webHidden/>
              </w:rPr>
              <w:fldChar w:fldCharType="end"/>
            </w:r>
          </w:hyperlink>
        </w:p>
        <w:p w14:paraId="284F0BFC" w14:textId="77777777" w:rsidR="00D07363" w:rsidRDefault="007E700C">
          <w:pPr>
            <w:pStyle w:val="TOC3"/>
            <w:tabs>
              <w:tab w:val="right" w:leader="dot" w:pos="9016"/>
            </w:tabs>
            <w:rPr>
              <w:rFonts w:asciiTheme="minorHAnsi" w:hAnsiTheme="minorHAnsi"/>
              <w:noProof/>
              <w:szCs w:val="22"/>
              <w:lang w:val="en-AU" w:eastAsia="en-AU"/>
            </w:rPr>
          </w:pPr>
          <w:hyperlink w:anchor="_Toc524000973" w:history="1">
            <w:r w:rsidR="00D07363" w:rsidRPr="00803D8B">
              <w:rPr>
                <w:rStyle w:val="Hyperlink"/>
                <w:noProof/>
              </w:rPr>
              <w:t>SSA assumptions</w:t>
            </w:r>
            <w:r w:rsidR="00D07363">
              <w:rPr>
                <w:noProof/>
                <w:webHidden/>
              </w:rPr>
              <w:tab/>
            </w:r>
            <w:r w:rsidR="00D07363">
              <w:rPr>
                <w:noProof/>
                <w:webHidden/>
              </w:rPr>
              <w:fldChar w:fldCharType="begin"/>
            </w:r>
            <w:r w:rsidR="00D07363">
              <w:rPr>
                <w:noProof/>
                <w:webHidden/>
              </w:rPr>
              <w:instrText xml:space="preserve"> PAGEREF _Toc524000973 \h </w:instrText>
            </w:r>
            <w:r w:rsidR="00D07363">
              <w:rPr>
                <w:noProof/>
                <w:webHidden/>
              </w:rPr>
            </w:r>
            <w:r w:rsidR="00D07363">
              <w:rPr>
                <w:noProof/>
                <w:webHidden/>
              </w:rPr>
              <w:fldChar w:fldCharType="separate"/>
            </w:r>
            <w:r>
              <w:rPr>
                <w:noProof/>
                <w:webHidden/>
              </w:rPr>
              <w:t>27</w:t>
            </w:r>
            <w:r w:rsidR="00D07363">
              <w:rPr>
                <w:noProof/>
                <w:webHidden/>
              </w:rPr>
              <w:fldChar w:fldCharType="end"/>
            </w:r>
          </w:hyperlink>
        </w:p>
        <w:p w14:paraId="7B8B8920" w14:textId="77777777" w:rsidR="00D07363" w:rsidRDefault="007E700C">
          <w:pPr>
            <w:pStyle w:val="TOC1"/>
            <w:tabs>
              <w:tab w:val="right" w:leader="dot" w:pos="9016"/>
            </w:tabs>
            <w:rPr>
              <w:rFonts w:asciiTheme="minorHAnsi" w:hAnsiTheme="minorHAnsi"/>
              <w:noProof/>
              <w:szCs w:val="22"/>
              <w:lang w:val="en-AU" w:eastAsia="en-AU"/>
            </w:rPr>
          </w:pPr>
          <w:hyperlink w:anchor="_Toc524000974" w:history="1">
            <w:r w:rsidR="00D07363" w:rsidRPr="00803D8B">
              <w:rPr>
                <w:rStyle w:val="Hyperlink"/>
                <w:rFonts w:ascii="Arial Bold" w:hAnsi="Arial Bold"/>
                <w:noProof/>
              </w:rPr>
              <w:t>Appendix F</w:t>
            </w:r>
            <w:r w:rsidR="00D07363" w:rsidRPr="00803D8B">
              <w:rPr>
                <w:rStyle w:val="Hyperlink"/>
                <w:noProof/>
              </w:rPr>
              <w:t xml:space="preserve"> Committed Supports and payments</w:t>
            </w:r>
            <w:r w:rsidR="00D07363">
              <w:rPr>
                <w:noProof/>
                <w:webHidden/>
              </w:rPr>
              <w:tab/>
            </w:r>
            <w:r w:rsidR="00D07363">
              <w:rPr>
                <w:noProof/>
                <w:webHidden/>
              </w:rPr>
              <w:fldChar w:fldCharType="begin"/>
            </w:r>
            <w:r w:rsidR="00D07363">
              <w:rPr>
                <w:noProof/>
                <w:webHidden/>
              </w:rPr>
              <w:instrText xml:space="preserve"> PAGEREF _Toc524000974 \h </w:instrText>
            </w:r>
            <w:r w:rsidR="00D07363">
              <w:rPr>
                <w:noProof/>
                <w:webHidden/>
              </w:rPr>
            </w:r>
            <w:r w:rsidR="00D07363">
              <w:rPr>
                <w:noProof/>
                <w:webHidden/>
              </w:rPr>
              <w:fldChar w:fldCharType="separate"/>
            </w:r>
            <w:r>
              <w:rPr>
                <w:noProof/>
                <w:webHidden/>
              </w:rPr>
              <w:t>28</w:t>
            </w:r>
            <w:r w:rsidR="00D07363">
              <w:rPr>
                <w:noProof/>
                <w:webHidden/>
              </w:rPr>
              <w:fldChar w:fldCharType="end"/>
            </w:r>
          </w:hyperlink>
        </w:p>
        <w:p w14:paraId="331894E0" w14:textId="77777777" w:rsidR="00D07363" w:rsidRDefault="007E700C">
          <w:pPr>
            <w:pStyle w:val="TOC2"/>
            <w:tabs>
              <w:tab w:val="right" w:leader="dot" w:pos="9016"/>
            </w:tabs>
            <w:rPr>
              <w:rFonts w:asciiTheme="minorHAnsi" w:hAnsiTheme="minorHAnsi"/>
              <w:noProof/>
              <w:szCs w:val="22"/>
              <w:lang w:val="en-AU" w:eastAsia="en-AU"/>
            </w:rPr>
          </w:pPr>
          <w:hyperlink w:anchor="_Toc524000975" w:history="1">
            <w:r w:rsidR="00D07363" w:rsidRPr="00803D8B">
              <w:rPr>
                <w:rStyle w:val="Hyperlink"/>
                <w:noProof/>
              </w:rPr>
              <w:t>Level of function</w:t>
            </w:r>
            <w:r w:rsidR="00D07363">
              <w:rPr>
                <w:noProof/>
                <w:webHidden/>
              </w:rPr>
              <w:tab/>
            </w:r>
            <w:r w:rsidR="00D07363">
              <w:rPr>
                <w:noProof/>
                <w:webHidden/>
              </w:rPr>
              <w:fldChar w:fldCharType="begin"/>
            </w:r>
            <w:r w:rsidR="00D07363">
              <w:rPr>
                <w:noProof/>
                <w:webHidden/>
              </w:rPr>
              <w:instrText xml:space="preserve"> PAGEREF _Toc524000975 \h </w:instrText>
            </w:r>
            <w:r w:rsidR="00D07363">
              <w:rPr>
                <w:noProof/>
                <w:webHidden/>
              </w:rPr>
            </w:r>
            <w:r w:rsidR="00D07363">
              <w:rPr>
                <w:noProof/>
                <w:webHidden/>
              </w:rPr>
              <w:fldChar w:fldCharType="separate"/>
            </w:r>
            <w:r>
              <w:rPr>
                <w:noProof/>
                <w:webHidden/>
              </w:rPr>
              <w:t>28</w:t>
            </w:r>
            <w:r w:rsidR="00D07363">
              <w:rPr>
                <w:noProof/>
                <w:webHidden/>
              </w:rPr>
              <w:fldChar w:fldCharType="end"/>
            </w:r>
          </w:hyperlink>
        </w:p>
        <w:p w14:paraId="51141FC7" w14:textId="77777777" w:rsidR="00D07363" w:rsidRDefault="007E700C">
          <w:pPr>
            <w:pStyle w:val="TOC2"/>
            <w:tabs>
              <w:tab w:val="right" w:leader="dot" w:pos="9016"/>
            </w:tabs>
            <w:rPr>
              <w:rFonts w:asciiTheme="minorHAnsi" w:hAnsiTheme="minorHAnsi"/>
              <w:noProof/>
              <w:szCs w:val="22"/>
              <w:lang w:val="en-AU" w:eastAsia="en-AU"/>
            </w:rPr>
          </w:pPr>
          <w:hyperlink w:anchor="_Toc524000976" w:history="1">
            <w:r w:rsidR="00D07363" w:rsidRPr="00803D8B">
              <w:rPr>
                <w:rStyle w:val="Hyperlink"/>
                <w:noProof/>
              </w:rPr>
              <w:t>Committed support category</w:t>
            </w:r>
            <w:r w:rsidR="00D07363">
              <w:rPr>
                <w:noProof/>
                <w:webHidden/>
              </w:rPr>
              <w:tab/>
            </w:r>
            <w:r w:rsidR="00D07363">
              <w:rPr>
                <w:noProof/>
                <w:webHidden/>
              </w:rPr>
              <w:fldChar w:fldCharType="begin"/>
            </w:r>
            <w:r w:rsidR="00D07363">
              <w:rPr>
                <w:noProof/>
                <w:webHidden/>
              </w:rPr>
              <w:instrText xml:space="preserve"> PAGEREF _Toc524000976 \h </w:instrText>
            </w:r>
            <w:r w:rsidR="00D07363">
              <w:rPr>
                <w:noProof/>
                <w:webHidden/>
              </w:rPr>
            </w:r>
            <w:r w:rsidR="00D07363">
              <w:rPr>
                <w:noProof/>
                <w:webHidden/>
              </w:rPr>
              <w:fldChar w:fldCharType="separate"/>
            </w:r>
            <w:r>
              <w:rPr>
                <w:noProof/>
                <w:webHidden/>
              </w:rPr>
              <w:t>28</w:t>
            </w:r>
            <w:r w:rsidR="00D07363">
              <w:rPr>
                <w:noProof/>
                <w:webHidden/>
              </w:rPr>
              <w:fldChar w:fldCharType="end"/>
            </w:r>
          </w:hyperlink>
        </w:p>
        <w:p w14:paraId="0C13FD4C" w14:textId="77777777" w:rsidR="00D07363" w:rsidRDefault="007E700C">
          <w:pPr>
            <w:pStyle w:val="TOC2"/>
            <w:tabs>
              <w:tab w:val="right" w:leader="dot" w:pos="9016"/>
            </w:tabs>
            <w:rPr>
              <w:rFonts w:asciiTheme="minorHAnsi" w:hAnsiTheme="minorHAnsi"/>
              <w:noProof/>
              <w:szCs w:val="22"/>
              <w:lang w:val="en-AU" w:eastAsia="en-AU"/>
            </w:rPr>
          </w:pPr>
          <w:hyperlink w:anchor="_Toc524000977" w:history="1">
            <w:r w:rsidR="00D07363" w:rsidRPr="00803D8B">
              <w:rPr>
                <w:rStyle w:val="Hyperlink"/>
                <w:noProof/>
              </w:rPr>
              <w:t>Core, capacity building and capital</w:t>
            </w:r>
            <w:r w:rsidR="00D07363">
              <w:rPr>
                <w:noProof/>
                <w:webHidden/>
              </w:rPr>
              <w:tab/>
            </w:r>
            <w:r w:rsidR="00D07363">
              <w:rPr>
                <w:noProof/>
                <w:webHidden/>
              </w:rPr>
              <w:fldChar w:fldCharType="begin"/>
            </w:r>
            <w:r w:rsidR="00D07363">
              <w:rPr>
                <w:noProof/>
                <w:webHidden/>
              </w:rPr>
              <w:instrText xml:space="preserve"> PAGEREF _Toc524000977 \h </w:instrText>
            </w:r>
            <w:r w:rsidR="00D07363">
              <w:rPr>
                <w:noProof/>
                <w:webHidden/>
              </w:rPr>
            </w:r>
            <w:r w:rsidR="00D07363">
              <w:rPr>
                <w:noProof/>
                <w:webHidden/>
              </w:rPr>
              <w:fldChar w:fldCharType="separate"/>
            </w:r>
            <w:r>
              <w:rPr>
                <w:noProof/>
                <w:webHidden/>
              </w:rPr>
              <w:t>29</w:t>
            </w:r>
            <w:r w:rsidR="00D07363">
              <w:rPr>
                <w:noProof/>
                <w:webHidden/>
              </w:rPr>
              <w:fldChar w:fldCharType="end"/>
            </w:r>
          </w:hyperlink>
        </w:p>
        <w:p w14:paraId="75E90494" w14:textId="77777777" w:rsidR="00D07363" w:rsidRDefault="007E700C">
          <w:pPr>
            <w:pStyle w:val="TOC2"/>
            <w:tabs>
              <w:tab w:val="right" w:leader="dot" w:pos="9016"/>
            </w:tabs>
            <w:rPr>
              <w:rFonts w:asciiTheme="minorHAnsi" w:hAnsiTheme="minorHAnsi"/>
              <w:noProof/>
              <w:szCs w:val="22"/>
              <w:lang w:val="en-AU" w:eastAsia="en-AU"/>
            </w:rPr>
          </w:pPr>
          <w:hyperlink w:anchor="_Toc524000978" w:history="1">
            <w:r w:rsidR="00D07363" w:rsidRPr="00803D8B">
              <w:rPr>
                <w:rStyle w:val="Hyperlink"/>
                <w:noProof/>
              </w:rPr>
              <w:t>Utilisation rates by State/Territory</w:t>
            </w:r>
            <w:r w:rsidR="00D07363">
              <w:rPr>
                <w:noProof/>
                <w:webHidden/>
              </w:rPr>
              <w:tab/>
            </w:r>
            <w:r w:rsidR="00D07363">
              <w:rPr>
                <w:noProof/>
                <w:webHidden/>
              </w:rPr>
              <w:fldChar w:fldCharType="begin"/>
            </w:r>
            <w:r w:rsidR="00D07363">
              <w:rPr>
                <w:noProof/>
                <w:webHidden/>
              </w:rPr>
              <w:instrText xml:space="preserve"> PAGEREF _Toc524000978 \h </w:instrText>
            </w:r>
            <w:r w:rsidR="00D07363">
              <w:rPr>
                <w:noProof/>
                <w:webHidden/>
              </w:rPr>
            </w:r>
            <w:r w:rsidR="00D07363">
              <w:rPr>
                <w:noProof/>
                <w:webHidden/>
              </w:rPr>
              <w:fldChar w:fldCharType="separate"/>
            </w:r>
            <w:r>
              <w:rPr>
                <w:noProof/>
                <w:webHidden/>
              </w:rPr>
              <w:t>30</w:t>
            </w:r>
            <w:r w:rsidR="00D07363">
              <w:rPr>
                <w:noProof/>
                <w:webHidden/>
              </w:rPr>
              <w:fldChar w:fldCharType="end"/>
            </w:r>
          </w:hyperlink>
        </w:p>
        <w:p w14:paraId="076195E9" w14:textId="77777777" w:rsidR="00D07363" w:rsidRDefault="007E700C">
          <w:pPr>
            <w:pStyle w:val="TOC2"/>
            <w:tabs>
              <w:tab w:val="right" w:leader="dot" w:pos="9016"/>
            </w:tabs>
            <w:rPr>
              <w:rFonts w:asciiTheme="minorHAnsi" w:hAnsiTheme="minorHAnsi"/>
              <w:noProof/>
              <w:szCs w:val="22"/>
              <w:lang w:val="en-AU" w:eastAsia="en-AU"/>
            </w:rPr>
          </w:pPr>
          <w:hyperlink w:anchor="_Toc524000979" w:history="1">
            <w:r w:rsidR="00D07363" w:rsidRPr="00803D8B">
              <w:rPr>
                <w:rStyle w:val="Hyperlink"/>
                <w:noProof/>
              </w:rPr>
              <w:t>Distribution of utilisation rates by participant plans</w:t>
            </w:r>
            <w:r w:rsidR="00D07363">
              <w:rPr>
                <w:noProof/>
                <w:webHidden/>
              </w:rPr>
              <w:tab/>
            </w:r>
            <w:r w:rsidR="00D07363">
              <w:rPr>
                <w:noProof/>
                <w:webHidden/>
              </w:rPr>
              <w:fldChar w:fldCharType="begin"/>
            </w:r>
            <w:r w:rsidR="00D07363">
              <w:rPr>
                <w:noProof/>
                <w:webHidden/>
              </w:rPr>
              <w:instrText xml:space="preserve"> PAGEREF _Toc524000979 \h </w:instrText>
            </w:r>
            <w:r w:rsidR="00D07363">
              <w:rPr>
                <w:noProof/>
                <w:webHidden/>
              </w:rPr>
            </w:r>
            <w:r w:rsidR="00D07363">
              <w:rPr>
                <w:noProof/>
                <w:webHidden/>
              </w:rPr>
              <w:fldChar w:fldCharType="separate"/>
            </w:r>
            <w:r>
              <w:rPr>
                <w:noProof/>
                <w:webHidden/>
              </w:rPr>
              <w:t>31</w:t>
            </w:r>
            <w:r w:rsidR="00D07363">
              <w:rPr>
                <w:noProof/>
                <w:webHidden/>
              </w:rPr>
              <w:fldChar w:fldCharType="end"/>
            </w:r>
          </w:hyperlink>
        </w:p>
        <w:p w14:paraId="45C0ADBD" w14:textId="77777777" w:rsidR="00D07363" w:rsidRDefault="007E700C">
          <w:pPr>
            <w:pStyle w:val="TOC2"/>
            <w:tabs>
              <w:tab w:val="right" w:leader="dot" w:pos="9016"/>
            </w:tabs>
            <w:rPr>
              <w:rFonts w:asciiTheme="minorHAnsi" w:hAnsiTheme="minorHAnsi"/>
              <w:noProof/>
              <w:szCs w:val="22"/>
              <w:lang w:val="en-AU" w:eastAsia="en-AU"/>
            </w:rPr>
          </w:pPr>
          <w:hyperlink w:anchor="_Toc524000980" w:history="1">
            <w:r w:rsidR="00D07363" w:rsidRPr="00803D8B">
              <w:rPr>
                <w:rStyle w:val="Hyperlink"/>
                <w:noProof/>
              </w:rPr>
              <w:t>Payment assumptions</w:t>
            </w:r>
            <w:r w:rsidR="00D07363">
              <w:rPr>
                <w:noProof/>
                <w:webHidden/>
              </w:rPr>
              <w:tab/>
            </w:r>
            <w:r w:rsidR="00D07363">
              <w:rPr>
                <w:noProof/>
                <w:webHidden/>
              </w:rPr>
              <w:fldChar w:fldCharType="begin"/>
            </w:r>
            <w:r w:rsidR="00D07363">
              <w:rPr>
                <w:noProof/>
                <w:webHidden/>
              </w:rPr>
              <w:instrText xml:space="preserve"> PAGEREF _Toc524000980 \h </w:instrText>
            </w:r>
            <w:r w:rsidR="00D07363">
              <w:rPr>
                <w:noProof/>
                <w:webHidden/>
              </w:rPr>
            </w:r>
            <w:r w:rsidR="00D07363">
              <w:rPr>
                <w:noProof/>
                <w:webHidden/>
              </w:rPr>
              <w:fldChar w:fldCharType="separate"/>
            </w:r>
            <w:r>
              <w:rPr>
                <w:noProof/>
                <w:webHidden/>
              </w:rPr>
              <w:t>32</w:t>
            </w:r>
            <w:r w:rsidR="00D07363">
              <w:rPr>
                <w:noProof/>
                <w:webHidden/>
              </w:rPr>
              <w:fldChar w:fldCharType="end"/>
            </w:r>
          </w:hyperlink>
        </w:p>
        <w:p w14:paraId="0BD5F7F1" w14:textId="77777777" w:rsidR="00D07363" w:rsidRDefault="007E700C">
          <w:pPr>
            <w:pStyle w:val="TOC1"/>
            <w:tabs>
              <w:tab w:val="right" w:leader="dot" w:pos="9016"/>
            </w:tabs>
            <w:rPr>
              <w:rFonts w:asciiTheme="minorHAnsi" w:hAnsiTheme="minorHAnsi"/>
              <w:noProof/>
              <w:szCs w:val="22"/>
              <w:lang w:val="en-AU" w:eastAsia="en-AU"/>
            </w:rPr>
          </w:pPr>
          <w:hyperlink w:anchor="_Toc524000981" w:history="1">
            <w:r w:rsidR="00D07363" w:rsidRPr="00803D8B">
              <w:rPr>
                <w:rStyle w:val="Hyperlink"/>
                <w:rFonts w:ascii="Arial Bold" w:hAnsi="Arial Bold"/>
                <w:noProof/>
              </w:rPr>
              <w:t>Appendix G</w:t>
            </w:r>
            <w:r w:rsidR="00D07363" w:rsidRPr="00803D8B">
              <w:rPr>
                <w:rStyle w:val="Hyperlink"/>
                <w:noProof/>
              </w:rPr>
              <w:t xml:space="preserve"> Baseline Projection</w:t>
            </w:r>
            <w:r w:rsidR="00D07363">
              <w:rPr>
                <w:noProof/>
                <w:webHidden/>
              </w:rPr>
              <w:tab/>
            </w:r>
            <w:r w:rsidR="00D07363">
              <w:rPr>
                <w:noProof/>
                <w:webHidden/>
              </w:rPr>
              <w:fldChar w:fldCharType="begin"/>
            </w:r>
            <w:r w:rsidR="00D07363">
              <w:rPr>
                <w:noProof/>
                <w:webHidden/>
              </w:rPr>
              <w:instrText xml:space="preserve"> PAGEREF _Toc524000981 \h </w:instrText>
            </w:r>
            <w:r w:rsidR="00D07363">
              <w:rPr>
                <w:noProof/>
                <w:webHidden/>
              </w:rPr>
            </w:r>
            <w:r w:rsidR="00D07363">
              <w:rPr>
                <w:noProof/>
                <w:webHidden/>
              </w:rPr>
              <w:fldChar w:fldCharType="separate"/>
            </w:r>
            <w:r>
              <w:rPr>
                <w:noProof/>
                <w:webHidden/>
              </w:rPr>
              <w:t>37</w:t>
            </w:r>
            <w:r w:rsidR="00D07363">
              <w:rPr>
                <w:noProof/>
                <w:webHidden/>
              </w:rPr>
              <w:fldChar w:fldCharType="end"/>
            </w:r>
          </w:hyperlink>
        </w:p>
        <w:p w14:paraId="2A958895" w14:textId="77777777" w:rsidR="00D07363" w:rsidRDefault="007E700C">
          <w:pPr>
            <w:pStyle w:val="TOC2"/>
            <w:tabs>
              <w:tab w:val="right" w:leader="dot" w:pos="9016"/>
            </w:tabs>
            <w:rPr>
              <w:rFonts w:asciiTheme="minorHAnsi" w:hAnsiTheme="minorHAnsi"/>
              <w:noProof/>
              <w:szCs w:val="22"/>
              <w:lang w:val="en-AU" w:eastAsia="en-AU"/>
            </w:rPr>
          </w:pPr>
          <w:hyperlink w:anchor="_Toc524000982" w:history="1">
            <w:r w:rsidR="00D07363" w:rsidRPr="00803D8B">
              <w:rPr>
                <w:rStyle w:val="Hyperlink"/>
                <w:noProof/>
              </w:rPr>
              <w:t>Assumptions used in baseline projection</w:t>
            </w:r>
            <w:r w:rsidR="00D07363">
              <w:rPr>
                <w:noProof/>
                <w:webHidden/>
              </w:rPr>
              <w:tab/>
            </w:r>
            <w:r w:rsidR="00D07363">
              <w:rPr>
                <w:noProof/>
                <w:webHidden/>
              </w:rPr>
              <w:fldChar w:fldCharType="begin"/>
            </w:r>
            <w:r w:rsidR="00D07363">
              <w:rPr>
                <w:noProof/>
                <w:webHidden/>
              </w:rPr>
              <w:instrText xml:space="preserve"> PAGEREF _Toc524000982 \h </w:instrText>
            </w:r>
            <w:r w:rsidR="00D07363">
              <w:rPr>
                <w:noProof/>
                <w:webHidden/>
              </w:rPr>
            </w:r>
            <w:r w:rsidR="00D07363">
              <w:rPr>
                <w:noProof/>
                <w:webHidden/>
              </w:rPr>
              <w:fldChar w:fldCharType="separate"/>
            </w:r>
            <w:r>
              <w:rPr>
                <w:noProof/>
                <w:webHidden/>
              </w:rPr>
              <w:t>37</w:t>
            </w:r>
            <w:r w:rsidR="00D07363">
              <w:rPr>
                <w:noProof/>
                <w:webHidden/>
              </w:rPr>
              <w:fldChar w:fldCharType="end"/>
            </w:r>
          </w:hyperlink>
        </w:p>
        <w:p w14:paraId="45A5802A" w14:textId="77777777" w:rsidR="00D07363" w:rsidRDefault="007E700C">
          <w:pPr>
            <w:pStyle w:val="TOC3"/>
            <w:tabs>
              <w:tab w:val="right" w:leader="dot" w:pos="9016"/>
            </w:tabs>
            <w:rPr>
              <w:rFonts w:asciiTheme="minorHAnsi" w:hAnsiTheme="minorHAnsi"/>
              <w:noProof/>
              <w:szCs w:val="22"/>
              <w:lang w:val="en-AU" w:eastAsia="en-AU"/>
            </w:rPr>
          </w:pPr>
          <w:hyperlink w:anchor="_Toc524000983" w:history="1">
            <w:r w:rsidR="00D07363" w:rsidRPr="00803D8B">
              <w:rPr>
                <w:rStyle w:val="Hyperlink"/>
                <w:noProof/>
              </w:rPr>
              <w:t>New incidence assumptions</w:t>
            </w:r>
            <w:r w:rsidR="00D07363">
              <w:rPr>
                <w:noProof/>
                <w:webHidden/>
              </w:rPr>
              <w:tab/>
            </w:r>
            <w:r w:rsidR="00D07363">
              <w:rPr>
                <w:noProof/>
                <w:webHidden/>
              </w:rPr>
              <w:fldChar w:fldCharType="begin"/>
            </w:r>
            <w:r w:rsidR="00D07363">
              <w:rPr>
                <w:noProof/>
                <w:webHidden/>
              </w:rPr>
              <w:instrText xml:space="preserve"> PAGEREF _Toc524000983 \h </w:instrText>
            </w:r>
            <w:r w:rsidR="00D07363">
              <w:rPr>
                <w:noProof/>
                <w:webHidden/>
              </w:rPr>
            </w:r>
            <w:r w:rsidR="00D07363">
              <w:rPr>
                <w:noProof/>
                <w:webHidden/>
              </w:rPr>
              <w:fldChar w:fldCharType="separate"/>
            </w:r>
            <w:r>
              <w:rPr>
                <w:noProof/>
                <w:webHidden/>
              </w:rPr>
              <w:t>38</w:t>
            </w:r>
            <w:r w:rsidR="00D07363">
              <w:rPr>
                <w:noProof/>
                <w:webHidden/>
              </w:rPr>
              <w:fldChar w:fldCharType="end"/>
            </w:r>
          </w:hyperlink>
        </w:p>
        <w:p w14:paraId="7932A265" w14:textId="77777777" w:rsidR="00D07363" w:rsidRDefault="007E700C">
          <w:pPr>
            <w:pStyle w:val="TOC3"/>
            <w:tabs>
              <w:tab w:val="right" w:leader="dot" w:pos="9016"/>
            </w:tabs>
            <w:rPr>
              <w:rFonts w:asciiTheme="minorHAnsi" w:hAnsiTheme="minorHAnsi"/>
              <w:noProof/>
              <w:szCs w:val="22"/>
              <w:lang w:val="en-AU" w:eastAsia="en-AU"/>
            </w:rPr>
          </w:pPr>
          <w:hyperlink w:anchor="_Toc524000984" w:history="1">
            <w:r w:rsidR="00D07363" w:rsidRPr="00803D8B">
              <w:rPr>
                <w:rStyle w:val="Hyperlink"/>
                <w:noProof/>
              </w:rPr>
              <w:t>Mortality multipliers</w:t>
            </w:r>
            <w:r w:rsidR="00D07363">
              <w:rPr>
                <w:noProof/>
                <w:webHidden/>
              </w:rPr>
              <w:tab/>
            </w:r>
            <w:r w:rsidR="00D07363">
              <w:rPr>
                <w:noProof/>
                <w:webHidden/>
              </w:rPr>
              <w:fldChar w:fldCharType="begin"/>
            </w:r>
            <w:r w:rsidR="00D07363">
              <w:rPr>
                <w:noProof/>
                <w:webHidden/>
              </w:rPr>
              <w:instrText xml:space="preserve"> PAGEREF _Toc524000984 \h </w:instrText>
            </w:r>
            <w:r w:rsidR="00D07363">
              <w:rPr>
                <w:noProof/>
                <w:webHidden/>
              </w:rPr>
            </w:r>
            <w:r w:rsidR="00D07363">
              <w:rPr>
                <w:noProof/>
                <w:webHidden/>
              </w:rPr>
              <w:fldChar w:fldCharType="separate"/>
            </w:r>
            <w:r>
              <w:rPr>
                <w:noProof/>
                <w:webHidden/>
              </w:rPr>
              <w:t>42</w:t>
            </w:r>
            <w:r w:rsidR="00D07363">
              <w:rPr>
                <w:noProof/>
                <w:webHidden/>
              </w:rPr>
              <w:fldChar w:fldCharType="end"/>
            </w:r>
          </w:hyperlink>
        </w:p>
        <w:p w14:paraId="268D0669" w14:textId="77777777" w:rsidR="00D07363" w:rsidRDefault="007E700C">
          <w:pPr>
            <w:pStyle w:val="TOC3"/>
            <w:tabs>
              <w:tab w:val="right" w:leader="dot" w:pos="9016"/>
            </w:tabs>
            <w:rPr>
              <w:rFonts w:asciiTheme="minorHAnsi" w:hAnsiTheme="minorHAnsi"/>
              <w:noProof/>
              <w:szCs w:val="22"/>
              <w:lang w:val="en-AU" w:eastAsia="en-AU"/>
            </w:rPr>
          </w:pPr>
          <w:hyperlink w:anchor="_Toc524000985" w:history="1">
            <w:r w:rsidR="00D07363" w:rsidRPr="00803D8B">
              <w:rPr>
                <w:rStyle w:val="Hyperlink"/>
                <w:noProof/>
              </w:rPr>
              <w:t>Exit rate assumptions</w:t>
            </w:r>
            <w:r w:rsidR="00D07363">
              <w:rPr>
                <w:noProof/>
                <w:webHidden/>
              </w:rPr>
              <w:tab/>
            </w:r>
            <w:r w:rsidR="00D07363">
              <w:rPr>
                <w:noProof/>
                <w:webHidden/>
              </w:rPr>
              <w:fldChar w:fldCharType="begin"/>
            </w:r>
            <w:r w:rsidR="00D07363">
              <w:rPr>
                <w:noProof/>
                <w:webHidden/>
              </w:rPr>
              <w:instrText xml:space="preserve"> PAGEREF _Toc524000985 \h </w:instrText>
            </w:r>
            <w:r w:rsidR="00D07363">
              <w:rPr>
                <w:noProof/>
                <w:webHidden/>
              </w:rPr>
            </w:r>
            <w:r w:rsidR="00D07363">
              <w:rPr>
                <w:noProof/>
                <w:webHidden/>
              </w:rPr>
              <w:fldChar w:fldCharType="separate"/>
            </w:r>
            <w:r>
              <w:rPr>
                <w:noProof/>
                <w:webHidden/>
              </w:rPr>
              <w:t>44</w:t>
            </w:r>
            <w:r w:rsidR="00D07363">
              <w:rPr>
                <w:noProof/>
                <w:webHidden/>
              </w:rPr>
              <w:fldChar w:fldCharType="end"/>
            </w:r>
          </w:hyperlink>
        </w:p>
        <w:p w14:paraId="0B3BBE98" w14:textId="77777777" w:rsidR="00D07363" w:rsidRDefault="007E700C">
          <w:pPr>
            <w:pStyle w:val="TOC3"/>
            <w:tabs>
              <w:tab w:val="right" w:leader="dot" w:pos="9016"/>
            </w:tabs>
            <w:rPr>
              <w:rFonts w:asciiTheme="minorHAnsi" w:hAnsiTheme="minorHAnsi"/>
              <w:noProof/>
              <w:szCs w:val="22"/>
              <w:lang w:val="en-AU" w:eastAsia="en-AU"/>
            </w:rPr>
          </w:pPr>
          <w:hyperlink w:anchor="_Toc524000986" w:history="1">
            <w:r w:rsidR="00D07363" w:rsidRPr="00803D8B">
              <w:rPr>
                <w:rStyle w:val="Hyperlink"/>
                <w:noProof/>
              </w:rPr>
              <w:t>Payment assumptions</w:t>
            </w:r>
            <w:r w:rsidR="00D07363">
              <w:rPr>
                <w:noProof/>
                <w:webHidden/>
              </w:rPr>
              <w:tab/>
            </w:r>
            <w:r w:rsidR="00D07363">
              <w:rPr>
                <w:noProof/>
                <w:webHidden/>
              </w:rPr>
              <w:fldChar w:fldCharType="begin"/>
            </w:r>
            <w:r w:rsidR="00D07363">
              <w:rPr>
                <w:noProof/>
                <w:webHidden/>
              </w:rPr>
              <w:instrText xml:space="preserve"> PAGEREF _Toc524000986 \h </w:instrText>
            </w:r>
            <w:r w:rsidR="00D07363">
              <w:rPr>
                <w:noProof/>
                <w:webHidden/>
              </w:rPr>
            </w:r>
            <w:r w:rsidR="00D07363">
              <w:rPr>
                <w:noProof/>
                <w:webHidden/>
              </w:rPr>
              <w:fldChar w:fldCharType="separate"/>
            </w:r>
            <w:r>
              <w:rPr>
                <w:noProof/>
                <w:webHidden/>
              </w:rPr>
              <w:t>49</w:t>
            </w:r>
            <w:r w:rsidR="00D07363">
              <w:rPr>
                <w:noProof/>
                <w:webHidden/>
              </w:rPr>
              <w:fldChar w:fldCharType="end"/>
            </w:r>
          </w:hyperlink>
        </w:p>
        <w:p w14:paraId="0E0B7589" w14:textId="77777777" w:rsidR="00D07363" w:rsidRDefault="007E700C">
          <w:pPr>
            <w:pStyle w:val="TOC3"/>
            <w:tabs>
              <w:tab w:val="right" w:leader="dot" w:pos="9016"/>
            </w:tabs>
            <w:rPr>
              <w:rFonts w:asciiTheme="minorHAnsi" w:hAnsiTheme="minorHAnsi"/>
              <w:noProof/>
              <w:szCs w:val="22"/>
              <w:lang w:val="en-AU" w:eastAsia="en-AU"/>
            </w:rPr>
          </w:pPr>
          <w:hyperlink w:anchor="_Toc524000987" w:history="1">
            <w:r w:rsidR="00D07363" w:rsidRPr="00803D8B">
              <w:rPr>
                <w:rStyle w:val="Hyperlink"/>
                <w:noProof/>
              </w:rPr>
              <w:t>Economic assumptions</w:t>
            </w:r>
            <w:r w:rsidR="00D07363">
              <w:rPr>
                <w:noProof/>
                <w:webHidden/>
              </w:rPr>
              <w:tab/>
            </w:r>
            <w:r w:rsidR="00D07363">
              <w:rPr>
                <w:noProof/>
                <w:webHidden/>
              </w:rPr>
              <w:fldChar w:fldCharType="begin"/>
            </w:r>
            <w:r w:rsidR="00D07363">
              <w:rPr>
                <w:noProof/>
                <w:webHidden/>
              </w:rPr>
              <w:instrText xml:space="preserve"> PAGEREF _Toc524000987 \h </w:instrText>
            </w:r>
            <w:r w:rsidR="00D07363">
              <w:rPr>
                <w:noProof/>
                <w:webHidden/>
              </w:rPr>
            </w:r>
            <w:r w:rsidR="00D07363">
              <w:rPr>
                <w:noProof/>
                <w:webHidden/>
              </w:rPr>
              <w:fldChar w:fldCharType="separate"/>
            </w:r>
            <w:r>
              <w:rPr>
                <w:noProof/>
                <w:webHidden/>
              </w:rPr>
              <w:t>51</w:t>
            </w:r>
            <w:r w:rsidR="00D07363">
              <w:rPr>
                <w:noProof/>
                <w:webHidden/>
              </w:rPr>
              <w:fldChar w:fldCharType="end"/>
            </w:r>
          </w:hyperlink>
        </w:p>
        <w:p w14:paraId="68A8B19A" w14:textId="77777777" w:rsidR="00D07363" w:rsidRDefault="007E700C">
          <w:pPr>
            <w:pStyle w:val="TOC2"/>
            <w:tabs>
              <w:tab w:val="right" w:leader="dot" w:pos="9016"/>
            </w:tabs>
            <w:rPr>
              <w:rFonts w:asciiTheme="minorHAnsi" w:hAnsiTheme="minorHAnsi"/>
              <w:noProof/>
              <w:szCs w:val="22"/>
              <w:lang w:val="en-AU" w:eastAsia="en-AU"/>
            </w:rPr>
          </w:pPr>
          <w:hyperlink w:anchor="_Toc524000988" w:history="1">
            <w:r w:rsidR="00D07363" w:rsidRPr="00803D8B">
              <w:rPr>
                <w:rStyle w:val="Hyperlink"/>
                <w:noProof/>
              </w:rPr>
              <w:t>Baseline projection</w:t>
            </w:r>
            <w:r w:rsidR="00D07363">
              <w:rPr>
                <w:noProof/>
                <w:webHidden/>
              </w:rPr>
              <w:tab/>
            </w:r>
            <w:r w:rsidR="00D07363">
              <w:rPr>
                <w:noProof/>
                <w:webHidden/>
              </w:rPr>
              <w:fldChar w:fldCharType="begin"/>
            </w:r>
            <w:r w:rsidR="00D07363">
              <w:rPr>
                <w:noProof/>
                <w:webHidden/>
              </w:rPr>
              <w:instrText xml:space="preserve"> PAGEREF _Toc524000988 \h </w:instrText>
            </w:r>
            <w:r w:rsidR="00D07363">
              <w:rPr>
                <w:noProof/>
                <w:webHidden/>
              </w:rPr>
            </w:r>
            <w:r w:rsidR="00D07363">
              <w:rPr>
                <w:noProof/>
                <w:webHidden/>
              </w:rPr>
              <w:fldChar w:fldCharType="separate"/>
            </w:r>
            <w:r>
              <w:rPr>
                <w:noProof/>
                <w:webHidden/>
              </w:rPr>
              <w:t>52</w:t>
            </w:r>
            <w:r w:rsidR="00D07363">
              <w:rPr>
                <w:noProof/>
                <w:webHidden/>
              </w:rPr>
              <w:fldChar w:fldCharType="end"/>
            </w:r>
          </w:hyperlink>
        </w:p>
        <w:p w14:paraId="2AB260ED" w14:textId="77777777" w:rsidR="00D07363" w:rsidRDefault="007E700C">
          <w:pPr>
            <w:pStyle w:val="TOC3"/>
            <w:tabs>
              <w:tab w:val="right" w:leader="dot" w:pos="9016"/>
            </w:tabs>
            <w:rPr>
              <w:rFonts w:asciiTheme="minorHAnsi" w:hAnsiTheme="minorHAnsi"/>
              <w:noProof/>
              <w:szCs w:val="22"/>
              <w:lang w:val="en-AU" w:eastAsia="en-AU"/>
            </w:rPr>
          </w:pPr>
          <w:hyperlink w:anchor="_Toc524000989" w:history="1">
            <w:r w:rsidR="00D07363" w:rsidRPr="00803D8B">
              <w:rPr>
                <w:rStyle w:val="Hyperlink"/>
                <w:noProof/>
              </w:rPr>
              <w:t>Prevalence</w:t>
            </w:r>
            <w:r w:rsidR="00D07363">
              <w:rPr>
                <w:noProof/>
                <w:webHidden/>
              </w:rPr>
              <w:tab/>
            </w:r>
            <w:r w:rsidR="00D07363">
              <w:rPr>
                <w:noProof/>
                <w:webHidden/>
              </w:rPr>
              <w:fldChar w:fldCharType="begin"/>
            </w:r>
            <w:r w:rsidR="00D07363">
              <w:rPr>
                <w:noProof/>
                <w:webHidden/>
              </w:rPr>
              <w:instrText xml:space="preserve"> PAGEREF _Toc524000989 \h </w:instrText>
            </w:r>
            <w:r w:rsidR="00D07363">
              <w:rPr>
                <w:noProof/>
                <w:webHidden/>
              </w:rPr>
            </w:r>
            <w:r w:rsidR="00D07363">
              <w:rPr>
                <w:noProof/>
                <w:webHidden/>
              </w:rPr>
              <w:fldChar w:fldCharType="separate"/>
            </w:r>
            <w:r>
              <w:rPr>
                <w:noProof/>
                <w:webHidden/>
              </w:rPr>
              <w:t>52</w:t>
            </w:r>
            <w:r w:rsidR="00D07363">
              <w:rPr>
                <w:noProof/>
                <w:webHidden/>
              </w:rPr>
              <w:fldChar w:fldCharType="end"/>
            </w:r>
          </w:hyperlink>
        </w:p>
        <w:p w14:paraId="183D20DE" w14:textId="77777777" w:rsidR="00D07363" w:rsidRDefault="007E700C">
          <w:pPr>
            <w:pStyle w:val="TOC3"/>
            <w:tabs>
              <w:tab w:val="right" w:leader="dot" w:pos="9016"/>
            </w:tabs>
            <w:rPr>
              <w:rFonts w:asciiTheme="minorHAnsi" w:hAnsiTheme="minorHAnsi"/>
              <w:noProof/>
              <w:szCs w:val="22"/>
              <w:lang w:val="en-AU" w:eastAsia="en-AU"/>
            </w:rPr>
          </w:pPr>
          <w:hyperlink w:anchor="_Toc524000990" w:history="1">
            <w:r w:rsidR="00D07363" w:rsidRPr="00803D8B">
              <w:rPr>
                <w:rStyle w:val="Hyperlink"/>
                <w:noProof/>
              </w:rPr>
              <w:t>Total Scheme cost</w:t>
            </w:r>
            <w:r w:rsidR="00D07363">
              <w:rPr>
                <w:noProof/>
                <w:webHidden/>
              </w:rPr>
              <w:tab/>
            </w:r>
            <w:r w:rsidR="00D07363">
              <w:rPr>
                <w:noProof/>
                <w:webHidden/>
              </w:rPr>
              <w:fldChar w:fldCharType="begin"/>
            </w:r>
            <w:r w:rsidR="00D07363">
              <w:rPr>
                <w:noProof/>
                <w:webHidden/>
              </w:rPr>
              <w:instrText xml:space="preserve"> PAGEREF _Toc524000990 \h </w:instrText>
            </w:r>
            <w:r w:rsidR="00D07363">
              <w:rPr>
                <w:noProof/>
                <w:webHidden/>
              </w:rPr>
            </w:r>
            <w:r w:rsidR="00D07363">
              <w:rPr>
                <w:noProof/>
                <w:webHidden/>
              </w:rPr>
              <w:fldChar w:fldCharType="separate"/>
            </w:r>
            <w:r>
              <w:rPr>
                <w:noProof/>
                <w:webHidden/>
              </w:rPr>
              <w:t>53</w:t>
            </w:r>
            <w:r w:rsidR="00D07363">
              <w:rPr>
                <w:noProof/>
                <w:webHidden/>
              </w:rPr>
              <w:fldChar w:fldCharType="end"/>
            </w:r>
          </w:hyperlink>
        </w:p>
        <w:p w14:paraId="7C22A409" w14:textId="77777777" w:rsidR="00D07363" w:rsidRDefault="007E700C">
          <w:pPr>
            <w:pStyle w:val="TOC3"/>
            <w:tabs>
              <w:tab w:val="right" w:leader="dot" w:pos="9016"/>
            </w:tabs>
            <w:rPr>
              <w:rFonts w:asciiTheme="minorHAnsi" w:hAnsiTheme="minorHAnsi"/>
              <w:noProof/>
              <w:szCs w:val="22"/>
              <w:lang w:val="en-AU" w:eastAsia="en-AU"/>
            </w:rPr>
          </w:pPr>
          <w:hyperlink w:anchor="_Toc524000991" w:history="1">
            <w:r w:rsidR="00D07363" w:rsidRPr="00803D8B">
              <w:rPr>
                <w:rStyle w:val="Hyperlink"/>
                <w:noProof/>
              </w:rPr>
              <w:t>Lifetime cost estimates</w:t>
            </w:r>
            <w:r w:rsidR="00D07363">
              <w:rPr>
                <w:noProof/>
                <w:webHidden/>
              </w:rPr>
              <w:tab/>
            </w:r>
            <w:r w:rsidR="00D07363">
              <w:rPr>
                <w:noProof/>
                <w:webHidden/>
              </w:rPr>
              <w:fldChar w:fldCharType="begin"/>
            </w:r>
            <w:r w:rsidR="00D07363">
              <w:rPr>
                <w:noProof/>
                <w:webHidden/>
              </w:rPr>
              <w:instrText xml:space="preserve"> PAGEREF _Toc524000991 \h </w:instrText>
            </w:r>
            <w:r w:rsidR="00D07363">
              <w:rPr>
                <w:noProof/>
                <w:webHidden/>
              </w:rPr>
            </w:r>
            <w:r w:rsidR="00D07363">
              <w:rPr>
                <w:noProof/>
                <w:webHidden/>
              </w:rPr>
              <w:fldChar w:fldCharType="separate"/>
            </w:r>
            <w:r>
              <w:rPr>
                <w:noProof/>
                <w:webHidden/>
              </w:rPr>
              <w:t>56</w:t>
            </w:r>
            <w:r w:rsidR="00D07363">
              <w:rPr>
                <w:noProof/>
                <w:webHidden/>
              </w:rPr>
              <w:fldChar w:fldCharType="end"/>
            </w:r>
          </w:hyperlink>
        </w:p>
        <w:p w14:paraId="57FBE0BC" w14:textId="77777777" w:rsidR="00D07363" w:rsidRDefault="007E700C">
          <w:pPr>
            <w:pStyle w:val="TOC3"/>
            <w:tabs>
              <w:tab w:val="right" w:leader="dot" w:pos="9016"/>
            </w:tabs>
            <w:rPr>
              <w:rFonts w:asciiTheme="minorHAnsi" w:hAnsiTheme="minorHAnsi"/>
              <w:noProof/>
              <w:szCs w:val="22"/>
              <w:lang w:val="en-AU" w:eastAsia="en-AU"/>
            </w:rPr>
          </w:pPr>
          <w:hyperlink w:anchor="_Toc524000992" w:history="1">
            <w:r w:rsidR="00D07363" w:rsidRPr="00803D8B">
              <w:rPr>
                <w:rStyle w:val="Hyperlink"/>
                <w:noProof/>
              </w:rPr>
              <w:t>Detailed change in basis</w:t>
            </w:r>
            <w:r w:rsidR="00D07363">
              <w:rPr>
                <w:noProof/>
                <w:webHidden/>
              </w:rPr>
              <w:tab/>
            </w:r>
            <w:r w:rsidR="00D07363">
              <w:rPr>
                <w:noProof/>
                <w:webHidden/>
              </w:rPr>
              <w:fldChar w:fldCharType="begin"/>
            </w:r>
            <w:r w:rsidR="00D07363">
              <w:rPr>
                <w:noProof/>
                <w:webHidden/>
              </w:rPr>
              <w:instrText xml:space="preserve"> PAGEREF _Toc524000992 \h </w:instrText>
            </w:r>
            <w:r w:rsidR="00D07363">
              <w:rPr>
                <w:noProof/>
                <w:webHidden/>
              </w:rPr>
            </w:r>
            <w:r w:rsidR="00D07363">
              <w:rPr>
                <w:noProof/>
                <w:webHidden/>
              </w:rPr>
              <w:fldChar w:fldCharType="separate"/>
            </w:r>
            <w:r>
              <w:rPr>
                <w:noProof/>
                <w:webHidden/>
              </w:rPr>
              <w:t>58</w:t>
            </w:r>
            <w:r w:rsidR="00D07363">
              <w:rPr>
                <w:noProof/>
                <w:webHidden/>
              </w:rPr>
              <w:fldChar w:fldCharType="end"/>
            </w:r>
          </w:hyperlink>
        </w:p>
        <w:p w14:paraId="74E962B0" w14:textId="77777777" w:rsidR="00D07363" w:rsidRDefault="007E700C">
          <w:pPr>
            <w:pStyle w:val="TOC1"/>
            <w:tabs>
              <w:tab w:val="right" w:leader="dot" w:pos="9016"/>
            </w:tabs>
            <w:rPr>
              <w:rFonts w:asciiTheme="minorHAnsi" w:hAnsiTheme="minorHAnsi"/>
              <w:noProof/>
              <w:szCs w:val="22"/>
              <w:lang w:val="en-AU" w:eastAsia="en-AU"/>
            </w:rPr>
          </w:pPr>
          <w:hyperlink w:anchor="_Toc524000993" w:history="1">
            <w:r w:rsidR="00D07363" w:rsidRPr="00803D8B">
              <w:rPr>
                <w:rStyle w:val="Hyperlink"/>
                <w:rFonts w:ascii="Arial Bold" w:hAnsi="Arial Bold"/>
                <w:noProof/>
              </w:rPr>
              <w:t>Appendix H</w:t>
            </w:r>
            <w:r w:rsidR="00D07363" w:rsidRPr="00803D8B">
              <w:rPr>
                <w:rStyle w:val="Hyperlink"/>
                <w:noProof/>
              </w:rPr>
              <w:t xml:space="preserve"> Scenario Analysis</w:t>
            </w:r>
            <w:r w:rsidR="00D07363">
              <w:rPr>
                <w:noProof/>
                <w:webHidden/>
              </w:rPr>
              <w:tab/>
            </w:r>
            <w:r w:rsidR="00D07363">
              <w:rPr>
                <w:noProof/>
                <w:webHidden/>
              </w:rPr>
              <w:fldChar w:fldCharType="begin"/>
            </w:r>
            <w:r w:rsidR="00D07363">
              <w:rPr>
                <w:noProof/>
                <w:webHidden/>
              </w:rPr>
              <w:instrText xml:space="preserve"> PAGEREF _Toc524000993 \h </w:instrText>
            </w:r>
            <w:r w:rsidR="00D07363">
              <w:rPr>
                <w:noProof/>
                <w:webHidden/>
              </w:rPr>
            </w:r>
            <w:r w:rsidR="00D07363">
              <w:rPr>
                <w:noProof/>
                <w:webHidden/>
              </w:rPr>
              <w:fldChar w:fldCharType="separate"/>
            </w:r>
            <w:r>
              <w:rPr>
                <w:noProof/>
                <w:webHidden/>
              </w:rPr>
              <w:t>61</w:t>
            </w:r>
            <w:r w:rsidR="00D07363">
              <w:rPr>
                <w:noProof/>
                <w:webHidden/>
              </w:rPr>
              <w:fldChar w:fldCharType="end"/>
            </w:r>
          </w:hyperlink>
        </w:p>
        <w:p w14:paraId="387BE456" w14:textId="77777777" w:rsidR="00D07363" w:rsidRDefault="007E700C">
          <w:pPr>
            <w:pStyle w:val="TOC2"/>
            <w:tabs>
              <w:tab w:val="right" w:leader="dot" w:pos="9016"/>
            </w:tabs>
            <w:rPr>
              <w:rFonts w:asciiTheme="minorHAnsi" w:hAnsiTheme="minorHAnsi"/>
              <w:noProof/>
              <w:szCs w:val="22"/>
              <w:lang w:val="en-AU" w:eastAsia="en-AU"/>
            </w:rPr>
          </w:pPr>
          <w:hyperlink w:anchor="_Toc524000994" w:history="1">
            <w:r w:rsidR="00D07363" w:rsidRPr="00803D8B">
              <w:rPr>
                <w:rStyle w:val="Hyperlink"/>
                <w:noProof/>
              </w:rPr>
              <w:t>Scenario 5a: Committed supports and 100% utilisation</w:t>
            </w:r>
            <w:r w:rsidR="00D07363">
              <w:rPr>
                <w:noProof/>
                <w:webHidden/>
              </w:rPr>
              <w:tab/>
            </w:r>
            <w:r w:rsidR="00D07363">
              <w:rPr>
                <w:noProof/>
                <w:webHidden/>
              </w:rPr>
              <w:fldChar w:fldCharType="begin"/>
            </w:r>
            <w:r w:rsidR="00D07363">
              <w:rPr>
                <w:noProof/>
                <w:webHidden/>
              </w:rPr>
              <w:instrText xml:space="preserve"> PAGEREF _Toc524000994 \h </w:instrText>
            </w:r>
            <w:r w:rsidR="00D07363">
              <w:rPr>
                <w:noProof/>
                <w:webHidden/>
              </w:rPr>
            </w:r>
            <w:r w:rsidR="00D07363">
              <w:rPr>
                <w:noProof/>
                <w:webHidden/>
              </w:rPr>
              <w:fldChar w:fldCharType="separate"/>
            </w:r>
            <w:r>
              <w:rPr>
                <w:noProof/>
                <w:webHidden/>
              </w:rPr>
              <w:t>61</w:t>
            </w:r>
            <w:r w:rsidR="00D07363">
              <w:rPr>
                <w:noProof/>
                <w:webHidden/>
              </w:rPr>
              <w:fldChar w:fldCharType="end"/>
            </w:r>
          </w:hyperlink>
        </w:p>
        <w:p w14:paraId="03F38E63" w14:textId="77777777" w:rsidR="00D07363" w:rsidRDefault="007E700C">
          <w:pPr>
            <w:pStyle w:val="TOC1"/>
            <w:tabs>
              <w:tab w:val="right" w:leader="dot" w:pos="9016"/>
            </w:tabs>
            <w:rPr>
              <w:rFonts w:asciiTheme="minorHAnsi" w:hAnsiTheme="minorHAnsi"/>
              <w:noProof/>
              <w:szCs w:val="22"/>
              <w:lang w:val="en-AU" w:eastAsia="en-AU"/>
            </w:rPr>
          </w:pPr>
          <w:hyperlink w:anchor="_Toc524000995" w:history="1">
            <w:r w:rsidR="00D07363" w:rsidRPr="00803D8B">
              <w:rPr>
                <w:rStyle w:val="Hyperlink"/>
                <w:rFonts w:ascii="Arial Bold" w:hAnsi="Arial Bold"/>
                <w:noProof/>
              </w:rPr>
              <w:t>Appendix I</w:t>
            </w:r>
            <w:r w:rsidR="00D07363" w:rsidRPr="00803D8B">
              <w:rPr>
                <w:rStyle w:val="Hyperlink"/>
                <w:noProof/>
              </w:rPr>
              <w:t xml:space="preserve"> Participant Outcomes</w:t>
            </w:r>
            <w:r w:rsidR="00D07363">
              <w:rPr>
                <w:noProof/>
                <w:webHidden/>
              </w:rPr>
              <w:tab/>
            </w:r>
            <w:r w:rsidR="00D07363">
              <w:rPr>
                <w:noProof/>
                <w:webHidden/>
              </w:rPr>
              <w:fldChar w:fldCharType="begin"/>
            </w:r>
            <w:r w:rsidR="00D07363">
              <w:rPr>
                <w:noProof/>
                <w:webHidden/>
              </w:rPr>
              <w:instrText xml:space="preserve"> PAGEREF _Toc524000995 \h </w:instrText>
            </w:r>
            <w:r w:rsidR="00D07363">
              <w:rPr>
                <w:noProof/>
                <w:webHidden/>
              </w:rPr>
            </w:r>
            <w:r w:rsidR="00D07363">
              <w:rPr>
                <w:noProof/>
                <w:webHidden/>
              </w:rPr>
              <w:fldChar w:fldCharType="separate"/>
            </w:r>
            <w:r>
              <w:rPr>
                <w:noProof/>
                <w:webHidden/>
              </w:rPr>
              <w:t>64</w:t>
            </w:r>
            <w:r w:rsidR="00D07363">
              <w:rPr>
                <w:noProof/>
                <w:webHidden/>
              </w:rPr>
              <w:fldChar w:fldCharType="end"/>
            </w:r>
          </w:hyperlink>
        </w:p>
        <w:p w14:paraId="31AA28F5" w14:textId="77777777" w:rsidR="00D07363" w:rsidRDefault="007E700C">
          <w:pPr>
            <w:pStyle w:val="TOC1"/>
            <w:tabs>
              <w:tab w:val="right" w:leader="dot" w:pos="9016"/>
            </w:tabs>
            <w:rPr>
              <w:rFonts w:asciiTheme="minorHAnsi" w:hAnsiTheme="minorHAnsi"/>
              <w:noProof/>
              <w:szCs w:val="22"/>
              <w:lang w:val="en-AU" w:eastAsia="en-AU"/>
            </w:rPr>
          </w:pPr>
          <w:hyperlink w:anchor="_Toc524000996" w:history="1">
            <w:r w:rsidR="00D07363" w:rsidRPr="00803D8B">
              <w:rPr>
                <w:rStyle w:val="Hyperlink"/>
                <w:rFonts w:ascii="Arial Bold" w:hAnsi="Arial Bold"/>
                <w:noProof/>
              </w:rPr>
              <w:t>Appendix J</w:t>
            </w:r>
            <w:r w:rsidR="00D07363" w:rsidRPr="00803D8B">
              <w:rPr>
                <w:rStyle w:val="Hyperlink"/>
                <w:noProof/>
              </w:rPr>
              <w:t xml:space="preserve"> Risk management</w:t>
            </w:r>
            <w:r w:rsidR="00D07363">
              <w:rPr>
                <w:noProof/>
                <w:webHidden/>
              </w:rPr>
              <w:tab/>
            </w:r>
            <w:r w:rsidR="00D07363">
              <w:rPr>
                <w:noProof/>
                <w:webHidden/>
              </w:rPr>
              <w:fldChar w:fldCharType="begin"/>
            </w:r>
            <w:r w:rsidR="00D07363">
              <w:rPr>
                <w:noProof/>
                <w:webHidden/>
              </w:rPr>
              <w:instrText xml:space="preserve"> PAGEREF _Toc524000996 \h </w:instrText>
            </w:r>
            <w:r w:rsidR="00D07363">
              <w:rPr>
                <w:noProof/>
                <w:webHidden/>
              </w:rPr>
            </w:r>
            <w:r w:rsidR="00D07363">
              <w:rPr>
                <w:noProof/>
                <w:webHidden/>
              </w:rPr>
              <w:fldChar w:fldCharType="separate"/>
            </w:r>
            <w:r>
              <w:rPr>
                <w:noProof/>
                <w:webHidden/>
              </w:rPr>
              <w:t>68</w:t>
            </w:r>
            <w:r w:rsidR="00D07363">
              <w:rPr>
                <w:noProof/>
                <w:webHidden/>
              </w:rPr>
              <w:fldChar w:fldCharType="end"/>
            </w:r>
          </w:hyperlink>
        </w:p>
        <w:p w14:paraId="67F2134C" w14:textId="77777777" w:rsidR="00D07363" w:rsidRDefault="007E700C">
          <w:pPr>
            <w:pStyle w:val="TOC3"/>
            <w:tabs>
              <w:tab w:val="right" w:leader="dot" w:pos="9016"/>
            </w:tabs>
            <w:rPr>
              <w:rFonts w:asciiTheme="minorHAnsi" w:hAnsiTheme="minorHAnsi"/>
              <w:noProof/>
              <w:szCs w:val="22"/>
              <w:lang w:val="en-AU" w:eastAsia="en-AU"/>
            </w:rPr>
          </w:pPr>
          <w:hyperlink w:anchor="_Toc524000997" w:history="1">
            <w:r w:rsidR="00D07363" w:rsidRPr="00803D8B">
              <w:rPr>
                <w:rStyle w:val="Hyperlink"/>
                <w:noProof/>
              </w:rPr>
              <w:t>Key risks identified</w:t>
            </w:r>
            <w:r w:rsidR="00D07363">
              <w:rPr>
                <w:noProof/>
                <w:webHidden/>
              </w:rPr>
              <w:tab/>
            </w:r>
            <w:r w:rsidR="00D07363">
              <w:rPr>
                <w:noProof/>
                <w:webHidden/>
              </w:rPr>
              <w:fldChar w:fldCharType="begin"/>
            </w:r>
            <w:r w:rsidR="00D07363">
              <w:rPr>
                <w:noProof/>
                <w:webHidden/>
              </w:rPr>
              <w:instrText xml:space="preserve"> PAGEREF _Toc524000997 \h </w:instrText>
            </w:r>
            <w:r w:rsidR="00D07363">
              <w:rPr>
                <w:noProof/>
                <w:webHidden/>
              </w:rPr>
            </w:r>
            <w:r w:rsidR="00D07363">
              <w:rPr>
                <w:noProof/>
                <w:webHidden/>
              </w:rPr>
              <w:fldChar w:fldCharType="separate"/>
            </w:r>
            <w:r>
              <w:rPr>
                <w:noProof/>
                <w:webHidden/>
              </w:rPr>
              <w:t>68</w:t>
            </w:r>
            <w:r w:rsidR="00D07363">
              <w:rPr>
                <w:noProof/>
                <w:webHidden/>
              </w:rPr>
              <w:fldChar w:fldCharType="end"/>
            </w:r>
          </w:hyperlink>
        </w:p>
        <w:p w14:paraId="4CDB31B6" w14:textId="77777777" w:rsidR="00D07363" w:rsidRDefault="007E700C">
          <w:pPr>
            <w:pStyle w:val="TOC3"/>
            <w:tabs>
              <w:tab w:val="right" w:leader="dot" w:pos="9016"/>
            </w:tabs>
            <w:rPr>
              <w:rFonts w:asciiTheme="minorHAnsi" w:hAnsiTheme="minorHAnsi"/>
              <w:noProof/>
              <w:szCs w:val="22"/>
              <w:lang w:val="en-AU" w:eastAsia="en-AU"/>
            </w:rPr>
          </w:pPr>
          <w:hyperlink w:anchor="_Toc524000998" w:history="1">
            <w:r w:rsidR="00D07363" w:rsidRPr="00803D8B">
              <w:rPr>
                <w:rStyle w:val="Hyperlink"/>
                <w:noProof/>
              </w:rPr>
              <w:t>Strategic risks</w:t>
            </w:r>
            <w:r w:rsidR="00D07363">
              <w:rPr>
                <w:noProof/>
                <w:webHidden/>
              </w:rPr>
              <w:tab/>
            </w:r>
            <w:r w:rsidR="00D07363">
              <w:rPr>
                <w:noProof/>
                <w:webHidden/>
              </w:rPr>
              <w:fldChar w:fldCharType="begin"/>
            </w:r>
            <w:r w:rsidR="00D07363">
              <w:rPr>
                <w:noProof/>
                <w:webHidden/>
              </w:rPr>
              <w:instrText xml:space="preserve"> PAGEREF _Toc524000998 \h </w:instrText>
            </w:r>
            <w:r w:rsidR="00D07363">
              <w:rPr>
                <w:noProof/>
                <w:webHidden/>
              </w:rPr>
            </w:r>
            <w:r w:rsidR="00D07363">
              <w:rPr>
                <w:noProof/>
                <w:webHidden/>
              </w:rPr>
              <w:fldChar w:fldCharType="separate"/>
            </w:r>
            <w:r>
              <w:rPr>
                <w:noProof/>
                <w:webHidden/>
              </w:rPr>
              <w:t>69</w:t>
            </w:r>
            <w:r w:rsidR="00D07363">
              <w:rPr>
                <w:noProof/>
                <w:webHidden/>
              </w:rPr>
              <w:fldChar w:fldCharType="end"/>
            </w:r>
          </w:hyperlink>
        </w:p>
        <w:p w14:paraId="100EEA90" w14:textId="77777777" w:rsidR="00D07363" w:rsidRDefault="007E700C">
          <w:pPr>
            <w:pStyle w:val="TOC3"/>
            <w:tabs>
              <w:tab w:val="right" w:leader="dot" w:pos="9016"/>
            </w:tabs>
            <w:rPr>
              <w:rFonts w:asciiTheme="minorHAnsi" w:hAnsiTheme="minorHAnsi"/>
              <w:noProof/>
              <w:szCs w:val="22"/>
              <w:lang w:val="en-AU" w:eastAsia="en-AU"/>
            </w:rPr>
          </w:pPr>
          <w:hyperlink w:anchor="_Toc524000999" w:history="1">
            <w:r w:rsidR="00D07363" w:rsidRPr="00803D8B">
              <w:rPr>
                <w:rStyle w:val="Hyperlink"/>
                <w:noProof/>
              </w:rPr>
              <w:t>Operational risks</w:t>
            </w:r>
            <w:r w:rsidR="00D07363">
              <w:rPr>
                <w:noProof/>
                <w:webHidden/>
              </w:rPr>
              <w:tab/>
            </w:r>
            <w:r w:rsidR="00D07363">
              <w:rPr>
                <w:noProof/>
                <w:webHidden/>
              </w:rPr>
              <w:fldChar w:fldCharType="begin"/>
            </w:r>
            <w:r w:rsidR="00D07363">
              <w:rPr>
                <w:noProof/>
                <w:webHidden/>
              </w:rPr>
              <w:instrText xml:space="preserve"> PAGEREF _Toc524000999 \h </w:instrText>
            </w:r>
            <w:r w:rsidR="00D07363">
              <w:rPr>
                <w:noProof/>
                <w:webHidden/>
              </w:rPr>
            </w:r>
            <w:r w:rsidR="00D07363">
              <w:rPr>
                <w:noProof/>
                <w:webHidden/>
              </w:rPr>
              <w:fldChar w:fldCharType="separate"/>
            </w:r>
            <w:r>
              <w:rPr>
                <w:noProof/>
                <w:webHidden/>
              </w:rPr>
              <w:t>70</w:t>
            </w:r>
            <w:r w:rsidR="00D07363">
              <w:rPr>
                <w:noProof/>
                <w:webHidden/>
              </w:rPr>
              <w:fldChar w:fldCharType="end"/>
            </w:r>
          </w:hyperlink>
        </w:p>
        <w:p w14:paraId="1C9D40F8" w14:textId="1AE91AB6" w:rsidR="00972DE1" w:rsidRDefault="00972DE1">
          <w:r>
            <w:rPr>
              <w:b/>
              <w:bCs/>
              <w:noProof/>
            </w:rPr>
            <w:fldChar w:fldCharType="end"/>
          </w:r>
        </w:p>
      </w:sdtContent>
    </w:sdt>
    <w:p w14:paraId="12287B96" w14:textId="77777777" w:rsidR="00972DE1" w:rsidRDefault="00972DE1">
      <w:pPr>
        <w:spacing w:after="160" w:line="259" w:lineRule="auto"/>
        <w:rPr>
          <w:rFonts w:ascii="Arial Bold" w:hAnsi="Arial Bold"/>
          <w:b/>
          <w:color w:val="6B2976" w:themeColor="accent1"/>
          <w:sz w:val="44"/>
          <w:szCs w:val="44"/>
          <w:highlight w:val="lightGray"/>
        </w:rPr>
      </w:pPr>
      <w:r>
        <w:rPr>
          <w:rFonts w:ascii="Arial Bold" w:hAnsi="Arial Bold"/>
          <w:highlight w:val="lightGray"/>
        </w:rPr>
        <w:br w:type="page"/>
      </w:r>
    </w:p>
    <w:p w14:paraId="648740FB" w14:textId="77777777" w:rsidR="0043062C" w:rsidRPr="00700CB7" w:rsidRDefault="0043062C" w:rsidP="0043062C">
      <w:pPr>
        <w:pStyle w:val="Heading1"/>
      </w:pPr>
      <w:bookmarkStart w:id="1" w:name="_Toc524000954"/>
      <w:bookmarkStart w:id="2" w:name="_Toc492451118"/>
      <w:r>
        <w:lastRenderedPageBreak/>
        <w:t>Phasing</w:t>
      </w:r>
      <w:r>
        <w:noBreakHyphen/>
      </w:r>
      <w:r w:rsidRPr="00700CB7">
        <w:t>in schedule</w:t>
      </w:r>
      <w:bookmarkEnd w:id="1"/>
    </w:p>
    <w:p w14:paraId="33D4BB12" w14:textId="713E10AB" w:rsidR="0043062C" w:rsidRDefault="0043062C" w:rsidP="0043062C">
      <w:pPr>
        <w:spacing w:line="276" w:lineRule="auto"/>
      </w:pPr>
      <w:r w:rsidRPr="004B5E3B">
        <w:t xml:space="preserve">The National Disability Insurance Scheme (NDIS) Act received Royal Assent on 28 March 2013, and the NDIS commenced operations on 1 July 2013. At the conclusion of trial (30 June 2016), the NDIS was operational in the nine trial sites shown in </w:t>
      </w:r>
      <w:r w:rsidR="009125A8">
        <w:fldChar w:fldCharType="begin"/>
      </w:r>
      <w:r w:rsidR="009125A8">
        <w:instrText xml:space="preserve"> REF _Ref523839099 \h </w:instrText>
      </w:r>
      <w:r w:rsidR="009125A8">
        <w:fldChar w:fldCharType="separate"/>
      </w:r>
      <w:r w:rsidR="007E700C" w:rsidRPr="00214C64">
        <w:rPr>
          <w:szCs w:val="22"/>
        </w:rPr>
        <w:t xml:space="preserve">Table </w:t>
      </w:r>
      <w:r w:rsidR="007E700C">
        <w:rPr>
          <w:noProof/>
          <w:szCs w:val="22"/>
        </w:rPr>
        <w:t>A</w:t>
      </w:r>
      <w:r w:rsidR="007E700C" w:rsidRPr="00214C64">
        <w:rPr>
          <w:szCs w:val="22"/>
        </w:rPr>
        <w:t>.</w:t>
      </w:r>
      <w:r w:rsidR="007E700C">
        <w:rPr>
          <w:noProof/>
          <w:szCs w:val="22"/>
        </w:rPr>
        <w:t>1</w:t>
      </w:r>
      <w:r w:rsidR="009125A8">
        <w:fldChar w:fldCharType="end"/>
      </w:r>
      <w:r w:rsidR="009125A8">
        <w:t>.</w:t>
      </w:r>
    </w:p>
    <w:p w14:paraId="03196BDF" w14:textId="77777777" w:rsidR="0043062C" w:rsidRPr="00700CB7" w:rsidRDefault="0043062C" w:rsidP="0043062C">
      <w:pPr>
        <w:pStyle w:val="TablesandFigures"/>
        <w:rPr>
          <w:szCs w:val="22"/>
          <w:highlight w:val="yellow"/>
        </w:rPr>
      </w:pPr>
      <w:bookmarkStart w:id="3" w:name="_Ref523839099"/>
      <w:r w:rsidRPr="00214C64">
        <w:rPr>
          <w:szCs w:val="22"/>
        </w:rPr>
        <w:t xml:space="preserve">Table </w:t>
      </w:r>
      <w:r w:rsidRPr="00214C64">
        <w:rPr>
          <w:szCs w:val="22"/>
        </w:rPr>
        <w:fldChar w:fldCharType="begin"/>
      </w:r>
      <w:r w:rsidRPr="00214C64">
        <w:rPr>
          <w:szCs w:val="22"/>
        </w:rPr>
        <w:instrText xml:space="preserve"> STYLEREF 1 \s </w:instrText>
      </w:r>
      <w:r w:rsidRPr="00214C64">
        <w:rPr>
          <w:szCs w:val="22"/>
        </w:rPr>
        <w:fldChar w:fldCharType="separate"/>
      </w:r>
      <w:r w:rsidR="007E700C">
        <w:rPr>
          <w:noProof/>
          <w:szCs w:val="22"/>
        </w:rPr>
        <w:t>A</w:t>
      </w:r>
      <w:r w:rsidRPr="00214C64">
        <w:rPr>
          <w:szCs w:val="22"/>
        </w:rPr>
        <w:fldChar w:fldCharType="end"/>
      </w:r>
      <w:r w:rsidRPr="00214C64">
        <w:rPr>
          <w:szCs w:val="22"/>
        </w:rPr>
        <w:t>.</w:t>
      </w:r>
      <w:r w:rsidRPr="00214C64">
        <w:rPr>
          <w:szCs w:val="22"/>
        </w:rPr>
        <w:fldChar w:fldCharType="begin"/>
      </w:r>
      <w:r w:rsidRPr="00214C64">
        <w:rPr>
          <w:szCs w:val="22"/>
        </w:rPr>
        <w:instrText xml:space="preserve"> SEQ Table \* ARABIC \s 1 </w:instrText>
      </w:r>
      <w:r w:rsidRPr="00214C64">
        <w:rPr>
          <w:szCs w:val="22"/>
        </w:rPr>
        <w:fldChar w:fldCharType="separate"/>
      </w:r>
      <w:r w:rsidR="007E700C">
        <w:rPr>
          <w:noProof/>
          <w:szCs w:val="22"/>
        </w:rPr>
        <w:t>1</w:t>
      </w:r>
      <w:r w:rsidRPr="00214C64">
        <w:rPr>
          <w:szCs w:val="22"/>
        </w:rPr>
        <w:fldChar w:fldCharType="end"/>
      </w:r>
      <w:bookmarkEnd w:id="3"/>
      <w:r w:rsidRPr="00214C64">
        <w:rPr>
          <w:szCs w:val="22"/>
        </w:rPr>
        <w:t xml:space="preserve"> </w:t>
      </w:r>
      <w:r w:rsidRPr="007705F8">
        <w:rPr>
          <w:szCs w:val="22"/>
        </w:rPr>
        <w:t>Trial site locations</w:t>
      </w:r>
    </w:p>
    <w:tbl>
      <w:tblPr>
        <w:tblW w:w="9351" w:type="dxa"/>
        <w:jc w:val="center"/>
        <w:tblLook w:val="04A0" w:firstRow="1" w:lastRow="0" w:firstColumn="1" w:lastColumn="0" w:noHBand="0" w:noVBand="1"/>
      </w:tblPr>
      <w:tblGrid>
        <w:gridCol w:w="2547"/>
        <w:gridCol w:w="3260"/>
        <w:gridCol w:w="1701"/>
        <w:gridCol w:w="1843"/>
      </w:tblGrid>
      <w:tr w:rsidR="0043062C" w:rsidRPr="004B5E3B" w14:paraId="1AA08FCD" w14:textId="77777777" w:rsidTr="0049030D">
        <w:trPr>
          <w:trHeight w:val="300"/>
          <w:jc w:val="center"/>
        </w:trPr>
        <w:tc>
          <w:tcPr>
            <w:tcW w:w="2547" w:type="dxa"/>
            <w:tcBorders>
              <w:top w:val="single" w:sz="4" w:space="0" w:color="7030A0"/>
              <w:left w:val="single" w:sz="4" w:space="0" w:color="7030A0"/>
              <w:bottom w:val="single" w:sz="4" w:space="0" w:color="7030A0"/>
              <w:right w:val="single" w:sz="4" w:space="0" w:color="7030A0"/>
            </w:tcBorders>
            <w:shd w:val="clear" w:color="auto" w:fill="6B2976"/>
            <w:noWrap/>
            <w:vAlign w:val="center"/>
            <w:hideMark/>
          </w:tcPr>
          <w:p w14:paraId="014C04AF" w14:textId="77777777" w:rsidR="0043062C" w:rsidRPr="004B5E3B" w:rsidRDefault="0043062C" w:rsidP="0049030D">
            <w:pPr>
              <w:spacing w:after="0" w:line="240" w:lineRule="auto"/>
              <w:rPr>
                <w:rFonts w:eastAsia="Times New Roman" w:cs="Arial"/>
                <w:b/>
                <w:bCs/>
                <w:color w:val="FFFFFF"/>
                <w:sz w:val="20"/>
                <w:szCs w:val="20"/>
                <w:lang w:val="en-AU" w:eastAsia="en-AU"/>
              </w:rPr>
            </w:pPr>
            <w:r w:rsidRPr="004B5E3B">
              <w:rPr>
                <w:rFonts w:eastAsia="Times New Roman" w:cs="Arial"/>
                <w:b/>
                <w:bCs/>
                <w:color w:val="FFFFFF"/>
                <w:sz w:val="20"/>
                <w:szCs w:val="20"/>
                <w:lang w:val="en-AU" w:eastAsia="en-AU"/>
              </w:rPr>
              <w:t>Trial site name</w:t>
            </w:r>
          </w:p>
        </w:tc>
        <w:tc>
          <w:tcPr>
            <w:tcW w:w="3260" w:type="dxa"/>
            <w:tcBorders>
              <w:top w:val="single" w:sz="4" w:space="0" w:color="7030A0"/>
              <w:left w:val="nil"/>
              <w:bottom w:val="single" w:sz="4" w:space="0" w:color="7030A0"/>
              <w:right w:val="single" w:sz="4" w:space="0" w:color="7030A0"/>
            </w:tcBorders>
            <w:shd w:val="clear" w:color="auto" w:fill="6B2976"/>
            <w:noWrap/>
            <w:vAlign w:val="center"/>
            <w:hideMark/>
          </w:tcPr>
          <w:p w14:paraId="5C5C69AB" w14:textId="77777777" w:rsidR="0043062C" w:rsidRPr="004B5E3B" w:rsidRDefault="0043062C" w:rsidP="0049030D">
            <w:pPr>
              <w:spacing w:after="0" w:line="240" w:lineRule="auto"/>
              <w:rPr>
                <w:rFonts w:eastAsia="Times New Roman" w:cs="Arial"/>
                <w:b/>
                <w:bCs/>
                <w:color w:val="FFFFFF"/>
                <w:sz w:val="20"/>
                <w:szCs w:val="20"/>
                <w:lang w:val="en-AU" w:eastAsia="en-AU"/>
              </w:rPr>
            </w:pPr>
            <w:r w:rsidRPr="004B5E3B">
              <w:rPr>
                <w:rFonts w:eastAsia="Times New Roman" w:cs="Arial"/>
                <w:b/>
                <w:bCs/>
                <w:color w:val="FFFFFF"/>
                <w:sz w:val="20"/>
                <w:szCs w:val="20"/>
                <w:lang w:val="en-AU" w:eastAsia="en-AU"/>
              </w:rPr>
              <w:t>LGAs</w:t>
            </w:r>
          </w:p>
        </w:tc>
        <w:tc>
          <w:tcPr>
            <w:tcW w:w="1701" w:type="dxa"/>
            <w:tcBorders>
              <w:top w:val="single" w:sz="4" w:space="0" w:color="7030A0"/>
              <w:left w:val="nil"/>
              <w:bottom w:val="single" w:sz="4" w:space="0" w:color="7030A0"/>
              <w:right w:val="single" w:sz="4" w:space="0" w:color="7030A0"/>
            </w:tcBorders>
            <w:shd w:val="clear" w:color="auto" w:fill="6B2976"/>
            <w:noWrap/>
            <w:vAlign w:val="center"/>
            <w:hideMark/>
          </w:tcPr>
          <w:p w14:paraId="604EA984" w14:textId="77777777" w:rsidR="0043062C" w:rsidRPr="004B5E3B" w:rsidRDefault="0043062C" w:rsidP="0049030D">
            <w:pPr>
              <w:spacing w:after="0" w:line="240" w:lineRule="auto"/>
              <w:jc w:val="center"/>
              <w:rPr>
                <w:rFonts w:eastAsia="Times New Roman" w:cs="Arial"/>
                <w:b/>
                <w:bCs/>
                <w:color w:val="FFFFFF"/>
                <w:sz w:val="20"/>
                <w:szCs w:val="20"/>
                <w:lang w:val="en-AU" w:eastAsia="en-AU"/>
              </w:rPr>
            </w:pPr>
            <w:r w:rsidRPr="004B5E3B">
              <w:rPr>
                <w:rFonts w:eastAsia="Times New Roman" w:cs="Arial"/>
                <w:b/>
                <w:bCs/>
                <w:color w:val="FFFFFF"/>
                <w:sz w:val="20"/>
                <w:szCs w:val="20"/>
                <w:lang w:val="en-AU" w:eastAsia="en-AU"/>
              </w:rPr>
              <w:t>Age groups</w:t>
            </w:r>
          </w:p>
        </w:tc>
        <w:tc>
          <w:tcPr>
            <w:tcW w:w="1843" w:type="dxa"/>
            <w:tcBorders>
              <w:top w:val="single" w:sz="4" w:space="0" w:color="7030A0"/>
              <w:left w:val="nil"/>
              <w:bottom w:val="single" w:sz="4" w:space="0" w:color="7030A0"/>
              <w:right w:val="single" w:sz="4" w:space="0" w:color="7030A0"/>
            </w:tcBorders>
            <w:shd w:val="clear" w:color="auto" w:fill="6B2976"/>
            <w:noWrap/>
            <w:vAlign w:val="bottom"/>
            <w:hideMark/>
          </w:tcPr>
          <w:p w14:paraId="44CA2956" w14:textId="77777777" w:rsidR="0043062C" w:rsidRPr="004B5E3B" w:rsidRDefault="0043062C" w:rsidP="0049030D">
            <w:pPr>
              <w:spacing w:after="0" w:line="240" w:lineRule="auto"/>
              <w:jc w:val="center"/>
              <w:rPr>
                <w:rFonts w:eastAsia="Times New Roman" w:cs="Arial"/>
                <w:b/>
                <w:bCs/>
                <w:color w:val="FFFFFF"/>
                <w:sz w:val="20"/>
                <w:szCs w:val="20"/>
                <w:lang w:val="en-AU" w:eastAsia="en-AU"/>
              </w:rPr>
            </w:pPr>
            <w:r w:rsidRPr="004B5E3B">
              <w:rPr>
                <w:rFonts w:eastAsia="Times New Roman" w:cs="Arial"/>
                <w:b/>
                <w:bCs/>
                <w:color w:val="FFFFFF"/>
                <w:sz w:val="20"/>
                <w:szCs w:val="20"/>
                <w:lang w:val="en-AU" w:eastAsia="en-AU"/>
              </w:rPr>
              <w:t>Commencement date</w:t>
            </w:r>
          </w:p>
        </w:tc>
      </w:tr>
      <w:tr w:rsidR="0043062C" w:rsidRPr="004B5E3B" w14:paraId="78E7A945" w14:textId="77777777" w:rsidTr="0049030D">
        <w:trPr>
          <w:trHeight w:val="600"/>
          <w:jc w:val="center"/>
        </w:trPr>
        <w:tc>
          <w:tcPr>
            <w:tcW w:w="2547" w:type="dxa"/>
            <w:tcBorders>
              <w:top w:val="nil"/>
              <w:left w:val="single" w:sz="4" w:space="0" w:color="7030A0"/>
              <w:bottom w:val="single" w:sz="4" w:space="0" w:color="7030A0"/>
              <w:right w:val="single" w:sz="4" w:space="0" w:color="7030A0"/>
            </w:tcBorders>
            <w:shd w:val="clear" w:color="auto" w:fill="FFFFFF"/>
            <w:noWrap/>
            <w:vAlign w:val="center"/>
            <w:hideMark/>
          </w:tcPr>
          <w:p w14:paraId="1CB970DC" w14:textId="77777777" w:rsidR="0043062C" w:rsidRPr="004B5E3B" w:rsidRDefault="0043062C" w:rsidP="0049030D">
            <w:pPr>
              <w:spacing w:after="0" w:line="240" w:lineRule="auto"/>
              <w:rPr>
                <w:rFonts w:eastAsia="Times New Roman" w:cs="Arial"/>
                <w:color w:val="000000"/>
                <w:sz w:val="20"/>
                <w:szCs w:val="20"/>
                <w:lang w:val="en-AU" w:eastAsia="en-AU"/>
              </w:rPr>
            </w:pPr>
            <w:r w:rsidRPr="004B5E3B">
              <w:rPr>
                <w:rFonts w:eastAsia="Times New Roman" w:cs="Arial"/>
                <w:color w:val="000000"/>
                <w:sz w:val="20"/>
                <w:szCs w:val="20"/>
                <w:lang w:val="en-AU" w:eastAsia="en-AU"/>
              </w:rPr>
              <w:t>Hunter trial site - NSW</w:t>
            </w:r>
          </w:p>
        </w:tc>
        <w:tc>
          <w:tcPr>
            <w:tcW w:w="3260" w:type="dxa"/>
            <w:tcBorders>
              <w:top w:val="nil"/>
              <w:left w:val="nil"/>
              <w:bottom w:val="single" w:sz="4" w:space="0" w:color="7030A0"/>
              <w:right w:val="single" w:sz="4" w:space="0" w:color="7030A0"/>
            </w:tcBorders>
            <w:shd w:val="clear" w:color="auto" w:fill="FFFFFF"/>
            <w:vAlign w:val="center"/>
            <w:hideMark/>
          </w:tcPr>
          <w:p w14:paraId="112B630B" w14:textId="77777777" w:rsidR="0043062C" w:rsidRPr="004B5E3B" w:rsidRDefault="0043062C" w:rsidP="0049030D">
            <w:pPr>
              <w:spacing w:after="0" w:line="240" w:lineRule="auto"/>
              <w:rPr>
                <w:rFonts w:eastAsia="Times New Roman" w:cs="Arial"/>
                <w:color w:val="000000"/>
                <w:sz w:val="20"/>
                <w:szCs w:val="20"/>
                <w:lang w:val="en-AU" w:eastAsia="en-AU"/>
              </w:rPr>
            </w:pPr>
            <w:r w:rsidRPr="004B5E3B">
              <w:rPr>
                <w:rFonts w:eastAsia="Times New Roman" w:cs="Arial"/>
                <w:color w:val="000000"/>
                <w:sz w:val="20"/>
                <w:szCs w:val="20"/>
                <w:lang w:val="en-AU" w:eastAsia="en-AU"/>
              </w:rPr>
              <w:t>Newcastle, Lake Macquarie, Maitland</w:t>
            </w:r>
          </w:p>
        </w:tc>
        <w:tc>
          <w:tcPr>
            <w:tcW w:w="1701" w:type="dxa"/>
            <w:tcBorders>
              <w:top w:val="nil"/>
              <w:left w:val="nil"/>
              <w:bottom w:val="single" w:sz="4" w:space="0" w:color="7030A0"/>
              <w:right w:val="single" w:sz="4" w:space="0" w:color="7030A0"/>
            </w:tcBorders>
            <w:shd w:val="clear" w:color="auto" w:fill="FFFFFF"/>
            <w:noWrap/>
            <w:vAlign w:val="center"/>
            <w:hideMark/>
          </w:tcPr>
          <w:p w14:paraId="48835C89" w14:textId="77777777" w:rsidR="0043062C" w:rsidRPr="004B5E3B" w:rsidRDefault="0043062C" w:rsidP="0049030D">
            <w:pPr>
              <w:spacing w:after="0" w:line="240" w:lineRule="auto"/>
              <w:jc w:val="center"/>
              <w:rPr>
                <w:rFonts w:eastAsia="Times New Roman" w:cs="Arial"/>
                <w:color w:val="000000"/>
                <w:sz w:val="20"/>
                <w:szCs w:val="20"/>
                <w:lang w:val="en-AU" w:eastAsia="en-AU"/>
              </w:rPr>
            </w:pPr>
            <w:r w:rsidRPr="004B5E3B">
              <w:rPr>
                <w:rFonts w:eastAsia="Times New Roman" w:cs="Arial"/>
                <w:color w:val="000000"/>
                <w:sz w:val="20"/>
                <w:szCs w:val="20"/>
                <w:lang w:val="en-AU" w:eastAsia="en-AU"/>
              </w:rPr>
              <w:t>All</w:t>
            </w:r>
          </w:p>
        </w:tc>
        <w:tc>
          <w:tcPr>
            <w:tcW w:w="1843" w:type="dxa"/>
            <w:tcBorders>
              <w:top w:val="nil"/>
              <w:left w:val="nil"/>
              <w:bottom w:val="single" w:sz="4" w:space="0" w:color="7030A0"/>
              <w:right w:val="single" w:sz="4" w:space="0" w:color="7030A0"/>
            </w:tcBorders>
            <w:shd w:val="clear" w:color="auto" w:fill="FFFFFF"/>
            <w:noWrap/>
            <w:vAlign w:val="center"/>
            <w:hideMark/>
          </w:tcPr>
          <w:p w14:paraId="7281CECE" w14:textId="77777777" w:rsidR="0043062C" w:rsidRPr="004B5E3B" w:rsidRDefault="0043062C" w:rsidP="0049030D">
            <w:pPr>
              <w:spacing w:after="0" w:line="240" w:lineRule="auto"/>
              <w:jc w:val="center"/>
              <w:rPr>
                <w:rFonts w:eastAsia="Times New Roman" w:cs="Arial"/>
                <w:color w:val="000000"/>
                <w:sz w:val="20"/>
                <w:szCs w:val="20"/>
                <w:lang w:val="en-AU" w:eastAsia="en-AU"/>
              </w:rPr>
            </w:pPr>
            <w:r w:rsidRPr="004B5E3B">
              <w:rPr>
                <w:rFonts w:eastAsia="Times New Roman" w:cs="Arial"/>
                <w:color w:val="000000"/>
                <w:sz w:val="20"/>
                <w:szCs w:val="20"/>
                <w:lang w:val="en-AU" w:eastAsia="en-AU"/>
              </w:rPr>
              <w:t>1 July 2013</w:t>
            </w:r>
          </w:p>
        </w:tc>
      </w:tr>
      <w:tr w:rsidR="0043062C" w:rsidRPr="004B5E3B" w14:paraId="357A9DA2" w14:textId="77777777" w:rsidTr="0049030D">
        <w:trPr>
          <w:trHeight w:val="300"/>
          <w:jc w:val="center"/>
        </w:trPr>
        <w:tc>
          <w:tcPr>
            <w:tcW w:w="2547" w:type="dxa"/>
            <w:tcBorders>
              <w:top w:val="nil"/>
              <w:left w:val="single" w:sz="4" w:space="0" w:color="7030A0"/>
              <w:bottom w:val="single" w:sz="4" w:space="0" w:color="7030A0"/>
              <w:right w:val="single" w:sz="4" w:space="0" w:color="7030A0"/>
            </w:tcBorders>
            <w:shd w:val="clear" w:color="auto" w:fill="FFFFFF"/>
            <w:noWrap/>
            <w:vAlign w:val="center"/>
            <w:hideMark/>
          </w:tcPr>
          <w:p w14:paraId="6A55C6C2" w14:textId="77777777" w:rsidR="0043062C" w:rsidRPr="004B5E3B" w:rsidRDefault="0043062C" w:rsidP="0049030D">
            <w:pPr>
              <w:spacing w:after="0" w:line="240" w:lineRule="auto"/>
              <w:rPr>
                <w:rFonts w:eastAsia="Times New Roman" w:cs="Arial"/>
                <w:color w:val="000000"/>
                <w:sz w:val="20"/>
                <w:szCs w:val="20"/>
                <w:lang w:val="en-AU" w:eastAsia="en-AU"/>
              </w:rPr>
            </w:pPr>
            <w:r w:rsidRPr="004B5E3B">
              <w:rPr>
                <w:rFonts w:eastAsia="Times New Roman" w:cs="Arial"/>
                <w:color w:val="000000"/>
                <w:sz w:val="20"/>
                <w:szCs w:val="20"/>
                <w:lang w:val="en-AU" w:eastAsia="en-AU"/>
              </w:rPr>
              <w:t>Tasmania trial site</w:t>
            </w:r>
          </w:p>
        </w:tc>
        <w:tc>
          <w:tcPr>
            <w:tcW w:w="3260" w:type="dxa"/>
            <w:tcBorders>
              <w:top w:val="nil"/>
              <w:left w:val="nil"/>
              <w:bottom w:val="single" w:sz="4" w:space="0" w:color="7030A0"/>
              <w:right w:val="single" w:sz="4" w:space="0" w:color="7030A0"/>
            </w:tcBorders>
            <w:shd w:val="clear" w:color="auto" w:fill="FFFFFF"/>
            <w:noWrap/>
            <w:vAlign w:val="center"/>
            <w:hideMark/>
          </w:tcPr>
          <w:p w14:paraId="77B6E2B4" w14:textId="77777777" w:rsidR="0043062C" w:rsidRPr="004B5E3B" w:rsidRDefault="0043062C" w:rsidP="0049030D">
            <w:pPr>
              <w:spacing w:after="0" w:line="240" w:lineRule="auto"/>
              <w:rPr>
                <w:rFonts w:eastAsia="Times New Roman" w:cs="Arial"/>
                <w:color w:val="000000"/>
                <w:sz w:val="20"/>
                <w:szCs w:val="20"/>
                <w:lang w:val="en-AU" w:eastAsia="en-AU"/>
              </w:rPr>
            </w:pPr>
            <w:r w:rsidRPr="004B5E3B">
              <w:rPr>
                <w:rFonts w:eastAsia="Times New Roman" w:cs="Arial"/>
                <w:color w:val="000000"/>
                <w:sz w:val="20"/>
                <w:szCs w:val="20"/>
                <w:lang w:val="en-AU" w:eastAsia="en-AU"/>
              </w:rPr>
              <w:t>All</w:t>
            </w:r>
          </w:p>
        </w:tc>
        <w:tc>
          <w:tcPr>
            <w:tcW w:w="1701" w:type="dxa"/>
            <w:tcBorders>
              <w:top w:val="nil"/>
              <w:left w:val="nil"/>
              <w:bottom w:val="single" w:sz="4" w:space="0" w:color="7030A0"/>
              <w:right w:val="single" w:sz="4" w:space="0" w:color="7030A0"/>
            </w:tcBorders>
            <w:shd w:val="clear" w:color="auto" w:fill="FFFFFF"/>
            <w:noWrap/>
            <w:vAlign w:val="center"/>
            <w:hideMark/>
          </w:tcPr>
          <w:p w14:paraId="3E24189D" w14:textId="77777777" w:rsidR="0043062C" w:rsidRPr="004B5E3B" w:rsidRDefault="0043062C" w:rsidP="0049030D">
            <w:pPr>
              <w:spacing w:after="0" w:line="240" w:lineRule="auto"/>
              <w:jc w:val="center"/>
              <w:rPr>
                <w:rFonts w:eastAsia="Times New Roman" w:cs="Arial"/>
                <w:color w:val="000000"/>
                <w:sz w:val="20"/>
                <w:szCs w:val="20"/>
                <w:lang w:val="en-AU" w:eastAsia="en-AU"/>
              </w:rPr>
            </w:pPr>
            <w:r w:rsidRPr="004B5E3B">
              <w:rPr>
                <w:rFonts w:eastAsia="Times New Roman" w:cs="Arial"/>
                <w:color w:val="000000"/>
                <w:sz w:val="20"/>
                <w:szCs w:val="20"/>
                <w:lang w:val="en-AU" w:eastAsia="en-AU"/>
              </w:rPr>
              <w:t>15-24 year olds</w:t>
            </w:r>
          </w:p>
        </w:tc>
        <w:tc>
          <w:tcPr>
            <w:tcW w:w="1843" w:type="dxa"/>
            <w:tcBorders>
              <w:top w:val="nil"/>
              <w:left w:val="nil"/>
              <w:bottom w:val="single" w:sz="4" w:space="0" w:color="7030A0"/>
              <w:right w:val="single" w:sz="4" w:space="0" w:color="7030A0"/>
            </w:tcBorders>
            <w:shd w:val="clear" w:color="auto" w:fill="FFFFFF"/>
            <w:noWrap/>
            <w:vAlign w:val="center"/>
            <w:hideMark/>
          </w:tcPr>
          <w:p w14:paraId="09D11761" w14:textId="77777777" w:rsidR="0043062C" w:rsidRPr="004B5E3B" w:rsidRDefault="0043062C" w:rsidP="0049030D">
            <w:pPr>
              <w:spacing w:after="0" w:line="240" w:lineRule="auto"/>
              <w:jc w:val="center"/>
              <w:rPr>
                <w:rFonts w:eastAsia="Times New Roman" w:cs="Arial"/>
                <w:color w:val="000000"/>
                <w:sz w:val="20"/>
                <w:szCs w:val="20"/>
                <w:lang w:val="en-AU" w:eastAsia="en-AU"/>
              </w:rPr>
            </w:pPr>
            <w:r w:rsidRPr="004B5E3B">
              <w:rPr>
                <w:rFonts w:eastAsia="Times New Roman" w:cs="Arial"/>
                <w:color w:val="000000"/>
                <w:sz w:val="20"/>
                <w:szCs w:val="20"/>
                <w:lang w:val="en-AU" w:eastAsia="en-AU"/>
              </w:rPr>
              <w:t>1 July 2013</w:t>
            </w:r>
          </w:p>
        </w:tc>
      </w:tr>
      <w:tr w:rsidR="0043062C" w:rsidRPr="004B5E3B" w14:paraId="54357308" w14:textId="77777777" w:rsidTr="0049030D">
        <w:trPr>
          <w:trHeight w:val="600"/>
          <w:jc w:val="center"/>
        </w:trPr>
        <w:tc>
          <w:tcPr>
            <w:tcW w:w="2547" w:type="dxa"/>
            <w:tcBorders>
              <w:top w:val="nil"/>
              <w:left w:val="single" w:sz="4" w:space="0" w:color="7030A0"/>
              <w:bottom w:val="single" w:sz="4" w:space="0" w:color="7030A0"/>
              <w:right w:val="single" w:sz="4" w:space="0" w:color="7030A0"/>
            </w:tcBorders>
            <w:shd w:val="clear" w:color="auto" w:fill="FFFFFF"/>
            <w:noWrap/>
            <w:vAlign w:val="center"/>
            <w:hideMark/>
          </w:tcPr>
          <w:p w14:paraId="3BFE2EF0" w14:textId="77777777" w:rsidR="0043062C" w:rsidRPr="004B5E3B" w:rsidRDefault="0043062C" w:rsidP="0049030D">
            <w:pPr>
              <w:spacing w:after="0" w:line="240" w:lineRule="auto"/>
              <w:rPr>
                <w:rFonts w:eastAsia="Times New Roman" w:cs="Arial"/>
                <w:color w:val="000000"/>
                <w:sz w:val="20"/>
                <w:szCs w:val="20"/>
                <w:lang w:val="en-AU" w:eastAsia="en-AU"/>
              </w:rPr>
            </w:pPr>
            <w:r w:rsidRPr="004B5E3B">
              <w:rPr>
                <w:rFonts w:eastAsia="Times New Roman" w:cs="Arial"/>
                <w:color w:val="000000"/>
                <w:sz w:val="20"/>
                <w:szCs w:val="20"/>
                <w:lang w:val="en-AU" w:eastAsia="en-AU"/>
              </w:rPr>
              <w:t xml:space="preserve">Barwon trial site - </w:t>
            </w:r>
            <w:r>
              <w:rPr>
                <w:rFonts w:eastAsia="Times New Roman" w:cs="Arial"/>
                <w:color w:val="000000"/>
                <w:sz w:val="20"/>
                <w:szCs w:val="20"/>
                <w:lang w:val="en-AU" w:eastAsia="en-AU"/>
              </w:rPr>
              <w:t>VIC</w:t>
            </w:r>
          </w:p>
        </w:tc>
        <w:tc>
          <w:tcPr>
            <w:tcW w:w="3260" w:type="dxa"/>
            <w:tcBorders>
              <w:top w:val="nil"/>
              <w:left w:val="nil"/>
              <w:bottom w:val="single" w:sz="4" w:space="0" w:color="7030A0"/>
              <w:right w:val="single" w:sz="4" w:space="0" w:color="7030A0"/>
            </w:tcBorders>
            <w:shd w:val="clear" w:color="auto" w:fill="FFFFFF"/>
            <w:vAlign w:val="center"/>
            <w:hideMark/>
          </w:tcPr>
          <w:p w14:paraId="215B73EC" w14:textId="77777777" w:rsidR="0043062C" w:rsidRPr="004B5E3B" w:rsidRDefault="0043062C" w:rsidP="0049030D">
            <w:pPr>
              <w:spacing w:after="0" w:line="240" w:lineRule="auto"/>
              <w:rPr>
                <w:rFonts w:eastAsia="Times New Roman" w:cs="Arial"/>
                <w:color w:val="000000"/>
                <w:sz w:val="20"/>
                <w:szCs w:val="20"/>
                <w:lang w:val="en-AU" w:eastAsia="en-AU"/>
              </w:rPr>
            </w:pPr>
            <w:r w:rsidRPr="004B5E3B">
              <w:rPr>
                <w:rFonts w:eastAsia="Times New Roman" w:cs="Arial"/>
                <w:color w:val="000000"/>
                <w:sz w:val="20"/>
                <w:szCs w:val="20"/>
                <w:lang w:val="en-AU" w:eastAsia="en-AU"/>
              </w:rPr>
              <w:t>Greater Geelong, Surf Coast, Queenscliff, Colac-Otway</w:t>
            </w:r>
          </w:p>
        </w:tc>
        <w:tc>
          <w:tcPr>
            <w:tcW w:w="1701" w:type="dxa"/>
            <w:tcBorders>
              <w:top w:val="nil"/>
              <w:left w:val="nil"/>
              <w:bottom w:val="single" w:sz="4" w:space="0" w:color="7030A0"/>
              <w:right w:val="single" w:sz="4" w:space="0" w:color="7030A0"/>
            </w:tcBorders>
            <w:shd w:val="clear" w:color="auto" w:fill="FFFFFF"/>
            <w:noWrap/>
            <w:vAlign w:val="center"/>
            <w:hideMark/>
          </w:tcPr>
          <w:p w14:paraId="4C7AEA31" w14:textId="77777777" w:rsidR="0043062C" w:rsidRPr="004B5E3B" w:rsidRDefault="0043062C" w:rsidP="0049030D">
            <w:pPr>
              <w:spacing w:after="0" w:line="240" w:lineRule="auto"/>
              <w:jc w:val="center"/>
              <w:rPr>
                <w:rFonts w:eastAsia="Times New Roman" w:cs="Arial"/>
                <w:color w:val="000000"/>
                <w:sz w:val="20"/>
                <w:szCs w:val="20"/>
                <w:lang w:val="en-AU" w:eastAsia="en-AU"/>
              </w:rPr>
            </w:pPr>
            <w:r w:rsidRPr="004B5E3B">
              <w:rPr>
                <w:rFonts w:eastAsia="Times New Roman" w:cs="Arial"/>
                <w:color w:val="000000"/>
                <w:sz w:val="20"/>
                <w:szCs w:val="20"/>
                <w:lang w:val="en-AU" w:eastAsia="en-AU"/>
              </w:rPr>
              <w:t>All</w:t>
            </w:r>
          </w:p>
        </w:tc>
        <w:tc>
          <w:tcPr>
            <w:tcW w:w="1843" w:type="dxa"/>
            <w:tcBorders>
              <w:top w:val="nil"/>
              <w:left w:val="nil"/>
              <w:bottom w:val="single" w:sz="4" w:space="0" w:color="7030A0"/>
              <w:right w:val="single" w:sz="4" w:space="0" w:color="7030A0"/>
            </w:tcBorders>
            <w:shd w:val="clear" w:color="auto" w:fill="FFFFFF"/>
            <w:noWrap/>
            <w:vAlign w:val="center"/>
            <w:hideMark/>
          </w:tcPr>
          <w:p w14:paraId="22774241" w14:textId="77777777" w:rsidR="0043062C" w:rsidRPr="004B5E3B" w:rsidRDefault="0043062C" w:rsidP="0049030D">
            <w:pPr>
              <w:spacing w:after="0" w:line="240" w:lineRule="auto"/>
              <w:jc w:val="center"/>
              <w:rPr>
                <w:rFonts w:eastAsia="Times New Roman" w:cs="Arial"/>
                <w:color w:val="000000"/>
                <w:sz w:val="20"/>
                <w:szCs w:val="20"/>
                <w:lang w:val="en-AU" w:eastAsia="en-AU"/>
              </w:rPr>
            </w:pPr>
            <w:r w:rsidRPr="004B5E3B">
              <w:rPr>
                <w:rFonts w:eastAsia="Times New Roman" w:cs="Arial"/>
                <w:color w:val="000000"/>
                <w:sz w:val="20"/>
                <w:szCs w:val="20"/>
                <w:lang w:val="en-AU" w:eastAsia="en-AU"/>
              </w:rPr>
              <w:t>1 July 2013</w:t>
            </w:r>
          </w:p>
        </w:tc>
      </w:tr>
      <w:tr w:rsidR="0043062C" w:rsidRPr="004B5E3B" w14:paraId="286EB175" w14:textId="77777777" w:rsidTr="0049030D">
        <w:trPr>
          <w:trHeight w:val="300"/>
          <w:jc w:val="center"/>
        </w:trPr>
        <w:tc>
          <w:tcPr>
            <w:tcW w:w="2547" w:type="dxa"/>
            <w:tcBorders>
              <w:top w:val="nil"/>
              <w:left w:val="single" w:sz="4" w:space="0" w:color="7030A0"/>
              <w:bottom w:val="single" w:sz="4" w:space="0" w:color="7030A0"/>
              <w:right w:val="single" w:sz="4" w:space="0" w:color="7030A0"/>
            </w:tcBorders>
            <w:shd w:val="clear" w:color="auto" w:fill="FFFFFF"/>
            <w:noWrap/>
            <w:vAlign w:val="center"/>
            <w:hideMark/>
          </w:tcPr>
          <w:p w14:paraId="218AD552" w14:textId="77777777" w:rsidR="0043062C" w:rsidRPr="004B5E3B" w:rsidRDefault="0043062C" w:rsidP="0049030D">
            <w:pPr>
              <w:spacing w:after="0" w:line="240" w:lineRule="auto"/>
              <w:rPr>
                <w:rFonts w:eastAsia="Times New Roman" w:cs="Arial"/>
                <w:color w:val="000000"/>
                <w:sz w:val="20"/>
                <w:szCs w:val="20"/>
                <w:lang w:val="en-AU" w:eastAsia="en-AU"/>
              </w:rPr>
            </w:pPr>
            <w:r>
              <w:rPr>
                <w:rFonts w:eastAsia="Times New Roman" w:cs="Arial"/>
                <w:color w:val="000000"/>
                <w:sz w:val="20"/>
                <w:szCs w:val="20"/>
                <w:lang w:val="en-AU" w:eastAsia="en-AU"/>
              </w:rPr>
              <w:t>South Australia</w:t>
            </w:r>
            <w:r w:rsidRPr="004B5E3B">
              <w:rPr>
                <w:rFonts w:eastAsia="Times New Roman" w:cs="Arial"/>
                <w:color w:val="000000"/>
                <w:sz w:val="20"/>
                <w:szCs w:val="20"/>
                <w:lang w:val="en-AU" w:eastAsia="en-AU"/>
              </w:rPr>
              <w:t xml:space="preserve"> trial site</w:t>
            </w:r>
          </w:p>
        </w:tc>
        <w:tc>
          <w:tcPr>
            <w:tcW w:w="3260" w:type="dxa"/>
            <w:tcBorders>
              <w:top w:val="nil"/>
              <w:left w:val="nil"/>
              <w:bottom w:val="single" w:sz="4" w:space="0" w:color="7030A0"/>
              <w:right w:val="single" w:sz="4" w:space="0" w:color="7030A0"/>
            </w:tcBorders>
            <w:shd w:val="clear" w:color="auto" w:fill="FFFFFF"/>
            <w:noWrap/>
            <w:vAlign w:val="center"/>
            <w:hideMark/>
          </w:tcPr>
          <w:p w14:paraId="66267557" w14:textId="77777777" w:rsidR="0043062C" w:rsidRPr="004B5E3B" w:rsidRDefault="0043062C" w:rsidP="0049030D">
            <w:pPr>
              <w:spacing w:after="0" w:line="240" w:lineRule="auto"/>
              <w:rPr>
                <w:rFonts w:eastAsia="Times New Roman" w:cs="Arial"/>
                <w:color w:val="000000"/>
                <w:sz w:val="20"/>
                <w:szCs w:val="20"/>
                <w:lang w:val="en-AU" w:eastAsia="en-AU"/>
              </w:rPr>
            </w:pPr>
            <w:r w:rsidRPr="004B5E3B">
              <w:rPr>
                <w:rFonts w:eastAsia="Times New Roman" w:cs="Arial"/>
                <w:color w:val="000000"/>
                <w:sz w:val="20"/>
                <w:szCs w:val="20"/>
                <w:lang w:val="en-AU" w:eastAsia="en-AU"/>
              </w:rPr>
              <w:t>All</w:t>
            </w:r>
          </w:p>
        </w:tc>
        <w:tc>
          <w:tcPr>
            <w:tcW w:w="1701" w:type="dxa"/>
            <w:tcBorders>
              <w:top w:val="nil"/>
              <w:left w:val="nil"/>
              <w:bottom w:val="single" w:sz="4" w:space="0" w:color="7030A0"/>
              <w:right w:val="single" w:sz="4" w:space="0" w:color="7030A0"/>
            </w:tcBorders>
            <w:shd w:val="clear" w:color="auto" w:fill="FFFFFF"/>
            <w:noWrap/>
            <w:vAlign w:val="center"/>
            <w:hideMark/>
          </w:tcPr>
          <w:p w14:paraId="6C70808A" w14:textId="77777777" w:rsidR="0043062C" w:rsidRPr="004B5E3B" w:rsidRDefault="0043062C" w:rsidP="0049030D">
            <w:pPr>
              <w:spacing w:after="0" w:line="240" w:lineRule="auto"/>
              <w:jc w:val="center"/>
              <w:rPr>
                <w:rFonts w:eastAsia="Times New Roman" w:cs="Arial"/>
                <w:color w:val="000000"/>
                <w:sz w:val="20"/>
                <w:szCs w:val="20"/>
                <w:lang w:val="en-AU" w:eastAsia="en-AU"/>
              </w:rPr>
            </w:pPr>
            <w:r w:rsidRPr="004B5E3B">
              <w:rPr>
                <w:rFonts w:eastAsia="Times New Roman" w:cs="Arial"/>
                <w:color w:val="000000"/>
                <w:sz w:val="20"/>
                <w:szCs w:val="20"/>
                <w:lang w:val="en-AU" w:eastAsia="en-AU"/>
              </w:rPr>
              <w:t>0-14 year olds</w:t>
            </w:r>
          </w:p>
        </w:tc>
        <w:tc>
          <w:tcPr>
            <w:tcW w:w="1843" w:type="dxa"/>
            <w:tcBorders>
              <w:top w:val="nil"/>
              <w:left w:val="nil"/>
              <w:bottom w:val="single" w:sz="4" w:space="0" w:color="7030A0"/>
              <w:right w:val="single" w:sz="4" w:space="0" w:color="7030A0"/>
            </w:tcBorders>
            <w:shd w:val="clear" w:color="auto" w:fill="FFFFFF"/>
            <w:noWrap/>
            <w:vAlign w:val="center"/>
            <w:hideMark/>
          </w:tcPr>
          <w:p w14:paraId="33002A97" w14:textId="77777777" w:rsidR="0043062C" w:rsidRPr="004B5E3B" w:rsidRDefault="0043062C" w:rsidP="0049030D">
            <w:pPr>
              <w:spacing w:after="0" w:line="240" w:lineRule="auto"/>
              <w:jc w:val="center"/>
              <w:rPr>
                <w:rFonts w:eastAsia="Times New Roman" w:cs="Arial"/>
                <w:color w:val="000000"/>
                <w:sz w:val="20"/>
                <w:szCs w:val="20"/>
                <w:lang w:val="en-AU" w:eastAsia="en-AU"/>
              </w:rPr>
            </w:pPr>
            <w:r w:rsidRPr="004B5E3B">
              <w:rPr>
                <w:rFonts w:eastAsia="Times New Roman" w:cs="Arial"/>
                <w:color w:val="000000"/>
                <w:sz w:val="20"/>
                <w:szCs w:val="20"/>
                <w:lang w:val="en-AU" w:eastAsia="en-AU"/>
              </w:rPr>
              <w:t>1 July 2013</w:t>
            </w:r>
          </w:p>
        </w:tc>
      </w:tr>
      <w:tr w:rsidR="0043062C" w:rsidRPr="004B5E3B" w14:paraId="2589E992" w14:textId="77777777" w:rsidTr="0049030D">
        <w:trPr>
          <w:trHeight w:val="300"/>
          <w:jc w:val="center"/>
        </w:trPr>
        <w:tc>
          <w:tcPr>
            <w:tcW w:w="2547" w:type="dxa"/>
            <w:tcBorders>
              <w:top w:val="nil"/>
              <w:left w:val="single" w:sz="4" w:space="0" w:color="7030A0"/>
              <w:bottom w:val="single" w:sz="4" w:space="0" w:color="7030A0"/>
              <w:right w:val="single" w:sz="4" w:space="0" w:color="7030A0"/>
            </w:tcBorders>
            <w:shd w:val="clear" w:color="auto" w:fill="FFFFFF"/>
            <w:noWrap/>
            <w:vAlign w:val="center"/>
            <w:hideMark/>
          </w:tcPr>
          <w:p w14:paraId="399A9DBC" w14:textId="77777777" w:rsidR="0043062C" w:rsidRPr="004B5E3B" w:rsidRDefault="0043062C" w:rsidP="0049030D">
            <w:pPr>
              <w:spacing w:after="0" w:line="240" w:lineRule="auto"/>
              <w:rPr>
                <w:rFonts w:eastAsia="Times New Roman" w:cs="Arial"/>
                <w:color w:val="000000"/>
                <w:sz w:val="20"/>
                <w:szCs w:val="20"/>
                <w:lang w:val="en-AU" w:eastAsia="en-AU"/>
              </w:rPr>
            </w:pPr>
            <w:r w:rsidRPr="004B5E3B">
              <w:rPr>
                <w:rFonts w:eastAsia="Times New Roman" w:cs="Arial"/>
                <w:color w:val="000000"/>
                <w:sz w:val="20"/>
                <w:szCs w:val="20"/>
                <w:lang w:val="en-AU" w:eastAsia="en-AU"/>
              </w:rPr>
              <w:t>Australian Capital Territory</w:t>
            </w:r>
          </w:p>
        </w:tc>
        <w:tc>
          <w:tcPr>
            <w:tcW w:w="3260" w:type="dxa"/>
            <w:tcBorders>
              <w:top w:val="nil"/>
              <w:left w:val="nil"/>
              <w:bottom w:val="single" w:sz="4" w:space="0" w:color="7030A0"/>
              <w:right w:val="single" w:sz="4" w:space="0" w:color="7030A0"/>
            </w:tcBorders>
            <w:shd w:val="clear" w:color="auto" w:fill="FFFFFF"/>
            <w:noWrap/>
            <w:vAlign w:val="center"/>
            <w:hideMark/>
          </w:tcPr>
          <w:p w14:paraId="7BA21307" w14:textId="77777777" w:rsidR="0043062C" w:rsidRPr="004B5E3B" w:rsidRDefault="0043062C" w:rsidP="0049030D">
            <w:pPr>
              <w:spacing w:after="0" w:line="240" w:lineRule="auto"/>
              <w:rPr>
                <w:rFonts w:eastAsia="Times New Roman" w:cs="Arial"/>
                <w:color w:val="000000"/>
                <w:sz w:val="20"/>
                <w:szCs w:val="20"/>
                <w:lang w:val="en-AU" w:eastAsia="en-AU"/>
              </w:rPr>
            </w:pPr>
            <w:r w:rsidRPr="004B5E3B">
              <w:rPr>
                <w:rFonts w:eastAsia="Times New Roman" w:cs="Arial"/>
                <w:color w:val="000000"/>
                <w:sz w:val="20"/>
                <w:szCs w:val="20"/>
                <w:lang w:val="en-AU" w:eastAsia="en-AU"/>
              </w:rPr>
              <w:t>All</w:t>
            </w:r>
          </w:p>
        </w:tc>
        <w:tc>
          <w:tcPr>
            <w:tcW w:w="1701" w:type="dxa"/>
            <w:tcBorders>
              <w:top w:val="nil"/>
              <w:left w:val="nil"/>
              <w:bottom w:val="single" w:sz="4" w:space="0" w:color="7030A0"/>
              <w:right w:val="single" w:sz="4" w:space="0" w:color="7030A0"/>
            </w:tcBorders>
            <w:shd w:val="clear" w:color="auto" w:fill="FFFFFF"/>
            <w:noWrap/>
            <w:vAlign w:val="center"/>
            <w:hideMark/>
          </w:tcPr>
          <w:p w14:paraId="13C0FCAA" w14:textId="77777777" w:rsidR="0043062C" w:rsidRPr="004B5E3B" w:rsidRDefault="0043062C" w:rsidP="0049030D">
            <w:pPr>
              <w:spacing w:after="0" w:line="240" w:lineRule="auto"/>
              <w:jc w:val="center"/>
              <w:rPr>
                <w:rFonts w:eastAsia="Times New Roman" w:cs="Arial"/>
                <w:color w:val="000000"/>
                <w:sz w:val="20"/>
                <w:szCs w:val="20"/>
                <w:lang w:val="en-AU" w:eastAsia="en-AU"/>
              </w:rPr>
            </w:pPr>
            <w:r w:rsidRPr="004B5E3B">
              <w:rPr>
                <w:rFonts w:eastAsia="Times New Roman" w:cs="Arial"/>
                <w:color w:val="000000"/>
                <w:sz w:val="20"/>
                <w:szCs w:val="20"/>
                <w:lang w:val="en-AU" w:eastAsia="en-AU"/>
              </w:rPr>
              <w:t>All</w:t>
            </w:r>
          </w:p>
        </w:tc>
        <w:tc>
          <w:tcPr>
            <w:tcW w:w="1843" w:type="dxa"/>
            <w:tcBorders>
              <w:top w:val="nil"/>
              <w:left w:val="nil"/>
              <w:bottom w:val="single" w:sz="4" w:space="0" w:color="7030A0"/>
              <w:right w:val="single" w:sz="4" w:space="0" w:color="7030A0"/>
            </w:tcBorders>
            <w:shd w:val="clear" w:color="auto" w:fill="FFFFFF"/>
            <w:noWrap/>
            <w:vAlign w:val="center"/>
            <w:hideMark/>
          </w:tcPr>
          <w:p w14:paraId="6DA9C8D1" w14:textId="77777777" w:rsidR="0043062C" w:rsidRPr="004B5E3B" w:rsidRDefault="0043062C" w:rsidP="0049030D">
            <w:pPr>
              <w:spacing w:after="0" w:line="240" w:lineRule="auto"/>
              <w:jc w:val="center"/>
              <w:rPr>
                <w:rFonts w:eastAsia="Times New Roman" w:cs="Arial"/>
                <w:color w:val="000000"/>
                <w:sz w:val="20"/>
                <w:szCs w:val="20"/>
                <w:lang w:val="en-AU" w:eastAsia="en-AU"/>
              </w:rPr>
            </w:pPr>
            <w:r w:rsidRPr="004B5E3B">
              <w:rPr>
                <w:rFonts w:eastAsia="Times New Roman" w:cs="Arial"/>
                <w:color w:val="000000"/>
                <w:sz w:val="20"/>
                <w:szCs w:val="20"/>
                <w:lang w:val="en-AU" w:eastAsia="en-AU"/>
              </w:rPr>
              <w:t>1 July 2014</w:t>
            </w:r>
          </w:p>
        </w:tc>
      </w:tr>
      <w:tr w:rsidR="0043062C" w:rsidRPr="004B5E3B" w14:paraId="6230ADF8" w14:textId="77777777" w:rsidTr="0049030D">
        <w:trPr>
          <w:trHeight w:val="300"/>
          <w:jc w:val="center"/>
        </w:trPr>
        <w:tc>
          <w:tcPr>
            <w:tcW w:w="2547" w:type="dxa"/>
            <w:tcBorders>
              <w:top w:val="nil"/>
              <w:left w:val="single" w:sz="4" w:space="0" w:color="7030A0"/>
              <w:bottom w:val="single" w:sz="4" w:space="0" w:color="7030A0"/>
              <w:right w:val="single" w:sz="4" w:space="0" w:color="7030A0"/>
            </w:tcBorders>
            <w:shd w:val="clear" w:color="auto" w:fill="FFFFFF"/>
            <w:noWrap/>
            <w:vAlign w:val="center"/>
            <w:hideMark/>
          </w:tcPr>
          <w:p w14:paraId="36D25264" w14:textId="77777777" w:rsidR="0043062C" w:rsidRPr="004B5E3B" w:rsidRDefault="0043062C" w:rsidP="0049030D">
            <w:pPr>
              <w:spacing w:after="0" w:line="240" w:lineRule="auto"/>
              <w:rPr>
                <w:rFonts w:eastAsia="Times New Roman" w:cs="Arial"/>
                <w:color w:val="000000"/>
                <w:sz w:val="20"/>
                <w:szCs w:val="20"/>
                <w:lang w:val="en-AU" w:eastAsia="en-AU"/>
              </w:rPr>
            </w:pPr>
            <w:r w:rsidRPr="004B5E3B">
              <w:rPr>
                <w:rFonts w:eastAsia="Times New Roman" w:cs="Arial"/>
                <w:color w:val="000000"/>
                <w:sz w:val="20"/>
                <w:szCs w:val="20"/>
                <w:lang w:val="en-AU" w:eastAsia="en-AU"/>
              </w:rPr>
              <w:t>Perth Hills trial site - WA</w:t>
            </w:r>
          </w:p>
        </w:tc>
        <w:tc>
          <w:tcPr>
            <w:tcW w:w="3260" w:type="dxa"/>
            <w:tcBorders>
              <w:top w:val="nil"/>
              <w:left w:val="nil"/>
              <w:bottom w:val="single" w:sz="4" w:space="0" w:color="7030A0"/>
              <w:right w:val="single" w:sz="4" w:space="0" w:color="7030A0"/>
            </w:tcBorders>
            <w:shd w:val="clear" w:color="auto" w:fill="FFFFFF"/>
            <w:noWrap/>
            <w:vAlign w:val="center"/>
            <w:hideMark/>
          </w:tcPr>
          <w:p w14:paraId="3DAFA3B0" w14:textId="77777777" w:rsidR="0043062C" w:rsidRPr="004B5E3B" w:rsidRDefault="0043062C" w:rsidP="0049030D">
            <w:pPr>
              <w:spacing w:after="0" w:line="240" w:lineRule="auto"/>
              <w:rPr>
                <w:rFonts w:eastAsia="Times New Roman" w:cs="Arial"/>
                <w:color w:val="000000"/>
                <w:sz w:val="20"/>
                <w:szCs w:val="20"/>
                <w:lang w:val="en-AU" w:eastAsia="en-AU"/>
              </w:rPr>
            </w:pPr>
            <w:r w:rsidRPr="004B5E3B">
              <w:rPr>
                <w:rFonts w:eastAsia="Times New Roman" w:cs="Arial"/>
                <w:color w:val="000000"/>
                <w:sz w:val="20"/>
                <w:szCs w:val="20"/>
                <w:lang w:val="en-AU" w:eastAsia="en-AU"/>
              </w:rPr>
              <w:t>Swan, Kalamunda, Mundaring</w:t>
            </w:r>
          </w:p>
        </w:tc>
        <w:tc>
          <w:tcPr>
            <w:tcW w:w="1701" w:type="dxa"/>
            <w:tcBorders>
              <w:top w:val="nil"/>
              <w:left w:val="nil"/>
              <w:bottom w:val="single" w:sz="4" w:space="0" w:color="7030A0"/>
              <w:right w:val="single" w:sz="4" w:space="0" w:color="7030A0"/>
            </w:tcBorders>
            <w:shd w:val="clear" w:color="auto" w:fill="FFFFFF"/>
            <w:noWrap/>
            <w:vAlign w:val="center"/>
            <w:hideMark/>
          </w:tcPr>
          <w:p w14:paraId="16277D38" w14:textId="77777777" w:rsidR="0043062C" w:rsidRPr="004B5E3B" w:rsidRDefault="0043062C" w:rsidP="0049030D">
            <w:pPr>
              <w:spacing w:after="0" w:line="240" w:lineRule="auto"/>
              <w:jc w:val="center"/>
              <w:rPr>
                <w:rFonts w:eastAsia="Times New Roman" w:cs="Arial"/>
                <w:color w:val="000000"/>
                <w:sz w:val="20"/>
                <w:szCs w:val="20"/>
                <w:lang w:val="en-AU" w:eastAsia="en-AU"/>
              </w:rPr>
            </w:pPr>
            <w:r w:rsidRPr="004B5E3B">
              <w:rPr>
                <w:rFonts w:eastAsia="Times New Roman" w:cs="Arial"/>
                <w:color w:val="000000"/>
                <w:sz w:val="20"/>
                <w:szCs w:val="20"/>
                <w:lang w:val="en-AU" w:eastAsia="en-AU"/>
              </w:rPr>
              <w:t>All</w:t>
            </w:r>
          </w:p>
        </w:tc>
        <w:tc>
          <w:tcPr>
            <w:tcW w:w="1843" w:type="dxa"/>
            <w:tcBorders>
              <w:top w:val="nil"/>
              <w:left w:val="nil"/>
              <w:bottom w:val="single" w:sz="4" w:space="0" w:color="7030A0"/>
              <w:right w:val="single" w:sz="4" w:space="0" w:color="7030A0"/>
            </w:tcBorders>
            <w:shd w:val="clear" w:color="auto" w:fill="FFFFFF"/>
            <w:noWrap/>
            <w:vAlign w:val="center"/>
            <w:hideMark/>
          </w:tcPr>
          <w:p w14:paraId="03FB7E80" w14:textId="77777777" w:rsidR="0043062C" w:rsidRPr="004B5E3B" w:rsidRDefault="0043062C" w:rsidP="0049030D">
            <w:pPr>
              <w:spacing w:after="0" w:line="240" w:lineRule="auto"/>
              <w:jc w:val="center"/>
              <w:rPr>
                <w:rFonts w:eastAsia="Times New Roman" w:cs="Arial"/>
                <w:color w:val="000000"/>
                <w:sz w:val="20"/>
                <w:szCs w:val="20"/>
                <w:lang w:val="en-AU" w:eastAsia="en-AU"/>
              </w:rPr>
            </w:pPr>
            <w:r w:rsidRPr="004B5E3B">
              <w:rPr>
                <w:rFonts w:eastAsia="Times New Roman" w:cs="Arial"/>
                <w:color w:val="000000"/>
                <w:sz w:val="20"/>
                <w:szCs w:val="20"/>
                <w:lang w:val="en-AU" w:eastAsia="en-AU"/>
              </w:rPr>
              <w:t>1 July 2014</w:t>
            </w:r>
          </w:p>
        </w:tc>
      </w:tr>
      <w:tr w:rsidR="0043062C" w:rsidRPr="004B5E3B" w14:paraId="475D0638" w14:textId="77777777" w:rsidTr="0049030D">
        <w:trPr>
          <w:trHeight w:val="300"/>
          <w:jc w:val="center"/>
        </w:trPr>
        <w:tc>
          <w:tcPr>
            <w:tcW w:w="2547" w:type="dxa"/>
            <w:tcBorders>
              <w:top w:val="nil"/>
              <w:left w:val="single" w:sz="4" w:space="0" w:color="7030A0"/>
              <w:bottom w:val="single" w:sz="4" w:space="0" w:color="7030A0"/>
              <w:right w:val="single" w:sz="4" w:space="0" w:color="7030A0"/>
            </w:tcBorders>
            <w:shd w:val="clear" w:color="auto" w:fill="FFFFFF"/>
            <w:noWrap/>
            <w:vAlign w:val="center"/>
            <w:hideMark/>
          </w:tcPr>
          <w:p w14:paraId="008EE926" w14:textId="77777777" w:rsidR="0043062C" w:rsidRPr="004B5E3B" w:rsidRDefault="0043062C" w:rsidP="0049030D">
            <w:pPr>
              <w:spacing w:after="0" w:line="240" w:lineRule="auto"/>
              <w:rPr>
                <w:rFonts w:eastAsia="Times New Roman" w:cs="Arial"/>
                <w:color w:val="000000"/>
                <w:sz w:val="20"/>
                <w:szCs w:val="20"/>
                <w:lang w:val="en-AU" w:eastAsia="en-AU"/>
              </w:rPr>
            </w:pPr>
            <w:r w:rsidRPr="004B5E3B">
              <w:rPr>
                <w:rFonts w:eastAsia="Times New Roman" w:cs="Arial"/>
                <w:color w:val="000000"/>
                <w:sz w:val="20"/>
                <w:szCs w:val="20"/>
                <w:lang w:val="en-AU" w:eastAsia="en-AU"/>
              </w:rPr>
              <w:t>Barkly region - NT</w:t>
            </w:r>
          </w:p>
        </w:tc>
        <w:tc>
          <w:tcPr>
            <w:tcW w:w="3260" w:type="dxa"/>
            <w:tcBorders>
              <w:top w:val="nil"/>
              <w:left w:val="nil"/>
              <w:bottom w:val="single" w:sz="4" w:space="0" w:color="7030A0"/>
              <w:right w:val="single" w:sz="4" w:space="0" w:color="7030A0"/>
            </w:tcBorders>
            <w:shd w:val="clear" w:color="auto" w:fill="FFFFFF"/>
            <w:noWrap/>
            <w:vAlign w:val="center"/>
            <w:hideMark/>
          </w:tcPr>
          <w:p w14:paraId="0593196B" w14:textId="77777777" w:rsidR="0043062C" w:rsidRPr="004B5E3B" w:rsidRDefault="0043062C" w:rsidP="0049030D">
            <w:pPr>
              <w:spacing w:after="0" w:line="240" w:lineRule="auto"/>
              <w:rPr>
                <w:rFonts w:eastAsia="Times New Roman" w:cs="Arial"/>
                <w:color w:val="000000"/>
                <w:sz w:val="20"/>
                <w:szCs w:val="20"/>
                <w:lang w:val="en-AU" w:eastAsia="en-AU"/>
              </w:rPr>
            </w:pPr>
            <w:r w:rsidRPr="004B5E3B">
              <w:rPr>
                <w:rFonts w:eastAsia="Times New Roman" w:cs="Arial"/>
                <w:color w:val="000000"/>
                <w:sz w:val="20"/>
                <w:szCs w:val="20"/>
                <w:lang w:val="en-AU" w:eastAsia="en-AU"/>
              </w:rPr>
              <w:t>All</w:t>
            </w:r>
          </w:p>
        </w:tc>
        <w:tc>
          <w:tcPr>
            <w:tcW w:w="1701" w:type="dxa"/>
            <w:tcBorders>
              <w:top w:val="nil"/>
              <w:left w:val="nil"/>
              <w:bottom w:val="single" w:sz="4" w:space="0" w:color="7030A0"/>
              <w:right w:val="single" w:sz="4" w:space="0" w:color="7030A0"/>
            </w:tcBorders>
            <w:shd w:val="clear" w:color="auto" w:fill="FFFFFF"/>
            <w:noWrap/>
            <w:vAlign w:val="center"/>
            <w:hideMark/>
          </w:tcPr>
          <w:p w14:paraId="7742E3B4" w14:textId="77777777" w:rsidR="0043062C" w:rsidRPr="004B5E3B" w:rsidRDefault="0043062C" w:rsidP="0049030D">
            <w:pPr>
              <w:spacing w:after="0" w:line="240" w:lineRule="auto"/>
              <w:jc w:val="center"/>
              <w:rPr>
                <w:rFonts w:eastAsia="Times New Roman" w:cs="Arial"/>
                <w:color w:val="000000"/>
                <w:sz w:val="20"/>
                <w:szCs w:val="20"/>
                <w:lang w:val="en-AU" w:eastAsia="en-AU"/>
              </w:rPr>
            </w:pPr>
            <w:r w:rsidRPr="004B5E3B">
              <w:rPr>
                <w:rFonts w:eastAsia="Times New Roman" w:cs="Arial"/>
                <w:color w:val="000000"/>
                <w:sz w:val="20"/>
                <w:szCs w:val="20"/>
                <w:lang w:val="en-AU" w:eastAsia="en-AU"/>
              </w:rPr>
              <w:t>All</w:t>
            </w:r>
          </w:p>
        </w:tc>
        <w:tc>
          <w:tcPr>
            <w:tcW w:w="1843" w:type="dxa"/>
            <w:tcBorders>
              <w:top w:val="nil"/>
              <w:left w:val="nil"/>
              <w:bottom w:val="single" w:sz="4" w:space="0" w:color="7030A0"/>
              <w:right w:val="single" w:sz="4" w:space="0" w:color="7030A0"/>
            </w:tcBorders>
            <w:shd w:val="clear" w:color="auto" w:fill="FFFFFF"/>
            <w:noWrap/>
            <w:vAlign w:val="center"/>
            <w:hideMark/>
          </w:tcPr>
          <w:p w14:paraId="5C2660D1" w14:textId="77777777" w:rsidR="0043062C" w:rsidRPr="004B5E3B" w:rsidRDefault="0043062C" w:rsidP="0049030D">
            <w:pPr>
              <w:spacing w:after="0" w:line="240" w:lineRule="auto"/>
              <w:jc w:val="center"/>
              <w:rPr>
                <w:rFonts w:eastAsia="Times New Roman" w:cs="Arial"/>
                <w:color w:val="000000"/>
                <w:sz w:val="20"/>
                <w:szCs w:val="20"/>
                <w:lang w:val="en-AU" w:eastAsia="en-AU"/>
              </w:rPr>
            </w:pPr>
            <w:r w:rsidRPr="004B5E3B">
              <w:rPr>
                <w:rFonts w:eastAsia="Times New Roman" w:cs="Arial"/>
                <w:color w:val="000000"/>
                <w:sz w:val="20"/>
                <w:szCs w:val="20"/>
                <w:lang w:val="en-AU" w:eastAsia="en-AU"/>
              </w:rPr>
              <w:t>1 July 2014</w:t>
            </w:r>
          </w:p>
        </w:tc>
      </w:tr>
      <w:tr w:rsidR="0043062C" w:rsidRPr="004B5E3B" w14:paraId="18CC7262" w14:textId="77777777" w:rsidTr="0049030D">
        <w:trPr>
          <w:trHeight w:val="600"/>
          <w:jc w:val="center"/>
        </w:trPr>
        <w:tc>
          <w:tcPr>
            <w:tcW w:w="2547" w:type="dxa"/>
            <w:tcBorders>
              <w:top w:val="nil"/>
              <w:left w:val="single" w:sz="4" w:space="0" w:color="7030A0"/>
              <w:bottom w:val="single" w:sz="4" w:space="0" w:color="7030A0"/>
              <w:right w:val="single" w:sz="4" w:space="0" w:color="7030A0"/>
            </w:tcBorders>
            <w:shd w:val="clear" w:color="auto" w:fill="FFFFFF"/>
            <w:noWrap/>
            <w:vAlign w:val="center"/>
            <w:hideMark/>
          </w:tcPr>
          <w:p w14:paraId="56C47972" w14:textId="77777777" w:rsidR="0043062C" w:rsidRPr="004B5E3B" w:rsidRDefault="0043062C" w:rsidP="0049030D">
            <w:pPr>
              <w:spacing w:after="0" w:line="240" w:lineRule="auto"/>
              <w:rPr>
                <w:rFonts w:eastAsia="Times New Roman" w:cs="Arial"/>
                <w:color w:val="000000"/>
                <w:sz w:val="20"/>
                <w:szCs w:val="20"/>
                <w:lang w:val="en-AU" w:eastAsia="en-AU"/>
              </w:rPr>
            </w:pPr>
            <w:r w:rsidRPr="004B5E3B">
              <w:rPr>
                <w:rFonts w:eastAsia="Times New Roman" w:cs="Arial"/>
                <w:color w:val="000000"/>
                <w:sz w:val="20"/>
                <w:szCs w:val="20"/>
                <w:lang w:val="en-AU" w:eastAsia="en-AU"/>
              </w:rPr>
              <w:t>Nepean Blue Mountains site - NSW</w:t>
            </w:r>
          </w:p>
        </w:tc>
        <w:tc>
          <w:tcPr>
            <w:tcW w:w="3260" w:type="dxa"/>
            <w:tcBorders>
              <w:top w:val="nil"/>
              <w:left w:val="nil"/>
              <w:bottom w:val="single" w:sz="4" w:space="0" w:color="7030A0"/>
              <w:right w:val="single" w:sz="4" w:space="0" w:color="7030A0"/>
            </w:tcBorders>
            <w:shd w:val="clear" w:color="auto" w:fill="FFFFFF"/>
            <w:vAlign w:val="center"/>
            <w:hideMark/>
          </w:tcPr>
          <w:p w14:paraId="4A73E1DB" w14:textId="77777777" w:rsidR="0043062C" w:rsidRPr="004B5E3B" w:rsidRDefault="0043062C" w:rsidP="0049030D">
            <w:pPr>
              <w:spacing w:after="0" w:line="240" w:lineRule="auto"/>
              <w:rPr>
                <w:rFonts w:eastAsia="Times New Roman" w:cs="Arial"/>
                <w:color w:val="000000"/>
                <w:sz w:val="20"/>
                <w:szCs w:val="20"/>
                <w:lang w:val="en-AU" w:eastAsia="en-AU"/>
              </w:rPr>
            </w:pPr>
            <w:r w:rsidRPr="004B5E3B">
              <w:rPr>
                <w:rFonts w:eastAsia="Times New Roman" w:cs="Arial"/>
                <w:color w:val="000000"/>
                <w:sz w:val="20"/>
                <w:szCs w:val="20"/>
                <w:lang w:val="en-AU" w:eastAsia="en-AU"/>
              </w:rPr>
              <w:t>Blue Mountains, Hawk</w:t>
            </w:r>
            <w:r>
              <w:rPr>
                <w:rFonts w:eastAsia="Times New Roman" w:cs="Arial"/>
                <w:color w:val="000000"/>
                <w:sz w:val="20"/>
                <w:szCs w:val="20"/>
                <w:lang w:val="en-AU" w:eastAsia="en-AU"/>
              </w:rPr>
              <w:t>e</w:t>
            </w:r>
            <w:r w:rsidRPr="004B5E3B">
              <w:rPr>
                <w:rFonts w:eastAsia="Times New Roman" w:cs="Arial"/>
                <w:color w:val="000000"/>
                <w:sz w:val="20"/>
                <w:szCs w:val="20"/>
                <w:lang w:val="en-AU" w:eastAsia="en-AU"/>
              </w:rPr>
              <w:t>sbury, Lithgow, Penrith</w:t>
            </w:r>
          </w:p>
        </w:tc>
        <w:tc>
          <w:tcPr>
            <w:tcW w:w="1701" w:type="dxa"/>
            <w:tcBorders>
              <w:top w:val="nil"/>
              <w:left w:val="nil"/>
              <w:bottom w:val="single" w:sz="4" w:space="0" w:color="7030A0"/>
              <w:right w:val="single" w:sz="4" w:space="0" w:color="7030A0"/>
            </w:tcBorders>
            <w:shd w:val="clear" w:color="auto" w:fill="FFFFFF"/>
            <w:noWrap/>
            <w:vAlign w:val="center"/>
            <w:hideMark/>
          </w:tcPr>
          <w:p w14:paraId="5AAC676C" w14:textId="77777777" w:rsidR="0043062C" w:rsidRPr="004B5E3B" w:rsidRDefault="0043062C" w:rsidP="0049030D">
            <w:pPr>
              <w:spacing w:after="0" w:line="240" w:lineRule="auto"/>
              <w:jc w:val="center"/>
              <w:rPr>
                <w:rFonts w:eastAsia="Times New Roman" w:cs="Arial"/>
                <w:color w:val="000000"/>
                <w:sz w:val="20"/>
                <w:szCs w:val="20"/>
                <w:lang w:val="en-AU" w:eastAsia="en-AU"/>
              </w:rPr>
            </w:pPr>
            <w:r w:rsidRPr="004B5E3B">
              <w:rPr>
                <w:rFonts w:eastAsia="Times New Roman" w:cs="Arial"/>
                <w:color w:val="000000"/>
                <w:sz w:val="20"/>
                <w:szCs w:val="20"/>
                <w:lang w:val="en-AU" w:eastAsia="en-AU"/>
              </w:rPr>
              <w:t>0-17 year olds</w:t>
            </w:r>
          </w:p>
        </w:tc>
        <w:tc>
          <w:tcPr>
            <w:tcW w:w="1843" w:type="dxa"/>
            <w:tcBorders>
              <w:top w:val="nil"/>
              <w:left w:val="nil"/>
              <w:bottom w:val="single" w:sz="4" w:space="0" w:color="7030A0"/>
              <w:right w:val="single" w:sz="4" w:space="0" w:color="7030A0"/>
            </w:tcBorders>
            <w:shd w:val="clear" w:color="auto" w:fill="FFFFFF"/>
            <w:noWrap/>
            <w:vAlign w:val="center"/>
            <w:hideMark/>
          </w:tcPr>
          <w:p w14:paraId="23088469" w14:textId="77777777" w:rsidR="0043062C" w:rsidRPr="004B5E3B" w:rsidRDefault="0043062C" w:rsidP="0049030D">
            <w:pPr>
              <w:spacing w:after="0" w:line="240" w:lineRule="auto"/>
              <w:jc w:val="center"/>
              <w:rPr>
                <w:rFonts w:eastAsia="Times New Roman" w:cs="Arial"/>
                <w:color w:val="000000"/>
                <w:sz w:val="20"/>
                <w:szCs w:val="20"/>
                <w:lang w:val="en-AU" w:eastAsia="en-AU"/>
              </w:rPr>
            </w:pPr>
            <w:r w:rsidRPr="004B5E3B">
              <w:rPr>
                <w:rFonts w:eastAsia="Times New Roman" w:cs="Arial"/>
                <w:color w:val="000000"/>
                <w:sz w:val="20"/>
                <w:szCs w:val="20"/>
                <w:lang w:val="en-AU" w:eastAsia="en-AU"/>
              </w:rPr>
              <w:t>1 July 2015</w:t>
            </w:r>
          </w:p>
        </w:tc>
      </w:tr>
      <w:tr w:rsidR="0043062C" w:rsidRPr="004B5E3B" w14:paraId="1410236D" w14:textId="77777777" w:rsidTr="0049030D">
        <w:trPr>
          <w:trHeight w:val="300"/>
          <w:jc w:val="center"/>
        </w:trPr>
        <w:tc>
          <w:tcPr>
            <w:tcW w:w="2547" w:type="dxa"/>
            <w:vMerge w:val="restart"/>
            <w:tcBorders>
              <w:top w:val="nil"/>
              <w:left w:val="single" w:sz="4" w:space="0" w:color="7030A0"/>
              <w:bottom w:val="single" w:sz="4" w:space="0" w:color="7030A0"/>
              <w:right w:val="single" w:sz="4" w:space="0" w:color="7030A0"/>
            </w:tcBorders>
            <w:shd w:val="clear" w:color="auto" w:fill="FFFFFF"/>
            <w:noWrap/>
            <w:vAlign w:val="center"/>
            <w:hideMark/>
          </w:tcPr>
          <w:p w14:paraId="764CE2F4" w14:textId="77777777" w:rsidR="0043062C" w:rsidRPr="004B5E3B" w:rsidRDefault="0043062C" w:rsidP="0049030D">
            <w:pPr>
              <w:spacing w:after="0" w:line="240" w:lineRule="auto"/>
              <w:rPr>
                <w:rFonts w:eastAsia="Times New Roman" w:cs="Arial"/>
                <w:color w:val="000000"/>
                <w:sz w:val="20"/>
                <w:szCs w:val="20"/>
                <w:lang w:val="en-AU" w:eastAsia="en-AU"/>
              </w:rPr>
            </w:pPr>
            <w:r w:rsidRPr="004B5E3B">
              <w:rPr>
                <w:rFonts w:eastAsia="Times New Roman" w:cs="Arial"/>
                <w:color w:val="000000"/>
                <w:sz w:val="20"/>
                <w:szCs w:val="20"/>
                <w:lang w:val="en-AU" w:eastAsia="en-AU"/>
              </w:rPr>
              <w:t>North Queensland site</w:t>
            </w:r>
          </w:p>
        </w:tc>
        <w:tc>
          <w:tcPr>
            <w:tcW w:w="3260" w:type="dxa"/>
            <w:tcBorders>
              <w:top w:val="nil"/>
              <w:left w:val="nil"/>
              <w:bottom w:val="single" w:sz="4" w:space="0" w:color="7030A0"/>
              <w:right w:val="single" w:sz="4" w:space="0" w:color="7030A0"/>
            </w:tcBorders>
            <w:shd w:val="clear" w:color="auto" w:fill="FFFFFF"/>
            <w:noWrap/>
            <w:vAlign w:val="center"/>
            <w:hideMark/>
          </w:tcPr>
          <w:p w14:paraId="7EABA42C" w14:textId="77777777" w:rsidR="0043062C" w:rsidRPr="004B5E3B" w:rsidRDefault="0043062C" w:rsidP="0049030D">
            <w:pPr>
              <w:spacing w:after="0" w:line="240" w:lineRule="auto"/>
              <w:rPr>
                <w:rFonts w:eastAsia="Times New Roman" w:cs="Arial"/>
                <w:color w:val="000000"/>
                <w:sz w:val="20"/>
                <w:szCs w:val="20"/>
                <w:lang w:val="en-AU" w:eastAsia="en-AU"/>
              </w:rPr>
            </w:pPr>
            <w:r w:rsidRPr="004B5E3B">
              <w:rPr>
                <w:rFonts w:eastAsia="Times New Roman" w:cs="Arial"/>
                <w:color w:val="000000"/>
                <w:sz w:val="20"/>
                <w:szCs w:val="20"/>
                <w:lang w:val="en-AU" w:eastAsia="en-AU"/>
              </w:rPr>
              <w:t>Townsville, Charters Towers</w:t>
            </w:r>
            <w:r>
              <w:rPr>
                <w:rFonts w:eastAsia="Times New Roman" w:cs="Arial"/>
                <w:color w:val="000000"/>
                <w:sz w:val="20"/>
                <w:szCs w:val="20"/>
                <w:lang w:val="en-AU" w:eastAsia="en-AU"/>
              </w:rPr>
              <w:t xml:space="preserve"> </w:t>
            </w:r>
            <w:r w:rsidRPr="004B5E3B">
              <w:rPr>
                <w:rFonts w:eastAsia="Times New Roman" w:cs="Arial"/>
                <w:color w:val="000000"/>
                <w:sz w:val="20"/>
                <w:szCs w:val="20"/>
                <w:lang w:val="en-AU" w:eastAsia="en-AU"/>
              </w:rPr>
              <w:t>Regional Council</w:t>
            </w:r>
          </w:p>
        </w:tc>
        <w:tc>
          <w:tcPr>
            <w:tcW w:w="1701" w:type="dxa"/>
            <w:tcBorders>
              <w:top w:val="nil"/>
              <w:left w:val="nil"/>
              <w:bottom w:val="single" w:sz="4" w:space="0" w:color="7030A0"/>
              <w:right w:val="single" w:sz="4" w:space="0" w:color="7030A0"/>
            </w:tcBorders>
            <w:shd w:val="clear" w:color="auto" w:fill="FFFFFF"/>
            <w:noWrap/>
            <w:vAlign w:val="center"/>
            <w:hideMark/>
          </w:tcPr>
          <w:p w14:paraId="19C61DCE" w14:textId="77777777" w:rsidR="0043062C" w:rsidRPr="004B5E3B" w:rsidRDefault="0043062C" w:rsidP="0049030D">
            <w:pPr>
              <w:spacing w:after="0" w:line="240" w:lineRule="auto"/>
              <w:jc w:val="center"/>
              <w:rPr>
                <w:rFonts w:eastAsia="Times New Roman" w:cs="Arial"/>
                <w:color w:val="000000"/>
                <w:sz w:val="20"/>
                <w:szCs w:val="20"/>
                <w:lang w:val="en-AU" w:eastAsia="en-AU"/>
              </w:rPr>
            </w:pPr>
            <w:r w:rsidRPr="004B5E3B">
              <w:rPr>
                <w:rFonts w:eastAsia="Times New Roman" w:cs="Arial"/>
                <w:color w:val="000000"/>
                <w:sz w:val="20"/>
                <w:szCs w:val="20"/>
                <w:lang w:val="en-AU" w:eastAsia="en-AU"/>
              </w:rPr>
              <w:t>0-17 year olds</w:t>
            </w:r>
          </w:p>
        </w:tc>
        <w:tc>
          <w:tcPr>
            <w:tcW w:w="1843" w:type="dxa"/>
            <w:vMerge w:val="restart"/>
            <w:tcBorders>
              <w:top w:val="nil"/>
              <w:left w:val="single" w:sz="4" w:space="0" w:color="7030A0"/>
              <w:bottom w:val="single" w:sz="4" w:space="0" w:color="7030A0"/>
              <w:right w:val="single" w:sz="4" w:space="0" w:color="7030A0"/>
            </w:tcBorders>
            <w:shd w:val="clear" w:color="auto" w:fill="FFFFFF"/>
            <w:noWrap/>
            <w:vAlign w:val="center"/>
            <w:hideMark/>
          </w:tcPr>
          <w:p w14:paraId="60721803" w14:textId="77777777" w:rsidR="0043062C" w:rsidRPr="004B5E3B" w:rsidRDefault="0043062C" w:rsidP="0049030D">
            <w:pPr>
              <w:spacing w:after="0" w:line="240" w:lineRule="auto"/>
              <w:jc w:val="center"/>
              <w:rPr>
                <w:rFonts w:eastAsia="Times New Roman" w:cs="Arial"/>
                <w:color w:val="000000"/>
                <w:sz w:val="20"/>
                <w:szCs w:val="20"/>
                <w:lang w:val="en-AU" w:eastAsia="en-AU"/>
              </w:rPr>
            </w:pPr>
            <w:r w:rsidRPr="004B5E3B">
              <w:rPr>
                <w:rFonts w:eastAsia="Times New Roman" w:cs="Arial"/>
                <w:color w:val="000000"/>
                <w:sz w:val="20"/>
                <w:szCs w:val="20"/>
                <w:lang w:val="en-AU" w:eastAsia="en-AU"/>
              </w:rPr>
              <w:t>1 April 2016</w:t>
            </w:r>
          </w:p>
        </w:tc>
      </w:tr>
      <w:tr w:rsidR="0043062C" w:rsidRPr="004D0299" w14:paraId="1627AC44" w14:textId="77777777" w:rsidTr="0049030D">
        <w:trPr>
          <w:trHeight w:val="300"/>
          <w:jc w:val="center"/>
        </w:trPr>
        <w:tc>
          <w:tcPr>
            <w:tcW w:w="0" w:type="auto"/>
            <w:vMerge/>
            <w:tcBorders>
              <w:top w:val="nil"/>
              <w:left w:val="single" w:sz="4" w:space="0" w:color="7030A0"/>
              <w:bottom w:val="single" w:sz="4" w:space="0" w:color="7030A0"/>
              <w:right w:val="single" w:sz="4" w:space="0" w:color="7030A0"/>
            </w:tcBorders>
            <w:vAlign w:val="center"/>
            <w:hideMark/>
          </w:tcPr>
          <w:p w14:paraId="4A2BDB7F" w14:textId="77777777" w:rsidR="0043062C" w:rsidRPr="004B5E3B" w:rsidRDefault="0043062C" w:rsidP="0049030D">
            <w:pPr>
              <w:spacing w:after="0" w:line="276" w:lineRule="auto"/>
              <w:rPr>
                <w:rFonts w:eastAsia="Times New Roman" w:cs="Arial"/>
                <w:color w:val="000000"/>
                <w:sz w:val="20"/>
                <w:szCs w:val="20"/>
                <w:lang w:val="en-AU" w:eastAsia="en-AU"/>
              </w:rPr>
            </w:pPr>
          </w:p>
        </w:tc>
        <w:tc>
          <w:tcPr>
            <w:tcW w:w="3260" w:type="dxa"/>
            <w:tcBorders>
              <w:top w:val="nil"/>
              <w:left w:val="nil"/>
              <w:bottom w:val="single" w:sz="4" w:space="0" w:color="7030A0"/>
              <w:right w:val="single" w:sz="4" w:space="0" w:color="7030A0"/>
            </w:tcBorders>
            <w:shd w:val="clear" w:color="auto" w:fill="FFFFFF"/>
            <w:noWrap/>
            <w:vAlign w:val="center"/>
            <w:hideMark/>
          </w:tcPr>
          <w:p w14:paraId="0F907B3F" w14:textId="77777777" w:rsidR="0043062C" w:rsidRPr="004B5E3B" w:rsidRDefault="0043062C" w:rsidP="0049030D">
            <w:pPr>
              <w:spacing w:after="0" w:line="240" w:lineRule="auto"/>
              <w:rPr>
                <w:rFonts w:eastAsia="Times New Roman" w:cs="Arial"/>
                <w:color w:val="000000"/>
                <w:sz w:val="20"/>
                <w:szCs w:val="20"/>
                <w:lang w:val="en-AU" w:eastAsia="en-AU"/>
              </w:rPr>
            </w:pPr>
            <w:r w:rsidRPr="004B5E3B">
              <w:rPr>
                <w:rFonts w:eastAsia="Times New Roman" w:cs="Arial"/>
                <w:color w:val="000000"/>
                <w:sz w:val="20"/>
                <w:szCs w:val="20"/>
                <w:lang w:val="en-AU" w:eastAsia="en-AU"/>
              </w:rPr>
              <w:t>Palm Island</w:t>
            </w:r>
          </w:p>
        </w:tc>
        <w:tc>
          <w:tcPr>
            <w:tcW w:w="1701" w:type="dxa"/>
            <w:tcBorders>
              <w:top w:val="nil"/>
              <w:left w:val="nil"/>
              <w:bottom w:val="single" w:sz="4" w:space="0" w:color="7030A0"/>
              <w:right w:val="single" w:sz="4" w:space="0" w:color="7030A0"/>
            </w:tcBorders>
            <w:shd w:val="clear" w:color="auto" w:fill="FFFFFF"/>
            <w:noWrap/>
            <w:vAlign w:val="center"/>
            <w:hideMark/>
          </w:tcPr>
          <w:p w14:paraId="34D4C6C7" w14:textId="77777777" w:rsidR="0043062C" w:rsidRPr="004B5E3B" w:rsidRDefault="0043062C" w:rsidP="0049030D">
            <w:pPr>
              <w:spacing w:after="0" w:line="240" w:lineRule="auto"/>
              <w:jc w:val="center"/>
              <w:rPr>
                <w:rFonts w:eastAsia="Times New Roman" w:cs="Arial"/>
                <w:color w:val="000000"/>
                <w:sz w:val="20"/>
                <w:szCs w:val="20"/>
                <w:lang w:val="en-AU" w:eastAsia="en-AU"/>
              </w:rPr>
            </w:pPr>
            <w:r w:rsidRPr="004B5E3B">
              <w:rPr>
                <w:rFonts w:eastAsia="Times New Roman" w:cs="Arial"/>
                <w:color w:val="000000"/>
                <w:sz w:val="20"/>
                <w:szCs w:val="20"/>
                <w:lang w:val="en-AU" w:eastAsia="en-AU"/>
              </w:rPr>
              <w:t>0-64 year olds</w:t>
            </w:r>
          </w:p>
        </w:tc>
        <w:tc>
          <w:tcPr>
            <w:tcW w:w="0" w:type="auto"/>
            <w:vMerge/>
            <w:tcBorders>
              <w:top w:val="nil"/>
              <w:left w:val="single" w:sz="4" w:space="0" w:color="7030A0"/>
              <w:bottom w:val="single" w:sz="4" w:space="0" w:color="7030A0"/>
              <w:right w:val="single" w:sz="4" w:space="0" w:color="7030A0"/>
            </w:tcBorders>
            <w:vAlign w:val="center"/>
            <w:hideMark/>
          </w:tcPr>
          <w:p w14:paraId="61DA7E2F" w14:textId="77777777" w:rsidR="0043062C" w:rsidRPr="004B5E3B" w:rsidRDefault="0043062C" w:rsidP="0049030D">
            <w:pPr>
              <w:spacing w:after="0" w:line="276" w:lineRule="auto"/>
              <w:rPr>
                <w:rFonts w:eastAsia="Times New Roman" w:cs="Arial"/>
                <w:color w:val="000000"/>
                <w:sz w:val="20"/>
                <w:szCs w:val="20"/>
                <w:lang w:val="en-AU" w:eastAsia="en-AU"/>
              </w:rPr>
            </w:pPr>
          </w:p>
        </w:tc>
      </w:tr>
    </w:tbl>
    <w:p w14:paraId="0B08625B" w14:textId="7DD0EA09" w:rsidR="0043062C" w:rsidRDefault="0043062C" w:rsidP="0043062C">
      <w:pPr>
        <w:pStyle w:val="FSRnormal0"/>
      </w:pPr>
      <w:r w:rsidRPr="004B5E3B">
        <w:t>On 1 July 2016 the N</w:t>
      </w:r>
      <w:r>
        <w:t>DIS commenced transitioning to F</w:t>
      </w:r>
      <w:r w:rsidRPr="004B5E3B">
        <w:t xml:space="preserve">ull </w:t>
      </w:r>
      <w:r>
        <w:t>S</w:t>
      </w:r>
      <w:r w:rsidRPr="004B5E3B">
        <w:t>cheme a</w:t>
      </w:r>
      <w:r w:rsidRPr="007705F8">
        <w:t xml:space="preserve">nd at 30 June 2018, the NDIS was operational in the additional locations shown in </w:t>
      </w:r>
      <w:r w:rsidR="009125A8">
        <w:rPr>
          <w:highlight w:val="yellow"/>
        </w:rPr>
        <w:fldChar w:fldCharType="begin"/>
      </w:r>
      <w:r w:rsidR="009125A8">
        <w:instrText xml:space="preserve"> REF _Ref523839120 \h </w:instrText>
      </w:r>
      <w:r w:rsidR="009125A8">
        <w:rPr>
          <w:highlight w:val="yellow"/>
        </w:rPr>
      </w:r>
      <w:r w:rsidR="009125A8">
        <w:rPr>
          <w:highlight w:val="yellow"/>
        </w:rPr>
        <w:fldChar w:fldCharType="separate"/>
      </w:r>
      <w:r w:rsidR="007E700C" w:rsidRPr="007705F8">
        <w:rPr>
          <w:szCs w:val="22"/>
        </w:rPr>
        <w:t xml:space="preserve">Table </w:t>
      </w:r>
      <w:r w:rsidR="007E700C">
        <w:rPr>
          <w:noProof/>
          <w:szCs w:val="22"/>
        </w:rPr>
        <w:t>A</w:t>
      </w:r>
      <w:r w:rsidR="007E700C" w:rsidRPr="007705F8">
        <w:rPr>
          <w:szCs w:val="22"/>
        </w:rPr>
        <w:t>.</w:t>
      </w:r>
      <w:r w:rsidR="007E700C">
        <w:rPr>
          <w:noProof/>
          <w:szCs w:val="22"/>
        </w:rPr>
        <w:t>2</w:t>
      </w:r>
      <w:r w:rsidR="009125A8">
        <w:rPr>
          <w:highlight w:val="yellow"/>
        </w:rPr>
        <w:fldChar w:fldCharType="end"/>
      </w:r>
      <w:r w:rsidR="009125A8">
        <w:t>.</w:t>
      </w:r>
    </w:p>
    <w:p w14:paraId="5BB1F2A2" w14:textId="77777777" w:rsidR="0043062C" w:rsidRPr="007705F8" w:rsidRDefault="0043062C" w:rsidP="0043062C">
      <w:pPr>
        <w:pStyle w:val="TablesandFigures"/>
        <w:rPr>
          <w:szCs w:val="22"/>
        </w:rPr>
      </w:pPr>
      <w:bookmarkStart w:id="4" w:name="_Ref523839120"/>
      <w:r w:rsidRPr="007705F8">
        <w:rPr>
          <w:szCs w:val="22"/>
        </w:rPr>
        <w:lastRenderedPageBreak/>
        <w:t xml:space="preserve">Table </w:t>
      </w:r>
      <w:r w:rsidRPr="007705F8">
        <w:rPr>
          <w:szCs w:val="22"/>
        </w:rPr>
        <w:fldChar w:fldCharType="begin"/>
      </w:r>
      <w:r w:rsidRPr="007705F8">
        <w:rPr>
          <w:szCs w:val="22"/>
        </w:rPr>
        <w:instrText xml:space="preserve"> STYLEREF 1 \s </w:instrText>
      </w:r>
      <w:r w:rsidRPr="007705F8">
        <w:rPr>
          <w:szCs w:val="22"/>
        </w:rPr>
        <w:fldChar w:fldCharType="separate"/>
      </w:r>
      <w:r w:rsidR="007E700C">
        <w:rPr>
          <w:noProof/>
          <w:szCs w:val="22"/>
        </w:rPr>
        <w:t>A</w:t>
      </w:r>
      <w:r w:rsidRPr="007705F8">
        <w:rPr>
          <w:szCs w:val="22"/>
        </w:rPr>
        <w:fldChar w:fldCharType="end"/>
      </w:r>
      <w:r w:rsidRPr="007705F8">
        <w:rPr>
          <w:szCs w:val="22"/>
        </w:rPr>
        <w:t>.</w:t>
      </w:r>
      <w:r w:rsidRPr="007705F8">
        <w:rPr>
          <w:szCs w:val="22"/>
        </w:rPr>
        <w:fldChar w:fldCharType="begin"/>
      </w:r>
      <w:r w:rsidRPr="007705F8">
        <w:rPr>
          <w:szCs w:val="22"/>
        </w:rPr>
        <w:instrText xml:space="preserve"> SEQ Table \* ARABIC \s 1 </w:instrText>
      </w:r>
      <w:r w:rsidRPr="007705F8">
        <w:rPr>
          <w:szCs w:val="22"/>
        </w:rPr>
        <w:fldChar w:fldCharType="separate"/>
      </w:r>
      <w:r w:rsidR="007E700C">
        <w:rPr>
          <w:noProof/>
          <w:szCs w:val="22"/>
        </w:rPr>
        <w:t>2</w:t>
      </w:r>
      <w:r w:rsidRPr="007705F8">
        <w:rPr>
          <w:szCs w:val="22"/>
        </w:rPr>
        <w:fldChar w:fldCharType="end"/>
      </w:r>
      <w:bookmarkEnd w:id="4"/>
      <w:r w:rsidRPr="007705F8">
        <w:rPr>
          <w:szCs w:val="22"/>
        </w:rPr>
        <w:t xml:space="preserve"> Transition site additional locations </w:t>
      </w:r>
      <w:r>
        <w:rPr>
          <w:szCs w:val="22"/>
        </w:rPr>
        <w:t>–</w:t>
      </w:r>
      <w:r w:rsidRPr="00D94F17">
        <w:rPr>
          <w:szCs w:val="22"/>
        </w:rPr>
        <w:t xml:space="preserve"> 30 June 2018</w:t>
      </w:r>
    </w:p>
    <w:tbl>
      <w:tblPr>
        <w:tblStyle w:val="TableGrid"/>
        <w:tblW w:w="5107" w:type="pct"/>
        <w:tblLook w:val="06A0" w:firstRow="1" w:lastRow="0" w:firstColumn="1" w:lastColumn="0" w:noHBand="1" w:noVBand="1"/>
      </w:tblPr>
      <w:tblGrid>
        <w:gridCol w:w="1367"/>
        <w:gridCol w:w="5717"/>
        <w:gridCol w:w="2125"/>
      </w:tblGrid>
      <w:tr w:rsidR="0043062C" w:rsidRPr="004B5E3B" w14:paraId="7B985BE0" w14:textId="77777777" w:rsidTr="0049030D">
        <w:trPr>
          <w:trHeight w:val="227"/>
          <w:tblHeader/>
        </w:trPr>
        <w:tc>
          <w:tcPr>
            <w:tcW w:w="742" w:type="pct"/>
            <w:tcBorders>
              <w:bottom w:val="single" w:sz="4" w:space="0" w:color="6B2976"/>
              <w:right w:val="single" w:sz="4" w:space="0" w:color="FFFFFF" w:themeColor="background1"/>
            </w:tcBorders>
            <w:shd w:val="clear" w:color="auto" w:fill="6B2976"/>
            <w:hideMark/>
          </w:tcPr>
          <w:p w14:paraId="54B605D2" w14:textId="77777777" w:rsidR="0043062C" w:rsidRPr="004B5E3B" w:rsidRDefault="0043062C" w:rsidP="0049030D">
            <w:pPr>
              <w:spacing w:after="0" w:line="240" w:lineRule="auto"/>
              <w:rPr>
                <w:rFonts w:eastAsiaTheme="minorHAnsi"/>
                <w:b/>
                <w:color w:val="FFFFFF" w:themeColor="background1"/>
                <w:sz w:val="20"/>
                <w:szCs w:val="20"/>
                <w:lang w:val="en-AU" w:eastAsia="en-AU"/>
              </w:rPr>
            </w:pPr>
            <w:r w:rsidRPr="004B5E3B">
              <w:rPr>
                <w:b/>
                <w:color w:val="FFFFFF" w:themeColor="background1"/>
                <w:sz w:val="20"/>
                <w:szCs w:val="20"/>
                <w:lang w:eastAsia="en-AU"/>
              </w:rPr>
              <w:t>State</w:t>
            </w:r>
          </w:p>
        </w:tc>
        <w:tc>
          <w:tcPr>
            <w:tcW w:w="3104" w:type="pct"/>
            <w:tcBorders>
              <w:top w:val="single" w:sz="4" w:space="0" w:color="auto"/>
              <w:left w:val="single" w:sz="4" w:space="0" w:color="FFFFFF" w:themeColor="background1"/>
              <w:bottom w:val="single" w:sz="4" w:space="0" w:color="6B2976"/>
              <w:right w:val="single" w:sz="4" w:space="0" w:color="FFFFFF" w:themeColor="background1"/>
            </w:tcBorders>
            <w:shd w:val="clear" w:color="auto" w:fill="6B2976"/>
            <w:hideMark/>
          </w:tcPr>
          <w:p w14:paraId="660A2260" w14:textId="77777777" w:rsidR="0043062C" w:rsidRPr="004B5E3B" w:rsidRDefault="0043062C" w:rsidP="0049030D">
            <w:pPr>
              <w:keepNext/>
              <w:spacing w:line="240" w:lineRule="auto"/>
              <w:rPr>
                <w:b/>
                <w:color w:val="FFFFFF" w:themeColor="background1"/>
                <w:sz w:val="20"/>
                <w:szCs w:val="20"/>
                <w:lang w:eastAsia="en-AU"/>
              </w:rPr>
            </w:pPr>
            <w:r w:rsidRPr="004B5E3B">
              <w:rPr>
                <w:b/>
                <w:color w:val="FFFFFF" w:themeColor="background1"/>
                <w:sz w:val="20"/>
                <w:szCs w:val="20"/>
                <w:lang w:eastAsia="en-AU"/>
              </w:rPr>
              <w:t>Regions</w:t>
            </w:r>
            <w:r w:rsidRPr="004B5E3B">
              <w:rPr>
                <w:rStyle w:val="FootnoteReference"/>
                <w:b/>
                <w:color w:val="FFFFFF" w:themeColor="background1"/>
                <w:sz w:val="20"/>
                <w:szCs w:val="20"/>
                <w:lang w:eastAsia="en-AU"/>
              </w:rPr>
              <w:footnoteReference w:id="1"/>
            </w:r>
            <w:r w:rsidRPr="004B5E3B">
              <w:rPr>
                <w:b/>
                <w:color w:val="FFFFFF" w:themeColor="background1"/>
                <w:sz w:val="20"/>
                <w:szCs w:val="20"/>
                <w:lang w:eastAsia="en-AU"/>
              </w:rPr>
              <w:t>/LGAs</w:t>
            </w:r>
          </w:p>
        </w:tc>
        <w:tc>
          <w:tcPr>
            <w:tcW w:w="1154" w:type="pct"/>
            <w:tcBorders>
              <w:top w:val="single" w:sz="4" w:space="0" w:color="auto"/>
              <w:left w:val="single" w:sz="4" w:space="0" w:color="FFFFFF" w:themeColor="background1"/>
              <w:bottom w:val="single" w:sz="4" w:space="0" w:color="6B2976"/>
              <w:right w:val="single" w:sz="4" w:space="0" w:color="auto"/>
            </w:tcBorders>
            <w:shd w:val="clear" w:color="auto" w:fill="6B2976"/>
            <w:hideMark/>
          </w:tcPr>
          <w:p w14:paraId="2DD5BBF4" w14:textId="77777777" w:rsidR="0043062C" w:rsidRPr="004B5E3B" w:rsidRDefault="0043062C" w:rsidP="0049030D">
            <w:pPr>
              <w:keepNext/>
              <w:spacing w:line="240" w:lineRule="auto"/>
              <w:rPr>
                <w:b/>
                <w:color w:val="FFFFFF" w:themeColor="background1"/>
                <w:sz w:val="20"/>
                <w:szCs w:val="20"/>
                <w:lang w:eastAsia="en-AU"/>
              </w:rPr>
            </w:pPr>
            <w:r w:rsidRPr="004B5E3B">
              <w:rPr>
                <w:b/>
                <w:color w:val="FFFFFF" w:themeColor="background1"/>
                <w:sz w:val="20"/>
                <w:szCs w:val="20"/>
                <w:lang w:eastAsia="en-AU"/>
              </w:rPr>
              <w:t>Start date</w:t>
            </w:r>
          </w:p>
        </w:tc>
      </w:tr>
      <w:tr w:rsidR="0043062C" w:rsidRPr="004B5E3B" w14:paraId="793D98B4" w14:textId="77777777" w:rsidTr="0049030D">
        <w:trPr>
          <w:trHeight w:val="410"/>
          <w:tblHeader/>
        </w:trPr>
        <w:tc>
          <w:tcPr>
            <w:tcW w:w="742" w:type="pct"/>
            <w:vMerge w:val="restart"/>
            <w:tcBorders>
              <w:top w:val="single" w:sz="4" w:space="0" w:color="6B2976"/>
              <w:left w:val="single" w:sz="4" w:space="0" w:color="6B2976"/>
              <w:right w:val="single" w:sz="4" w:space="0" w:color="6B2976"/>
            </w:tcBorders>
            <w:vAlign w:val="center"/>
            <w:hideMark/>
          </w:tcPr>
          <w:p w14:paraId="1F099138" w14:textId="77777777" w:rsidR="0043062C" w:rsidRPr="004B5E3B" w:rsidRDefault="0043062C" w:rsidP="0049030D">
            <w:pPr>
              <w:spacing w:after="0" w:line="240" w:lineRule="auto"/>
              <w:rPr>
                <w:sz w:val="20"/>
                <w:szCs w:val="20"/>
                <w:lang w:eastAsia="en-AU"/>
              </w:rPr>
            </w:pPr>
            <w:r w:rsidRPr="004B5E3B">
              <w:rPr>
                <w:sz w:val="20"/>
                <w:szCs w:val="20"/>
                <w:lang w:eastAsia="en-AU"/>
              </w:rPr>
              <w:t>New South Wales</w:t>
            </w:r>
          </w:p>
        </w:tc>
        <w:tc>
          <w:tcPr>
            <w:tcW w:w="3104" w:type="pct"/>
            <w:tcBorders>
              <w:top w:val="single" w:sz="4" w:space="0" w:color="6B2976"/>
              <w:left w:val="single" w:sz="4" w:space="0" w:color="6B2976"/>
              <w:bottom w:val="single" w:sz="4" w:space="0" w:color="6B2976"/>
              <w:right w:val="single" w:sz="4" w:space="0" w:color="6B2976"/>
            </w:tcBorders>
            <w:hideMark/>
          </w:tcPr>
          <w:p w14:paraId="4D14DA19" w14:textId="77777777" w:rsidR="0043062C" w:rsidRPr="004B5E3B" w:rsidRDefault="0043062C" w:rsidP="0049030D">
            <w:pPr>
              <w:keepNext/>
              <w:spacing w:before="40" w:after="0" w:line="240" w:lineRule="auto"/>
              <w:rPr>
                <w:sz w:val="20"/>
                <w:szCs w:val="20"/>
                <w:lang w:eastAsia="en-AU"/>
              </w:rPr>
            </w:pPr>
            <w:r w:rsidRPr="004B5E3B">
              <w:rPr>
                <w:sz w:val="20"/>
                <w:szCs w:val="20"/>
                <w:lang w:eastAsia="en-AU"/>
              </w:rPr>
              <w:t>Central Coast, New England, Northern Sydney, South Western Sydney, Southern New South Wales, Western Sydney, and the remainder of the Hunter and Nepean-Blue Mountains regions</w:t>
            </w:r>
          </w:p>
        </w:tc>
        <w:tc>
          <w:tcPr>
            <w:tcW w:w="1154" w:type="pct"/>
            <w:tcBorders>
              <w:top w:val="single" w:sz="4" w:space="0" w:color="6B2976"/>
              <w:left w:val="single" w:sz="4" w:space="0" w:color="6B2976"/>
              <w:right w:val="single" w:sz="4" w:space="0" w:color="6B2976"/>
            </w:tcBorders>
            <w:hideMark/>
          </w:tcPr>
          <w:p w14:paraId="33FFD93C" w14:textId="77777777" w:rsidR="0043062C" w:rsidRPr="004B5E3B" w:rsidRDefault="0043062C" w:rsidP="0049030D">
            <w:pPr>
              <w:keepNext/>
              <w:spacing w:before="40" w:after="0" w:line="240" w:lineRule="auto"/>
              <w:rPr>
                <w:sz w:val="20"/>
                <w:szCs w:val="20"/>
                <w:lang w:eastAsia="en-AU"/>
              </w:rPr>
            </w:pPr>
            <w:r w:rsidRPr="004B5E3B">
              <w:rPr>
                <w:sz w:val="20"/>
                <w:szCs w:val="20"/>
                <w:lang w:eastAsia="en-AU"/>
              </w:rPr>
              <w:t>1 July 2016</w:t>
            </w:r>
          </w:p>
        </w:tc>
      </w:tr>
      <w:tr w:rsidR="0043062C" w:rsidRPr="004B5E3B" w14:paraId="36E40CC5" w14:textId="77777777" w:rsidTr="0049030D">
        <w:trPr>
          <w:trHeight w:val="410"/>
          <w:tblHeader/>
        </w:trPr>
        <w:tc>
          <w:tcPr>
            <w:tcW w:w="742" w:type="pct"/>
            <w:vMerge/>
            <w:tcBorders>
              <w:left w:val="single" w:sz="4" w:space="0" w:color="6B2976"/>
              <w:bottom w:val="single" w:sz="4" w:space="0" w:color="6B2976"/>
              <w:right w:val="single" w:sz="4" w:space="0" w:color="6B2976"/>
            </w:tcBorders>
            <w:vAlign w:val="center"/>
          </w:tcPr>
          <w:p w14:paraId="4B181D49" w14:textId="77777777" w:rsidR="0043062C" w:rsidRPr="004B5E3B" w:rsidRDefault="0043062C" w:rsidP="0049030D">
            <w:pPr>
              <w:keepNext/>
              <w:spacing w:before="40" w:line="240" w:lineRule="auto"/>
              <w:rPr>
                <w:sz w:val="20"/>
                <w:szCs w:val="20"/>
                <w:lang w:eastAsia="en-AU"/>
              </w:rPr>
            </w:pPr>
          </w:p>
        </w:tc>
        <w:tc>
          <w:tcPr>
            <w:tcW w:w="3104" w:type="pct"/>
            <w:tcBorders>
              <w:top w:val="single" w:sz="4" w:space="0" w:color="6B2976"/>
              <w:left w:val="single" w:sz="4" w:space="0" w:color="6B2976"/>
              <w:bottom w:val="single" w:sz="4" w:space="0" w:color="6B2976"/>
              <w:right w:val="single" w:sz="4" w:space="0" w:color="6B2976"/>
            </w:tcBorders>
          </w:tcPr>
          <w:p w14:paraId="772868EF" w14:textId="77777777" w:rsidR="0043062C" w:rsidRPr="004B5E3B" w:rsidRDefault="0043062C" w:rsidP="0049030D">
            <w:pPr>
              <w:keepNext/>
              <w:spacing w:before="40" w:after="0" w:line="240" w:lineRule="auto"/>
              <w:rPr>
                <w:sz w:val="20"/>
                <w:szCs w:val="20"/>
                <w:lang w:eastAsia="en-AU"/>
              </w:rPr>
            </w:pPr>
            <w:r w:rsidRPr="004B5E3B">
              <w:rPr>
                <w:sz w:val="20"/>
                <w:szCs w:val="20"/>
                <w:lang w:eastAsia="en-AU"/>
              </w:rPr>
              <w:t>Far West, Illawarra Shoalhaven, Mid North Coast, Murrumbidgee, Northern NSW, South Eastern Sydney, Sydney and Western NSW</w:t>
            </w:r>
          </w:p>
        </w:tc>
        <w:tc>
          <w:tcPr>
            <w:tcW w:w="1154" w:type="pct"/>
            <w:tcBorders>
              <w:left w:val="single" w:sz="4" w:space="0" w:color="6B2976"/>
              <w:bottom w:val="single" w:sz="4" w:space="0" w:color="6B2976"/>
              <w:right w:val="single" w:sz="4" w:space="0" w:color="6B2976"/>
            </w:tcBorders>
          </w:tcPr>
          <w:p w14:paraId="644E9CD9" w14:textId="77777777" w:rsidR="0043062C" w:rsidRPr="004B5E3B" w:rsidRDefault="0043062C" w:rsidP="0049030D">
            <w:pPr>
              <w:keepNext/>
              <w:spacing w:before="40" w:after="0" w:line="240" w:lineRule="auto"/>
              <w:rPr>
                <w:sz w:val="20"/>
                <w:szCs w:val="20"/>
                <w:lang w:eastAsia="en-AU"/>
              </w:rPr>
            </w:pPr>
            <w:r w:rsidRPr="004B5E3B">
              <w:rPr>
                <w:sz w:val="20"/>
                <w:szCs w:val="20"/>
                <w:lang w:eastAsia="en-AU"/>
              </w:rPr>
              <w:t>1 July 2017</w:t>
            </w:r>
          </w:p>
        </w:tc>
      </w:tr>
      <w:tr w:rsidR="0043062C" w:rsidRPr="004B5E3B" w14:paraId="35E3C774" w14:textId="77777777" w:rsidTr="0049030D">
        <w:trPr>
          <w:trHeight w:val="283"/>
          <w:tblHeader/>
        </w:trPr>
        <w:tc>
          <w:tcPr>
            <w:tcW w:w="742" w:type="pct"/>
            <w:vMerge w:val="restart"/>
            <w:tcBorders>
              <w:top w:val="single" w:sz="4" w:space="0" w:color="6B2976"/>
              <w:left w:val="single" w:sz="4" w:space="0" w:color="6B2976"/>
              <w:right w:val="single" w:sz="4" w:space="0" w:color="6B2976"/>
            </w:tcBorders>
            <w:vAlign w:val="center"/>
            <w:hideMark/>
          </w:tcPr>
          <w:p w14:paraId="65CAB688" w14:textId="77777777" w:rsidR="0043062C" w:rsidRPr="004B5E3B" w:rsidRDefault="0043062C" w:rsidP="0049030D">
            <w:pPr>
              <w:spacing w:after="0" w:line="240" w:lineRule="auto"/>
              <w:rPr>
                <w:sz w:val="20"/>
                <w:szCs w:val="20"/>
                <w:lang w:eastAsia="en-AU"/>
              </w:rPr>
            </w:pPr>
            <w:r w:rsidRPr="00FD7440">
              <w:rPr>
                <w:rFonts w:eastAsia="Times New Roman" w:cs="Arial"/>
                <w:color w:val="000000"/>
                <w:sz w:val="20"/>
                <w:szCs w:val="20"/>
                <w:lang w:val="en-AU" w:eastAsia="en-AU"/>
              </w:rPr>
              <w:t>Victoria</w:t>
            </w:r>
          </w:p>
        </w:tc>
        <w:tc>
          <w:tcPr>
            <w:tcW w:w="3104" w:type="pct"/>
            <w:tcBorders>
              <w:top w:val="single" w:sz="4" w:space="0" w:color="6B2976"/>
              <w:left w:val="single" w:sz="4" w:space="0" w:color="6B2976"/>
              <w:bottom w:val="single" w:sz="4" w:space="0" w:color="6B2976"/>
              <w:right w:val="single" w:sz="4" w:space="0" w:color="6B2976"/>
            </w:tcBorders>
            <w:hideMark/>
          </w:tcPr>
          <w:p w14:paraId="2CC97EDC" w14:textId="77777777" w:rsidR="0043062C" w:rsidRPr="004B5E3B" w:rsidRDefault="0043062C" w:rsidP="0049030D">
            <w:pPr>
              <w:keepNext/>
              <w:spacing w:before="40" w:after="0" w:line="240" w:lineRule="auto"/>
              <w:rPr>
                <w:sz w:val="20"/>
                <w:szCs w:val="20"/>
                <w:lang w:eastAsia="en-AU"/>
              </w:rPr>
            </w:pPr>
            <w:r w:rsidRPr="004B5E3B">
              <w:rPr>
                <w:sz w:val="20"/>
                <w:szCs w:val="20"/>
                <w:lang w:eastAsia="en-AU"/>
              </w:rPr>
              <w:t>North East Melbourne region</w:t>
            </w:r>
          </w:p>
        </w:tc>
        <w:tc>
          <w:tcPr>
            <w:tcW w:w="1154" w:type="pct"/>
            <w:tcBorders>
              <w:top w:val="single" w:sz="4" w:space="0" w:color="6B2976"/>
              <w:left w:val="single" w:sz="4" w:space="0" w:color="6B2976"/>
              <w:bottom w:val="single" w:sz="4" w:space="0" w:color="6B2976"/>
              <w:right w:val="single" w:sz="4" w:space="0" w:color="6B2976"/>
            </w:tcBorders>
            <w:hideMark/>
          </w:tcPr>
          <w:p w14:paraId="491496A3" w14:textId="77777777" w:rsidR="0043062C" w:rsidRPr="004B5E3B" w:rsidRDefault="0043062C" w:rsidP="0049030D">
            <w:pPr>
              <w:keepNext/>
              <w:spacing w:before="40" w:after="0" w:line="240" w:lineRule="auto"/>
              <w:rPr>
                <w:sz w:val="20"/>
                <w:szCs w:val="20"/>
                <w:lang w:eastAsia="en-AU"/>
              </w:rPr>
            </w:pPr>
            <w:r w:rsidRPr="004B5E3B">
              <w:rPr>
                <w:sz w:val="20"/>
                <w:szCs w:val="20"/>
                <w:lang w:eastAsia="en-AU"/>
              </w:rPr>
              <w:t>1 July 2016</w:t>
            </w:r>
          </w:p>
        </w:tc>
      </w:tr>
      <w:tr w:rsidR="0043062C" w:rsidRPr="004B5E3B" w14:paraId="106E9CCF" w14:textId="77777777" w:rsidTr="0049030D">
        <w:trPr>
          <w:trHeight w:val="283"/>
          <w:tblHeader/>
        </w:trPr>
        <w:tc>
          <w:tcPr>
            <w:tcW w:w="742" w:type="pct"/>
            <w:vMerge/>
            <w:tcBorders>
              <w:left w:val="single" w:sz="4" w:space="0" w:color="6B2976"/>
              <w:right w:val="single" w:sz="4" w:space="0" w:color="6B2976"/>
            </w:tcBorders>
            <w:vAlign w:val="center"/>
          </w:tcPr>
          <w:p w14:paraId="7E67779E" w14:textId="77777777" w:rsidR="0043062C" w:rsidRPr="004B5E3B" w:rsidRDefault="0043062C" w:rsidP="0049030D">
            <w:pPr>
              <w:keepNext/>
              <w:spacing w:before="40" w:line="240" w:lineRule="auto"/>
              <w:rPr>
                <w:sz w:val="20"/>
                <w:szCs w:val="20"/>
                <w:lang w:eastAsia="en-AU"/>
              </w:rPr>
            </w:pPr>
          </w:p>
        </w:tc>
        <w:tc>
          <w:tcPr>
            <w:tcW w:w="3104" w:type="pct"/>
            <w:tcBorders>
              <w:top w:val="single" w:sz="4" w:space="0" w:color="6B2976"/>
              <w:left w:val="single" w:sz="4" w:space="0" w:color="6B2976"/>
              <w:bottom w:val="single" w:sz="4" w:space="0" w:color="6B2976"/>
              <w:right w:val="single" w:sz="4" w:space="0" w:color="6B2976"/>
            </w:tcBorders>
          </w:tcPr>
          <w:p w14:paraId="6264D75E" w14:textId="77777777" w:rsidR="0043062C" w:rsidRPr="004B5E3B" w:rsidRDefault="0043062C" w:rsidP="0049030D">
            <w:pPr>
              <w:keepNext/>
              <w:spacing w:before="40" w:after="0" w:line="240" w:lineRule="auto"/>
              <w:rPr>
                <w:sz w:val="20"/>
                <w:szCs w:val="20"/>
                <w:lang w:eastAsia="en-AU"/>
              </w:rPr>
            </w:pPr>
            <w:r w:rsidRPr="004B5E3B">
              <w:rPr>
                <w:sz w:val="20"/>
                <w:szCs w:val="20"/>
                <w:lang w:eastAsia="en-AU"/>
              </w:rPr>
              <w:t>Central Highlands</w:t>
            </w:r>
          </w:p>
        </w:tc>
        <w:tc>
          <w:tcPr>
            <w:tcW w:w="1154" w:type="pct"/>
            <w:tcBorders>
              <w:top w:val="single" w:sz="4" w:space="0" w:color="6B2976"/>
              <w:left w:val="single" w:sz="4" w:space="0" w:color="6B2976"/>
              <w:bottom w:val="single" w:sz="4" w:space="0" w:color="6B2976"/>
              <w:right w:val="single" w:sz="4" w:space="0" w:color="6B2976"/>
            </w:tcBorders>
          </w:tcPr>
          <w:p w14:paraId="51A70B70" w14:textId="77777777" w:rsidR="0043062C" w:rsidRPr="004B5E3B" w:rsidRDefault="0043062C" w:rsidP="0049030D">
            <w:pPr>
              <w:keepNext/>
              <w:spacing w:before="40" w:after="0" w:line="240" w:lineRule="auto"/>
              <w:rPr>
                <w:sz w:val="20"/>
                <w:szCs w:val="20"/>
                <w:lang w:eastAsia="en-AU"/>
              </w:rPr>
            </w:pPr>
            <w:r w:rsidRPr="004B5E3B">
              <w:rPr>
                <w:sz w:val="20"/>
                <w:szCs w:val="20"/>
                <w:lang w:eastAsia="en-AU"/>
              </w:rPr>
              <w:t>1 January 2017</w:t>
            </w:r>
          </w:p>
        </w:tc>
      </w:tr>
      <w:tr w:rsidR="0043062C" w:rsidRPr="004D0299" w14:paraId="08743E7C" w14:textId="77777777" w:rsidTr="0049030D">
        <w:trPr>
          <w:trHeight w:val="283"/>
          <w:tblHeader/>
        </w:trPr>
        <w:tc>
          <w:tcPr>
            <w:tcW w:w="742" w:type="pct"/>
            <w:vMerge/>
            <w:tcBorders>
              <w:left w:val="single" w:sz="4" w:space="0" w:color="6B2976"/>
              <w:bottom w:val="single" w:sz="4" w:space="0" w:color="6B2976"/>
              <w:right w:val="single" w:sz="4" w:space="0" w:color="6B2976"/>
            </w:tcBorders>
            <w:vAlign w:val="center"/>
          </w:tcPr>
          <w:p w14:paraId="7E8271DC" w14:textId="77777777" w:rsidR="0043062C" w:rsidRPr="004B5E3B" w:rsidRDefault="0043062C" w:rsidP="0049030D">
            <w:pPr>
              <w:keepNext/>
              <w:spacing w:before="40" w:line="240" w:lineRule="auto"/>
              <w:rPr>
                <w:sz w:val="20"/>
                <w:szCs w:val="20"/>
                <w:lang w:eastAsia="en-AU"/>
              </w:rPr>
            </w:pPr>
          </w:p>
        </w:tc>
        <w:tc>
          <w:tcPr>
            <w:tcW w:w="3104" w:type="pct"/>
            <w:tcBorders>
              <w:top w:val="single" w:sz="4" w:space="0" w:color="6B2976"/>
              <w:left w:val="single" w:sz="4" w:space="0" w:color="6B2976"/>
              <w:bottom w:val="single" w:sz="4" w:space="0" w:color="6B2976"/>
              <w:right w:val="single" w:sz="4" w:space="0" w:color="6B2976"/>
            </w:tcBorders>
          </w:tcPr>
          <w:p w14:paraId="6D56FBC1" w14:textId="77777777" w:rsidR="0043062C" w:rsidRPr="004B5E3B" w:rsidRDefault="0043062C" w:rsidP="0049030D">
            <w:pPr>
              <w:keepNext/>
              <w:spacing w:before="40" w:after="0" w:line="240" w:lineRule="auto"/>
              <w:rPr>
                <w:sz w:val="20"/>
                <w:szCs w:val="20"/>
                <w:lang w:eastAsia="en-AU"/>
              </w:rPr>
            </w:pPr>
            <w:r w:rsidRPr="004B5E3B">
              <w:rPr>
                <w:sz w:val="20"/>
                <w:szCs w:val="20"/>
                <w:lang w:eastAsia="en-AU"/>
              </w:rPr>
              <w:t>Loddon</w:t>
            </w:r>
          </w:p>
        </w:tc>
        <w:tc>
          <w:tcPr>
            <w:tcW w:w="1154" w:type="pct"/>
            <w:tcBorders>
              <w:top w:val="single" w:sz="4" w:space="0" w:color="6B2976"/>
              <w:left w:val="single" w:sz="4" w:space="0" w:color="6B2976"/>
              <w:bottom w:val="single" w:sz="4" w:space="0" w:color="6B2976"/>
              <w:right w:val="single" w:sz="4" w:space="0" w:color="6B2976"/>
            </w:tcBorders>
          </w:tcPr>
          <w:p w14:paraId="3D051E9D" w14:textId="77777777" w:rsidR="0043062C" w:rsidRPr="004B5E3B" w:rsidRDefault="0043062C" w:rsidP="0049030D">
            <w:pPr>
              <w:keepNext/>
              <w:spacing w:before="40" w:after="0" w:line="240" w:lineRule="auto"/>
              <w:rPr>
                <w:sz w:val="20"/>
                <w:szCs w:val="20"/>
                <w:lang w:eastAsia="en-AU"/>
              </w:rPr>
            </w:pPr>
            <w:r w:rsidRPr="004B5E3B">
              <w:rPr>
                <w:sz w:val="20"/>
                <w:szCs w:val="20"/>
                <w:lang w:eastAsia="en-AU"/>
              </w:rPr>
              <w:t>1 May 2017</w:t>
            </w:r>
          </w:p>
        </w:tc>
      </w:tr>
      <w:tr w:rsidR="0043062C" w:rsidRPr="004D0299" w14:paraId="356AF21E" w14:textId="77777777" w:rsidTr="0049030D">
        <w:trPr>
          <w:trHeight w:val="283"/>
          <w:tblHeader/>
        </w:trPr>
        <w:tc>
          <w:tcPr>
            <w:tcW w:w="742" w:type="pct"/>
            <w:vMerge/>
            <w:tcBorders>
              <w:left w:val="single" w:sz="4" w:space="0" w:color="6B2976"/>
              <w:bottom w:val="single" w:sz="4" w:space="0" w:color="6B2976"/>
              <w:right w:val="single" w:sz="4" w:space="0" w:color="6B2976"/>
            </w:tcBorders>
            <w:vAlign w:val="center"/>
          </w:tcPr>
          <w:p w14:paraId="6E8DDF87" w14:textId="77777777" w:rsidR="0043062C" w:rsidRPr="004D0299" w:rsidRDefault="0043062C" w:rsidP="0049030D">
            <w:pPr>
              <w:keepNext/>
              <w:spacing w:before="40" w:line="240" w:lineRule="auto"/>
              <w:rPr>
                <w:sz w:val="20"/>
                <w:szCs w:val="20"/>
                <w:highlight w:val="yellow"/>
                <w:lang w:eastAsia="en-AU"/>
              </w:rPr>
            </w:pPr>
          </w:p>
        </w:tc>
        <w:tc>
          <w:tcPr>
            <w:tcW w:w="3104" w:type="pct"/>
            <w:tcBorders>
              <w:top w:val="single" w:sz="4" w:space="0" w:color="6B2976"/>
              <w:left w:val="single" w:sz="4" w:space="0" w:color="6B2976"/>
              <w:bottom w:val="single" w:sz="4" w:space="0" w:color="6B2976"/>
              <w:right w:val="single" w:sz="4" w:space="0" w:color="6B2976"/>
            </w:tcBorders>
          </w:tcPr>
          <w:p w14:paraId="53C53EFE" w14:textId="77777777" w:rsidR="0043062C" w:rsidRPr="004D0299" w:rsidRDefault="0043062C" w:rsidP="0049030D">
            <w:pPr>
              <w:keepNext/>
              <w:spacing w:before="40" w:after="0" w:line="240" w:lineRule="auto"/>
              <w:rPr>
                <w:sz w:val="20"/>
                <w:szCs w:val="20"/>
                <w:highlight w:val="yellow"/>
                <w:lang w:eastAsia="en-AU"/>
              </w:rPr>
            </w:pPr>
            <w:r w:rsidRPr="00DC735E">
              <w:rPr>
                <w:sz w:val="20"/>
                <w:szCs w:val="20"/>
                <w:lang w:eastAsia="en-AU"/>
              </w:rPr>
              <w:t>Inner Gippsland, Western District, Ovens Murray</w:t>
            </w:r>
          </w:p>
        </w:tc>
        <w:tc>
          <w:tcPr>
            <w:tcW w:w="1154" w:type="pct"/>
            <w:tcBorders>
              <w:top w:val="single" w:sz="4" w:space="0" w:color="6B2976"/>
              <w:left w:val="single" w:sz="4" w:space="0" w:color="6B2976"/>
              <w:bottom w:val="single" w:sz="4" w:space="0" w:color="6B2976"/>
              <w:right w:val="single" w:sz="4" w:space="0" w:color="6B2976"/>
            </w:tcBorders>
          </w:tcPr>
          <w:p w14:paraId="510E8757" w14:textId="77777777" w:rsidR="0043062C" w:rsidRPr="004D0299" w:rsidRDefault="0043062C" w:rsidP="0049030D">
            <w:pPr>
              <w:keepNext/>
              <w:spacing w:before="40" w:after="0" w:line="240" w:lineRule="auto"/>
              <w:rPr>
                <w:sz w:val="20"/>
                <w:szCs w:val="20"/>
                <w:highlight w:val="yellow"/>
                <w:lang w:eastAsia="en-AU"/>
              </w:rPr>
            </w:pPr>
            <w:r w:rsidRPr="00DC735E">
              <w:rPr>
                <w:sz w:val="20"/>
                <w:szCs w:val="20"/>
                <w:lang w:eastAsia="en-AU"/>
              </w:rPr>
              <w:t>1 October 2017</w:t>
            </w:r>
          </w:p>
        </w:tc>
      </w:tr>
      <w:tr w:rsidR="0043062C" w:rsidRPr="004D0299" w14:paraId="3E9A10ED" w14:textId="77777777" w:rsidTr="0049030D">
        <w:trPr>
          <w:trHeight w:val="283"/>
          <w:tblHeader/>
        </w:trPr>
        <w:tc>
          <w:tcPr>
            <w:tcW w:w="742" w:type="pct"/>
            <w:vMerge/>
            <w:tcBorders>
              <w:left w:val="single" w:sz="4" w:space="0" w:color="6B2976"/>
              <w:bottom w:val="single" w:sz="4" w:space="0" w:color="6B2976"/>
              <w:right w:val="single" w:sz="4" w:space="0" w:color="6B2976"/>
            </w:tcBorders>
            <w:vAlign w:val="center"/>
          </w:tcPr>
          <w:p w14:paraId="62D736BF" w14:textId="77777777" w:rsidR="0043062C" w:rsidRPr="004D0299" w:rsidRDefault="0043062C" w:rsidP="0049030D">
            <w:pPr>
              <w:keepNext/>
              <w:spacing w:before="40" w:line="240" w:lineRule="auto"/>
              <w:rPr>
                <w:sz w:val="20"/>
                <w:szCs w:val="20"/>
                <w:highlight w:val="yellow"/>
                <w:lang w:eastAsia="en-AU"/>
              </w:rPr>
            </w:pPr>
          </w:p>
        </w:tc>
        <w:tc>
          <w:tcPr>
            <w:tcW w:w="3104" w:type="pct"/>
            <w:tcBorders>
              <w:top w:val="single" w:sz="4" w:space="0" w:color="6B2976"/>
              <w:left w:val="single" w:sz="4" w:space="0" w:color="6B2976"/>
              <w:bottom w:val="single" w:sz="4" w:space="0" w:color="6B2976"/>
              <w:right w:val="single" w:sz="4" w:space="0" w:color="6B2976"/>
            </w:tcBorders>
          </w:tcPr>
          <w:p w14:paraId="755C3305" w14:textId="77777777" w:rsidR="0043062C" w:rsidRPr="004D0299" w:rsidRDefault="0043062C" w:rsidP="0049030D">
            <w:pPr>
              <w:keepNext/>
              <w:spacing w:before="40" w:after="0" w:line="240" w:lineRule="auto"/>
              <w:rPr>
                <w:sz w:val="20"/>
                <w:szCs w:val="20"/>
                <w:highlight w:val="yellow"/>
                <w:lang w:eastAsia="en-AU"/>
              </w:rPr>
            </w:pPr>
            <w:r w:rsidRPr="00DC735E">
              <w:rPr>
                <w:sz w:val="20"/>
                <w:szCs w:val="20"/>
                <w:lang w:eastAsia="en-AU"/>
              </w:rPr>
              <w:t>Inner Eastern Melbourne, Outer Eastern Melbourne</w:t>
            </w:r>
          </w:p>
        </w:tc>
        <w:tc>
          <w:tcPr>
            <w:tcW w:w="1154" w:type="pct"/>
            <w:tcBorders>
              <w:top w:val="single" w:sz="4" w:space="0" w:color="6B2976"/>
              <w:left w:val="single" w:sz="4" w:space="0" w:color="6B2976"/>
              <w:bottom w:val="single" w:sz="4" w:space="0" w:color="6B2976"/>
              <w:right w:val="single" w:sz="4" w:space="0" w:color="6B2976"/>
            </w:tcBorders>
          </w:tcPr>
          <w:p w14:paraId="6D1E4DC3" w14:textId="77777777" w:rsidR="0043062C" w:rsidRPr="004D0299" w:rsidRDefault="0043062C" w:rsidP="0049030D">
            <w:pPr>
              <w:keepNext/>
              <w:spacing w:before="40" w:after="0" w:line="240" w:lineRule="auto"/>
              <w:rPr>
                <w:sz w:val="20"/>
                <w:szCs w:val="20"/>
                <w:highlight w:val="yellow"/>
                <w:lang w:eastAsia="en-AU"/>
              </w:rPr>
            </w:pPr>
            <w:r w:rsidRPr="00DC735E">
              <w:rPr>
                <w:sz w:val="20"/>
                <w:szCs w:val="20"/>
                <w:lang w:eastAsia="en-AU"/>
              </w:rPr>
              <w:t>1 November 2017</w:t>
            </w:r>
          </w:p>
        </w:tc>
      </w:tr>
      <w:tr w:rsidR="0043062C" w:rsidRPr="004D0299" w14:paraId="26D20DDD" w14:textId="77777777" w:rsidTr="0049030D">
        <w:trPr>
          <w:trHeight w:val="283"/>
          <w:tblHeader/>
        </w:trPr>
        <w:tc>
          <w:tcPr>
            <w:tcW w:w="742" w:type="pct"/>
            <w:vMerge/>
            <w:tcBorders>
              <w:left w:val="single" w:sz="4" w:space="0" w:color="6B2976"/>
              <w:bottom w:val="single" w:sz="4" w:space="0" w:color="6B2976"/>
              <w:right w:val="single" w:sz="4" w:space="0" w:color="6B2976"/>
            </w:tcBorders>
            <w:vAlign w:val="center"/>
          </w:tcPr>
          <w:p w14:paraId="37881AE8" w14:textId="77777777" w:rsidR="0043062C" w:rsidRPr="004D0299" w:rsidRDefault="0043062C" w:rsidP="0049030D">
            <w:pPr>
              <w:keepNext/>
              <w:spacing w:before="40" w:line="240" w:lineRule="auto"/>
              <w:rPr>
                <w:sz w:val="20"/>
                <w:szCs w:val="20"/>
                <w:highlight w:val="yellow"/>
                <w:lang w:eastAsia="en-AU"/>
              </w:rPr>
            </w:pPr>
          </w:p>
        </w:tc>
        <w:tc>
          <w:tcPr>
            <w:tcW w:w="3104" w:type="pct"/>
            <w:tcBorders>
              <w:top w:val="single" w:sz="4" w:space="0" w:color="6B2976"/>
              <w:left w:val="single" w:sz="4" w:space="0" w:color="6B2976"/>
              <w:bottom w:val="single" w:sz="4" w:space="0" w:color="6B2976"/>
              <w:right w:val="single" w:sz="4" w:space="0" w:color="6B2976"/>
            </w:tcBorders>
          </w:tcPr>
          <w:p w14:paraId="7B7D02B4" w14:textId="77777777" w:rsidR="0043062C" w:rsidRPr="004D0299" w:rsidRDefault="0043062C" w:rsidP="0049030D">
            <w:pPr>
              <w:keepNext/>
              <w:spacing w:before="40" w:after="0" w:line="240" w:lineRule="auto"/>
              <w:rPr>
                <w:sz w:val="20"/>
                <w:szCs w:val="20"/>
                <w:highlight w:val="yellow"/>
                <w:lang w:eastAsia="en-AU"/>
              </w:rPr>
            </w:pPr>
            <w:r w:rsidRPr="00DC735E">
              <w:rPr>
                <w:sz w:val="20"/>
                <w:szCs w:val="20"/>
                <w:lang w:eastAsia="en-AU"/>
              </w:rPr>
              <w:t>Hume Moreland</w:t>
            </w:r>
          </w:p>
        </w:tc>
        <w:tc>
          <w:tcPr>
            <w:tcW w:w="1154" w:type="pct"/>
            <w:tcBorders>
              <w:top w:val="single" w:sz="4" w:space="0" w:color="6B2976"/>
              <w:left w:val="single" w:sz="4" w:space="0" w:color="6B2976"/>
              <w:bottom w:val="single" w:sz="4" w:space="0" w:color="6B2976"/>
              <w:right w:val="single" w:sz="4" w:space="0" w:color="6B2976"/>
            </w:tcBorders>
          </w:tcPr>
          <w:p w14:paraId="05DDBE16" w14:textId="77777777" w:rsidR="0043062C" w:rsidRPr="004D0299" w:rsidRDefault="0043062C" w:rsidP="0049030D">
            <w:pPr>
              <w:keepNext/>
              <w:spacing w:before="40" w:after="0" w:line="240" w:lineRule="auto"/>
              <w:rPr>
                <w:sz w:val="20"/>
                <w:szCs w:val="20"/>
                <w:highlight w:val="yellow"/>
                <w:lang w:eastAsia="en-AU"/>
              </w:rPr>
            </w:pPr>
            <w:r w:rsidRPr="00DC735E">
              <w:rPr>
                <w:sz w:val="20"/>
                <w:szCs w:val="20"/>
                <w:lang w:eastAsia="en-AU"/>
              </w:rPr>
              <w:t>1 March 2018</w:t>
            </w:r>
          </w:p>
        </w:tc>
      </w:tr>
      <w:tr w:rsidR="0043062C" w:rsidRPr="004D0299" w14:paraId="661C6A9E" w14:textId="77777777" w:rsidTr="0049030D">
        <w:trPr>
          <w:trHeight w:val="283"/>
          <w:tblHeader/>
        </w:trPr>
        <w:tc>
          <w:tcPr>
            <w:tcW w:w="742" w:type="pct"/>
            <w:vMerge/>
            <w:tcBorders>
              <w:left w:val="single" w:sz="4" w:space="0" w:color="6B2976"/>
              <w:bottom w:val="single" w:sz="4" w:space="0" w:color="6B2976"/>
              <w:right w:val="single" w:sz="4" w:space="0" w:color="6B2976"/>
            </w:tcBorders>
            <w:vAlign w:val="center"/>
          </w:tcPr>
          <w:p w14:paraId="636A8FC7" w14:textId="77777777" w:rsidR="0043062C" w:rsidRPr="004D0299" w:rsidRDefault="0043062C" w:rsidP="0049030D">
            <w:pPr>
              <w:keepNext/>
              <w:spacing w:before="40" w:line="240" w:lineRule="auto"/>
              <w:rPr>
                <w:sz w:val="20"/>
                <w:szCs w:val="20"/>
                <w:highlight w:val="yellow"/>
                <w:lang w:eastAsia="en-AU"/>
              </w:rPr>
            </w:pPr>
          </w:p>
        </w:tc>
        <w:tc>
          <w:tcPr>
            <w:tcW w:w="3104" w:type="pct"/>
            <w:tcBorders>
              <w:top w:val="single" w:sz="4" w:space="0" w:color="6B2976"/>
              <w:left w:val="single" w:sz="4" w:space="0" w:color="6B2976"/>
              <w:bottom w:val="single" w:sz="4" w:space="0" w:color="6B2976"/>
              <w:right w:val="single" w:sz="4" w:space="0" w:color="6B2976"/>
            </w:tcBorders>
          </w:tcPr>
          <w:p w14:paraId="0A1AC3DA" w14:textId="77777777" w:rsidR="0043062C" w:rsidRDefault="0043062C" w:rsidP="0049030D">
            <w:pPr>
              <w:keepNext/>
              <w:spacing w:before="40" w:after="0" w:line="240" w:lineRule="auto"/>
              <w:rPr>
                <w:sz w:val="20"/>
                <w:szCs w:val="20"/>
                <w:lang w:eastAsia="en-AU"/>
              </w:rPr>
            </w:pPr>
            <w:r w:rsidRPr="009A55BB">
              <w:rPr>
                <w:sz w:val="20"/>
                <w:szCs w:val="20"/>
                <w:lang w:eastAsia="en-AU"/>
              </w:rPr>
              <w:t>Bayside Peninsula</w:t>
            </w:r>
          </w:p>
          <w:p w14:paraId="3FD82DA7" w14:textId="77777777" w:rsidR="0043062C" w:rsidRPr="004D0299" w:rsidRDefault="0043062C" w:rsidP="0049030D">
            <w:pPr>
              <w:keepNext/>
              <w:spacing w:before="40" w:after="0" w:line="240" w:lineRule="auto"/>
              <w:rPr>
                <w:sz w:val="20"/>
                <w:szCs w:val="20"/>
                <w:highlight w:val="yellow"/>
                <w:lang w:eastAsia="en-AU"/>
              </w:rPr>
            </w:pPr>
          </w:p>
        </w:tc>
        <w:tc>
          <w:tcPr>
            <w:tcW w:w="1154" w:type="pct"/>
            <w:tcBorders>
              <w:top w:val="single" w:sz="4" w:space="0" w:color="6B2976"/>
              <w:left w:val="single" w:sz="4" w:space="0" w:color="6B2976"/>
              <w:bottom w:val="single" w:sz="4" w:space="0" w:color="6B2976"/>
              <w:right w:val="single" w:sz="4" w:space="0" w:color="6B2976"/>
            </w:tcBorders>
          </w:tcPr>
          <w:p w14:paraId="635C46FE" w14:textId="77777777" w:rsidR="0043062C" w:rsidRPr="004D0299" w:rsidRDefault="0043062C" w:rsidP="0049030D">
            <w:pPr>
              <w:keepNext/>
              <w:spacing w:before="40" w:after="0" w:line="240" w:lineRule="auto"/>
              <w:rPr>
                <w:sz w:val="20"/>
                <w:szCs w:val="20"/>
                <w:highlight w:val="yellow"/>
                <w:lang w:eastAsia="en-AU"/>
              </w:rPr>
            </w:pPr>
            <w:r w:rsidRPr="00734363">
              <w:rPr>
                <w:sz w:val="20"/>
                <w:szCs w:val="20"/>
                <w:lang w:eastAsia="en-AU"/>
              </w:rPr>
              <w:t>1 April 2018</w:t>
            </w:r>
          </w:p>
        </w:tc>
      </w:tr>
      <w:tr w:rsidR="0043062C" w:rsidRPr="004D0299" w14:paraId="143BB585" w14:textId="77777777" w:rsidTr="0049030D">
        <w:trPr>
          <w:trHeight w:val="258"/>
          <w:tblHeader/>
        </w:trPr>
        <w:tc>
          <w:tcPr>
            <w:tcW w:w="742" w:type="pct"/>
            <w:vMerge w:val="restart"/>
            <w:tcBorders>
              <w:top w:val="single" w:sz="4" w:space="0" w:color="6B2976"/>
              <w:left w:val="single" w:sz="4" w:space="0" w:color="6B2976"/>
              <w:right w:val="single" w:sz="4" w:space="0" w:color="6B2976"/>
            </w:tcBorders>
            <w:vAlign w:val="center"/>
            <w:hideMark/>
          </w:tcPr>
          <w:p w14:paraId="6B332243" w14:textId="77777777" w:rsidR="0043062C" w:rsidRPr="004D0299" w:rsidRDefault="0043062C" w:rsidP="0049030D">
            <w:pPr>
              <w:spacing w:after="0" w:line="240" w:lineRule="auto"/>
              <w:rPr>
                <w:sz w:val="20"/>
                <w:szCs w:val="20"/>
                <w:highlight w:val="yellow"/>
                <w:lang w:eastAsia="en-AU"/>
              </w:rPr>
            </w:pPr>
            <w:r w:rsidRPr="004B5E3B">
              <w:rPr>
                <w:sz w:val="20"/>
                <w:szCs w:val="20"/>
                <w:lang w:eastAsia="en-AU"/>
              </w:rPr>
              <w:t>Queensland</w:t>
            </w:r>
            <w:r w:rsidRPr="004B5E3B">
              <w:rPr>
                <w:rStyle w:val="FootnoteReference"/>
                <w:sz w:val="20"/>
                <w:szCs w:val="20"/>
                <w:lang w:eastAsia="en-AU"/>
              </w:rPr>
              <w:footnoteReference w:id="2"/>
            </w:r>
          </w:p>
        </w:tc>
        <w:tc>
          <w:tcPr>
            <w:tcW w:w="3104" w:type="pct"/>
            <w:tcBorders>
              <w:top w:val="single" w:sz="4" w:space="0" w:color="6B2976"/>
              <w:left w:val="single" w:sz="4" w:space="0" w:color="6B2976"/>
              <w:bottom w:val="single" w:sz="4" w:space="0" w:color="6B2976"/>
              <w:right w:val="single" w:sz="4" w:space="0" w:color="6B2976"/>
            </w:tcBorders>
            <w:hideMark/>
          </w:tcPr>
          <w:p w14:paraId="23B64FA4" w14:textId="77777777" w:rsidR="0043062C" w:rsidRPr="004B5E3B" w:rsidRDefault="0043062C" w:rsidP="0049030D">
            <w:pPr>
              <w:keepNext/>
              <w:spacing w:before="40" w:after="0" w:line="240" w:lineRule="auto"/>
              <w:rPr>
                <w:sz w:val="20"/>
                <w:szCs w:val="20"/>
                <w:lang w:eastAsia="en-AU"/>
              </w:rPr>
            </w:pPr>
            <w:r w:rsidRPr="004B5E3B">
              <w:rPr>
                <w:sz w:val="20"/>
                <w:szCs w:val="20"/>
                <w:lang w:eastAsia="en-AU"/>
              </w:rPr>
              <w:t>Townsville region – all ages</w:t>
            </w:r>
          </w:p>
        </w:tc>
        <w:tc>
          <w:tcPr>
            <w:tcW w:w="1154" w:type="pct"/>
            <w:tcBorders>
              <w:top w:val="single" w:sz="4" w:space="0" w:color="6B2976"/>
              <w:left w:val="single" w:sz="4" w:space="0" w:color="6B2976"/>
              <w:bottom w:val="single" w:sz="4" w:space="0" w:color="6B2976"/>
              <w:right w:val="single" w:sz="4" w:space="0" w:color="6B2976"/>
            </w:tcBorders>
            <w:hideMark/>
          </w:tcPr>
          <w:p w14:paraId="2419FE40" w14:textId="77777777" w:rsidR="0043062C" w:rsidRPr="004B5E3B" w:rsidRDefault="0043062C" w:rsidP="0049030D">
            <w:pPr>
              <w:keepNext/>
              <w:spacing w:before="40" w:after="0" w:line="240" w:lineRule="auto"/>
              <w:rPr>
                <w:sz w:val="20"/>
                <w:szCs w:val="20"/>
                <w:lang w:eastAsia="en-AU"/>
              </w:rPr>
            </w:pPr>
            <w:r w:rsidRPr="004B5E3B">
              <w:rPr>
                <w:sz w:val="20"/>
                <w:szCs w:val="20"/>
                <w:lang w:eastAsia="en-AU"/>
              </w:rPr>
              <w:t>1 October 2016</w:t>
            </w:r>
          </w:p>
        </w:tc>
      </w:tr>
      <w:tr w:rsidR="0043062C" w:rsidRPr="004D0299" w14:paraId="36ED5EBA" w14:textId="77777777" w:rsidTr="0049030D">
        <w:trPr>
          <w:trHeight w:val="258"/>
          <w:tblHeader/>
        </w:trPr>
        <w:tc>
          <w:tcPr>
            <w:tcW w:w="0" w:type="auto"/>
            <w:vMerge/>
            <w:tcBorders>
              <w:left w:val="single" w:sz="4" w:space="0" w:color="6B2976"/>
              <w:right w:val="single" w:sz="4" w:space="0" w:color="6B2976"/>
            </w:tcBorders>
            <w:vAlign w:val="center"/>
            <w:hideMark/>
          </w:tcPr>
          <w:p w14:paraId="51AF61BE" w14:textId="77777777" w:rsidR="0043062C" w:rsidRPr="004D0299" w:rsidRDefault="0043062C" w:rsidP="0049030D">
            <w:pPr>
              <w:keepNext/>
              <w:spacing w:line="240" w:lineRule="auto"/>
              <w:rPr>
                <w:sz w:val="20"/>
                <w:szCs w:val="20"/>
                <w:highlight w:val="yellow"/>
                <w:lang w:eastAsia="en-AU"/>
              </w:rPr>
            </w:pPr>
          </w:p>
        </w:tc>
        <w:tc>
          <w:tcPr>
            <w:tcW w:w="3104" w:type="pct"/>
            <w:tcBorders>
              <w:top w:val="single" w:sz="4" w:space="0" w:color="6B2976"/>
              <w:left w:val="single" w:sz="4" w:space="0" w:color="6B2976"/>
              <w:bottom w:val="single" w:sz="4" w:space="0" w:color="6B2976"/>
              <w:right w:val="single" w:sz="4" w:space="0" w:color="6B2976"/>
            </w:tcBorders>
            <w:hideMark/>
          </w:tcPr>
          <w:p w14:paraId="5045993A" w14:textId="77777777" w:rsidR="0043062C" w:rsidRPr="004B5E3B" w:rsidRDefault="0043062C" w:rsidP="0049030D">
            <w:pPr>
              <w:keepNext/>
              <w:spacing w:before="40" w:after="0" w:line="240" w:lineRule="auto"/>
              <w:rPr>
                <w:sz w:val="20"/>
                <w:szCs w:val="20"/>
                <w:lang w:eastAsia="en-AU"/>
              </w:rPr>
            </w:pPr>
            <w:r w:rsidRPr="004B5E3B">
              <w:rPr>
                <w:sz w:val="20"/>
                <w:szCs w:val="20"/>
                <w:lang w:eastAsia="en-AU"/>
              </w:rPr>
              <w:t>Mackay region</w:t>
            </w:r>
          </w:p>
        </w:tc>
        <w:tc>
          <w:tcPr>
            <w:tcW w:w="1154" w:type="pct"/>
            <w:tcBorders>
              <w:top w:val="single" w:sz="4" w:space="0" w:color="6B2976"/>
              <w:left w:val="single" w:sz="4" w:space="0" w:color="6B2976"/>
              <w:bottom w:val="single" w:sz="4" w:space="0" w:color="6B2976"/>
              <w:right w:val="single" w:sz="4" w:space="0" w:color="6B2976"/>
            </w:tcBorders>
            <w:hideMark/>
          </w:tcPr>
          <w:p w14:paraId="191432CB" w14:textId="77777777" w:rsidR="0043062C" w:rsidRPr="004B5E3B" w:rsidRDefault="0043062C" w:rsidP="0049030D">
            <w:pPr>
              <w:keepNext/>
              <w:spacing w:before="40" w:after="0" w:line="240" w:lineRule="auto"/>
              <w:rPr>
                <w:sz w:val="20"/>
                <w:szCs w:val="20"/>
                <w:lang w:eastAsia="en-AU"/>
              </w:rPr>
            </w:pPr>
            <w:r w:rsidRPr="004B5E3B">
              <w:rPr>
                <w:sz w:val="20"/>
                <w:szCs w:val="20"/>
                <w:lang w:eastAsia="en-AU"/>
              </w:rPr>
              <w:t>1 November 2016</w:t>
            </w:r>
          </w:p>
        </w:tc>
      </w:tr>
      <w:tr w:rsidR="0043062C" w:rsidRPr="004D0299" w14:paraId="7A747822" w14:textId="77777777" w:rsidTr="0049030D">
        <w:trPr>
          <w:trHeight w:val="258"/>
          <w:tblHeader/>
        </w:trPr>
        <w:tc>
          <w:tcPr>
            <w:tcW w:w="0" w:type="auto"/>
            <w:vMerge/>
            <w:tcBorders>
              <w:left w:val="single" w:sz="4" w:space="0" w:color="6B2976"/>
              <w:right w:val="single" w:sz="4" w:space="0" w:color="6B2976"/>
            </w:tcBorders>
            <w:vAlign w:val="center"/>
          </w:tcPr>
          <w:p w14:paraId="4B57DC43" w14:textId="77777777" w:rsidR="0043062C" w:rsidRPr="004D0299" w:rsidRDefault="0043062C" w:rsidP="0049030D">
            <w:pPr>
              <w:keepNext/>
              <w:spacing w:line="240" w:lineRule="auto"/>
              <w:rPr>
                <w:sz w:val="20"/>
                <w:szCs w:val="20"/>
                <w:highlight w:val="yellow"/>
                <w:lang w:eastAsia="en-AU"/>
              </w:rPr>
            </w:pPr>
          </w:p>
        </w:tc>
        <w:tc>
          <w:tcPr>
            <w:tcW w:w="3104" w:type="pct"/>
            <w:tcBorders>
              <w:top w:val="single" w:sz="4" w:space="0" w:color="6B2976"/>
              <w:left w:val="single" w:sz="4" w:space="0" w:color="6B2976"/>
              <w:bottom w:val="single" w:sz="4" w:space="0" w:color="6B2976"/>
              <w:right w:val="single" w:sz="4" w:space="0" w:color="6B2976"/>
            </w:tcBorders>
          </w:tcPr>
          <w:p w14:paraId="04A9D641" w14:textId="77777777" w:rsidR="0043062C" w:rsidRPr="004B5E3B" w:rsidRDefault="0043062C" w:rsidP="0049030D">
            <w:pPr>
              <w:keepNext/>
              <w:spacing w:before="40" w:after="0" w:line="240" w:lineRule="auto"/>
              <w:rPr>
                <w:sz w:val="20"/>
                <w:szCs w:val="20"/>
                <w:lang w:eastAsia="en-AU"/>
              </w:rPr>
            </w:pPr>
            <w:r w:rsidRPr="004B5E3B">
              <w:rPr>
                <w:sz w:val="20"/>
                <w:szCs w:val="20"/>
                <w:lang w:eastAsia="en-AU"/>
              </w:rPr>
              <w:t>Toowoomba region</w:t>
            </w:r>
          </w:p>
        </w:tc>
        <w:tc>
          <w:tcPr>
            <w:tcW w:w="1154" w:type="pct"/>
            <w:tcBorders>
              <w:top w:val="single" w:sz="4" w:space="0" w:color="6B2976"/>
              <w:left w:val="single" w:sz="4" w:space="0" w:color="6B2976"/>
              <w:bottom w:val="single" w:sz="4" w:space="0" w:color="6B2976"/>
              <w:right w:val="single" w:sz="4" w:space="0" w:color="6B2976"/>
            </w:tcBorders>
          </w:tcPr>
          <w:p w14:paraId="028D1BE9" w14:textId="77777777" w:rsidR="0043062C" w:rsidRPr="004B5E3B" w:rsidRDefault="0043062C" w:rsidP="0049030D">
            <w:pPr>
              <w:keepNext/>
              <w:spacing w:before="40" w:after="0" w:line="240" w:lineRule="auto"/>
              <w:rPr>
                <w:sz w:val="20"/>
                <w:szCs w:val="20"/>
                <w:lang w:eastAsia="en-AU"/>
              </w:rPr>
            </w:pPr>
            <w:r w:rsidRPr="004B5E3B">
              <w:rPr>
                <w:sz w:val="20"/>
                <w:szCs w:val="20"/>
                <w:lang w:eastAsia="en-AU"/>
              </w:rPr>
              <w:t>1 January 2017</w:t>
            </w:r>
          </w:p>
        </w:tc>
      </w:tr>
      <w:tr w:rsidR="0043062C" w:rsidRPr="004D0299" w14:paraId="197585AF" w14:textId="77777777" w:rsidTr="0049030D">
        <w:trPr>
          <w:trHeight w:val="258"/>
          <w:tblHeader/>
        </w:trPr>
        <w:tc>
          <w:tcPr>
            <w:tcW w:w="0" w:type="auto"/>
            <w:vMerge/>
            <w:tcBorders>
              <w:left w:val="single" w:sz="4" w:space="0" w:color="6B2976"/>
              <w:bottom w:val="single" w:sz="4" w:space="0" w:color="6B2976"/>
              <w:right w:val="single" w:sz="4" w:space="0" w:color="6B2976"/>
            </w:tcBorders>
            <w:vAlign w:val="center"/>
          </w:tcPr>
          <w:p w14:paraId="61319CEC" w14:textId="77777777" w:rsidR="0043062C" w:rsidRPr="004D0299" w:rsidRDefault="0043062C" w:rsidP="0049030D">
            <w:pPr>
              <w:keepNext/>
              <w:spacing w:before="40" w:line="240" w:lineRule="auto"/>
              <w:rPr>
                <w:sz w:val="20"/>
                <w:szCs w:val="20"/>
                <w:highlight w:val="yellow"/>
                <w:lang w:eastAsia="en-AU"/>
              </w:rPr>
            </w:pPr>
          </w:p>
        </w:tc>
        <w:tc>
          <w:tcPr>
            <w:tcW w:w="3104" w:type="pct"/>
            <w:tcBorders>
              <w:top w:val="single" w:sz="4" w:space="0" w:color="6B2976"/>
              <w:left w:val="single" w:sz="4" w:space="0" w:color="6B2976"/>
              <w:bottom w:val="single" w:sz="4" w:space="0" w:color="6B2976"/>
              <w:right w:val="single" w:sz="4" w:space="0" w:color="6B2976"/>
            </w:tcBorders>
          </w:tcPr>
          <w:p w14:paraId="475E0225" w14:textId="77777777" w:rsidR="0043062C" w:rsidRPr="004B5E3B" w:rsidRDefault="0043062C" w:rsidP="0049030D">
            <w:pPr>
              <w:keepNext/>
              <w:spacing w:before="40" w:after="0" w:line="240" w:lineRule="auto"/>
              <w:rPr>
                <w:sz w:val="20"/>
                <w:szCs w:val="20"/>
                <w:lang w:eastAsia="en-AU"/>
              </w:rPr>
            </w:pPr>
            <w:r w:rsidRPr="004B5E3B">
              <w:rPr>
                <w:sz w:val="20"/>
                <w:szCs w:val="20"/>
                <w:lang w:eastAsia="en-AU"/>
              </w:rPr>
              <w:t>Ipswich region</w:t>
            </w:r>
          </w:p>
        </w:tc>
        <w:tc>
          <w:tcPr>
            <w:tcW w:w="1154" w:type="pct"/>
            <w:tcBorders>
              <w:top w:val="single" w:sz="4" w:space="0" w:color="6B2976"/>
              <w:left w:val="single" w:sz="4" w:space="0" w:color="6B2976"/>
              <w:bottom w:val="single" w:sz="4" w:space="0" w:color="6B2976"/>
              <w:right w:val="single" w:sz="4" w:space="0" w:color="6B2976"/>
            </w:tcBorders>
          </w:tcPr>
          <w:p w14:paraId="7C851B4E" w14:textId="77777777" w:rsidR="0043062C" w:rsidRPr="004B5E3B" w:rsidRDefault="0043062C" w:rsidP="0049030D">
            <w:pPr>
              <w:keepNext/>
              <w:spacing w:before="40" w:after="0" w:line="240" w:lineRule="auto"/>
              <w:rPr>
                <w:sz w:val="20"/>
                <w:szCs w:val="20"/>
                <w:lang w:eastAsia="en-AU"/>
              </w:rPr>
            </w:pPr>
            <w:r w:rsidRPr="004B5E3B">
              <w:rPr>
                <w:sz w:val="20"/>
                <w:szCs w:val="20"/>
                <w:lang w:eastAsia="en-AU"/>
              </w:rPr>
              <w:t>26 May 2017</w:t>
            </w:r>
          </w:p>
        </w:tc>
      </w:tr>
      <w:tr w:rsidR="0043062C" w:rsidRPr="004D0299" w14:paraId="78A340D2" w14:textId="77777777" w:rsidTr="0049030D">
        <w:trPr>
          <w:trHeight w:val="258"/>
          <w:tblHeader/>
        </w:trPr>
        <w:tc>
          <w:tcPr>
            <w:tcW w:w="0" w:type="auto"/>
            <w:vMerge/>
            <w:tcBorders>
              <w:left w:val="single" w:sz="4" w:space="0" w:color="6B2976"/>
              <w:bottom w:val="single" w:sz="4" w:space="0" w:color="6B2976"/>
              <w:right w:val="single" w:sz="4" w:space="0" w:color="6B2976"/>
            </w:tcBorders>
            <w:vAlign w:val="center"/>
          </w:tcPr>
          <w:p w14:paraId="4C965846" w14:textId="77777777" w:rsidR="0043062C" w:rsidRPr="004D0299" w:rsidRDefault="0043062C" w:rsidP="0049030D">
            <w:pPr>
              <w:keepNext/>
              <w:spacing w:before="40" w:line="240" w:lineRule="auto"/>
              <w:rPr>
                <w:sz w:val="20"/>
                <w:szCs w:val="20"/>
                <w:highlight w:val="yellow"/>
                <w:lang w:eastAsia="en-AU"/>
              </w:rPr>
            </w:pPr>
          </w:p>
        </w:tc>
        <w:tc>
          <w:tcPr>
            <w:tcW w:w="3104" w:type="pct"/>
            <w:tcBorders>
              <w:top w:val="single" w:sz="4" w:space="0" w:color="6B2976"/>
              <w:left w:val="single" w:sz="4" w:space="0" w:color="6B2976"/>
              <w:bottom w:val="single" w:sz="4" w:space="0" w:color="6B2976"/>
              <w:right w:val="single" w:sz="4" w:space="0" w:color="6B2976"/>
            </w:tcBorders>
          </w:tcPr>
          <w:p w14:paraId="3EC55D21" w14:textId="77777777" w:rsidR="0043062C" w:rsidRPr="004B5E3B" w:rsidRDefault="0043062C" w:rsidP="0049030D">
            <w:pPr>
              <w:keepNext/>
              <w:spacing w:before="40" w:after="0" w:line="240" w:lineRule="auto"/>
              <w:rPr>
                <w:sz w:val="20"/>
                <w:szCs w:val="20"/>
                <w:lang w:eastAsia="en-AU"/>
              </w:rPr>
            </w:pPr>
            <w:r w:rsidRPr="004B5E3B">
              <w:rPr>
                <w:sz w:val="20"/>
                <w:szCs w:val="20"/>
                <w:lang w:eastAsia="en-AU"/>
              </w:rPr>
              <w:t>Bundaberg</w:t>
            </w:r>
          </w:p>
        </w:tc>
        <w:tc>
          <w:tcPr>
            <w:tcW w:w="1154" w:type="pct"/>
            <w:tcBorders>
              <w:top w:val="single" w:sz="4" w:space="0" w:color="6B2976"/>
              <w:left w:val="single" w:sz="4" w:space="0" w:color="6B2976"/>
              <w:bottom w:val="single" w:sz="4" w:space="0" w:color="6B2976"/>
              <w:right w:val="single" w:sz="4" w:space="0" w:color="6B2976"/>
            </w:tcBorders>
          </w:tcPr>
          <w:p w14:paraId="3492A3D0" w14:textId="77777777" w:rsidR="0043062C" w:rsidRPr="004B5E3B" w:rsidRDefault="0043062C" w:rsidP="0049030D">
            <w:pPr>
              <w:keepNext/>
              <w:spacing w:before="40" w:after="0" w:line="240" w:lineRule="auto"/>
              <w:rPr>
                <w:sz w:val="20"/>
                <w:szCs w:val="20"/>
                <w:lang w:eastAsia="en-AU"/>
              </w:rPr>
            </w:pPr>
            <w:r w:rsidRPr="004B5E3B">
              <w:rPr>
                <w:sz w:val="20"/>
                <w:szCs w:val="20"/>
                <w:lang w:eastAsia="en-AU"/>
              </w:rPr>
              <w:t>1 September 2017</w:t>
            </w:r>
          </w:p>
        </w:tc>
      </w:tr>
      <w:tr w:rsidR="0043062C" w:rsidRPr="004D0299" w14:paraId="289E1C73" w14:textId="77777777" w:rsidTr="0049030D">
        <w:trPr>
          <w:trHeight w:val="258"/>
          <w:tblHeader/>
        </w:trPr>
        <w:tc>
          <w:tcPr>
            <w:tcW w:w="0" w:type="auto"/>
            <w:vMerge/>
            <w:tcBorders>
              <w:left w:val="single" w:sz="4" w:space="0" w:color="6B2976"/>
              <w:bottom w:val="single" w:sz="4" w:space="0" w:color="6B2976"/>
              <w:right w:val="single" w:sz="4" w:space="0" w:color="6B2976"/>
            </w:tcBorders>
            <w:vAlign w:val="center"/>
          </w:tcPr>
          <w:p w14:paraId="29FAA576" w14:textId="77777777" w:rsidR="0043062C" w:rsidRPr="004D0299" w:rsidRDefault="0043062C" w:rsidP="0049030D">
            <w:pPr>
              <w:keepNext/>
              <w:spacing w:before="40" w:line="240" w:lineRule="auto"/>
              <w:rPr>
                <w:sz w:val="20"/>
                <w:szCs w:val="20"/>
                <w:highlight w:val="yellow"/>
                <w:lang w:eastAsia="en-AU"/>
              </w:rPr>
            </w:pPr>
          </w:p>
        </w:tc>
        <w:tc>
          <w:tcPr>
            <w:tcW w:w="3104" w:type="pct"/>
            <w:tcBorders>
              <w:top w:val="single" w:sz="4" w:space="0" w:color="6B2976"/>
              <w:left w:val="single" w:sz="4" w:space="0" w:color="6B2976"/>
              <w:bottom w:val="single" w:sz="4" w:space="0" w:color="6B2976"/>
              <w:right w:val="single" w:sz="4" w:space="0" w:color="6B2976"/>
            </w:tcBorders>
          </w:tcPr>
          <w:p w14:paraId="0FAA6C5F" w14:textId="77777777" w:rsidR="0043062C" w:rsidRPr="004D0299" w:rsidRDefault="0043062C" w:rsidP="0049030D">
            <w:pPr>
              <w:keepNext/>
              <w:spacing w:before="40" w:after="0" w:line="240" w:lineRule="auto"/>
              <w:rPr>
                <w:sz w:val="20"/>
                <w:szCs w:val="20"/>
                <w:highlight w:val="yellow"/>
                <w:lang w:eastAsia="en-AU"/>
              </w:rPr>
            </w:pPr>
            <w:r w:rsidRPr="00DC735E">
              <w:rPr>
                <w:sz w:val="20"/>
                <w:szCs w:val="20"/>
                <w:lang w:eastAsia="en-AU"/>
              </w:rPr>
              <w:t>Rockhampton</w:t>
            </w:r>
          </w:p>
        </w:tc>
        <w:tc>
          <w:tcPr>
            <w:tcW w:w="1154" w:type="pct"/>
            <w:tcBorders>
              <w:top w:val="single" w:sz="4" w:space="0" w:color="6B2976"/>
              <w:left w:val="single" w:sz="4" w:space="0" w:color="6B2976"/>
              <w:bottom w:val="single" w:sz="4" w:space="0" w:color="6B2976"/>
              <w:right w:val="single" w:sz="4" w:space="0" w:color="6B2976"/>
            </w:tcBorders>
          </w:tcPr>
          <w:p w14:paraId="180C3D73" w14:textId="77777777" w:rsidR="0043062C" w:rsidRPr="004D0299" w:rsidRDefault="0043062C" w:rsidP="0049030D">
            <w:pPr>
              <w:keepNext/>
              <w:spacing w:before="40" w:after="0" w:line="240" w:lineRule="auto"/>
              <w:rPr>
                <w:sz w:val="20"/>
                <w:szCs w:val="20"/>
                <w:highlight w:val="yellow"/>
                <w:lang w:eastAsia="en-AU"/>
              </w:rPr>
            </w:pPr>
            <w:r w:rsidRPr="00DC735E">
              <w:rPr>
                <w:sz w:val="20"/>
                <w:szCs w:val="20"/>
                <w:lang w:eastAsia="en-AU"/>
              </w:rPr>
              <w:t>1 November 2017</w:t>
            </w:r>
          </w:p>
        </w:tc>
      </w:tr>
      <w:tr w:rsidR="0043062C" w:rsidRPr="004D0299" w14:paraId="18F75F6E" w14:textId="77777777" w:rsidTr="0049030D">
        <w:trPr>
          <w:trHeight w:val="277"/>
          <w:tblHeader/>
        </w:trPr>
        <w:tc>
          <w:tcPr>
            <w:tcW w:w="0" w:type="auto"/>
            <w:vMerge w:val="restart"/>
            <w:tcBorders>
              <w:top w:val="single" w:sz="4" w:space="0" w:color="6B2976"/>
              <w:left w:val="single" w:sz="4" w:space="0" w:color="6B2976"/>
              <w:right w:val="single" w:sz="4" w:space="0" w:color="6B2976"/>
            </w:tcBorders>
            <w:vAlign w:val="center"/>
          </w:tcPr>
          <w:p w14:paraId="54B6400B" w14:textId="77777777" w:rsidR="0043062C" w:rsidRPr="004B5E3B" w:rsidRDefault="0043062C" w:rsidP="0049030D">
            <w:pPr>
              <w:spacing w:after="0" w:line="240" w:lineRule="auto"/>
              <w:rPr>
                <w:sz w:val="20"/>
                <w:szCs w:val="20"/>
                <w:lang w:eastAsia="en-AU"/>
              </w:rPr>
            </w:pPr>
            <w:r w:rsidRPr="004B5E3B">
              <w:rPr>
                <w:sz w:val="20"/>
                <w:szCs w:val="20"/>
                <w:lang w:eastAsia="en-AU"/>
              </w:rPr>
              <w:t>Northern Territory</w:t>
            </w:r>
          </w:p>
        </w:tc>
        <w:tc>
          <w:tcPr>
            <w:tcW w:w="3104" w:type="pct"/>
            <w:tcBorders>
              <w:top w:val="single" w:sz="4" w:space="0" w:color="6B2976"/>
              <w:left w:val="single" w:sz="4" w:space="0" w:color="6B2976"/>
              <w:bottom w:val="single" w:sz="4" w:space="0" w:color="6B2976"/>
              <w:right w:val="single" w:sz="4" w:space="0" w:color="6B2976"/>
            </w:tcBorders>
          </w:tcPr>
          <w:p w14:paraId="6EC3BEC9" w14:textId="77777777" w:rsidR="0043062C" w:rsidRPr="004B5E3B" w:rsidRDefault="0043062C" w:rsidP="0049030D">
            <w:pPr>
              <w:keepNext/>
              <w:spacing w:before="40" w:after="0" w:line="240" w:lineRule="auto"/>
              <w:rPr>
                <w:sz w:val="20"/>
                <w:szCs w:val="20"/>
                <w:lang w:eastAsia="en-AU"/>
              </w:rPr>
            </w:pPr>
            <w:r w:rsidRPr="004B5E3B">
              <w:rPr>
                <w:sz w:val="20"/>
                <w:szCs w:val="20"/>
                <w:lang w:eastAsia="en-AU"/>
              </w:rPr>
              <w:t>Darwin Urban (eligible clients in supported accommodation) and East Arnhem</w:t>
            </w:r>
          </w:p>
        </w:tc>
        <w:tc>
          <w:tcPr>
            <w:tcW w:w="1154" w:type="pct"/>
            <w:tcBorders>
              <w:top w:val="single" w:sz="4" w:space="0" w:color="6B2976"/>
              <w:left w:val="single" w:sz="4" w:space="0" w:color="6B2976"/>
              <w:right w:val="single" w:sz="4" w:space="0" w:color="6B2976"/>
            </w:tcBorders>
          </w:tcPr>
          <w:p w14:paraId="667B0839" w14:textId="77777777" w:rsidR="0043062C" w:rsidRPr="004B5E3B" w:rsidRDefault="0043062C" w:rsidP="0049030D">
            <w:pPr>
              <w:keepNext/>
              <w:spacing w:before="40" w:after="0" w:line="240" w:lineRule="auto"/>
              <w:rPr>
                <w:sz w:val="20"/>
                <w:szCs w:val="20"/>
                <w:lang w:eastAsia="en-AU"/>
              </w:rPr>
            </w:pPr>
            <w:r w:rsidRPr="004B5E3B">
              <w:rPr>
                <w:sz w:val="20"/>
                <w:szCs w:val="20"/>
                <w:lang w:eastAsia="en-AU"/>
              </w:rPr>
              <w:t>1 January 2017</w:t>
            </w:r>
          </w:p>
        </w:tc>
      </w:tr>
      <w:tr w:rsidR="0043062C" w:rsidRPr="004D0299" w14:paraId="7FDA21FA" w14:textId="77777777" w:rsidTr="0049030D">
        <w:trPr>
          <w:trHeight w:val="276"/>
          <w:tblHeader/>
        </w:trPr>
        <w:tc>
          <w:tcPr>
            <w:tcW w:w="0" w:type="auto"/>
            <w:vMerge/>
            <w:tcBorders>
              <w:left w:val="single" w:sz="4" w:space="0" w:color="6B2976"/>
              <w:bottom w:val="single" w:sz="4" w:space="0" w:color="6B2976"/>
              <w:right w:val="single" w:sz="4" w:space="0" w:color="6B2976"/>
            </w:tcBorders>
            <w:vAlign w:val="center"/>
          </w:tcPr>
          <w:p w14:paraId="6514C7F0" w14:textId="77777777" w:rsidR="0043062C" w:rsidRPr="004D0299" w:rsidRDefault="0043062C" w:rsidP="0049030D">
            <w:pPr>
              <w:keepNext/>
              <w:spacing w:before="40" w:line="240" w:lineRule="auto"/>
              <w:rPr>
                <w:sz w:val="20"/>
                <w:szCs w:val="20"/>
                <w:highlight w:val="yellow"/>
                <w:lang w:eastAsia="en-AU"/>
              </w:rPr>
            </w:pPr>
          </w:p>
        </w:tc>
        <w:tc>
          <w:tcPr>
            <w:tcW w:w="3104" w:type="pct"/>
            <w:tcBorders>
              <w:top w:val="single" w:sz="4" w:space="0" w:color="6B2976"/>
              <w:left w:val="single" w:sz="4" w:space="0" w:color="6B2976"/>
              <w:bottom w:val="single" w:sz="4" w:space="0" w:color="6B2976"/>
              <w:right w:val="single" w:sz="4" w:space="0" w:color="6B2976"/>
            </w:tcBorders>
          </w:tcPr>
          <w:p w14:paraId="69473F3E" w14:textId="77777777" w:rsidR="0043062C" w:rsidRPr="004D0299" w:rsidRDefault="0043062C" w:rsidP="0049030D">
            <w:pPr>
              <w:keepNext/>
              <w:spacing w:before="40" w:after="0" w:line="240" w:lineRule="auto"/>
              <w:rPr>
                <w:sz w:val="20"/>
                <w:szCs w:val="20"/>
                <w:highlight w:val="yellow"/>
                <w:lang w:eastAsia="en-AU"/>
              </w:rPr>
            </w:pPr>
            <w:r w:rsidRPr="00DC735E">
              <w:rPr>
                <w:sz w:val="20"/>
                <w:szCs w:val="20"/>
                <w:lang w:eastAsia="en-AU"/>
              </w:rPr>
              <w:t>Alice Springs (eligible clients in supported accommodation), Katherine and Darwin Remote</w:t>
            </w:r>
          </w:p>
        </w:tc>
        <w:tc>
          <w:tcPr>
            <w:tcW w:w="1154" w:type="pct"/>
            <w:tcBorders>
              <w:left w:val="single" w:sz="4" w:space="0" w:color="6B2976"/>
              <w:bottom w:val="single" w:sz="4" w:space="0" w:color="6B2976"/>
              <w:right w:val="single" w:sz="4" w:space="0" w:color="6B2976"/>
            </w:tcBorders>
          </w:tcPr>
          <w:p w14:paraId="6D520D6E" w14:textId="77777777" w:rsidR="0043062C" w:rsidRPr="004D0299" w:rsidRDefault="0043062C" w:rsidP="0049030D">
            <w:pPr>
              <w:keepNext/>
              <w:spacing w:before="40" w:after="0" w:line="240" w:lineRule="auto"/>
              <w:rPr>
                <w:sz w:val="20"/>
                <w:szCs w:val="20"/>
                <w:highlight w:val="yellow"/>
                <w:lang w:eastAsia="en-AU"/>
              </w:rPr>
            </w:pPr>
            <w:r w:rsidRPr="00DC735E">
              <w:rPr>
                <w:sz w:val="20"/>
                <w:szCs w:val="20"/>
                <w:lang w:eastAsia="en-AU"/>
              </w:rPr>
              <w:t>1 July 2017</w:t>
            </w:r>
          </w:p>
        </w:tc>
      </w:tr>
      <w:tr w:rsidR="0043062C" w:rsidRPr="004D0299" w14:paraId="47DBD77D" w14:textId="77777777" w:rsidTr="0049030D">
        <w:trPr>
          <w:trHeight w:val="258"/>
          <w:tblHeader/>
        </w:trPr>
        <w:tc>
          <w:tcPr>
            <w:tcW w:w="0" w:type="auto"/>
            <w:vMerge w:val="restart"/>
            <w:tcBorders>
              <w:top w:val="single" w:sz="4" w:space="0" w:color="6B2976"/>
              <w:left w:val="single" w:sz="4" w:space="0" w:color="6B2976"/>
              <w:right w:val="single" w:sz="4" w:space="0" w:color="6B2976"/>
            </w:tcBorders>
            <w:vAlign w:val="center"/>
          </w:tcPr>
          <w:p w14:paraId="6E567F1C" w14:textId="77777777" w:rsidR="0043062C" w:rsidRPr="00C27790" w:rsidRDefault="0043062C" w:rsidP="0049030D">
            <w:pPr>
              <w:spacing w:after="0" w:line="240" w:lineRule="auto"/>
              <w:rPr>
                <w:sz w:val="20"/>
                <w:szCs w:val="20"/>
                <w:lang w:eastAsia="en-AU"/>
              </w:rPr>
            </w:pPr>
            <w:r w:rsidRPr="00C27790">
              <w:rPr>
                <w:sz w:val="20"/>
                <w:szCs w:val="20"/>
                <w:lang w:eastAsia="en-AU"/>
              </w:rPr>
              <w:t>Tasmania</w:t>
            </w:r>
          </w:p>
        </w:tc>
        <w:tc>
          <w:tcPr>
            <w:tcW w:w="3104" w:type="pct"/>
            <w:tcBorders>
              <w:top w:val="single" w:sz="4" w:space="0" w:color="6B2976"/>
              <w:left w:val="single" w:sz="4" w:space="0" w:color="6B2976"/>
              <w:bottom w:val="single" w:sz="4" w:space="0" w:color="6B2976"/>
              <w:right w:val="single" w:sz="4" w:space="0" w:color="6B2976"/>
            </w:tcBorders>
          </w:tcPr>
          <w:p w14:paraId="075748CA" w14:textId="77777777" w:rsidR="0043062C" w:rsidRPr="00C27790" w:rsidRDefault="0043062C" w:rsidP="0049030D">
            <w:pPr>
              <w:keepNext/>
              <w:spacing w:before="40" w:after="0" w:line="240" w:lineRule="auto"/>
              <w:rPr>
                <w:sz w:val="20"/>
                <w:szCs w:val="20"/>
                <w:lang w:eastAsia="en-AU"/>
              </w:rPr>
            </w:pPr>
            <w:r w:rsidRPr="00C27790">
              <w:rPr>
                <w:sz w:val="20"/>
                <w:szCs w:val="20"/>
                <w:lang w:eastAsia="en-AU"/>
              </w:rPr>
              <w:t>Expanded to include 12-14 year olds</w:t>
            </w:r>
          </w:p>
        </w:tc>
        <w:tc>
          <w:tcPr>
            <w:tcW w:w="1154" w:type="pct"/>
            <w:tcBorders>
              <w:top w:val="single" w:sz="4" w:space="0" w:color="6B2976"/>
              <w:left w:val="single" w:sz="4" w:space="0" w:color="6B2976"/>
              <w:bottom w:val="single" w:sz="4" w:space="0" w:color="6B2976"/>
              <w:right w:val="single" w:sz="4" w:space="0" w:color="6B2976"/>
            </w:tcBorders>
          </w:tcPr>
          <w:p w14:paraId="3A902B59" w14:textId="77777777" w:rsidR="0043062C" w:rsidRPr="00C27790" w:rsidRDefault="0043062C" w:rsidP="0049030D">
            <w:pPr>
              <w:keepNext/>
              <w:spacing w:before="40" w:after="0" w:line="240" w:lineRule="auto"/>
              <w:rPr>
                <w:sz w:val="20"/>
                <w:szCs w:val="20"/>
                <w:lang w:eastAsia="en-AU"/>
              </w:rPr>
            </w:pPr>
            <w:r w:rsidRPr="00C27790">
              <w:rPr>
                <w:sz w:val="20"/>
                <w:szCs w:val="20"/>
                <w:lang w:eastAsia="en-AU"/>
              </w:rPr>
              <w:t>1 July 2016</w:t>
            </w:r>
          </w:p>
        </w:tc>
      </w:tr>
      <w:tr w:rsidR="0043062C" w:rsidRPr="004D0299" w14:paraId="36608794" w14:textId="77777777" w:rsidTr="0049030D">
        <w:trPr>
          <w:trHeight w:val="258"/>
          <w:tblHeader/>
        </w:trPr>
        <w:tc>
          <w:tcPr>
            <w:tcW w:w="0" w:type="auto"/>
            <w:vMerge/>
            <w:tcBorders>
              <w:left w:val="single" w:sz="4" w:space="0" w:color="6B2976"/>
              <w:bottom w:val="single" w:sz="4" w:space="0" w:color="6B2976"/>
              <w:right w:val="single" w:sz="4" w:space="0" w:color="6B2976"/>
            </w:tcBorders>
            <w:vAlign w:val="center"/>
          </w:tcPr>
          <w:p w14:paraId="57E6AE4D" w14:textId="77777777" w:rsidR="0043062C" w:rsidRPr="00C27790" w:rsidRDefault="0043062C" w:rsidP="0049030D">
            <w:pPr>
              <w:keepNext/>
              <w:spacing w:line="240" w:lineRule="auto"/>
              <w:rPr>
                <w:sz w:val="20"/>
                <w:szCs w:val="20"/>
                <w:lang w:eastAsia="en-AU"/>
              </w:rPr>
            </w:pPr>
          </w:p>
        </w:tc>
        <w:tc>
          <w:tcPr>
            <w:tcW w:w="3104" w:type="pct"/>
            <w:tcBorders>
              <w:top w:val="single" w:sz="4" w:space="0" w:color="6B2976"/>
              <w:left w:val="single" w:sz="4" w:space="0" w:color="6B2976"/>
              <w:bottom w:val="single" w:sz="4" w:space="0" w:color="6B2976"/>
              <w:right w:val="single" w:sz="4" w:space="0" w:color="6B2976"/>
            </w:tcBorders>
          </w:tcPr>
          <w:p w14:paraId="47B99C49" w14:textId="77777777" w:rsidR="0043062C" w:rsidRPr="00C27790" w:rsidRDefault="0043062C" w:rsidP="0049030D">
            <w:pPr>
              <w:keepNext/>
              <w:spacing w:before="40" w:after="0" w:line="240" w:lineRule="auto"/>
              <w:rPr>
                <w:sz w:val="20"/>
                <w:szCs w:val="20"/>
                <w:lang w:eastAsia="en-AU"/>
              </w:rPr>
            </w:pPr>
            <w:r w:rsidRPr="00C27790">
              <w:rPr>
                <w:sz w:val="20"/>
                <w:szCs w:val="20"/>
                <w:lang w:eastAsia="en-AU"/>
              </w:rPr>
              <w:t>Expanded to include 25-28 year olds</w:t>
            </w:r>
          </w:p>
        </w:tc>
        <w:tc>
          <w:tcPr>
            <w:tcW w:w="1154" w:type="pct"/>
            <w:tcBorders>
              <w:top w:val="single" w:sz="4" w:space="0" w:color="6B2976"/>
              <w:left w:val="single" w:sz="4" w:space="0" w:color="6B2976"/>
              <w:bottom w:val="single" w:sz="4" w:space="0" w:color="6B2976"/>
              <w:right w:val="single" w:sz="4" w:space="0" w:color="6B2976"/>
            </w:tcBorders>
          </w:tcPr>
          <w:p w14:paraId="36AD6DF8" w14:textId="77777777" w:rsidR="0043062C" w:rsidRPr="00C27790" w:rsidRDefault="0043062C" w:rsidP="0049030D">
            <w:pPr>
              <w:keepNext/>
              <w:spacing w:before="40" w:after="0" w:line="240" w:lineRule="auto"/>
              <w:rPr>
                <w:sz w:val="20"/>
                <w:szCs w:val="20"/>
                <w:lang w:eastAsia="en-AU"/>
              </w:rPr>
            </w:pPr>
            <w:r w:rsidRPr="00C27790">
              <w:rPr>
                <w:sz w:val="20"/>
                <w:szCs w:val="20"/>
                <w:lang w:eastAsia="en-AU"/>
              </w:rPr>
              <w:t>1 January 2017</w:t>
            </w:r>
          </w:p>
        </w:tc>
      </w:tr>
      <w:tr w:rsidR="0043062C" w:rsidRPr="004D0299" w14:paraId="00A8D2A9" w14:textId="77777777" w:rsidTr="0049030D">
        <w:trPr>
          <w:trHeight w:val="258"/>
          <w:tblHeader/>
        </w:trPr>
        <w:tc>
          <w:tcPr>
            <w:tcW w:w="0" w:type="auto"/>
            <w:vMerge/>
            <w:tcBorders>
              <w:left w:val="single" w:sz="4" w:space="0" w:color="6B2976"/>
              <w:bottom w:val="single" w:sz="4" w:space="0" w:color="6B2976"/>
              <w:right w:val="single" w:sz="4" w:space="0" w:color="6B2976"/>
            </w:tcBorders>
            <w:vAlign w:val="center"/>
          </w:tcPr>
          <w:p w14:paraId="303E135B" w14:textId="77777777" w:rsidR="0043062C" w:rsidRPr="00C27790" w:rsidRDefault="0043062C" w:rsidP="0049030D">
            <w:pPr>
              <w:keepNext/>
              <w:spacing w:line="240" w:lineRule="auto"/>
              <w:rPr>
                <w:sz w:val="20"/>
                <w:szCs w:val="20"/>
                <w:lang w:eastAsia="en-AU"/>
              </w:rPr>
            </w:pPr>
          </w:p>
        </w:tc>
        <w:tc>
          <w:tcPr>
            <w:tcW w:w="3104" w:type="pct"/>
            <w:tcBorders>
              <w:top w:val="single" w:sz="4" w:space="0" w:color="6B2976"/>
              <w:left w:val="single" w:sz="4" w:space="0" w:color="6B2976"/>
              <w:bottom w:val="single" w:sz="4" w:space="0" w:color="6B2976"/>
              <w:right w:val="single" w:sz="4" w:space="0" w:color="6B2976"/>
            </w:tcBorders>
          </w:tcPr>
          <w:p w14:paraId="587954B0" w14:textId="77777777" w:rsidR="0043062C" w:rsidRPr="00C27790" w:rsidRDefault="0043062C" w:rsidP="0049030D">
            <w:pPr>
              <w:keepNext/>
              <w:spacing w:before="40" w:after="0" w:line="240" w:lineRule="auto"/>
              <w:rPr>
                <w:sz w:val="20"/>
                <w:szCs w:val="20"/>
                <w:lang w:eastAsia="en-AU"/>
              </w:rPr>
            </w:pPr>
            <w:r w:rsidRPr="00C27790">
              <w:rPr>
                <w:sz w:val="20"/>
                <w:szCs w:val="20"/>
                <w:lang w:eastAsia="en-AU"/>
              </w:rPr>
              <w:t>Expanded to include 4-11 year olds</w:t>
            </w:r>
          </w:p>
        </w:tc>
        <w:tc>
          <w:tcPr>
            <w:tcW w:w="1154" w:type="pct"/>
            <w:tcBorders>
              <w:top w:val="single" w:sz="4" w:space="0" w:color="6B2976"/>
              <w:left w:val="single" w:sz="4" w:space="0" w:color="6B2976"/>
              <w:bottom w:val="single" w:sz="4" w:space="0" w:color="6B2976"/>
              <w:right w:val="single" w:sz="4" w:space="0" w:color="6B2976"/>
            </w:tcBorders>
          </w:tcPr>
          <w:p w14:paraId="41B2BA7B" w14:textId="77777777" w:rsidR="0043062C" w:rsidRPr="00C27790" w:rsidRDefault="0043062C" w:rsidP="0049030D">
            <w:pPr>
              <w:keepNext/>
              <w:spacing w:before="40" w:after="0" w:line="240" w:lineRule="auto"/>
              <w:rPr>
                <w:sz w:val="20"/>
                <w:szCs w:val="20"/>
                <w:lang w:eastAsia="en-AU"/>
              </w:rPr>
            </w:pPr>
            <w:r w:rsidRPr="00C27790">
              <w:rPr>
                <w:sz w:val="20"/>
                <w:szCs w:val="20"/>
                <w:lang w:eastAsia="en-AU"/>
              </w:rPr>
              <w:t>1 July 2017</w:t>
            </w:r>
          </w:p>
        </w:tc>
      </w:tr>
      <w:tr w:rsidR="0043062C" w:rsidRPr="004D0299" w14:paraId="079A1692" w14:textId="77777777" w:rsidTr="0049030D">
        <w:trPr>
          <w:trHeight w:val="258"/>
          <w:tblHeader/>
        </w:trPr>
        <w:tc>
          <w:tcPr>
            <w:tcW w:w="0" w:type="auto"/>
            <w:vMerge/>
            <w:tcBorders>
              <w:left w:val="single" w:sz="4" w:space="0" w:color="6B2976"/>
              <w:bottom w:val="single" w:sz="4" w:space="0" w:color="6B2976"/>
              <w:right w:val="single" w:sz="4" w:space="0" w:color="6B2976"/>
            </w:tcBorders>
            <w:vAlign w:val="center"/>
          </w:tcPr>
          <w:p w14:paraId="67A645EE" w14:textId="77777777" w:rsidR="0043062C" w:rsidRPr="00C27790" w:rsidRDefault="0043062C" w:rsidP="0049030D">
            <w:pPr>
              <w:keepNext/>
              <w:spacing w:line="240" w:lineRule="auto"/>
              <w:rPr>
                <w:sz w:val="20"/>
                <w:szCs w:val="20"/>
                <w:lang w:eastAsia="en-AU"/>
              </w:rPr>
            </w:pPr>
          </w:p>
        </w:tc>
        <w:tc>
          <w:tcPr>
            <w:tcW w:w="3104" w:type="pct"/>
            <w:tcBorders>
              <w:top w:val="single" w:sz="4" w:space="0" w:color="6B2976"/>
              <w:left w:val="single" w:sz="4" w:space="0" w:color="6B2976"/>
              <w:bottom w:val="single" w:sz="4" w:space="0" w:color="6B2976"/>
              <w:right w:val="single" w:sz="4" w:space="0" w:color="6B2976"/>
            </w:tcBorders>
          </w:tcPr>
          <w:p w14:paraId="70D59F90" w14:textId="77777777" w:rsidR="0043062C" w:rsidRPr="00C27790" w:rsidRDefault="0043062C" w:rsidP="0049030D">
            <w:pPr>
              <w:keepNext/>
              <w:spacing w:before="40" w:after="0" w:line="240" w:lineRule="auto"/>
              <w:rPr>
                <w:sz w:val="20"/>
                <w:szCs w:val="20"/>
                <w:lang w:eastAsia="en-AU"/>
              </w:rPr>
            </w:pPr>
            <w:r w:rsidRPr="00C27790">
              <w:rPr>
                <w:sz w:val="20"/>
                <w:szCs w:val="20"/>
                <w:lang w:eastAsia="en-AU"/>
              </w:rPr>
              <w:t>Expanded to include 29-34 year olds</w:t>
            </w:r>
          </w:p>
        </w:tc>
        <w:tc>
          <w:tcPr>
            <w:tcW w:w="1154" w:type="pct"/>
            <w:tcBorders>
              <w:top w:val="single" w:sz="4" w:space="0" w:color="6B2976"/>
              <w:left w:val="single" w:sz="4" w:space="0" w:color="6B2976"/>
              <w:bottom w:val="single" w:sz="4" w:space="0" w:color="6B2976"/>
              <w:right w:val="single" w:sz="4" w:space="0" w:color="6B2976"/>
            </w:tcBorders>
          </w:tcPr>
          <w:p w14:paraId="4E575664" w14:textId="77777777" w:rsidR="0043062C" w:rsidRPr="00C27790" w:rsidRDefault="0043062C" w:rsidP="0049030D">
            <w:pPr>
              <w:keepNext/>
              <w:spacing w:before="40" w:after="0" w:line="240" w:lineRule="auto"/>
              <w:rPr>
                <w:sz w:val="20"/>
                <w:szCs w:val="20"/>
                <w:lang w:eastAsia="en-AU"/>
              </w:rPr>
            </w:pPr>
            <w:r w:rsidRPr="00C27790">
              <w:rPr>
                <w:sz w:val="20"/>
                <w:szCs w:val="20"/>
                <w:lang w:eastAsia="en-AU"/>
              </w:rPr>
              <w:t>1 January 2018</w:t>
            </w:r>
          </w:p>
        </w:tc>
      </w:tr>
      <w:tr w:rsidR="0043062C" w:rsidRPr="004D0299" w14:paraId="4A36FE9C" w14:textId="77777777" w:rsidTr="0049030D">
        <w:trPr>
          <w:trHeight w:val="277"/>
          <w:tblHeader/>
        </w:trPr>
        <w:tc>
          <w:tcPr>
            <w:tcW w:w="0" w:type="auto"/>
            <w:vMerge w:val="restart"/>
            <w:tcBorders>
              <w:top w:val="single" w:sz="4" w:space="0" w:color="6B2976"/>
              <w:left w:val="single" w:sz="4" w:space="0" w:color="6B2976"/>
              <w:right w:val="single" w:sz="4" w:space="0" w:color="6B2976"/>
            </w:tcBorders>
            <w:vAlign w:val="center"/>
          </w:tcPr>
          <w:p w14:paraId="3D608328" w14:textId="77777777" w:rsidR="0043062C" w:rsidRPr="00C27790" w:rsidRDefault="0043062C" w:rsidP="0049030D">
            <w:pPr>
              <w:spacing w:after="0" w:line="240" w:lineRule="auto"/>
              <w:rPr>
                <w:sz w:val="20"/>
                <w:szCs w:val="20"/>
                <w:lang w:eastAsia="en-AU"/>
              </w:rPr>
            </w:pPr>
            <w:r w:rsidRPr="00C27790">
              <w:rPr>
                <w:sz w:val="20"/>
                <w:szCs w:val="20"/>
                <w:lang w:eastAsia="en-AU"/>
              </w:rPr>
              <w:t>South Australia</w:t>
            </w:r>
          </w:p>
        </w:tc>
        <w:tc>
          <w:tcPr>
            <w:tcW w:w="3104" w:type="pct"/>
            <w:tcBorders>
              <w:top w:val="single" w:sz="4" w:space="0" w:color="6B2976"/>
              <w:left w:val="single" w:sz="4" w:space="0" w:color="6B2976"/>
              <w:bottom w:val="single" w:sz="4" w:space="0" w:color="6B2976"/>
              <w:right w:val="single" w:sz="4" w:space="0" w:color="6B2976"/>
            </w:tcBorders>
          </w:tcPr>
          <w:p w14:paraId="3A945E23" w14:textId="77777777" w:rsidR="0043062C" w:rsidRPr="00C27790" w:rsidRDefault="0043062C" w:rsidP="0049030D">
            <w:pPr>
              <w:keepNext/>
              <w:spacing w:before="40" w:after="0" w:line="240" w:lineRule="auto"/>
              <w:rPr>
                <w:sz w:val="20"/>
                <w:szCs w:val="20"/>
                <w:lang w:eastAsia="en-AU"/>
              </w:rPr>
            </w:pPr>
            <w:r w:rsidRPr="00C27790">
              <w:rPr>
                <w:sz w:val="20"/>
                <w:szCs w:val="20"/>
                <w:lang w:eastAsia="en-AU"/>
              </w:rPr>
              <w:t>Expanded to include 15-17 year olds</w:t>
            </w:r>
          </w:p>
        </w:tc>
        <w:tc>
          <w:tcPr>
            <w:tcW w:w="1154" w:type="pct"/>
            <w:tcBorders>
              <w:top w:val="single" w:sz="4" w:space="0" w:color="6B2976"/>
              <w:left w:val="single" w:sz="4" w:space="0" w:color="6B2976"/>
              <w:right w:val="single" w:sz="4" w:space="0" w:color="6B2976"/>
            </w:tcBorders>
          </w:tcPr>
          <w:p w14:paraId="68EC3EED" w14:textId="77777777" w:rsidR="0043062C" w:rsidRPr="00C27790" w:rsidRDefault="0043062C" w:rsidP="0049030D">
            <w:pPr>
              <w:keepNext/>
              <w:spacing w:before="40" w:after="0" w:line="240" w:lineRule="auto"/>
              <w:rPr>
                <w:sz w:val="20"/>
                <w:szCs w:val="20"/>
                <w:lang w:eastAsia="en-AU"/>
              </w:rPr>
            </w:pPr>
            <w:r w:rsidRPr="00C27790">
              <w:rPr>
                <w:sz w:val="20"/>
                <w:szCs w:val="20"/>
                <w:lang w:eastAsia="en-AU"/>
              </w:rPr>
              <w:t>1 January 2017</w:t>
            </w:r>
          </w:p>
        </w:tc>
      </w:tr>
      <w:tr w:rsidR="0043062C" w:rsidRPr="004D0299" w14:paraId="7A8574FF" w14:textId="77777777" w:rsidTr="0049030D">
        <w:trPr>
          <w:trHeight w:val="276"/>
          <w:tblHeader/>
        </w:trPr>
        <w:tc>
          <w:tcPr>
            <w:tcW w:w="0" w:type="auto"/>
            <w:vMerge/>
            <w:tcBorders>
              <w:left w:val="single" w:sz="4" w:space="0" w:color="6B2976"/>
              <w:bottom w:val="single" w:sz="4" w:space="0" w:color="6B2976"/>
              <w:right w:val="single" w:sz="4" w:space="0" w:color="6B2976"/>
            </w:tcBorders>
            <w:vAlign w:val="center"/>
          </w:tcPr>
          <w:p w14:paraId="3AD291D2" w14:textId="77777777" w:rsidR="0043062C" w:rsidRPr="00C27790" w:rsidRDefault="0043062C" w:rsidP="0049030D">
            <w:pPr>
              <w:keepNext/>
              <w:spacing w:before="40" w:line="240" w:lineRule="auto"/>
              <w:rPr>
                <w:sz w:val="20"/>
                <w:szCs w:val="20"/>
                <w:lang w:eastAsia="en-AU"/>
              </w:rPr>
            </w:pPr>
          </w:p>
        </w:tc>
        <w:tc>
          <w:tcPr>
            <w:tcW w:w="3104" w:type="pct"/>
            <w:tcBorders>
              <w:top w:val="single" w:sz="4" w:space="0" w:color="6B2976"/>
              <w:left w:val="single" w:sz="4" w:space="0" w:color="6B2976"/>
              <w:bottom w:val="single" w:sz="4" w:space="0" w:color="6B2976"/>
              <w:right w:val="single" w:sz="4" w:space="0" w:color="6B2976"/>
            </w:tcBorders>
          </w:tcPr>
          <w:p w14:paraId="3B30F563" w14:textId="77777777" w:rsidR="0043062C" w:rsidRPr="00C27790" w:rsidRDefault="0043062C" w:rsidP="0049030D">
            <w:pPr>
              <w:keepNext/>
              <w:spacing w:before="40" w:after="0" w:line="240" w:lineRule="auto"/>
              <w:rPr>
                <w:sz w:val="20"/>
                <w:szCs w:val="20"/>
                <w:lang w:eastAsia="en-AU"/>
              </w:rPr>
            </w:pPr>
            <w:r w:rsidRPr="00C27790">
              <w:rPr>
                <w:sz w:val="20"/>
                <w:szCs w:val="20"/>
                <w:lang w:eastAsia="en-AU"/>
              </w:rPr>
              <w:t>Expanded to include 18+ year olds for Barossa, Light and Lower North; and Playford, Salisbury and Port Adelaide Enfield (East) LGAs</w:t>
            </w:r>
          </w:p>
        </w:tc>
        <w:tc>
          <w:tcPr>
            <w:tcW w:w="1154" w:type="pct"/>
            <w:tcBorders>
              <w:left w:val="single" w:sz="4" w:space="0" w:color="6B2976"/>
              <w:bottom w:val="single" w:sz="4" w:space="0" w:color="6B2976"/>
              <w:right w:val="single" w:sz="4" w:space="0" w:color="6B2976"/>
            </w:tcBorders>
          </w:tcPr>
          <w:p w14:paraId="6042B779" w14:textId="77777777" w:rsidR="0043062C" w:rsidRPr="00C27790" w:rsidRDefault="0043062C" w:rsidP="0049030D">
            <w:pPr>
              <w:keepNext/>
              <w:spacing w:before="40" w:after="0" w:line="240" w:lineRule="auto"/>
              <w:rPr>
                <w:sz w:val="20"/>
                <w:szCs w:val="20"/>
                <w:lang w:eastAsia="en-AU"/>
              </w:rPr>
            </w:pPr>
            <w:r w:rsidRPr="00C27790">
              <w:rPr>
                <w:sz w:val="20"/>
                <w:szCs w:val="20"/>
                <w:lang w:eastAsia="en-AU"/>
              </w:rPr>
              <w:t>1 July 2017</w:t>
            </w:r>
          </w:p>
        </w:tc>
      </w:tr>
      <w:tr w:rsidR="0043062C" w:rsidRPr="004D0299" w14:paraId="7711E20A" w14:textId="77777777" w:rsidTr="0049030D">
        <w:trPr>
          <w:trHeight w:val="276"/>
          <w:tblHeader/>
        </w:trPr>
        <w:tc>
          <w:tcPr>
            <w:tcW w:w="0" w:type="auto"/>
            <w:vMerge/>
            <w:tcBorders>
              <w:left w:val="single" w:sz="4" w:space="0" w:color="6B2976"/>
              <w:bottom w:val="single" w:sz="4" w:space="0" w:color="6B2976"/>
              <w:right w:val="single" w:sz="4" w:space="0" w:color="6B2976"/>
            </w:tcBorders>
            <w:vAlign w:val="center"/>
          </w:tcPr>
          <w:p w14:paraId="6CE644E2" w14:textId="77777777" w:rsidR="0043062C" w:rsidRPr="00C27790" w:rsidRDefault="0043062C" w:rsidP="0049030D">
            <w:pPr>
              <w:keepNext/>
              <w:spacing w:before="40" w:line="240" w:lineRule="auto"/>
              <w:rPr>
                <w:sz w:val="20"/>
                <w:szCs w:val="20"/>
                <w:lang w:eastAsia="en-AU"/>
              </w:rPr>
            </w:pPr>
          </w:p>
        </w:tc>
        <w:tc>
          <w:tcPr>
            <w:tcW w:w="3104" w:type="pct"/>
            <w:tcBorders>
              <w:top w:val="single" w:sz="4" w:space="0" w:color="6B2976"/>
              <w:left w:val="single" w:sz="4" w:space="0" w:color="6B2976"/>
              <w:bottom w:val="single" w:sz="4" w:space="0" w:color="6B2976"/>
              <w:right w:val="single" w:sz="4" w:space="0" w:color="6B2976"/>
            </w:tcBorders>
          </w:tcPr>
          <w:p w14:paraId="58ED81D2" w14:textId="77777777" w:rsidR="0043062C" w:rsidRPr="00C27790" w:rsidRDefault="0043062C" w:rsidP="0049030D">
            <w:pPr>
              <w:keepNext/>
              <w:spacing w:before="40" w:after="0" w:line="240" w:lineRule="auto"/>
              <w:rPr>
                <w:sz w:val="20"/>
                <w:szCs w:val="20"/>
                <w:lang w:eastAsia="en-AU"/>
              </w:rPr>
            </w:pPr>
            <w:r w:rsidRPr="00C27790">
              <w:rPr>
                <w:sz w:val="20"/>
                <w:szCs w:val="20"/>
                <w:lang w:eastAsia="en-AU"/>
              </w:rPr>
              <w:t xml:space="preserve">Expanded to include 18+ year olds for Limestone Coast, Murray and Mallee, and Tea Tree Gully LGA </w:t>
            </w:r>
          </w:p>
        </w:tc>
        <w:tc>
          <w:tcPr>
            <w:tcW w:w="1154" w:type="pct"/>
            <w:tcBorders>
              <w:left w:val="single" w:sz="4" w:space="0" w:color="6B2976"/>
              <w:bottom w:val="single" w:sz="4" w:space="0" w:color="6B2976"/>
              <w:right w:val="single" w:sz="4" w:space="0" w:color="6B2976"/>
            </w:tcBorders>
          </w:tcPr>
          <w:p w14:paraId="2A9A2889" w14:textId="77777777" w:rsidR="0043062C" w:rsidRPr="00C27790" w:rsidRDefault="0043062C" w:rsidP="0049030D">
            <w:pPr>
              <w:keepNext/>
              <w:spacing w:before="40" w:after="0" w:line="240" w:lineRule="auto"/>
              <w:rPr>
                <w:sz w:val="20"/>
                <w:szCs w:val="20"/>
                <w:lang w:eastAsia="en-AU"/>
              </w:rPr>
            </w:pPr>
            <w:r w:rsidRPr="00C27790">
              <w:rPr>
                <w:sz w:val="20"/>
                <w:szCs w:val="20"/>
                <w:lang w:eastAsia="en-AU"/>
              </w:rPr>
              <w:t>1 October 2017</w:t>
            </w:r>
          </w:p>
        </w:tc>
      </w:tr>
      <w:tr w:rsidR="0043062C" w:rsidRPr="004D0299" w14:paraId="7D433CAD" w14:textId="77777777" w:rsidTr="0049030D">
        <w:trPr>
          <w:trHeight w:val="276"/>
          <w:tblHeader/>
        </w:trPr>
        <w:tc>
          <w:tcPr>
            <w:tcW w:w="0" w:type="auto"/>
            <w:vMerge/>
            <w:tcBorders>
              <w:left w:val="single" w:sz="4" w:space="0" w:color="6B2976"/>
              <w:bottom w:val="single" w:sz="4" w:space="0" w:color="6B2976"/>
              <w:right w:val="single" w:sz="4" w:space="0" w:color="6B2976"/>
            </w:tcBorders>
            <w:vAlign w:val="center"/>
          </w:tcPr>
          <w:p w14:paraId="04198469" w14:textId="77777777" w:rsidR="0043062C" w:rsidRPr="00C27790" w:rsidRDefault="0043062C" w:rsidP="0049030D">
            <w:pPr>
              <w:keepNext/>
              <w:spacing w:before="40" w:line="240" w:lineRule="auto"/>
              <w:rPr>
                <w:sz w:val="20"/>
                <w:szCs w:val="20"/>
                <w:lang w:eastAsia="en-AU"/>
              </w:rPr>
            </w:pPr>
          </w:p>
        </w:tc>
        <w:tc>
          <w:tcPr>
            <w:tcW w:w="3104" w:type="pct"/>
            <w:tcBorders>
              <w:top w:val="single" w:sz="4" w:space="0" w:color="6B2976"/>
              <w:left w:val="single" w:sz="4" w:space="0" w:color="6B2976"/>
              <w:bottom w:val="single" w:sz="4" w:space="0" w:color="6B2976"/>
              <w:right w:val="single" w:sz="4" w:space="0" w:color="6B2976"/>
            </w:tcBorders>
          </w:tcPr>
          <w:p w14:paraId="61F95D79" w14:textId="77777777" w:rsidR="0043062C" w:rsidRPr="00C27790" w:rsidRDefault="0043062C" w:rsidP="0049030D">
            <w:pPr>
              <w:keepNext/>
              <w:spacing w:before="40" w:after="0" w:line="240" w:lineRule="auto"/>
              <w:rPr>
                <w:sz w:val="20"/>
                <w:szCs w:val="20"/>
                <w:lang w:eastAsia="en-AU"/>
              </w:rPr>
            </w:pPr>
            <w:r w:rsidRPr="00C27790">
              <w:rPr>
                <w:sz w:val="20"/>
                <w:szCs w:val="20"/>
                <w:lang w:eastAsia="en-AU"/>
              </w:rPr>
              <w:t>Expanded to include 18+ year olds for Eyre and Western, Far North, Fleurieu and Kangaroo Island, Southern Adelaide, Yorke and Mid North</w:t>
            </w:r>
          </w:p>
        </w:tc>
        <w:tc>
          <w:tcPr>
            <w:tcW w:w="1154" w:type="pct"/>
            <w:tcBorders>
              <w:left w:val="single" w:sz="4" w:space="0" w:color="6B2976"/>
              <w:bottom w:val="single" w:sz="4" w:space="0" w:color="6B2976"/>
              <w:right w:val="single" w:sz="4" w:space="0" w:color="6B2976"/>
            </w:tcBorders>
          </w:tcPr>
          <w:p w14:paraId="3683E70A" w14:textId="77777777" w:rsidR="0043062C" w:rsidRPr="00C27790" w:rsidRDefault="0043062C" w:rsidP="0049030D">
            <w:pPr>
              <w:keepNext/>
              <w:spacing w:before="40" w:after="0" w:line="240" w:lineRule="auto"/>
              <w:rPr>
                <w:sz w:val="20"/>
                <w:szCs w:val="20"/>
                <w:lang w:eastAsia="en-AU"/>
              </w:rPr>
            </w:pPr>
            <w:r w:rsidRPr="00C27790">
              <w:rPr>
                <w:sz w:val="20"/>
                <w:szCs w:val="20"/>
                <w:lang w:eastAsia="en-AU"/>
              </w:rPr>
              <w:t>1 January 2018</w:t>
            </w:r>
          </w:p>
        </w:tc>
      </w:tr>
      <w:tr w:rsidR="0043062C" w:rsidRPr="004D0299" w14:paraId="43A13A0A" w14:textId="77777777" w:rsidTr="0049030D">
        <w:trPr>
          <w:trHeight w:val="276"/>
          <w:tblHeader/>
        </w:trPr>
        <w:tc>
          <w:tcPr>
            <w:tcW w:w="0" w:type="auto"/>
            <w:vMerge/>
            <w:tcBorders>
              <w:left w:val="single" w:sz="4" w:space="0" w:color="6B2976"/>
              <w:bottom w:val="single" w:sz="4" w:space="0" w:color="6B2976"/>
              <w:right w:val="single" w:sz="4" w:space="0" w:color="6B2976"/>
            </w:tcBorders>
            <w:vAlign w:val="center"/>
          </w:tcPr>
          <w:p w14:paraId="177BB515" w14:textId="77777777" w:rsidR="0043062C" w:rsidRPr="00C27790" w:rsidRDefault="0043062C" w:rsidP="0049030D">
            <w:pPr>
              <w:keepNext/>
              <w:spacing w:before="40" w:line="240" w:lineRule="auto"/>
              <w:rPr>
                <w:sz w:val="20"/>
                <w:szCs w:val="20"/>
                <w:lang w:eastAsia="en-AU"/>
              </w:rPr>
            </w:pPr>
          </w:p>
        </w:tc>
        <w:tc>
          <w:tcPr>
            <w:tcW w:w="3104" w:type="pct"/>
            <w:tcBorders>
              <w:top w:val="single" w:sz="4" w:space="0" w:color="6B2976"/>
              <w:left w:val="single" w:sz="4" w:space="0" w:color="6B2976"/>
              <w:bottom w:val="single" w:sz="4" w:space="0" w:color="6B2976"/>
              <w:right w:val="single" w:sz="4" w:space="0" w:color="6B2976"/>
            </w:tcBorders>
          </w:tcPr>
          <w:p w14:paraId="7FDEA065" w14:textId="77777777" w:rsidR="0043062C" w:rsidRPr="00C27790" w:rsidRDefault="0043062C" w:rsidP="0049030D">
            <w:pPr>
              <w:keepNext/>
              <w:spacing w:before="40" w:after="0" w:line="240" w:lineRule="auto"/>
              <w:rPr>
                <w:sz w:val="20"/>
                <w:szCs w:val="20"/>
                <w:lang w:eastAsia="en-AU"/>
              </w:rPr>
            </w:pPr>
            <w:r w:rsidRPr="00C27790">
              <w:rPr>
                <w:sz w:val="20"/>
                <w:szCs w:val="20"/>
                <w:lang w:eastAsia="en-AU"/>
              </w:rPr>
              <w:t>Expanded to include18+ year olds for Adelaide Hills, Eastern Adelaide and Western Adelaide</w:t>
            </w:r>
          </w:p>
        </w:tc>
        <w:tc>
          <w:tcPr>
            <w:tcW w:w="1154" w:type="pct"/>
            <w:tcBorders>
              <w:left w:val="single" w:sz="4" w:space="0" w:color="6B2976"/>
              <w:bottom w:val="single" w:sz="4" w:space="0" w:color="6B2976"/>
              <w:right w:val="single" w:sz="4" w:space="0" w:color="6B2976"/>
            </w:tcBorders>
          </w:tcPr>
          <w:p w14:paraId="1ABC449F" w14:textId="77777777" w:rsidR="0043062C" w:rsidRPr="00C27790" w:rsidRDefault="0043062C" w:rsidP="0049030D">
            <w:pPr>
              <w:keepNext/>
              <w:spacing w:before="40" w:after="0" w:line="240" w:lineRule="auto"/>
              <w:rPr>
                <w:sz w:val="20"/>
                <w:szCs w:val="20"/>
                <w:lang w:eastAsia="en-AU"/>
              </w:rPr>
            </w:pPr>
            <w:r w:rsidRPr="00C27790">
              <w:rPr>
                <w:sz w:val="20"/>
                <w:szCs w:val="20"/>
                <w:lang w:eastAsia="en-AU"/>
              </w:rPr>
              <w:t>1 April 2018</w:t>
            </w:r>
          </w:p>
        </w:tc>
      </w:tr>
      <w:tr w:rsidR="0043062C" w:rsidRPr="004D0299" w14:paraId="09DDC099" w14:textId="77777777" w:rsidTr="0049030D">
        <w:trPr>
          <w:trHeight w:val="258"/>
          <w:tblHeader/>
        </w:trPr>
        <w:tc>
          <w:tcPr>
            <w:tcW w:w="0" w:type="auto"/>
            <w:tcBorders>
              <w:top w:val="single" w:sz="4" w:space="0" w:color="6B2976"/>
              <w:left w:val="single" w:sz="4" w:space="0" w:color="6B2976"/>
              <w:bottom w:val="single" w:sz="4" w:space="0" w:color="6B2976"/>
              <w:right w:val="single" w:sz="4" w:space="0" w:color="6B2976"/>
            </w:tcBorders>
            <w:vAlign w:val="center"/>
          </w:tcPr>
          <w:p w14:paraId="1B3C66E7" w14:textId="77777777" w:rsidR="0043062C" w:rsidRPr="00C27790" w:rsidRDefault="0043062C" w:rsidP="0049030D">
            <w:pPr>
              <w:spacing w:before="40" w:line="240" w:lineRule="auto"/>
              <w:rPr>
                <w:sz w:val="20"/>
                <w:szCs w:val="20"/>
                <w:lang w:eastAsia="en-AU"/>
              </w:rPr>
            </w:pPr>
            <w:r w:rsidRPr="00C27790">
              <w:rPr>
                <w:sz w:val="20"/>
                <w:szCs w:val="20"/>
                <w:lang w:eastAsia="en-AU"/>
              </w:rPr>
              <w:t>Western Australia</w:t>
            </w:r>
            <w:r w:rsidRPr="00DC735E">
              <w:rPr>
                <w:rStyle w:val="FootnoteReference"/>
                <w:sz w:val="20"/>
                <w:szCs w:val="20"/>
                <w:lang w:eastAsia="en-AU"/>
              </w:rPr>
              <w:footnoteReference w:id="3"/>
            </w:r>
          </w:p>
        </w:tc>
        <w:tc>
          <w:tcPr>
            <w:tcW w:w="3104" w:type="pct"/>
            <w:tcBorders>
              <w:top w:val="single" w:sz="4" w:space="0" w:color="6B2976"/>
              <w:left w:val="single" w:sz="4" w:space="0" w:color="6B2976"/>
              <w:bottom w:val="single" w:sz="4" w:space="0" w:color="6B2976"/>
              <w:right w:val="single" w:sz="4" w:space="0" w:color="6B2976"/>
            </w:tcBorders>
          </w:tcPr>
          <w:p w14:paraId="77447A84" w14:textId="77777777" w:rsidR="0043062C" w:rsidRPr="00C27790" w:rsidRDefault="0043062C" w:rsidP="0049030D">
            <w:pPr>
              <w:spacing w:before="40" w:after="0" w:line="240" w:lineRule="auto"/>
              <w:rPr>
                <w:sz w:val="20"/>
                <w:szCs w:val="20"/>
                <w:lang w:eastAsia="en-AU"/>
              </w:rPr>
            </w:pPr>
            <w:r w:rsidRPr="00C27790">
              <w:rPr>
                <w:sz w:val="20"/>
                <w:szCs w:val="20"/>
                <w:lang w:eastAsia="en-AU"/>
              </w:rPr>
              <w:t>Bayswater, Bassendean, Chittering, Toodyay, York and Northam LGAs</w:t>
            </w:r>
          </w:p>
        </w:tc>
        <w:tc>
          <w:tcPr>
            <w:tcW w:w="1154" w:type="pct"/>
            <w:tcBorders>
              <w:top w:val="single" w:sz="4" w:space="0" w:color="6B2976"/>
              <w:left w:val="single" w:sz="4" w:space="0" w:color="6B2976"/>
              <w:bottom w:val="single" w:sz="4" w:space="0" w:color="6B2976"/>
              <w:right w:val="single" w:sz="4" w:space="0" w:color="6B2976"/>
            </w:tcBorders>
          </w:tcPr>
          <w:p w14:paraId="191D088D" w14:textId="77777777" w:rsidR="0043062C" w:rsidRPr="00C27790" w:rsidRDefault="0043062C" w:rsidP="0049030D">
            <w:pPr>
              <w:spacing w:before="40" w:after="0" w:line="240" w:lineRule="auto"/>
              <w:rPr>
                <w:sz w:val="20"/>
                <w:szCs w:val="20"/>
                <w:lang w:eastAsia="en-AU"/>
              </w:rPr>
            </w:pPr>
            <w:r w:rsidRPr="00C27790">
              <w:rPr>
                <w:sz w:val="20"/>
                <w:szCs w:val="20"/>
                <w:lang w:eastAsia="en-AU"/>
              </w:rPr>
              <w:t>1 January 2017</w:t>
            </w:r>
          </w:p>
        </w:tc>
      </w:tr>
    </w:tbl>
    <w:p w14:paraId="1B3269FA" w14:textId="78BD9821" w:rsidR="0043062C" w:rsidRDefault="0043062C" w:rsidP="0043062C">
      <w:pPr>
        <w:pStyle w:val="FSRnormal0"/>
      </w:pPr>
      <w:r w:rsidRPr="00DC735E">
        <w:lastRenderedPageBreak/>
        <w:t xml:space="preserve">New South Wales and South Australia are now phasing across all regions and age groups. Phasing </w:t>
      </w:r>
      <w:r w:rsidR="00404C14">
        <w:t xml:space="preserve">is </w:t>
      </w:r>
      <w:r w:rsidRPr="00DC735E">
        <w:t>yet to commence in most regions of Western Australia, the Cairns region as well as Brisbane and surrounding areas for Queensland, the southern regions of the Northern Territory, and several regions in Victoria. In additi</w:t>
      </w:r>
      <w:r>
        <w:t>on, infants and participants 35 </w:t>
      </w:r>
      <w:r w:rsidRPr="00DC735E">
        <w:t>years and over are yet to commence phasing in Tasmania.</w:t>
      </w:r>
      <w:r>
        <w:t xml:space="preserve"> </w:t>
      </w:r>
    </w:p>
    <w:p w14:paraId="3387319E" w14:textId="3FA6B1DB" w:rsidR="0043062C" w:rsidRDefault="0043062C">
      <w:pPr>
        <w:spacing w:after="160" w:line="259" w:lineRule="auto"/>
      </w:pPr>
      <w:r>
        <w:br w:type="page"/>
      </w:r>
    </w:p>
    <w:p w14:paraId="10E47AEC" w14:textId="08692300" w:rsidR="00B42935" w:rsidRPr="00AF34F4" w:rsidRDefault="00B42935" w:rsidP="00036C64">
      <w:pPr>
        <w:pStyle w:val="Heading1"/>
      </w:pPr>
      <w:bookmarkStart w:id="5" w:name="_Toc524000955"/>
      <w:r w:rsidRPr="00AF34F4">
        <w:lastRenderedPageBreak/>
        <w:t>Actuarial Control Cycle</w:t>
      </w:r>
      <w:bookmarkEnd w:id="2"/>
      <w:bookmarkEnd w:id="5"/>
    </w:p>
    <w:p w14:paraId="284C6982" w14:textId="77777777" w:rsidR="00B42935" w:rsidRPr="00AF34F4" w:rsidRDefault="00B42935" w:rsidP="006E0050">
      <w:pPr>
        <w:pStyle w:val="Heading2"/>
      </w:pPr>
      <w:bookmarkStart w:id="6" w:name="_Toc492451119"/>
      <w:bookmarkStart w:id="7" w:name="_Toc524000956"/>
      <w:r w:rsidRPr="00AF34F4">
        <w:t>Introduction</w:t>
      </w:r>
      <w:bookmarkEnd w:id="6"/>
      <w:bookmarkEnd w:id="7"/>
    </w:p>
    <w:p w14:paraId="1678556E" w14:textId="42B752B1" w:rsidR="00B42935" w:rsidRPr="00AF34F4" w:rsidRDefault="00B42935" w:rsidP="00B42935">
      <w:r w:rsidRPr="00AF34F4">
        <w:t xml:space="preserve">The actuarial control cycle is the methodology for monitoring </w:t>
      </w:r>
      <w:r w:rsidR="00F770C4">
        <w:t>S</w:t>
      </w:r>
      <w:r w:rsidRPr="00AF34F4">
        <w:t xml:space="preserve">cheme financial sustainability. This framework allows for continuous evaluation of the NDIS. </w:t>
      </w:r>
    </w:p>
    <w:p w14:paraId="21720F17" w14:textId="77777777" w:rsidR="00B42935" w:rsidRPr="00AF34F4" w:rsidRDefault="00B42935" w:rsidP="00B42935">
      <w:r w:rsidRPr="00AF34F4">
        <w:t>At a high level the key features of the actuarial control cycle are (</w:t>
      </w:r>
      <w:r w:rsidR="006E0050" w:rsidRPr="00AF34F4">
        <w:fldChar w:fldCharType="begin"/>
      </w:r>
      <w:r w:rsidR="006E0050" w:rsidRPr="00AF34F4">
        <w:instrText xml:space="preserve"> REF _Ref489451305 \h  \* MERGEFORMAT </w:instrText>
      </w:r>
      <w:r w:rsidR="006E0050" w:rsidRPr="00AF34F4">
        <w:fldChar w:fldCharType="separate"/>
      </w:r>
      <w:r w:rsidR="007E700C" w:rsidRPr="00AF34F4">
        <w:t xml:space="preserve">Figure </w:t>
      </w:r>
      <w:r w:rsidR="007E700C">
        <w:rPr>
          <w:noProof/>
        </w:rPr>
        <w:t>B</w:t>
      </w:r>
      <w:r w:rsidR="007E700C" w:rsidRPr="00AF34F4">
        <w:t>.</w:t>
      </w:r>
      <w:r w:rsidR="007E700C">
        <w:rPr>
          <w:noProof/>
        </w:rPr>
        <w:t>1</w:t>
      </w:r>
      <w:r w:rsidR="006E0050" w:rsidRPr="00AF34F4">
        <w:fldChar w:fldCharType="end"/>
      </w:r>
      <w:r w:rsidRPr="00AF34F4">
        <w:t>):</w:t>
      </w:r>
    </w:p>
    <w:p w14:paraId="2FB9ACB0" w14:textId="1114B0F9" w:rsidR="00B42935" w:rsidRPr="00AF34F4" w:rsidRDefault="00B42935" w:rsidP="00714A28">
      <w:pPr>
        <w:pStyle w:val="ListParagraph"/>
        <w:numPr>
          <w:ilvl w:val="0"/>
          <w:numId w:val="3"/>
        </w:numPr>
        <w:spacing w:before="200" w:after="0" w:line="276" w:lineRule="auto"/>
        <w:ind w:left="357" w:hanging="357"/>
        <w:contextualSpacing w:val="0"/>
      </w:pPr>
      <w:r w:rsidRPr="00AF34F4">
        <w:rPr>
          <w:b/>
        </w:rPr>
        <w:t xml:space="preserve">Setting of baseline </w:t>
      </w:r>
      <w:r w:rsidRPr="00432D61">
        <w:rPr>
          <w:b/>
        </w:rPr>
        <w:t>assumptions and projections</w:t>
      </w:r>
      <w:r w:rsidRPr="00432D61">
        <w:t xml:space="preserve"> including estimates of aggregate participant numbers and costs</w:t>
      </w:r>
      <w:r w:rsidR="00432D61">
        <w:t>, as well as by cohort</w:t>
      </w:r>
      <w:r w:rsidRPr="00432D61">
        <w:t>.</w:t>
      </w:r>
    </w:p>
    <w:p w14:paraId="0122B2C9" w14:textId="64A7B697" w:rsidR="00B42935" w:rsidRPr="00AF34F4" w:rsidRDefault="00B42935" w:rsidP="00714A28">
      <w:pPr>
        <w:pStyle w:val="ListParagraph"/>
        <w:numPr>
          <w:ilvl w:val="0"/>
          <w:numId w:val="3"/>
        </w:numPr>
        <w:spacing w:before="200" w:after="0" w:line="276" w:lineRule="auto"/>
        <w:ind w:left="357" w:hanging="357"/>
        <w:contextualSpacing w:val="0"/>
      </w:pPr>
      <w:r w:rsidRPr="00AF34F4">
        <w:rPr>
          <w:b/>
        </w:rPr>
        <w:t>Monitoring of experience compared with expectations</w:t>
      </w:r>
      <w:r w:rsidRPr="00AF34F4">
        <w:t xml:space="preserve"> – this requires monitoring participant </w:t>
      </w:r>
      <w:r w:rsidRPr="00432D61">
        <w:t xml:space="preserve">outcomes and </w:t>
      </w:r>
      <w:r w:rsidR="00F770C4" w:rsidRPr="00432D61">
        <w:t>Scheme</w:t>
      </w:r>
      <w:r w:rsidRPr="00432D61">
        <w:t xml:space="preserve"> costs based on a wide range of variables, both in aggregate and </w:t>
      </w:r>
      <w:r w:rsidR="00432D61" w:rsidRPr="00432D61">
        <w:t>by cohort</w:t>
      </w:r>
      <w:r w:rsidRPr="00432D61">
        <w:t>.</w:t>
      </w:r>
    </w:p>
    <w:p w14:paraId="2B316A24" w14:textId="77777777" w:rsidR="00B42935" w:rsidRPr="00AF34F4" w:rsidRDefault="00B42935" w:rsidP="00714A28">
      <w:pPr>
        <w:pStyle w:val="ListParagraph"/>
        <w:numPr>
          <w:ilvl w:val="0"/>
          <w:numId w:val="3"/>
        </w:numPr>
        <w:spacing w:before="200" w:after="0" w:line="276" w:lineRule="auto"/>
        <w:ind w:left="357" w:hanging="357"/>
        <w:contextualSpacing w:val="0"/>
      </w:pPr>
      <w:r w:rsidRPr="00AF34F4">
        <w:rPr>
          <w:b/>
        </w:rPr>
        <w:t>Investigation of emerging trends and experience</w:t>
      </w:r>
      <w:r w:rsidRPr="00AF34F4">
        <w:t xml:space="preserve"> – using the information obtained in the monitoring, detailed analysis of where and why actual experience has deviated from expected experience is undertaken. </w:t>
      </w:r>
    </w:p>
    <w:p w14:paraId="21C1A57F" w14:textId="77777777" w:rsidR="00B42935" w:rsidRPr="00AF34F4" w:rsidRDefault="00B42935" w:rsidP="00714A28">
      <w:pPr>
        <w:pStyle w:val="ListParagraph"/>
        <w:numPr>
          <w:ilvl w:val="0"/>
          <w:numId w:val="3"/>
        </w:numPr>
        <w:spacing w:before="200" w:line="276" w:lineRule="auto"/>
        <w:ind w:left="357" w:hanging="357"/>
        <w:contextualSpacing w:val="0"/>
      </w:pPr>
      <w:r w:rsidRPr="00AF34F4">
        <w:t xml:space="preserve">The </w:t>
      </w:r>
      <w:r w:rsidRPr="00AF34F4">
        <w:rPr>
          <w:b/>
        </w:rPr>
        <w:t>emerging experience</w:t>
      </w:r>
      <w:r w:rsidRPr="00AF34F4">
        <w:t xml:space="preserve"> identified in the monitoring and investigation is </w:t>
      </w:r>
      <w:r w:rsidRPr="00AF34F4">
        <w:rPr>
          <w:b/>
        </w:rPr>
        <w:t>incorporated into assumptions and projections</w:t>
      </w:r>
      <w:r w:rsidRPr="00AF34F4">
        <w:t xml:space="preserve"> going forward.</w:t>
      </w:r>
    </w:p>
    <w:p w14:paraId="1CF6C3E1" w14:textId="03C9681C" w:rsidR="00B42935" w:rsidRPr="00AF34F4" w:rsidRDefault="00B42935" w:rsidP="00B42935">
      <w:r w:rsidRPr="00AF34F4">
        <w:t xml:space="preserve">A key feature of the actuarial control cycle is the continuous and cyclical nature of the process – this allows </w:t>
      </w:r>
      <w:r w:rsidR="00404C14">
        <w:t>ongoing</w:t>
      </w:r>
      <w:r w:rsidRPr="00AF34F4">
        <w:t xml:space="preserve"> evaluation of performance, both participant outcomes and </w:t>
      </w:r>
      <w:r w:rsidR="00F770C4">
        <w:t>Scheme</w:t>
      </w:r>
      <w:r w:rsidRPr="00AF34F4">
        <w:t xml:space="preserve"> financial sustainability. This cycle is described in more detail in the remainder of this section.</w:t>
      </w:r>
    </w:p>
    <w:p w14:paraId="41C55C8D" w14:textId="50F2CA0D" w:rsidR="00B42935" w:rsidRPr="00AF34F4" w:rsidRDefault="00B42935" w:rsidP="00B42935">
      <w:pPr>
        <w:pStyle w:val="TablesandFigures"/>
        <w:spacing w:before="200"/>
        <w:rPr>
          <w:bCs w:val="0"/>
        </w:rPr>
      </w:pPr>
      <w:bookmarkStart w:id="8" w:name="_Ref489451305"/>
      <w:r w:rsidRPr="00AF34F4">
        <w:t xml:space="preserve">Figure </w:t>
      </w:r>
      <w:r w:rsidR="00700CB7" w:rsidRPr="00AF34F4">
        <w:rPr>
          <w:noProof/>
        </w:rPr>
        <w:fldChar w:fldCharType="begin"/>
      </w:r>
      <w:r w:rsidR="00700CB7" w:rsidRPr="00AF34F4">
        <w:rPr>
          <w:noProof/>
        </w:rPr>
        <w:instrText xml:space="preserve"> STYLEREF 1 \s </w:instrText>
      </w:r>
      <w:r w:rsidR="00700CB7" w:rsidRPr="00AF34F4">
        <w:rPr>
          <w:noProof/>
        </w:rPr>
        <w:fldChar w:fldCharType="separate"/>
      </w:r>
      <w:r w:rsidR="007E700C">
        <w:rPr>
          <w:noProof/>
        </w:rPr>
        <w:t>B</w:t>
      </w:r>
      <w:r w:rsidR="00700CB7" w:rsidRPr="00AF34F4">
        <w:rPr>
          <w:noProof/>
        </w:rPr>
        <w:fldChar w:fldCharType="end"/>
      </w:r>
      <w:r w:rsidR="00DA3CAC" w:rsidRPr="00AF34F4">
        <w:t>.</w:t>
      </w:r>
      <w:r w:rsidR="00700CB7" w:rsidRPr="00AF34F4">
        <w:rPr>
          <w:noProof/>
        </w:rPr>
        <w:fldChar w:fldCharType="begin"/>
      </w:r>
      <w:r w:rsidR="00700CB7" w:rsidRPr="00AF34F4">
        <w:rPr>
          <w:noProof/>
        </w:rPr>
        <w:instrText xml:space="preserve"> SEQ Figure \* ARABIC \s 1 </w:instrText>
      </w:r>
      <w:r w:rsidR="00700CB7" w:rsidRPr="00AF34F4">
        <w:rPr>
          <w:noProof/>
        </w:rPr>
        <w:fldChar w:fldCharType="separate"/>
      </w:r>
      <w:r w:rsidR="007E700C">
        <w:rPr>
          <w:noProof/>
        </w:rPr>
        <w:t>1</w:t>
      </w:r>
      <w:r w:rsidR="00700CB7" w:rsidRPr="00AF34F4">
        <w:rPr>
          <w:noProof/>
        </w:rPr>
        <w:fldChar w:fldCharType="end"/>
      </w:r>
      <w:bookmarkEnd w:id="8"/>
      <w:r w:rsidRPr="00AF34F4">
        <w:t xml:space="preserve"> </w:t>
      </w:r>
      <w:r w:rsidRPr="00AF34F4">
        <w:rPr>
          <w:bCs w:val="0"/>
        </w:rPr>
        <w:t xml:space="preserve">Monitoring </w:t>
      </w:r>
      <w:r w:rsidR="00F770C4">
        <w:rPr>
          <w:bCs w:val="0"/>
        </w:rPr>
        <w:t>Scheme</w:t>
      </w:r>
      <w:r w:rsidRPr="00AF34F4">
        <w:rPr>
          <w:bCs w:val="0"/>
        </w:rPr>
        <w:t xml:space="preserve"> financial sustainability (actuarial control cycle)</w:t>
      </w:r>
    </w:p>
    <w:p w14:paraId="4B7C6C32" w14:textId="7F1C3A35" w:rsidR="00B42935" w:rsidRPr="00AF34F4" w:rsidRDefault="00D03F9D" w:rsidP="00B42935">
      <w:pPr>
        <w:jc w:val="center"/>
      </w:pPr>
      <w:r w:rsidRPr="00AF34F4">
        <w:rPr>
          <w:noProof/>
          <w:lang w:val="en-AU" w:eastAsia="en-AU"/>
        </w:rPr>
        <w:drawing>
          <wp:inline distT="0" distB="0" distL="0" distR="0" wp14:anchorId="78F201F4" wp14:editId="7741F3D6">
            <wp:extent cx="3407410" cy="3009900"/>
            <wp:effectExtent l="0" t="0" r="2540" b="0"/>
            <wp:docPr id="22" name="Picture 22" descr="Figure 1 description in surrounding text"/>
            <wp:cNvGraphicFramePr/>
            <a:graphic xmlns:a="http://schemas.openxmlformats.org/drawingml/2006/main">
              <a:graphicData uri="http://schemas.openxmlformats.org/drawingml/2006/picture">
                <pic:pic xmlns:pic="http://schemas.openxmlformats.org/drawingml/2006/picture">
                  <pic:nvPicPr>
                    <pic:cNvPr id="2" name="Picture 2" descr="Figure 1 description in surrounding text"/>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7410" cy="3009900"/>
                    </a:xfrm>
                    <a:prstGeom prst="rect">
                      <a:avLst/>
                    </a:prstGeom>
                    <a:noFill/>
                    <a:ln>
                      <a:noFill/>
                    </a:ln>
                  </pic:spPr>
                </pic:pic>
              </a:graphicData>
            </a:graphic>
          </wp:inline>
        </w:drawing>
      </w:r>
    </w:p>
    <w:p w14:paraId="6BA7DF34" w14:textId="77777777" w:rsidR="00432D61" w:rsidRDefault="00432D61">
      <w:pPr>
        <w:spacing w:after="160" w:line="259" w:lineRule="auto"/>
        <w:rPr>
          <w:b/>
          <w:color w:val="6B2976" w:themeColor="accent1"/>
          <w:sz w:val="36"/>
          <w:szCs w:val="36"/>
        </w:rPr>
      </w:pPr>
      <w:bookmarkStart w:id="9" w:name="_Ref397287162"/>
      <w:bookmarkStart w:id="10" w:name="_Ref397287186"/>
      <w:bookmarkStart w:id="11" w:name="_Ref397287230"/>
      <w:bookmarkStart w:id="12" w:name="_Ref397287231"/>
      <w:bookmarkStart w:id="13" w:name="_Ref397287246"/>
      <w:bookmarkStart w:id="14" w:name="_Toc429133522"/>
      <w:bookmarkStart w:id="15" w:name="_Toc430281263"/>
      <w:bookmarkStart w:id="16" w:name="_Toc492451120"/>
      <w:r>
        <w:br w:type="page"/>
      </w:r>
    </w:p>
    <w:p w14:paraId="7F4F8996" w14:textId="222AC8C6" w:rsidR="00B42935" w:rsidRPr="00964354" w:rsidRDefault="00B42935" w:rsidP="006E0050">
      <w:pPr>
        <w:pStyle w:val="Heading2"/>
      </w:pPr>
      <w:bookmarkStart w:id="17" w:name="_Toc524000957"/>
      <w:r w:rsidRPr="00964354">
        <w:lastRenderedPageBreak/>
        <w:t xml:space="preserve">Baseline </w:t>
      </w:r>
      <w:bookmarkEnd w:id="9"/>
      <w:bookmarkEnd w:id="10"/>
      <w:bookmarkEnd w:id="11"/>
      <w:bookmarkEnd w:id="12"/>
      <w:bookmarkEnd w:id="13"/>
      <w:bookmarkEnd w:id="14"/>
      <w:r w:rsidRPr="00964354">
        <w:t>projection</w:t>
      </w:r>
      <w:bookmarkEnd w:id="15"/>
      <w:bookmarkEnd w:id="16"/>
      <w:bookmarkEnd w:id="17"/>
    </w:p>
    <w:p w14:paraId="295E2E03" w14:textId="2CA11A1D" w:rsidR="00B42935" w:rsidRPr="00964354" w:rsidRDefault="00B42935" w:rsidP="00B42935">
      <w:r w:rsidRPr="00964354">
        <w:t>An aggregate estimate of the number of people likely to receive an individualised support package under the NDIS and the cost of these support packages was derived by the Productivity Commission – approximately 4</w:t>
      </w:r>
      <w:r w:rsidR="00964354">
        <w:t>60</w:t>
      </w:r>
      <w:r w:rsidRPr="00964354">
        <w:t>,</w:t>
      </w:r>
      <w:r w:rsidR="00964354">
        <w:t>0</w:t>
      </w:r>
      <w:r w:rsidRPr="00964354">
        <w:t>00 people and $</w:t>
      </w:r>
      <w:r w:rsidR="00964354">
        <w:t>2</w:t>
      </w:r>
      <w:r w:rsidR="004173E4">
        <w:t>2</w:t>
      </w:r>
      <w:r w:rsidRPr="00964354">
        <w:t>.</w:t>
      </w:r>
      <w:r w:rsidR="004173E4">
        <w:t>0</w:t>
      </w:r>
      <w:r w:rsidR="00964354">
        <w:t xml:space="preserve"> </w:t>
      </w:r>
      <w:r w:rsidRPr="00964354">
        <w:t xml:space="preserve">billion </w:t>
      </w:r>
      <w:r w:rsidR="00964354">
        <w:t>in 2019-20, assuming that the Scheme has reached Steady Intake at this time</w:t>
      </w:r>
      <w:r w:rsidRPr="00964354">
        <w:t xml:space="preserve">. </w:t>
      </w:r>
    </w:p>
    <w:p w14:paraId="1D17FFEF" w14:textId="77777777" w:rsidR="00B42935" w:rsidRPr="00565368" w:rsidRDefault="00B42935" w:rsidP="00B42935">
      <w:r w:rsidRPr="00565368">
        <w:t xml:space="preserve">Additional assumptions have been developed to assist in monitoring the cost of supporting participants over their lifetime. These assumptions enhance the Productivity Commission modelling by determining the trajectory of costs - however, the overall Productivity Commission modelling parameters remain the same. </w:t>
      </w:r>
    </w:p>
    <w:p w14:paraId="4AA7945A" w14:textId="340E618B" w:rsidR="00565368" w:rsidRPr="00565368" w:rsidRDefault="00B42935" w:rsidP="00565368">
      <w:r w:rsidRPr="00565368">
        <w:t xml:space="preserve">These additional assumptions divide the aggregate participant numbers into reference groups. Reference groups are groups of participants with similar characteristics. </w:t>
      </w:r>
      <w:r w:rsidR="00565368" w:rsidRPr="00565368">
        <w:t xml:space="preserve">Key variables in </w:t>
      </w:r>
      <w:r w:rsidR="00565368">
        <w:t>each reference group</w:t>
      </w:r>
      <w:r w:rsidR="00565368" w:rsidRPr="00565368">
        <w:t xml:space="preserve"> are:</w:t>
      </w:r>
    </w:p>
    <w:p w14:paraId="19F3264D" w14:textId="77777777" w:rsidR="00565368" w:rsidRPr="00565368" w:rsidRDefault="00565368" w:rsidP="00565368">
      <w:pPr>
        <w:pStyle w:val="FSRlist"/>
      </w:pPr>
      <w:r w:rsidRPr="00565368">
        <w:t>Age – costs are assumed to increase with age.</w:t>
      </w:r>
      <w:r w:rsidRPr="00565368">
        <w:rPr>
          <w:rStyle w:val="FootnoteReference"/>
        </w:rPr>
        <w:footnoteReference w:id="4"/>
      </w:r>
      <w:r w:rsidRPr="00565368">
        <w:t xml:space="preserve"> </w:t>
      </w:r>
    </w:p>
    <w:p w14:paraId="20111724" w14:textId="3D7F7657" w:rsidR="00565368" w:rsidRPr="00565368" w:rsidRDefault="00565368" w:rsidP="00565368">
      <w:pPr>
        <w:pStyle w:val="FSRlist"/>
      </w:pPr>
      <w:r w:rsidRPr="00565368">
        <w:t>Disability – this assists with projecting the trajectory of costs over time. For example, participants with degenerative disabilities are likely to require more support over time.</w:t>
      </w:r>
    </w:p>
    <w:p w14:paraId="4AB17846" w14:textId="15BE3838" w:rsidR="00565368" w:rsidRPr="00565368" w:rsidRDefault="00565368" w:rsidP="00565368">
      <w:pPr>
        <w:pStyle w:val="FSRlist"/>
      </w:pPr>
      <w:r>
        <w:t xml:space="preserve">Functional assessment tools providing information on a participant’s level of </w:t>
      </w:r>
      <w:r w:rsidRPr="00565368">
        <w:t xml:space="preserve">function. </w:t>
      </w:r>
    </w:p>
    <w:p w14:paraId="3CC23B4E" w14:textId="11CEEEB0" w:rsidR="00B42935" w:rsidRPr="00565368" w:rsidRDefault="00B42935" w:rsidP="00565368">
      <w:pPr>
        <w:keepNext/>
        <w:keepLines/>
      </w:pPr>
      <w:r w:rsidRPr="00565368">
        <w:t>For each reference group:</w:t>
      </w:r>
    </w:p>
    <w:p w14:paraId="026A041E" w14:textId="77777777" w:rsidR="00B42935" w:rsidRPr="00565368" w:rsidRDefault="00B42935" w:rsidP="00565368">
      <w:pPr>
        <w:pStyle w:val="FSRlist"/>
        <w:keepNext/>
        <w:keepLines/>
      </w:pPr>
      <w:r w:rsidRPr="00565368">
        <w:t>An average estimated expected cost (both an annual expected cost and an expected lifetime cost) was determined.</w:t>
      </w:r>
      <w:r w:rsidRPr="00565368">
        <w:rPr>
          <w:rStyle w:val="FootnoteReference"/>
        </w:rPr>
        <w:footnoteReference w:id="5"/>
      </w:r>
      <w:r w:rsidRPr="00565368">
        <w:t xml:space="preserve"> </w:t>
      </w:r>
    </w:p>
    <w:p w14:paraId="0B28D279" w14:textId="42E124CB" w:rsidR="00685FA3" w:rsidRPr="00565368" w:rsidRDefault="00B42935" w:rsidP="0049030D">
      <w:pPr>
        <w:pStyle w:val="FSRlist"/>
        <w:keepNext/>
        <w:keepLines/>
        <w:spacing w:after="160" w:line="259" w:lineRule="auto"/>
      </w:pPr>
      <w:r w:rsidRPr="00565368">
        <w:t xml:space="preserve">Assumptions on new incidence, mortality, and rates of exiting the </w:t>
      </w:r>
      <w:r w:rsidR="00F770C4" w:rsidRPr="00565368">
        <w:t>Scheme</w:t>
      </w:r>
      <w:r w:rsidRPr="00565368">
        <w:t xml:space="preserve"> were determined.</w:t>
      </w:r>
    </w:p>
    <w:p w14:paraId="4DDC4606" w14:textId="3041B9EA" w:rsidR="00B42935" w:rsidRPr="00565368" w:rsidRDefault="00B42935" w:rsidP="00B42935">
      <w:bookmarkStart w:id="18" w:name="_Ref398139168"/>
      <w:r w:rsidRPr="00FA5F8A">
        <w:t xml:space="preserve">Further information on reference packages is included in </w:t>
      </w:r>
      <w:r w:rsidR="00FA5F8A" w:rsidRPr="00FA5F8A">
        <w:t>S</w:t>
      </w:r>
      <w:r w:rsidRPr="00FA5F8A">
        <w:t>ection</w:t>
      </w:r>
      <w:r w:rsidR="00A90822" w:rsidRPr="00FA5F8A">
        <w:t xml:space="preserve"> </w:t>
      </w:r>
      <w:r w:rsidR="00FA5F8A" w:rsidRPr="00FA5F8A">
        <w:t>4.3</w:t>
      </w:r>
      <w:r w:rsidR="00A90822" w:rsidRPr="00FA5F8A">
        <w:t xml:space="preserve"> of the main report</w:t>
      </w:r>
      <w:r w:rsidRPr="00FA5F8A">
        <w:t>.</w:t>
      </w:r>
    </w:p>
    <w:p w14:paraId="16772687" w14:textId="77777777" w:rsidR="00B42935" w:rsidRPr="00565368" w:rsidRDefault="00B42935" w:rsidP="00B42935">
      <w:r w:rsidRPr="00565368">
        <w:t>In addition to the assumptions discussed above, it is also important to establish baseline participant outcomes across the lifespan, including key life transition points (such as starting school, entering the workforce, and leaving home). A participant outcomes framework has been developed and focuses on a number of domains across the life span. Underpinning the outcomes framework are the principles of independence, self-management, social inclusion, and economic participation. The adult participant domains are:</w:t>
      </w:r>
    </w:p>
    <w:p w14:paraId="740DD46B" w14:textId="77777777" w:rsidR="00B42935" w:rsidRPr="00565368" w:rsidRDefault="00B42935" w:rsidP="00565368">
      <w:pPr>
        <w:pStyle w:val="FSRlist"/>
      </w:pPr>
      <w:r w:rsidRPr="00565368">
        <w:t>choice and control</w:t>
      </w:r>
    </w:p>
    <w:p w14:paraId="519B02BC" w14:textId="77777777" w:rsidR="00B42935" w:rsidRPr="00565368" w:rsidRDefault="00B42935" w:rsidP="00565368">
      <w:pPr>
        <w:pStyle w:val="FSRlist"/>
      </w:pPr>
      <w:r w:rsidRPr="00565368">
        <w:t>daily activities</w:t>
      </w:r>
    </w:p>
    <w:p w14:paraId="42C4B57F" w14:textId="77777777" w:rsidR="00B42935" w:rsidRPr="00565368" w:rsidRDefault="00B42935" w:rsidP="00565368">
      <w:pPr>
        <w:pStyle w:val="FSRlist"/>
      </w:pPr>
      <w:r w:rsidRPr="00565368">
        <w:t>relationships</w:t>
      </w:r>
    </w:p>
    <w:p w14:paraId="0F73A2C1" w14:textId="77777777" w:rsidR="00B42935" w:rsidRPr="00565368" w:rsidRDefault="00B42935" w:rsidP="00565368">
      <w:pPr>
        <w:pStyle w:val="FSRlist"/>
      </w:pPr>
      <w:r w:rsidRPr="00565368">
        <w:t>home</w:t>
      </w:r>
    </w:p>
    <w:p w14:paraId="623782E1" w14:textId="77777777" w:rsidR="00B42935" w:rsidRPr="00565368" w:rsidRDefault="00B42935" w:rsidP="00565368">
      <w:pPr>
        <w:pStyle w:val="FSRlist"/>
      </w:pPr>
      <w:r w:rsidRPr="00565368">
        <w:lastRenderedPageBreak/>
        <w:t>health and wellbeing</w:t>
      </w:r>
    </w:p>
    <w:p w14:paraId="06A4D77F" w14:textId="77777777" w:rsidR="00B42935" w:rsidRPr="00565368" w:rsidRDefault="00B42935" w:rsidP="00565368">
      <w:pPr>
        <w:pStyle w:val="FSRlist"/>
      </w:pPr>
      <w:r w:rsidRPr="00565368">
        <w:t>lifelong learning</w:t>
      </w:r>
    </w:p>
    <w:p w14:paraId="7CEBC9DF" w14:textId="77777777" w:rsidR="00B42935" w:rsidRPr="00565368" w:rsidRDefault="00B42935" w:rsidP="00565368">
      <w:pPr>
        <w:pStyle w:val="FSRlist"/>
      </w:pPr>
      <w:r w:rsidRPr="00565368">
        <w:t>work</w:t>
      </w:r>
    </w:p>
    <w:p w14:paraId="7CAC6CB0" w14:textId="77777777" w:rsidR="00B42935" w:rsidRPr="00565368" w:rsidRDefault="00B42935" w:rsidP="00565368">
      <w:pPr>
        <w:pStyle w:val="FSRlist"/>
      </w:pPr>
      <w:r w:rsidRPr="00565368">
        <w:t>social, community and civic participation.</w:t>
      </w:r>
    </w:p>
    <w:p w14:paraId="7DD2A5BA" w14:textId="77777777" w:rsidR="00B42935" w:rsidRDefault="00B42935" w:rsidP="00B42935">
      <w:pPr>
        <w:spacing w:before="200"/>
      </w:pPr>
      <w:r w:rsidRPr="00565368">
        <w:t>Family/carer outcomes are also collected.</w:t>
      </w:r>
    </w:p>
    <w:p w14:paraId="2BF2AD34" w14:textId="77777777" w:rsidR="00BD0B87" w:rsidRPr="00700CB7" w:rsidRDefault="00BD0B87" w:rsidP="00BD0B87">
      <w:pPr>
        <w:rPr>
          <w:highlight w:val="yellow"/>
        </w:rPr>
      </w:pPr>
      <w:r w:rsidRPr="00FA5F8A">
        <w:t>A key purpose of the cycle of actuarial valuations (including this financial sustainability report) is to test the reasonableness of the baseline estimates and to refine them as appropriate.</w:t>
      </w:r>
      <w:r>
        <w:t xml:space="preserve"> </w:t>
      </w:r>
    </w:p>
    <w:p w14:paraId="152CD246" w14:textId="77777777" w:rsidR="00B42935" w:rsidRPr="00FA5F8A" w:rsidRDefault="00B42935" w:rsidP="006E0050">
      <w:pPr>
        <w:pStyle w:val="Heading2"/>
      </w:pPr>
      <w:bookmarkStart w:id="19" w:name="_Toc429133523"/>
      <w:bookmarkStart w:id="20" w:name="_Toc430281264"/>
      <w:bookmarkStart w:id="21" w:name="_Toc492451121"/>
      <w:bookmarkStart w:id="22" w:name="_Toc524000958"/>
      <w:bookmarkEnd w:id="18"/>
      <w:r w:rsidRPr="00FA5F8A">
        <w:t>Monitoring and investigation of actual experience</w:t>
      </w:r>
      <w:bookmarkEnd w:id="19"/>
      <w:bookmarkEnd w:id="20"/>
      <w:bookmarkEnd w:id="21"/>
      <w:bookmarkEnd w:id="22"/>
    </w:p>
    <w:p w14:paraId="738B8B16" w14:textId="6FB667B4" w:rsidR="00B42935" w:rsidRPr="00AF3B8A" w:rsidRDefault="00B42935" w:rsidP="00B42935">
      <w:r w:rsidRPr="00AF3B8A">
        <w:t>Actual experience is compared with expected experience and detailed analysis of deviations undertaken. The expected experience is derived from the baseline assumptions. Deviations include:</w:t>
      </w:r>
    </w:p>
    <w:p w14:paraId="4B63CC05" w14:textId="77777777" w:rsidR="00B42935" w:rsidRPr="00AF3B8A" w:rsidRDefault="00B42935" w:rsidP="00D84157">
      <w:pPr>
        <w:pStyle w:val="FSRlist"/>
      </w:pPr>
      <w:r w:rsidRPr="00AF3B8A">
        <w:t>higher or lower number of participants</w:t>
      </w:r>
    </w:p>
    <w:p w14:paraId="4E96AD90" w14:textId="055ABF33" w:rsidR="00B42935" w:rsidRPr="00AF3B8A" w:rsidRDefault="00B42935" w:rsidP="00D84157">
      <w:pPr>
        <w:pStyle w:val="FSRlist"/>
      </w:pPr>
      <w:r w:rsidRPr="00AF3B8A">
        <w:t xml:space="preserve">higher or lower </w:t>
      </w:r>
      <w:r w:rsidR="00F770C4" w:rsidRPr="00AF3B8A">
        <w:t>Scheme</w:t>
      </w:r>
      <w:r w:rsidRPr="00AF3B8A">
        <w:t xml:space="preserve"> costs</w:t>
      </w:r>
    </w:p>
    <w:p w14:paraId="058D4DAD" w14:textId="77777777" w:rsidR="00B42935" w:rsidRPr="00AF3B8A" w:rsidRDefault="00B42935" w:rsidP="00D84157">
      <w:pPr>
        <w:pStyle w:val="FSRlist"/>
      </w:pPr>
      <w:r w:rsidRPr="00AF3B8A">
        <w:t xml:space="preserve">better or worse participant outcomes. </w:t>
      </w:r>
    </w:p>
    <w:p w14:paraId="18E98997" w14:textId="77777777" w:rsidR="00B42935" w:rsidRPr="00AF3B8A" w:rsidRDefault="00B42935" w:rsidP="00B42935">
      <w:r w:rsidRPr="00AF3B8A">
        <w:t>Detailed actuarial analysis as to the reasons for these deviations between actual and expected experience is then possible. Possible drivers of deviations include (</w:t>
      </w:r>
      <w:r w:rsidRPr="00AF3B8A">
        <w:fldChar w:fldCharType="begin"/>
      </w:r>
      <w:r w:rsidRPr="00AF3B8A">
        <w:instrText xml:space="preserve"> REF _Ref460250762 \h  \* MERGEFORMAT </w:instrText>
      </w:r>
      <w:r w:rsidRPr="00AF3B8A">
        <w:fldChar w:fldCharType="separate"/>
      </w:r>
      <w:r w:rsidR="007E700C" w:rsidRPr="00AF3B8A">
        <w:t xml:space="preserve">Figure </w:t>
      </w:r>
      <w:r w:rsidR="007E700C">
        <w:rPr>
          <w:noProof/>
        </w:rPr>
        <w:t>B</w:t>
      </w:r>
      <w:r w:rsidR="007E700C" w:rsidRPr="007E700C">
        <w:rPr>
          <w:bCs/>
          <w:szCs w:val="22"/>
        </w:rPr>
        <w:t>.</w:t>
      </w:r>
      <w:r w:rsidR="007E700C">
        <w:rPr>
          <w:noProof/>
        </w:rPr>
        <w:t>2</w:t>
      </w:r>
      <w:r w:rsidRPr="00AF3B8A">
        <w:fldChar w:fldCharType="end"/>
      </w:r>
      <w:r w:rsidRPr="00AF3B8A">
        <w:t>):</w:t>
      </w:r>
    </w:p>
    <w:p w14:paraId="525031FB" w14:textId="77777777" w:rsidR="00B42935" w:rsidRPr="00AF3B8A" w:rsidRDefault="00B42935" w:rsidP="00D84157">
      <w:pPr>
        <w:pStyle w:val="FSRlist"/>
      </w:pPr>
      <w:r w:rsidRPr="00AF3B8A">
        <w:t>specific participant characteristics (as determined using the reference group data)</w:t>
      </w:r>
    </w:p>
    <w:p w14:paraId="699A5900" w14:textId="77777777" w:rsidR="00B42935" w:rsidRPr="00AF3B8A" w:rsidRDefault="00B42935" w:rsidP="00D84157">
      <w:pPr>
        <w:pStyle w:val="FSRlist"/>
      </w:pPr>
      <w:r w:rsidRPr="00AF3B8A">
        <w:t>geography and community inclusiveness</w:t>
      </w:r>
    </w:p>
    <w:p w14:paraId="615547A3" w14:textId="77777777" w:rsidR="00B42935" w:rsidRPr="00AF3B8A" w:rsidRDefault="00B42935" w:rsidP="00D84157">
      <w:pPr>
        <w:pStyle w:val="FSRlist"/>
      </w:pPr>
      <w:r w:rsidRPr="00AF3B8A">
        <w:t>support from family and friends</w:t>
      </w:r>
    </w:p>
    <w:p w14:paraId="1FAA34F9" w14:textId="77777777" w:rsidR="00B42935" w:rsidRPr="00AF3B8A" w:rsidRDefault="00B42935" w:rsidP="00D84157">
      <w:pPr>
        <w:pStyle w:val="FSRlist"/>
      </w:pPr>
      <w:r w:rsidRPr="00AF3B8A">
        <w:t>service providers</w:t>
      </w:r>
    </w:p>
    <w:p w14:paraId="5FBEF87E" w14:textId="77777777" w:rsidR="00B42935" w:rsidRPr="00AF3B8A" w:rsidRDefault="00B42935" w:rsidP="00D84157">
      <w:pPr>
        <w:pStyle w:val="FSRlist"/>
      </w:pPr>
      <w:r w:rsidRPr="00AF3B8A">
        <w:t>availability of supports</w:t>
      </w:r>
    </w:p>
    <w:p w14:paraId="3C4FD0EA" w14:textId="77777777" w:rsidR="00B42935" w:rsidRPr="00AF3B8A" w:rsidRDefault="00B42935" w:rsidP="00D84157">
      <w:pPr>
        <w:pStyle w:val="FSRlist"/>
      </w:pPr>
      <w:r w:rsidRPr="00AF3B8A">
        <w:t>cost of supports – both unit cost and intensity of utilisation</w:t>
      </w:r>
    </w:p>
    <w:p w14:paraId="5D0E845C" w14:textId="77777777" w:rsidR="00B42935" w:rsidRPr="00AF3B8A" w:rsidRDefault="00B42935" w:rsidP="00D84157">
      <w:pPr>
        <w:pStyle w:val="FSRlist"/>
      </w:pPr>
      <w:r w:rsidRPr="00AF3B8A">
        <w:t>local area coordination and planning</w:t>
      </w:r>
    </w:p>
    <w:p w14:paraId="10F8B815" w14:textId="77777777" w:rsidR="00B42935" w:rsidRPr="00AF3B8A" w:rsidRDefault="00B42935" w:rsidP="00D84157">
      <w:pPr>
        <w:pStyle w:val="FSRlist"/>
      </w:pPr>
      <w:r w:rsidRPr="00AF3B8A">
        <w:t>use of mainstream services.</w:t>
      </w:r>
    </w:p>
    <w:p w14:paraId="30BABE5E" w14:textId="2C9F83CA" w:rsidR="00B42935" w:rsidRPr="00AF3B8A" w:rsidRDefault="00B42935" w:rsidP="00B42935">
      <w:pPr>
        <w:pStyle w:val="TablesandFigures"/>
        <w:spacing w:before="200"/>
      </w:pPr>
      <w:bookmarkStart w:id="23" w:name="_Ref398654750"/>
      <w:bookmarkStart w:id="24" w:name="_Ref460237101"/>
      <w:bookmarkStart w:id="25" w:name="_Ref460250762"/>
      <w:bookmarkStart w:id="26" w:name="_Toc430281308"/>
      <w:bookmarkStart w:id="27" w:name="_Toc461636134"/>
      <w:r w:rsidRPr="00AF3B8A">
        <w:lastRenderedPageBreak/>
        <w:t xml:space="preserve">Figure </w:t>
      </w:r>
      <w:bookmarkEnd w:id="23"/>
      <w:bookmarkEnd w:id="24"/>
      <w:r w:rsidR="00DA3CAC" w:rsidRPr="00AF3B8A">
        <w:fldChar w:fldCharType="begin"/>
      </w:r>
      <w:r w:rsidR="00DA3CAC" w:rsidRPr="00AF3B8A">
        <w:instrText xml:space="preserve"> STYLEREF 1 \s </w:instrText>
      </w:r>
      <w:r w:rsidR="00DA3CAC" w:rsidRPr="00AF3B8A">
        <w:fldChar w:fldCharType="separate"/>
      </w:r>
      <w:r w:rsidR="007E700C">
        <w:rPr>
          <w:noProof/>
        </w:rPr>
        <w:t>B</w:t>
      </w:r>
      <w:r w:rsidR="00DA3CAC" w:rsidRPr="00AF3B8A">
        <w:fldChar w:fldCharType="end"/>
      </w:r>
      <w:r w:rsidR="00DA3CAC" w:rsidRPr="00AF3B8A">
        <w:t>.</w:t>
      </w:r>
      <w:r w:rsidR="00700CB7" w:rsidRPr="00AF3B8A">
        <w:rPr>
          <w:noProof/>
        </w:rPr>
        <w:fldChar w:fldCharType="begin"/>
      </w:r>
      <w:r w:rsidR="00700CB7" w:rsidRPr="00AF3B8A">
        <w:rPr>
          <w:noProof/>
        </w:rPr>
        <w:instrText xml:space="preserve"> SEQ Figure \* ARABIC \s 1 </w:instrText>
      </w:r>
      <w:r w:rsidR="00700CB7" w:rsidRPr="00AF3B8A">
        <w:rPr>
          <w:noProof/>
        </w:rPr>
        <w:fldChar w:fldCharType="separate"/>
      </w:r>
      <w:r w:rsidR="007E700C">
        <w:rPr>
          <w:noProof/>
        </w:rPr>
        <w:t>2</w:t>
      </w:r>
      <w:r w:rsidR="00700CB7" w:rsidRPr="00AF3B8A">
        <w:rPr>
          <w:noProof/>
        </w:rPr>
        <w:fldChar w:fldCharType="end"/>
      </w:r>
      <w:bookmarkEnd w:id="25"/>
      <w:r w:rsidRPr="00AF3B8A">
        <w:t xml:space="preserve"> Monitoring participant outcomes and costs</w:t>
      </w:r>
      <w:bookmarkEnd w:id="26"/>
      <w:bookmarkEnd w:id="27"/>
    </w:p>
    <w:p w14:paraId="0725F398" w14:textId="4A73D62C" w:rsidR="00B42935" w:rsidRDefault="00D03F9D" w:rsidP="00B42935">
      <w:pPr>
        <w:jc w:val="center"/>
        <w:rPr>
          <w:highlight w:val="yellow"/>
        </w:rPr>
      </w:pPr>
      <w:r w:rsidRPr="00AF3B8A">
        <w:rPr>
          <w:noProof/>
          <w:lang w:val="en-AU" w:eastAsia="en-AU"/>
        </w:rPr>
        <w:drawing>
          <wp:inline distT="0" distB="0" distL="0" distR="0" wp14:anchorId="58EC2FE6" wp14:editId="77F66331">
            <wp:extent cx="4774565" cy="2838450"/>
            <wp:effectExtent l="0" t="0" r="6985" b="0"/>
            <wp:docPr id="30" name="Picture 30" descr="Figure 2 description in surrounding text"/>
            <wp:cNvGraphicFramePr/>
            <a:graphic xmlns:a="http://schemas.openxmlformats.org/drawingml/2006/main">
              <a:graphicData uri="http://schemas.openxmlformats.org/drawingml/2006/picture">
                <pic:pic xmlns:pic="http://schemas.openxmlformats.org/drawingml/2006/picture">
                  <pic:nvPicPr>
                    <pic:cNvPr id="3" name="Picture 3" descr="Figure 2 description in surrounding text"/>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4565" cy="2838450"/>
                    </a:xfrm>
                    <a:prstGeom prst="rect">
                      <a:avLst/>
                    </a:prstGeom>
                    <a:noFill/>
                    <a:ln>
                      <a:noFill/>
                    </a:ln>
                  </pic:spPr>
                </pic:pic>
              </a:graphicData>
            </a:graphic>
          </wp:inline>
        </w:drawing>
      </w:r>
    </w:p>
    <w:p w14:paraId="15238850" w14:textId="24E5350C" w:rsidR="008559F4" w:rsidRPr="00700CB7" w:rsidRDefault="008559F4" w:rsidP="008559F4">
      <w:pPr>
        <w:rPr>
          <w:highlight w:val="yellow"/>
        </w:rPr>
      </w:pPr>
      <w:r w:rsidRPr="008559F4">
        <w:t xml:space="preserve">This </w:t>
      </w:r>
      <w:r w:rsidR="00820329">
        <w:t xml:space="preserve">emerging </w:t>
      </w:r>
      <w:r w:rsidRPr="008559F4">
        <w:t>Scheme experience is incorporated into Scheme projections and forms the new baseline assumptions.</w:t>
      </w:r>
    </w:p>
    <w:p w14:paraId="29343D05" w14:textId="4A30EA9A" w:rsidR="00B42935" w:rsidRPr="00BD0B87" w:rsidRDefault="00B42935" w:rsidP="006E0050">
      <w:pPr>
        <w:pStyle w:val="Heading2"/>
      </w:pPr>
      <w:bookmarkStart w:id="28" w:name="_Toc492451122"/>
      <w:bookmarkStart w:id="29" w:name="_Toc524000959"/>
      <w:r w:rsidRPr="00BD0B87">
        <w:t>Continuous improvement</w:t>
      </w:r>
      <w:bookmarkEnd w:id="28"/>
      <w:bookmarkEnd w:id="29"/>
    </w:p>
    <w:p w14:paraId="5415AB0D" w14:textId="40B5563A" w:rsidR="00B42935" w:rsidRPr="00BD0B87" w:rsidRDefault="00B42935" w:rsidP="00B42935">
      <w:r w:rsidRPr="00BD0B87">
        <w:t xml:space="preserve">The actuarial control cycle is the methodology for monitoring financial sustainability and participant outcomes. This methodology allows for continuous evaluation, and provides </w:t>
      </w:r>
      <w:r w:rsidR="00820329">
        <w:t>the Agency’s management and</w:t>
      </w:r>
      <w:r w:rsidRPr="00BD0B87">
        <w:t xml:space="preserve"> Board with the information required to make decisions to continue to manage financial sustainability and improve participant outcomes.</w:t>
      </w:r>
    </w:p>
    <w:p w14:paraId="5E500170" w14:textId="45FB60B3" w:rsidR="00B42935" w:rsidRPr="00BD0B87" w:rsidRDefault="00B42935" w:rsidP="00B42935">
      <w:r w:rsidRPr="00BD0B87">
        <w:t xml:space="preserve">As </w:t>
      </w:r>
      <w:r w:rsidR="00F770C4" w:rsidRPr="00BD0B87">
        <w:t>Scheme</w:t>
      </w:r>
      <w:r w:rsidRPr="00BD0B87">
        <w:t xml:space="preserve"> experience emerges this methodology will allow:</w:t>
      </w:r>
    </w:p>
    <w:p w14:paraId="3E541F39" w14:textId="77777777" w:rsidR="00B42935" w:rsidRPr="00BD0B87" w:rsidRDefault="00B42935" w:rsidP="00D84157">
      <w:pPr>
        <w:pStyle w:val="FSRlist"/>
      </w:pPr>
      <w:r w:rsidRPr="00BD0B87">
        <w:t xml:space="preserve">Identification of successful early investment which leads to good outcomes, including detailed benefit-cost analysis. Life trajectories can be measured and compared for participants with similar characteristics. </w:t>
      </w:r>
    </w:p>
    <w:p w14:paraId="3C3E9903" w14:textId="77777777" w:rsidR="00B42935" w:rsidRPr="00BD0B87" w:rsidRDefault="00B42935" w:rsidP="00D84157">
      <w:pPr>
        <w:pStyle w:val="FSRlist"/>
      </w:pPr>
      <w:r w:rsidRPr="00BD0B87">
        <w:t>Identification of models of support which lead to increased independence by monitoring life trajectories.</w:t>
      </w:r>
    </w:p>
    <w:p w14:paraId="4880D09F" w14:textId="77777777" w:rsidR="00B42935" w:rsidRPr="00BD0B87" w:rsidRDefault="00B42935" w:rsidP="00D84157">
      <w:pPr>
        <w:pStyle w:val="FSRlist"/>
      </w:pPr>
      <w:r w:rsidRPr="00BD0B87">
        <w:t>Benchmarking of participant groups across a number of factors including geography.</w:t>
      </w:r>
    </w:p>
    <w:p w14:paraId="10D03703" w14:textId="77777777" w:rsidR="00B42935" w:rsidRPr="00BD0B87" w:rsidRDefault="00B42935" w:rsidP="00D84157">
      <w:pPr>
        <w:pStyle w:val="FSRlist"/>
      </w:pPr>
      <w:r w:rsidRPr="00BD0B87">
        <w:t>Measurement of the change over time with regards to participant outcomes related to personal goals.</w:t>
      </w:r>
    </w:p>
    <w:p w14:paraId="1EDB1A00" w14:textId="77777777" w:rsidR="00B42935" w:rsidRPr="00BD0B87" w:rsidRDefault="00B42935" w:rsidP="00D84157">
      <w:pPr>
        <w:pStyle w:val="FSRlist"/>
      </w:pPr>
      <w:r w:rsidRPr="00BD0B87">
        <w:t>Measurement of the reduction in the gap between Australia and other OECD countries in including people with a disability in society.</w:t>
      </w:r>
    </w:p>
    <w:p w14:paraId="56813669" w14:textId="77777777" w:rsidR="00B42935" w:rsidRPr="00BD0B87" w:rsidRDefault="00B42935" w:rsidP="00D84157">
      <w:pPr>
        <w:pStyle w:val="FSRlist"/>
      </w:pPr>
      <w:r w:rsidRPr="00BD0B87">
        <w:t>Measurement of the reduction in the gap between people with a disability and people without a disability in Australia.</w:t>
      </w:r>
    </w:p>
    <w:p w14:paraId="36112DC4" w14:textId="14962C20" w:rsidR="00B42935" w:rsidRPr="00BD0B87" w:rsidRDefault="00B42935" w:rsidP="00B42935">
      <w:pPr>
        <w:rPr>
          <w:rStyle w:val="BookTitle"/>
        </w:rPr>
      </w:pPr>
      <w:r w:rsidRPr="00BD0B87">
        <w:rPr>
          <w:rStyle w:val="BookTitle"/>
        </w:rPr>
        <w:t xml:space="preserve">Importantly this analysis happens continuously – hence, continuous evaluation of the </w:t>
      </w:r>
      <w:r w:rsidR="00F770C4" w:rsidRPr="00BD0B87">
        <w:rPr>
          <w:rStyle w:val="BookTitle"/>
        </w:rPr>
        <w:t>Scheme</w:t>
      </w:r>
      <w:r w:rsidRPr="00BD0B87">
        <w:rPr>
          <w:rStyle w:val="BookTitle"/>
        </w:rPr>
        <w:t xml:space="preserve">, and distinguishes the insurance model from “time-limited evaluation”. This </w:t>
      </w:r>
      <w:r w:rsidRPr="00BD0B87">
        <w:rPr>
          <w:rStyle w:val="BookTitle"/>
        </w:rPr>
        <w:lastRenderedPageBreak/>
        <w:t xml:space="preserve">fundamental characteristic of the </w:t>
      </w:r>
      <w:r w:rsidR="00F770C4" w:rsidRPr="00BD0B87">
        <w:rPr>
          <w:rStyle w:val="BookTitle"/>
        </w:rPr>
        <w:t>Scheme</w:t>
      </w:r>
      <w:r w:rsidRPr="00BD0B87">
        <w:rPr>
          <w:rStyle w:val="BookTitle"/>
        </w:rPr>
        <w:t xml:space="preserve"> reinforces the need for rigorous longitudi</w:t>
      </w:r>
      <w:r w:rsidR="00C83E5F" w:rsidRPr="00BD0B87">
        <w:rPr>
          <w:rStyle w:val="BookTitle"/>
        </w:rPr>
        <w:t xml:space="preserve">nal data on </w:t>
      </w:r>
      <w:r w:rsidR="00F770C4" w:rsidRPr="00BD0B87">
        <w:rPr>
          <w:rStyle w:val="BookTitle"/>
        </w:rPr>
        <w:t>Scheme</w:t>
      </w:r>
      <w:r w:rsidR="00C83E5F" w:rsidRPr="00BD0B87">
        <w:rPr>
          <w:rStyle w:val="BookTitle"/>
        </w:rPr>
        <w:t xml:space="preserve"> participants.</w:t>
      </w:r>
    </w:p>
    <w:p w14:paraId="4C1586F4" w14:textId="77777777" w:rsidR="002B31B0" w:rsidRPr="00700CB7" w:rsidRDefault="002B31B0">
      <w:pPr>
        <w:spacing w:after="160" w:line="259" w:lineRule="auto"/>
        <w:rPr>
          <w:rStyle w:val="BookTitle"/>
        </w:rPr>
      </w:pPr>
      <w:r w:rsidRPr="00700CB7">
        <w:rPr>
          <w:rStyle w:val="BookTitle"/>
        </w:rPr>
        <w:br w:type="page"/>
      </w:r>
    </w:p>
    <w:p w14:paraId="66322F47" w14:textId="5C5E0465" w:rsidR="007705F8" w:rsidRPr="00700CB7" w:rsidRDefault="007705F8" w:rsidP="007705F8">
      <w:pPr>
        <w:pStyle w:val="Heading1"/>
      </w:pPr>
      <w:bookmarkStart w:id="30" w:name="_Toc524000960"/>
      <w:r>
        <w:lastRenderedPageBreak/>
        <w:t>Information and Data</w:t>
      </w:r>
      <w:bookmarkEnd w:id="30"/>
    </w:p>
    <w:p w14:paraId="7C1B01C2" w14:textId="519D4ABB" w:rsidR="00E33E50" w:rsidRDefault="00E33E50" w:rsidP="00E33E50">
      <w:pPr>
        <w:pStyle w:val="FSRnormal0"/>
      </w:pPr>
      <w:r>
        <w:t>Appendix C provides information on how data is captured, stored and extracted for analysis</w:t>
      </w:r>
      <w:r w:rsidR="000D1519">
        <w:t xml:space="preserve"> by the Agency</w:t>
      </w:r>
      <w:r>
        <w:t xml:space="preserve">. It also outlines the Agency’s commitment to data quality and management. </w:t>
      </w:r>
    </w:p>
    <w:p w14:paraId="1CFB8D7E" w14:textId="76127E29" w:rsidR="002B2633" w:rsidRPr="002B2633" w:rsidRDefault="002B2633" w:rsidP="002B2633">
      <w:pPr>
        <w:pStyle w:val="Heading2"/>
      </w:pPr>
      <w:bookmarkStart w:id="31" w:name="_Toc524000961"/>
      <w:r w:rsidRPr="002B2633">
        <w:t>Case management systems</w:t>
      </w:r>
      <w:bookmarkEnd w:id="31"/>
    </w:p>
    <w:p w14:paraId="4BFDDB9F" w14:textId="77777777" w:rsidR="002B2633" w:rsidRDefault="002B2633" w:rsidP="002B2633">
      <w:pPr>
        <w:pStyle w:val="FSRnormal0"/>
      </w:pPr>
      <w:r w:rsidRPr="0067687D">
        <w:t>Case management systems are used by front-line staff to enter information about participants and their plans. They are also used to capture information about service providers and the supports they are registered to provide under the Scheme. The case management systems are accessed by service providers to claim payments for supports provided to participants, and by participants who are self-managing to claim payments.</w:t>
      </w:r>
    </w:p>
    <w:p w14:paraId="485A75E0" w14:textId="77777777" w:rsidR="002B2633" w:rsidRPr="0067687D" w:rsidRDefault="002B2633" w:rsidP="002B2633">
      <w:pPr>
        <w:pStyle w:val="FSRlist"/>
      </w:pPr>
      <w:r w:rsidRPr="0067687D">
        <w:rPr>
          <w:b/>
        </w:rPr>
        <w:t>1 July 2013 – 30 June 2016:</w:t>
      </w:r>
      <w:r w:rsidRPr="0067687D">
        <w:t xml:space="preserve"> Siebel was the system used for case management, hosted by DSS. The instance of Siebel used by the Agency was shared with other DSS programs, and was principally designed as a grants-management system. While Siebel was used for the Scheme’s trial period, it was intended as an interim system to be replaced with a fit-for-purpose case management system.</w:t>
      </w:r>
    </w:p>
    <w:p w14:paraId="5168E1A6" w14:textId="77777777" w:rsidR="002B2633" w:rsidRPr="0067687D" w:rsidRDefault="002B2633" w:rsidP="002B2633">
      <w:pPr>
        <w:pStyle w:val="FSRlist"/>
      </w:pPr>
      <w:r w:rsidRPr="0067687D">
        <w:rPr>
          <w:b/>
        </w:rPr>
        <w:t>1 July 2016 – Current:</w:t>
      </w:r>
      <w:r w:rsidRPr="0067687D">
        <w:t xml:space="preserve"> SAP CRM (Client Relationship Management) is the Agency’s current case management system. Hosted and built by DHS, the system went live with the core functionality required to manage participants, providers and claims for payments. SAP CRM is scheduled to undergo a number of enhancements to increase the system’s capabilities.</w:t>
      </w:r>
    </w:p>
    <w:p w14:paraId="3FA57DE3" w14:textId="77777777" w:rsidR="002B2633" w:rsidRPr="0067687D" w:rsidRDefault="002B2633" w:rsidP="00E33E50">
      <w:pPr>
        <w:pStyle w:val="FSRsublist"/>
        <w:numPr>
          <w:ilvl w:val="1"/>
          <w:numId w:val="29"/>
        </w:numPr>
      </w:pPr>
      <w:r w:rsidRPr="0067687D">
        <w:t>The Siebel data was migrated to SAP CRM for the 1 July 2016 “go-live” date.</w:t>
      </w:r>
    </w:p>
    <w:p w14:paraId="4ADB4C79" w14:textId="77777777" w:rsidR="002B2633" w:rsidRPr="0067687D" w:rsidRDefault="002B2633" w:rsidP="00E33E50">
      <w:pPr>
        <w:pStyle w:val="FSRsublist"/>
        <w:numPr>
          <w:ilvl w:val="1"/>
          <w:numId w:val="29"/>
        </w:numPr>
      </w:pPr>
      <w:r w:rsidRPr="0067687D">
        <w:t>The transition to the new case management system caused a disruption to claims for payment. These issues were largely resolved by 31 August 2016.</w:t>
      </w:r>
    </w:p>
    <w:p w14:paraId="5A11A415" w14:textId="77777777" w:rsidR="002B2633" w:rsidRDefault="002B2633" w:rsidP="000D1519">
      <w:pPr>
        <w:pStyle w:val="FSRsublist"/>
        <w:numPr>
          <w:ilvl w:val="1"/>
          <w:numId w:val="29"/>
        </w:numPr>
        <w:spacing w:after="200"/>
        <w:ind w:left="1434" w:hanging="357"/>
      </w:pPr>
      <w:r w:rsidRPr="0067687D">
        <w:t>There continue to be enhancements to SAP CRM and improvements to business processes. Until these are implemented, some aspects of data quality have been affected</w:t>
      </w:r>
      <w:r>
        <w:t>, with t</w:t>
      </w:r>
      <w:r w:rsidRPr="0067687D">
        <w:t>he impact</w:t>
      </w:r>
      <w:r>
        <w:t>s</w:t>
      </w:r>
      <w:r w:rsidRPr="0067687D">
        <w:t xml:space="preserve"> discussed in Section 2.3.</w:t>
      </w:r>
    </w:p>
    <w:p w14:paraId="21EC1F6C" w14:textId="06511C79" w:rsidR="002B2633" w:rsidRPr="002B2633" w:rsidRDefault="002B2633" w:rsidP="002B2633">
      <w:pPr>
        <w:pStyle w:val="Heading2"/>
      </w:pPr>
      <w:bookmarkStart w:id="32" w:name="_Toc524000962"/>
      <w:r>
        <w:t>Data warehouse</w:t>
      </w:r>
      <w:bookmarkEnd w:id="32"/>
    </w:p>
    <w:p w14:paraId="6C1DCE40" w14:textId="4B9D1071" w:rsidR="002B2633" w:rsidRDefault="002B2633" w:rsidP="002B2633">
      <w:r w:rsidRPr="003571B5">
        <w:t>A data warehouse is used to store and catalogue data extracted from ICT systems, such as the case management system. The Agency receives daily extracts from its case management system to the data warehouse.</w:t>
      </w:r>
      <w:r>
        <w:t xml:space="preserve"> </w:t>
      </w:r>
    </w:p>
    <w:p w14:paraId="4E7E6F53" w14:textId="77777777" w:rsidR="002B2633" w:rsidRPr="003571B5" w:rsidRDefault="002B2633" w:rsidP="002B2633">
      <w:pPr>
        <w:pStyle w:val="FSRlist"/>
      </w:pPr>
      <w:r w:rsidRPr="003571B5">
        <w:rPr>
          <w:b/>
        </w:rPr>
        <w:t>1 July 2013 – 30 September 2015:</w:t>
      </w:r>
      <w:r w:rsidRPr="003571B5">
        <w:t xml:space="preserve"> Normalised Siebel data was landed daily on an SQL database by DSS. The actuarial team converted this information into usable metafiles. Note: this data warehouse did not have a longitudinal capability. </w:t>
      </w:r>
    </w:p>
    <w:p w14:paraId="6381A994" w14:textId="77777777" w:rsidR="002B2633" w:rsidRPr="003571B5" w:rsidRDefault="002B2633" w:rsidP="002B2633">
      <w:pPr>
        <w:pStyle w:val="FSRlist"/>
      </w:pPr>
      <w:r w:rsidRPr="003571B5">
        <w:rPr>
          <w:b/>
        </w:rPr>
        <w:t>1 October 2015 – 30 June 2016:</w:t>
      </w:r>
      <w:r w:rsidRPr="003571B5">
        <w:t xml:space="preserve"> Hosting of the data warehouse moved from DSS to DHS. As all information systems other than the warehouse continued to be hosted by DSS, daily text-file extracts of Siebel were transmitted by DSS and landed on the DHS Teradata database. All historical Siebel data was migrated to the DHS Teradata </w:t>
      </w:r>
      <w:r w:rsidRPr="003571B5">
        <w:lastRenderedPageBreak/>
        <w:t>database. The Agency’s actuarial division continued to combine this daily data to provide longitudinal records for participants.</w:t>
      </w:r>
    </w:p>
    <w:p w14:paraId="00537839" w14:textId="26C0C8D7" w:rsidR="002B2633" w:rsidRPr="003571B5" w:rsidRDefault="002B2633" w:rsidP="00EB14D6">
      <w:pPr>
        <w:pStyle w:val="FSRlist"/>
      </w:pPr>
      <w:r w:rsidRPr="003571B5">
        <w:rPr>
          <w:b/>
        </w:rPr>
        <w:t xml:space="preserve">1 July 2016 – Current: </w:t>
      </w:r>
      <w:r w:rsidRPr="003571B5">
        <w:t>Raw SAP data tables are landed daily on a Teradata database. These are system tables and are not fit for reporting or analysis.  The landed data are normalised in the Integrated Data Store (IDS), which has been progressively built since September 2016. The lack of readily consumable data has delayed the building of reporting and analysis required to monitor financial sustainability. In the interim, the Agency’s actuarial division have met core business needs by transforming data directly from the raw SAP tables – this is a labour</w:t>
      </w:r>
      <w:r w:rsidRPr="003571B5">
        <w:noBreakHyphen/>
        <w:t>intensive exercise.</w:t>
      </w:r>
      <w:r w:rsidR="00EB14D6" w:rsidRPr="00EB14D6">
        <w:t xml:space="preserve"> In lieu of a mature data warehouse, the Agency’s actuarial division continue to heavily cleanse and transform data.  To address the Agency’s data warehouse requirements, a large scale project is underway to deliver a functional IDS and the internal capability to design, build, enhance and expand these data.  Further, an action plan to address data quality issues, sponsored by the Executive Leadership Team is being defined.</w:t>
      </w:r>
    </w:p>
    <w:p w14:paraId="09C1ADB8" w14:textId="77777777" w:rsidR="00700CB7" w:rsidRDefault="00700CB7">
      <w:pPr>
        <w:spacing w:after="160" w:line="259" w:lineRule="auto"/>
        <w:rPr>
          <w:rStyle w:val="BookTitle"/>
          <w:highlight w:val="yellow"/>
        </w:rPr>
      </w:pPr>
    </w:p>
    <w:p w14:paraId="33EB2AE0" w14:textId="77777777" w:rsidR="00B50440" w:rsidRPr="002B2633" w:rsidRDefault="00B50440" w:rsidP="00B50440">
      <w:pPr>
        <w:pStyle w:val="Heading2"/>
      </w:pPr>
      <w:bookmarkStart w:id="33" w:name="_Ref520179697"/>
      <w:bookmarkStart w:id="34" w:name="_Toc524000963"/>
      <w:r w:rsidRPr="003571B5">
        <w:t>Agency commitment to data management</w:t>
      </w:r>
      <w:bookmarkEnd w:id="33"/>
      <w:bookmarkEnd w:id="34"/>
    </w:p>
    <w:p w14:paraId="0E455364" w14:textId="07B074F1" w:rsidR="00B50440" w:rsidRPr="003571B5" w:rsidRDefault="00B50440" w:rsidP="00B50440">
      <w:pPr>
        <w:pStyle w:val="FSRnormal0"/>
        <w:rPr>
          <w:highlight w:val="yellow"/>
        </w:rPr>
      </w:pPr>
      <w:r w:rsidRPr="003571B5">
        <w:t xml:space="preserve">The NDIS has a strong commitment to the delivery of high quality data, reporting and business intelligence capability. This is confirmed in the </w:t>
      </w:r>
      <w:r w:rsidRPr="003571B5">
        <w:rPr>
          <w:i/>
        </w:rPr>
        <w:t>NDIS Data Management Strategy 2017-2020</w:t>
      </w:r>
      <w:r w:rsidRPr="003571B5">
        <w:t xml:space="preserve"> which states the importance of the NDIS having a high quality data asset, with strong governance. Further, the “</w:t>
      </w:r>
      <w:r w:rsidRPr="003571B5">
        <w:rPr>
          <w:i/>
        </w:rPr>
        <w:t>NDIS Business Intelligence Strategy 2017-2020</w:t>
      </w:r>
      <w:r w:rsidRPr="003571B5">
        <w:t xml:space="preserve">” outlines the strategy to deliver a foundational business intelligence capability within the </w:t>
      </w:r>
      <w:r w:rsidR="00097A0E" w:rsidRPr="003571B5">
        <w:t>S</w:t>
      </w:r>
      <w:r w:rsidRPr="003571B5">
        <w:t>cheme based on strong insurance principles using comprehensive and reliable data.</w:t>
      </w:r>
      <w:r>
        <w:t xml:space="preserve"> </w:t>
      </w:r>
      <w:r w:rsidRPr="003571B5">
        <w:t xml:space="preserve">Business intelligence is an organisation’s ability to analyse and use </w:t>
      </w:r>
      <w:r>
        <w:t>its raw data to inform decision</w:t>
      </w:r>
      <w:r>
        <w:noBreakHyphen/>
      </w:r>
      <w:r w:rsidRPr="003571B5">
        <w:t xml:space="preserve">making and mitigate risks. It underpins the financial sustainability work that </w:t>
      </w:r>
      <w:r>
        <w:t>is performed within the Agency.</w:t>
      </w:r>
    </w:p>
    <w:p w14:paraId="149CEC50" w14:textId="77777777" w:rsidR="00B50440" w:rsidRDefault="00B50440" w:rsidP="00B50440">
      <w:pPr>
        <w:pStyle w:val="FSRnormal0"/>
      </w:pPr>
      <w:r w:rsidRPr="00182875">
        <w:t>In the previous FSR, it was recommended that data quality, through the Data Management Committee (DMC), be a key priority for the Agency to help respond to data integrity issues. In particular, focus should be given to improving the efficiency of changes being made to the ICT business system.</w:t>
      </w:r>
    </w:p>
    <w:p w14:paraId="63226964" w14:textId="77777777" w:rsidR="00B50440" w:rsidRDefault="00B50440" w:rsidP="00B50440">
      <w:r>
        <w:t>The NDIA’s DMC met eleven times in 2017-18 to establish policy related to data use and to review data quality.  In response to data quality issues, several task forces were established to remediate and prevent specific issues. Task forces were led by the business area most responsible for the business process generating the data with issues.  Specific issues addressed include (with responsible business lead):</w:t>
      </w:r>
    </w:p>
    <w:p w14:paraId="3A32013D" w14:textId="77777777" w:rsidR="00B50440" w:rsidRDefault="00B50440" w:rsidP="00B50440">
      <w:pPr>
        <w:pStyle w:val="FSRlist"/>
      </w:pPr>
      <w:r>
        <w:t>Duplicate participant records (National Access Team)</w:t>
      </w:r>
    </w:p>
    <w:p w14:paraId="2B6647D2" w14:textId="77777777" w:rsidR="00B50440" w:rsidRDefault="00B50440" w:rsidP="00B50440">
      <w:pPr>
        <w:pStyle w:val="FSRlist"/>
      </w:pPr>
      <w:r>
        <w:t>Classification of inactive participants (National Access Team)</w:t>
      </w:r>
    </w:p>
    <w:p w14:paraId="0DDE01C8" w14:textId="77777777" w:rsidR="00B50440" w:rsidRDefault="00B50440" w:rsidP="00B50440">
      <w:pPr>
        <w:pStyle w:val="FSRlist"/>
      </w:pPr>
      <w:r>
        <w:t>Review of high-cost plans (Sustainability &amp; Quality / Regional staff)</w:t>
      </w:r>
    </w:p>
    <w:p w14:paraId="18F71BDE" w14:textId="77777777" w:rsidR="00B50440" w:rsidRDefault="00B50440" w:rsidP="00B50440">
      <w:pPr>
        <w:pStyle w:val="FSRlist"/>
      </w:pPr>
      <w:r>
        <w:lastRenderedPageBreak/>
        <w:t>Key demographics - disability, country of birth, date of birth (Sustainability &amp; Quality/Regional staff)</w:t>
      </w:r>
    </w:p>
    <w:p w14:paraId="5AF4CEB1" w14:textId="77777777" w:rsidR="00B50440" w:rsidRDefault="00B50440" w:rsidP="00B50440">
      <w:pPr>
        <w:pStyle w:val="FSRlist"/>
      </w:pPr>
      <w:r>
        <w:t>Payments exceeding budgets (Office of the Chief Information Officer (OCIO))</w:t>
      </w:r>
    </w:p>
    <w:p w14:paraId="7CAA3B3B" w14:textId="1BCC2D2C" w:rsidR="00B50440" w:rsidRDefault="00B50440" w:rsidP="00B50440">
      <w:r>
        <w:t>In 2017-18, the Office of the Scheme Actuary’s</w:t>
      </w:r>
      <w:r w:rsidR="000D1519">
        <w:t xml:space="preserve"> (OSA)</w:t>
      </w:r>
      <w:r>
        <w:t xml:space="preserve"> Business Intelligence teams increased reporting to service delivery teams to include metrics on data quality. Regional performance against thresholds for “quality hot spots” have been reported weekly in visual management boards since April 2018. Delivery of exception reporting via the NDIA’s new Enterprise Analytics Platforms through the SAP HANA platform (being piloted as at 30 June 2018) will enable staff to review performance against thresholds, and drill-through to front end systems to address issues.  One of the metrics being reported to regions relate to participants’ level of function, where either an incorrect functional assessment tool has been used, or the level of function has changed since the last plan. </w:t>
      </w:r>
      <w:r w:rsidRPr="00391BD7">
        <w:t>The use of SAP HANA will enable more consistent reporting across the various regions, as well as the capability for regions to monitor their progress against key metrics in real time. Once SAP HANA is successfully deployed in the regions, it is anticipated that work will commence in enhancing and streamlining key actuarial monitoring reports.</w:t>
      </w:r>
    </w:p>
    <w:p w14:paraId="29AF4BF5" w14:textId="1F1BBDD5" w:rsidR="00B50440" w:rsidRDefault="00B50440" w:rsidP="00B50440">
      <w:r>
        <w:t xml:space="preserve">Operationally, the </w:t>
      </w:r>
      <w:r w:rsidR="000D1519">
        <w:t>OSA’s</w:t>
      </w:r>
      <w:r>
        <w:t xml:space="preserve"> Data Services team have commenced development of an NDIS Enterprise Data Utility Framework. In consultation with business and technical areas, this framework defines the necessary quality and availability thresholds that make data usable. Priority has been given to variables critical to sustainability and performance reporting, and supporting metrics have been introduced to monitor quality o</w:t>
      </w:r>
      <w:r w:rsidR="000D1519">
        <w:t>f</w:t>
      </w:r>
      <w:r>
        <w:t xml:space="preserve"> those variables. </w:t>
      </w:r>
    </w:p>
    <w:p w14:paraId="4501C3DB" w14:textId="77777777" w:rsidR="00B50440" w:rsidRDefault="00B50440" w:rsidP="00B50440">
      <w:r>
        <w:t>To improve the effectiveness of the role of DMC, a review of the configuration of the committee has been conducted.  Previously aligned to geographies, the revised DMC structure will reflect its functions with one branch dedicated to data quality, and another for information management. The link with the OCIO is to be strengthened, with the NDIA’s information architect to be included in the OCIO’s architectural review process for ICT changes. Further, work will continue to embed the NDIS Enterprise Data Utility Framework in the NDIA’s information and operating models.</w:t>
      </w:r>
    </w:p>
    <w:p w14:paraId="6FC377D5" w14:textId="13590B89" w:rsidR="00B50440" w:rsidRDefault="00B50440" w:rsidP="00B50440">
      <w:r>
        <w:t xml:space="preserve">A large proportion of the analysis conducted in the </w:t>
      </w:r>
      <w:r w:rsidR="000D1519">
        <w:t>OSA</w:t>
      </w:r>
      <w:r>
        <w:t xml:space="preserve"> relies on the use of SAS Enterprise Guide software and currently all output is stored server shared with DHS. The server space requirements of the team have become much larger in the past year due to rapid growth of the Agency, and consequently the team has experienced substantial delays in processing analysis as a result of server constraints being reached. Significant work is now underway to migrate users in the NDIA to an independent server, to establish more controls around the structure of the server. This work is expected to be completed in the coming year and will result in efficiencies around data processing and reporting. </w:t>
      </w:r>
    </w:p>
    <w:p w14:paraId="22C1FF41" w14:textId="5A1C4D0D" w:rsidR="00700CB7" w:rsidRDefault="00B50440" w:rsidP="000D1519">
      <w:pPr>
        <w:rPr>
          <w:rStyle w:val="BookTitle"/>
          <w:highlight w:val="yellow"/>
        </w:rPr>
      </w:pPr>
      <w:r>
        <w:t xml:space="preserve">Furthermore, the </w:t>
      </w:r>
      <w:r w:rsidR="000D1519">
        <w:t>OSA’s</w:t>
      </w:r>
      <w:r>
        <w:t xml:space="preserve"> operational reporting team is currently working to rebuild several of the team’s operational reports into SAS Visual Analytics. This is a graphical user interface program that can enable users to usually explore and report on SAS data. It has significant benefits for the Agency in automating regular reports and avoiding duplication of datasets (as the program will produce reports off existing SAS datasets without the need to create interim datasets).</w:t>
      </w:r>
      <w:r w:rsidR="00700CB7">
        <w:rPr>
          <w:rStyle w:val="BookTitle"/>
          <w:highlight w:val="yellow"/>
        </w:rPr>
        <w:br w:type="page"/>
      </w:r>
    </w:p>
    <w:p w14:paraId="1710E31B" w14:textId="77777777" w:rsidR="00810706" w:rsidRPr="00A45321" w:rsidRDefault="008F2158" w:rsidP="008F2158">
      <w:pPr>
        <w:pStyle w:val="Heading1"/>
      </w:pPr>
      <w:bookmarkStart w:id="35" w:name="_Toc492451123"/>
      <w:bookmarkStart w:id="36" w:name="_Toc524000964"/>
      <w:r w:rsidRPr="00A45321">
        <w:lastRenderedPageBreak/>
        <w:t>Financial Information</w:t>
      </w:r>
      <w:bookmarkEnd w:id="35"/>
      <w:bookmarkEnd w:id="36"/>
    </w:p>
    <w:p w14:paraId="1F9586DE" w14:textId="1FA0D27C" w:rsidR="00700CB7" w:rsidRPr="00A45321" w:rsidRDefault="00391329" w:rsidP="00700CB7">
      <w:r>
        <w:t>One of the key pieces of information used to inform cost is payments and committed supports for participants. This information is regularly checked against the general ledger information.</w:t>
      </w:r>
    </w:p>
    <w:p w14:paraId="4F00714E" w14:textId="7478999E" w:rsidR="003D001E" w:rsidRPr="00A45321" w:rsidRDefault="003D001E" w:rsidP="003D001E">
      <w:pPr>
        <w:pStyle w:val="Heading2"/>
      </w:pPr>
      <w:bookmarkStart w:id="37" w:name="_Toc492451124"/>
      <w:bookmarkStart w:id="38" w:name="_Toc524000965"/>
      <w:r w:rsidRPr="00A45321">
        <w:t>Reconciliation of financial information</w:t>
      </w:r>
      <w:bookmarkEnd w:id="37"/>
      <w:r w:rsidR="00391329">
        <w:t xml:space="preserve"> at 30 June 2018</w:t>
      </w:r>
      <w:bookmarkEnd w:id="38"/>
    </w:p>
    <w:p w14:paraId="5F0789D6" w14:textId="3C43CBB2" w:rsidR="003D001E" w:rsidRPr="00A45321" w:rsidRDefault="003D001E" w:rsidP="0036065F">
      <w:pPr>
        <w:pStyle w:val="TablesandFigures"/>
        <w:rPr>
          <w:szCs w:val="22"/>
        </w:rPr>
      </w:pPr>
      <w:bookmarkStart w:id="39" w:name="_Toc487737725"/>
      <w:r w:rsidRPr="00A45321">
        <w:rPr>
          <w:szCs w:val="22"/>
        </w:rPr>
        <w:t xml:space="preserve">Table </w:t>
      </w:r>
      <w:r w:rsidRPr="00A45321">
        <w:rPr>
          <w:szCs w:val="22"/>
        </w:rPr>
        <w:fldChar w:fldCharType="begin"/>
      </w:r>
      <w:r w:rsidRPr="00A45321">
        <w:rPr>
          <w:szCs w:val="22"/>
        </w:rPr>
        <w:instrText xml:space="preserve"> STYLEREF 1 \s </w:instrText>
      </w:r>
      <w:r w:rsidRPr="00A45321">
        <w:rPr>
          <w:szCs w:val="22"/>
        </w:rPr>
        <w:fldChar w:fldCharType="separate"/>
      </w:r>
      <w:r w:rsidR="007E700C">
        <w:rPr>
          <w:noProof/>
          <w:szCs w:val="22"/>
        </w:rPr>
        <w:t>D</w:t>
      </w:r>
      <w:r w:rsidRPr="00A45321">
        <w:rPr>
          <w:szCs w:val="22"/>
        </w:rPr>
        <w:fldChar w:fldCharType="end"/>
      </w:r>
      <w:r w:rsidRPr="00A45321">
        <w:rPr>
          <w:szCs w:val="22"/>
        </w:rPr>
        <w:t>.</w:t>
      </w:r>
      <w:r w:rsidRPr="00A45321">
        <w:rPr>
          <w:szCs w:val="22"/>
        </w:rPr>
        <w:fldChar w:fldCharType="begin"/>
      </w:r>
      <w:r w:rsidRPr="00A45321">
        <w:rPr>
          <w:szCs w:val="22"/>
        </w:rPr>
        <w:instrText xml:space="preserve"> SEQ Table \* ARABIC \s 1 </w:instrText>
      </w:r>
      <w:r w:rsidRPr="00A45321">
        <w:rPr>
          <w:szCs w:val="22"/>
        </w:rPr>
        <w:fldChar w:fldCharType="separate"/>
      </w:r>
      <w:r w:rsidR="007E700C">
        <w:rPr>
          <w:noProof/>
          <w:szCs w:val="22"/>
        </w:rPr>
        <w:t>1</w:t>
      </w:r>
      <w:r w:rsidRPr="00A45321">
        <w:rPr>
          <w:szCs w:val="22"/>
        </w:rPr>
        <w:fldChar w:fldCharType="end"/>
      </w:r>
      <w:r w:rsidRPr="00A45321">
        <w:rPr>
          <w:szCs w:val="22"/>
        </w:rPr>
        <w:t xml:space="preserve"> </w:t>
      </w:r>
      <w:bookmarkEnd w:id="39"/>
      <w:r w:rsidR="0036065F" w:rsidRPr="0036065F">
        <w:rPr>
          <w:szCs w:val="22"/>
        </w:rPr>
        <w:t>Reconciliation of analysis workbook data against information provided to and</w:t>
      </w:r>
      <w:r w:rsidR="0036065F">
        <w:rPr>
          <w:szCs w:val="22"/>
        </w:rPr>
        <w:t xml:space="preserve"> </w:t>
      </w:r>
      <w:r w:rsidR="0036065F" w:rsidRPr="0036065F">
        <w:rPr>
          <w:szCs w:val="22"/>
        </w:rPr>
        <w:t xml:space="preserve">received from </w:t>
      </w:r>
      <w:r w:rsidR="00FA5BE1">
        <w:rPr>
          <w:szCs w:val="22"/>
        </w:rPr>
        <w:t xml:space="preserve">the Agency’s </w:t>
      </w:r>
      <w:r w:rsidR="0036065F" w:rsidRPr="0036065F">
        <w:rPr>
          <w:szCs w:val="22"/>
        </w:rPr>
        <w:t>finance</w:t>
      </w:r>
      <w:r w:rsidR="00FA5BE1">
        <w:rPr>
          <w:szCs w:val="22"/>
        </w:rPr>
        <w:t xml:space="preserve"> team</w:t>
      </w:r>
      <w:r w:rsidR="0036065F" w:rsidRPr="0036065F">
        <w:rPr>
          <w:szCs w:val="22"/>
        </w:rPr>
        <w:t xml:space="preserve"> as at 30 June 2018</w:t>
      </w:r>
    </w:p>
    <w:p w14:paraId="6B69D105" w14:textId="62C4FDB7" w:rsidR="0036065F" w:rsidRDefault="00ED51E5" w:rsidP="003D001E">
      <w:r w:rsidRPr="00ED51E5">
        <w:rPr>
          <w:noProof/>
          <w:lang w:val="en-AU" w:eastAsia="en-AU"/>
        </w:rPr>
        <w:drawing>
          <wp:inline distT="0" distB="0" distL="0" distR="0" wp14:anchorId="27387029" wp14:editId="394D3847">
            <wp:extent cx="5731510" cy="1501380"/>
            <wp:effectExtent l="0" t="0" r="254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501380"/>
                    </a:xfrm>
                    <a:prstGeom prst="rect">
                      <a:avLst/>
                    </a:prstGeom>
                    <a:noFill/>
                    <a:ln>
                      <a:noFill/>
                    </a:ln>
                  </pic:spPr>
                </pic:pic>
              </a:graphicData>
            </a:graphic>
          </wp:inline>
        </w:drawing>
      </w:r>
    </w:p>
    <w:p w14:paraId="6274C73E" w14:textId="6F92A5E4" w:rsidR="00ED51E5" w:rsidRPr="00A45321" w:rsidRDefault="00ED51E5" w:rsidP="003D001E">
      <w:r w:rsidRPr="00ED51E5">
        <w:rPr>
          <w:noProof/>
          <w:lang w:val="en-AU" w:eastAsia="en-AU"/>
        </w:rPr>
        <w:drawing>
          <wp:inline distT="0" distB="0" distL="0" distR="0" wp14:anchorId="054A82AE" wp14:editId="2946B583">
            <wp:extent cx="5731510" cy="779301"/>
            <wp:effectExtent l="0" t="0" r="2540" b="190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779301"/>
                    </a:xfrm>
                    <a:prstGeom prst="rect">
                      <a:avLst/>
                    </a:prstGeom>
                    <a:noFill/>
                    <a:ln>
                      <a:noFill/>
                    </a:ln>
                  </pic:spPr>
                </pic:pic>
              </a:graphicData>
            </a:graphic>
          </wp:inline>
        </w:drawing>
      </w:r>
    </w:p>
    <w:p w14:paraId="4CB373C0" w14:textId="63D617F1" w:rsidR="001F370C" w:rsidRPr="00391329" w:rsidRDefault="00FA5BE1" w:rsidP="003E3581">
      <w:r>
        <w:t>The first</w:t>
      </w:r>
      <w:r w:rsidR="00391329" w:rsidRPr="00391329">
        <w:t xml:space="preserve"> table reconciles the information used in our analysis against information that is supplied to finance for inclusion in the financial accounts. The </w:t>
      </w:r>
      <w:r>
        <w:t>second</w:t>
      </w:r>
      <w:r w:rsidR="00391329" w:rsidRPr="00391329">
        <w:t xml:space="preserve"> table contains a reconciliation of this information with the amount identified in the Public Sector Collection and Disbursement (PSCD) system. The difference in the latter reconciliation is small in the context of the projections, and generally represents changes in the timing of cash-flows within the actuarial data compared to the PSCD data.</w:t>
      </w:r>
    </w:p>
    <w:p w14:paraId="54ABF124" w14:textId="1B6C5D4D" w:rsidR="00810706" w:rsidRPr="00700CB7" w:rsidRDefault="00810706" w:rsidP="003E3581">
      <w:pPr>
        <w:rPr>
          <w:highlight w:val="yellow"/>
        </w:rPr>
      </w:pPr>
    </w:p>
    <w:p w14:paraId="336A849C" w14:textId="77777777" w:rsidR="00A46553" w:rsidRPr="00700CB7" w:rsidRDefault="00A46553" w:rsidP="00831F41">
      <w:pPr>
        <w:pStyle w:val="Heading1"/>
        <w:rPr>
          <w:highlight w:val="yellow"/>
        </w:rPr>
        <w:sectPr w:rsidR="00A46553" w:rsidRPr="00700CB7" w:rsidSect="00ED32E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50349D6A" w14:textId="625008B2" w:rsidR="001C6E5E" w:rsidRPr="008A6266" w:rsidRDefault="00810706" w:rsidP="00831F41">
      <w:pPr>
        <w:pStyle w:val="Heading1"/>
      </w:pPr>
      <w:bookmarkStart w:id="40" w:name="_Toc492451126"/>
      <w:bookmarkStart w:id="41" w:name="_Toc524000966"/>
      <w:r w:rsidRPr="008A6266">
        <w:lastRenderedPageBreak/>
        <w:t>Participants</w:t>
      </w:r>
      <w:bookmarkEnd w:id="40"/>
      <w:bookmarkEnd w:id="41"/>
    </w:p>
    <w:p w14:paraId="2F65E954" w14:textId="7F7073BB" w:rsidR="00FF2C3F" w:rsidRPr="00A45321" w:rsidRDefault="00FF2C3F" w:rsidP="00FF2C3F">
      <w:pPr>
        <w:pStyle w:val="Heading2"/>
      </w:pPr>
      <w:bookmarkStart w:id="42" w:name="_Toc524000967"/>
      <w:r>
        <w:t>Prevalence</w:t>
      </w:r>
      <w:bookmarkEnd w:id="42"/>
    </w:p>
    <w:p w14:paraId="48A889EE" w14:textId="4E25F22B" w:rsidR="00CD721B" w:rsidRPr="009B7BAD" w:rsidRDefault="009B7BAD" w:rsidP="00831F41">
      <w:pPr>
        <w:pStyle w:val="FSRnormal0"/>
      </w:pPr>
      <w:r w:rsidRPr="009B7BAD">
        <w:t xml:space="preserve">This section provides a comparison of projected prevalence </w:t>
      </w:r>
      <w:r w:rsidR="002D2270">
        <w:t xml:space="preserve">of participants in the Scheme </w:t>
      </w:r>
      <w:r w:rsidRPr="009B7BAD">
        <w:t xml:space="preserve">by region compared to that expected using the </w:t>
      </w:r>
      <w:r w:rsidR="00030C50">
        <w:t>‘N</w:t>
      </w:r>
      <w:r w:rsidRPr="009B7BAD">
        <w:t>eed for assistance</w:t>
      </w:r>
      <w:r w:rsidR="00030C50">
        <w:t>’ variable in the 2016 ABS Census</w:t>
      </w:r>
      <w:r w:rsidRPr="009B7BAD">
        <w:t xml:space="preserve">. The projected prevalence is also split </w:t>
      </w:r>
      <w:r w:rsidR="00030C50">
        <w:t>by</w:t>
      </w:r>
      <w:r w:rsidRPr="009B7BAD">
        <w:t xml:space="preserve"> age band.</w:t>
      </w:r>
      <w:r>
        <w:t xml:space="preserve"> </w:t>
      </w:r>
      <w:r>
        <w:fldChar w:fldCharType="begin"/>
      </w:r>
      <w:r>
        <w:instrText xml:space="preserve"> REF _Ref523985098 \h </w:instrText>
      </w:r>
      <w:r>
        <w:fldChar w:fldCharType="separate"/>
      </w:r>
      <w:r w:rsidR="007E700C" w:rsidRPr="008D3FA7">
        <w:rPr>
          <w:szCs w:val="22"/>
        </w:rPr>
        <w:t xml:space="preserve">Table </w:t>
      </w:r>
      <w:r w:rsidR="007E700C">
        <w:rPr>
          <w:noProof/>
          <w:szCs w:val="22"/>
        </w:rPr>
        <w:t>E</w:t>
      </w:r>
      <w:r w:rsidR="007E700C" w:rsidRPr="008D3FA7">
        <w:rPr>
          <w:szCs w:val="22"/>
        </w:rPr>
        <w:t>.</w:t>
      </w:r>
      <w:r w:rsidR="007E700C">
        <w:rPr>
          <w:noProof/>
          <w:szCs w:val="22"/>
        </w:rPr>
        <w:t>1</w:t>
      </w:r>
      <w:r>
        <w:fldChar w:fldCharType="end"/>
      </w:r>
      <w:r>
        <w:t xml:space="preserve"> shows a breakdown by State/Territory, while </w:t>
      </w:r>
      <w:r>
        <w:fldChar w:fldCharType="begin"/>
      </w:r>
      <w:r>
        <w:instrText xml:space="preserve"> REF _Ref523985106 \h </w:instrText>
      </w:r>
      <w:r>
        <w:fldChar w:fldCharType="separate"/>
      </w:r>
      <w:r w:rsidR="007E700C" w:rsidRPr="008D3FA7">
        <w:rPr>
          <w:szCs w:val="22"/>
        </w:rPr>
        <w:t xml:space="preserve">Table </w:t>
      </w:r>
      <w:r w:rsidR="007E700C">
        <w:rPr>
          <w:noProof/>
          <w:szCs w:val="22"/>
        </w:rPr>
        <w:t>E</w:t>
      </w:r>
      <w:r w:rsidR="007E700C" w:rsidRPr="008D3FA7">
        <w:rPr>
          <w:szCs w:val="22"/>
        </w:rPr>
        <w:t>.</w:t>
      </w:r>
      <w:r w:rsidR="007E700C">
        <w:rPr>
          <w:noProof/>
          <w:szCs w:val="22"/>
        </w:rPr>
        <w:t>2</w:t>
      </w:r>
      <w:r>
        <w:fldChar w:fldCharType="end"/>
      </w:r>
      <w:r>
        <w:t xml:space="preserve"> shows a breakdown by region.</w:t>
      </w:r>
    </w:p>
    <w:p w14:paraId="538828C0" w14:textId="5E833702" w:rsidR="00CD721B" w:rsidRPr="008D3FA7" w:rsidRDefault="00CD721B" w:rsidP="00CD721B">
      <w:pPr>
        <w:pStyle w:val="TablesandFigures"/>
        <w:rPr>
          <w:szCs w:val="22"/>
        </w:rPr>
      </w:pPr>
      <w:bookmarkStart w:id="43" w:name="_Ref523985098"/>
      <w:r w:rsidRPr="008D3FA7">
        <w:rPr>
          <w:szCs w:val="22"/>
        </w:rPr>
        <w:t xml:space="preserve">Table </w:t>
      </w:r>
      <w:r w:rsidRPr="008D3FA7">
        <w:rPr>
          <w:szCs w:val="22"/>
        </w:rPr>
        <w:fldChar w:fldCharType="begin"/>
      </w:r>
      <w:r w:rsidRPr="008D3FA7">
        <w:rPr>
          <w:szCs w:val="22"/>
        </w:rPr>
        <w:instrText xml:space="preserve"> STYLEREF 1 \s </w:instrText>
      </w:r>
      <w:r w:rsidRPr="008D3FA7">
        <w:rPr>
          <w:szCs w:val="22"/>
        </w:rPr>
        <w:fldChar w:fldCharType="separate"/>
      </w:r>
      <w:r w:rsidR="007E700C">
        <w:rPr>
          <w:noProof/>
          <w:szCs w:val="22"/>
        </w:rPr>
        <w:t>E</w:t>
      </w:r>
      <w:r w:rsidRPr="008D3FA7">
        <w:rPr>
          <w:szCs w:val="22"/>
        </w:rPr>
        <w:fldChar w:fldCharType="end"/>
      </w:r>
      <w:r w:rsidRPr="008D3FA7">
        <w:rPr>
          <w:szCs w:val="22"/>
        </w:rPr>
        <w:t>.</w:t>
      </w:r>
      <w:r w:rsidRPr="008D3FA7">
        <w:rPr>
          <w:szCs w:val="22"/>
        </w:rPr>
        <w:fldChar w:fldCharType="begin"/>
      </w:r>
      <w:r w:rsidRPr="008D3FA7">
        <w:rPr>
          <w:szCs w:val="22"/>
        </w:rPr>
        <w:instrText xml:space="preserve"> SEQ Table \* ARABIC \s 1 </w:instrText>
      </w:r>
      <w:r w:rsidRPr="008D3FA7">
        <w:rPr>
          <w:szCs w:val="22"/>
        </w:rPr>
        <w:fldChar w:fldCharType="separate"/>
      </w:r>
      <w:r w:rsidR="007E700C">
        <w:rPr>
          <w:noProof/>
          <w:szCs w:val="22"/>
        </w:rPr>
        <w:t>1</w:t>
      </w:r>
      <w:r w:rsidRPr="008D3FA7">
        <w:rPr>
          <w:szCs w:val="22"/>
        </w:rPr>
        <w:fldChar w:fldCharType="end"/>
      </w:r>
      <w:bookmarkEnd w:id="43"/>
      <w:r w:rsidRPr="008D3FA7">
        <w:rPr>
          <w:szCs w:val="22"/>
        </w:rPr>
        <w:t xml:space="preserve"> </w:t>
      </w:r>
      <w:r w:rsidRPr="008D3FA7">
        <w:t xml:space="preserve">Actual and expected prevalence by </w:t>
      </w:r>
      <w:r w:rsidR="00F55528">
        <w:t>S</w:t>
      </w:r>
      <w:r w:rsidRPr="008D3FA7">
        <w:t>tate/</w:t>
      </w:r>
      <w:r w:rsidR="00F55528">
        <w:t>T</w:t>
      </w:r>
      <w:r w:rsidRPr="008D3FA7">
        <w:t>erritory and age group</w:t>
      </w:r>
    </w:p>
    <w:p w14:paraId="49135C21" w14:textId="5C0B112F" w:rsidR="00CD721B" w:rsidRPr="008D3FA7" w:rsidRDefault="00B83898" w:rsidP="00831F41">
      <w:pPr>
        <w:pStyle w:val="FSRnormal0"/>
      </w:pPr>
      <w:r w:rsidRPr="00B83898">
        <w:rPr>
          <w:noProof/>
          <w:lang w:val="en-AU" w:eastAsia="en-AU"/>
        </w:rPr>
        <w:drawing>
          <wp:inline distT="0" distB="0" distL="0" distR="0" wp14:anchorId="58738421" wp14:editId="5C0BDEA8">
            <wp:extent cx="5731510" cy="13611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1361100"/>
                    </a:xfrm>
                    <a:prstGeom prst="rect">
                      <a:avLst/>
                    </a:prstGeom>
                    <a:noFill/>
                    <a:ln>
                      <a:noFill/>
                    </a:ln>
                  </pic:spPr>
                </pic:pic>
              </a:graphicData>
            </a:graphic>
          </wp:inline>
        </w:drawing>
      </w:r>
    </w:p>
    <w:p w14:paraId="1BC15D0B" w14:textId="71EB3CA4" w:rsidR="00CD721B" w:rsidRPr="008D3FA7" w:rsidRDefault="00CD721B" w:rsidP="00CD721B">
      <w:pPr>
        <w:pStyle w:val="TablesandFigures"/>
        <w:rPr>
          <w:szCs w:val="22"/>
        </w:rPr>
      </w:pPr>
      <w:bookmarkStart w:id="44" w:name="_Ref523985106"/>
      <w:r w:rsidRPr="008D3FA7">
        <w:rPr>
          <w:szCs w:val="22"/>
        </w:rPr>
        <w:lastRenderedPageBreak/>
        <w:t xml:space="preserve">Table </w:t>
      </w:r>
      <w:r w:rsidRPr="008D3FA7">
        <w:rPr>
          <w:szCs w:val="22"/>
        </w:rPr>
        <w:fldChar w:fldCharType="begin"/>
      </w:r>
      <w:r w:rsidRPr="008D3FA7">
        <w:rPr>
          <w:szCs w:val="22"/>
        </w:rPr>
        <w:instrText xml:space="preserve"> STYLEREF 1 \s </w:instrText>
      </w:r>
      <w:r w:rsidRPr="008D3FA7">
        <w:rPr>
          <w:szCs w:val="22"/>
        </w:rPr>
        <w:fldChar w:fldCharType="separate"/>
      </w:r>
      <w:r w:rsidR="007E700C">
        <w:rPr>
          <w:noProof/>
          <w:szCs w:val="22"/>
        </w:rPr>
        <w:t>E</w:t>
      </w:r>
      <w:r w:rsidRPr="008D3FA7">
        <w:rPr>
          <w:szCs w:val="22"/>
        </w:rPr>
        <w:fldChar w:fldCharType="end"/>
      </w:r>
      <w:r w:rsidRPr="008D3FA7">
        <w:rPr>
          <w:szCs w:val="22"/>
        </w:rPr>
        <w:t>.</w:t>
      </w:r>
      <w:r w:rsidRPr="008D3FA7">
        <w:rPr>
          <w:szCs w:val="22"/>
        </w:rPr>
        <w:fldChar w:fldCharType="begin"/>
      </w:r>
      <w:r w:rsidRPr="008D3FA7">
        <w:rPr>
          <w:szCs w:val="22"/>
        </w:rPr>
        <w:instrText xml:space="preserve"> SEQ Table \* ARABIC \s 1 </w:instrText>
      </w:r>
      <w:r w:rsidRPr="008D3FA7">
        <w:rPr>
          <w:szCs w:val="22"/>
        </w:rPr>
        <w:fldChar w:fldCharType="separate"/>
      </w:r>
      <w:r w:rsidR="007E700C">
        <w:rPr>
          <w:noProof/>
          <w:szCs w:val="22"/>
        </w:rPr>
        <w:t>2</w:t>
      </w:r>
      <w:r w:rsidRPr="008D3FA7">
        <w:rPr>
          <w:szCs w:val="22"/>
        </w:rPr>
        <w:fldChar w:fldCharType="end"/>
      </w:r>
      <w:bookmarkEnd w:id="44"/>
      <w:r w:rsidRPr="008D3FA7">
        <w:rPr>
          <w:szCs w:val="22"/>
        </w:rPr>
        <w:t xml:space="preserve"> </w:t>
      </w:r>
      <w:r w:rsidRPr="008D3FA7">
        <w:t>Actual and expected prevalence by region and age group</w:t>
      </w:r>
    </w:p>
    <w:p w14:paraId="1452176E" w14:textId="6E6D3244" w:rsidR="008D3FA7" w:rsidRPr="008D3FA7" w:rsidRDefault="00B83898" w:rsidP="00831F41">
      <w:pPr>
        <w:pStyle w:val="FSRnormal0"/>
      </w:pPr>
      <w:r w:rsidRPr="00B83898">
        <w:rPr>
          <w:noProof/>
          <w:lang w:val="en-AU" w:eastAsia="en-AU"/>
        </w:rPr>
        <w:drawing>
          <wp:inline distT="0" distB="0" distL="0" distR="0" wp14:anchorId="0E14AD7A" wp14:editId="3AD688A7">
            <wp:extent cx="5731510" cy="7694734"/>
            <wp:effectExtent l="0" t="0" r="2540" b="190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7694734"/>
                    </a:xfrm>
                    <a:prstGeom prst="rect">
                      <a:avLst/>
                    </a:prstGeom>
                    <a:noFill/>
                    <a:ln>
                      <a:noFill/>
                    </a:ln>
                  </pic:spPr>
                </pic:pic>
              </a:graphicData>
            </a:graphic>
          </wp:inline>
        </w:drawing>
      </w:r>
    </w:p>
    <w:p w14:paraId="62CADE5C" w14:textId="77777777" w:rsidR="00CD721B" w:rsidRDefault="00CD721B" w:rsidP="00831F41">
      <w:pPr>
        <w:pStyle w:val="FSRnormal0"/>
        <w:rPr>
          <w:highlight w:val="yellow"/>
        </w:rPr>
      </w:pPr>
    </w:p>
    <w:p w14:paraId="43D22E5F" w14:textId="77777777" w:rsidR="002324E3" w:rsidRPr="002324E3" w:rsidRDefault="002324E3" w:rsidP="00831F41">
      <w:pPr>
        <w:pStyle w:val="FSRnormal0"/>
        <w:sectPr w:rsidR="002324E3" w:rsidRPr="002324E3" w:rsidSect="00CD721B">
          <w:pgSz w:w="11906" w:h="16838"/>
          <w:pgMar w:top="1440" w:right="1440" w:bottom="1440" w:left="1440" w:header="708" w:footer="708" w:gutter="0"/>
          <w:cols w:space="708"/>
          <w:docGrid w:linePitch="360"/>
        </w:sectPr>
      </w:pPr>
    </w:p>
    <w:p w14:paraId="1814C173" w14:textId="43258F32" w:rsidR="00FF2C3F" w:rsidRPr="00A45321" w:rsidRDefault="00FF2C3F" w:rsidP="00FF2C3F">
      <w:pPr>
        <w:pStyle w:val="Heading2"/>
      </w:pPr>
      <w:bookmarkStart w:id="45" w:name="_Toc524000968"/>
      <w:r>
        <w:lastRenderedPageBreak/>
        <w:t>Participant projections</w:t>
      </w:r>
      <w:bookmarkEnd w:id="45"/>
    </w:p>
    <w:p w14:paraId="51C08FC7" w14:textId="03FA32AD" w:rsidR="002324E3" w:rsidRPr="002324E3" w:rsidRDefault="00FA1078" w:rsidP="00831F41">
      <w:pPr>
        <w:pStyle w:val="FSRnormal0"/>
      </w:pPr>
      <w:r>
        <w:t>The following sections outline the data</w:t>
      </w:r>
      <w:r w:rsidR="00FF2C3F">
        <w:t xml:space="preserve"> and</w:t>
      </w:r>
      <w:r>
        <w:t xml:space="preserve"> assumptions </w:t>
      </w:r>
      <w:r w:rsidR="00FF2C3F">
        <w:t>used to project</w:t>
      </w:r>
      <w:r>
        <w:t xml:space="preserve"> participant numbers </w:t>
      </w:r>
      <w:r w:rsidR="00FF2C3F">
        <w:t xml:space="preserve">for regions that have phased into the Scheme at 30 June 2018 </w:t>
      </w:r>
      <w:r>
        <w:t xml:space="preserve">using two actuarial techniques; the Chain Ladder analysis and Propensity analysis. </w:t>
      </w:r>
    </w:p>
    <w:p w14:paraId="420DB06E" w14:textId="0FA17242" w:rsidR="002324E3" w:rsidRPr="002324E3" w:rsidRDefault="002324E3" w:rsidP="002324E3">
      <w:pPr>
        <w:pStyle w:val="Heading3"/>
      </w:pPr>
      <w:bookmarkStart w:id="46" w:name="_Toc524000969"/>
      <w:r w:rsidRPr="002324E3">
        <w:t>Chain ladder analysis</w:t>
      </w:r>
      <w:bookmarkEnd w:id="46"/>
    </w:p>
    <w:p w14:paraId="22364A4C" w14:textId="02230E4D" w:rsidR="002324E3" w:rsidRPr="002324E3" w:rsidRDefault="002324E3" w:rsidP="002324E3">
      <w:pPr>
        <w:keepNext/>
        <w:rPr>
          <w:b/>
          <w:szCs w:val="22"/>
        </w:rPr>
      </w:pPr>
      <w:r w:rsidRPr="002324E3">
        <w:rPr>
          <w:b/>
          <w:szCs w:val="22"/>
        </w:rPr>
        <w:t xml:space="preserve">Table </w:t>
      </w:r>
      <w:r w:rsidRPr="002324E3">
        <w:rPr>
          <w:b/>
          <w:szCs w:val="22"/>
        </w:rPr>
        <w:fldChar w:fldCharType="begin"/>
      </w:r>
      <w:r w:rsidRPr="002324E3">
        <w:rPr>
          <w:b/>
          <w:szCs w:val="22"/>
        </w:rPr>
        <w:instrText xml:space="preserve"> STYLEREF 1 \s </w:instrText>
      </w:r>
      <w:r w:rsidRPr="002324E3">
        <w:rPr>
          <w:b/>
          <w:szCs w:val="22"/>
        </w:rPr>
        <w:fldChar w:fldCharType="separate"/>
      </w:r>
      <w:r w:rsidR="007E700C">
        <w:rPr>
          <w:b/>
          <w:noProof/>
          <w:szCs w:val="22"/>
        </w:rPr>
        <w:t>E</w:t>
      </w:r>
      <w:r w:rsidRPr="002324E3">
        <w:rPr>
          <w:b/>
          <w:szCs w:val="22"/>
        </w:rPr>
        <w:fldChar w:fldCharType="end"/>
      </w:r>
      <w:r w:rsidRPr="002324E3">
        <w:rPr>
          <w:b/>
          <w:szCs w:val="22"/>
        </w:rPr>
        <w:t>.</w:t>
      </w:r>
      <w:r w:rsidRPr="002324E3">
        <w:rPr>
          <w:b/>
          <w:szCs w:val="22"/>
        </w:rPr>
        <w:fldChar w:fldCharType="begin"/>
      </w:r>
      <w:r w:rsidRPr="002324E3">
        <w:rPr>
          <w:b/>
          <w:szCs w:val="22"/>
        </w:rPr>
        <w:instrText xml:space="preserve"> SEQ Table \* ARABIC \s 1 </w:instrText>
      </w:r>
      <w:r w:rsidRPr="002324E3">
        <w:rPr>
          <w:b/>
          <w:szCs w:val="22"/>
        </w:rPr>
        <w:fldChar w:fldCharType="separate"/>
      </w:r>
      <w:r w:rsidR="007E700C">
        <w:rPr>
          <w:b/>
          <w:noProof/>
          <w:szCs w:val="22"/>
        </w:rPr>
        <w:t>3</w:t>
      </w:r>
      <w:r w:rsidRPr="002324E3">
        <w:rPr>
          <w:b/>
          <w:szCs w:val="22"/>
        </w:rPr>
        <w:fldChar w:fldCharType="end"/>
      </w:r>
      <w:r w:rsidRPr="002324E3">
        <w:rPr>
          <w:b/>
          <w:szCs w:val="22"/>
        </w:rPr>
        <w:t xml:space="preserve"> Incremental tabulation of phasing quarter against development quarter</w:t>
      </w:r>
    </w:p>
    <w:p w14:paraId="5374C746" w14:textId="31EEE1AD" w:rsidR="002324E3" w:rsidRPr="002324E3" w:rsidRDefault="0057475F" w:rsidP="00831F41">
      <w:pPr>
        <w:pStyle w:val="FSRnormal0"/>
      </w:pPr>
      <w:r w:rsidRPr="0057475F">
        <w:rPr>
          <w:noProof/>
          <w:lang w:val="en-AU" w:eastAsia="en-AU"/>
        </w:rPr>
        <w:drawing>
          <wp:inline distT="0" distB="0" distL="0" distR="0" wp14:anchorId="33519E5D" wp14:editId="39818F9B">
            <wp:extent cx="8863330" cy="238426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63330" cy="2384263"/>
                    </a:xfrm>
                    <a:prstGeom prst="rect">
                      <a:avLst/>
                    </a:prstGeom>
                    <a:noFill/>
                    <a:ln>
                      <a:noFill/>
                    </a:ln>
                  </pic:spPr>
                </pic:pic>
              </a:graphicData>
            </a:graphic>
          </wp:inline>
        </w:drawing>
      </w:r>
    </w:p>
    <w:p w14:paraId="5A320878" w14:textId="4B6DC00E" w:rsidR="002324E3" w:rsidRPr="002324E3" w:rsidRDefault="002324E3" w:rsidP="002324E3">
      <w:pPr>
        <w:keepNext/>
        <w:rPr>
          <w:b/>
          <w:szCs w:val="22"/>
        </w:rPr>
      </w:pPr>
      <w:r w:rsidRPr="002324E3">
        <w:rPr>
          <w:b/>
          <w:szCs w:val="22"/>
        </w:rPr>
        <w:lastRenderedPageBreak/>
        <w:t xml:space="preserve">Table </w:t>
      </w:r>
      <w:r w:rsidRPr="002324E3">
        <w:rPr>
          <w:b/>
          <w:szCs w:val="22"/>
        </w:rPr>
        <w:fldChar w:fldCharType="begin"/>
      </w:r>
      <w:r w:rsidRPr="002324E3">
        <w:rPr>
          <w:b/>
          <w:szCs w:val="22"/>
        </w:rPr>
        <w:instrText xml:space="preserve"> STYLEREF 1 \s </w:instrText>
      </w:r>
      <w:r w:rsidRPr="002324E3">
        <w:rPr>
          <w:b/>
          <w:szCs w:val="22"/>
        </w:rPr>
        <w:fldChar w:fldCharType="separate"/>
      </w:r>
      <w:r w:rsidR="007E700C">
        <w:rPr>
          <w:b/>
          <w:noProof/>
          <w:szCs w:val="22"/>
        </w:rPr>
        <w:t>E</w:t>
      </w:r>
      <w:r w:rsidRPr="002324E3">
        <w:rPr>
          <w:b/>
          <w:szCs w:val="22"/>
        </w:rPr>
        <w:fldChar w:fldCharType="end"/>
      </w:r>
      <w:r w:rsidRPr="002324E3">
        <w:rPr>
          <w:b/>
          <w:szCs w:val="22"/>
        </w:rPr>
        <w:t>.</w:t>
      </w:r>
      <w:r w:rsidRPr="002324E3">
        <w:rPr>
          <w:b/>
          <w:szCs w:val="22"/>
        </w:rPr>
        <w:fldChar w:fldCharType="begin"/>
      </w:r>
      <w:r w:rsidRPr="002324E3">
        <w:rPr>
          <w:b/>
          <w:szCs w:val="22"/>
        </w:rPr>
        <w:instrText xml:space="preserve"> SEQ Table \* ARABIC \s 1 </w:instrText>
      </w:r>
      <w:r w:rsidRPr="002324E3">
        <w:rPr>
          <w:b/>
          <w:szCs w:val="22"/>
        </w:rPr>
        <w:fldChar w:fldCharType="separate"/>
      </w:r>
      <w:r w:rsidR="007E700C">
        <w:rPr>
          <w:b/>
          <w:noProof/>
          <w:szCs w:val="22"/>
        </w:rPr>
        <w:t>4</w:t>
      </w:r>
      <w:r w:rsidRPr="002324E3">
        <w:rPr>
          <w:b/>
          <w:szCs w:val="22"/>
        </w:rPr>
        <w:fldChar w:fldCharType="end"/>
      </w:r>
      <w:r w:rsidRPr="002324E3">
        <w:rPr>
          <w:b/>
          <w:szCs w:val="22"/>
        </w:rPr>
        <w:t xml:space="preserve"> Cumulative tabulation of phasing quarter against development quarter</w:t>
      </w:r>
    </w:p>
    <w:p w14:paraId="7149BD10" w14:textId="53E87F7A" w:rsidR="002324E3" w:rsidRPr="002324E3" w:rsidRDefault="0057475F" w:rsidP="00831F41">
      <w:pPr>
        <w:pStyle w:val="FSRnormal0"/>
      </w:pPr>
      <w:r w:rsidRPr="0057475F">
        <w:rPr>
          <w:noProof/>
          <w:lang w:val="en-AU" w:eastAsia="en-AU"/>
        </w:rPr>
        <w:drawing>
          <wp:inline distT="0" distB="0" distL="0" distR="0" wp14:anchorId="7E3952CB" wp14:editId="0A7982B2">
            <wp:extent cx="8863330" cy="2384263"/>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63330" cy="2384263"/>
                    </a:xfrm>
                    <a:prstGeom prst="rect">
                      <a:avLst/>
                    </a:prstGeom>
                    <a:noFill/>
                    <a:ln>
                      <a:noFill/>
                    </a:ln>
                  </pic:spPr>
                </pic:pic>
              </a:graphicData>
            </a:graphic>
          </wp:inline>
        </w:drawing>
      </w:r>
    </w:p>
    <w:p w14:paraId="7AB98790" w14:textId="69D6B736" w:rsidR="002324E3" w:rsidRPr="002324E3" w:rsidRDefault="002324E3" w:rsidP="002324E3">
      <w:pPr>
        <w:keepNext/>
        <w:rPr>
          <w:b/>
          <w:szCs w:val="22"/>
        </w:rPr>
      </w:pPr>
      <w:r w:rsidRPr="002324E3">
        <w:rPr>
          <w:b/>
          <w:szCs w:val="22"/>
        </w:rPr>
        <w:t xml:space="preserve">Table </w:t>
      </w:r>
      <w:r w:rsidRPr="002324E3">
        <w:rPr>
          <w:b/>
          <w:szCs w:val="22"/>
        </w:rPr>
        <w:fldChar w:fldCharType="begin"/>
      </w:r>
      <w:r w:rsidRPr="002324E3">
        <w:rPr>
          <w:b/>
          <w:szCs w:val="22"/>
        </w:rPr>
        <w:instrText xml:space="preserve"> STYLEREF 1 \s </w:instrText>
      </w:r>
      <w:r w:rsidRPr="002324E3">
        <w:rPr>
          <w:b/>
          <w:szCs w:val="22"/>
        </w:rPr>
        <w:fldChar w:fldCharType="separate"/>
      </w:r>
      <w:r w:rsidR="007E700C">
        <w:rPr>
          <w:b/>
          <w:noProof/>
          <w:szCs w:val="22"/>
        </w:rPr>
        <w:t>E</w:t>
      </w:r>
      <w:r w:rsidRPr="002324E3">
        <w:rPr>
          <w:b/>
          <w:szCs w:val="22"/>
        </w:rPr>
        <w:fldChar w:fldCharType="end"/>
      </w:r>
      <w:r w:rsidRPr="002324E3">
        <w:rPr>
          <w:b/>
          <w:szCs w:val="22"/>
        </w:rPr>
        <w:t>.</w:t>
      </w:r>
      <w:r w:rsidRPr="002324E3">
        <w:rPr>
          <w:b/>
          <w:szCs w:val="22"/>
        </w:rPr>
        <w:fldChar w:fldCharType="begin"/>
      </w:r>
      <w:r w:rsidRPr="002324E3">
        <w:rPr>
          <w:b/>
          <w:szCs w:val="22"/>
        </w:rPr>
        <w:instrText xml:space="preserve"> SEQ Table \* ARABIC \s 1 </w:instrText>
      </w:r>
      <w:r w:rsidRPr="002324E3">
        <w:rPr>
          <w:b/>
          <w:szCs w:val="22"/>
        </w:rPr>
        <w:fldChar w:fldCharType="separate"/>
      </w:r>
      <w:r w:rsidR="007E700C">
        <w:rPr>
          <w:b/>
          <w:noProof/>
          <w:szCs w:val="22"/>
        </w:rPr>
        <w:t>5</w:t>
      </w:r>
      <w:r w:rsidRPr="002324E3">
        <w:rPr>
          <w:b/>
          <w:szCs w:val="22"/>
        </w:rPr>
        <w:fldChar w:fldCharType="end"/>
      </w:r>
      <w:r w:rsidRPr="002324E3">
        <w:rPr>
          <w:b/>
          <w:szCs w:val="22"/>
        </w:rPr>
        <w:t xml:space="preserve"> Incremental Chain Ladder Factors</w:t>
      </w:r>
    </w:p>
    <w:p w14:paraId="39A85FBC" w14:textId="77DCED10" w:rsidR="002324E3" w:rsidRPr="002324E3" w:rsidRDefault="0057475F" w:rsidP="00831F41">
      <w:pPr>
        <w:pStyle w:val="FSRnormal0"/>
      </w:pPr>
      <w:r w:rsidRPr="0057475F">
        <w:rPr>
          <w:noProof/>
          <w:lang w:val="en-AU" w:eastAsia="en-AU"/>
        </w:rPr>
        <w:drawing>
          <wp:inline distT="0" distB="0" distL="0" distR="0" wp14:anchorId="43B23FC0" wp14:editId="248F8850">
            <wp:extent cx="8863330" cy="863129"/>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63330" cy="863129"/>
                    </a:xfrm>
                    <a:prstGeom prst="rect">
                      <a:avLst/>
                    </a:prstGeom>
                    <a:noFill/>
                    <a:ln>
                      <a:noFill/>
                    </a:ln>
                  </pic:spPr>
                </pic:pic>
              </a:graphicData>
            </a:graphic>
          </wp:inline>
        </w:drawing>
      </w:r>
    </w:p>
    <w:p w14:paraId="03141A2F" w14:textId="4EBD0A97" w:rsidR="002324E3" w:rsidRPr="002324E3" w:rsidRDefault="002324E3" w:rsidP="002324E3">
      <w:pPr>
        <w:keepNext/>
        <w:rPr>
          <w:b/>
          <w:szCs w:val="22"/>
        </w:rPr>
      </w:pPr>
      <w:r w:rsidRPr="002324E3">
        <w:rPr>
          <w:b/>
          <w:szCs w:val="22"/>
        </w:rPr>
        <w:lastRenderedPageBreak/>
        <w:t xml:space="preserve">Table </w:t>
      </w:r>
      <w:r w:rsidRPr="002324E3">
        <w:rPr>
          <w:b/>
          <w:szCs w:val="22"/>
        </w:rPr>
        <w:fldChar w:fldCharType="begin"/>
      </w:r>
      <w:r w:rsidRPr="002324E3">
        <w:rPr>
          <w:b/>
          <w:szCs w:val="22"/>
        </w:rPr>
        <w:instrText xml:space="preserve"> STYLEREF 1 \s </w:instrText>
      </w:r>
      <w:r w:rsidRPr="002324E3">
        <w:rPr>
          <w:b/>
          <w:szCs w:val="22"/>
        </w:rPr>
        <w:fldChar w:fldCharType="separate"/>
      </w:r>
      <w:r w:rsidR="007E700C">
        <w:rPr>
          <w:b/>
          <w:noProof/>
          <w:szCs w:val="22"/>
        </w:rPr>
        <w:t>E</w:t>
      </w:r>
      <w:r w:rsidRPr="002324E3">
        <w:rPr>
          <w:b/>
          <w:szCs w:val="22"/>
        </w:rPr>
        <w:fldChar w:fldCharType="end"/>
      </w:r>
      <w:r w:rsidRPr="002324E3">
        <w:rPr>
          <w:b/>
          <w:szCs w:val="22"/>
        </w:rPr>
        <w:t>.</w:t>
      </w:r>
      <w:r w:rsidRPr="002324E3">
        <w:rPr>
          <w:b/>
          <w:szCs w:val="22"/>
        </w:rPr>
        <w:fldChar w:fldCharType="begin"/>
      </w:r>
      <w:r w:rsidRPr="002324E3">
        <w:rPr>
          <w:b/>
          <w:szCs w:val="22"/>
        </w:rPr>
        <w:instrText xml:space="preserve"> SEQ Table \* ARABIC \s 1 </w:instrText>
      </w:r>
      <w:r w:rsidRPr="002324E3">
        <w:rPr>
          <w:b/>
          <w:szCs w:val="22"/>
        </w:rPr>
        <w:fldChar w:fldCharType="separate"/>
      </w:r>
      <w:r w:rsidR="007E700C">
        <w:rPr>
          <w:b/>
          <w:noProof/>
          <w:szCs w:val="22"/>
        </w:rPr>
        <w:t>6</w:t>
      </w:r>
      <w:r w:rsidRPr="002324E3">
        <w:rPr>
          <w:b/>
          <w:szCs w:val="22"/>
        </w:rPr>
        <w:fldChar w:fldCharType="end"/>
      </w:r>
      <w:r w:rsidRPr="002324E3">
        <w:rPr>
          <w:b/>
          <w:szCs w:val="22"/>
        </w:rPr>
        <w:t xml:space="preserve"> Projected numbers using chain ladder analysis</w:t>
      </w:r>
      <w:r w:rsidR="00A571FB">
        <w:rPr>
          <w:b/>
          <w:szCs w:val="22"/>
        </w:rPr>
        <w:t xml:space="preserve"> (cumulative)</w:t>
      </w:r>
    </w:p>
    <w:p w14:paraId="3FA9020D" w14:textId="08064708" w:rsidR="002324E3" w:rsidRDefault="0057475F" w:rsidP="00831F41">
      <w:pPr>
        <w:pStyle w:val="FSRnormal0"/>
      </w:pPr>
      <w:r w:rsidRPr="0057475F">
        <w:rPr>
          <w:noProof/>
          <w:lang w:val="en-AU" w:eastAsia="en-AU"/>
        </w:rPr>
        <w:drawing>
          <wp:inline distT="0" distB="0" distL="0" distR="0" wp14:anchorId="0496FF8E" wp14:editId="10D2F0F8">
            <wp:extent cx="8863330" cy="2384263"/>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63330" cy="2384263"/>
                    </a:xfrm>
                    <a:prstGeom prst="rect">
                      <a:avLst/>
                    </a:prstGeom>
                    <a:noFill/>
                    <a:ln>
                      <a:noFill/>
                    </a:ln>
                  </pic:spPr>
                </pic:pic>
              </a:graphicData>
            </a:graphic>
          </wp:inline>
        </w:drawing>
      </w:r>
    </w:p>
    <w:p w14:paraId="3D6E0813" w14:textId="77777777" w:rsidR="002324E3" w:rsidRDefault="002324E3" w:rsidP="00831F41">
      <w:pPr>
        <w:pStyle w:val="FSRnormal0"/>
      </w:pPr>
    </w:p>
    <w:p w14:paraId="44B80E80" w14:textId="7F6405AC" w:rsidR="002324E3" w:rsidRPr="002324E3" w:rsidRDefault="002324E3" w:rsidP="002324E3">
      <w:pPr>
        <w:pStyle w:val="Heading3"/>
      </w:pPr>
      <w:bookmarkStart w:id="47" w:name="_Toc524000970"/>
      <w:r>
        <w:lastRenderedPageBreak/>
        <w:t>Propensity</w:t>
      </w:r>
      <w:r w:rsidRPr="002324E3">
        <w:t xml:space="preserve"> analysis</w:t>
      </w:r>
      <w:bookmarkEnd w:id="47"/>
    </w:p>
    <w:p w14:paraId="09DCC588" w14:textId="75BBD109" w:rsidR="00E16D1A" w:rsidRPr="002324E3" w:rsidRDefault="00E16D1A" w:rsidP="00E16D1A">
      <w:pPr>
        <w:keepNext/>
        <w:rPr>
          <w:b/>
          <w:szCs w:val="22"/>
        </w:rPr>
      </w:pPr>
      <w:r w:rsidRPr="002324E3">
        <w:rPr>
          <w:b/>
          <w:szCs w:val="22"/>
        </w:rPr>
        <w:t xml:space="preserve">Table </w:t>
      </w:r>
      <w:r w:rsidRPr="002324E3">
        <w:rPr>
          <w:b/>
          <w:szCs w:val="22"/>
        </w:rPr>
        <w:fldChar w:fldCharType="begin"/>
      </w:r>
      <w:r w:rsidRPr="002324E3">
        <w:rPr>
          <w:b/>
          <w:szCs w:val="22"/>
        </w:rPr>
        <w:instrText xml:space="preserve"> STYLEREF 1 \s </w:instrText>
      </w:r>
      <w:r w:rsidRPr="002324E3">
        <w:rPr>
          <w:b/>
          <w:szCs w:val="22"/>
        </w:rPr>
        <w:fldChar w:fldCharType="separate"/>
      </w:r>
      <w:r w:rsidR="007E700C">
        <w:rPr>
          <w:b/>
          <w:noProof/>
          <w:szCs w:val="22"/>
        </w:rPr>
        <w:t>E</w:t>
      </w:r>
      <w:r w:rsidRPr="002324E3">
        <w:rPr>
          <w:b/>
          <w:szCs w:val="22"/>
        </w:rPr>
        <w:fldChar w:fldCharType="end"/>
      </w:r>
      <w:r w:rsidRPr="002324E3">
        <w:rPr>
          <w:b/>
          <w:szCs w:val="22"/>
        </w:rPr>
        <w:t>.</w:t>
      </w:r>
      <w:r w:rsidRPr="002324E3">
        <w:rPr>
          <w:b/>
          <w:szCs w:val="22"/>
        </w:rPr>
        <w:fldChar w:fldCharType="begin"/>
      </w:r>
      <w:r w:rsidRPr="002324E3">
        <w:rPr>
          <w:b/>
          <w:szCs w:val="22"/>
        </w:rPr>
        <w:instrText xml:space="preserve"> SEQ Table \* ARABIC \s 1 </w:instrText>
      </w:r>
      <w:r w:rsidRPr="002324E3">
        <w:rPr>
          <w:b/>
          <w:szCs w:val="22"/>
        </w:rPr>
        <w:fldChar w:fldCharType="separate"/>
      </w:r>
      <w:r w:rsidR="007E700C">
        <w:rPr>
          <w:b/>
          <w:noProof/>
          <w:szCs w:val="22"/>
        </w:rPr>
        <w:t>7</w:t>
      </w:r>
      <w:r w:rsidRPr="002324E3">
        <w:rPr>
          <w:b/>
          <w:szCs w:val="22"/>
        </w:rPr>
        <w:fldChar w:fldCharType="end"/>
      </w:r>
      <w:r w:rsidRPr="002324E3">
        <w:rPr>
          <w:b/>
          <w:szCs w:val="22"/>
        </w:rPr>
        <w:t xml:space="preserve"> </w:t>
      </w:r>
      <w:r w:rsidRPr="00E16D1A">
        <w:rPr>
          <w:b/>
          <w:szCs w:val="22"/>
        </w:rPr>
        <w:t>Expected NDIS population (if all phased in on phasing quarter - increases over development time due to population growth)</w:t>
      </w:r>
    </w:p>
    <w:p w14:paraId="0E21E0C1" w14:textId="29F1F913" w:rsidR="002324E3" w:rsidRDefault="0057475F" w:rsidP="00831F41">
      <w:pPr>
        <w:pStyle w:val="FSRnormal0"/>
      </w:pPr>
      <w:r w:rsidRPr="0057475F">
        <w:rPr>
          <w:noProof/>
          <w:lang w:val="en-AU" w:eastAsia="en-AU"/>
        </w:rPr>
        <w:drawing>
          <wp:inline distT="0" distB="0" distL="0" distR="0" wp14:anchorId="6A9344DF" wp14:editId="1E70646F">
            <wp:extent cx="8863330" cy="2547370"/>
            <wp:effectExtent l="0" t="0" r="0" b="571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63330" cy="2547370"/>
                    </a:xfrm>
                    <a:prstGeom prst="rect">
                      <a:avLst/>
                    </a:prstGeom>
                    <a:noFill/>
                    <a:ln>
                      <a:noFill/>
                    </a:ln>
                  </pic:spPr>
                </pic:pic>
              </a:graphicData>
            </a:graphic>
          </wp:inline>
        </w:drawing>
      </w:r>
    </w:p>
    <w:p w14:paraId="73E17235" w14:textId="37803AB4" w:rsidR="00E16D1A" w:rsidRPr="002324E3" w:rsidRDefault="00E16D1A" w:rsidP="00E16D1A">
      <w:pPr>
        <w:keepNext/>
        <w:rPr>
          <w:b/>
          <w:szCs w:val="22"/>
        </w:rPr>
      </w:pPr>
      <w:r w:rsidRPr="002324E3">
        <w:rPr>
          <w:b/>
          <w:szCs w:val="22"/>
        </w:rPr>
        <w:lastRenderedPageBreak/>
        <w:t xml:space="preserve">Table </w:t>
      </w:r>
      <w:r w:rsidRPr="002324E3">
        <w:rPr>
          <w:b/>
          <w:szCs w:val="22"/>
        </w:rPr>
        <w:fldChar w:fldCharType="begin"/>
      </w:r>
      <w:r w:rsidRPr="002324E3">
        <w:rPr>
          <w:b/>
          <w:szCs w:val="22"/>
        </w:rPr>
        <w:instrText xml:space="preserve"> STYLEREF 1 \s </w:instrText>
      </w:r>
      <w:r w:rsidRPr="002324E3">
        <w:rPr>
          <w:b/>
          <w:szCs w:val="22"/>
        </w:rPr>
        <w:fldChar w:fldCharType="separate"/>
      </w:r>
      <w:r w:rsidR="007E700C">
        <w:rPr>
          <w:b/>
          <w:noProof/>
          <w:szCs w:val="22"/>
        </w:rPr>
        <w:t>E</w:t>
      </w:r>
      <w:r w:rsidRPr="002324E3">
        <w:rPr>
          <w:b/>
          <w:szCs w:val="22"/>
        </w:rPr>
        <w:fldChar w:fldCharType="end"/>
      </w:r>
      <w:r w:rsidRPr="002324E3">
        <w:rPr>
          <w:b/>
          <w:szCs w:val="22"/>
        </w:rPr>
        <w:t>.</w:t>
      </w:r>
      <w:r w:rsidRPr="002324E3">
        <w:rPr>
          <w:b/>
          <w:szCs w:val="22"/>
        </w:rPr>
        <w:fldChar w:fldCharType="begin"/>
      </w:r>
      <w:r w:rsidRPr="002324E3">
        <w:rPr>
          <w:b/>
          <w:szCs w:val="22"/>
        </w:rPr>
        <w:instrText xml:space="preserve"> SEQ Table \* ARABIC \s 1 </w:instrText>
      </w:r>
      <w:r w:rsidRPr="002324E3">
        <w:rPr>
          <w:b/>
          <w:szCs w:val="22"/>
        </w:rPr>
        <w:fldChar w:fldCharType="separate"/>
      </w:r>
      <w:r w:rsidR="007E700C">
        <w:rPr>
          <w:b/>
          <w:noProof/>
          <w:szCs w:val="22"/>
        </w:rPr>
        <w:t>8</w:t>
      </w:r>
      <w:r w:rsidRPr="002324E3">
        <w:rPr>
          <w:b/>
          <w:szCs w:val="22"/>
        </w:rPr>
        <w:fldChar w:fldCharType="end"/>
      </w:r>
      <w:r w:rsidRPr="002324E3">
        <w:rPr>
          <w:b/>
          <w:szCs w:val="22"/>
        </w:rPr>
        <w:t xml:space="preserve"> </w:t>
      </w:r>
      <w:r w:rsidRPr="00E16D1A">
        <w:rPr>
          <w:b/>
          <w:szCs w:val="22"/>
        </w:rPr>
        <w:t>Cumulative proportion of expected participants</w:t>
      </w:r>
    </w:p>
    <w:p w14:paraId="2C7FCB5E" w14:textId="0F2D49C0" w:rsidR="00E16D1A" w:rsidRDefault="0057475F" w:rsidP="00831F41">
      <w:pPr>
        <w:pStyle w:val="FSRnormal0"/>
      </w:pPr>
      <w:r w:rsidRPr="0057475F">
        <w:rPr>
          <w:noProof/>
          <w:lang w:val="en-AU" w:eastAsia="en-AU"/>
        </w:rPr>
        <w:drawing>
          <wp:inline distT="0" distB="0" distL="0" distR="0" wp14:anchorId="3A37F273" wp14:editId="0AE0A9AB">
            <wp:extent cx="8863330" cy="2448934"/>
            <wp:effectExtent l="0" t="0" r="0" b="889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863330" cy="2448934"/>
                    </a:xfrm>
                    <a:prstGeom prst="rect">
                      <a:avLst/>
                    </a:prstGeom>
                    <a:noFill/>
                    <a:ln>
                      <a:noFill/>
                    </a:ln>
                  </pic:spPr>
                </pic:pic>
              </a:graphicData>
            </a:graphic>
          </wp:inline>
        </w:drawing>
      </w:r>
    </w:p>
    <w:p w14:paraId="6380EBC1" w14:textId="13F91E5F" w:rsidR="00E16D1A" w:rsidRPr="002324E3" w:rsidRDefault="00E16D1A" w:rsidP="00E16D1A">
      <w:pPr>
        <w:keepNext/>
        <w:rPr>
          <w:b/>
          <w:szCs w:val="22"/>
        </w:rPr>
      </w:pPr>
      <w:r w:rsidRPr="002324E3">
        <w:rPr>
          <w:b/>
          <w:szCs w:val="22"/>
        </w:rPr>
        <w:lastRenderedPageBreak/>
        <w:t xml:space="preserve">Table </w:t>
      </w:r>
      <w:r w:rsidRPr="002324E3">
        <w:rPr>
          <w:b/>
          <w:szCs w:val="22"/>
        </w:rPr>
        <w:fldChar w:fldCharType="begin"/>
      </w:r>
      <w:r w:rsidRPr="002324E3">
        <w:rPr>
          <w:b/>
          <w:szCs w:val="22"/>
        </w:rPr>
        <w:instrText xml:space="preserve"> STYLEREF 1 \s </w:instrText>
      </w:r>
      <w:r w:rsidRPr="002324E3">
        <w:rPr>
          <w:b/>
          <w:szCs w:val="22"/>
        </w:rPr>
        <w:fldChar w:fldCharType="separate"/>
      </w:r>
      <w:r w:rsidR="007E700C">
        <w:rPr>
          <w:b/>
          <w:noProof/>
          <w:szCs w:val="22"/>
        </w:rPr>
        <w:t>E</w:t>
      </w:r>
      <w:r w:rsidRPr="002324E3">
        <w:rPr>
          <w:b/>
          <w:szCs w:val="22"/>
        </w:rPr>
        <w:fldChar w:fldCharType="end"/>
      </w:r>
      <w:r w:rsidRPr="002324E3">
        <w:rPr>
          <w:b/>
          <w:szCs w:val="22"/>
        </w:rPr>
        <w:t>.</w:t>
      </w:r>
      <w:r w:rsidRPr="002324E3">
        <w:rPr>
          <w:b/>
          <w:szCs w:val="22"/>
        </w:rPr>
        <w:fldChar w:fldCharType="begin"/>
      </w:r>
      <w:r w:rsidRPr="002324E3">
        <w:rPr>
          <w:b/>
          <w:szCs w:val="22"/>
        </w:rPr>
        <w:instrText xml:space="preserve"> SEQ Table \* ARABIC \s 1 </w:instrText>
      </w:r>
      <w:r w:rsidRPr="002324E3">
        <w:rPr>
          <w:b/>
          <w:szCs w:val="22"/>
        </w:rPr>
        <w:fldChar w:fldCharType="separate"/>
      </w:r>
      <w:r w:rsidR="007E700C">
        <w:rPr>
          <w:b/>
          <w:noProof/>
          <w:szCs w:val="22"/>
        </w:rPr>
        <w:t>9</w:t>
      </w:r>
      <w:r w:rsidRPr="002324E3">
        <w:rPr>
          <w:b/>
          <w:szCs w:val="22"/>
        </w:rPr>
        <w:fldChar w:fldCharType="end"/>
      </w:r>
      <w:r w:rsidRPr="002324E3">
        <w:rPr>
          <w:b/>
          <w:szCs w:val="22"/>
        </w:rPr>
        <w:t xml:space="preserve"> </w:t>
      </w:r>
      <w:r w:rsidRPr="00E16D1A">
        <w:rPr>
          <w:b/>
          <w:szCs w:val="22"/>
        </w:rPr>
        <w:t xml:space="preserve">Incremental </w:t>
      </w:r>
      <w:r w:rsidR="00A571FB">
        <w:rPr>
          <w:b/>
          <w:szCs w:val="22"/>
        </w:rPr>
        <w:t>p</w:t>
      </w:r>
      <w:r w:rsidRPr="00E16D1A">
        <w:rPr>
          <w:b/>
          <w:szCs w:val="22"/>
        </w:rPr>
        <w:t>roportion of expected participants</w:t>
      </w:r>
    </w:p>
    <w:p w14:paraId="14D6BAEA" w14:textId="6337F341" w:rsidR="00E16D1A" w:rsidRDefault="001C2124" w:rsidP="00831F41">
      <w:pPr>
        <w:pStyle w:val="FSRnormal0"/>
      </w:pPr>
      <w:r w:rsidRPr="001C2124">
        <w:rPr>
          <w:noProof/>
          <w:lang w:val="en-AU" w:eastAsia="en-AU"/>
        </w:rPr>
        <w:drawing>
          <wp:inline distT="0" distB="0" distL="0" distR="0" wp14:anchorId="61655CAF" wp14:editId="742FA7FC">
            <wp:extent cx="8863330" cy="2450360"/>
            <wp:effectExtent l="0" t="0" r="0" b="762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863330" cy="2450360"/>
                    </a:xfrm>
                    <a:prstGeom prst="rect">
                      <a:avLst/>
                    </a:prstGeom>
                    <a:noFill/>
                    <a:ln>
                      <a:noFill/>
                    </a:ln>
                  </pic:spPr>
                </pic:pic>
              </a:graphicData>
            </a:graphic>
          </wp:inline>
        </w:drawing>
      </w:r>
    </w:p>
    <w:p w14:paraId="7385BCC7" w14:textId="4C9F2496" w:rsidR="00E16D1A" w:rsidRPr="002324E3" w:rsidRDefault="00E16D1A" w:rsidP="00E16D1A">
      <w:pPr>
        <w:keepNext/>
        <w:rPr>
          <w:b/>
          <w:szCs w:val="22"/>
        </w:rPr>
      </w:pPr>
      <w:r w:rsidRPr="002324E3">
        <w:rPr>
          <w:b/>
          <w:szCs w:val="22"/>
        </w:rPr>
        <w:t xml:space="preserve">Table </w:t>
      </w:r>
      <w:r w:rsidRPr="002324E3">
        <w:rPr>
          <w:b/>
          <w:szCs w:val="22"/>
        </w:rPr>
        <w:fldChar w:fldCharType="begin"/>
      </w:r>
      <w:r w:rsidRPr="002324E3">
        <w:rPr>
          <w:b/>
          <w:szCs w:val="22"/>
        </w:rPr>
        <w:instrText xml:space="preserve"> STYLEREF 1 \s </w:instrText>
      </w:r>
      <w:r w:rsidRPr="002324E3">
        <w:rPr>
          <w:b/>
          <w:szCs w:val="22"/>
        </w:rPr>
        <w:fldChar w:fldCharType="separate"/>
      </w:r>
      <w:r w:rsidR="007E700C">
        <w:rPr>
          <w:b/>
          <w:noProof/>
          <w:szCs w:val="22"/>
        </w:rPr>
        <w:t>E</w:t>
      </w:r>
      <w:r w:rsidRPr="002324E3">
        <w:rPr>
          <w:b/>
          <w:szCs w:val="22"/>
        </w:rPr>
        <w:fldChar w:fldCharType="end"/>
      </w:r>
      <w:r w:rsidRPr="002324E3">
        <w:rPr>
          <w:b/>
          <w:szCs w:val="22"/>
        </w:rPr>
        <w:t>.</w:t>
      </w:r>
      <w:r w:rsidRPr="002324E3">
        <w:rPr>
          <w:b/>
          <w:szCs w:val="22"/>
        </w:rPr>
        <w:fldChar w:fldCharType="begin"/>
      </w:r>
      <w:r w:rsidRPr="002324E3">
        <w:rPr>
          <w:b/>
          <w:szCs w:val="22"/>
        </w:rPr>
        <w:instrText xml:space="preserve"> SEQ Table \* ARABIC \s 1 </w:instrText>
      </w:r>
      <w:r w:rsidRPr="002324E3">
        <w:rPr>
          <w:b/>
          <w:szCs w:val="22"/>
        </w:rPr>
        <w:fldChar w:fldCharType="separate"/>
      </w:r>
      <w:r w:rsidR="007E700C">
        <w:rPr>
          <w:b/>
          <w:noProof/>
          <w:szCs w:val="22"/>
        </w:rPr>
        <w:t>10</w:t>
      </w:r>
      <w:r w:rsidRPr="002324E3">
        <w:rPr>
          <w:b/>
          <w:szCs w:val="22"/>
        </w:rPr>
        <w:fldChar w:fldCharType="end"/>
      </w:r>
      <w:r w:rsidRPr="002324E3">
        <w:rPr>
          <w:b/>
          <w:szCs w:val="22"/>
        </w:rPr>
        <w:t xml:space="preserve"> </w:t>
      </w:r>
      <w:r w:rsidRPr="00E16D1A">
        <w:rPr>
          <w:b/>
          <w:szCs w:val="22"/>
        </w:rPr>
        <w:t>Incremental Propensity Factors</w:t>
      </w:r>
    </w:p>
    <w:p w14:paraId="4E78F1F9" w14:textId="2F44C9F0" w:rsidR="00E16D1A" w:rsidRDefault="001C2124" w:rsidP="00831F41">
      <w:pPr>
        <w:pStyle w:val="FSRnormal0"/>
      </w:pPr>
      <w:r w:rsidRPr="001C2124">
        <w:rPr>
          <w:noProof/>
          <w:lang w:val="en-AU" w:eastAsia="en-AU"/>
        </w:rPr>
        <w:drawing>
          <wp:inline distT="0" distB="0" distL="0" distR="0" wp14:anchorId="21CE5FEA" wp14:editId="7A0506E4">
            <wp:extent cx="8863330" cy="828260"/>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863330" cy="828260"/>
                    </a:xfrm>
                    <a:prstGeom prst="rect">
                      <a:avLst/>
                    </a:prstGeom>
                    <a:noFill/>
                    <a:ln>
                      <a:noFill/>
                    </a:ln>
                  </pic:spPr>
                </pic:pic>
              </a:graphicData>
            </a:graphic>
          </wp:inline>
        </w:drawing>
      </w:r>
    </w:p>
    <w:p w14:paraId="2EBAE4CC" w14:textId="1700A74B" w:rsidR="00E16D1A" w:rsidRPr="002324E3" w:rsidRDefault="00E16D1A" w:rsidP="00E16D1A">
      <w:pPr>
        <w:keepNext/>
        <w:rPr>
          <w:b/>
          <w:szCs w:val="22"/>
        </w:rPr>
      </w:pPr>
      <w:r w:rsidRPr="002324E3">
        <w:rPr>
          <w:b/>
          <w:szCs w:val="22"/>
        </w:rPr>
        <w:lastRenderedPageBreak/>
        <w:t xml:space="preserve">Table </w:t>
      </w:r>
      <w:r w:rsidRPr="002324E3">
        <w:rPr>
          <w:b/>
          <w:szCs w:val="22"/>
        </w:rPr>
        <w:fldChar w:fldCharType="begin"/>
      </w:r>
      <w:r w:rsidRPr="002324E3">
        <w:rPr>
          <w:b/>
          <w:szCs w:val="22"/>
        </w:rPr>
        <w:instrText xml:space="preserve"> STYLEREF 1 \s </w:instrText>
      </w:r>
      <w:r w:rsidRPr="002324E3">
        <w:rPr>
          <w:b/>
          <w:szCs w:val="22"/>
        </w:rPr>
        <w:fldChar w:fldCharType="separate"/>
      </w:r>
      <w:r w:rsidR="007E700C">
        <w:rPr>
          <w:b/>
          <w:noProof/>
          <w:szCs w:val="22"/>
        </w:rPr>
        <w:t>E</w:t>
      </w:r>
      <w:r w:rsidRPr="002324E3">
        <w:rPr>
          <w:b/>
          <w:szCs w:val="22"/>
        </w:rPr>
        <w:fldChar w:fldCharType="end"/>
      </w:r>
      <w:r w:rsidRPr="002324E3">
        <w:rPr>
          <w:b/>
          <w:szCs w:val="22"/>
        </w:rPr>
        <w:t>.</w:t>
      </w:r>
      <w:r w:rsidRPr="002324E3">
        <w:rPr>
          <w:b/>
          <w:szCs w:val="22"/>
        </w:rPr>
        <w:fldChar w:fldCharType="begin"/>
      </w:r>
      <w:r w:rsidRPr="002324E3">
        <w:rPr>
          <w:b/>
          <w:szCs w:val="22"/>
        </w:rPr>
        <w:instrText xml:space="preserve"> SEQ Table \* ARABIC \s 1 </w:instrText>
      </w:r>
      <w:r w:rsidRPr="002324E3">
        <w:rPr>
          <w:b/>
          <w:szCs w:val="22"/>
        </w:rPr>
        <w:fldChar w:fldCharType="separate"/>
      </w:r>
      <w:r w:rsidR="007E700C">
        <w:rPr>
          <w:b/>
          <w:noProof/>
          <w:szCs w:val="22"/>
        </w:rPr>
        <w:t>11</w:t>
      </w:r>
      <w:r w:rsidRPr="002324E3">
        <w:rPr>
          <w:b/>
          <w:szCs w:val="22"/>
        </w:rPr>
        <w:fldChar w:fldCharType="end"/>
      </w:r>
      <w:r w:rsidRPr="002324E3">
        <w:rPr>
          <w:b/>
          <w:szCs w:val="22"/>
        </w:rPr>
        <w:t xml:space="preserve"> </w:t>
      </w:r>
      <w:r w:rsidRPr="00E16D1A">
        <w:rPr>
          <w:b/>
          <w:szCs w:val="22"/>
        </w:rPr>
        <w:t>Projected numbers</w:t>
      </w:r>
      <w:r w:rsidR="00A571FB">
        <w:rPr>
          <w:b/>
          <w:szCs w:val="22"/>
        </w:rPr>
        <w:t xml:space="preserve"> using propensity analysis</w:t>
      </w:r>
      <w:r w:rsidRPr="00E16D1A">
        <w:rPr>
          <w:b/>
          <w:szCs w:val="22"/>
        </w:rPr>
        <w:t xml:space="preserve"> (cumulative)</w:t>
      </w:r>
    </w:p>
    <w:p w14:paraId="7B5029E6" w14:textId="3DAAF6CF" w:rsidR="00E16D1A" w:rsidRDefault="0057475F" w:rsidP="00831F41">
      <w:pPr>
        <w:pStyle w:val="FSRnormal0"/>
      </w:pPr>
      <w:r w:rsidRPr="0057475F">
        <w:rPr>
          <w:noProof/>
          <w:lang w:val="en-AU" w:eastAsia="en-AU"/>
        </w:rPr>
        <w:drawing>
          <wp:inline distT="0" distB="0" distL="0" distR="0" wp14:anchorId="76506521" wp14:editId="7785E7B0">
            <wp:extent cx="8863330" cy="238426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863330" cy="2384263"/>
                    </a:xfrm>
                    <a:prstGeom prst="rect">
                      <a:avLst/>
                    </a:prstGeom>
                    <a:noFill/>
                    <a:ln>
                      <a:noFill/>
                    </a:ln>
                  </pic:spPr>
                </pic:pic>
              </a:graphicData>
            </a:graphic>
          </wp:inline>
        </w:drawing>
      </w:r>
    </w:p>
    <w:p w14:paraId="1BE379C5" w14:textId="77777777" w:rsidR="00881A50" w:rsidRDefault="00881A50" w:rsidP="00831F41">
      <w:pPr>
        <w:pStyle w:val="FSRnormal0"/>
      </w:pPr>
    </w:p>
    <w:p w14:paraId="18103A22" w14:textId="77777777" w:rsidR="00881A50" w:rsidRDefault="00881A50" w:rsidP="00831F41">
      <w:pPr>
        <w:pStyle w:val="FSRnormal0"/>
        <w:sectPr w:rsidR="00881A50" w:rsidSect="002324E3">
          <w:pgSz w:w="16838" w:h="11906" w:orient="landscape"/>
          <w:pgMar w:top="1440" w:right="1440" w:bottom="1440" w:left="1440" w:header="708" w:footer="708" w:gutter="0"/>
          <w:cols w:space="708"/>
          <w:docGrid w:linePitch="360"/>
        </w:sectPr>
      </w:pPr>
    </w:p>
    <w:p w14:paraId="12F3465C" w14:textId="592F6AA9" w:rsidR="00FF2C3F" w:rsidRPr="00A45321" w:rsidRDefault="00FF2C3F" w:rsidP="00FF2C3F">
      <w:pPr>
        <w:pStyle w:val="Heading2"/>
      </w:pPr>
      <w:bookmarkStart w:id="48" w:name="_Toc524000971"/>
      <w:r>
        <w:lastRenderedPageBreak/>
        <w:t>Long term population distribution</w:t>
      </w:r>
      <w:bookmarkEnd w:id="48"/>
    </w:p>
    <w:p w14:paraId="17865A94" w14:textId="0BD9BE75" w:rsidR="00881A50" w:rsidRPr="002324E3" w:rsidRDefault="00FF2C3F" w:rsidP="00881A50">
      <w:pPr>
        <w:pStyle w:val="Heading3"/>
      </w:pPr>
      <w:bookmarkStart w:id="49" w:name="_Toc524000972"/>
      <w:r>
        <w:t>Participant mix by age, disability and level of function</w:t>
      </w:r>
      <w:bookmarkEnd w:id="49"/>
    </w:p>
    <w:p w14:paraId="5347C9B0" w14:textId="01594C70" w:rsidR="0038203F" w:rsidRPr="002324E3" w:rsidRDefault="0038203F" w:rsidP="0038203F">
      <w:pPr>
        <w:keepNext/>
        <w:rPr>
          <w:b/>
          <w:szCs w:val="22"/>
        </w:rPr>
      </w:pPr>
      <w:r w:rsidRPr="002324E3">
        <w:rPr>
          <w:b/>
          <w:szCs w:val="22"/>
        </w:rPr>
        <w:t xml:space="preserve">Table </w:t>
      </w:r>
      <w:r w:rsidRPr="002324E3">
        <w:rPr>
          <w:b/>
          <w:szCs w:val="22"/>
        </w:rPr>
        <w:fldChar w:fldCharType="begin"/>
      </w:r>
      <w:r w:rsidRPr="002324E3">
        <w:rPr>
          <w:b/>
          <w:szCs w:val="22"/>
        </w:rPr>
        <w:instrText xml:space="preserve"> STYLEREF 1 \s </w:instrText>
      </w:r>
      <w:r w:rsidRPr="002324E3">
        <w:rPr>
          <w:b/>
          <w:szCs w:val="22"/>
        </w:rPr>
        <w:fldChar w:fldCharType="separate"/>
      </w:r>
      <w:r w:rsidR="007E700C">
        <w:rPr>
          <w:b/>
          <w:noProof/>
          <w:szCs w:val="22"/>
        </w:rPr>
        <w:t>E</w:t>
      </w:r>
      <w:r w:rsidRPr="002324E3">
        <w:rPr>
          <w:b/>
          <w:szCs w:val="22"/>
        </w:rPr>
        <w:fldChar w:fldCharType="end"/>
      </w:r>
      <w:r w:rsidRPr="002324E3">
        <w:rPr>
          <w:b/>
          <w:szCs w:val="22"/>
        </w:rPr>
        <w:t>.</w:t>
      </w:r>
      <w:r w:rsidRPr="002324E3">
        <w:rPr>
          <w:b/>
          <w:szCs w:val="22"/>
        </w:rPr>
        <w:fldChar w:fldCharType="begin"/>
      </w:r>
      <w:r w:rsidRPr="002324E3">
        <w:rPr>
          <w:b/>
          <w:szCs w:val="22"/>
        </w:rPr>
        <w:instrText xml:space="preserve"> SEQ Table \* ARABIC \s 1 </w:instrText>
      </w:r>
      <w:r w:rsidRPr="002324E3">
        <w:rPr>
          <w:b/>
          <w:szCs w:val="22"/>
        </w:rPr>
        <w:fldChar w:fldCharType="separate"/>
      </w:r>
      <w:r w:rsidR="007E700C">
        <w:rPr>
          <w:b/>
          <w:noProof/>
          <w:szCs w:val="22"/>
        </w:rPr>
        <w:t>12</w:t>
      </w:r>
      <w:r w:rsidRPr="002324E3">
        <w:rPr>
          <w:b/>
          <w:szCs w:val="22"/>
        </w:rPr>
        <w:fldChar w:fldCharType="end"/>
      </w:r>
      <w:r w:rsidRPr="002324E3">
        <w:rPr>
          <w:b/>
          <w:szCs w:val="22"/>
        </w:rPr>
        <w:t xml:space="preserve"> </w:t>
      </w:r>
      <w:r>
        <w:rPr>
          <w:b/>
          <w:szCs w:val="22"/>
        </w:rPr>
        <w:t>P</w:t>
      </w:r>
      <w:r w:rsidRPr="002324E3">
        <w:rPr>
          <w:b/>
          <w:szCs w:val="22"/>
        </w:rPr>
        <w:t xml:space="preserve">rojected </w:t>
      </w:r>
      <w:r>
        <w:rPr>
          <w:b/>
          <w:szCs w:val="22"/>
        </w:rPr>
        <w:t xml:space="preserve">participant </w:t>
      </w:r>
      <w:r w:rsidRPr="002324E3">
        <w:rPr>
          <w:b/>
          <w:szCs w:val="22"/>
        </w:rPr>
        <w:t>numbers</w:t>
      </w:r>
      <w:r w:rsidRPr="009621DE">
        <w:rPr>
          <w:b/>
          <w:szCs w:val="22"/>
        </w:rPr>
        <w:t xml:space="preserve"> </w:t>
      </w:r>
      <w:r>
        <w:rPr>
          <w:b/>
          <w:szCs w:val="22"/>
        </w:rPr>
        <w:t xml:space="preserve">aged 0-64 at 30 June 2023 </w:t>
      </w:r>
    </w:p>
    <w:p w14:paraId="7DFBD3C5" w14:textId="7C5BB214" w:rsidR="0038203F" w:rsidRDefault="005872C9" w:rsidP="0038203F">
      <w:pPr>
        <w:rPr>
          <w:b/>
          <w:szCs w:val="22"/>
        </w:rPr>
      </w:pPr>
      <w:r w:rsidRPr="005872C9">
        <w:rPr>
          <w:noProof/>
          <w:lang w:val="en-AU" w:eastAsia="en-AU"/>
        </w:rPr>
        <w:drawing>
          <wp:inline distT="0" distB="0" distL="0" distR="0" wp14:anchorId="6C31DB27" wp14:editId="3EC73C28">
            <wp:extent cx="5731510" cy="6264192"/>
            <wp:effectExtent l="0" t="0" r="254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6264192"/>
                    </a:xfrm>
                    <a:prstGeom prst="rect">
                      <a:avLst/>
                    </a:prstGeom>
                    <a:noFill/>
                    <a:ln>
                      <a:noFill/>
                    </a:ln>
                  </pic:spPr>
                </pic:pic>
              </a:graphicData>
            </a:graphic>
          </wp:inline>
        </w:drawing>
      </w:r>
    </w:p>
    <w:p w14:paraId="73448120" w14:textId="59D616E3" w:rsidR="00881A50" w:rsidRPr="002324E3" w:rsidRDefault="00881A50" w:rsidP="00881A50">
      <w:pPr>
        <w:keepNext/>
        <w:rPr>
          <w:b/>
          <w:szCs w:val="22"/>
        </w:rPr>
      </w:pPr>
      <w:r w:rsidRPr="002324E3">
        <w:rPr>
          <w:b/>
          <w:szCs w:val="22"/>
        </w:rPr>
        <w:lastRenderedPageBreak/>
        <w:t xml:space="preserve">Table </w:t>
      </w:r>
      <w:r w:rsidRPr="002324E3">
        <w:rPr>
          <w:b/>
          <w:szCs w:val="22"/>
        </w:rPr>
        <w:fldChar w:fldCharType="begin"/>
      </w:r>
      <w:r w:rsidRPr="002324E3">
        <w:rPr>
          <w:b/>
          <w:szCs w:val="22"/>
        </w:rPr>
        <w:instrText xml:space="preserve"> STYLEREF 1 \s </w:instrText>
      </w:r>
      <w:r w:rsidRPr="002324E3">
        <w:rPr>
          <w:b/>
          <w:szCs w:val="22"/>
        </w:rPr>
        <w:fldChar w:fldCharType="separate"/>
      </w:r>
      <w:r w:rsidR="007E700C">
        <w:rPr>
          <w:b/>
          <w:noProof/>
          <w:szCs w:val="22"/>
        </w:rPr>
        <w:t>E</w:t>
      </w:r>
      <w:r w:rsidRPr="002324E3">
        <w:rPr>
          <w:b/>
          <w:szCs w:val="22"/>
        </w:rPr>
        <w:fldChar w:fldCharType="end"/>
      </w:r>
      <w:r w:rsidRPr="002324E3">
        <w:rPr>
          <w:b/>
          <w:szCs w:val="22"/>
        </w:rPr>
        <w:t>.</w:t>
      </w:r>
      <w:r w:rsidRPr="002324E3">
        <w:rPr>
          <w:b/>
          <w:szCs w:val="22"/>
        </w:rPr>
        <w:fldChar w:fldCharType="begin"/>
      </w:r>
      <w:r w:rsidRPr="002324E3">
        <w:rPr>
          <w:b/>
          <w:szCs w:val="22"/>
        </w:rPr>
        <w:instrText xml:space="preserve"> SEQ Table \* ARABIC \s 1 </w:instrText>
      </w:r>
      <w:r w:rsidRPr="002324E3">
        <w:rPr>
          <w:b/>
          <w:szCs w:val="22"/>
        </w:rPr>
        <w:fldChar w:fldCharType="separate"/>
      </w:r>
      <w:r w:rsidR="007E700C">
        <w:rPr>
          <w:b/>
          <w:noProof/>
          <w:szCs w:val="22"/>
        </w:rPr>
        <w:t>13</w:t>
      </w:r>
      <w:r w:rsidRPr="002324E3">
        <w:rPr>
          <w:b/>
          <w:szCs w:val="22"/>
        </w:rPr>
        <w:fldChar w:fldCharType="end"/>
      </w:r>
      <w:r w:rsidRPr="002324E3">
        <w:rPr>
          <w:b/>
          <w:szCs w:val="22"/>
        </w:rPr>
        <w:t xml:space="preserve"> </w:t>
      </w:r>
      <w:r>
        <w:rPr>
          <w:b/>
          <w:szCs w:val="22"/>
        </w:rPr>
        <w:t>Distribution of p</w:t>
      </w:r>
      <w:r w:rsidRPr="002324E3">
        <w:rPr>
          <w:b/>
          <w:szCs w:val="22"/>
        </w:rPr>
        <w:t xml:space="preserve">rojected </w:t>
      </w:r>
      <w:r>
        <w:rPr>
          <w:b/>
          <w:szCs w:val="22"/>
        </w:rPr>
        <w:t xml:space="preserve">participant </w:t>
      </w:r>
      <w:r w:rsidRPr="002324E3">
        <w:rPr>
          <w:b/>
          <w:szCs w:val="22"/>
        </w:rPr>
        <w:t>numbers</w:t>
      </w:r>
      <w:r w:rsidR="009621DE" w:rsidRPr="009621DE">
        <w:rPr>
          <w:b/>
          <w:szCs w:val="22"/>
        </w:rPr>
        <w:t xml:space="preserve"> </w:t>
      </w:r>
      <w:r w:rsidR="009621DE">
        <w:rPr>
          <w:b/>
          <w:szCs w:val="22"/>
        </w:rPr>
        <w:t>aged 0-64</w:t>
      </w:r>
      <w:r>
        <w:rPr>
          <w:b/>
          <w:szCs w:val="22"/>
        </w:rPr>
        <w:t xml:space="preserve"> at </w:t>
      </w:r>
      <w:r w:rsidR="0038203F">
        <w:rPr>
          <w:b/>
          <w:szCs w:val="22"/>
        </w:rPr>
        <w:t xml:space="preserve">30 June </w:t>
      </w:r>
      <w:r>
        <w:rPr>
          <w:b/>
          <w:szCs w:val="22"/>
        </w:rPr>
        <w:t xml:space="preserve">2023 </w:t>
      </w:r>
    </w:p>
    <w:p w14:paraId="704E9D72" w14:textId="06D7BE4A" w:rsidR="002324E3" w:rsidRPr="002324E3" w:rsidRDefault="005872C9" w:rsidP="00831F41">
      <w:pPr>
        <w:pStyle w:val="FSRnormal0"/>
      </w:pPr>
      <w:r w:rsidRPr="005872C9">
        <w:rPr>
          <w:noProof/>
          <w:lang w:val="en-AU" w:eastAsia="en-AU"/>
        </w:rPr>
        <w:drawing>
          <wp:inline distT="0" distB="0" distL="0" distR="0" wp14:anchorId="3BF9D6FC" wp14:editId="1CAF297F">
            <wp:extent cx="5731510" cy="6264192"/>
            <wp:effectExtent l="0" t="0" r="2540" b="381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6264192"/>
                    </a:xfrm>
                    <a:prstGeom prst="rect">
                      <a:avLst/>
                    </a:prstGeom>
                    <a:noFill/>
                    <a:ln>
                      <a:noFill/>
                    </a:ln>
                  </pic:spPr>
                </pic:pic>
              </a:graphicData>
            </a:graphic>
          </wp:inline>
        </w:drawing>
      </w:r>
    </w:p>
    <w:p w14:paraId="61A986D2" w14:textId="76B428EC" w:rsidR="000B77B8" w:rsidRPr="002324E3" w:rsidRDefault="000B77B8" w:rsidP="000B77B8">
      <w:pPr>
        <w:pStyle w:val="Heading3"/>
      </w:pPr>
      <w:bookmarkStart w:id="50" w:name="_Toc524000973"/>
      <w:r>
        <w:lastRenderedPageBreak/>
        <w:t>SSA assumptions</w:t>
      </w:r>
      <w:bookmarkEnd w:id="50"/>
    </w:p>
    <w:p w14:paraId="3FA61D80" w14:textId="27BE86DB" w:rsidR="000B77B8" w:rsidRPr="002324E3" w:rsidRDefault="000B77B8" w:rsidP="000B77B8">
      <w:pPr>
        <w:keepNext/>
        <w:rPr>
          <w:b/>
          <w:szCs w:val="22"/>
        </w:rPr>
      </w:pPr>
      <w:r w:rsidRPr="002324E3">
        <w:rPr>
          <w:b/>
          <w:szCs w:val="22"/>
        </w:rPr>
        <w:t xml:space="preserve">Table </w:t>
      </w:r>
      <w:r w:rsidRPr="002324E3">
        <w:rPr>
          <w:b/>
          <w:szCs w:val="22"/>
        </w:rPr>
        <w:fldChar w:fldCharType="begin"/>
      </w:r>
      <w:r w:rsidRPr="002324E3">
        <w:rPr>
          <w:b/>
          <w:szCs w:val="22"/>
        </w:rPr>
        <w:instrText xml:space="preserve"> STYLEREF 1 \s </w:instrText>
      </w:r>
      <w:r w:rsidRPr="002324E3">
        <w:rPr>
          <w:b/>
          <w:szCs w:val="22"/>
        </w:rPr>
        <w:fldChar w:fldCharType="separate"/>
      </w:r>
      <w:r w:rsidR="007E700C">
        <w:rPr>
          <w:b/>
          <w:noProof/>
          <w:szCs w:val="22"/>
        </w:rPr>
        <w:t>E</w:t>
      </w:r>
      <w:r w:rsidRPr="002324E3">
        <w:rPr>
          <w:b/>
          <w:szCs w:val="22"/>
        </w:rPr>
        <w:fldChar w:fldCharType="end"/>
      </w:r>
      <w:r w:rsidRPr="002324E3">
        <w:rPr>
          <w:b/>
          <w:szCs w:val="22"/>
        </w:rPr>
        <w:t>.</w:t>
      </w:r>
      <w:r w:rsidRPr="002324E3">
        <w:rPr>
          <w:b/>
          <w:szCs w:val="22"/>
        </w:rPr>
        <w:fldChar w:fldCharType="begin"/>
      </w:r>
      <w:r w:rsidRPr="002324E3">
        <w:rPr>
          <w:b/>
          <w:szCs w:val="22"/>
        </w:rPr>
        <w:instrText xml:space="preserve"> SEQ Table \* ARABIC \s 1 </w:instrText>
      </w:r>
      <w:r w:rsidRPr="002324E3">
        <w:rPr>
          <w:b/>
          <w:szCs w:val="22"/>
        </w:rPr>
        <w:fldChar w:fldCharType="separate"/>
      </w:r>
      <w:r w:rsidR="007E700C">
        <w:rPr>
          <w:b/>
          <w:noProof/>
          <w:szCs w:val="22"/>
        </w:rPr>
        <w:t>14</w:t>
      </w:r>
      <w:r w:rsidRPr="002324E3">
        <w:rPr>
          <w:b/>
          <w:szCs w:val="22"/>
        </w:rPr>
        <w:fldChar w:fldCharType="end"/>
      </w:r>
      <w:r w:rsidRPr="002324E3">
        <w:rPr>
          <w:b/>
          <w:szCs w:val="22"/>
        </w:rPr>
        <w:t xml:space="preserve"> </w:t>
      </w:r>
      <w:r w:rsidR="00D218B2" w:rsidRPr="00D218B2">
        <w:rPr>
          <w:b/>
          <w:szCs w:val="22"/>
        </w:rPr>
        <w:t>Proportion of participant</w:t>
      </w:r>
      <w:r w:rsidR="00D218B2">
        <w:rPr>
          <w:b/>
          <w:szCs w:val="22"/>
        </w:rPr>
        <w:t>s</w:t>
      </w:r>
      <w:r w:rsidR="00D218B2" w:rsidRPr="00D218B2">
        <w:rPr>
          <w:b/>
          <w:szCs w:val="22"/>
        </w:rPr>
        <w:t xml:space="preserve"> in SSA</w:t>
      </w:r>
    </w:p>
    <w:p w14:paraId="068CA58E" w14:textId="58DB7352" w:rsidR="008F2158" w:rsidRDefault="000B77B8" w:rsidP="00831F41">
      <w:pPr>
        <w:pStyle w:val="FSRnormal0"/>
      </w:pPr>
      <w:r w:rsidRPr="000B77B8">
        <w:rPr>
          <w:noProof/>
          <w:lang w:val="en-AU" w:eastAsia="en-AU"/>
        </w:rPr>
        <w:drawing>
          <wp:inline distT="0" distB="0" distL="0" distR="0" wp14:anchorId="155F272D" wp14:editId="657B6464">
            <wp:extent cx="5731510" cy="7108323"/>
            <wp:effectExtent l="0" t="0" r="254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7108323"/>
                    </a:xfrm>
                    <a:prstGeom prst="rect">
                      <a:avLst/>
                    </a:prstGeom>
                    <a:noFill/>
                    <a:ln>
                      <a:noFill/>
                    </a:ln>
                  </pic:spPr>
                </pic:pic>
              </a:graphicData>
            </a:graphic>
          </wp:inline>
        </w:drawing>
      </w:r>
    </w:p>
    <w:p w14:paraId="104F3434" w14:textId="77777777" w:rsidR="000B77B8" w:rsidRPr="002324E3" w:rsidRDefault="000B77B8" w:rsidP="00831F41">
      <w:pPr>
        <w:pStyle w:val="FSRnormal0"/>
      </w:pPr>
    </w:p>
    <w:p w14:paraId="017A6498" w14:textId="77777777" w:rsidR="00ED32E1" w:rsidRPr="002324E3" w:rsidRDefault="00ED32E1" w:rsidP="006C09E2">
      <w:pPr>
        <w:pStyle w:val="Heading1"/>
        <w:sectPr w:rsidR="00ED32E1" w:rsidRPr="002324E3" w:rsidSect="00881A50">
          <w:pgSz w:w="11906" w:h="16838"/>
          <w:pgMar w:top="1440" w:right="1440" w:bottom="1440" w:left="1440" w:header="708" w:footer="708" w:gutter="0"/>
          <w:cols w:space="708"/>
          <w:docGrid w:linePitch="360"/>
        </w:sectPr>
      </w:pPr>
    </w:p>
    <w:p w14:paraId="70E714CE" w14:textId="50D83580" w:rsidR="00D81FCF" w:rsidRPr="0017233D" w:rsidRDefault="006C09E2" w:rsidP="006C09E2">
      <w:pPr>
        <w:pStyle w:val="Heading1"/>
      </w:pPr>
      <w:bookmarkStart w:id="51" w:name="_Toc492451127"/>
      <w:bookmarkStart w:id="52" w:name="_Toc524000974"/>
      <w:r w:rsidRPr="0017233D">
        <w:lastRenderedPageBreak/>
        <w:t>Committed Supports</w:t>
      </w:r>
      <w:bookmarkEnd w:id="51"/>
      <w:r w:rsidR="00A25529">
        <w:t xml:space="preserve"> and payments</w:t>
      </w:r>
      <w:bookmarkEnd w:id="52"/>
    </w:p>
    <w:p w14:paraId="265F2645" w14:textId="2B4BE5CE" w:rsidR="002D2D65" w:rsidRPr="0017233D" w:rsidRDefault="002D2D65" w:rsidP="005D121A">
      <w:pPr>
        <w:pStyle w:val="Heading2"/>
      </w:pPr>
      <w:bookmarkStart w:id="53" w:name="_Toc492451128"/>
      <w:bookmarkStart w:id="54" w:name="_Toc524000975"/>
      <w:r w:rsidRPr="0017233D">
        <w:t>Level of function</w:t>
      </w:r>
      <w:bookmarkEnd w:id="53"/>
      <w:bookmarkEnd w:id="54"/>
    </w:p>
    <w:p w14:paraId="31A00C6A" w14:textId="0A7B9D5D" w:rsidR="00DB1C80" w:rsidRPr="0017233D" w:rsidRDefault="00E74FCA" w:rsidP="00DB1C80">
      <w:r w:rsidRPr="0017233D">
        <w:fldChar w:fldCharType="begin"/>
      </w:r>
      <w:r w:rsidRPr="0017233D">
        <w:instrText xml:space="preserve"> REF _Ref492387717 \h  \* MERGEFORMAT </w:instrText>
      </w:r>
      <w:r w:rsidRPr="0017233D">
        <w:fldChar w:fldCharType="separate"/>
      </w:r>
      <w:r w:rsidR="007E700C" w:rsidRPr="007E700C">
        <w:t>Figure F.1</w:t>
      </w:r>
      <w:r w:rsidRPr="0017233D">
        <w:fldChar w:fldCharType="end"/>
      </w:r>
      <w:r w:rsidRPr="0017233D">
        <w:t xml:space="preserve"> </w:t>
      </w:r>
      <w:r w:rsidR="00DB1C80" w:rsidRPr="0017233D">
        <w:t>shows the distribution of participants and committed supports by level of function. Participants with high levels</w:t>
      </w:r>
      <w:r w:rsidR="00685FA3" w:rsidRPr="0017233D">
        <w:t xml:space="preserve"> of function (1 to 5) make up </w:t>
      </w:r>
      <w:r w:rsidR="0017233D" w:rsidRPr="0017233D">
        <w:t>30%</w:t>
      </w:r>
      <w:r w:rsidR="00DB1C80" w:rsidRPr="0017233D">
        <w:t xml:space="preserve"> of all participants but only </w:t>
      </w:r>
      <w:r w:rsidR="0017233D" w:rsidRPr="0017233D">
        <w:t>9%</w:t>
      </w:r>
      <w:r w:rsidR="00DB1C80" w:rsidRPr="0017233D">
        <w:t xml:space="preserve"> of costs. Conversely, participants with low levels o</w:t>
      </w:r>
      <w:r w:rsidR="00685FA3" w:rsidRPr="0017233D">
        <w:t xml:space="preserve">f function (11 to 15) make up </w:t>
      </w:r>
      <w:r w:rsidR="0017233D" w:rsidRPr="0017233D">
        <w:t>27%</w:t>
      </w:r>
      <w:r w:rsidR="00DB1C80" w:rsidRPr="0017233D">
        <w:t xml:space="preserve"> of</w:t>
      </w:r>
      <w:r w:rsidR="00685FA3" w:rsidRPr="0017233D">
        <w:t xml:space="preserve"> participants but account for </w:t>
      </w:r>
      <w:r w:rsidR="0017233D" w:rsidRPr="0017233D">
        <w:t>57%</w:t>
      </w:r>
      <w:r w:rsidR="00DB1C80" w:rsidRPr="0017233D">
        <w:t xml:space="preserve"> of costs.</w:t>
      </w:r>
    </w:p>
    <w:p w14:paraId="252DE8A2" w14:textId="10ED92FD" w:rsidR="002D2D65" w:rsidRPr="0017233D" w:rsidRDefault="002D2D65" w:rsidP="002D2D65">
      <w:pPr>
        <w:pStyle w:val="Caption"/>
        <w:keepNext/>
        <w:rPr>
          <w:b/>
          <w:i w:val="0"/>
          <w:color w:val="auto"/>
          <w:sz w:val="22"/>
          <w:szCs w:val="22"/>
        </w:rPr>
      </w:pPr>
      <w:bookmarkStart w:id="55" w:name="_Ref492387717"/>
      <w:r w:rsidRPr="0017233D">
        <w:rPr>
          <w:b/>
          <w:i w:val="0"/>
          <w:color w:val="auto"/>
          <w:sz w:val="22"/>
        </w:rPr>
        <w:t xml:space="preserve">Figure </w:t>
      </w:r>
      <w:r w:rsidRPr="0017233D">
        <w:rPr>
          <w:b/>
          <w:i w:val="0"/>
          <w:color w:val="auto"/>
          <w:sz w:val="22"/>
        </w:rPr>
        <w:fldChar w:fldCharType="begin"/>
      </w:r>
      <w:r w:rsidRPr="0017233D">
        <w:rPr>
          <w:b/>
          <w:i w:val="0"/>
          <w:color w:val="auto"/>
          <w:sz w:val="22"/>
        </w:rPr>
        <w:instrText xml:space="preserve"> STYLEREF 1 \s </w:instrText>
      </w:r>
      <w:r w:rsidRPr="0017233D">
        <w:rPr>
          <w:b/>
          <w:i w:val="0"/>
          <w:color w:val="auto"/>
          <w:sz w:val="22"/>
        </w:rPr>
        <w:fldChar w:fldCharType="separate"/>
      </w:r>
      <w:r w:rsidR="007E700C">
        <w:rPr>
          <w:b/>
          <w:i w:val="0"/>
          <w:noProof/>
          <w:color w:val="auto"/>
          <w:sz w:val="22"/>
        </w:rPr>
        <w:t>F</w:t>
      </w:r>
      <w:r w:rsidRPr="0017233D">
        <w:rPr>
          <w:b/>
          <w:i w:val="0"/>
          <w:color w:val="auto"/>
          <w:sz w:val="22"/>
        </w:rPr>
        <w:fldChar w:fldCharType="end"/>
      </w:r>
      <w:r w:rsidRPr="0017233D">
        <w:rPr>
          <w:b/>
          <w:i w:val="0"/>
          <w:color w:val="auto"/>
          <w:sz w:val="22"/>
        </w:rPr>
        <w:t>.</w:t>
      </w:r>
      <w:r w:rsidRPr="0017233D">
        <w:rPr>
          <w:b/>
          <w:i w:val="0"/>
          <w:color w:val="auto"/>
          <w:sz w:val="22"/>
        </w:rPr>
        <w:fldChar w:fldCharType="begin"/>
      </w:r>
      <w:r w:rsidRPr="0017233D">
        <w:rPr>
          <w:b/>
          <w:i w:val="0"/>
          <w:color w:val="auto"/>
          <w:sz w:val="22"/>
        </w:rPr>
        <w:instrText xml:space="preserve"> SEQ Figure \* ARABIC \s 1 </w:instrText>
      </w:r>
      <w:r w:rsidRPr="0017233D">
        <w:rPr>
          <w:b/>
          <w:i w:val="0"/>
          <w:color w:val="auto"/>
          <w:sz w:val="22"/>
        </w:rPr>
        <w:fldChar w:fldCharType="separate"/>
      </w:r>
      <w:r w:rsidR="007E700C">
        <w:rPr>
          <w:b/>
          <w:i w:val="0"/>
          <w:noProof/>
          <w:color w:val="auto"/>
          <w:sz w:val="22"/>
        </w:rPr>
        <w:t>1</w:t>
      </w:r>
      <w:r w:rsidRPr="0017233D">
        <w:rPr>
          <w:b/>
          <w:i w:val="0"/>
          <w:color w:val="auto"/>
          <w:sz w:val="22"/>
        </w:rPr>
        <w:fldChar w:fldCharType="end"/>
      </w:r>
      <w:bookmarkEnd w:id="55"/>
      <w:r w:rsidRPr="0017233D">
        <w:rPr>
          <w:b/>
          <w:i w:val="0"/>
          <w:color w:val="auto"/>
          <w:sz w:val="22"/>
          <w:szCs w:val="22"/>
        </w:rPr>
        <w:t xml:space="preserve"> Distribution of participants and committed supports by level of function</w:t>
      </w:r>
    </w:p>
    <w:p w14:paraId="541B7CA6" w14:textId="101B0097" w:rsidR="0017233D" w:rsidRPr="0017233D" w:rsidRDefault="00F716A9" w:rsidP="002D2D65">
      <w:r w:rsidRPr="00F716A9">
        <w:rPr>
          <w:noProof/>
          <w:lang w:val="en-AU" w:eastAsia="en-AU"/>
        </w:rPr>
        <w:drawing>
          <wp:inline distT="0" distB="0" distL="0" distR="0" wp14:anchorId="2CA44F1E" wp14:editId="76F25F45">
            <wp:extent cx="5731510" cy="3186483"/>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3186483"/>
                    </a:xfrm>
                    <a:prstGeom prst="rect">
                      <a:avLst/>
                    </a:prstGeom>
                    <a:noFill/>
                    <a:ln>
                      <a:noFill/>
                    </a:ln>
                  </pic:spPr>
                </pic:pic>
              </a:graphicData>
            </a:graphic>
          </wp:inline>
        </w:drawing>
      </w:r>
    </w:p>
    <w:p w14:paraId="6B81F0BC" w14:textId="36298235" w:rsidR="005D121A" w:rsidRPr="00A87092" w:rsidRDefault="002D2D65" w:rsidP="005D121A">
      <w:pPr>
        <w:pStyle w:val="Heading2"/>
      </w:pPr>
      <w:bookmarkStart w:id="56" w:name="_Toc492451129"/>
      <w:bookmarkStart w:id="57" w:name="_Toc524000976"/>
      <w:r w:rsidRPr="00A87092">
        <w:t>Committed support category</w:t>
      </w:r>
      <w:bookmarkEnd w:id="56"/>
      <w:bookmarkEnd w:id="57"/>
    </w:p>
    <w:p w14:paraId="6C161EB1" w14:textId="1171CCA2" w:rsidR="00D81FCF" w:rsidRPr="00A87092" w:rsidRDefault="008A3F95" w:rsidP="00D81FCF">
      <w:r w:rsidRPr="00A87092">
        <w:fldChar w:fldCharType="begin"/>
      </w:r>
      <w:r w:rsidRPr="00A87092">
        <w:instrText xml:space="preserve"> REF _Ref471939834 \h  \* MERGEFORMAT </w:instrText>
      </w:r>
      <w:r w:rsidRPr="00A87092">
        <w:fldChar w:fldCharType="separate"/>
      </w:r>
      <w:r w:rsidR="007E700C" w:rsidRPr="007E700C">
        <w:t>Figure F.2</w:t>
      </w:r>
      <w:r w:rsidRPr="00A87092">
        <w:fldChar w:fldCharType="end"/>
      </w:r>
      <w:r w:rsidR="00D81FCF" w:rsidRPr="00A87092">
        <w:t xml:space="preserve"> shows a breakdown of total committed supports by support type, with 73% of committed supports expected to b</w:t>
      </w:r>
      <w:r w:rsidR="00A87092">
        <w:t>e provided for core supports, 21% for capacity building, and 6</w:t>
      </w:r>
      <w:r w:rsidR="00D81FCF" w:rsidRPr="00A87092">
        <w:t xml:space="preserve">% for capital supports. Assistance with daily activities is the most common support type, accounting for </w:t>
      </w:r>
      <w:r w:rsidR="00864121">
        <w:t>49%</w:t>
      </w:r>
      <w:r w:rsidR="00D81FCF" w:rsidRPr="00A87092">
        <w:t xml:space="preserve"> of total committed supports.</w:t>
      </w:r>
      <w:r w:rsidR="00D0075D" w:rsidRPr="00A87092">
        <w:t xml:space="preserve"> Note that the distribution of supports is influenced by the phasing schedule and as such, may not be representative of the full </w:t>
      </w:r>
      <w:r w:rsidR="00F770C4">
        <w:t>Scheme</w:t>
      </w:r>
      <w:r w:rsidR="00D0075D" w:rsidRPr="00A87092">
        <w:t xml:space="preserve"> distribution.</w:t>
      </w:r>
    </w:p>
    <w:p w14:paraId="28C5B630" w14:textId="36953957" w:rsidR="007D2953" w:rsidRDefault="004B3C4B" w:rsidP="007D2953">
      <w:pPr>
        <w:pStyle w:val="Caption"/>
        <w:keepNext/>
        <w:rPr>
          <w:b/>
          <w:i w:val="0"/>
          <w:color w:val="auto"/>
          <w:sz w:val="22"/>
          <w:szCs w:val="22"/>
        </w:rPr>
      </w:pPr>
      <w:bookmarkStart w:id="58" w:name="_Ref471939834"/>
      <w:bookmarkStart w:id="59" w:name="_Ref492387279"/>
      <w:r w:rsidRPr="00A87092">
        <w:rPr>
          <w:b/>
          <w:i w:val="0"/>
          <w:color w:val="auto"/>
          <w:sz w:val="22"/>
        </w:rPr>
        <w:lastRenderedPageBreak/>
        <w:t xml:space="preserve">Figure </w:t>
      </w:r>
      <w:r w:rsidR="00DA3CAC" w:rsidRPr="00A87092">
        <w:rPr>
          <w:b/>
          <w:i w:val="0"/>
          <w:color w:val="auto"/>
          <w:sz w:val="22"/>
        </w:rPr>
        <w:fldChar w:fldCharType="begin"/>
      </w:r>
      <w:r w:rsidR="00DA3CAC" w:rsidRPr="00A87092">
        <w:rPr>
          <w:b/>
          <w:i w:val="0"/>
          <w:color w:val="auto"/>
          <w:sz w:val="22"/>
        </w:rPr>
        <w:instrText xml:space="preserve"> STYLEREF 1 \s </w:instrText>
      </w:r>
      <w:r w:rsidR="00DA3CAC" w:rsidRPr="00A87092">
        <w:rPr>
          <w:b/>
          <w:i w:val="0"/>
          <w:color w:val="auto"/>
          <w:sz w:val="22"/>
        </w:rPr>
        <w:fldChar w:fldCharType="separate"/>
      </w:r>
      <w:r w:rsidR="007E700C">
        <w:rPr>
          <w:b/>
          <w:i w:val="0"/>
          <w:noProof/>
          <w:color w:val="auto"/>
          <w:sz w:val="22"/>
        </w:rPr>
        <w:t>F</w:t>
      </w:r>
      <w:r w:rsidR="00DA3CAC" w:rsidRPr="00A87092">
        <w:rPr>
          <w:b/>
          <w:i w:val="0"/>
          <w:color w:val="auto"/>
          <w:sz w:val="22"/>
        </w:rPr>
        <w:fldChar w:fldCharType="end"/>
      </w:r>
      <w:r w:rsidR="00DA3CAC" w:rsidRPr="00A87092">
        <w:rPr>
          <w:b/>
          <w:i w:val="0"/>
          <w:color w:val="auto"/>
          <w:sz w:val="22"/>
        </w:rPr>
        <w:t>.</w:t>
      </w:r>
      <w:r w:rsidR="00DA3CAC" w:rsidRPr="00A87092">
        <w:rPr>
          <w:b/>
          <w:i w:val="0"/>
          <w:color w:val="auto"/>
          <w:sz w:val="22"/>
        </w:rPr>
        <w:fldChar w:fldCharType="begin"/>
      </w:r>
      <w:r w:rsidR="00DA3CAC" w:rsidRPr="00A87092">
        <w:rPr>
          <w:b/>
          <w:i w:val="0"/>
          <w:color w:val="auto"/>
          <w:sz w:val="22"/>
        </w:rPr>
        <w:instrText xml:space="preserve"> SEQ Figure \* ARABIC \s 1 </w:instrText>
      </w:r>
      <w:r w:rsidR="00DA3CAC" w:rsidRPr="00A87092">
        <w:rPr>
          <w:b/>
          <w:i w:val="0"/>
          <w:color w:val="auto"/>
          <w:sz w:val="22"/>
        </w:rPr>
        <w:fldChar w:fldCharType="separate"/>
      </w:r>
      <w:r w:rsidR="007E700C">
        <w:rPr>
          <w:b/>
          <w:i w:val="0"/>
          <w:noProof/>
          <w:color w:val="auto"/>
          <w:sz w:val="22"/>
        </w:rPr>
        <w:t>2</w:t>
      </w:r>
      <w:r w:rsidR="00DA3CAC" w:rsidRPr="00A87092">
        <w:rPr>
          <w:b/>
          <w:i w:val="0"/>
          <w:color w:val="auto"/>
          <w:sz w:val="22"/>
        </w:rPr>
        <w:fldChar w:fldCharType="end"/>
      </w:r>
      <w:bookmarkEnd w:id="58"/>
      <w:r w:rsidRPr="00A87092">
        <w:rPr>
          <w:b/>
          <w:i w:val="0"/>
          <w:color w:val="auto"/>
          <w:sz w:val="22"/>
          <w:szCs w:val="22"/>
        </w:rPr>
        <w:t xml:space="preserve"> </w:t>
      </w:r>
      <w:r w:rsidR="008A3F95" w:rsidRPr="00A87092">
        <w:rPr>
          <w:b/>
          <w:i w:val="0"/>
          <w:color w:val="auto"/>
          <w:sz w:val="22"/>
          <w:szCs w:val="22"/>
        </w:rPr>
        <w:t>Distribution of committed supports by support categor</w:t>
      </w:r>
      <w:bookmarkEnd w:id="59"/>
      <w:r w:rsidR="00FA7E8F" w:rsidRPr="00A87092">
        <w:rPr>
          <w:b/>
          <w:i w:val="0"/>
          <w:color w:val="auto"/>
          <w:sz w:val="22"/>
          <w:szCs w:val="22"/>
        </w:rPr>
        <w:t>y</w:t>
      </w:r>
      <w:r w:rsidR="005645DB">
        <w:rPr>
          <w:b/>
          <w:i w:val="0"/>
          <w:color w:val="auto"/>
          <w:sz w:val="22"/>
          <w:szCs w:val="22"/>
        </w:rPr>
        <w:t xml:space="preserve"> as at 30 June 2018</w:t>
      </w:r>
    </w:p>
    <w:p w14:paraId="2C5D0995" w14:textId="125CB544" w:rsidR="00A87092" w:rsidRPr="00A87092" w:rsidRDefault="005D0771" w:rsidP="00A87092">
      <w:r w:rsidRPr="005D0771">
        <w:rPr>
          <w:noProof/>
          <w:lang w:val="en-AU" w:eastAsia="en-AU"/>
        </w:rPr>
        <w:drawing>
          <wp:inline distT="0" distB="0" distL="0" distR="0" wp14:anchorId="0FFA03B8" wp14:editId="0D2497C0">
            <wp:extent cx="5731510" cy="35278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3527850"/>
                    </a:xfrm>
                    <a:prstGeom prst="rect">
                      <a:avLst/>
                    </a:prstGeom>
                    <a:noFill/>
                    <a:ln>
                      <a:noFill/>
                    </a:ln>
                  </pic:spPr>
                </pic:pic>
              </a:graphicData>
            </a:graphic>
          </wp:inline>
        </w:drawing>
      </w:r>
    </w:p>
    <w:p w14:paraId="2730F856" w14:textId="54DC2D7C" w:rsidR="00103AB3" w:rsidRPr="005D4C88" w:rsidRDefault="002D2D65" w:rsidP="007D2953">
      <w:pPr>
        <w:pStyle w:val="Heading2"/>
      </w:pPr>
      <w:bookmarkStart w:id="60" w:name="_Toc492451130"/>
      <w:bookmarkStart w:id="61" w:name="_Toc524000977"/>
      <w:r w:rsidRPr="005D4C88">
        <w:t>Core</w:t>
      </w:r>
      <w:r w:rsidR="00B07BA4" w:rsidRPr="005D4C88">
        <w:t xml:space="preserve">, </w:t>
      </w:r>
      <w:r w:rsidRPr="005D4C88">
        <w:t>capacity building and capital</w:t>
      </w:r>
      <w:bookmarkEnd w:id="60"/>
      <w:bookmarkEnd w:id="61"/>
    </w:p>
    <w:p w14:paraId="4C944574" w14:textId="78F12504" w:rsidR="00B07BA4" w:rsidRPr="005D4C88" w:rsidRDefault="00B07BA4" w:rsidP="00B07BA4">
      <w:pPr>
        <w:pStyle w:val="Caption"/>
        <w:keepNext/>
        <w:rPr>
          <w:b/>
          <w:i w:val="0"/>
          <w:color w:val="auto"/>
          <w:sz w:val="22"/>
          <w:szCs w:val="22"/>
        </w:rPr>
      </w:pPr>
      <w:r w:rsidRPr="005D4C88">
        <w:rPr>
          <w:b/>
          <w:i w:val="0"/>
          <w:color w:val="auto"/>
          <w:sz w:val="22"/>
        </w:rPr>
        <w:t xml:space="preserve">Figure </w:t>
      </w:r>
      <w:r w:rsidRPr="005D4C88">
        <w:rPr>
          <w:b/>
          <w:i w:val="0"/>
          <w:color w:val="auto"/>
          <w:sz w:val="22"/>
        </w:rPr>
        <w:fldChar w:fldCharType="begin"/>
      </w:r>
      <w:r w:rsidRPr="005D4C88">
        <w:rPr>
          <w:b/>
          <w:i w:val="0"/>
          <w:color w:val="auto"/>
          <w:sz w:val="22"/>
        </w:rPr>
        <w:instrText xml:space="preserve"> STYLEREF 1 \s </w:instrText>
      </w:r>
      <w:r w:rsidRPr="005D4C88">
        <w:rPr>
          <w:b/>
          <w:i w:val="0"/>
          <w:color w:val="auto"/>
          <w:sz w:val="22"/>
        </w:rPr>
        <w:fldChar w:fldCharType="separate"/>
      </w:r>
      <w:r w:rsidR="007E700C">
        <w:rPr>
          <w:b/>
          <w:i w:val="0"/>
          <w:noProof/>
          <w:color w:val="auto"/>
          <w:sz w:val="22"/>
        </w:rPr>
        <w:t>F</w:t>
      </w:r>
      <w:r w:rsidRPr="005D4C88">
        <w:rPr>
          <w:b/>
          <w:i w:val="0"/>
          <w:color w:val="auto"/>
          <w:sz w:val="22"/>
        </w:rPr>
        <w:fldChar w:fldCharType="end"/>
      </w:r>
      <w:r w:rsidRPr="005D4C88">
        <w:rPr>
          <w:b/>
          <w:i w:val="0"/>
          <w:color w:val="auto"/>
          <w:sz w:val="22"/>
        </w:rPr>
        <w:t>.</w:t>
      </w:r>
      <w:r w:rsidRPr="005D4C88">
        <w:rPr>
          <w:b/>
          <w:i w:val="0"/>
          <w:color w:val="auto"/>
          <w:sz w:val="22"/>
        </w:rPr>
        <w:fldChar w:fldCharType="begin"/>
      </w:r>
      <w:r w:rsidRPr="005D4C88">
        <w:rPr>
          <w:b/>
          <w:i w:val="0"/>
          <w:color w:val="auto"/>
          <w:sz w:val="22"/>
        </w:rPr>
        <w:instrText xml:space="preserve"> SEQ Figure \* ARABIC \s 1 </w:instrText>
      </w:r>
      <w:r w:rsidRPr="005D4C88">
        <w:rPr>
          <w:b/>
          <w:i w:val="0"/>
          <w:color w:val="auto"/>
          <w:sz w:val="22"/>
        </w:rPr>
        <w:fldChar w:fldCharType="separate"/>
      </w:r>
      <w:r w:rsidR="007E700C">
        <w:rPr>
          <w:b/>
          <w:i w:val="0"/>
          <w:noProof/>
          <w:color w:val="auto"/>
          <w:sz w:val="22"/>
        </w:rPr>
        <w:t>3</w:t>
      </w:r>
      <w:r w:rsidRPr="005D4C88">
        <w:rPr>
          <w:b/>
          <w:i w:val="0"/>
          <w:color w:val="auto"/>
          <w:sz w:val="22"/>
        </w:rPr>
        <w:fldChar w:fldCharType="end"/>
      </w:r>
      <w:r w:rsidRPr="005D4C88">
        <w:rPr>
          <w:b/>
          <w:i w:val="0"/>
          <w:color w:val="auto"/>
          <w:sz w:val="22"/>
          <w:szCs w:val="22"/>
        </w:rPr>
        <w:t xml:space="preserve"> Distribution of core, capacity building and capital supports by age group</w:t>
      </w:r>
    </w:p>
    <w:p w14:paraId="33B68E99" w14:textId="51D157D1" w:rsidR="005D4C88" w:rsidRPr="005D4C88" w:rsidRDefault="00F716A9">
      <w:pPr>
        <w:spacing w:after="160" w:line="259" w:lineRule="auto"/>
      </w:pPr>
      <w:r w:rsidRPr="00F716A9">
        <w:rPr>
          <w:noProof/>
          <w:lang w:val="en-AU" w:eastAsia="en-AU"/>
        </w:rPr>
        <w:drawing>
          <wp:inline distT="0" distB="0" distL="0" distR="0" wp14:anchorId="644B5767" wp14:editId="6722BDFF">
            <wp:extent cx="5731510" cy="3179737"/>
            <wp:effectExtent l="0" t="0" r="2540" b="190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3179737"/>
                    </a:xfrm>
                    <a:prstGeom prst="rect">
                      <a:avLst/>
                    </a:prstGeom>
                    <a:noFill/>
                    <a:ln>
                      <a:noFill/>
                    </a:ln>
                  </pic:spPr>
                </pic:pic>
              </a:graphicData>
            </a:graphic>
          </wp:inline>
        </w:drawing>
      </w:r>
    </w:p>
    <w:p w14:paraId="09012869" w14:textId="4D98233C" w:rsidR="00B07BA4" w:rsidRPr="005D4C88" w:rsidRDefault="00B07BA4" w:rsidP="00B07BA4">
      <w:pPr>
        <w:pStyle w:val="Caption"/>
        <w:keepNext/>
        <w:rPr>
          <w:b/>
          <w:i w:val="0"/>
          <w:color w:val="auto"/>
          <w:sz w:val="22"/>
          <w:szCs w:val="22"/>
        </w:rPr>
      </w:pPr>
      <w:r w:rsidRPr="005D4C88">
        <w:rPr>
          <w:b/>
          <w:i w:val="0"/>
          <w:color w:val="auto"/>
          <w:sz w:val="22"/>
        </w:rPr>
        <w:lastRenderedPageBreak/>
        <w:t xml:space="preserve">Figure </w:t>
      </w:r>
      <w:r w:rsidRPr="005D4C88">
        <w:rPr>
          <w:b/>
          <w:i w:val="0"/>
          <w:color w:val="auto"/>
          <w:sz w:val="22"/>
        </w:rPr>
        <w:fldChar w:fldCharType="begin"/>
      </w:r>
      <w:r w:rsidRPr="005D4C88">
        <w:rPr>
          <w:b/>
          <w:i w:val="0"/>
          <w:color w:val="auto"/>
          <w:sz w:val="22"/>
        </w:rPr>
        <w:instrText xml:space="preserve"> STYLEREF 1 \s </w:instrText>
      </w:r>
      <w:r w:rsidRPr="005D4C88">
        <w:rPr>
          <w:b/>
          <w:i w:val="0"/>
          <w:color w:val="auto"/>
          <w:sz w:val="22"/>
        </w:rPr>
        <w:fldChar w:fldCharType="separate"/>
      </w:r>
      <w:r w:rsidR="007E700C">
        <w:rPr>
          <w:b/>
          <w:i w:val="0"/>
          <w:noProof/>
          <w:color w:val="auto"/>
          <w:sz w:val="22"/>
        </w:rPr>
        <w:t>F</w:t>
      </w:r>
      <w:r w:rsidRPr="005D4C88">
        <w:rPr>
          <w:b/>
          <w:i w:val="0"/>
          <w:color w:val="auto"/>
          <w:sz w:val="22"/>
        </w:rPr>
        <w:fldChar w:fldCharType="end"/>
      </w:r>
      <w:r w:rsidRPr="005D4C88">
        <w:rPr>
          <w:b/>
          <w:i w:val="0"/>
          <w:color w:val="auto"/>
          <w:sz w:val="22"/>
        </w:rPr>
        <w:t>.</w:t>
      </w:r>
      <w:r w:rsidRPr="005D4C88">
        <w:rPr>
          <w:b/>
          <w:i w:val="0"/>
          <w:color w:val="auto"/>
          <w:sz w:val="22"/>
        </w:rPr>
        <w:fldChar w:fldCharType="begin"/>
      </w:r>
      <w:r w:rsidRPr="005D4C88">
        <w:rPr>
          <w:b/>
          <w:i w:val="0"/>
          <w:color w:val="auto"/>
          <w:sz w:val="22"/>
        </w:rPr>
        <w:instrText xml:space="preserve"> SEQ Figure \* ARABIC \s 1 </w:instrText>
      </w:r>
      <w:r w:rsidRPr="005D4C88">
        <w:rPr>
          <w:b/>
          <w:i w:val="0"/>
          <w:color w:val="auto"/>
          <w:sz w:val="22"/>
        </w:rPr>
        <w:fldChar w:fldCharType="separate"/>
      </w:r>
      <w:r w:rsidR="007E700C">
        <w:rPr>
          <w:b/>
          <w:i w:val="0"/>
          <w:noProof/>
          <w:color w:val="auto"/>
          <w:sz w:val="22"/>
        </w:rPr>
        <w:t>4</w:t>
      </w:r>
      <w:r w:rsidRPr="005D4C88">
        <w:rPr>
          <w:b/>
          <w:i w:val="0"/>
          <w:color w:val="auto"/>
          <w:sz w:val="22"/>
        </w:rPr>
        <w:fldChar w:fldCharType="end"/>
      </w:r>
      <w:r w:rsidRPr="005D4C88">
        <w:rPr>
          <w:b/>
          <w:i w:val="0"/>
          <w:color w:val="auto"/>
          <w:sz w:val="22"/>
          <w:szCs w:val="22"/>
        </w:rPr>
        <w:t xml:space="preserve"> Distribution of core, capacity building and capital supports by disability</w:t>
      </w:r>
    </w:p>
    <w:p w14:paraId="2D23BC43" w14:textId="74FACE36" w:rsidR="006C09E2" w:rsidRPr="005D4C88" w:rsidRDefault="00F716A9">
      <w:pPr>
        <w:spacing w:after="160" w:line="259" w:lineRule="auto"/>
      </w:pPr>
      <w:r w:rsidRPr="00F716A9">
        <w:rPr>
          <w:noProof/>
          <w:lang w:val="en-AU" w:eastAsia="en-AU"/>
        </w:rPr>
        <w:drawing>
          <wp:inline distT="0" distB="0" distL="0" distR="0" wp14:anchorId="19953670" wp14:editId="54C5D7A4">
            <wp:extent cx="5731510" cy="3179737"/>
            <wp:effectExtent l="0" t="0" r="2540" b="190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3179737"/>
                    </a:xfrm>
                    <a:prstGeom prst="rect">
                      <a:avLst/>
                    </a:prstGeom>
                    <a:noFill/>
                    <a:ln>
                      <a:noFill/>
                    </a:ln>
                  </pic:spPr>
                </pic:pic>
              </a:graphicData>
            </a:graphic>
          </wp:inline>
        </w:drawing>
      </w:r>
    </w:p>
    <w:p w14:paraId="793C49FD" w14:textId="77777777" w:rsidR="001F370C" w:rsidRPr="00700CB7" w:rsidRDefault="001F370C">
      <w:pPr>
        <w:spacing w:after="160" w:line="259" w:lineRule="auto"/>
        <w:rPr>
          <w:highlight w:val="yellow"/>
        </w:rPr>
      </w:pPr>
    </w:p>
    <w:p w14:paraId="39386C3F" w14:textId="4893C198" w:rsidR="00BE7394" w:rsidRPr="00700CB7" w:rsidRDefault="00BE7394" w:rsidP="00BE7394">
      <w:pPr>
        <w:pStyle w:val="Heading2"/>
        <w:rPr>
          <w:highlight w:val="yellow"/>
        </w:rPr>
      </w:pPr>
      <w:bookmarkStart w:id="62" w:name="_Toc524000978"/>
      <w:r>
        <w:t>U</w:t>
      </w:r>
      <w:r w:rsidRPr="00A158B5">
        <w:t xml:space="preserve">tilisation </w:t>
      </w:r>
      <w:r w:rsidR="004B6A68">
        <w:t>rates by State/</w:t>
      </w:r>
      <w:r>
        <w:t>Territory</w:t>
      </w:r>
      <w:bookmarkEnd w:id="62"/>
    </w:p>
    <w:p w14:paraId="4B25F50D" w14:textId="2030E6D6" w:rsidR="00BE7394" w:rsidRDefault="00BE7394" w:rsidP="00BE7394">
      <w:pPr>
        <w:pStyle w:val="FSRnormal0"/>
      </w:pPr>
      <w:r w:rsidRPr="00421A47">
        <w:t>As part of the calculation of the participant plan provision for input into the Scheme’s financial accounts, Scheme utilisation is estimated by the year in which the support is expected to be provided by State/Territory</w:t>
      </w:r>
      <w:r w:rsidRPr="00BE7394">
        <w:t xml:space="preserve">. </w:t>
      </w:r>
      <w:r w:rsidRPr="00BE7394">
        <w:fldChar w:fldCharType="begin"/>
      </w:r>
      <w:r w:rsidRPr="00BE7394">
        <w:instrText xml:space="preserve"> REF _Ref521082223 \h  \* MERGEFORMAT </w:instrText>
      </w:r>
      <w:r w:rsidRPr="00BE7394">
        <w:fldChar w:fldCharType="separate"/>
      </w:r>
      <w:r w:rsidR="007E700C" w:rsidRPr="007E700C">
        <w:t xml:space="preserve">Figure </w:t>
      </w:r>
      <w:r w:rsidR="007E700C" w:rsidRPr="007E700C">
        <w:rPr>
          <w:noProof/>
        </w:rPr>
        <w:t>F</w:t>
      </w:r>
      <w:r w:rsidR="007E700C" w:rsidRPr="007E700C">
        <w:t>.</w:t>
      </w:r>
      <w:r w:rsidR="007E700C" w:rsidRPr="007E700C">
        <w:rPr>
          <w:noProof/>
        </w:rPr>
        <w:t>5</w:t>
      </w:r>
      <w:r w:rsidRPr="00BE7394">
        <w:fldChar w:fldCharType="end"/>
      </w:r>
      <w:r w:rsidRPr="00BE7394">
        <w:t xml:space="preserve"> </w:t>
      </w:r>
      <w:r w:rsidRPr="00421A47">
        <w:t>shows the estimated ultimate utilisation by financial year and State/Territory since the Scheme</w:t>
      </w:r>
      <w:r>
        <w:t>’s</w:t>
      </w:r>
      <w:r w:rsidRPr="00421A47">
        <w:t xml:space="preserve"> inception.</w:t>
      </w:r>
    </w:p>
    <w:p w14:paraId="75687F02" w14:textId="5E84019F" w:rsidR="00BE7394" w:rsidRPr="00BE7394" w:rsidRDefault="00BE7394" w:rsidP="00BE7394">
      <w:pPr>
        <w:pStyle w:val="Caption"/>
        <w:keepNext/>
        <w:rPr>
          <w:b/>
          <w:i w:val="0"/>
          <w:color w:val="auto"/>
          <w:sz w:val="22"/>
          <w:szCs w:val="22"/>
        </w:rPr>
      </w:pPr>
      <w:bookmarkStart w:id="63" w:name="_Ref521082223"/>
      <w:bookmarkStart w:id="64" w:name="_Ref486230864"/>
      <w:r w:rsidRPr="00BE7394">
        <w:rPr>
          <w:b/>
          <w:i w:val="0"/>
          <w:color w:val="auto"/>
          <w:sz w:val="22"/>
        </w:rPr>
        <w:lastRenderedPageBreak/>
        <w:t xml:space="preserve">Figure </w:t>
      </w:r>
      <w:r w:rsidRPr="00BE7394">
        <w:rPr>
          <w:b/>
          <w:i w:val="0"/>
          <w:color w:val="auto"/>
          <w:sz w:val="22"/>
        </w:rPr>
        <w:fldChar w:fldCharType="begin"/>
      </w:r>
      <w:r w:rsidRPr="00BE7394">
        <w:rPr>
          <w:b/>
          <w:i w:val="0"/>
          <w:color w:val="auto"/>
          <w:sz w:val="22"/>
        </w:rPr>
        <w:instrText xml:space="preserve"> STYLEREF 1 \s </w:instrText>
      </w:r>
      <w:r w:rsidRPr="00BE7394">
        <w:rPr>
          <w:b/>
          <w:i w:val="0"/>
          <w:color w:val="auto"/>
          <w:sz w:val="22"/>
        </w:rPr>
        <w:fldChar w:fldCharType="separate"/>
      </w:r>
      <w:r w:rsidR="007E700C">
        <w:rPr>
          <w:b/>
          <w:i w:val="0"/>
          <w:noProof/>
          <w:color w:val="auto"/>
          <w:sz w:val="22"/>
        </w:rPr>
        <w:t>F</w:t>
      </w:r>
      <w:r w:rsidRPr="00BE7394">
        <w:rPr>
          <w:b/>
          <w:i w:val="0"/>
          <w:color w:val="auto"/>
          <w:sz w:val="22"/>
        </w:rPr>
        <w:fldChar w:fldCharType="end"/>
      </w:r>
      <w:r w:rsidRPr="00BE7394">
        <w:rPr>
          <w:b/>
          <w:i w:val="0"/>
          <w:color w:val="auto"/>
          <w:sz w:val="22"/>
        </w:rPr>
        <w:t>.</w:t>
      </w:r>
      <w:r w:rsidRPr="00BE7394">
        <w:rPr>
          <w:b/>
          <w:i w:val="0"/>
          <w:color w:val="auto"/>
          <w:sz w:val="22"/>
        </w:rPr>
        <w:fldChar w:fldCharType="begin"/>
      </w:r>
      <w:r w:rsidRPr="00BE7394">
        <w:rPr>
          <w:b/>
          <w:i w:val="0"/>
          <w:color w:val="auto"/>
          <w:sz w:val="22"/>
        </w:rPr>
        <w:instrText xml:space="preserve"> SEQ Figure \* ARABIC \s 1 </w:instrText>
      </w:r>
      <w:r w:rsidRPr="00BE7394">
        <w:rPr>
          <w:b/>
          <w:i w:val="0"/>
          <w:color w:val="auto"/>
          <w:sz w:val="22"/>
        </w:rPr>
        <w:fldChar w:fldCharType="separate"/>
      </w:r>
      <w:r w:rsidR="007E700C">
        <w:rPr>
          <w:b/>
          <w:i w:val="0"/>
          <w:noProof/>
          <w:color w:val="auto"/>
          <w:sz w:val="22"/>
        </w:rPr>
        <w:t>5</w:t>
      </w:r>
      <w:r w:rsidRPr="00BE7394">
        <w:rPr>
          <w:b/>
          <w:i w:val="0"/>
          <w:color w:val="auto"/>
          <w:sz w:val="22"/>
        </w:rPr>
        <w:fldChar w:fldCharType="end"/>
      </w:r>
      <w:bookmarkEnd w:id="63"/>
      <w:r w:rsidRPr="00BE7394">
        <w:rPr>
          <w:b/>
          <w:i w:val="0"/>
          <w:color w:val="auto"/>
          <w:sz w:val="22"/>
          <w:szCs w:val="22"/>
        </w:rPr>
        <w:t xml:space="preserve"> Summary of estimated ultimate utilisation by State/Territory</w:t>
      </w:r>
      <w:r w:rsidRPr="004B6A68">
        <w:rPr>
          <w:rStyle w:val="FootnoteReference"/>
          <w:b/>
          <w:i w:val="0"/>
          <w:color w:val="auto"/>
          <w:sz w:val="22"/>
        </w:rPr>
        <w:footnoteReference w:id="6"/>
      </w:r>
    </w:p>
    <w:bookmarkEnd w:id="64"/>
    <w:p w14:paraId="197454C5" w14:textId="77777777" w:rsidR="00BE7394" w:rsidRPr="00421A47" w:rsidRDefault="00BE7394" w:rsidP="00BE7394">
      <w:pPr>
        <w:pStyle w:val="FSRnormal0"/>
        <w:rPr>
          <w:b/>
          <w:bCs/>
          <w:szCs w:val="22"/>
        </w:rPr>
      </w:pPr>
      <w:r w:rsidRPr="00130825">
        <w:rPr>
          <w:noProof/>
          <w:lang w:val="en-AU" w:eastAsia="en-AU"/>
        </w:rPr>
        <w:drawing>
          <wp:inline distT="0" distB="0" distL="0" distR="0" wp14:anchorId="00908290" wp14:editId="6CDFD8F7">
            <wp:extent cx="5731506" cy="3390138"/>
            <wp:effectExtent l="0" t="0" r="3175"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7">
                      <a:extLst>
                        <a:ext uri="{28A0092B-C50C-407E-A947-70E740481C1C}">
                          <a14:useLocalDpi xmlns:a14="http://schemas.microsoft.com/office/drawing/2010/main" val="0"/>
                        </a:ext>
                      </a:extLst>
                    </a:blip>
                    <a:srcRect t="11462"/>
                    <a:stretch/>
                  </pic:blipFill>
                  <pic:spPr bwMode="auto">
                    <a:xfrm>
                      <a:off x="0" y="0"/>
                      <a:ext cx="5731510" cy="3390141"/>
                    </a:xfrm>
                    <a:prstGeom prst="rect">
                      <a:avLst/>
                    </a:prstGeom>
                    <a:noFill/>
                    <a:ln>
                      <a:noFill/>
                    </a:ln>
                    <a:extLst>
                      <a:ext uri="{53640926-AAD7-44D8-BBD7-CCE9431645EC}">
                        <a14:shadowObscured xmlns:a14="http://schemas.microsoft.com/office/drawing/2010/main"/>
                      </a:ext>
                    </a:extLst>
                  </pic:spPr>
                </pic:pic>
              </a:graphicData>
            </a:graphic>
          </wp:inline>
        </w:drawing>
      </w:r>
    </w:p>
    <w:p w14:paraId="1EE4DAA4" w14:textId="77777777" w:rsidR="00BE7394" w:rsidRPr="00421A47" w:rsidRDefault="00BE7394" w:rsidP="00BE7394">
      <w:pPr>
        <w:pStyle w:val="FSRnormal0"/>
        <w:rPr>
          <w:b/>
          <w:bCs/>
          <w:szCs w:val="22"/>
        </w:rPr>
      </w:pPr>
      <w:r w:rsidRPr="00421A47">
        <w:t>This includes payments to date plus projected amounts using a standard chain ladder paid actuarial method. Utilisation has typically varied between 50% and 85%, with some relatively large variations by support year and State/Territory. This variation reflects, in part, the phasing</w:t>
      </w:r>
      <w:r>
        <w:noBreakHyphen/>
        <w:t>in</w:t>
      </w:r>
      <w:r w:rsidRPr="00421A47">
        <w:t xml:space="preserve"> schedule of participants into the Scheme.</w:t>
      </w:r>
    </w:p>
    <w:p w14:paraId="4CA48D95" w14:textId="1A9DFF86" w:rsidR="00BE7394" w:rsidRDefault="00BE7394" w:rsidP="00BE7394">
      <w:pPr>
        <w:pStyle w:val="FSRnormal0"/>
      </w:pPr>
      <w:r w:rsidRPr="00421A47">
        <w:t xml:space="preserve">Utilisation trends are also monitored over time and across participant characteristics (such as age, disability type, region, level of function, and gender), and across support categories. </w:t>
      </w:r>
      <w:r>
        <w:t xml:space="preserve">Key trends mirror those identified in </w:t>
      </w:r>
      <w:r w:rsidR="00C01AFE" w:rsidRPr="000D2FA9">
        <w:t>Figure 4.6 of</w:t>
      </w:r>
      <w:r w:rsidR="00C01AFE">
        <w:t xml:space="preserve"> the main report</w:t>
      </w:r>
      <w:r>
        <w:t>.</w:t>
      </w:r>
    </w:p>
    <w:p w14:paraId="5FD87C52" w14:textId="74764892" w:rsidR="00BE7394" w:rsidRDefault="00BE7394" w:rsidP="00BE7394">
      <w:pPr>
        <w:pStyle w:val="FSRnormal0"/>
      </w:pPr>
      <w:r>
        <w:t xml:space="preserve">The variation in utilisation by State/Territory and by support year makes it difficult to decide on </w:t>
      </w:r>
      <w:r w:rsidRPr="00421A47">
        <w:t xml:space="preserve">what an appropriate long term utilisation </w:t>
      </w:r>
      <w:r>
        <w:t xml:space="preserve">rate </w:t>
      </w:r>
      <w:r w:rsidRPr="00421A47">
        <w:t>may be within the Scheme</w:t>
      </w:r>
      <w:r>
        <w:t xml:space="preserve">. However, </w:t>
      </w:r>
      <w:r w:rsidRPr="00421A47">
        <w:t xml:space="preserve">it is reasonable to assume that it will be above the current levels (influenced by transition to </w:t>
      </w:r>
      <w:r>
        <w:t xml:space="preserve">Steady </w:t>
      </w:r>
      <w:r w:rsidR="003B18E0">
        <w:t>Intake</w:t>
      </w:r>
      <w:r w:rsidRPr="00421A47">
        <w:t xml:space="preserve">), but below 100%. </w:t>
      </w:r>
      <w:r>
        <w:t xml:space="preserve">The variation shown in </w:t>
      </w:r>
      <w:r w:rsidR="000E736C" w:rsidRPr="00BE7394">
        <w:fldChar w:fldCharType="begin"/>
      </w:r>
      <w:r w:rsidR="000E736C" w:rsidRPr="00BE7394">
        <w:instrText xml:space="preserve"> REF _Ref521082223 \h  \* MERGEFORMAT </w:instrText>
      </w:r>
      <w:r w:rsidR="000E736C" w:rsidRPr="00BE7394">
        <w:fldChar w:fldCharType="separate"/>
      </w:r>
      <w:r w:rsidR="007E700C" w:rsidRPr="007E700C">
        <w:t xml:space="preserve">Figure </w:t>
      </w:r>
      <w:r w:rsidR="007E700C" w:rsidRPr="007E700C">
        <w:rPr>
          <w:noProof/>
        </w:rPr>
        <w:t>F</w:t>
      </w:r>
      <w:r w:rsidR="007E700C" w:rsidRPr="007E700C">
        <w:t>.</w:t>
      </w:r>
      <w:r w:rsidR="007E700C" w:rsidRPr="007E700C">
        <w:rPr>
          <w:noProof/>
        </w:rPr>
        <w:t>5</w:t>
      </w:r>
      <w:r w:rsidR="000E736C" w:rsidRPr="00BE7394">
        <w:fldChar w:fldCharType="end"/>
      </w:r>
      <w:r>
        <w:t xml:space="preserve"> and a</w:t>
      </w:r>
      <w:r w:rsidRPr="00421A47">
        <w:t>necdotal evidence has suggested a longer term utilisation rate of between 80% and 9</w:t>
      </w:r>
      <w:r>
        <w:t>0</w:t>
      </w:r>
      <w:r w:rsidRPr="00421A47">
        <w:t xml:space="preserve">% may be appropriate. </w:t>
      </w:r>
      <w:r w:rsidRPr="000D2FA9">
        <w:t xml:space="preserve">Section </w:t>
      </w:r>
      <w:r w:rsidR="000E736C" w:rsidRPr="000D2FA9">
        <w:t>5.5.5</w:t>
      </w:r>
      <w:r w:rsidR="000E736C">
        <w:t xml:space="preserve"> of the main report</w:t>
      </w:r>
      <w:r w:rsidRPr="00421A47">
        <w:t xml:space="preserve"> considers the impact on the Scheme financial sustainability under different utilisation scenarios.</w:t>
      </w:r>
    </w:p>
    <w:p w14:paraId="1A1244EB" w14:textId="489747C9" w:rsidR="00023867" w:rsidRPr="00A87092" w:rsidRDefault="00023867" w:rsidP="00023867">
      <w:pPr>
        <w:pStyle w:val="Heading2"/>
        <w:keepNext/>
      </w:pPr>
      <w:bookmarkStart w:id="65" w:name="_Toc524000979"/>
      <w:r w:rsidRPr="00023867">
        <w:t>Distribution of utilisation rates by participant plans</w:t>
      </w:r>
      <w:bookmarkEnd w:id="65"/>
    </w:p>
    <w:p w14:paraId="4A2E606E" w14:textId="26668AAF" w:rsidR="00BE7394" w:rsidRPr="00421A47" w:rsidRDefault="00BE7394" w:rsidP="00BE7394">
      <w:pPr>
        <w:pStyle w:val="FSRnormal0"/>
      </w:pPr>
      <w:r w:rsidRPr="00BE7394">
        <w:fldChar w:fldCharType="begin"/>
      </w:r>
      <w:r w:rsidRPr="00BE7394">
        <w:instrText xml:space="preserve"> REF _Ref521082243 \h  \* MERGEFORMAT </w:instrText>
      </w:r>
      <w:r w:rsidRPr="00BE7394">
        <w:fldChar w:fldCharType="separate"/>
      </w:r>
      <w:r w:rsidR="007E700C" w:rsidRPr="007E700C">
        <w:t xml:space="preserve">Figure </w:t>
      </w:r>
      <w:r w:rsidR="007E700C" w:rsidRPr="007E700C">
        <w:rPr>
          <w:noProof/>
        </w:rPr>
        <w:t>F</w:t>
      </w:r>
      <w:r w:rsidR="007E700C" w:rsidRPr="007E700C">
        <w:t>.</w:t>
      </w:r>
      <w:r w:rsidR="007E700C" w:rsidRPr="007E700C">
        <w:rPr>
          <w:noProof/>
        </w:rPr>
        <w:t>6</w:t>
      </w:r>
      <w:r w:rsidRPr="00BE7394">
        <w:fldChar w:fldCharType="end"/>
      </w:r>
      <w:r w:rsidRPr="00BE7394">
        <w:t xml:space="preserve"> s</w:t>
      </w:r>
      <w:r w:rsidRPr="00421A47">
        <w:t xml:space="preserve">hows the rate of claims for plans that have been active for more than 90 days by State/Territory, noting that the plans themselves may not have reached their plan end date, </w:t>
      </w:r>
      <w:r w:rsidRPr="00421A47">
        <w:lastRenderedPageBreak/>
        <w:t xml:space="preserve">and hence we estimate the proportion of the plan supports that </w:t>
      </w:r>
      <w:r>
        <w:t xml:space="preserve">are </w:t>
      </w:r>
      <w:r w:rsidRPr="00421A47">
        <w:t>expected to have been utilised</w:t>
      </w:r>
      <w:r>
        <w:t xml:space="preserve">, assuming </w:t>
      </w:r>
      <w:r w:rsidR="00864121">
        <w:t>supports are</w:t>
      </w:r>
      <w:r>
        <w:t xml:space="preserve"> utilised unifor</w:t>
      </w:r>
      <w:r w:rsidR="00864121">
        <w:t>mly over each plan’s duration</w:t>
      </w:r>
      <w:r w:rsidRPr="00421A47">
        <w:t>.</w:t>
      </w:r>
    </w:p>
    <w:p w14:paraId="7036483B" w14:textId="77777777" w:rsidR="00BE7394" w:rsidRDefault="00BE7394" w:rsidP="00BE7394">
      <w:pPr>
        <w:pStyle w:val="FSRnormal0"/>
      </w:pPr>
      <w:r w:rsidRPr="008C0146">
        <w:t>Across most State/Territories there has been a low rate of claims and a significant proportion of plans in the Northern Territory and Tasmania have had no claims made. However, around 10% of participants have claimed above the amount expected to have been committed to date, especially in Tasmania.</w:t>
      </w:r>
      <w:r w:rsidRPr="008C0146">
        <w:rPr>
          <w:rStyle w:val="FootnoteReference"/>
        </w:rPr>
        <w:footnoteReference w:id="7"/>
      </w:r>
    </w:p>
    <w:p w14:paraId="0BF3AE49" w14:textId="4700CEE0" w:rsidR="00BE7394" w:rsidRPr="00BE7394" w:rsidRDefault="00BE7394" w:rsidP="00BE7394">
      <w:pPr>
        <w:pStyle w:val="Caption"/>
        <w:keepNext/>
        <w:rPr>
          <w:b/>
          <w:i w:val="0"/>
          <w:color w:val="auto"/>
          <w:sz w:val="22"/>
          <w:szCs w:val="22"/>
        </w:rPr>
      </w:pPr>
      <w:bookmarkStart w:id="66" w:name="_Ref521082243"/>
      <w:r w:rsidRPr="00BE7394">
        <w:rPr>
          <w:b/>
          <w:i w:val="0"/>
          <w:color w:val="auto"/>
          <w:sz w:val="22"/>
        </w:rPr>
        <w:t xml:space="preserve">Figure </w:t>
      </w:r>
      <w:r w:rsidRPr="00BE7394">
        <w:rPr>
          <w:b/>
          <w:i w:val="0"/>
          <w:color w:val="auto"/>
          <w:sz w:val="22"/>
        </w:rPr>
        <w:fldChar w:fldCharType="begin"/>
      </w:r>
      <w:r w:rsidRPr="00BE7394">
        <w:rPr>
          <w:b/>
          <w:i w:val="0"/>
          <w:color w:val="auto"/>
          <w:sz w:val="22"/>
        </w:rPr>
        <w:instrText xml:space="preserve"> STYLEREF 1 \s </w:instrText>
      </w:r>
      <w:r w:rsidRPr="00BE7394">
        <w:rPr>
          <w:b/>
          <w:i w:val="0"/>
          <w:color w:val="auto"/>
          <w:sz w:val="22"/>
        </w:rPr>
        <w:fldChar w:fldCharType="separate"/>
      </w:r>
      <w:r w:rsidR="007E700C">
        <w:rPr>
          <w:b/>
          <w:i w:val="0"/>
          <w:noProof/>
          <w:color w:val="auto"/>
          <w:sz w:val="22"/>
        </w:rPr>
        <w:t>F</w:t>
      </w:r>
      <w:r w:rsidRPr="00BE7394">
        <w:rPr>
          <w:b/>
          <w:i w:val="0"/>
          <w:color w:val="auto"/>
          <w:sz w:val="22"/>
        </w:rPr>
        <w:fldChar w:fldCharType="end"/>
      </w:r>
      <w:r w:rsidRPr="00BE7394">
        <w:rPr>
          <w:b/>
          <w:i w:val="0"/>
          <w:color w:val="auto"/>
          <w:sz w:val="22"/>
        </w:rPr>
        <w:t>.</w:t>
      </w:r>
      <w:r w:rsidRPr="00BE7394">
        <w:rPr>
          <w:b/>
          <w:i w:val="0"/>
          <w:color w:val="auto"/>
          <w:sz w:val="22"/>
        </w:rPr>
        <w:fldChar w:fldCharType="begin"/>
      </w:r>
      <w:r w:rsidRPr="00BE7394">
        <w:rPr>
          <w:b/>
          <w:i w:val="0"/>
          <w:color w:val="auto"/>
          <w:sz w:val="22"/>
        </w:rPr>
        <w:instrText xml:space="preserve"> SEQ Figure \* ARABIC \s 1 </w:instrText>
      </w:r>
      <w:r w:rsidRPr="00BE7394">
        <w:rPr>
          <w:b/>
          <w:i w:val="0"/>
          <w:color w:val="auto"/>
          <w:sz w:val="22"/>
        </w:rPr>
        <w:fldChar w:fldCharType="separate"/>
      </w:r>
      <w:r w:rsidR="007E700C">
        <w:rPr>
          <w:b/>
          <w:i w:val="0"/>
          <w:noProof/>
          <w:color w:val="auto"/>
          <w:sz w:val="22"/>
        </w:rPr>
        <w:t>6</w:t>
      </w:r>
      <w:r w:rsidRPr="00BE7394">
        <w:rPr>
          <w:b/>
          <w:i w:val="0"/>
          <w:color w:val="auto"/>
          <w:sz w:val="22"/>
        </w:rPr>
        <w:fldChar w:fldCharType="end"/>
      </w:r>
      <w:bookmarkEnd w:id="66"/>
      <w:r w:rsidRPr="00BE7394">
        <w:rPr>
          <w:b/>
          <w:i w:val="0"/>
          <w:color w:val="auto"/>
          <w:sz w:val="22"/>
          <w:szCs w:val="22"/>
        </w:rPr>
        <w:t xml:space="preserve"> Rate of claims by State/Territory</w:t>
      </w:r>
    </w:p>
    <w:p w14:paraId="12B9E4F0" w14:textId="77777777" w:rsidR="00BE7394" w:rsidRPr="00375B10" w:rsidRDefault="00BE7394" w:rsidP="00BE7394">
      <w:pPr>
        <w:pStyle w:val="FSRnormal0"/>
      </w:pPr>
      <w:r w:rsidRPr="00040D4B">
        <w:rPr>
          <w:noProof/>
          <w:lang w:val="en-AU" w:eastAsia="en-AU"/>
        </w:rPr>
        <w:drawing>
          <wp:inline distT="0" distB="0" distL="0" distR="0" wp14:anchorId="2DEF04AB" wp14:editId="4592DAEE">
            <wp:extent cx="5731510" cy="3178192"/>
            <wp:effectExtent l="0" t="0" r="254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3178192"/>
                    </a:xfrm>
                    <a:prstGeom prst="rect">
                      <a:avLst/>
                    </a:prstGeom>
                    <a:noFill/>
                    <a:ln>
                      <a:noFill/>
                    </a:ln>
                  </pic:spPr>
                </pic:pic>
              </a:graphicData>
            </a:graphic>
          </wp:inline>
        </w:drawing>
      </w:r>
    </w:p>
    <w:p w14:paraId="5BF4A094" w14:textId="77777777" w:rsidR="00BE7394" w:rsidRDefault="00BE7394" w:rsidP="00665EC7">
      <w:pPr>
        <w:pStyle w:val="FSRnormal0"/>
        <w:rPr>
          <w:highlight w:val="yellow"/>
        </w:rPr>
      </w:pPr>
    </w:p>
    <w:p w14:paraId="37A7E23A" w14:textId="77777777" w:rsidR="00E34BA4" w:rsidRPr="00A87092" w:rsidRDefault="00E34BA4" w:rsidP="00E34BA4">
      <w:pPr>
        <w:pStyle w:val="Heading2"/>
        <w:keepNext/>
      </w:pPr>
      <w:bookmarkStart w:id="67" w:name="_Toc524000980"/>
      <w:r>
        <w:t>P</w:t>
      </w:r>
      <w:r w:rsidRPr="006C3927">
        <w:t>ayment assumptions</w:t>
      </w:r>
      <w:bookmarkEnd w:id="67"/>
    </w:p>
    <w:p w14:paraId="4F6AA74D" w14:textId="59AEC159" w:rsidR="00024CEF" w:rsidRDefault="00024CEF" w:rsidP="00665EC7">
      <w:pPr>
        <w:pStyle w:val="FSRnormal0"/>
      </w:pPr>
      <w:r w:rsidRPr="00024CEF">
        <w:t>Payments assumptions have been determined using annualised payment levels for the six months to 30 June 2018 for those active participants at both 31 December 2017 and 30 June 2018 and with a second (or greater) plan start date prior to 31 December 2017.</w:t>
      </w:r>
    </w:p>
    <w:p w14:paraId="30776CD5" w14:textId="31AD0564" w:rsidR="00024CEF" w:rsidRDefault="00024CEF" w:rsidP="00024CEF">
      <w:pPr>
        <w:pStyle w:val="FSRnormal0"/>
      </w:pPr>
      <w:r w:rsidRPr="00745EAD">
        <w:t xml:space="preserve">Note: in </w:t>
      </w:r>
      <w:r>
        <w:t>the below</w:t>
      </w:r>
      <w:r w:rsidRPr="00745EAD">
        <w:t xml:space="preserve"> section level of function has been grouped according to the levels from </w:t>
      </w:r>
      <w:r w:rsidR="00864121">
        <w:t xml:space="preserve">the </w:t>
      </w:r>
      <w:r w:rsidRPr="00745EAD">
        <w:t>disability function</w:t>
      </w:r>
      <w:r w:rsidR="00864121">
        <w:t>al</w:t>
      </w:r>
      <w:r w:rsidRPr="00745EAD">
        <w:t xml:space="preserve"> assessment tools, where a lower number reflects a higher level of function and vice versa.</w:t>
      </w:r>
    </w:p>
    <w:p w14:paraId="476CB563" w14:textId="77777777" w:rsidR="00024CEF" w:rsidRPr="00B26409" w:rsidRDefault="00024CEF" w:rsidP="00665EC7">
      <w:pPr>
        <w:pStyle w:val="FSRnormal0"/>
      </w:pPr>
    </w:p>
    <w:p w14:paraId="25E0713A" w14:textId="24C79D05" w:rsidR="001E3857" w:rsidRPr="00BE7394" w:rsidRDefault="001E3857" w:rsidP="001E3857">
      <w:pPr>
        <w:pStyle w:val="Caption"/>
        <w:keepNext/>
        <w:rPr>
          <w:b/>
          <w:i w:val="0"/>
          <w:color w:val="auto"/>
          <w:sz w:val="22"/>
          <w:szCs w:val="22"/>
        </w:rPr>
      </w:pPr>
      <w:r w:rsidRPr="00BE7394">
        <w:rPr>
          <w:b/>
          <w:i w:val="0"/>
          <w:color w:val="auto"/>
          <w:sz w:val="22"/>
        </w:rPr>
        <w:lastRenderedPageBreak/>
        <w:t xml:space="preserve">Figure </w:t>
      </w:r>
      <w:r w:rsidRPr="00BE7394">
        <w:rPr>
          <w:b/>
          <w:i w:val="0"/>
          <w:color w:val="auto"/>
          <w:sz w:val="22"/>
        </w:rPr>
        <w:fldChar w:fldCharType="begin"/>
      </w:r>
      <w:r w:rsidRPr="00BE7394">
        <w:rPr>
          <w:b/>
          <w:i w:val="0"/>
          <w:color w:val="auto"/>
          <w:sz w:val="22"/>
        </w:rPr>
        <w:instrText xml:space="preserve"> STYLEREF 1 \s </w:instrText>
      </w:r>
      <w:r w:rsidRPr="00BE7394">
        <w:rPr>
          <w:b/>
          <w:i w:val="0"/>
          <w:color w:val="auto"/>
          <w:sz w:val="22"/>
        </w:rPr>
        <w:fldChar w:fldCharType="separate"/>
      </w:r>
      <w:r w:rsidR="007E700C">
        <w:rPr>
          <w:b/>
          <w:i w:val="0"/>
          <w:noProof/>
          <w:color w:val="auto"/>
          <w:sz w:val="22"/>
        </w:rPr>
        <w:t>F</w:t>
      </w:r>
      <w:r w:rsidRPr="00BE7394">
        <w:rPr>
          <w:b/>
          <w:i w:val="0"/>
          <w:color w:val="auto"/>
          <w:sz w:val="22"/>
        </w:rPr>
        <w:fldChar w:fldCharType="end"/>
      </w:r>
      <w:r w:rsidRPr="00BE7394">
        <w:rPr>
          <w:b/>
          <w:i w:val="0"/>
          <w:color w:val="auto"/>
          <w:sz w:val="22"/>
        </w:rPr>
        <w:t>.</w:t>
      </w:r>
      <w:r w:rsidRPr="00BE7394">
        <w:rPr>
          <w:b/>
          <w:i w:val="0"/>
          <w:color w:val="auto"/>
          <w:sz w:val="22"/>
        </w:rPr>
        <w:fldChar w:fldCharType="begin"/>
      </w:r>
      <w:r w:rsidRPr="00BE7394">
        <w:rPr>
          <w:b/>
          <w:i w:val="0"/>
          <w:color w:val="auto"/>
          <w:sz w:val="22"/>
        </w:rPr>
        <w:instrText xml:space="preserve"> SEQ Figure \* ARABIC \s 1 </w:instrText>
      </w:r>
      <w:r w:rsidRPr="00BE7394">
        <w:rPr>
          <w:b/>
          <w:i w:val="0"/>
          <w:color w:val="auto"/>
          <w:sz w:val="22"/>
        </w:rPr>
        <w:fldChar w:fldCharType="separate"/>
      </w:r>
      <w:r w:rsidR="007E700C">
        <w:rPr>
          <w:b/>
          <w:i w:val="0"/>
          <w:noProof/>
          <w:color w:val="auto"/>
          <w:sz w:val="22"/>
        </w:rPr>
        <w:t>7</w:t>
      </w:r>
      <w:r w:rsidRPr="00BE7394">
        <w:rPr>
          <w:b/>
          <w:i w:val="0"/>
          <w:color w:val="auto"/>
          <w:sz w:val="22"/>
        </w:rPr>
        <w:fldChar w:fldCharType="end"/>
      </w:r>
      <w:r w:rsidRPr="00BE7394">
        <w:rPr>
          <w:b/>
          <w:i w:val="0"/>
          <w:color w:val="auto"/>
          <w:sz w:val="22"/>
          <w:szCs w:val="22"/>
        </w:rPr>
        <w:t xml:space="preserve"> </w:t>
      </w:r>
      <w:r w:rsidRPr="001E3857">
        <w:rPr>
          <w:b/>
          <w:i w:val="0"/>
          <w:color w:val="auto"/>
          <w:sz w:val="22"/>
          <w:szCs w:val="22"/>
        </w:rPr>
        <w:t xml:space="preserve">Annualised payment assumptions for </w:t>
      </w:r>
      <w:r>
        <w:rPr>
          <w:b/>
          <w:i w:val="0"/>
          <w:color w:val="auto"/>
          <w:sz w:val="22"/>
          <w:szCs w:val="22"/>
        </w:rPr>
        <w:t>all</w:t>
      </w:r>
      <w:r w:rsidR="00A46060">
        <w:rPr>
          <w:b/>
          <w:i w:val="0"/>
          <w:color w:val="auto"/>
          <w:sz w:val="22"/>
          <w:szCs w:val="22"/>
        </w:rPr>
        <w:t xml:space="preserve"> disability types (non-</w:t>
      </w:r>
      <w:r w:rsidRPr="001E3857">
        <w:rPr>
          <w:b/>
          <w:i w:val="0"/>
          <w:color w:val="auto"/>
          <w:sz w:val="22"/>
          <w:szCs w:val="22"/>
        </w:rPr>
        <w:t>SSA)</w:t>
      </w:r>
      <w:r w:rsidR="004735BE">
        <w:rPr>
          <w:b/>
          <w:i w:val="0"/>
          <w:color w:val="auto"/>
          <w:sz w:val="22"/>
          <w:szCs w:val="22"/>
        </w:rPr>
        <w:t xml:space="preserve"> – Part </w:t>
      </w:r>
      <w:r w:rsidR="009731B7">
        <w:rPr>
          <w:b/>
          <w:i w:val="0"/>
          <w:color w:val="auto"/>
          <w:sz w:val="22"/>
          <w:szCs w:val="22"/>
        </w:rPr>
        <w:t>1</w:t>
      </w:r>
    </w:p>
    <w:p w14:paraId="14733474" w14:textId="0FEFFF61" w:rsidR="001E3857" w:rsidRPr="00E3600A" w:rsidRDefault="00E3600A" w:rsidP="00665EC7">
      <w:pPr>
        <w:pStyle w:val="FSRnormal0"/>
      </w:pPr>
      <w:r w:rsidRPr="00E3600A">
        <w:rPr>
          <w:noProof/>
          <w:lang w:val="en-AU" w:eastAsia="en-AU"/>
        </w:rPr>
        <w:drawing>
          <wp:inline distT="0" distB="0" distL="0" distR="0" wp14:anchorId="2EF015CF" wp14:editId="319E60FB">
            <wp:extent cx="5731510" cy="8385441"/>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8385441"/>
                    </a:xfrm>
                    <a:prstGeom prst="rect">
                      <a:avLst/>
                    </a:prstGeom>
                    <a:noFill/>
                    <a:ln>
                      <a:noFill/>
                    </a:ln>
                  </pic:spPr>
                </pic:pic>
              </a:graphicData>
            </a:graphic>
          </wp:inline>
        </w:drawing>
      </w:r>
    </w:p>
    <w:p w14:paraId="2B6E7BA5" w14:textId="551F87D5" w:rsidR="004735BE" w:rsidRPr="00E3600A" w:rsidRDefault="004735BE" w:rsidP="004735BE">
      <w:pPr>
        <w:pStyle w:val="Caption"/>
        <w:keepNext/>
        <w:rPr>
          <w:b/>
          <w:i w:val="0"/>
          <w:color w:val="auto"/>
          <w:sz w:val="22"/>
          <w:szCs w:val="22"/>
        </w:rPr>
      </w:pPr>
      <w:r w:rsidRPr="00E3600A">
        <w:rPr>
          <w:b/>
          <w:i w:val="0"/>
          <w:color w:val="auto"/>
          <w:sz w:val="22"/>
        </w:rPr>
        <w:lastRenderedPageBreak/>
        <w:t xml:space="preserve">Figure </w:t>
      </w:r>
      <w:r w:rsidRPr="00E3600A">
        <w:rPr>
          <w:b/>
          <w:i w:val="0"/>
          <w:color w:val="auto"/>
          <w:sz w:val="22"/>
        </w:rPr>
        <w:fldChar w:fldCharType="begin"/>
      </w:r>
      <w:r w:rsidRPr="00E3600A">
        <w:rPr>
          <w:b/>
          <w:i w:val="0"/>
          <w:color w:val="auto"/>
          <w:sz w:val="22"/>
        </w:rPr>
        <w:instrText xml:space="preserve"> STYLEREF 1 \s </w:instrText>
      </w:r>
      <w:r w:rsidRPr="00E3600A">
        <w:rPr>
          <w:b/>
          <w:i w:val="0"/>
          <w:color w:val="auto"/>
          <w:sz w:val="22"/>
        </w:rPr>
        <w:fldChar w:fldCharType="separate"/>
      </w:r>
      <w:r w:rsidR="007E700C">
        <w:rPr>
          <w:b/>
          <w:i w:val="0"/>
          <w:noProof/>
          <w:color w:val="auto"/>
          <w:sz w:val="22"/>
        </w:rPr>
        <w:t>F</w:t>
      </w:r>
      <w:r w:rsidRPr="00E3600A">
        <w:rPr>
          <w:b/>
          <w:i w:val="0"/>
          <w:color w:val="auto"/>
          <w:sz w:val="22"/>
        </w:rPr>
        <w:fldChar w:fldCharType="end"/>
      </w:r>
      <w:r w:rsidRPr="00E3600A">
        <w:rPr>
          <w:b/>
          <w:i w:val="0"/>
          <w:color w:val="auto"/>
          <w:sz w:val="22"/>
        </w:rPr>
        <w:t>.</w:t>
      </w:r>
      <w:r w:rsidRPr="00E3600A">
        <w:rPr>
          <w:b/>
          <w:i w:val="0"/>
          <w:color w:val="auto"/>
          <w:sz w:val="22"/>
        </w:rPr>
        <w:fldChar w:fldCharType="begin"/>
      </w:r>
      <w:r w:rsidRPr="00E3600A">
        <w:rPr>
          <w:b/>
          <w:i w:val="0"/>
          <w:color w:val="auto"/>
          <w:sz w:val="22"/>
        </w:rPr>
        <w:instrText xml:space="preserve"> SEQ Figure \* ARABIC \s 1 </w:instrText>
      </w:r>
      <w:r w:rsidRPr="00E3600A">
        <w:rPr>
          <w:b/>
          <w:i w:val="0"/>
          <w:color w:val="auto"/>
          <w:sz w:val="22"/>
        </w:rPr>
        <w:fldChar w:fldCharType="separate"/>
      </w:r>
      <w:r w:rsidR="007E700C">
        <w:rPr>
          <w:b/>
          <w:i w:val="0"/>
          <w:noProof/>
          <w:color w:val="auto"/>
          <w:sz w:val="22"/>
        </w:rPr>
        <w:t>8</w:t>
      </w:r>
      <w:r w:rsidRPr="00E3600A">
        <w:rPr>
          <w:b/>
          <w:i w:val="0"/>
          <w:color w:val="auto"/>
          <w:sz w:val="22"/>
        </w:rPr>
        <w:fldChar w:fldCharType="end"/>
      </w:r>
      <w:r w:rsidRPr="00E3600A">
        <w:rPr>
          <w:b/>
          <w:i w:val="0"/>
          <w:color w:val="auto"/>
          <w:sz w:val="22"/>
          <w:szCs w:val="22"/>
        </w:rPr>
        <w:t xml:space="preserve"> Annualised payment assumptions for all</w:t>
      </w:r>
      <w:r w:rsidR="00A46060" w:rsidRPr="00E3600A">
        <w:rPr>
          <w:b/>
          <w:i w:val="0"/>
          <w:color w:val="auto"/>
          <w:sz w:val="22"/>
          <w:szCs w:val="22"/>
        </w:rPr>
        <w:t xml:space="preserve"> disability types (non-</w:t>
      </w:r>
      <w:r w:rsidRPr="00E3600A">
        <w:rPr>
          <w:b/>
          <w:i w:val="0"/>
          <w:color w:val="auto"/>
          <w:sz w:val="22"/>
          <w:szCs w:val="22"/>
        </w:rPr>
        <w:t>SSA) – Part 2</w:t>
      </w:r>
    </w:p>
    <w:p w14:paraId="033E7618" w14:textId="6D4A1401" w:rsidR="004675D2" w:rsidRPr="00E3600A" w:rsidRDefault="00E3600A" w:rsidP="00665EC7">
      <w:pPr>
        <w:pStyle w:val="FSRnormal0"/>
      </w:pPr>
      <w:r w:rsidRPr="00E3600A">
        <w:rPr>
          <w:noProof/>
          <w:lang w:val="en-AU" w:eastAsia="en-AU"/>
        </w:rPr>
        <w:drawing>
          <wp:inline distT="0" distB="0" distL="0" distR="0" wp14:anchorId="43CDEF46" wp14:editId="220532D7">
            <wp:extent cx="5731510" cy="8385441"/>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8385441"/>
                    </a:xfrm>
                    <a:prstGeom prst="rect">
                      <a:avLst/>
                    </a:prstGeom>
                    <a:noFill/>
                    <a:ln>
                      <a:noFill/>
                    </a:ln>
                  </pic:spPr>
                </pic:pic>
              </a:graphicData>
            </a:graphic>
          </wp:inline>
        </w:drawing>
      </w:r>
    </w:p>
    <w:p w14:paraId="0D8D7C0F" w14:textId="5CD465CD" w:rsidR="004675D2" w:rsidRPr="00E3600A" w:rsidRDefault="004675D2" w:rsidP="004675D2">
      <w:pPr>
        <w:pStyle w:val="Caption"/>
        <w:keepNext/>
        <w:rPr>
          <w:b/>
          <w:i w:val="0"/>
          <w:color w:val="auto"/>
          <w:sz w:val="22"/>
          <w:szCs w:val="22"/>
        </w:rPr>
      </w:pPr>
      <w:r w:rsidRPr="00E3600A">
        <w:rPr>
          <w:b/>
          <w:i w:val="0"/>
          <w:color w:val="auto"/>
          <w:sz w:val="22"/>
        </w:rPr>
        <w:lastRenderedPageBreak/>
        <w:t xml:space="preserve">Figure </w:t>
      </w:r>
      <w:r w:rsidRPr="00E3600A">
        <w:rPr>
          <w:b/>
          <w:i w:val="0"/>
          <w:color w:val="auto"/>
          <w:sz w:val="22"/>
        </w:rPr>
        <w:fldChar w:fldCharType="begin"/>
      </w:r>
      <w:r w:rsidRPr="00E3600A">
        <w:rPr>
          <w:b/>
          <w:i w:val="0"/>
          <w:color w:val="auto"/>
          <w:sz w:val="22"/>
        </w:rPr>
        <w:instrText xml:space="preserve"> STYLEREF 1 \s </w:instrText>
      </w:r>
      <w:r w:rsidRPr="00E3600A">
        <w:rPr>
          <w:b/>
          <w:i w:val="0"/>
          <w:color w:val="auto"/>
          <w:sz w:val="22"/>
        </w:rPr>
        <w:fldChar w:fldCharType="separate"/>
      </w:r>
      <w:r w:rsidR="007E700C">
        <w:rPr>
          <w:b/>
          <w:i w:val="0"/>
          <w:noProof/>
          <w:color w:val="auto"/>
          <w:sz w:val="22"/>
        </w:rPr>
        <w:t>F</w:t>
      </w:r>
      <w:r w:rsidRPr="00E3600A">
        <w:rPr>
          <w:b/>
          <w:i w:val="0"/>
          <w:color w:val="auto"/>
          <w:sz w:val="22"/>
        </w:rPr>
        <w:fldChar w:fldCharType="end"/>
      </w:r>
      <w:r w:rsidRPr="00E3600A">
        <w:rPr>
          <w:b/>
          <w:i w:val="0"/>
          <w:color w:val="auto"/>
          <w:sz w:val="22"/>
        </w:rPr>
        <w:t>.</w:t>
      </w:r>
      <w:r w:rsidRPr="00E3600A">
        <w:rPr>
          <w:b/>
          <w:i w:val="0"/>
          <w:color w:val="auto"/>
          <w:sz w:val="22"/>
        </w:rPr>
        <w:fldChar w:fldCharType="begin"/>
      </w:r>
      <w:r w:rsidRPr="00E3600A">
        <w:rPr>
          <w:b/>
          <w:i w:val="0"/>
          <w:color w:val="auto"/>
          <w:sz w:val="22"/>
        </w:rPr>
        <w:instrText xml:space="preserve"> SEQ Figure \* ARABIC \s 1 </w:instrText>
      </w:r>
      <w:r w:rsidRPr="00E3600A">
        <w:rPr>
          <w:b/>
          <w:i w:val="0"/>
          <w:color w:val="auto"/>
          <w:sz w:val="22"/>
        </w:rPr>
        <w:fldChar w:fldCharType="separate"/>
      </w:r>
      <w:r w:rsidR="007E700C">
        <w:rPr>
          <w:b/>
          <w:i w:val="0"/>
          <w:noProof/>
          <w:color w:val="auto"/>
          <w:sz w:val="22"/>
        </w:rPr>
        <w:t>9</w:t>
      </w:r>
      <w:r w:rsidRPr="00E3600A">
        <w:rPr>
          <w:b/>
          <w:i w:val="0"/>
          <w:color w:val="auto"/>
          <w:sz w:val="22"/>
        </w:rPr>
        <w:fldChar w:fldCharType="end"/>
      </w:r>
      <w:r w:rsidRPr="00E3600A">
        <w:rPr>
          <w:b/>
          <w:i w:val="0"/>
          <w:color w:val="auto"/>
          <w:sz w:val="22"/>
          <w:szCs w:val="22"/>
        </w:rPr>
        <w:t xml:space="preserve"> Annualised payment assumptions for all disability types (SSA) – Part 1</w:t>
      </w:r>
    </w:p>
    <w:p w14:paraId="4B85BF72" w14:textId="6AAAC591" w:rsidR="004675D2" w:rsidRPr="00E3600A" w:rsidRDefault="00E3600A" w:rsidP="00665EC7">
      <w:pPr>
        <w:pStyle w:val="FSRnormal0"/>
      </w:pPr>
      <w:r w:rsidRPr="00E3600A">
        <w:rPr>
          <w:noProof/>
          <w:lang w:val="en-AU" w:eastAsia="en-AU"/>
        </w:rPr>
        <w:drawing>
          <wp:inline distT="0" distB="0" distL="0" distR="0" wp14:anchorId="76E9F750" wp14:editId="25BA7A2B">
            <wp:extent cx="5731510" cy="8385441"/>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1510" cy="8385441"/>
                    </a:xfrm>
                    <a:prstGeom prst="rect">
                      <a:avLst/>
                    </a:prstGeom>
                    <a:noFill/>
                    <a:ln>
                      <a:noFill/>
                    </a:ln>
                  </pic:spPr>
                </pic:pic>
              </a:graphicData>
            </a:graphic>
          </wp:inline>
        </w:drawing>
      </w:r>
      <w:r w:rsidR="004675D2" w:rsidRPr="00E3600A">
        <w:t xml:space="preserve"> </w:t>
      </w:r>
    </w:p>
    <w:p w14:paraId="70AA4277" w14:textId="6D20609F" w:rsidR="004675D2" w:rsidRPr="00E3600A" w:rsidRDefault="004675D2" w:rsidP="004675D2">
      <w:pPr>
        <w:pStyle w:val="Caption"/>
        <w:keepNext/>
        <w:rPr>
          <w:b/>
          <w:i w:val="0"/>
          <w:color w:val="auto"/>
          <w:sz w:val="22"/>
          <w:szCs w:val="22"/>
        </w:rPr>
      </w:pPr>
      <w:r w:rsidRPr="00E3600A">
        <w:rPr>
          <w:b/>
          <w:i w:val="0"/>
          <w:color w:val="auto"/>
          <w:sz w:val="22"/>
        </w:rPr>
        <w:lastRenderedPageBreak/>
        <w:t xml:space="preserve">Figure </w:t>
      </w:r>
      <w:r w:rsidRPr="00E3600A">
        <w:rPr>
          <w:b/>
          <w:i w:val="0"/>
          <w:color w:val="auto"/>
          <w:sz w:val="22"/>
        </w:rPr>
        <w:fldChar w:fldCharType="begin"/>
      </w:r>
      <w:r w:rsidRPr="00E3600A">
        <w:rPr>
          <w:b/>
          <w:i w:val="0"/>
          <w:color w:val="auto"/>
          <w:sz w:val="22"/>
        </w:rPr>
        <w:instrText xml:space="preserve"> STYLEREF 1 \s </w:instrText>
      </w:r>
      <w:r w:rsidRPr="00E3600A">
        <w:rPr>
          <w:b/>
          <w:i w:val="0"/>
          <w:color w:val="auto"/>
          <w:sz w:val="22"/>
        </w:rPr>
        <w:fldChar w:fldCharType="separate"/>
      </w:r>
      <w:r w:rsidR="007E700C">
        <w:rPr>
          <w:b/>
          <w:i w:val="0"/>
          <w:noProof/>
          <w:color w:val="auto"/>
          <w:sz w:val="22"/>
        </w:rPr>
        <w:t>F</w:t>
      </w:r>
      <w:r w:rsidRPr="00E3600A">
        <w:rPr>
          <w:b/>
          <w:i w:val="0"/>
          <w:color w:val="auto"/>
          <w:sz w:val="22"/>
        </w:rPr>
        <w:fldChar w:fldCharType="end"/>
      </w:r>
      <w:r w:rsidRPr="00E3600A">
        <w:rPr>
          <w:b/>
          <w:i w:val="0"/>
          <w:color w:val="auto"/>
          <w:sz w:val="22"/>
        </w:rPr>
        <w:t>.</w:t>
      </w:r>
      <w:r w:rsidRPr="00E3600A">
        <w:rPr>
          <w:b/>
          <w:i w:val="0"/>
          <w:color w:val="auto"/>
          <w:sz w:val="22"/>
        </w:rPr>
        <w:fldChar w:fldCharType="begin"/>
      </w:r>
      <w:r w:rsidRPr="00E3600A">
        <w:rPr>
          <w:b/>
          <w:i w:val="0"/>
          <w:color w:val="auto"/>
          <w:sz w:val="22"/>
        </w:rPr>
        <w:instrText xml:space="preserve"> SEQ Figure \* ARABIC \s 1 </w:instrText>
      </w:r>
      <w:r w:rsidRPr="00E3600A">
        <w:rPr>
          <w:b/>
          <w:i w:val="0"/>
          <w:color w:val="auto"/>
          <w:sz w:val="22"/>
        </w:rPr>
        <w:fldChar w:fldCharType="separate"/>
      </w:r>
      <w:r w:rsidR="007E700C">
        <w:rPr>
          <w:b/>
          <w:i w:val="0"/>
          <w:noProof/>
          <w:color w:val="auto"/>
          <w:sz w:val="22"/>
        </w:rPr>
        <w:t>10</w:t>
      </w:r>
      <w:r w:rsidRPr="00E3600A">
        <w:rPr>
          <w:b/>
          <w:i w:val="0"/>
          <w:color w:val="auto"/>
          <w:sz w:val="22"/>
        </w:rPr>
        <w:fldChar w:fldCharType="end"/>
      </w:r>
      <w:r w:rsidRPr="00E3600A">
        <w:rPr>
          <w:b/>
          <w:i w:val="0"/>
          <w:color w:val="auto"/>
          <w:sz w:val="22"/>
          <w:szCs w:val="22"/>
        </w:rPr>
        <w:t xml:space="preserve"> Annualised payment assumptions for all disability types (SSA) – Part 2</w:t>
      </w:r>
    </w:p>
    <w:p w14:paraId="15C5893D" w14:textId="77777777" w:rsidR="005645DB" w:rsidRDefault="00E3600A" w:rsidP="00665EC7">
      <w:pPr>
        <w:pStyle w:val="FSRnormal0"/>
        <w:rPr>
          <w:highlight w:val="yellow"/>
        </w:rPr>
      </w:pPr>
      <w:r w:rsidRPr="00E3600A">
        <w:rPr>
          <w:noProof/>
          <w:lang w:val="en-AU" w:eastAsia="en-AU"/>
        </w:rPr>
        <w:drawing>
          <wp:inline distT="0" distB="0" distL="0" distR="0" wp14:anchorId="5CE943BD" wp14:editId="29D75DF3">
            <wp:extent cx="5731510" cy="8385441"/>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1510" cy="8385441"/>
                    </a:xfrm>
                    <a:prstGeom prst="rect">
                      <a:avLst/>
                    </a:prstGeom>
                    <a:noFill/>
                    <a:ln>
                      <a:noFill/>
                    </a:ln>
                  </pic:spPr>
                </pic:pic>
              </a:graphicData>
            </a:graphic>
          </wp:inline>
        </w:drawing>
      </w:r>
    </w:p>
    <w:p w14:paraId="22BFE9CC" w14:textId="017AF2FE" w:rsidR="006C09E2" w:rsidRPr="00CB167B" w:rsidRDefault="006C09E2" w:rsidP="006C09E2">
      <w:pPr>
        <w:pStyle w:val="Heading1"/>
      </w:pPr>
      <w:bookmarkStart w:id="68" w:name="_Toc492451133"/>
      <w:bookmarkStart w:id="69" w:name="_Toc524000981"/>
      <w:r w:rsidRPr="00CB167B">
        <w:lastRenderedPageBreak/>
        <w:t xml:space="preserve">Baseline </w:t>
      </w:r>
      <w:r w:rsidR="003A6BC8" w:rsidRPr="00CB167B">
        <w:t>Projection</w:t>
      </w:r>
      <w:bookmarkEnd w:id="68"/>
      <w:bookmarkEnd w:id="69"/>
    </w:p>
    <w:p w14:paraId="398223F5" w14:textId="23EBD83E" w:rsidR="00F43FB8" w:rsidRPr="00CB167B" w:rsidRDefault="00F43FB8" w:rsidP="007A0E5A">
      <w:pPr>
        <w:pStyle w:val="Heading2"/>
      </w:pPr>
      <w:bookmarkStart w:id="70" w:name="_Toc492451134"/>
      <w:bookmarkStart w:id="71" w:name="_Toc524000982"/>
      <w:r w:rsidRPr="00CB167B">
        <w:t>Assumptions used in baseline projection</w:t>
      </w:r>
      <w:bookmarkEnd w:id="70"/>
      <w:bookmarkEnd w:id="71"/>
    </w:p>
    <w:p w14:paraId="2FE13A38" w14:textId="15F59B76" w:rsidR="00102182" w:rsidRDefault="00102182" w:rsidP="00102182">
      <w:r w:rsidRPr="00CB167B">
        <w:t>This section details the assump</w:t>
      </w:r>
      <w:r w:rsidR="00864121">
        <w:t>tions used in the projection of participant numbers and costs</w:t>
      </w:r>
      <w:r w:rsidRPr="00CB167B">
        <w:t>.</w:t>
      </w:r>
    </w:p>
    <w:p w14:paraId="494CE680" w14:textId="1F738DDC" w:rsidR="00396FF0" w:rsidRDefault="00396FF0" w:rsidP="00102182">
      <w:r>
        <w:t>Note: in this section l</w:t>
      </w:r>
      <w:r w:rsidRPr="00396FF0">
        <w:t xml:space="preserve">evel of function has been grouped according to the levels from </w:t>
      </w:r>
      <w:r w:rsidR="00864121">
        <w:t>the disability functional assessment tools</w:t>
      </w:r>
      <w:r w:rsidRPr="00396FF0">
        <w:t>, where a lower number reflects a higher level of function and vice versa.</w:t>
      </w:r>
    </w:p>
    <w:p w14:paraId="79125375" w14:textId="77777777" w:rsidR="002A21DC" w:rsidRPr="00AF2C33" w:rsidRDefault="002A21DC" w:rsidP="002A21DC">
      <w:pPr>
        <w:pStyle w:val="Heading3"/>
      </w:pPr>
      <w:bookmarkStart w:id="72" w:name="_Toc524000983"/>
      <w:r w:rsidRPr="00AF2C33">
        <w:lastRenderedPageBreak/>
        <w:t>New incidence assumptions</w:t>
      </w:r>
      <w:bookmarkEnd w:id="72"/>
    </w:p>
    <w:p w14:paraId="5D95C5F4" w14:textId="14A9F497" w:rsidR="002A21DC" w:rsidRPr="00AF2C33" w:rsidRDefault="002A21DC" w:rsidP="002A21DC">
      <w:pPr>
        <w:keepNext/>
        <w:rPr>
          <w:b/>
          <w:szCs w:val="22"/>
        </w:rPr>
      </w:pPr>
      <w:r w:rsidRPr="00AF2C33">
        <w:rPr>
          <w:b/>
          <w:szCs w:val="22"/>
        </w:rPr>
        <w:t xml:space="preserve">Table </w:t>
      </w:r>
      <w:r w:rsidRPr="00AF2C33">
        <w:rPr>
          <w:b/>
          <w:szCs w:val="22"/>
        </w:rPr>
        <w:fldChar w:fldCharType="begin"/>
      </w:r>
      <w:r w:rsidRPr="00AF2C33">
        <w:rPr>
          <w:b/>
          <w:szCs w:val="22"/>
        </w:rPr>
        <w:instrText xml:space="preserve"> STYLEREF 1 \s </w:instrText>
      </w:r>
      <w:r w:rsidRPr="00AF2C33">
        <w:rPr>
          <w:b/>
          <w:szCs w:val="22"/>
        </w:rPr>
        <w:fldChar w:fldCharType="separate"/>
      </w:r>
      <w:r w:rsidR="007E700C">
        <w:rPr>
          <w:b/>
          <w:noProof/>
          <w:szCs w:val="22"/>
        </w:rPr>
        <w:t>G</w:t>
      </w:r>
      <w:r w:rsidRPr="00AF2C33">
        <w:rPr>
          <w:b/>
          <w:szCs w:val="22"/>
        </w:rPr>
        <w:fldChar w:fldCharType="end"/>
      </w:r>
      <w:r w:rsidRPr="00AF2C33">
        <w:rPr>
          <w:b/>
          <w:szCs w:val="22"/>
        </w:rPr>
        <w:t>.</w:t>
      </w:r>
      <w:r w:rsidRPr="00AF2C33">
        <w:rPr>
          <w:b/>
          <w:szCs w:val="22"/>
        </w:rPr>
        <w:fldChar w:fldCharType="begin"/>
      </w:r>
      <w:r w:rsidRPr="00AF2C33">
        <w:rPr>
          <w:b/>
          <w:szCs w:val="22"/>
        </w:rPr>
        <w:instrText xml:space="preserve"> SEQ Table \* ARABIC \s 1 </w:instrText>
      </w:r>
      <w:r w:rsidRPr="00AF2C33">
        <w:rPr>
          <w:b/>
          <w:szCs w:val="22"/>
        </w:rPr>
        <w:fldChar w:fldCharType="separate"/>
      </w:r>
      <w:r w:rsidR="007E700C">
        <w:rPr>
          <w:b/>
          <w:noProof/>
          <w:szCs w:val="22"/>
        </w:rPr>
        <w:t>1</w:t>
      </w:r>
      <w:r w:rsidRPr="00AF2C33">
        <w:rPr>
          <w:b/>
          <w:szCs w:val="22"/>
        </w:rPr>
        <w:fldChar w:fldCharType="end"/>
      </w:r>
      <w:r w:rsidRPr="00AF2C33">
        <w:rPr>
          <w:b/>
          <w:szCs w:val="22"/>
        </w:rPr>
        <w:t xml:space="preserve"> </w:t>
      </w:r>
      <w:r w:rsidRPr="00126356">
        <w:rPr>
          <w:b/>
          <w:szCs w:val="22"/>
        </w:rPr>
        <w:t>Male participa</w:t>
      </w:r>
      <w:r>
        <w:rPr>
          <w:b/>
          <w:szCs w:val="22"/>
        </w:rPr>
        <w:t>nt new incidence at 30 June 2023</w:t>
      </w:r>
    </w:p>
    <w:p w14:paraId="7B469381" w14:textId="372D197F" w:rsidR="002A21DC" w:rsidRDefault="00DA7E91" w:rsidP="00102182">
      <w:r w:rsidRPr="00DA7E91">
        <w:rPr>
          <w:noProof/>
          <w:lang w:val="en-AU" w:eastAsia="en-AU"/>
        </w:rPr>
        <w:drawing>
          <wp:inline distT="0" distB="0" distL="0" distR="0" wp14:anchorId="6DDE331E" wp14:editId="13BDE75A">
            <wp:extent cx="5731510" cy="7593459"/>
            <wp:effectExtent l="0" t="0" r="2540" b="762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1510" cy="7593459"/>
                    </a:xfrm>
                    <a:prstGeom prst="rect">
                      <a:avLst/>
                    </a:prstGeom>
                    <a:noFill/>
                    <a:ln>
                      <a:noFill/>
                    </a:ln>
                  </pic:spPr>
                </pic:pic>
              </a:graphicData>
            </a:graphic>
          </wp:inline>
        </w:drawing>
      </w:r>
    </w:p>
    <w:p w14:paraId="075113CD" w14:textId="00482625" w:rsidR="002A21DC" w:rsidRPr="00AF2C33" w:rsidRDefault="002A21DC" w:rsidP="002A21DC">
      <w:pPr>
        <w:keepNext/>
        <w:rPr>
          <w:b/>
          <w:szCs w:val="22"/>
        </w:rPr>
      </w:pPr>
      <w:r w:rsidRPr="00AF2C33">
        <w:rPr>
          <w:b/>
          <w:szCs w:val="22"/>
        </w:rPr>
        <w:lastRenderedPageBreak/>
        <w:t xml:space="preserve">Table </w:t>
      </w:r>
      <w:r w:rsidRPr="00AF2C33">
        <w:rPr>
          <w:b/>
          <w:szCs w:val="22"/>
        </w:rPr>
        <w:fldChar w:fldCharType="begin"/>
      </w:r>
      <w:r w:rsidRPr="00AF2C33">
        <w:rPr>
          <w:b/>
          <w:szCs w:val="22"/>
        </w:rPr>
        <w:instrText xml:space="preserve"> STYLEREF 1 \s </w:instrText>
      </w:r>
      <w:r w:rsidRPr="00AF2C33">
        <w:rPr>
          <w:b/>
          <w:szCs w:val="22"/>
        </w:rPr>
        <w:fldChar w:fldCharType="separate"/>
      </w:r>
      <w:r w:rsidR="007E700C">
        <w:rPr>
          <w:b/>
          <w:noProof/>
          <w:szCs w:val="22"/>
        </w:rPr>
        <w:t>G</w:t>
      </w:r>
      <w:r w:rsidRPr="00AF2C33">
        <w:rPr>
          <w:b/>
          <w:szCs w:val="22"/>
        </w:rPr>
        <w:fldChar w:fldCharType="end"/>
      </w:r>
      <w:r w:rsidRPr="00AF2C33">
        <w:rPr>
          <w:b/>
          <w:szCs w:val="22"/>
        </w:rPr>
        <w:t>.</w:t>
      </w:r>
      <w:r w:rsidRPr="00AF2C33">
        <w:rPr>
          <w:b/>
          <w:szCs w:val="22"/>
        </w:rPr>
        <w:fldChar w:fldCharType="begin"/>
      </w:r>
      <w:r w:rsidRPr="00AF2C33">
        <w:rPr>
          <w:b/>
          <w:szCs w:val="22"/>
        </w:rPr>
        <w:instrText xml:space="preserve"> SEQ Table \* ARABIC \s 1 </w:instrText>
      </w:r>
      <w:r w:rsidRPr="00AF2C33">
        <w:rPr>
          <w:b/>
          <w:szCs w:val="22"/>
        </w:rPr>
        <w:fldChar w:fldCharType="separate"/>
      </w:r>
      <w:r w:rsidR="007E700C">
        <w:rPr>
          <w:b/>
          <w:noProof/>
          <w:szCs w:val="22"/>
        </w:rPr>
        <w:t>2</w:t>
      </w:r>
      <w:r w:rsidRPr="00AF2C33">
        <w:rPr>
          <w:b/>
          <w:szCs w:val="22"/>
        </w:rPr>
        <w:fldChar w:fldCharType="end"/>
      </w:r>
      <w:r w:rsidRPr="00AF2C33">
        <w:rPr>
          <w:b/>
          <w:szCs w:val="22"/>
        </w:rPr>
        <w:t xml:space="preserve"> Male participant new incidence</w:t>
      </w:r>
      <w:r w:rsidR="00CB7B0A" w:rsidRPr="00CB7B0A">
        <w:rPr>
          <w:b/>
          <w:szCs w:val="22"/>
        </w:rPr>
        <w:t xml:space="preserve"> </w:t>
      </w:r>
      <w:r w:rsidR="00CB7B0A">
        <w:rPr>
          <w:b/>
          <w:szCs w:val="22"/>
        </w:rPr>
        <w:t>at 30 June 2023</w:t>
      </w:r>
      <w:r w:rsidRPr="00AF2C33">
        <w:rPr>
          <w:b/>
          <w:szCs w:val="22"/>
        </w:rPr>
        <w:t xml:space="preserve"> </w:t>
      </w:r>
      <w:r w:rsidR="000D7CD5">
        <w:rPr>
          <w:b/>
          <w:szCs w:val="22"/>
        </w:rPr>
        <w:br/>
      </w:r>
      <w:r w:rsidRPr="00AF2C33">
        <w:rPr>
          <w:b/>
          <w:szCs w:val="22"/>
        </w:rPr>
        <w:t xml:space="preserve">(per 100,000 </w:t>
      </w:r>
      <w:r w:rsidR="000D7CD5">
        <w:rPr>
          <w:b/>
          <w:szCs w:val="22"/>
        </w:rPr>
        <w:t>male</w:t>
      </w:r>
      <w:r w:rsidR="00EA0AC7">
        <w:rPr>
          <w:b/>
          <w:szCs w:val="22"/>
        </w:rPr>
        <w:t>s</w:t>
      </w:r>
      <w:r w:rsidRPr="00AF2C33">
        <w:rPr>
          <w:b/>
          <w:szCs w:val="22"/>
        </w:rPr>
        <w:t xml:space="preserve"> in population)</w:t>
      </w:r>
    </w:p>
    <w:p w14:paraId="4C71520C" w14:textId="3641E6B0" w:rsidR="002A21DC" w:rsidRPr="00AF2C33" w:rsidRDefault="008A2413" w:rsidP="002A21DC">
      <w:pPr>
        <w:rPr>
          <w:b/>
          <w:szCs w:val="22"/>
        </w:rPr>
      </w:pPr>
      <w:r w:rsidRPr="008A2413">
        <w:rPr>
          <w:noProof/>
          <w:lang w:val="en-AU" w:eastAsia="en-AU"/>
        </w:rPr>
        <w:drawing>
          <wp:inline distT="0" distB="0" distL="0" distR="0" wp14:anchorId="4ADEE438" wp14:editId="39206694">
            <wp:extent cx="5731510" cy="7594853"/>
            <wp:effectExtent l="0" t="0" r="254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7594853"/>
                    </a:xfrm>
                    <a:prstGeom prst="rect">
                      <a:avLst/>
                    </a:prstGeom>
                    <a:noFill/>
                    <a:ln>
                      <a:noFill/>
                    </a:ln>
                  </pic:spPr>
                </pic:pic>
              </a:graphicData>
            </a:graphic>
          </wp:inline>
        </w:drawing>
      </w:r>
    </w:p>
    <w:p w14:paraId="2A997D71" w14:textId="3CF1B8A6" w:rsidR="00576049" w:rsidRPr="00AF2C33" w:rsidRDefault="00576049" w:rsidP="00576049">
      <w:pPr>
        <w:keepNext/>
        <w:rPr>
          <w:b/>
          <w:szCs w:val="22"/>
        </w:rPr>
      </w:pPr>
      <w:r w:rsidRPr="00AF2C33">
        <w:rPr>
          <w:b/>
          <w:szCs w:val="22"/>
        </w:rPr>
        <w:lastRenderedPageBreak/>
        <w:t xml:space="preserve">Table </w:t>
      </w:r>
      <w:r w:rsidRPr="00AF2C33">
        <w:rPr>
          <w:b/>
          <w:szCs w:val="22"/>
        </w:rPr>
        <w:fldChar w:fldCharType="begin"/>
      </w:r>
      <w:r w:rsidRPr="00AF2C33">
        <w:rPr>
          <w:b/>
          <w:szCs w:val="22"/>
        </w:rPr>
        <w:instrText xml:space="preserve"> STYLEREF 1 \s </w:instrText>
      </w:r>
      <w:r w:rsidRPr="00AF2C33">
        <w:rPr>
          <w:b/>
          <w:szCs w:val="22"/>
        </w:rPr>
        <w:fldChar w:fldCharType="separate"/>
      </w:r>
      <w:r w:rsidR="007E700C">
        <w:rPr>
          <w:b/>
          <w:noProof/>
          <w:szCs w:val="22"/>
        </w:rPr>
        <w:t>G</w:t>
      </w:r>
      <w:r w:rsidRPr="00AF2C33">
        <w:rPr>
          <w:b/>
          <w:szCs w:val="22"/>
        </w:rPr>
        <w:fldChar w:fldCharType="end"/>
      </w:r>
      <w:r w:rsidRPr="00AF2C33">
        <w:rPr>
          <w:b/>
          <w:szCs w:val="22"/>
        </w:rPr>
        <w:t>.</w:t>
      </w:r>
      <w:r w:rsidRPr="00AF2C33">
        <w:rPr>
          <w:b/>
          <w:szCs w:val="22"/>
        </w:rPr>
        <w:fldChar w:fldCharType="begin"/>
      </w:r>
      <w:r w:rsidRPr="00AF2C33">
        <w:rPr>
          <w:b/>
          <w:szCs w:val="22"/>
        </w:rPr>
        <w:instrText xml:space="preserve"> SEQ Table \* ARABIC \s 1 </w:instrText>
      </w:r>
      <w:r w:rsidRPr="00AF2C33">
        <w:rPr>
          <w:b/>
          <w:szCs w:val="22"/>
        </w:rPr>
        <w:fldChar w:fldCharType="separate"/>
      </w:r>
      <w:r w:rsidR="007E700C">
        <w:rPr>
          <w:b/>
          <w:noProof/>
          <w:szCs w:val="22"/>
        </w:rPr>
        <w:t>3</w:t>
      </w:r>
      <w:r w:rsidRPr="00AF2C33">
        <w:rPr>
          <w:b/>
          <w:szCs w:val="22"/>
        </w:rPr>
        <w:fldChar w:fldCharType="end"/>
      </w:r>
      <w:r w:rsidRPr="00AF2C33">
        <w:rPr>
          <w:b/>
          <w:szCs w:val="22"/>
        </w:rPr>
        <w:t xml:space="preserve"> </w:t>
      </w:r>
      <w:r>
        <w:rPr>
          <w:b/>
          <w:szCs w:val="22"/>
        </w:rPr>
        <w:t>Fem</w:t>
      </w:r>
      <w:r w:rsidRPr="00126356">
        <w:rPr>
          <w:b/>
          <w:szCs w:val="22"/>
        </w:rPr>
        <w:t>ale participa</w:t>
      </w:r>
      <w:r>
        <w:rPr>
          <w:b/>
          <w:szCs w:val="22"/>
        </w:rPr>
        <w:t>nt new incidence at 30 June 2023</w:t>
      </w:r>
    </w:p>
    <w:p w14:paraId="38DA59C1" w14:textId="080FEE50" w:rsidR="00576049" w:rsidRDefault="00DA7E91" w:rsidP="00576049">
      <w:pPr>
        <w:rPr>
          <w:b/>
          <w:szCs w:val="22"/>
        </w:rPr>
      </w:pPr>
      <w:r w:rsidRPr="00DA7E91">
        <w:rPr>
          <w:noProof/>
          <w:lang w:val="en-AU" w:eastAsia="en-AU"/>
        </w:rPr>
        <w:drawing>
          <wp:inline distT="0" distB="0" distL="0" distR="0" wp14:anchorId="12A7DA88" wp14:editId="4BEC22FD">
            <wp:extent cx="5731510" cy="7593459"/>
            <wp:effectExtent l="0" t="0" r="2540" b="762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7593459"/>
                    </a:xfrm>
                    <a:prstGeom prst="rect">
                      <a:avLst/>
                    </a:prstGeom>
                    <a:noFill/>
                    <a:ln>
                      <a:noFill/>
                    </a:ln>
                  </pic:spPr>
                </pic:pic>
              </a:graphicData>
            </a:graphic>
          </wp:inline>
        </w:drawing>
      </w:r>
    </w:p>
    <w:p w14:paraId="05B00EA8" w14:textId="58058211" w:rsidR="00576049" w:rsidRPr="00AF2C33" w:rsidRDefault="00576049" w:rsidP="00576049">
      <w:pPr>
        <w:keepNext/>
        <w:rPr>
          <w:b/>
          <w:szCs w:val="22"/>
        </w:rPr>
      </w:pPr>
      <w:r w:rsidRPr="00AF2C33">
        <w:rPr>
          <w:b/>
          <w:szCs w:val="22"/>
        </w:rPr>
        <w:lastRenderedPageBreak/>
        <w:t xml:space="preserve">Table </w:t>
      </w:r>
      <w:r w:rsidRPr="00AF2C33">
        <w:rPr>
          <w:b/>
          <w:szCs w:val="22"/>
        </w:rPr>
        <w:fldChar w:fldCharType="begin"/>
      </w:r>
      <w:r w:rsidRPr="00AF2C33">
        <w:rPr>
          <w:b/>
          <w:szCs w:val="22"/>
        </w:rPr>
        <w:instrText xml:space="preserve"> STYLEREF 1 \s </w:instrText>
      </w:r>
      <w:r w:rsidRPr="00AF2C33">
        <w:rPr>
          <w:b/>
          <w:szCs w:val="22"/>
        </w:rPr>
        <w:fldChar w:fldCharType="separate"/>
      </w:r>
      <w:r w:rsidR="007E700C">
        <w:rPr>
          <w:b/>
          <w:noProof/>
          <w:szCs w:val="22"/>
        </w:rPr>
        <w:t>G</w:t>
      </w:r>
      <w:r w:rsidRPr="00AF2C33">
        <w:rPr>
          <w:b/>
          <w:szCs w:val="22"/>
        </w:rPr>
        <w:fldChar w:fldCharType="end"/>
      </w:r>
      <w:r w:rsidRPr="00AF2C33">
        <w:rPr>
          <w:b/>
          <w:szCs w:val="22"/>
        </w:rPr>
        <w:t>.</w:t>
      </w:r>
      <w:r w:rsidRPr="00AF2C33">
        <w:rPr>
          <w:b/>
          <w:szCs w:val="22"/>
        </w:rPr>
        <w:fldChar w:fldCharType="begin"/>
      </w:r>
      <w:r w:rsidRPr="00AF2C33">
        <w:rPr>
          <w:b/>
          <w:szCs w:val="22"/>
        </w:rPr>
        <w:instrText xml:space="preserve"> SEQ Table \* ARABIC \s 1 </w:instrText>
      </w:r>
      <w:r w:rsidRPr="00AF2C33">
        <w:rPr>
          <w:b/>
          <w:szCs w:val="22"/>
        </w:rPr>
        <w:fldChar w:fldCharType="separate"/>
      </w:r>
      <w:r w:rsidR="007E700C">
        <w:rPr>
          <w:b/>
          <w:noProof/>
          <w:szCs w:val="22"/>
        </w:rPr>
        <w:t>4</w:t>
      </w:r>
      <w:r w:rsidRPr="00AF2C33">
        <w:rPr>
          <w:b/>
          <w:szCs w:val="22"/>
        </w:rPr>
        <w:fldChar w:fldCharType="end"/>
      </w:r>
      <w:r w:rsidRPr="00AF2C33">
        <w:rPr>
          <w:b/>
          <w:szCs w:val="22"/>
        </w:rPr>
        <w:t xml:space="preserve"> Female participant new incidence </w:t>
      </w:r>
      <w:r w:rsidR="00C97625">
        <w:rPr>
          <w:b/>
          <w:szCs w:val="22"/>
        </w:rPr>
        <w:t>at 30 June 2023</w:t>
      </w:r>
      <w:r w:rsidR="000D7CD5">
        <w:rPr>
          <w:b/>
          <w:szCs w:val="22"/>
        </w:rPr>
        <w:br/>
      </w:r>
      <w:r w:rsidRPr="00AF2C33">
        <w:rPr>
          <w:b/>
          <w:szCs w:val="22"/>
        </w:rPr>
        <w:t xml:space="preserve">(per 100,000 </w:t>
      </w:r>
      <w:r w:rsidR="00EA0AC7">
        <w:rPr>
          <w:b/>
          <w:szCs w:val="22"/>
        </w:rPr>
        <w:t xml:space="preserve">females </w:t>
      </w:r>
      <w:r w:rsidRPr="00AF2C33">
        <w:rPr>
          <w:b/>
          <w:szCs w:val="22"/>
        </w:rPr>
        <w:t>in population)</w:t>
      </w:r>
    </w:p>
    <w:p w14:paraId="0D1731C8" w14:textId="2A8AF49F" w:rsidR="002A21DC" w:rsidRDefault="008A2413" w:rsidP="00576049">
      <w:r w:rsidRPr="008A2413">
        <w:rPr>
          <w:noProof/>
          <w:lang w:val="en-AU" w:eastAsia="en-AU"/>
        </w:rPr>
        <w:drawing>
          <wp:inline distT="0" distB="0" distL="0" distR="0" wp14:anchorId="11BCDA19" wp14:editId="33CF2F06">
            <wp:extent cx="5731510" cy="7594853"/>
            <wp:effectExtent l="0" t="0" r="254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1510" cy="7594853"/>
                    </a:xfrm>
                    <a:prstGeom prst="rect">
                      <a:avLst/>
                    </a:prstGeom>
                    <a:noFill/>
                    <a:ln>
                      <a:noFill/>
                    </a:ln>
                  </pic:spPr>
                </pic:pic>
              </a:graphicData>
            </a:graphic>
          </wp:inline>
        </w:drawing>
      </w:r>
    </w:p>
    <w:p w14:paraId="203AA286" w14:textId="77777777" w:rsidR="00576049" w:rsidRDefault="00576049" w:rsidP="00102182"/>
    <w:p w14:paraId="6BD4447F" w14:textId="77777777" w:rsidR="002A21DC" w:rsidRDefault="002A21DC" w:rsidP="00102182">
      <w:pPr>
        <w:sectPr w:rsidR="002A21DC" w:rsidSect="002A21DC">
          <w:pgSz w:w="11906" w:h="16838"/>
          <w:pgMar w:top="1440" w:right="1440" w:bottom="1440" w:left="1440" w:header="708" w:footer="708" w:gutter="0"/>
          <w:cols w:space="708"/>
          <w:docGrid w:linePitch="360"/>
        </w:sectPr>
      </w:pPr>
    </w:p>
    <w:p w14:paraId="5B27F317" w14:textId="77777777" w:rsidR="00576049" w:rsidRPr="00CB167B" w:rsidRDefault="00576049" w:rsidP="00576049">
      <w:pPr>
        <w:pStyle w:val="Heading3"/>
      </w:pPr>
      <w:bookmarkStart w:id="73" w:name="_Toc524000984"/>
      <w:bookmarkStart w:id="74" w:name="_Toc492451135"/>
      <w:bookmarkStart w:id="75" w:name="_Toc492451136"/>
      <w:r w:rsidRPr="00CB167B">
        <w:lastRenderedPageBreak/>
        <w:t>Mortality multipliers</w:t>
      </w:r>
      <w:bookmarkEnd w:id="73"/>
    </w:p>
    <w:p w14:paraId="26A59405" w14:textId="17383494" w:rsidR="00576049" w:rsidRPr="00CB167B" w:rsidRDefault="00576049" w:rsidP="00576049">
      <w:pPr>
        <w:pStyle w:val="Caption"/>
        <w:keepNext/>
        <w:rPr>
          <w:b/>
          <w:i w:val="0"/>
          <w:color w:val="auto"/>
          <w:sz w:val="22"/>
          <w:szCs w:val="22"/>
        </w:rPr>
      </w:pPr>
      <w:r w:rsidRPr="00CB167B">
        <w:rPr>
          <w:b/>
          <w:i w:val="0"/>
          <w:color w:val="auto"/>
          <w:sz w:val="22"/>
          <w:szCs w:val="22"/>
        </w:rPr>
        <w:t xml:space="preserve">Table </w:t>
      </w:r>
      <w:r w:rsidRPr="00CB167B">
        <w:rPr>
          <w:b/>
          <w:i w:val="0"/>
          <w:color w:val="auto"/>
          <w:sz w:val="22"/>
          <w:szCs w:val="22"/>
        </w:rPr>
        <w:fldChar w:fldCharType="begin"/>
      </w:r>
      <w:r w:rsidRPr="00CB167B">
        <w:rPr>
          <w:b/>
          <w:i w:val="0"/>
          <w:color w:val="auto"/>
          <w:sz w:val="22"/>
          <w:szCs w:val="22"/>
        </w:rPr>
        <w:instrText xml:space="preserve"> STYLEREF 1 \s </w:instrText>
      </w:r>
      <w:r w:rsidRPr="00CB167B">
        <w:rPr>
          <w:b/>
          <w:i w:val="0"/>
          <w:color w:val="auto"/>
          <w:sz w:val="22"/>
          <w:szCs w:val="22"/>
        </w:rPr>
        <w:fldChar w:fldCharType="separate"/>
      </w:r>
      <w:r w:rsidR="007E700C">
        <w:rPr>
          <w:b/>
          <w:i w:val="0"/>
          <w:noProof/>
          <w:color w:val="auto"/>
          <w:sz w:val="22"/>
          <w:szCs w:val="22"/>
        </w:rPr>
        <w:t>G</w:t>
      </w:r>
      <w:r w:rsidRPr="00CB167B">
        <w:rPr>
          <w:b/>
          <w:i w:val="0"/>
          <w:color w:val="auto"/>
          <w:sz w:val="22"/>
          <w:szCs w:val="22"/>
        </w:rPr>
        <w:fldChar w:fldCharType="end"/>
      </w:r>
      <w:r w:rsidRPr="00CB167B">
        <w:rPr>
          <w:b/>
          <w:i w:val="0"/>
          <w:color w:val="auto"/>
          <w:sz w:val="22"/>
          <w:szCs w:val="22"/>
        </w:rPr>
        <w:t>.</w:t>
      </w:r>
      <w:r w:rsidRPr="00CB167B">
        <w:rPr>
          <w:b/>
          <w:i w:val="0"/>
          <w:color w:val="auto"/>
          <w:sz w:val="22"/>
          <w:szCs w:val="22"/>
        </w:rPr>
        <w:fldChar w:fldCharType="begin"/>
      </w:r>
      <w:r w:rsidRPr="00CB167B">
        <w:rPr>
          <w:b/>
          <w:i w:val="0"/>
          <w:color w:val="auto"/>
          <w:sz w:val="22"/>
          <w:szCs w:val="22"/>
        </w:rPr>
        <w:instrText xml:space="preserve"> SEQ Table \* ARABIC \s 1 </w:instrText>
      </w:r>
      <w:r w:rsidRPr="00CB167B">
        <w:rPr>
          <w:b/>
          <w:i w:val="0"/>
          <w:color w:val="auto"/>
          <w:sz w:val="22"/>
          <w:szCs w:val="22"/>
        </w:rPr>
        <w:fldChar w:fldCharType="separate"/>
      </w:r>
      <w:r w:rsidR="007E700C">
        <w:rPr>
          <w:b/>
          <w:i w:val="0"/>
          <w:noProof/>
          <w:color w:val="auto"/>
          <w:sz w:val="22"/>
          <w:szCs w:val="22"/>
        </w:rPr>
        <w:t>5</w:t>
      </w:r>
      <w:r w:rsidRPr="00CB167B">
        <w:rPr>
          <w:b/>
          <w:i w:val="0"/>
          <w:color w:val="auto"/>
          <w:sz w:val="22"/>
          <w:szCs w:val="22"/>
        </w:rPr>
        <w:fldChar w:fldCharType="end"/>
      </w:r>
      <w:r>
        <w:rPr>
          <w:b/>
          <w:i w:val="0"/>
          <w:color w:val="auto"/>
          <w:sz w:val="22"/>
          <w:szCs w:val="22"/>
        </w:rPr>
        <w:t xml:space="preserve"> Male mortality multipliers </w:t>
      </w:r>
      <w:r w:rsidRPr="00576049">
        <w:rPr>
          <w:b/>
          <w:i w:val="0"/>
          <w:color w:val="auto"/>
          <w:sz w:val="22"/>
          <w:szCs w:val="22"/>
        </w:rPr>
        <w:t>by age, disability and level of function</w:t>
      </w:r>
      <w:r w:rsidR="000D7CD5">
        <w:rPr>
          <w:rStyle w:val="FootnoteReference"/>
          <w:b/>
          <w:i w:val="0"/>
          <w:color w:val="auto"/>
          <w:sz w:val="22"/>
          <w:szCs w:val="22"/>
        </w:rPr>
        <w:footnoteReference w:id="8"/>
      </w:r>
    </w:p>
    <w:p w14:paraId="08A3F1BA" w14:textId="4C14BA63" w:rsidR="00137BC1" w:rsidRDefault="00350439" w:rsidP="00137BC1">
      <w:pPr>
        <w:rPr>
          <w:b/>
          <w:szCs w:val="22"/>
        </w:rPr>
      </w:pPr>
      <w:r w:rsidRPr="00350439">
        <w:rPr>
          <w:noProof/>
          <w:lang w:val="en-AU" w:eastAsia="en-AU"/>
        </w:rPr>
        <w:drawing>
          <wp:inline distT="0" distB="0" distL="0" distR="0" wp14:anchorId="7A844F87" wp14:editId="48AA1446">
            <wp:extent cx="5731510" cy="6130341"/>
            <wp:effectExtent l="0" t="0" r="254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6130341"/>
                    </a:xfrm>
                    <a:prstGeom prst="rect">
                      <a:avLst/>
                    </a:prstGeom>
                    <a:noFill/>
                    <a:ln>
                      <a:noFill/>
                    </a:ln>
                  </pic:spPr>
                </pic:pic>
              </a:graphicData>
            </a:graphic>
          </wp:inline>
        </w:drawing>
      </w:r>
    </w:p>
    <w:p w14:paraId="2F8FEF54" w14:textId="4D150918" w:rsidR="00576049" w:rsidRPr="00CB167B" w:rsidRDefault="00576049" w:rsidP="00576049">
      <w:pPr>
        <w:pStyle w:val="Caption"/>
        <w:keepNext/>
        <w:rPr>
          <w:b/>
          <w:i w:val="0"/>
          <w:color w:val="auto"/>
          <w:sz w:val="22"/>
          <w:szCs w:val="22"/>
        </w:rPr>
      </w:pPr>
      <w:r w:rsidRPr="00CB167B">
        <w:rPr>
          <w:b/>
          <w:i w:val="0"/>
          <w:color w:val="auto"/>
          <w:sz w:val="22"/>
          <w:szCs w:val="22"/>
        </w:rPr>
        <w:lastRenderedPageBreak/>
        <w:t xml:space="preserve">Table </w:t>
      </w:r>
      <w:r w:rsidRPr="00CB167B">
        <w:rPr>
          <w:b/>
          <w:i w:val="0"/>
          <w:color w:val="auto"/>
          <w:sz w:val="22"/>
          <w:szCs w:val="22"/>
        </w:rPr>
        <w:fldChar w:fldCharType="begin"/>
      </w:r>
      <w:r w:rsidRPr="00CB167B">
        <w:rPr>
          <w:b/>
          <w:i w:val="0"/>
          <w:color w:val="auto"/>
          <w:sz w:val="22"/>
          <w:szCs w:val="22"/>
        </w:rPr>
        <w:instrText xml:space="preserve"> STYLEREF 1 \s </w:instrText>
      </w:r>
      <w:r w:rsidRPr="00CB167B">
        <w:rPr>
          <w:b/>
          <w:i w:val="0"/>
          <w:color w:val="auto"/>
          <w:sz w:val="22"/>
          <w:szCs w:val="22"/>
        </w:rPr>
        <w:fldChar w:fldCharType="separate"/>
      </w:r>
      <w:r w:rsidR="007E700C">
        <w:rPr>
          <w:b/>
          <w:i w:val="0"/>
          <w:noProof/>
          <w:color w:val="auto"/>
          <w:sz w:val="22"/>
          <w:szCs w:val="22"/>
        </w:rPr>
        <w:t>G</w:t>
      </w:r>
      <w:r w:rsidRPr="00CB167B">
        <w:rPr>
          <w:b/>
          <w:i w:val="0"/>
          <w:color w:val="auto"/>
          <w:sz w:val="22"/>
          <w:szCs w:val="22"/>
        </w:rPr>
        <w:fldChar w:fldCharType="end"/>
      </w:r>
      <w:r w:rsidRPr="00CB167B">
        <w:rPr>
          <w:b/>
          <w:i w:val="0"/>
          <w:color w:val="auto"/>
          <w:sz w:val="22"/>
          <w:szCs w:val="22"/>
        </w:rPr>
        <w:t>.</w:t>
      </w:r>
      <w:r w:rsidRPr="00CB167B">
        <w:rPr>
          <w:b/>
          <w:i w:val="0"/>
          <w:color w:val="auto"/>
          <w:sz w:val="22"/>
          <w:szCs w:val="22"/>
        </w:rPr>
        <w:fldChar w:fldCharType="begin"/>
      </w:r>
      <w:r w:rsidRPr="00CB167B">
        <w:rPr>
          <w:b/>
          <w:i w:val="0"/>
          <w:color w:val="auto"/>
          <w:sz w:val="22"/>
          <w:szCs w:val="22"/>
        </w:rPr>
        <w:instrText xml:space="preserve"> SEQ Table \* ARABIC \s 1 </w:instrText>
      </w:r>
      <w:r w:rsidRPr="00CB167B">
        <w:rPr>
          <w:b/>
          <w:i w:val="0"/>
          <w:color w:val="auto"/>
          <w:sz w:val="22"/>
          <w:szCs w:val="22"/>
        </w:rPr>
        <w:fldChar w:fldCharType="separate"/>
      </w:r>
      <w:r w:rsidR="007E700C">
        <w:rPr>
          <w:b/>
          <w:i w:val="0"/>
          <w:noProof/>
          <w:color w:val="auto"/>
          <w:sz w:val="22"/>
          <w:szCs w:val="22"/>
        </w:rPr>
        <w:t>6</w:t>
      </w:r>
      <w:r w:rsidRPr="00CB167B">
        <w:rPr>
          <w:b/>
          <w:i w:val="0"/>
          <w:color w:val="auto"/>
          <w:sz w:val="22"/>
          <w:szCs w:val="22"/>
        </w:rPr>
        <w:fldChar w:fldCharType="end"/>
      </w:r>
      <w:r>
        <w:rPr>
          <w:b/>
          <w:i w:val="0"/>
          <w:color w:val="auto"/>
          <w:sz w:val="22"/>
          <w:szCs w:val="22"/>
        </w:rPr>
        <w:t xml:space="preserve"> Female mortality multipliers </w:t>
      </w:r>
      <w:r w:rsidRPr="00576049">
        <w:rPr>
          <w:b/>
          <w:i w:val="0"/>
          <w:color w:val="auto"/>
          <w:sz w:val="22"/>
          <w:szCs w:val="22"/>
        </w:rPr>
        <w:t>by age, disability and level of function</w:t>
      </w:r>
      <w:r w:rsidR="000D7CD5">
        <w:rPr>
          <w:rStyle w:val="FootnoteReference"/>
          <w:b/>
          <w:i w:val="0"/>
          <w:color w:val="auto"/>
          <w:sz w:val="22"/>
          <w:szCs w:val="22"/>
        </w:rPr>
        <w:footnoteReference w:id="9"/>
      </w:r>
    </w:p>
    <w:p w14:paraId="5CCDC6BF" w14:textId="27CBD273" w:rsidR="00576049" w:rsidRPr="00AF2C33" w:rsidRDefault="00350439" w:rsidP="00137BC1">
      <w:pPr>
        <w:rPr>
          <w:b/>
          <w:szCs w:val="22"/>
        </w:rPr>
      </w:pPr>
      <w:r w:rsidRPr="00350439">
        <w:rPr>
          <w:noProof/>
          <w:lang w:val="en-AU" w:eastAsia="en-AU"/>
        </w:rPr>
        <w:drawing>
          <wp:inline distT="0" distB="0" distL="0" distR="0" wp14:anchorId="137D95F9" wp14:editId="71578CDB">
            <wp:extent cx="5731510" cy="6130341"/>
            <wp:effectExtent l="0" t="0" r="254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1510" cy="6130341"/>
                    </a:xfrm>
                    <a:prstGeom prst="rect">
                      <a:avLst/>
                    </a:prstGeom>
                    <a:noFill/>
                    <a:ln>
                      <a:noFill/>
                    </a:ln>
                  </pic:spPr>
                </pic:pic>
              </a:graphicData>
            </a:graphic>
          </wp:inline>
        </w:drawing>
      </w:r>
    </w:p>
    <w:p w14:paraId="4CD64C85" w14:textId="77777777" w:rsidR="005A2671" w:rsidRDefault="005A2671" w:rsidP="00137BC1">
      <w:pPr>
        <w:sectPr w:rsidR="005A2671" w:rsidSect="009F69CE">
          <w:pgSz w:w="11906" w:h="16838"/>
          <w:pgMar w:top="1440" w:right="1440" w:bottom="1440" w:left="1440" w:header="708" w:footer="708" w:gutter="0"/>
          <w:cols w:space="708"/>
          <w:docGrid w:linePitch="360"/>
        </w:sectPr>
      </w:pPr>
    </w:p>
    <w:p w14:paraId="150A1B27" w14:textId="69F17EE7" w:rsidR="00CF7FE5" w:rsidRPr="00CC515F" w:rsidRDefault="00347270" w:rsidP="00CF7FE5">
      <w:pPr>
        <w:pStyle w:val="Heading3"/>
      </w:pPr>
      <w:bookmarkStart w:id="76" w:name="_Toc524000985"/>
      <w:bookmarkEnd w:id="74"/>
      <w:r w:rsidRPr="00CC515F">
        <w:lastRenderedPageBreak/>
        <w:t>Exit rate assumptions</w:t>
      </w:r>
      <w:bookmarkEnd w:id="76"/>
    </w:p>
    <w:p w14:paraId="7B7F8FF8" w14:textId="5EC4FB8E" w:rsidR="00CF7FE5" w:rsidRPr="00DB4585" w:rsidRDefault="00CF7FE5" w:rsidP="00CF7FE5">
      <w:pPr>
        <w:keepNext/>
        <w:rPr>
          <w:b/>
          <w:szCs w:val="22"/>
        </w:rPr>
      </w:pPr>
      <w:r w:rsidRPr="00DB4585">
        <w:rPr>
          <w:b/>
          <w:szCs w:val="22"/>
        </w:rPr>
        <w:t xml:space="preserve">Table </w:t>
      </w:r>
      <w:r w:rsidRPr="00DB4585">
        <w:rPr>
          <w:b/>
          <w:szCs w:val="22"/>
        </w:rPr>
        <w:fldChar w:fldCharType="begin"/>
      </w:r>
      <w:r w:rsidRPr="00DB4585">
        <w:rPr>
          <w:b/>
          <w:szCs w:val="22"/>
        </w:rPr>
        <w:instrText xml:space="preserve"> STYLEREF 1 \s </w:instrText>
      </w:r>
      <w:r w:rsidRPr="00DB4585">
        <w:rPr>
          <w:b/>
          <w:szCs w:val="22"/>
        </w:rPr>
        <w:fldChar w:fldCharType="separate"/>
      </w:r>
      <w:r w:rsidR="007E700C">
        <w:rPr>
          <w:b/>
          <w:noProof/>
          <w:szCs w:val="22"/>
        </w:rPr>
        <w:t>G</w:t>
      </w:r>
      <w:r w:rsidRPr="00DB4585">
        <w:rPr>
          <w:b/>
          <w:szCs w:val="22"/>
        </w:rPr>
        <w:fldChar w:fldCharType="end"/>
      </w:r>
      <w:r w:rsidRPr="00DB4585">
        <w:rPr>
          <w:b/>
          <w:szCs w:val="22"/>
        </w:rPr>
        <w:t>.</w:t>
      </w:r>
      <w:r w:rsidRPr="00DB4585">
        <w:rPr>
          <w:b/>
          <w:szCs w:val="22"/>
        </w:rPr>
        <w:fldChar w:fldCharType="begin"/>
      </w:r>
      <w:r w:rsidRPr="00DB4585">
        <w:rPr>
          <w:b/>
          <w:szCs w:val="22"/>
        </w:rPr>
        <w:instrText xml:space="preserve"> SEQ Table \* ARABIC \s 1 </w:instrText>
      </w:r>
      <w:r w:rsidRPr="00DB4585">
        <w:rPr>
          <w:b/>
          <w:szCs w:val="22"/>
        </w:rPr>
        <w:fldChar w:fldCharType="separate"/>
      </w:r>
      <w:r w:rsidR="007E700C">
        <w:rPr>
          <w:b/>
          <w:noProof/>
          <w:szCs w:val="22"/>
        </w:rPr>
        <w:t>7</w:t>
      </w:r>
      <w:r w:rsidRPr="00DB4585">
        <w:rPr>
          <w:b/>
          <w:szCs w:val="22"/>
        </w:rPr>
        <w:fldChar w:fldCharType="end"/>
      </w:r>
      <w:r w:rsidRPr="00DB4585">
        <w:rPr>
          <w:b/>
          <w:szCs w:val="22"/>
        </w:rPr>
        <w:t xml:space="preserve"> </w:t>
      </w:r>
      <w:r w:rsidR="00DB4585">
        <w:rPr>
          <w:b/>
          <w:szCs w:val="22"/>
        </w:rPr>
        <w:t xml:space="preserve">Male </w:t>
      </w:r>
      <w:r w:rsidR="00DB4585" w:rsidRPr="00DB4585">
        <w:rPr>
          <w:b/>
          <w:szCs w:val="22"/>
        </w:rPr>
        <w:t>m</w:t>
      </w:r>
      <w:r w:rsidRPr="00DB4585">
        <w:rPr>
          <w:b/>
          <w:szCs w:val="22"/>
        </w:rPr>
        <w:t>ortality exi</w:t>
      </w:r>
      <w:r w:rsidR="00DB4585">
        <w:rPr>
          <w:b/>
          <w:szCs w:val="22"/>
        </w:rPr>
        <w:t xml:space="preserve">t rate assumptions by age, </w:t>
      </w:r>
      <w:r w:rsidRPr="00DB4585">
        <w:rPr>
          <w:b/>
          <w:szCs w:val="22"/>
        </w:rPr>
        <w:t>disability</w:t>
      </w:r>
      <w:r w:rsidR="00DB4585" w:rsidRPr="00DB4585">
        <w:t xml:space="preserve"> </w:t>
      </w:r>
      <w:r w:rsidR="00DB4585" w:rsidRPr="00DB4585">
        <w:rPr>
          <w:b/>
          <w:szCs w:val="22"/>
        </w:rPr>
        <w:t>and level of function</w:t>
      </w:r>
    </w:p>
    <w:p w14:paraId="7EA59251" w14:textId="4C353B10" w:rsidR="00CF7FE5" w:rsidRPr="00DB4585" w:rsidRDefault="004C39AB">
      <w:pPr>
        <w:spacing w:after="160" w:line="259" w:lineRule="auto"/>
      </w:pPr>
      <w:r w:rsidRPr="004C39AB">
        <w:rPr>
          <w:noProof/>
          <w:lang w:val="en-AU" w:eastAsia="en-AU"/>
        </w:rPr>
        <w:drawing>
          <wp:inline distT="0" distB="0" distL="0" distR="0" wp14:anchorId="088F1D37" wp14:editId="688AD251">
            <wp:extent cx="5731510" cy="6130341"/>
            <wp:effectExtent l="0" t="0" r="2540" b="381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1510" cy="6130341"/>
                    </a:xfrm>
                    <a:prstGeom prst="rect">
                      <a:avLst/>
                    </a:prstGeom>
                    <a:noFill/>
                    <a:ln>
                      <a:noFill/>
                    </a:ln>
                  </pic:spPr>
                </pic:pic>
              </a:graphicData>
            </a:graphic>
          </wp:inline>
        </w:drawing>
      </w:r>
    </w:p>
    <w:p w14:paraId="409EB37B" w14:textId="77777777" w:rsidR="00DB4585" w:rsidRDefault="00DB4585" w:rsidP="00DB4585">
      <w:pPr>
        <w:rPr>
          <w:b/>
          <w:szCs w:val="22"/>
        </w:rPr>
      </w:pPr>
    </w:p>
    <w:p w14:paraId="341EA669" w14:textId="77777777" w:rsidR="001A587B" w:rsidRDefault="001A587B" w:rsidP="00DB4585">
      <w:pPr>
        <w:rPr>
          <w:b/>
          <w:szCs w:val="22"/>
        </w:rPr>
      </w:pPr>
    </w:p>
    <w:p w14:paraId="0CBF9773" w14:textId="77777777" w:rsidR="001A587B" w:rsidRDefault="001A587B" w:rsidP="00DB4585">
      <w:pPr>
        <w:rPr>
          <w:b/>
          <w:szCs w:val="22"/>
        </w:rPr>
      </w:pPr>
    </w:p>
    <w:p w14:paraId="2D21CEAD" w14:textId="77777777" w:rsidR="001A587B" w:rsidRDefault="001A587B" w:rsidP="00DB4585">
      <w:pPr>
        <w:rPr>
          <w:b/>
          <w:szCs w:val="22"/>
        </w:rPr>
      </w:pPr>
    </w:p>
    <w:p w14:paraId="050289A9" w14:textId="77777777" w:rsidR="001A587B" w:rsidRDefault="001A587B" w:rsidP="00DB4585">
      <w:pPr>
        <w:rPr>
          <w:b/>
          <w:szCs w:val="22"/>
        </w:rPr>
      </w:pPr>
    </w:p>
    <w:p w14:paraId="3645F040" w14:textId="18FC378A" w:rsidR="001A587B" w:rsidRPr="00DB4585" w:rsidRDefault="001A587B" w:rsidP="001A587B">
      <w:pPr>
        <w:keepNext/>
        <w:rPr>
          <w:b/>
          <w:szCs w:val="22"/>
        </w:rPr>
      </w:pPr>
      <w:r w:rsidRPr="00DB4585">
        <w:rPr>
          <w:b/>
          <w:szCs w:val="22"/>
        </w:rPr>
        <w:lastRenderedPageBreak/>
        <w:t xml:space="preserve">Table </w:t>
      </w:r>
      <w:r w:rsidRPr="00DB4585">
        <w:rPr>
          <w:b/>
          <w:szCs w:val="22"/>
        </w:rPr>
        <w:fldChar w:fldCharType="begin"/>
      </w:r>
      <w:r w:rsidRPr="00DB4585">
        <w:rPr>
          <w:b/>
          <w:szCs w:val="22"/>
        </w:rPr>
        <w:instrText xml:space="preserve"> STYLEREF 1 \s </w:instrText>
      </w:r>
      <w:r w:rsidRPr="00DB4585">
        <w:rPr>
          <w:b/>
          <w:szCs w:val="22"/>
        </w:rPr>
        <w:fldChar w:fldCharType="separate"/>
      </w:r>
      <w:r w:rsidR="007E700C">
        <w:rPr>
          <w:b/>
          <w:noProof/>
          <w:szCs w:val="22"/>
        </w:rPr>
        <w:t>G</w:t>
      </w:r>
      <w:r w:rsidRPr="00DB4585">
        <w:rPr>
          <w:b/>
          <w:szCs w:val="22"/>
        </w:rPr>
        <w:fldChar w:fldCharType="end"/>
      </w:r>
      <w:r w:rsidRPr="00DB4585">
        <w:rPr>
          <w:b/>
          <w:szCs w:val="22"/>
        </w:rPr>
        <w:t>.</w:t>
      </w:r>
      <w:r w:rsidRPr="00DB4585">
        <w:rPr>
          <w:b/>
          <w:szCs w:val="22"/>
        </w:rPr>
        <w:fldChar w:fldCharType="begin"/>
      </w:r>
      <w:r w:rsidRPr="00DB4585">
        <w:rPr>
          <w:b/>
          <w:szCs w:val="22"/>
        </w:rPr>
        <w:instrText xml:space="preserve"> SEQ Table \* ARABIC \s 1 </w:instrText>
      </w:r>
      <w:r w:rsidRPr="00DB4585">
        <w:rPr>
          <w:b/>
          <w:szCs w:val="22"/>
        </w:rPr>
        <w:fldChar w:fldCharType="separate"/>
      </w:r>
      <w:r w:rsidR="007E700C">
        <w:rPr>
          <w:b/>
          <w:noProof/>
          <w:szCs w:val="22"/>
        </w:rPr>
        <w:t>8</w:t>
      </w:r>
      <w:r w:rsidRPr="00DB4585">
        <w:rPr>
          <w:b/>
          <w:szCs w:val="22"/>
        </w:rPr>
        <w:fldChar w:fldCharType="end"/>
      </w:r>
      <w:r w:rsidRPr="00DB4585">
        <w:rPr>
          <w:b/>
          <w:szCs w:val="22"/>
        </w:rPr>
        <w:t xml:space="preserve"> </w:t>
      </w:r>
      <w:r>
        <w:rPr>
          <w:b/>
          <w:szCs w:val="22"/>
        </w:rPr>
        <w:t xml:space="preserve">Female </w:t>
      </w:r>
      <w:r w:rsidRPr="00DB4585">
        <w:rPr>
          <w:b/>
          <w:szCs w:val="22"/>
        </w:rPr>
        <w:t>mortality exi</w:t>
      </w:r>
      <w:r>
        <w:rPr>
          <w:b/>
          <w:szCs w:val="22"/>
        </w:rPr>
        <w:t xml:space="preserve">t rate assumptions by age, </w:t>
      </w:r>
      <w:r w:rsidRPr="00DB4585">
        <w:rPr>
          <w:b/>
          <w:szCs w:val="22"/>
        </w:rPr>
        <w:t>disability</w:t>
      </w:r>
      <w:r w:rsidRPr="00DB4585">
        <w:t xml:space="preserve"> </w:t>
      </w:r>
      <w:r w:rsidRPr="00DB4585">
        <w:rPr>
          <w:b/>
          <w:szCs w:val="22"/>
        </w:rPr>
        <w:t>and level of function</w:t>
      </w:r>
    </w:p>
    <w:p w14:paraId="235854B2" w14:textId="28CC023C" w:rsidR="00DB4585" w:rsidRDefault="004C39AB" w:rsidP="00DB4585">
      <w:pPr>
        <w:rPr>
          <w:b/>
          <w:szCs w:val="22"/>
        </w:rPr>
      </w:pPr>
      <w:r w:rsidRPr="004C39AB">
        <w:rPr>
          <w:noProof/>
          <w:lang w:val="en-AU" w:eastAsia="en-AU"/>
        </w:rPr>
        <w:drawing>
          <wp:inline distT="0" distB="0" distL="0" distR="0" wp14:anchorId="2C8F63EC" wp14:editId="10D78F53">
            <wp:extent cx="5731510" cy="6130341"/>
            <wp:effectExtent l="0" t="0" r="2540" b="381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1510" cy="6130341"/>
                    </a:xfrm>
                    <a:prstGeom prst="rect">
                      <a:avLst/>
                    </a:prstGeom>
                    <a:noFill/>
                    <a:ln>
                      <a:noFill/>
                    </a:ln>
                  </pic:spPr>
                </pic:pic>
              </a:graphicData>
            </a:graphic>
          </wp:inline>
        </w:drawing>
      </w:r>
    </w:p>
    <w:p w14:paraId="52709223" w14:textId="2C76C4FF" w:rsidR="00D42DCA" w:rsidRPr="00CC515F" w:rsidRDefault="00D42DCA" w:rsidP="00D42DCA">
      <w:pPr>
        <w:keepNext/>
        <w:rPr>
          <w:b/>
          <w:szCs w:val="22"/>
        </w:rPr>
      </w:pPr>
      <w:r w:rsidRPr="00CC515F">
        <w:rPr>
          <w:b/>
          <w:szCs w:val="22"/>
        </w:rPr>
        <w:lastRenderedPageBreak/>
        <w:t xml:space="preserve">Table </w:t>
      </w:r>
      <w:r w:rsidRPr="00CC515F">
        <w:rPr>
          <w:b/>
          <w:szCs w:val="22"/>
        </w:rPr>
        <w:fldChar w:fldCharType="begin"/>
      </w:r>
      <w:r w:rsidRPr="00CC515F">
        <w:rPr>
          <w:b/>
          <w:szCs w:val="22"/>
        </w:rPr>
        <w:instrText xml:space="preserve"> STYLEREF 1 \s </w:instrText>
      </w:r>
      <w:r w:rsidRPr="00CC515F">
        <w:rPr>
          <w:b/>
          <w:szCs w:val="22"/>
        </w:rPr>
        <w:fldChar w:fldCharType="separate"/>
      </w:r>
      <w:r w:rsidR="007E700C">
        <w:rPr>
          <w:b/>
          <w:noProof/>
          <w:szCs w:val="22"/>
        </w:rPr>
        <w:t>G</w:t>
      </w:r>
      <w:r w:rsidRPr="00CC515F">
        <w:rPr>
          <w:b/>
          <w:szCs w:val="22"/>
        </w:rPr>
        <w:fldChar w:fldCharType="end"/>
      </w:r>
      <w:r w:rsidRPr="00CC515F">
        <w:rPr>
          <w:b/>
          <w:szCs w:val="22"/>
        </w:rPr>
        <w:t>.</w:t>
      </w:r>
      <w:r w:rsidRPr="00CC515F">
        <w:rPr>
          <w:b/>
          <w:szCs w:val="22"/>
        </w:rPr>
        <w:fldChar w:fldCharType="begin"/>
      </w:r>
      <w:r w:rsidRPr="00CC515F">
        <w:rPr>
          <w:b/>
          <w:szCs w:val="22"/>
        </w:rPr>
        <w:instrText xml:space="preserve"> SEQ Table \* ARABIC \s 1 </w:instrText>
      </w:r>
      <w:r w:rsidRPr="00CC515F">
        <w:rPr>
          <w:b/>
          <w:szCs w:val="22"/>
        </w:rPr>
        <w:fldChar w:fldCharType="separate"/>
      </w:r>
      <w:r w:rsidR="007E700C">
        <w:rPr>
          <w:b/>
          <w:noProof/>
          <w:szCs w:val="22"/>
        </w:rPr>
        <w:t>9</w:t>
      </w:r>
      <w:r w:rsidRPr="00CC515F">
        <w:rPr>
          <w:b/>
          <w:szCs w:val="22"/>
        </w:rPr>
        <w:fldChar w:fldCharType="end"/>
      </w:r>
      <w:r w:rsidRPr="00CC515F">
        <w:rPr>
          <w:b/>
          <w:szCs w:val="22"/>
        </w:rPr>
        <w:t xml:space="preserve"> Non-mortality exit rate assumptions </w:t>
      </w:r>
      <w:r>
        <w:rPr>
          <w:b/>
          <w:szCs w:val="22"/>
        </w:rPr>
        <w:t xml:space="preserve">by age, </w:t>
      </w:r>
      <w:r w:rsidRPr="00DB4585">
        <w:rPr>
          <w:b/>
          <w:szCs w:val="22"/>
        </w:rPr>
        <w:t>disability</w:t>
      </w:r>
      <w:r w:rsidRPr="00DB4585">
        <w:t xml:space="preserve"> </w:t>
      </w:r>
      <w:r w:rsidRPr="00DB4585">
        <w:rPr>
          <w:b/>
          <w:szCs w:val="22"/>
        </w:rPr>
        <w:t>and level of function</w:t>
      </w:r>
      <w:r w:rsidR="001E06FF">
        <w:rPr>
          <w:b/>
          <w:szCs w:val="22"/>
        </w:rPr>
        <w:t xml:space="preserve"> (ages 0 to 6</w:t>
      </w:r>
      <w:r w:rsidR="001E06FF" w:rsidRPr="001E06FF">
        <w:rPr>
          <w:b/>
          <w:szCs w:val="22"/>
        </w:rPr>
        <w:t>4)</w:t>
      </w:r>
    </w:p>
    <w:p w14:paraId="0CD418F2" w14:textId="10C18359" w:rsidR="00092A3A" w:rsidRDefault="00092A3A" w:rsidP="00DB4585">
      <w:pPr>
        <w:rPr>
          <w:b/>
          <w:szCs w:val="22"/>
        </w:rPr>
      </w:pPr>
      <w:r w:rsidRPr="00092A3A">
        <w:rPr>
          <w:noProof/>
          <w:lang w:val="en-AU" w:eastAsia="en-AU"/>
        </w:rPr>
        <w:drawing>
          <wp:inline distT="0" distB="0" distL="0" distR="0" wp14:anchorId="7D96D298" wp14:editId="59419DA7">
            <wp:extent cx="5731510" cy="7021628"/>
            <wp:effectExtent l="0" t="0" r="2540" b="825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1510" cy="7021628"/>
                    </a:xfrm>
                    <a:prstGeom prst="rect">
                      <a:avLst/>
                    </a:prstGeom>
                    <a:noFill/>
                    <a:ln>
                      <a:noFill/>
                    </a:ln>
                  </pic:spPr>
                </pic:pic>
              </a:graphicData>
            </a:graphic>
          </wp:inline>
        </w:drawing>
      </w:r>
    </w:p>
    <w:p w14:paraId="4791D1EC" w14:textId="77777777" w:rsidR="0085098D" w:rsidRDefault="0085098D">
      <w:pPr>
        <w:spacing w:after="160" w:line="259" w:lineRule="auto"/>
      </w:pPr>
      <w:r>
        <w:br w:type="page"/>
      </w:r>
    </w:p>
    <w:p w14:paraId="6B3C9C54" w14:textId="11DC32B4" w:rsidR="007828E3" w:rsidRDefault="007828E3" w:rsidP="007828E3">
      <w:r>
        <w:lastRenderedPageBreak/>
        <w:t>The non-mortality exit rate assumptions for participants aged 65</w:t>
      </w:r>
      <w:r w:rsidR="00AF3F36">
        <w:t xml:space="preserve"> years</w:t>
      </w:r>
      <w:r>
        <w:t xml:space="preserve"> or older are the same for all disabilities</w:t>
      </w:r>
      <w:r w:rsidR="00EC2998">
        <w:t xml:space="preserve"> and levels of function</w:t>
      </w:r>
      <w:r>
        <w:t>.</w:t>
      </w:r>
    </w:p>
    <w:p w14:paraId="57761341" w14:textId="77777777" w:rsidR="007828E3" w:rsidRPr="00CC515F" w:rsidRDefault="007828E3" w:rsidP="007828E3">
      <w:pPr>
        <w:keepNext/>
        <w:rPr>
          <w:b/>
          <w:szCs w:val="22"/>
        </w:rPr>
      </w:pPr>
      <w:r w:rsidRPr="00CC515F">
        <w:rPr>
          <w:b/>
          <w:szCs w:val="22"/>
        </w:rPr>
        <w:t xml:space="preserve">Table </w:t>
      </w:r>
      <w:r w:rsidRPr="00CC515F">
        <w:rPr>
          <w:b/>
          <w:szCs w:val="22"/>
        </w:rPr>
        <w:fldChar w:fldCharType="begin"/>
      </w:r>
      <w:r w:rsidRPr="00CC515F">
        <w:rPr>
          <w:b/>
          <w:szCs w:val="22"/>
        </w:rPr>
        <w:instrText xml:space="preserve"> STYLEREF 1 \s </w:instrText>
      </w:r>
      <w:r w:rsidRPr="00CC515F">
        <w:rPr>
          <w:b/>
          <w:szCs w:val="22"/>
        </w:rPr>
        <w:fldChar w:fldCharType="separate"/>
      </w:r>
      <w:r w:rsidR="007E700C">
        <w:rPr>
          <w:b/>
          <w:noProof/>
          <w:szCs w:val="22"/>
        </w:rPr>
        <w:t>G</w:t>
      </w:r>
      <w:r w:rsidRPr="00CC515F">
        <w:rPr>
          <w:b/>
          <w:szCs w:val="22"/>
        </w:rPr>
        <w:fldChar w:fldCharType="end"/>
      </w:r>
      <w:r w:rsidRPr="00CC515F">
        <w:rPr>
          <w:b/>
          <w:szCs w:val="22"/>
        </w:rPr>
        <w:t>.</w:t>
      </w:r>
      <w:r w:rsidRPr="00CC515F">
        <w:rPr>
          <w:b/>
          <w:szCs w:val="22"/>
        </w:rPr>
        <w:fldChar w:fldCharType="begin"/>
      </w:r>
      <w:r w:rsidRPr="00CC515F">
        <w:rPr>
          <w:b/>
          <w:szCs w:val="22"/>
        </w:rPr>
        <w:instrText xml:space="preserve"> SEQ Table \* ARABIC \s 1 </w:instrText>
      </w:r>
      <w:r w:rsidRPr="00CC515F">
        <w:rPr>
          <w:b/>
          <w:szCs w:val="22"/>
        </w:rPr>
        <w:fldChar w:fldCharType="separate"/>
      </w:r>
      <w:r w:rsidR="007E700C">
        <w:rPr>
          <w:b/>
          <w:noProof/>
          <w:szCs w:val="22"/>
        </w:rPr>
        <w:t>10</w:t>
      </w:r>
      <w:r w:rsidRPr="00CC515F">
        <w:rPr>
          <w:b/>
          <w:szCs w:val="22"/>
        </w:rPr>
        <w:fldChar w:fldCharType="end"/>
      </w:r>
      <w:r w:rsidRPr="00CC515F">
        <w:rPr>
          <w:b/>
          <w:szCs w:val="22"/>
        </w:rPr>
        <w:t xml:space="preserve"> Non-mortality exit rate assumptions </w:t>
      </w:r>
      <w:r>
        <w:rPr>
          <w:b/>
          <w:szCs w:val="22"/>
        </w:rPr>
        <w:t>by age (ages 65+</w:t>
      </w:r>
      <w:r w:rsidRPr="001E06FF">
        <w:rPr>
          <w:b/>
          <w:szCs w:val="22"/>
        </w:rPr>
        <w:t>)</w:t>
      </w:r>
    </w:p>
    <w:p w14:paraId="1A29FA5A" w14:textId="0BA71D47" w:rsidR="007828E3" w:rsidRDefault="007828E3" w:rsidP="00DB4585">
      <w:pPr>
        <w:rPr>
          <w:b/>
          <w:szCs w:val="22"/>
        </w:rPr>
      </w:pPr>
      <w:r w:rsidRPr="007828E3">
        <w:rPr>
          <w:noProof/>
          <w:lang w:val="en-AU" w:eastAsia="en-AU"/>
        </w:rPr>
        <w:drawing>
          <wp:inline distT="0" distB="0" distL="0" distR="0" wp14:anchorId="2C5A0F15" wp14:editId="41E842AC">
            <wp:extent cx="1179982" cy="6158967"/>
            <wp:effectExtent l="0" t="0" r="127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98232" cy="6254225"/>
                    </a:xfrm>
                    <a:prstGeom prst="rect">
                      <a:avLst/>
                    </a:prstGeom>
                    <a:noFill/>
                    <a:ln>
                      <a:noFill/>
                    </a:ln>
                  </pic:spPr>
                </pic:pic>
              </a:graphicData>
            </a:graphic>
          </wp:inline>
        </w:drawing>
      </w:r>
    </w:p>
    <w:p w14:paraId="7ED906BD" w14:textId="4D4BBB5E" w:rsidR="00ED7F64" w:rsidRPr="00CC515F" w:rsidRDefault="00ED7F64" w:rsidP="00ED7F64">
      <w:pPr>
        <w:keepNext/>
        <w:rPr>
          <w:b/>
          <w:szCs w:val="22"/>
        </w:rPr>
      </w:pPr>
      <w:r w:rsidRPr="00CC515F">
        <w:rPr>
          <w:b/>
          <w:szCs w:val="22"/>
        </w:rPr>
        <w:lastRenderedPageBreak/>
        <w:t xml:space="preserve">Table </w:t>
      </w:r>
      <w:r w:rsidRPr="00CC515F">
        <w:rPr>
          <w:b/>
          <w:szCs w:val="22"/>
        </w:rPr>
        <w:fldChar w:fldCharType="begin"/>
      </w:r>
      <w:r w:rsidRPr="00CC515F">
        <w:rPr>
          <w:b/>
          <w:szCs w:val="22"/>
        </w:rPr>
        <w:instrText xml:space="preserve"> STYLEREF 1 \s </w:instrText>
      </w:r>
      <w:r w:rsidRPr="00CC515F">
        <w:rPr>
          <w:b/>
          <w:szCs w:val="22"/>
        </w:rPr>
        <w:fldChar w:fldCharType="separate"/>
      </w:r>
      <w:r w:rsidR="007E700C">
        <w:rPr>
          <w:b/>
          <w:noProof/>
          <w:szCs w:val="22"/>
        </w:rPr>
        <w:t>G</w:t>
      </w:r>
      <w:r w:rsidRPr="00CC515F">
        <w:rPr>
          <w:b/>
          <w:szCs w:val="22"/>
        </w:rPr>
        <w:fldChar w:fldCharType="end"/>
      </w:r>
      <w:r w:rsidRPr="00CC515F">
        <w:rPr>
          <w:b/>
          <w:szCs w:val="22"/>
        </w:rPr>
        <w:t>.</w:t>
      </w:r>
      <w:r w:rsidRPr="00CC515F">
        <w:rPr>
          <w:b/>
          <w:szCs w:val="22"/>
        </w:rPr>
        <w:fldChar w:fldCharType="begin"/>
      </w:r>
      <w:r w:rsidRPr="00CC515F">
        <w:rPr>
          <w:b/>
          <w:szCs w:val="22"/>
        </w:rPr>
        <w:instrText xml:space="preserve"> SEQ Table \* ARABIC \s 1 </w:instrText>
      </w:r>
      <w:r w:rsidRPr="00CC515F">
        <w:rPr>
          <w:b/>
          <w:szCs w:val="22"/>
        </w:rPr>
        <w:fldChar w:fldCharType="separate"/>
      </w:r>
      <w:r w:rsidR="007E700C">
        <w:rPr>
          <w:b/>
          <w:noProof/>
          <w:szCs w:val="22"/>
        </w:rPr>
        <w:t>11</w:t>
      </w:r>
      <w:r w:rsidRPr="00CC515F">
        <w:rPr>
          <w:b/>
          <w:szCs w:val="22"/>
        </w:rPr>
        <w:fldChar w:fldCharType="end"/>
      </w:r>
      <w:r w:rsidRPr="00CC515F">
        <w:rPr>
          <w:b/>
          <w:szCs w:val="22"/>
        </w:rPr>
        <w:t xml:space="preserve"> </w:t>
      </w:r>
      <w:r w:rsidRPr="00ED7F64">
        <w:rPr>
          <w:b/>
          <w:szCs w:val="22"/>
        </w:rPr>
        <w:t>Combined exit rate assumptions</w:t>
      </w:r>
      <w:r w:rsidRPr="00CC515F">
        <w:rPr>
          <w:b/>
          <w:szCs w:val="22"/>
        </w:rPr>
        <w:t xml:space="preserve"> </w:t>
      </w:r>
      <w:r>
        <w:rPr>
          <w:b/>
          <w:szCs w:val="22"/>
        </w:rPr>
        <w:t xml:space="preserve">by age, </w:t>
      </w:r>
      <w:r w:rsidRPr="00DB4585">
        <w:rPr>
          <w:b/>
          <w:szCs w:val="22"/>
        </w:rPr>
        <w:t>disability</w:t>
      </w:r>
      <w:r w:rsidRPr="00DB4585">
        <w:t xml:space="preserve"> </w:t>
      </w:r>
      <w:r w:rsidRPr="00DB4585">
        <w:rPr>
          <w:b/>
          <w:szCs w:val="22"/>
        </w:rPr>
        <w:t>and level of function</w:t>
      </w:r>
    </w:p>
    <w:p w14:paraId="40E73921" w14:textId="597325F2" w:rsidR="00D42DCA" w:rsidRDefault="0085098D" w:rsidP="00DB4585">
      <w:pPr>
        <w:rPr>
          <w:b/>
          <w:szCs w:val="22"/>
        </w:rPr>
      </w:pPr>
      <w:r w:rsidRPr="0085098D">
        <w:rPr>
          <w:noProof/>
          <w:lang w:val="en-AU" w:eastAsia="en-AU"/>
        </w:rPr>
        <w:drawing>
          <wp:inline distT="0" distB="0" distL="0" distR="0" wp14:anchorId="003D2C13" wp14:editId="64BB4EFD">
            <wp:extent cx="5731510" cy="6130366"/>
            <wp:effectExtent l="0" t="0" r="254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31510" cy="6130366"/>
                    </a:xfrm>
                    <a:prstGeom prst="rect">
                      <a:avLst/>
                    </a:prstGeom>
                    <a:noFill/>
                    <a:ln>
                      <a:noFill/>
                    </a:ln>
                  </pic:spPr>
                </pic:pic>
              </a:graphicData>
            </a:graphic>
          </wp:inline>
        </w:drawing>
      </w:r>
    </w:p>
    <w:p w14:paraId="47B36F7A" w14:textId="77777777" w:rsidR="00891BA8" w:rsidRDefault="00891BA8" w:rsidP="00DB4585">
      <w:pPr>
        <w:rPr>
          <w:b/>
          <w:szCs w:val="22"/>
        </w:rPr>
      </w:pPr>
    </w:p>
    <w:p w14:paraId="473CDF75" w14:textId="79762523" w:rsidR="00445F74" w:rsidRDefault="00445F74" w:rsidP="00DB4585">
      <w:pPr>
        <w:rPr>
          <w:b/>
          <w:szCs w:val="22"/>
        </w:rPr>
        <w:sectPr w:rsidR="00445F74" w:rsidSect="00ED32E1">
          <w:pgSz w:w="11906" w:h="16838"/>
          <w:pgMar w:top="1440" w:right="1440" w:bottom="1440" w:left="1440" w:header="708" w:footer="708" w:gutter="0"/>
          <w:cols w:space="708"/>
          <w:docGrid w:linePitch="360"/>
        </w:sectPr>
      </w:pPr>
    </w:p>
    <w:p w14:paraId="0A3AA9A6" w14:textId="13CDC15F" w:rsidR="00E96F48" w:rsidRPr="00B965D1" w:rsidRDefault="000E335E" w:rsidP="00E96F48">
      <w:pPr>
        <w:pStyle w:val="Heading3"/>
      </w:pPr>
      <w:bookmarkStart w:id="77" w:name="_Toc524000986"/>
      <w:bookmarkEnd w:id="75"/>
      <w:r>
        <w:lastRenderedPageBreak/>
        <w:t>Payment</w:t>
      </w:r>
      <w:r w:rsidR="00E96F48" w:rsidRPr="00B965D1">
        <w:t xml:space="preserve"> assumptions</w:t>
      </w:r>
      <w:bookmarkEnd w:id="77"/>
    </w:p>
    <w:p w14:paraId="32BC4A79" w14:textId="0D4CE751" w:rsidR="00E96F48" w:rsidRDefault="00E96F48" w:rsidP="00E96F48">
      <w:pPr>
        <w:pStyle w:val="Caption"/>
        <w:keepNext/>
        <w:rPr>
          <w:b/>
          <w:i w:val="0"/>
          <w:color w:val="auto"/>
          <w:sz w:val="22"/>
          <w:szCs w:val="22"/>
        </w:rPr>
      </w:pPr>
      <w:r w:rsidRPr="00B965D1">
        <w:rPr>
          <w:b/>
          <w:i w:val="0"/>
          <w:color w:val="auto"/>
          <w:sz w:val="22"/>
          <w:szCs w:val="22"/>
        </w:rPr>
        <w:t xml:space="preserve">Table </w:t>
      </w:r>
      <w:r w:rsidRPr="00B965D1">
        <w:rPr>
          <w:b/>
          <w:i w:val="0"/>
          <w:color w:val="auto"/>
          <w:sz w:val="22"/>
          <w:szCs w:val="22"/>
        </w:rPr>
        <w:fldChar w:fldCharType="begin"/>
      </w:r>
      <w:r w:rsidRPr="00B965D1">
        <w:rPr>
          <w:b/>
          <w:i w:val="0"/>
          <w:color w:val="auto"/>
          <w:sz w:val="22"/>
          <w:szCs w:val="22"/>
        </w:rPr>
        <w:instrText xml:space="preserve"> STYLEREF 1 \s </w:instrText>
      </w:r>
      <w:r w:rsidRPr="00B965D1">
        <w:rPr>
          <w:b/>
          <w:i w:val="0"/>
          <w:color w:val="auto"/>
          <w:sz w:val="22"/>
          <w:szCs w:val="22"/>
        </w:rPr>
        <w:fldChar w:fldCharType="separate"/>
      </w:r>
      <w:r w:rsidR="007E700C">
        <w:rPr>
          <w:b/>
          <w:i w:val="0"/>
          <w:noProof/>
          <w:color w:val="auto"/>
          <w:sz w:val="22"/>
          <w:szCs w:val="22"/>
        </w:rPr>
        <w:t>G</w:t>
      </w:r>
      <w:r w:rsidRPr="00B965D1">
        <w:rPr>
          <w:b/>
          <w:i w:val="0"/>
          <w:color w:val="auto"/>
          <w:sz w:val="22"/>
          <w:szCs w:val="22"/>
        </w:rPr>
        <w:fldChar w:fldCharType="end"/>
      </w:r>
      <w:r w:rsidRPr="00B965D1">
        <w:rPr>
          <w:b/>
          <w:i w:val="0"/>
          <w:color w:val="auto"/>
          <w:sz w:val="22"/>
          <w:szCs w:val="22"/>
        </w:rPr>
        <w:t>.</w:t>
      </w:r>
      <w:r w:rsidRPr="00B965D1">
        <w:rPr>
          <w:b/>
          <w:i w:val="0"/>
          <w:color w:val="auto"/>
          <w:sz w:val="22"/>
          <w:szCs w:val="22"/>
        </w:rPr>
        <w:fldChar w:fldCharType="begin"/>
      </w:r>
      <w:r w:rsidRPr="00B965D1">
        <w:rPr>
          <w:b/>
          <w:i w:val="0"/>
          <w:color w:val="auto"/>
          <w:sz w:val="22"/>
          <w:szCs w:val="22"/>
        </w:rPr>
        <w:instrText xml:space="preserve"> SEQ Table \* ARABIC \s 1 </w:instrText>
      </w:r>
      <w:r w:rsidRPr="00B965D1">
        <w:rPr>
          <w:b/>
          <w:i w:val="0"/>
          <w:color w:val="auto"/>
          <w:sz w:val="22"/>
          <w:szCs w:val="22"/>
        </w:rPr>
        <w:fldChar w:fldCharType="separate"/>
      </w:r>
      <w:r w:rsidR="007E700C">
        <w:rPr>
          <w:b/>
          <w:i w:val="0"/>
          <w:noProof/>
          <w:color w:val="auto"/>
          <w:sz w:val="22"/>
          <w:szCs w:val="22"/>
        </w:rPr>
        <w:t>12</w:t>
      </w:r>
      <w:r w:rsidRPr="00B965D1">
        <w:rPr>
          <w:b/>
          <w:i w:val="0"/>
          <w:color w:val="auto"/>
          <w:sz w:val="22"/>
          <w:szCs w:val="22"/>
        </w:rPr>
        <w:fldChar w:fldCharType="end"/>
      </w:r>
      <w:r w:rsidRPr="00B965D1">
        <w:rPr>
          <w:b/>
          <w:i w:val="0"/>
          <w:color w:val="auto"/>
          <w:sz w:val="22"/>
          <w:szCs w:val="22"/>
        </w:rPr>
        <w:t xml:space="preserve"> </w:t>
      </w:r>
      <w:r w:rsidR="00FD53DB" w:rsidRPr="00FD53DB">
        <w:rPr>
          <w:b/>
          <w:i w:val="0"/>
          <w:color w:val="auto"/>
          <w:sz w:val="22"/>
          <w:szCs w:val="22"/>
        </w:rPr>
        <w:t xml:space="preserve">Average </w:t>
      </w:r>
      <w:r w:rsidR="00FD53DB">
        <w:rPr>
          <w:b/>
          <w:i w:val="0"/>
          <w:color w:val="auto"/>
          <w:sz w:val="22"/>
          <w:szCs w:val="22"/>
        </w:rPr>
        <w:t>a</w:t>
      </w:r>
      <w:r w:rsidR="000E335E" w:rsidRPr="000E335E">
        <w:rPr>
          <w:b/>
          <w:i w:val="0"/>
          <w:color w:val="auto"/>
          <w:sz w:val="22"/>
          <w:szCs w:val="22"/>
        </w:rPr>
        <w:t>nnualised payment assumptions</w:t>
      </w:r>
      <w:r w:rsidR="00FD53DB">
        <w:rPr>
          <w:b/>
          <w:i w:val="0"/>
          <w:color w:val="auto"/>
          <w:sz w:val="22"/>
          <w:szCs w:val="22"/>
        </w:rPr>
        <w:t xml:space="preserve"> – non-SSA</w:t>
      </w:r>
      <w:r w:rsidR="00FD53DB" w:rsidRPr="00FD53DB">
        <w:t xml:space="preserve"> </w:t>
      </w:r>
      <w:r w:rsidR="00FD53DB" w:rsidRPr="00FD53DB">
        <w:rPr>
          <w:b/>
          <w:i w:val="0"/>
          <w:color w:val="auto"/>
          <w:sz w:val="22"/>
          <w:szCs w:val="22"/>
        </w:rPr>
        <w:t>(current dollars)</w:t>
      </w:r>
    </w:p>
    <w:p w14:paraId="7C81C238" w14:textId="76C3A283" w:rsidR="00E96F48" w:rsidRPr="00E96F48" w:rsidRDefault="009969EC" w:rsidP="00E96F48">
      <w:r w:rsidRPr="009969EC">
        <w:rPr>
          <w:noProof/>
          <w:lang w:val="en-AU" w:eastAsia="en-AU"/>
        </w:rPr>
        <w:drawing>
          <wp:inline distT="0" distB="0" distL="0" distR="0" wp14:anchorId="0F63205F" wp14:editId="5EDDD8C7">
            <wp:extent cx="5731510" cy="7108323"/>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31510" cy="7108323"/>
                    </a:xfrm>
                    <a:prstGeom prst="rect">
                      <a:avLst/>
                    </a:prstGeom>
                    <a:noFill/>
                    <a:ln>
                      <a:noFill/>
                    </a:ln>
                  </pic:spPr>
                </pic:pic>
              </a:graphicData>
            </a:graphic>
          </wp:inline>
        </w:drawing>
      </w:r>
    </w:p>
    <w:p w14:paraId="3E219609" w14:textId="25572D2D" w:rsidR="00E96F48" w:rsidRPr="00B61444" w:rsidRDefault="00E96F48" w:rsidP="00E96F48">
      <w:pPr>
        <w:pStyle w:val="Caption"/>
        <w:keepNext/>
        <w:rPr>
          <w:b/>
          <w:i w:val="0"/>
          <w:color w:val="auto"/>
          <w:sz w:val="22"/>
          <w:szCs w:val="22"/>
        </w:rPr>
      </w:pPr>
      <w:r w:rsidRPr="00B61444">
        <w:rPr>
          <w:b/>
          <w:i w:val="0"/>
          <w:color w:val="auto"/>
          <w:sz w:val="22"/>
          <w:szCs w:val="22"/>
        </w:rPr>
        <w:lastRenderedPageBreak/>
        <w:t xml:space="preserve">Table </w:t>
      </w:r>
      <w:r w:rsidRPr="00B61444">
        <w:rPr>
          <w:b/>
          <w:i w:val="0"/>
          <w:color w:val="auto"/>
          <w:sz w:val="22"/>
          <w:szCs w:val="22"/>
        </w:rPr>
        <w:fldChar w:fldCharType="begin"/>
      </w:r>
      <w:r w:rsidRPr="00B61444">
        <w:rPr>
          <w:b/>
          <w:i w:val="0"/>
          <w:color w:val="auto"/>
          <w:sz w:val="22"/>
          <w:szCs w:val="22"/>
        </w:rPr>
        <w:instrText xml:space="preserve"> STYLEREF 1 \s </w:instrText>
      </w:r>
      <w:r w:rsidRPr="00B61444">
        <w:rPr>
          <w:b/>
          <w:i w:val="0"/>
          <w:color w:val="auto"/>
          <w:sz w:val="22"/>
          <w:szCs w:val="22"/>
        </w:rPr>
        <w:fldChar w:fldCharType="separate"/>
      </w:r>
      <w:r w:rsidR="007E700C">
        <w:rPr>
          <w:b/>
          <w:i w:val="0"/>
          <w:noProof/>
          <w:color w:val="auto"/>
          <w:sz w:val="22"/>
          <w:szCs w:val="22"/>
        </w:rPr>
        <w:t>G</w:t>
      </w:r>
      <w:r w:rsidRPr="00B61444">
        <w:rPr>
          <w:b/>
          <w:i w:val="0"/>
          <w:color w:val="auto"/>
          <w:sz w:val="22"/>
          <w:szCs w:val="22"/>
        </w:rPr>
        <w:fldChar w:fldCharType="end"/>
      </w:r>
      <w:r w:rsidRPr="00B61444">
        <w:rPr>
          <w:b/>
          <w:i w:val="0"/>
          <w:color w:val="auto"/>
          <w:sz w:val="22"/>
          <w:szCs w:val="22"/>
        </w:rPr>
        <w:t>.</w:t>
      </w:r>
      <w:r w:rsidRPr="00B61444">
        <w:rPr>
          <w:b/>
          <w:i w:val="0"/>
          <w:color w:val="auto"/>
          <w:sz w:val="22"/>
          <w:szCs w:val="22"/>
        </w:rPr>
        <w:fldChar w:fldCharType="begin"/>
      </w:r>
      <w:r w:rsidRPr="00B61444">
        <w:rPr>
          <w:b/>
          <w:i w:val="0"/>
          <w:color w:val="auto"/>
          <w:sz w:val="22"/>
          <w:szCs w:val="22"/>
        </w:rPr>
        <w:instrText xml:space="preserve"> SEQ Table \* ARABIC \s 1 </w:instrText>
      </w:r>
      <w:r w:rsidRPr="00B61444">
        <w:rPr>
          <w:b/>
          <w:i w:val="0"/>
          <w:color w:val="auto"/>
          <w:sz w:val="22"/>
          <w:szCs w:val="22"/>
        </w:rPr>
        <w:fldChar w:fldCharType="separate"/>
      </w:r>
      <w:r w:rsidR="007E700C">
        <w:rPr>
          <w:b/>
          <w:i w:val="0"/>
          <w:noProof/>
          <w:color w:val="auto"/>
          <w:sz w:val="22"/>
          <w:szCs w:val="22"/>
        </w:rPr>
        <w:t>13</w:t>
      </w:r>
      <w:r w:rsidRPr="00B61444">
        <w:rPr>
          <w:b/>
          <w:i w:val="0"/>
          <w:color w:val="auto"/>
          <w:sz w:val="22"/>
          <w:szCs w:val="22"/>
        </w:rPr>
        <w:fldChar w:fldCharType="end"/>
      </w:r>
      <w:r w:rsidRPr="00B61444">
        <w:rPr>
          <w:b/>
          <w:i w:val="0"/>
          <w:color w:val="auto"/>
          <w:sz w:val="22"/>
          <w:szCs w:val="22"/>
        </w:rPr>
        <w:t xml:space="preserve"> </w:t>
      </w:r>
      <w:r w:rsidR="00187637" w:rsidRPr="00FD53DB">
        <w:rPr>
          <w:b/>
          <w:i w:val="0"/>
          <w:color w:val="auto"/>
          <w:sz w:val="22"/>
          <w:szCs w:val="22"/>
        </w:rPr>
        <w:t xml:space="preserve">Average </w:t>
      </w:r>
      <w:r w:rsidR="00187637">
        <w:rPr>
          <w:b/>
          <w:i w:val="0"/>
          <w:color w:val="auto"/>
          <w:sz w:val="22"/>
          <w:szCs w:val="22"/>
        </w:rPr>
        <w:t>a</w:t>
      </w:r>
      <w:r w:rsidR="00187637" w:rsidRPr="000E335E">
        <w:rPr>
          <w:b/>
          <w:i w:val="0"/>
          <w:color w:val="auto"/>
          <w:sz w:val="22"/>
          <w:szCs w:val="22"/>
        </w:rPr>
        <w:t>nnualised payment assumptions</w:t>
      </w:r>
      <w:r w:rsidR="00187637">
        <w:rPr>
          <w:b/>
          <w:i w:val="0"/>
          <w:color w:val="auto"/>
          <w:sz w:val="22"/>
          <w:szCs w:val="22"/>
        </w:rPr>
        <w:t xml:space="preserve"> – SSA</w:t>
      </w:r>
      <w:r w:rsidR="00187637" w:rsidRPr="00FD53DB">
        <w:t xml:space="preserve"> </w:t>
      </w:r>
      <w:r w:rsidR="00187637" w:rsidRPr="00FD53DB">
        <w:rPr>
          <w:b/>
          <w:i w:val="0"/>
          <w:color w:val="auto"/>
          <w:sz w:val="22"/>
          <w:szCs w:val="22"/>
        </w:rPr>
        <w:t>(current dollars)</w:t>
      </w:r>
    </w:p>
    <w:p w14:paraId="23F849BA" w14:textId="3BEEC99D" w:rsidR="00E96F48" w:rsidRDefault="00D13E75" w:rsidP="00E96F48">
      <w:pPr>
        <w:pStyle w:val="FSRnormal0"/>
      </w:pPr>
      <w:r w:rsidRPr="00D13E75">
        <w:rPr>
          <w:noProof/>
          <w:lang w:val="en-AU" w:eastAsia="en-AU"/>
        </w:rPr>
        <w:drawing>
          <wp:inline distT="0" distB="0" distL="0" distR="0" wp14:anchorId="6ED70F43" wp14:editId="05DE6B76">
            <wp:extent cx="5731510" cy="7108323"/>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31510" cy="7108323"/>
                    </a:xfrm>
                    <a:prstGeom prst="rect">
                      <a:avLst/>
                    </a:prstGeom>
                    <a:noFill/>
                    <a:ln>
                      <a:noFill/>
                    </a:ln>
                  </pic:spPr>
                </pic:pic>
              </a:graphicData>
            </a:graphic>
          </wp:inline>
        </w:drawing>
      </w:r>
    </w:p>
    <w:p w14:paraId="6C977A45" w14:textId="77777777" w:rsidR="00E96F48" w:rsidRDefault="00E96F48" w:rsidP="00E96F48">
      <w:pPr>
        <w:sectPr w:rsidR="00E96F48" w:rsidSect="00E96F48">
          <w:pgSz w:w="11906" w:h="16838"/>
          <w:pgMar w:top="1440" w:right="1440" w:bottom="1440" w:left="1440" w:header="708" w:footer="708" w:gutter="0"/>
          <w:cols w:space="708"/>
          <w:docGrid w:linePitch="360"/>
        </w:sectPr>
      </w:pPr>
    </w:p>
    <w:p w14:paraId="49999AF8" w14:textId="1F3FE66D" w:rsidR="0084613B" w:rsidRPr="00262A87" w:rsidRDefault="002273D0" w:rsidP="0084613B">
      <w:pPr>
        <w:pStyle w:val="Heading3"/>
      </w:pPr>
      <w:bookmarkStart w:id="78" w:name="_Toc492451137"/>
      <w:bookmarkStart w:id="79" w:name="_Toc524000987"/>
      <w:r w:rsidRPr="00262A87">
        <w:lastRenderedPageBreak/>
        <w:t>Economic assumptions</w:t>
      </w:r>
      <w:bookmarkEnd w:id="78"/>
      <w:bookmarkEnd w:id="79"/>
    </w:p>
    <w:p w14:paraId="59DDBD8F" w14:textId="53287E48" w:rsidR="002273D0" w:rsidRDefault="00BB3621" w:rsidP="002273D0">
      <w:pPr>
        <w:pStyle w:val="FSRnormal0"/>
      </w:pPr>
      <w:r w:rsidRPr="00262A87">
        <w:t xml:space="preserve">The inflation assumptions used in the projections are presented in </w:t>
      </w:r>
      <w:r w:rsidRPr="00262A87">
        <w:fldChar w:fldCharType="begin"/>
      </w:r>
      <w:r w:rsidRPr="00262A87">
        <w:instrText xml:space="preserve"> REF _Ref491944019 \h  \* MERGEFORMAT </w:instrText>
      </w:r>
      <w:r w:rsidRPr="00262A87">
        <w:fldChar w:fldCharType="separate"/>
      </w:r>
      <w:r w:rsidR="007E700C" w:rsidRPr="007E700C">
        <w:t>Table G.14</w:t>
      </w:r>
      <w:r w:rsidRPr="00262A87">
        <w:fldChar w:fldCharType="end"/>
      </w:r>
      <w:r w:rsidRPr="00262A87">
        <w:t xml:space="preserve">. The impact of the </w:t>
      </w:r>
      <w:r w:rsidR="00D4732C">
        <w:t>Social and Community Services (SACS) Equal Remuneration Order</w:t>
      </w:r>
      <w:r w:rsidR="00D4732C" w:rsidRPr="00262A87">
        <w:t xml:space="preserve"> </w:t>
      </w:r>
      <w:r w:rsidRPr="00262A87">
        <w:t xml:space="preserve">considers the proportion of supports </w:t>
      </w:r>
      <w:r w:rsidR="005B1711">
        <w:t xml:space="preserve">in the Scheme </w:t>
      </w:r>
      <w:r w:rsidRPr="00262A87">
        <w:t xml:space="preserve">that are wage related and the proportion of wage-related supports </w:t>
      </w:r>
      <w:r w:rsidR="005B1711">
        <w:t>impacted by</w:t>
      </w:r>
      <w:r w:rsidRPr="00262A87">
        <w:t xml:space="preserve"> the SACS award.</w:t>
      </w:r>
    </w:p>
    <w:p w14:paraId="31DB9A68" w14:textId="50BF5748" w:rsidR="008169FF" w:rsidRPr="00262A87" w:rsidRDefault="008169FF" w:rsidP="002273D0">
      <w:pPr>
        <w:pStyle w:val="FSRnormal0"/>
      </w:pPr>
      <w:r>
        <w:t xml:space="preserve">The long term normal inflation rate is consistent with the assumptions in the </w:t>
      </w:r>
      <w:r w:rsidRPr="001F62FF">
        <w:t>2015 Intergenerational Report</w:t>
      </w:r>
      <w:r w:rsidRPr="001F62FF">
        <w:rPr>
          <w:rStyle w:val="FootnoteReference"/>
        </w:rPr>
        <w:footnoteReference w:id="10"/>
      </w:r>
      <w:r w:rsidRPr="001F62FF">
        <w:t>, and consists of a long term domestic inflation rate of 2.5% per annum plus an additional 1.5% per annum for productivity growth.</w:t>
      </w:r>
    </w:p>
    <w:p w14:paraId="0F7DF65F" w14:textId="623AF4EB" w:rsidR="00BB3621" w:rsidRPr="00B865E9" w:rsidRDefault="00BB3621" w:rsidP="00BB3621">
      <w:pPr>
        <w:pStyle w:val="Caption"/>
        <w:keepNext/>
        <w:rPr>
          <w:b/>
          <w:i w:val="0"/>
          <w:color w:val="auto"/>
          <w:sz w:val="22"/>
          <w:szCs w:val="22"/>
        </w:rPr>
      </w:pPr>
      <w:bookmarkStart w:id="80" w:name="_Ref491944019"/>
      <w:r w:rsidRPr="00B865E9">
        <w:rPr>
          <w:b/>
          <w:i w:val="0"/>
          <w:color w:val="auto"/>
          <w:sz w:val="22"/>
          <w:szCs w:val="22"/>
        </w:rPr>
        <w:t xml:space="preserve">Table </w:t>
      </w:r>
      <w:r w:rsidRPr="00B865E9">
        <w:rPr>
          <w:b/>
          <w:i w:val="0"/>
          <w:color w:val="auto"/>
          <w:sz w:val="22"/>
          <w:szCs w:val="22"/>
        </w:rPr>
        <w:fldChar w:fldCharType="begin"/>
      </w:r>
      <w:r w:rsidRPr="00B865E9">
        <w:rPr>
          <w:b/>
          <w:i w:val="0"/>
          <w:color w:val="auto"/>
          <w:sz w:val="22"/>
          <w:szCs w:val="22"/>
        </w:rPr>
        <w:instrText xml:space="preserve"> STYLEREF 1 \s </w:instrText>
      </w:r>
      <w:r w:rsidRPr="00B865E9">
        <w:rPr>
          <w:b/>
          <w:i w:val="0"/>
          <w:color w:val="auto"/>
          <w:sz w:val="22"/>
          <w:szCs w:val="22"/>
        </w:rPr>
        <w:fldChar w:fldCharType="separate"/>
      </w:r>
      <w:r w:rsidR="007E700C">
        <w:rPr>
          <w:b/>
          <w:i w:val="0"/>
          <w:noProof/>
          <w:color w:val="auto"/>
          <w:sz w:val="22"/>
          <w:szCs w:val="22"/>
        </w:rPr>
        <w:t>G</w:t>
      </w:r>
      <w:r w:rsidRPr="00B865E9">
        <w:rPr>
          <w:b/>
          <w:i w:val="0"/>
          <w:color w:val="auto"/>
          <w:sz w:val="22"/>
          <w:szCs w:val="22"/>
        </w:rPr>
        <w:fldChar w:fldCharType="end"/>
      </w:r>
      <w:r w:rsidRPr="00B865E9">
        <w:rPr>
          <w:b/>
          <w:i w:val="0"/>
          <w:color w:val="auto"/>
          <w:sz w:val="22"/>
          <w:szCs w:val="22"/>
        </w:rPr>
        <w:t>.</w:t>
      </w:r>
      <w:r w:rsidRPr="00B865E9">
        <w:rPr>
          <w:b/>
          <w:i w:val="0"/>
          <w:color w:val="auto"/>
          <w:sz w:val="22"/>
          <w:szCs w:val="22"/>
        </w:rPr>
        <w:fldChar w:fldCharType="begin"/>
      </w:r>
      <w:r w:rsidRPr="00B865E9">
        <w:rPr>
          <w:b/>
          <w:i w:val="0"/>
          <w:color w:val="auto"/>
          <w:sz w:val="22"/>
          <w:szCs w:val="22"/>
        </w:rPr>
        <w:instrText xml:space="preserve"> SEQ Table \* ARABIC \s 1 </w:instrText>
      </w:r>
      <w:r w:rsidRPr="00B865E9">
        <w:rPr>
          <w:b/>
          <w:i w:val="0"/>
          <w:color w:val="auto"/>
          <w:sz w:val="22"/>
          <w:szCs w:val="22"/>
        </w:rPr>
        <w:fldChar w:fldCharType="separate"/>
      </w:r>
      <w:r w:rsidR="007E700C">
        <w:rPr>
          <w:b/>
          <w:i w:val="0"/>
          <w:noProof/>
          <w:color w:val="auto"/>
          <w:sz w:val="22"/>
          <w:szCs w:val="22"/>
        </w:rPr>
        <w:t>14</w:t>
      </w:r>
      <w:r w:rsidRPr="00B865E9">
        <w:rPr>
          <w:b/>
          <w:i w:val="0"/>
          <w:color w:val="auto"/>
          <w:sz w:val="22"/>
          <w:szCs w:val="22"/>
        </w:rPr>
        <w:fldChar w:fldCharType="end"/>
      </w:r>
      <w:bookmarkEnd w:id="80"/>
      <w:r w:rsidRPr="00B865E9">
        <w:rPr>
          <w:b/>
          <w:i w:val="0"/>
          <w:color w:val="auto"/>
          <w:sz w:val="22"/>
          <w:szCs w:val="22"/>
        </w:rPr>
        <w:t xml:space="preserve"> Inflation and SACS assumptions</w:t>
      </w:r>
    </w:p>
    <w:tbl>
      <w:tblPr>
        <w:tblW w:w="6308" w:type="dxa"/>
        <w:tblLook w:val="04A0" w:firstRow="1" w:lastRow="0" w:firstColumn="1" w:lastColumn="0" w:noHBand="0" w:noVBand="1"/>
      </w:tblPr>
      <w:tblGrid>
        <w:gridCol w:w="2396"/>
        <w:gridCol w:w="1304"/>
        <w:gridCol w:w="1304"/>
        <w:gridCol w:w="1304"/>
      </w:tblGrid>
      <w:tr w:rsidR="00B865E9" w:rsidRPr="00B865E9" w14:paraId="55A40357" w14:textId="77777777" w:rsidTr="00B865E9">
        <w:trPr>
          <w:trHeight w:val="300"/>
        </w:trPr>
        <w:tc>
          <w:tcPr>
            <w:tcW w:w="2396" w:type="dxa"/>
            <w:tcBorders>
              <w:top w:val="single" w:sz="4" w:space="0" w:color="auto"/>
              <w:left w:val="nil"/>
              <w:bottom w:val="single" w:sz="4" w:space="0" w:color="auto"/>
              <w:right w:val="single" w:sz="4" w:space="0" w:color="auto"/>
            </w:tcBorders>
            <w:shd w:val="clear" w:color="auto" w:fill="auto"/>
            <w:noWrap/>
            <w:vAlign w:val="center"/>
            <w:hideMark/>
          </w:tcPr>
          <w:p w14:paraId="1785623C" w14:textId="77777777" w:rsidR="00B865E9" w:rsidRPr="00B865E9" w:rsidRDefault="00B865E9" w:rsidP="00B865E9">
            <w:pPr>
              <w:spacing w:after="0" w:line="240" w:lineRule="auto"/>
              <w:rPr>
                <w:rFonts w:eastAsia="Times New Roman" w:cs="Arial"/>
                <w:color w:val="000000"/>
                <w:szCs w:val="22"/>
                <w:lang w:val="en-AU" w:eastAsia="en-AU"/>
              </w:rPr>
            </w:pPr>
            <w:r w:rsidRPr="00B865E9">
              <w:rPr>
                <w:rFonts w:eastAsia="Times New Roman" w:cs="Arial"/>
                <w:color w:val="000000"/>
                <w:szCs w:val="22"/>
                <w:lang w:val="en-AU" w:eastAsia="en-AU"/>
              </w:rPr>
              <w:t> </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14:paraId="731656F5" w14:textId="77777777" w:rsidR="00B865E9" w:rsidRPr="00B865E9" w:rsidRDefault="00B865E9" w:rsidP="00B865E9">
            <w:pPr>
              <w:spacing w:after="0" w:line="240" w:lineRule="auto"/>
              <w:jc w:val="center"/>
              <w:rPr>
                <w:rFonts w:eastAsia="Times New Roman" w:cs="Arial"/>
                <w:b/>
                <w:bCs/>
                <w:color w:val="000000"/>
                <w:szCs w:val="22"/>
                <w:lang w:val="en-AU" w:eastAsia="en-AU"/>
              </w:rPr>
            </w:pPr>
            <w:r w:rsidRPr="00B865E9">
              <w:rPr>
                <w:rFonts w:eastAsia="Times New Roman" w:cs="Arial"/>
                <w:b/>
                <w:bCs/>
                <w:color w:val="000000"/>
                <w:szCs w:val="22"/>
                <w:lang w:val="en-AU" w:eastAsia="en-AU"/>
              </w:rPr>
              <w:t>2018-19</w:t>
            </w:r>
          </w:p>
        </w:tc>
        <w:tc>
          <w:tcPr>
            <w:tcW w:w="1304" w:type="dxa"/>
            <w:tcBorders>
              <w:top w:val="single" w:sz="4" w:space="0" w:color="auto"/>
              <w:left w:val="nil"/>
              <w:bottom w:val="single" w:sz="4" w:space="0" w:color="auto"/>
              <w:right w:val="nil"/>
            </w:tcBorders>
            <w:shd w:val="clear" w:color="auto" w:fill="auto"/>
            <w:noWrap/>
            <w:vAlign w:val="center"/>
            <w:hideMark/>
          </w:tcPr>
          <w:p w14:paraId="3B12F9ED" w14:textId="77777777" w:rsidR="00B865E9" w:rsidRPr="00B865E9" w:rsidRDefault="00B865E9" w:rsidP="00B865E9">
            <w:pPr>
              <w:spacing w:after="0" w:line="240" w:lineRule="auto"/>
              <w:jc w:val="center"/>
              <w:rPr>
                <w:rFonts w:eastAsia="Times New Roman" w:cs="Arial"/>
                <w:b/>
                <w:bCs/>
                <w:color w:val="000000"/>
                <w:szCs w:val="22"/>
                <w:lang w:val="en-AU" w:eastAsia="en-AU"/>
              </w:rPr>
            </w:pPr>
            <w:r w:rsidRPr="00B865E9">
              <w:rPr>
                <w:rFonts w:eastAsia="Times New Roman" w:cs="Arial"/>
                <w:b/>
                <w:bCs/>
                <w:color w:val="000000"/>
                <w:szCs w:val="22"/>
                <w:lang w:val="en-AU" w:eastAsia="en-AU"/>
              </w:rPr>
              <w:t>2019-20</w:t>
            </w:r>
          </w:p>
        </w:tc>
        <w:tc>
          <w:tcPr>
            <w:tcW w:w="1304" w:type="dxa"/>
            <w:tcBorders>
              <w:top w:val="single" w:sz="4" w:space="0" w:color="auto"/>
              <w:left w:val="dotted" w:sz="4" w:space="0" w:color="auto"/>
              <w:bottom w:val="single" w:sz="4" w:space="0" w:color="auto"/>
              <w:right w:val="nil"/>
            </w:tcBorders>
            <w:shd w:val="clear" w:color="auto" w:fill="auto"/>
            <w:noWrap/>
            <w:vAlign w:val="center"/>
            <w:hideMark/>
          </w:tcPr>
          <w:p w14:paraId="620ADBED" w14:textId="77777777" w:rsidR="00B865E9" w:rsidRPr="00B865E9" w:rsidRDefault="00B865E9" w:rsidP="00B865E9">
            <w:pPr>
              <w:spacing w:after="0" w:line="240" w:lineRule="auto"/>
              <w:jc w:val="center"/>
              <w:rPr>
                <w:rFonts w:eastAsia="Times New Roman" w:cs="Arial"/>
                <w:b/>
                <w:bCs/>
                <w:color w:val="000000"/>
                <w:szCs w:val="22"/>
                <w:lang w:val="en-AU" w:eastAsia="en-AU"/>
              </w:rPr>
            </w:pPr>
            <w:r w:rsidRPr="00B865E9">
              <w:rPr>
                <w:rFonts w:eastAsia="Times New Roman" w:cs="Arial"/>
                <w:b/>
                <w:bCs/>
                <w:color w:val="000000"/>
                <w:szCs w:val="22"/>
                <w:lang w:val="en-AU" w:eastAsia="en-AU"/>
              </w:rPr>
              <w:t>Long term</w:t>
            </w:r>
          </w:p>
        </w:tc>
      </w:tr>
      <w:tr w:rsidR="00B865E9" w:rsidRPr="00B865E9" w14:paraId="12AEB45F" w14:textId="77777777" w:rsidTr="00B865E9">
        <w:trPr>
          <w:trHeight w:val="300"/>
        </w:trPr>
        <w:tc>
          <w:tcPr>
            <w:tcW w:w="2396" w:type="dxa"/>
            <w:tcBorders>
              <w:top w:val="nil"/>
              <w:left w:val="nil"/>
              <w:bottom w:val="nil"/>
              <w:right w:val="single" w:sz="4" w:space="0" w:color="auto"/>
            </w:tcBorders>
            <w:shd w:val="clear" w:color="auto" w:fill="auto"/>
            <w:noWrap/>
            <w:vAlign w:val="center"/>
            <w:hideMark/>
          </w:tcPr>
          <w:p w14:paraId="1020FE32" w14:textId="77777777" w:rsidR="00B865E9" w:rsidRPr="00B865E9" w:rsidRDefault="00B865E9" w:rsidP="00B865E9">
            <w:pPr>
              <w:spacing w:after="0" w:line="240" w:lineRule="auto"/>
              <w:rPr>
                <w:rFonts w:eastAsia="Times New Roman" w:cs="Arial"/>
                <w:color w:val="000000"/>
                <w:szCs w:val="22"/>
                <w:lang w:val="en-AU" w:eastAsia="en-AU"/>
              </w:rPr>
            </w:pPr>
            <w:r w:rsidRPr="00B865E9">
              <w:rPr>
                <w:rFonts w:eastAsia="Times New Roman" w:cs="Arial"/>
                <w:color w:val="000000"/>
                <w:szCs w:val="22"/>
                <w:lang w:val="en-AU" w:eastAsia="en-AU"/>
              </w:rPr>
              <w:t>Economic inflation</w:t>
            </w:r>
          </w:p>
        </w:tc>
        <w:tc>
          <w:tcPr>
            <w:tcW w:w="1304" w:type="dxa"/>
            <w:tcBorders>
              <w:top w:val="nil"/>
              <w:left w:val="single" w:sz="4" w:space="0" w:color="auto"/>
              <w:bottom w:val="nil"/>
              <w:right w:val="nil"/>
            </w:tcBorders>
            <w:shd w:val="clear" w:color="auto" w:fill="auto"/>
            <w:noWrap/>
            <w:vAlign w:val="center"/>
            <w:hideMark/>
          </w:tcPr>
          <w:p w14:paraId="5CC4729E" w14:textId="77777777" w:rsidR="00B865E9" w:rsidRPr="00B865E9" w:rsidRDefault="00B865E9" w:rsidP="00B865E9">
            <w:pPr>
              <w:spacing w:after="0" w:line="240" w:lineRule="auto"/>
              <w:jc w:val="center"/>
              <w:rPr>
                <w:rFonts w:eastAsia="Times New Roman" w:cs="Arial"/>
                <w:color w:val="000000"/>
                <w:szCs w:val="22"/>
                <w:lang w:val="en-AU" w:eastAsia="en-AU"/>
              </w:rPr>
            </w:pPr>
            <w:r w:rsidRPr="00B865E9">
              <w:rPr>
                <w:rFonts w:eastAsia="Times New Roman" w:cs="Arial"/>
                <w:color w:val="000000"/>
                <w:szCs w:val="22"/>
                <w:lang w:val="en-AU" w:eastAsia="en-AU"/>
              </w:rPr>
              <w:t>3.0%</w:t>
            </w:r>
          </w:p>
        </w:tc>
        <w:tc>
          <w:tcPr>
            <w:tcW w:w="1304" w:type="dxa"/>
            <w:tcBorders>
              <w:top w:val="nil"/>
              <w:left w:val="nil"/>
              <w:bottom w:val="nil"/>
              <w:right w:val="nil"/>
            </w:tcBorders>
            <w:shd w:val="clear" w:color="auto" w:fill="auto"/>
            <w:noWrap/>
            <w:vAlign w:val="center"/>
            <w:hideMark/>
          </w:tcPr>
          <w:p w14:paraId="776E08E9" w14:textId="77777777" w:rsidR="00B865E9" w:rsidRPr="00B865E9" w:rsidRDefault="00B865E9" w:rsidP="00B865E9">
            <w:pPr>
              <w:spacing w:after="0" w:line="240" w:lineRule="auto"/>
              <w:jc w:val="center"/>
              <w:rPr>
                <w:rFonts w:eastAsia="Times New Roman" w:cs="Arial"/>
                <w:color w:val="000000"/>
                <w:szCs w:val="22"/>
                <w:lang w:val="en-AU" w:eastAsia="en-AU"/>
              </w:rPr>
            </w:pPr>
            <w:r w:rsidRPr="00B865E9">
              <w:rPr>
                <w:rFonts w:eastAsia="Times New Roman" w:cs="Arial"/>
                <w:color w:val="000000"/>
                <w:szCs w:val="22"/>
                <w:lang w:val="en-AU" w:eastAsia="en-AU"/>
              </w:rPr>
              <w:t>3.0%</w:t>
            </w:r>
          </w:p>
        </w:tc>
        <w:tc>
          <w:tcPr>
            <w:tcW w:w="1304" w:type="dxa"/>
            <w:tcBorders>
              <w:top w:val="nil"/>
              <w:left w:val="dotted" w:sz="4" w:space="0" w:color="auto"/>
              <w:bottom w:val="nil"/>
              <w:right w:val="nil"/>
            </w:tcBorders>
            <w:shd w:val="clear" w:color="auto" w:fill="auto"/>
            <w:noWrap/>
            <w:vAlign w:val="center"/>
            <w:hideMark/>
          </w:tcPr>
          <w:p w14:paraId="5358D9F7" w14:textId="77777777" w:rsidR="00B865E9" w:rsidRPr="00B865E9" w:rsidRDefault="00B865E9" w:rsidP="00B865E9">
            <w:pPr>
              <w:spacing w:after="0" w:line="240" w:lineRule="auto"/>
              <w:jc w:val="center"/>
              <w:rPr>
                <w:rFonts w:eastAsia="Times New Roman" w:cs="Arial"/>
                <w:color w:val="000000"/>
                <w:szCs w:val="22"/>
                <w:lang w:val="en-AU" w:eastAsia="en-AU"/>
              </w:rPr>
            </w:pPr>
            <w:r w:rsidRPr="00B865E9">
              <w:rPr>
                <w:rFonts w:eastAsia="Times New Roman" w:cs="Arial"/>
                <w:color w:val="000000"/>
                <w:szCs w:val="22"/>
                <w:lang w:val="en-AU" w:eastAsia="en-AU"/>
              </w:rPr>
              <w:t>4.0%</w:t>
            </w:r>
          </w:p>
        </w:tc>
      </w:tr>
      <w:tr w:rsidR="00B865E9" w:rsidRPr="00B865E9" w14:paraId="2F0CC3ED" w14:textId="77777777" w:rsidTr="00B865E9">
        <w:trPr>
          <w:trHeight w:val="300"/>
        </w:trPr>
        <w:tc>
          <w:tcPr>
            <w:tcW w:w="2396" w:type="dxa"/>
            <w:tcBorders>
              <w:top w:val="nil"/>
              <w:left w:val="nil"/>
              <w:bottom w:val="nil"/>
              <w:right w:val="single" w:sz="4" w:space="0" w:color="auto"/>
            </w:tcBorders>
            <w:shd w:val="clear" w:color="auto" w:fill="auto"/>
            <w:noWrap/>
            <w:vAlign w:val="center"/>
            <w:hideMark/>
          </w:tcPr>
          <w:p w14:paraId="534A599B" w14:textId="77777777" w:rsidR="00B865E9" w:rsidRPr="00B865E9" w:rsidRDefault="00B865E9" w:rsidP="00B865E9">
            <w:pPr>
              <w:spacing w:after="0" w:line="240" w:lineRule="auto"/>
              <w:rPr>
                <w:rFonts w:eastAsia="Times New Roman" w:cs="Arial"/>
                <w:color w:val="000000"/>
                <w:szCs w:val="22"/>
                <w:lang w:val="en-AU" w:eastAsia="en-AU"/>
              </w:rPr>
            </w:pPr>
            <w:r w:rsidRPr="00B865E9">
              <w:rPr>
                <w:rFonts w:eastAsia="Times New Roman" w:cs="Arial"/>
                <w:color w:val="000000"/>
                <w:szCs w:val="22"/>
                <w:lang w:val="en-AU" w:eastAsia="en-AU"/>
              </w:rPr>
              <w:t>Impact of SACS</w:t>
            </w:r>
          </w:p>
        </w:tc>
        <w:tc>
          <w:tcPr>
            <w:tcW w:w="1304" w:type="dxa"/>
            <w:tcBorders>
              <w:top w:val="nil"/>
              <w:left w:val="single" w:sz="4" w:space="0" w:color="auto"/>
              <w:bottom w:val="single" w:sz="4" w:space="0" w:color="auto"/>
              <w:right w:val="nil"/>
            </w:tcBorders>
            <w:shd w:val="clear" w:color="auto" w:fill="auto"/>
            <w:noWrap/>
            <w:vAlign w:val="center"/>
            <w:hideMark/>
          </w:tcPr>
          <w:p w14:paraId="665C78E1" w14:textId="77777777" w:rsidR="00B865E9" w:rsidRPr="00B865E9" w:rsidRDefault="00B865E9" w:rsidP="00B865E9">
            <w:pPr>
              <w:spacing w:after="0" w:line="240" w:lineRule="auto"/>
              <w:jc w:val="center"/>
              <w:rPr>
                <w:rFonts w:eastAsia="Times New Roman" w:cs="Arial"/>
                <w:color w:val="000000"/>
                <w:szCs w:val="22"/>
                <w:lang w:val="en-AU" w:eastAsia="en-AU"/>
              </w:rPr>
            </w:pPr>
            <w:r w:rsidRPr="00B865E9">
              <w:rPr>
                <w:rFonts w:eastAsia="Times New Roman" w:cs="Arial"/>
                <w:color w:val="000000"/>
                <w:szCs w:val="22"/>
                <w:lang w:val="en-AU" w:eastAsia="en-AU"/>
              </w:rPr>
              <w:t>1.3%</w:t>
            </w:r>
          </w:p>
        </w:tc>
        <w:tc>
          <w:tcPr>
            <w:tcW w:w="1304" w:type="dxa"/>
            <w:tcBorders>
              <w:top w:val="nil"/>
              <w:left w:val="nil"/>
              <w:bottom w:val="single" w:sz="4" w:space="0" w:color="auto"/>
              <w:right w:val="nil"/>
            </w:tcBorders>
            <w:shd w:val="clear" w:color="auto" w:fill="auto"/>
            <w:noWrap/>
            <w:vAlign w:val="center"/>
            <w:hideMark/>
          </w:tcPr>
          <w:p w14:paraId="04964D52" w14:textId="77777777" w:rsidR="00B865E9" w:rsidRPr="00B865E9" w:rsidRDefault="00B865E9" w:rsidP="00B865E9">
            <w:pPr>
              <w:spacing w:after="0" w:line="240" w:lineRule="auto"/>
              <w:jc w:val="center"/>
              <w:rPr>
                <w:rFonts w:eastAsia="Times New Roman" w:cs="Arial"/>
                <w:color w:val="000000"/>
                <w:szCs w:val="22"/>
                <w:lang w:val="en-AU" w:eastAsia="en-AU"/>
              </w:rPr>
            </w:pPr>
            <w:r w:rsidRPr="00B865E9">
              <w:rPr>
                <w:rFonts w:eastAsia="Times New Roman" w:cs="Arial"/>
                <w:color w:val="000000"/>
                <w:szCs w:val="22"/>
                <w:lang w:val="en-AU" w:eastAsia="en-AU"/>
              </w:rPr>
              <w:t>1.3%</w:t>
            </w:r>
          </w:p>
        </w:tc>
        <w:tc>
          <w:tcPr>
            <w:tcW w:w="1304" w:type="dxa"/>
            <w:tcBorders>
              <w:top w:val="nil"/>
              <w:left w:val="dotted" w:sz="4" w:space="0" w:color="auto"/>
              <w:bottom w:val="single" w:sz="4" w:space="0" w:color="auto"/>
              <w:right w:val="nil"/>
            </w:tcBorders>
            <w:shd w:val="clear" w:color="auto" w:fill="auto"/>
            <w:noWrap/>
            <w:vAlign w:val="center"/>
            <w:hideMark/>
          </w:tcPr>
          <w:p w14:paraId="152106C1" w14:textId="1D74D813" w:rsidR="00B865E9" w:rsidRPr="00B865E9" w:rsidRDefault="00B865E9" w:rsidP="00B865E9">
            <w:pPr>
              <w:spacing w:after="0" w:line="240" w:lineRule="auto"/>
              <w:jc w:val="center"/>
              <w:rPr>
                <w:rFonts w:eastAsia="Times New Roman" w:cs="Arial"/>
                <w:color w:val="000000"/>
                <w:szCs w:val="22"/>
                <w:lang w:val="en-AU" w:eastAsia="en-AU"/>
              </w:rPr>
            </w:pPr>
          </w:p>
        </w:tc>
      </w:tr>
      <w:tr w:rsidR="00B865E9" w:rsidRPr="00B865E9" w14:paraId="6B4E56BC" w14:textId="77777777" w:rsidTr="00B865E9">
        <w:trPr>
          <w:trHeight w:val="300"/>
        </w:trPr>
        <w:tc>
          <w:tcPr>
            <w:tcW w:w="2396" w:type="dxa"/>
            <w:tcBorders>
              <w:top w:val="single" w:sz="4" w:space="0" w:color="auto"/>
              <w:left w:val="nil"/>
              <w:bottom w:val="single" w:sz="4" w:space="0" w:color="auto"/>
              <w:right w:val="single" w:sz="4" w:space="0" w:color="auto"/>
            </w:tcBorders>
            <w:shd w:val="clear" w:color="auto" w:fill="auto"/>
            <w:noWrap/>
            <w:vAlign w:val="center"/>
            <w:hideMark/>
          </w:tcPr>
          <w:p w14:paraId="17C51C37" w14:textId="77777777" w:rsidR="00B865E9" w:rsidRPr="00B865E9" w:rsidRDefault="00B865E9" w:rsidP="00B865E9">
            <w:pPr>
              <w:spacing w:after="0" w:line="240" w:lineRule="auto"/>
              <w:rPr>
                <w:rFonts w:eastAsia="Times New Roman" w:cs="Arial"/>
                <w:b/>
                <w:bCs/>
                <w:color w:val="000000"/>
                <w:szCs w:val="22"/>
                <w:lang w:val="en-AU" w:eastAsia="en-AU"/>
              </w:rPr>
            </w:pPr>
            <w:r w:rsidRPr="00B865E9">
              <w:rPr>
                <w:rFonts w:eastAsia="Times New Roman" w:cs="Arial"/>
                <w:b/>
                <w:bCs/>
                <w:color w:val="000000"/>
                <w:szCs w:val="22"/>
                <w:lang w:val="en-AU" w:eastAsia="en-AU"/>
              </w:rPr>
              <w:t>Total</w:t>
            </w:r>
          </w:p>
        </w:tc>
        <w:tc>
          <w:tcPr>
            <w:tcW w:w="1304" w:type="dxa"/>
            <w:tcBorders>
              <w:top w:val="nil"/>
              <w:left w:val="single" w:sz="4" w:space="0" w:color="auto"/>
              <w:bottom w:val="single" w:sz="4" w:space="0" w:color="auto"/>
              <w:right w:val="nil"/>
            </w:tcBorders>
            <w:shd w:val="clear" w:color="auto" w:fill="auto"/>
            <w:noWrap/>
            <w:vAlign w:val="center"/>
            <w:hideMark/>
          </w:tcPr>
          <w:p w14:paraId="7FD81789" w14:textId="77777777" w:rsidR="00B865E9" w:rsidRPr="00B865E9" w:rsidRDefault="00B865E9" w:rsidP="00B865E9">
            <w:pPr>
              <w:spacing w:after="0" w:line="240" w:lineRule="auto"/>
              <w:jc w:val="center"/>
              <w:rPr>
                <w:rFonts w:eastAsia="Times New Roman" w:cs="Arial"/>
                <w:color w:val="000000"/>
                <w:szCs w:val="22"/>
                <w:lang w:val="en-AU" w:eastAsia="en-AU"/>
              </w:rPr>
            </w:pPr>
            <w:r w:rsidRPr="00B865E9">
              <w:rPr>
                <w:rFonts w:eastAsia="Times New Roman" w:cs="Arial"/>
                <w:color w:val="000000"/>
                <w:szCs w:val="22"/>
                <w:lang w:val="en-AU" w:eastAsia="en-AU"/>
              </w:rPr>
              <w:t>4.3%</w:t>
            </w:r>
          </w:p>
        </w:tc>
        <w:tc>
          <w:tcPr>
            <w:tcW w:w="1304" w:type="dxa"/>
            <w:tcBorders>
              <w:top w:val="nil"/>
              <w:left w:val="nil"/>
              <w:bottom w:val="single" w:sz="4" w:space="0" w:color="auto"/>
              <w:right w:val="nil"/>
            </w:tcBorders>
            <w:shd w:val="clear" w:color="auto" w:fill="auto"/>
            <w:noWrap/>
            <w:vAlign w:val="center"/>
            <w:hideMark/>
          </w:tcPr>
          <w:p w14:paraId="200BCD65" w14:textId="77777777" w:rsidR="00B865E9" w:rsidRPr="00B865E9" w:rsidRDefault="00B865E9" w:rsidP="00B865E9">
            <w:pPr>
              <w:spacing w:after="0" w:line="240" w:lineRule="auto"/>
              <w:jc w:val="center"/>
              <w:rPr>
                <w:rFonts w:eastAsia="Times New Roman" w:cs="Arial"/>
                <w:color w:val="000000"/>
                <w:szCs w:val="22"/>
                <w:lang w:val="en-AU" w:eastAsia="en-AU"/>
              </w:rPr>
            </w:pPr>
            <w:r w:rsidRPr="00B865E9">
              <w:rPr>
                <w:rFonts w:eastAsia="Times New Roman" w:cs="Arial"/>
                <w:color w:val="000000"/>
                <w:szCs w:val="22"/>
                <w:lang w:val="en-AU" w:eastAsia="en-AU"/>
              </w:rPr>
              <w:t>4.3%</w:t>
            </w:r>
          </w:p>
        </w:tc>
        <w:tc>
          <w:tcPr>
            <w:tcW w:w="1304" w:type="dxa"/>
            <w:tcBorders>
              <w:top w:val="nil"/>
              <w:left w:val="dotted" w:sz="4" w:space="0" w:color="auto"/>
              <w:bottom w:val="single" w:sz="4" w:space="0" w:color="auto"/>
              <w:right w:val="nil"/>
            </w:tcBorders>
            <w:shd w:val="clear" w:color="auto" w:fill="auto"/>
            <w:noWrap/>
            <w:vAlign w:val="center"/>
            <w:hideMark/>
          </w:tcPr>
          <w:p w14:paraId="7FD36172" w14:textId="77777777" w:rsidR="00B865E9" w:rsidRPr="00B865E9" w:rsidRDefault="00B865E9" w:rsidP="00B865E9">
            <w:pPr>
              <w:spacing w:after="0" w:line="240" w:lineRule="auto"/>
              <w:jc w:val="center"/>
              <w:rPr>
                <w:rFonts w:eastAsia="Times New Roman" w:cs="Arial"/>
                <w:color w:val="000000"/>
                <w:szCs w:val="22"/>
                <w:lang w:val="en-AU" w:eastAsia="en-AU"/>
              </w:rPr>
            </w:pPr>
            <w:r w:rsidRPr="00B865E9">
              <w:rPr>
                <w:rFonts w:eastAsia="Times New Roman" w:cs="Arial"/>
                <w:color w:val="000000"/>
                <w:szCs w:val="22"/>
                <w:lang w:val="en-AU" w:eastAsia="en-AU"/>
              </w:rPr>
              <w:t>4.0%</w:t>
            </w:r>
          </w:p>
        </w:tc>
      </w:tr>
    </w:tbl>
    <w:p w14:paraId="7605CF23" w14:textId="77777777" w:rsidR="00B865E9" w:rsidRPr="00B865E9" w:rsidRDefault="00B865E9" w:rsidP="00EF66A2">
      <w:pPr>
        <w:pStyle w:val="FSRnormal0"/>
      </w:pPr>
    </w:p>
    <w:p w14:paraId="6B443B5D" w14:textId="51E57405" w:rsidR="00DA3CAC" w:rsidRPr="00BA6F65" w:rsidRDefault="00DA3CAC" w:rsidP="00DA3CAC">
      <w:pPr>
        <w:pStyle w:val="Caption"/>
        <w:keepNext/>
        <w:rPr>
          <w:b/>
          <w:i w:val="0"/>
          <w:color w:val="auto"/>
          <w:sz w:val="22"/>
          <w:szCs w:val="22"/>
        </w:rPr>
      </w:pPr>
      <w:r w:rsidRPr="00BA6F65">
        <w:rPr>
          <w:b/>
          <w:i w:val="0"/>
          <w:color w:val="auto"/>
          <w:sz w:val="22"/>
          <w:szCs w:val="22"/>
        </w:rPr>
        <w:t xml:space="preserve">Figure </w:t>
      </w:r>
      <w:r w:rsidRPr="00BA6F65">
        <w:rPr>
          <w:b/>
          <w:i w:val="0"/>
          <w:color w:val="auto"/>
          <w:sz w:val="22"/>
          <w:szCs w:val="22"/>
        </w:rPr>
        <w:fldChar w:fldCharType="begin"/>
      </w:r>
      <w:r w:rsidRPr="00BA6F65">
        <w:rPr>
          <w:b/>
          <w:i w:val="0"/>
          <w:color w:val="auto"/>
          <w:sz w:val="22"/>
          <w:szCs w:val="22"/>
        </w:rPr>
        <w:instrText xml:space="preserve"> STYLEREF 1 \s </w:instrText>
      </w:r>
      <w:r w:rsidRPr="00BA6F65">
        <w:rPr>
          <w:b/>
          <w:i w:val="0"/>
          <w:color w:val="auto"/>
          <w:sz w:val="22"/>
          <w:szCs w:val="22"/>
        </w:rPr>
        <w:fldChar w:fldCharType="separate"/>
      </w:r>
      <w:r w:rsidR="007E700C">
        <w:rPr>
          <w:b/>
          <w:i w:val="0"/>
          <w:noProof/>
          <w:color w:val="auto"/>
          <w:sz w:val="22"/>
          <w:szCs w:val="22"/>
        </w:rPr>
        <w:t>G</w:t>
      </w:r>
      <w:r w:rsidRPr="00BA6F65">
        <w:rPr>
          <w:b/>
          <w:i w:val="0"/>
          <w:color w:val="auto"/>
          <w:sz w:val="22"/>
          <w:szCs w:val="22"/>
        </w:rPr>
        <w:fldChar w:fldCharType="end"/>
      </w:r>
      <w:r w:rsidRPr="00BA6F65">
        <w:rPr>
          <w:b/>
          <w:i w:val="0"/>
          <w:color w:val="auto"/>
          <w:sz w:val="22"/>
          <w:szCs w:val="22"/>
        </w:rPr>
        <w:t>.</w:t>
      </w:r>
      <w:r w:rsidRPr="00BA6F65">
        <w:rPr>
          <w:b/>
          <w:i w:val="0"/>
          <w:color w:val="auto"/>
          <w:sz w:val="22"/>
          <w:szCs w:val="22"/>
        </w:rPr>
        <w:fldChar w:fldCharType="begin"/>
      </w:r>
      <w:r w:rsidRPr="00BA6F65">
        <w:rPr>
          <w:b/>
          <w:i w:val="0"/>
          <w:color w:val="auto"/>
          <w:sz w:val="22"/>
          <w:szCs w:val="22"/>
        </w:rPr>
        <w:instrText xml:space="preserve"> SEQ Figure \* ARABIC \s 1 </w:instrText>
      </w:r>
      <w:r w:rsidRPr="00BA6F65">
        <w:rPr>
          <w:b/>
          <w:i w:val="0"/>
          <w:color w:val="auto"/>
          <w:sz w:val="22"/>
          <w:szCs w:val="22"/>
        </w:rPr>
        <w:fldChar w:fldCharType="separate"/>
      </w:r>
      <w:r w:rsidR="007E700C">
        <w:rPr>
          <w:b/>
          <w:i w:val="0"/>
          <w:noProof/>
          <w:color w:val="auto"/>
          <w:sz w:val="22"/>
          <w:szCs w:val="22"/>
        </w:rPr>
        <w:t>1</w:t>
      </w:r>
      <w:r w:rsidRPr="00BA6F65">
        <w:rPr>
          <w:b/>
          <w:i w:val="0"/>
          <w:color w:val="auto"/>
          <w:sz w:val="22"/>
          <w:szCs w:val="22"/>
        </w:rPr>
        <w:fldChar w:fldCharType="end"/>
      </w:r>
      <w:r w:rsidRPr="00BA6F65">
        <w:rPr>
          <w:b/>
          <w:i w:val="0"/>
          <w:color w:val="auto"/>
          <w:sz w:val="22"/>
          <w:szCs w:val="22"/>
        </w:rPr>
        <w:t xml:space="preserve"> CPI inflation (%) from June 2000 to June 201</w:t>
      </w:r>
      <w:r w:rsidR="00BA6F65">
        <w:rPr>
          <w:b/>
          <w:i w:val="0"/>
          <w:color w:val="auto"/>
          <w:sz w:val="22"/>
          <w:szCs w:val="22"/>
        </w:rPr>
        <w:t>8</w:t>
      </w:r>
    </w:p>
    <w:p w14:paraId="5676775A" w14:textId="7FBB0978" w:rsidR="00DA3CAC" w:rsidRPr="00BA6F65" w:rsidRDefault="002C52F2" w:rsidP="002273D0">
      <w:pPr>
        <w:pStyle w:val="FSRnormal0"/>
      </w:pPr>
      <w:r w:rsidRPr="002C52F2">
        <w:rPr>
          <w:noProof/>
          <w:lang w:val="en-AU" w:eastAsia="en-AU"/>
        </w:rPr>
        <w:drawing>
          <wp:inline distT="0" distB="0" distL="0" distR="0" wp14:anchorId="549AAF62" wp14:editId="45673482">
            <wp:extent cx="5731510" cy="2868847"/>
            <wp:effectExtent l="0" t="0" r="2540" b="825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31510" cy="2868847"/>
                    </a:xfrm>
                    <a:prstGeom prst="rect">
                      <a:avLst/>
                    </a:prstGeom>
                    <a:noFill/>
                    <a:ln>
                      <a:noFill/>
                    </a:ln>
                  </pic:spPr>
                </pic:pic>
              </a:graphicData>
            </a:graphic>
          </wp:inline>
        </w:drawing>
      </w:r>
    </w:p>
    <w:p w14:paraId="6922B4AD" w14:textId="6B1F7F4F" w:rsidR="00EF66A2" w:rsidRPr="00E032E5" w:rsidRDefault="00EF66A2" w:rsidP="00EF66A2">
      <w:pPr>
        <w:pStyle w:val="Caption"/>
        <w:keepNext/>
        <w:rPr>
          <w:b/>
          <w:i w:val="0"/>
          <w:color w:val="auto"/>
          <w:sz w:val="22"/>
          <w:szCs w:val="22"/>
        </w:rPr>
      </w:pPr>
      <w:r w:rsidRPr="00E032E5">
        <w:rPr>
          <w:b/>
          <w:i w:val="0"/>
          <w:color w:val="auto"/>
          <w:sz w:val="22"/>
          <w:szCs w:val="22"/>
        </w:rPr>
        <w:lastRenderedPageBreak/>
        <w:t xml:space="preserve">Figure </w:t>
      </w:r>
      <w:r w:rsidRPr="00E032E5">
        <w:rPr>
          <w:b/>
          <w:i w:val="0"/>
          <w:color w:val="auto"/>
          <w:sz w:val="22"/>
          <w:szCs w:val="22"/>
        </w:rPr>
        <w:fldChar w:fldCharType="begin"/>
      </w:r>
      <w:r w:rsidRPr="00E032E5">
        <w:rPr>
          <w:b/>
          <w:i w:val="0"/>
          <w:color w:val="auto"/>
          <w:sz w:val="22"/>
          <w:szCs w:val="22"/>
        </w:rPr>
        <w:instrText xml:space="preserve"> STYLEREF 1 \s </w:instrText>
      </w:r>
      <w:r w:rsidRPr="00E032E5">
        <w:rPr>
          <w:b/>
          <w:i w:val="0"/>
          <w:color w:val="auto"/>
          <w:sz w:val="22"/>
          <w:szCs w:val="22"/>
        </w:rPr>
        <w:fldChar w:fldCharType="separate"/>
      </w:r>
      <w:r w:rsidR="007E700C">
        <w:rPr>
          <w:b/>
          <w:i w:val="0"/>
          <w:noProof/>
          <w:color w:val="auto"/>
          <w:sz w:val="22"/>
          <w:szCs w:val="22"/>
        </w:rPr>
        <w:t>G</w:t>
      </w:r>
      <w:r w:rsidRPr="00E032E5">
        <w:rPr>
          <w:b/>
          <w:i w:val="0"/>
          <w:color w:val="auto"/>
          <w:sz w:val="22"/>
          <w:szCs w:val="22"/>
        </w:rPr>
        <w:fldChar w:fldCharType="end"/>
      </w:r>
      <w:r w:rsidRPr="00E032E5">
        <w:rPr>
          <w:b/>
          <w:i w:val="0"/>
          <w:color w:val="auto"/>
          <w:sz w:val="22"/>
          <w:szCs w:val="22"/>
        </w:rPr>
        <w:t>.</w:t>
      </w:r>
      <w:r w:rsidRPr="00E032E5">
        <w:rPr>
          <w:b/>
          <w:i w:val="0"/>
          <w:color w:val="auto"/>
          <w:sz w:val="22"/>
          <w:szCs w:val="22"/>
        </w:rPr>
        <w:fldChar w:fldCharType="begin"/>
      </w:r>
      <w:r w:rsidRPr="00E032E5">
        <w:rPr>
          <w:b/>
          <w:i w:val="0"/>
          <w:color w:val="auto"/>
          <w:sz w:val="22"/>
          <w:szCs w:val="22"/>
        </w:rPr>
        <w:instrText xml:space="preserve"> SEQ Figure \* ARABIC \s 1 </w:instrText>
      </w:r>
      <w:r w:rsidRPr="00E032E5">
        <w:rPr>
          <w:b/>
          <w:i w:val="0"/>
          <w:color w:val="auto"/>
          <w:sz w:val="22"/>
          <w:szCs w:val="22"/>
        </w:rPr>
        <w:fldChar w:fldCharType="separate"/>
      </w:r>
      <w:r w:rsidR="007E700C">
        <w:rPr>
          <w:b/>
          <w:i w:val="0"/>
          <w:noProof/>
          <w:color w:val="auto"/>
          <w:sz w:val="22"/>
          <w:szCs w:val="22"/>
        </w:rPr>
        <w:t>2</w:t>
      </w:r>
      <w:r w:rsidRPr="00E032E5">
        <w:rPr>
          <w:b/>
          <w:i w:val="0"/>
          <w:color w:val="auto"/>
          <w:sz w:val="22"/>
          <w:szCs w:val="22"/>
        </w:rPr>
        <w:fldChar w:fldCharType="end"/>
      </w:r>
      <w:r w:rsidRPr="00E032E5">
        <w:rPr>
          <w:b/>
          <w:i w:val="0"/>
          <w:color w:val="auto"/>
          <w:sz w:val="22"/>
          <w:szCs w:val="22"/>
        </w:rPr>
        <w:t xml:space="preserve"> Wage price index inflation (%) from June 2000 to </w:t>
      </w:r>
      <w:r w:rsidR="00DC0E89">
        <w:rPr>
          <w:b/>
          <w:i w:val="0"/>
          <w:color w:val="auto"/>
          <w:sz w:val="22"/>
          <w:szCs w:val="22"/>
        </w:rPr>
        <w:t>June</w:t>
      </w:r>
      <w:r w:rsidRPr="00E032E5">
        <w:rPr>
          <w:b/>
          <w:i w:val="0"/>
          <w:color w:val="auto"/>
          <w:sz w:val="22"/>
          <w:szCs w:val="22"/>
        </w:rPr>
        <w:t xml:space="preserve"> 201</w:t>
      </w:r>
      <w:r w:rsidR="00E032E5">
        <w:rPr>
          <w:b/>
          <w:i w:val="0"/>
          <w:color w:val="auto"/>
          <w:sz w:val="22"/>
          <w:szCs w:val="22"/>
        </w:rPr>
        <w:t>8</w:t>
      </w:r>
    </w:p>
    <w:p w14:paraId="574D1D5F" w14:textId="1C661997" w:rsidR="00DC0E89" w:rsidRPr="00E032E5" w:rsidRDefault="00DC0E89" w:rsidP="00CB5DFB">
      <w:r w:rsidRPr="00DC0E89">
        <w:rPr>
          <w:noProof/>
          <w:lang w:val="en-AU" w:eastAsia="en-AU"/>
        </w:rPr>
        <w:drawing>
          <wp:inline distT="0" distB="0" distL="0" distR="0" wp14:anchorId="3290C3D1" wp14:editId="68BF9A0A">
            <wp:extent cx="5731510" cy="2871946"/>
            <wp:effectExtent l="0" t="0" r="254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31510" cy="2871946"/>
                    </a:xfrm>
                    <a:prstGeom prst="rect">
                      <a:avLst/>
                    </a:prstGeom>
                    <a:noFill/>
                    <a:ln>
                      <a:noFill/>
                    </a:ln>
                  </pic:spPr>
                </pic:pic>
              </a:graphicData>
            </a:graphic>
          </wp:inline>
        </w:drawing>
      </w:r>
    </w:p>
    <w:p w14:paraId="5B8C5334" w14:textId="5217B810" w:rsidR="002273D0" w:rsidRPr="004F5337" w:rsidRDefault="002273D0" w:rsidP="002273D0">
      <w:pPr>
        <w:pStyle w:val="Heading2"/>
      </w:pPr>
      <w:bookmarkStart w:id="81" w:name="_Toc492451138"/>
      <w:bookmarkStart w:id="82" w:name="_Toc524000988"/>
      <w:r w:rsidRPr="004F5337">
        <w:t>Baseline projection</w:t>
      </w:r>
      <w:bookmarkEnd w:id="81"/>
      <w:bookmarkEnd w:id="82"/>
    </w:p>
    <w:p w14:paraId="2A6A2281" w14:textId="77777777" w:rsidR="00805E07" w:rsidRPr="00FA61E4" w:rsidRDefault="00805E07" w:rsidP="00805E07">
      <w:pPr>
        <w:pStyle w:val="Heading3"/>
      </w:pPr>
      <w:bookmarkStart w:id="83" w:name="_Toc524000989"/>
      <w:bookmarkStart w:id="84" w:name="_Toc492451139"/>
      <w:r>
        <w:t>Prevalence</w:t>
      </w:r>
      <w:bookmarkEnd w:id="83"/>
    </w:p>
    <w:p w14:paraId="44BA7A3E" w14:textId="77777777" w:rsidR="00805E07" w:rsidRPr="004F5337" w:rsidRDefault="00805E07" w:rsidP="00805E07">
      <w:pPr>
        <w:pStyle w:val="Caption"/>
        <w:keepNext/>
        <w:rPr>
          <w:b/>
          <w:i w:val="0"/>
          <w:color w:val="auto"/>
          <w:sz w:val="22"/>
          <w:szCs w:val="22"/>
        </w:rPr>
      </w:pPr>
      <w:r w:rsidRPr="004F5337">
        <w:rPr>
          <w:b/>
          <w:i w:val="0"/>
          <w:color w:val="auto"/>
          <w:sz w:val="22"/>
          <w:szCs w:val="22"/>
        </w:rPr>
        <w:t xml:space="preserve">Table </w:t>
      </w:r>
      <w:r w:rsidRPr="004F5337">
        <w:rPr>
          <w:b/>
          <w:i w:val="0"/>
          <w:color w:val="auto"/>
          <w:sz w:val="22"/>
          <w:szCs w:val="22"/>
        </w:rPr>
        <w:fldChar w:fldCharType="begin"/>
      </w:r>
      <w:r w:rsidRPr="004F5337">
        <w:rPr>
          <w:b/>
          <w:i w:val="0"/>
          <w:color w:val="auto"/>
          <w:sz w:val="22"/>
          <w:szCs w:val="22"/>
        </w:rPr>
        <w:instrText xml:space="preserve"> STYLEREF 1 \s </w:instrText>
      </w:r>
      <w:r w:rsidRPr="004F5337">
        <w:rPr>
          <w:b/>
          <w:i w:val="0"/>
          <w:color w:val="auto"/>
          <w:sz w:val="22"/>
          <w:szCs w:val="22"/>
        </w:rPr>
        <w:fldChar w:fldCharType="separate"/>
      </w:r>
      <w:r w:rsidR="007E700C">
        <w:rPr>
          <w:b/>
          <w:i w:val="0"/>
          <w:noProof/>
          <w:color w:val="auto"/>
          <w:sz w:val="22"/>
          <w:szCs w:val="22"/>
        </w:rPr>
        <w:t>G</w:t>
      </w:r>
      <w:r w:rsidRPr="004F5337">
        <w:rPr>
          <w:b/>
          <w:i w:val="0"/>
          <w:color w:val="auto"/>
          <w:sz w:val="22"/>
          <w:szCs w:val="22"/>
        </w:rPr>
        <w:fldChar w:fldCharType="end"/>
      </w:r>
      <w:r w:rsidRPr="004F5337">
        <w:rPr>
          <w:b/>
          <w:i w:val="0"/>
          <w:color w:val="auto"/>
          <w:sz w:val="22"/>
          <w:szCs w:val="22"/>
        </w:rPr>
        <w:t>.</w:t>
      </w:r>
      <w:r w:rsidRPr="004F5337">
        <w:rPr>
          <w:b/>
          <w:i w:val="0"/>
          <w:color w:val="auto"/>
          <w:sz w:val="22"/>
          <w:szCs w:val="22"/>
        </w:rPr>
        <w:fldChar w:fldCharType="begin"/>
      </w:r>
      <w:r w:rsidRPr="004F5337">
        <w:rPr>
          <w:b/>
          <w:i w:val="0"/>
          <w:color w:val="auto"/>
          <w:sz w:val="22"/>
          <w:szCs w:val="22"/>
        </w:rPr>
        <w:instrText xml:space="preserve"> SEQ Table \* ARABIC \s 1 </w:instrText>
      </w:r>
      <w:r w:rsidRPr="004F5337">
        <w:rPr>
          <w:b/>
          <w:i w:val="0"/>
          <w:color w:val="auto"/>
          <w:sz w:val="22"/>
          <w:szCs w:val="22"/>
        </w:rPr>
        <w:fldChar w:fldCharType="separate"/>
      </w:r>
      <w:r w:rsidR="007E700C">
        <w:rPr>
          <w:b/>
          <w:i w:val="0"/>
          <w:noProof/>
          <w:color w:val="auto"/>
          <w:sz w:val="22"/>
          <w:szCs w:val="22"/>
        </w:rPr>
        <w:t>15</w:t>
      </w:r>
      <w:r w:rsidRPr="004F5337">
        <w:rPr>
          <w:b/>
          <w:i w:val="0"/>
          <w:color w:val="auto"/>
          <w:sz w:val="22"/>
          <w:szCs w:val="22"/>
        </w:rPr>
        <w:fldChar w:fldCharType="end"/>
      </w:r>
      <w:r w:rsidRPr="004F5337">
        <w:rPr>
          <w:b/>
          <w:i w:val="0"/>
          <w:color w:val="auto"/>
          <w:sz w:val="22"/>
          <w:szCs w:val="22"/>
        </w:rPr>
        <w:t xml:space="preserve"> </w:t>
      </w:r>
      <w:r w:rsidRPr="00150C73">
        <w:rPr>
          <w:b/>
          <w:i w:val="0"/>
          <w:color w:val="auto"/>
          <w:sz w:val="22"/>
          <w:szCs w:val="22"/>
        </w:rPr>
        <w:t>Prevalence</w:t>
      </w:r>
      <w:r>
        <w:rPr>
          <w:b/>
          <w:i w:val="0"/>
          <w:color w:val="auto"/>
          <w:sz w:val="22"/>
          <w:szCs w:val="22"/>
        </w:rPr>
        <w:t xml:space="preserve"> by age band</w:t>
      </w:r>
    </w:p>
    <w:p w14:paraId="6050647F" w14:textId="2D9F5AB8" w:rsidR="00AA6F8E" w:rsidRDefault="007A2B80" w:rsidP="00805E07">
      <w:r w:rsidRPr="007A2B80">
        <w:rPr>
          <w:noProof/>
          <w:lang w:val="en-AU" w:eastAsia="en-AU"/>
        </w:rPr>
        <w:drawing>
          <wp:inline distT="0" distB="0" distL="0" distR="0" wp14:anchorId="5ED63810" wp14:editId="09DAE94C">
            <wp:extent cx="5731510" cy="1579799"/>
            <wp:effectExtent l="0" t="0" r="254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1510" cy="1579799"/>
                    </a:xfrm>
                    <a:prstGeom prst="rect">
                      <a:avLst/>
                    </a:prstGeom>
                    <a:noFill/>
                    <a:ln>
                      <a:noFill/>
                    </a:ln>
                  </pic:spPr>
                </pic:pic>
              </a:graphicData>
            </a:graphic>
          </wp:inline>
        </w:drawing>
      </w:r>
    </w:p>
    <w:p w14:paraId="626CF14D" w14:textId="77777777" w:rsidR="00805E07" w:rsidRPr="004F5337" w:rsidRDefault="00805E07" w:rsidP="00805E07">
      <w:pPr>
        <w:pStyle w:val="Caption"/>
        <w:keepNext/>
        <w:rPr>
          <w:b/>
          <w:i w:val="0"/>
          <w:color w:val="auto"/>
          <w:sz w:val="22"/>
          <w:szCs w:val="22"/>
        </w:rPr>
      </w:pPr>
      <w:r w:rsidRPr="004F5337">
        <w:rPr>
          <w:b/>
          <w:i w:val="0"/>
          <w:color w:val="auto"/>
          <w:sz w:val="22"/>
          <w:szCs w:val="22"/>
        </w:rPr>
        <w:t xml:space="preserve">Table </w:t>
      </w:r>
      <w:r w:rsidRPr="004F5337">
        <w:rPr>
          <w:b/>
          <w:i w:val="0"/>
          <w:color w:val="auto"/>
          <w:sz w:val="22"/>
          <w:szCs w:val="22"/>
        </w:rPr>
        <w:fldChar w:fldCharType="begin"/>
      </w:r>
      <w:r w:rsidRPr="004F5337">
        <w:rPr>
          <w:b/>
          <w:i w:val="0"/>
          <w:color w:val="auto"/>
          <w:sz w:val="22"/>
          <w:szCs w:val="22"/>
        </w:rPr>
        <w:instrText xml:space="preserve"> STYLEREF 1 \s </w:instrText>
      </w:r>
      <w:r w:rsidRPr="004F5337">
        <w:rPr>
          <w:b/>
          <w:i w:val="0"/>
          <w:color w:val="auto"/>
          <w:sz w:val="22"/>
          <w:szCs w:val="22"/>
        </w:rPr>
        <w:fldChar w:fldCharType="separate"/>
      </w:r>
      <w:r w:rsidR="007E700C">
        <w:rPr>
          <w:b/>
          <w:i w:val="0"/>
          <w:noProof/>
          <w:color w:val="auto"/>
          <w:sz w:val="22"/>
          <w:szCs w:val="22"/>
        </w:rPr>
        <w:t>G</w:t>
      </w:r>
      <w:r w:rsidRPr="004F5337">
        <w:rPr>
          <w:b/>
          <w:i w:val="0"/>
          <w:color w:val="auto"/>
          <w:sz w:val="22"/>
          <w:szCs w:val="22"/>
        </w:rPr>
        <w:fldChar w:fldCharType="end"/>
      </w:r>
      <w:r w:rsidRPr="004F5337">
        <w:rPr>
          <w:b/>
          <w:i w:val="0"/>
          <w:color w:val="auto"/>
          <w:sz w:val="22"/>
          <w:szCs w:val="22"/>
        </w:rPr>
        <w:t>.</w:t>
      </w:r>
      <w:r w:rsidRPr="004F5337">
        <w:rPr>
          <w:b/>
          <w:i w:val="0"/>
          <w:color w:val="auto"/>
          <w:sz w:val="22"/>
          <w:szCs w:val="22"/>
        </w:rPr>
        <w:fldChar w:fldCharType="begin"/>
      </w:r>
      <w:r w:rsidRPr="004F5337">
        <w:rPr>
          <w:b/>
          <w:i w:val="0"/>
          <w:color w:val="auto"/>
          <w:sz w:val="22"/>
          <w:szCs w:val="22"/>
        </w:rPr>
        <w:instrText xml:space="preserve"> SEQ Table \* ARABIC \s 1 </w:instrText>
      </w:r>
      <w:r w:rsidRPr="004F5337">
        <w:rPr>
          <w:b/>
          <w:i w:val="0"/>
          <w:color w:val="auto"/>
          <w:sz w:val="22"/>
          <w:szCs w:val="22"/>
        </w:rPr>
        <w:fldChar w:fldCharType="separate"/>
      </w:r>
      <w:r w:rsidR="007E700C">
        <w:rPr>
          <w:b/>
          <w:i w:val="0"/>
          <w:noProof/>
          <w:color w:val="auto"/>
          <w:sz w:val="22"/>
          <w:szCs w:val="22"/>
        </w:rPr>
        <w:t>16</w:t>
      </w:r>
      <w:r w:rsidRPr="004F5337">
        <w:rPr>
          <w:b/>
          <w:i w:val="0"/>
          <w:color w:val="auto"/>
          <w:sz w:val="22"/>
          <w:szCs w:val="22"/>
        </w:rPr>
        <w:fldChar w:fldCharType="end"/>
      </w:r>
      <w:r w:rsidRPr="004F5337">
        <w:rPr>
          <w:b/>
          <w:i w:val="0"/>
          <w:color w:val="auto"/>
          <w:sz w:val="22"/>
          <w:szCs w:val="22"/>
        </w:rPr>
        <w:t xml:space="preserve"> </w:t>
      </w:r>
      <w:r w:rsidRPr="00150C73">
        <w:rPr>
          <w:b/>
          <w:i w:val="0"/>
          <w:color w:val="auto"/>
          <w:sz w:val="22"/>
          <w:szCs w:val="22"/>
        </w:rPr>
        <w:t>Prevalence</w:t>
      </w:r>
      <w:r>
        <w:rPr>
          <w:b/>
          <w:i w:val="0"/>
          <w:color w:val="auto"/>
          <w:sz w:val="22"/>
          <w:szCs w:val="22"/>
        </w:rPr>
        <w:t xml:space="preserve"> by disability group</w:t>
      </w:r>
    </w:p>
    <w:p w14:paraId="53020189" w14:textId="08FF2663" w:rsidR="00AA6F8E" w:rsidRPr="004F5337" w:rsidRDefault="007A2B80" w:rsidP="00805E07">
      <w:r w:rsidRPr="007A2B80">
        <w:rPr>
          <w:noProof/>
          <w:lang w:val="en-AU" w:eastAsia="en-AU"/>
        </w:rPr>
        <w:drawing>
          <wp:inline distT="0" distB="0" distL="0" distR="0" wp14:anchorId="333467EA" wp14:editId="3F6A9E6E">
            <wp:extent cx="5731510" cy="2300187"/>
            <wp:effectExtent l="0" t="0" r="254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1510" cy="2300187"/>
                    </a:xfrm>
                    <a:prstGeom prst="rect">
                      <a:avLst/>
                    </a:prstGeom>
                    <a:noFill/>
                    <a:ln>
                      <a:noFill/>
                    </a:ln>
                  </pic:spPr>
                </pic:pic>
              </a:graphicData>
            </a:graphic>
          </wp:inline>
        </w:drawing>
      </w:r>
    </w:p>
    <w:p w14:paraId="730B2D21" w14:textId="3803C9DC" w:rsidR="002273D0" w:rsidRPr="004F5337" w:rsidRDefault="00A46F7D" w:rsidP="00F43FB8">
      <w:pPr>
        <w:pStyle w:val="Heading3"/>
      </w:pPr>
      <w:bookmarkStart w:id="85" w:name="_Toc524000990"/>
      <w:r>
        <w:lastRenderedPageBreak/>
        <w:t xml:space="preserve">Total </w:t>
      </w:r>
      <w:r w:rsidR="002273D0" w:rsidRPr="004F5337">
        <w:t>Scheme cost</w:t>
      </w:r>
      <w:bookmarkEnd w:id="84"/>
      <w:bookmarkEnd w:id="85"/>
    </w:p>
    <w:p w14:paraId="497B51DD" w14:textId="2DA3319E" w:rsidR="00801309" w:rsidRPr="004F5337" w:rsidRDefault="00801309" w:rsidP="00801309">
      <w:pPr>
        <w:pStyle w:val="Caption"/>
        <w:keepNext/>
        <w:rPr>
          <w:b/>
          <w:i w:val="0"/>
          <w:color w:val="auto"/>
          <w:sz w:val="22"/>
          <w:szCs w:val="22"/>
        </w:rPr>
      </w:pPr>
      <w:r w:rsidRPr="004F5337">
        <w:rPr>
          <w:b/>
          <w:i w:val="0"/>
          <w:color w:val="auto"/>
          <w:sz w:val="22"/>
          <w:szCs w:val="22"/>
        </w:rPr>
        <w:t xml:space="preserve">Table </w:t>
      </w:r>
      <w:r w:rsidRPr="004F5337">
        <w:rPr>
          <w:b/>
          <w:i w:val="0"/>
          <w:color w:val="auto"/>
          <w:sz w:val="22"/>
          <w:szCs w:val="22"/>
        </w:rPr>
        <w:fldChar w:fldCharType="begin"/>
      </w:r>
      <w:r w:rsidRPr="004F5337">
        <w:rPr>
          <w:b/>
          <w:i w:val="0"/>
          <w:color w:val="auto"/>
          <w:sz w:val="22"/>
          <w:szCs w:val="22"/>
        </w:rPr>
        <w:instrText xml:space="preserve"> STYLEREF 1 \s </w:instrText>
      </w:r>
      <w:r w:rsidRPr="004F5337">
        <w:rPr>
          <w:b/>
          <w:i w:val="0"/>
          <w:color w:val="auto"/>
          <w:sz w:val="22"/>
          <w:szCs w:val="22"/>
        </w:rPr>
        <w:fldChar w:fldCharType="separate"/>
      </w:r>
      <w:r w:rsidR="007E700C">
        <w:rPr>
          <w:b/>
          <w:i w:val="0"/>
          <w:noProof/>
          <w:color w:val="auto"/>
          <w:sz w:val="22"/>
          <w:szCs w:val="22"/>
        </w:rPr>
        <w:t>G</w:t>
      </w:r>
      <w:r w:rsidRPr="004F5337">
        <w:rPr>
          <w:b/>
          <w:i w:val="0"/>
          <w:color w:val="auto"/>
          <w:sz w:val="22"/>
          <w:szCs w:val="22"/>
        </w:rPr>
        <w:fldChar w:fldCharType="end"/>
      </w:r>
      <w:r w:rsidRPr="004F5337">
        <w:rPr>
          <w:b/>
          <w:i w:val="0"/>
          <w:color w:val="auto"/>
          <w:sz w:val="22"/>
          <w:szCs w:val="22"/>
        </w:rPr>
        <w:t>.</w:t>
      </w:r>
      <w:r w:rsidRPr="004F5337">
        <w:rPr>
          <w:b/>
          <w:i w:val="0"/>
          <w:color w:val="auto"/>
          <w:sz w:val="22"/>
          <w:szCs w:val="22"/>
        </w:rPr>
        <w:fldChar w:fldCharType="begin"/>
      </w:r>
      <w:r w:rsidRPr="004F5337">
        <w:rPr>
          <w:b/>
          <w:i w:val="0"/>
          <w:color w:val="auto"/>
          <w:sz w:val="22"/>
          <w:szCs w:val="22"/>
        </w:rPr>
        <w:instrText xml:space="preserve"> SEQ Table \* ARABIC \s 1 </w:instrText>
      </w:r>
      <w:r w:rsidRPr="004F5337">
        <w:rPr>
          <w:b/>
          <w:i w:val="0"/>
          <w:color w:val="auto"/>
          <w:sz w:val="22"/>
          <w:szCs w:val="22"/>
        </w:rPr>
        <w:fldChar w:fldCharType="separate"/>
      </w:r>
      <w:r w:rsidR="007E700C">
        <w:rPr>
          <w:b/>
          <w:i w:val="0"/>
          <w:noProof/>
          <w:color w:val="auto"/>
          <w:sz w:val="22"/>
          <w:szCs w:val="22"/>
        </w:rPr>
        <w:t>17</w:t>
      </w:r>
      <w:r w:rsidRPr="004F5337">
        <w:rPr>
          <w:b/>
          <w:i w:val="0"/>
          <w:color w:val="auto"/>
          <w:sz w:val="22"/>
          <w:szCs w:val="22"/>
        </w:rPr>
        <w:fldChar w:fldCharType="end"/>
      </w:r>
      <w:r w:rsidRPr="004F5337">
        <w:rPr>
          <w:b/>
          <w:i w:val="0"/>
          <w:color w:val="auto"/>
          <w:sz w:val="22"/>
          <w:szCs w:val="22"/>
        </w:rPr>
        <w:t xml:space="preserve"> Total Scheme costs by </w:t>
      </w:r>
      <w:r w:rsidR="006E445C" w:rsidRPr="004F5337">
        <w:rPr>
          <w:b/>
          <w:i w:val="0"/>
          <w:color w:val="auto"/>
          <w:sz w:val="22"/>
          <w:szCs w:val="22"/>
        </w:rPr>
        <w:t xml:space="preserve">age </w:t>
      </w:r>
      <w:r w:rsidRPr="004F5337">
        <w:rPr>
          <w:b/>
          <w:i w:val="0"/>
          <w:color w:val="auto"/>
          <w:sz w:val="22"/>
          <w:szCs w:val="22"/>
        </w:rPr>
        <w:t>group</w:t>
      </w:r>
      <w:r w:rsidR="006E445C" w:rsidRPr="004F5337">
        <w:rPr>
          <w:b/>
          <w:i w:val="0"/>
          <w:color w:val="auto"/>
          <w:sz w:val="22"/>
          <w:szCs w:val="22"/>
        </w:rPr>
        <w:t xml:space="preserve"> ($m)</w:t>
      </w:r>
    </w:p>
    <w:p w14:paraId="054A5FCE" w14:textId="636D6DD4" w:rsidR="0036530E" w:rsidRDefault="007A2B80" w:rsidP="00801309">
      <w:r w:rsidRPr="007A2B80">
        <w:rPr>
          <w:noProof/>
          <w:lang w:val="en-AU" w:eastAsia="en-AU"/>
        </w:rPr>
        <w:drawing>
          <wp:inline distT="0" distB="0" distL="0" distR="0" wp14:anchorId="3A78F517" wp14:editId="2B46F8F6">
            <wp:extent cx="5731510" cy="1546482"/>
            <wp:effectExtent l="0" t="0" r="254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31510" cy="1546482"/>
                    </a:xfrm>
                    <a:prstGeom prst="rect">
                      <a:avLst/>
                    </a:prstGeom>
                    <a:noFill/>
                    <a:ln>
                      <a:noFill/>
                    </a:ln>
                  </pic:spPr>
                </pic:pic>
              </a:graphicData>
            </a:graphic>
          </wp:inline>
        </w:drawing>
      </w:r>
    </w:p>
    <w:p w14:paraId="4CB90ED9" w14:textId="77777777" w:rsidR="0081770B" w:rsidRPr="004F5337" w:rsidRDefault="0081770B" w:rsidP="0081770B">
      <w:pPr>
        <w:pStyle w:val="Caption"/>
        <w:keepNext/>
        <w:rPr>
          <w:b/>
          <w:i w:val="0"/>
          <w:color w:val="auto"/>
          <w:sz w:val="22"/>
          <w:szCs w:val="22"/>
        </w:rPr>
      </w:pPr>
      <w:r w:rsidRPr="004F5337">
        <w:rPr>
          <w:b/>
          <w:i w:val="0"/>
          <w:color w:val="auto"/>
          <w:sz w:val="22"/>
          <w:szCs w:val="22"/>
        </w:rPr>
        <w:t xml:space="preserve">Table </w:t>
      </w:r>
      <w:r w:rsidRPr="004F5337">
        <w:rPr>
          <w:b/>
          <w:i w:val="0"/>
          <w:color w:val="auto"/>
          <w:sz w:val="22"/>
          <w:szCs w:val="22"/>
        </w:rPr>
        <w:fldChar w:fldCharType="begin"/>
      </w:r>
      <w:r w:rsidRPr="004F5337">
        <w:rPr>
          <w:b/>
          <w:i w:val="0"/>
          <w:color w:val="auto"/>
          <w:sz w:val="22"/>
          <w:szCs w:val="22"/>
        </w:rPr>
        <w:instrText xml:space="preserve"> STYLEREF 1 \s </w:instrText>
      </w:r>
      <w:r w:rsidRPr="004F5337">
        <w:rPr>
          <w:b/>
          <w:i w:val="0"/>
          <w:color w:val="auto"/>
          <w:sz w:val="22"/>
          <w:szCs w:val="22"/>
        </w:rPr>
        <w:fldChar w:fldCharType="separate"/>
      </w:r>
      <w:r w:rsidR="007E700C">
        <w:rPr>
          <w:b/>
          <w:i w:val="0"/>
          <w:noProof/>
          <w:color w:val="auto"/>
          <w:sz w:val="22"/>
          <w:szCs w:val="22"/>
        </w:rPr>
        <w:t>G</w:t>
      </w:r>
      <w:r w:rsidRPr="004F5337">
        <w:rPr>
          <w:b/>
          <w:i w:val="0"/>
          <w:color w:val="auto"/>
          <w:sz w:val="22"/>
          <w:szCs w:val="22"/>
        </w:rPr>
        <w:fldChar w:fldCharType="end"/>
      </w:r>
      <w:r w:rsidRPr="004F5337">
        <w:rPr>
          <w:b/>
          <w:i w:val="0"/>
          <w:color w:val="auto"/>
          <w:sz w:val="22"/>
          <w:szCs w:val="22"/>
        </w:rPr>
        <w:t>.</w:t>
      </w:r>
      <w:r w:rsidRPr="004F5337">
        <w:rPr>
          <w:b/>
          <w:i w:val="0"/>
          <w:color w:val="auto"/>
          <w:sz w:val="22"/>
          <w:szCs w:val="22"/>
        </w:rPr>
        <w:fldChar w:fldCharType="begin"/>
      </w:r>
      <w:r w:rsidRPr="004F5337">
        <w:rPr>
          <w:b/>
          <w:i w:val="0"/>
          <w:color w:val="auto"/>
          <w:sz w:val="22"/>
          <w:szCs w:val="22"/>
        </w:rPr>
        <w:instrText xml:space="preserve"> SEQ Table \* ARABIC \s 1 </w:instrText>
      </w:r>
      <w:r w:rsidRPr="004F5337">
        <w:rPr>
          <w:b/>
          <w:i w:val="0"/>
          <w:color w:val="auto"/>
          <w:sz w:val="22"/>
          <w:szCs w:val="22"/>
        </w:rPr>
        <w:fldChar w:fldCharType="separate"/>
      </w:r>
      <w:r w:rsidR="007E700C">
        <w:rPr>
          <w:b/>
          <w:i w:val="0"/>
          <w:noProof/>
          <w:color w:val="auto"/>
          <w:sz w:val="22"/>
          <w:szCs w:val="22"/>
        </w:rPr>
        <w:t>18</w:t>
      </w:r>
      <w:r w:rsidRPr="004F5337">
        <w:rPr>
          <w:b/>
          <w:i w:val="0"/>
          <w:color w:val="auto"/>
          <w:sz w:val="22"/>
          <w:szCs w:val="22"/>
        </w:rPr>
        <w:fldChar w:fldCharType="end"/>
      </w:r>
      <w:r w:rsidRPr="004F5337">
        <w:rPr>
          <w:b/>
          <w:i w:val="0"/>
          <w:color w:val="auto"/>
          <w:sz w:val="22"/>
          <w:szCs w:val="22"/>
        </w:rPr>
        <w:t xml:space="preserve"> Total Scheme costs by disability group ($m)</w:t>
      </w:r>
    </w:p>
    <w:p w14:paraId="7998C723" w14:textId="72F5C8EB" w:rsidR="0036530E" w:rsidRPr="004F5337" w:rsidRDefault="007A2B80" w:rsidP="0081770B">
      <w:pPr>
        <w:pStyle w:val="FSRnormal0"/>
      </w:pPr>
      <w:r w:rsidRPr="007A2B80">
        <w:rPr>
          <w:noProof/>
          <w:lang w:val="en-AU" w:eastAsia="en-AU"/>
        </w:rPr>
        <w:drawing>
          <wp:inline distT="0" distB="0" distL="0" distR="0" wp14:anchorId="7EBEAC8B" wp14:editId="0A50027D">
            <wp:extent cx="5731510" cy="2382021"/>
            <wp:effectExtent l="0" t="0" r="254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31510" cy="2382021"/>
                    </a:xfrm>
                    <a:prstGeom prst="rect">
                      <a:avLst/>
                    </a:prstGeom>
                    <a:noFill/>
                    <a:ln>
                      <a:noFill/>
                    </a:ln>
                  </pic:spPr>
                </pic:pic>
              </a:graphicData>
            </a:graphic>
          </wp:inline>
        </w:drawing>
      </w:r>
    </w:p>
    <w:p w14:paraId="1A7319FF" w14:textId="77777777" w:rsidR="0081770B" w:rsidRDefault="0081770B" w:rsidP="00801309"/>
    <w:p w14:paraId="7FC22A5E" w14:textId="7BD02F19" w:rsidR="00A70365" w:rsidRPr="004F5337" w:rsidRDefault="00A70365" w:rsidP="00A70365">
      <w:pPr>
        <w:pStyle w:val="Caption"/>
        <w:keepNext/>
        <w:rPr>
          <w:b/>
          <w:i w:val="0"/>
          <w:color w:val="auto"/>
          <w:sz w:val="22"/>
          <w:szCs w:val="22"/>
        </w:rPr>
      </w:pPr>
      <w:r w:rsidRPr="004F5337">
        <w:rPr>
          <w:b/>
          <w:i w:val="0"/>
          <w:color w:val="auto"/>
          <w:sz w:val="22"/>
          <w:szCs w:val="22"/>
        </w:rPr>
        <w:lastRenderedPageBreak/>
        <w:t xml:space="preserve">Table </w:t>
      </w:r>
      <w:r w:rsidRPr="004F5337">
        <w:rPr>
          <w:b/>
          <w:i w:val="0"/>
          <w:color w:val="auto"/>
          <w:sz w:val="22"/>
          <w:szCs w:val="22"/>
        </w:rPr>
        <w:fldChar w:fldCharType="begin"/>
      </w:r>
      <w:r w:rsidRPr="004F5337">
        <w:rPr>
          <w:b/>
          <w:i w:val="0"/>
          <w:color w:val="auto"/>
          <w:sz w:val="22"/>
          <w:szCs w:val="22"/>
        </w:rPr>
        <w:instrText xml:space="preserve"> STYLEREF 1 \s </w:instrText>
      </w:r>
      <w:r w:rsidRPr="004F5337">
        <w:rPr>
          <w:b/>
          <w:i w:val="0"/>
          <w:color w:val="auto"/>
          <w:sz w:val="22"/>
          <w:szCs w:val="22"/>
        </w:rPr>
        <w:fldChar w:fldCharType="separate"/>
      </w:r>
      <w:r w:rsidR="007E700C">
        <w:rPr>
          <w:b/>
          <w:i w:val="0"/>
          <w:noProof/>
          <w:color w:val="auto"/>
          <w:sz w:val="22"/>
          <w:szCs w:val="22"/>
        </w:rPr>
        <w:t>G</w:t>
      </w:r>
      <w:r w:rsidRPr="004F5337">
        <w:rPr>
          <w:b/>
          <w:i w:val="0"/>
          <w:color w:val="auto"/>
          <w:sz w:val="22"/>
          <w:szCs w:val="22"/>
        </w:rPr>
        <w:fldChar w:fldCharType="end"/>
      </w:r>
      <w:r w:rsidRPr="004F5337">
        <w:rPr>
          <w:b/>
          <w:i w:val="0"/>
          <w:color w:val="auto"/>
          <w:sz w:val="22"/>
          <w:szCs w:val="22"/>
        </w:rPr>
        <w:t>.</w:t>
      </w:r>
      <w:r w:rsidRPr="004F5337">
        <w:rPr>
          <w:b/>
          <w:i w:val="0"/>
          <w:color w:val="auto"/>
          <w:sz w:val="22"/>
          <w:szCs w:val="22"/>
        </w:rPr>
        <w:fldChar w:fldCharType="begin"/>
      </w:r>
      <w:r w:rsidRPr="004F5337">
        <w:rPr>
          <w:b/>
          <w:i w:val="0"/>
          <w:color w:val="auto"/>
          <w:sz w:val="22"/>
          <w:szCs w:val="22"/>
        </w:rPr>
        <w:instrText xml:space="preserve"> SEQ Table \* ARABIC \s 1 </w:instrText>
      </w:r>
      <w:r w:rsidRPr="004F5337">
        <w:rPr>
          <w:b/>
          <w:i w:val="0"/>
          <w:color w:val="auto"/>
          <w:sz w:val="22"/>
          <w:szCs w:val="22"/>
        </w:rPr>
        <w:fldChar w:fldCharType="separate"/>
      </w:r>
      <w:r w:rsidR="007E700C">
        <w:rPr>
          <w:b/>
          <w:i w:val="0"/>
          <w:noProof/>
          <w:color w:val="auto"/>
          <w:sz w:val="22"/>
          <w:szCs w:val="22"/>
        </w:rPr>
        <w:t>19</w:t>
      </w:r>
      <w:r w:rsidRPr="004F5337">
        <w:rPr>
          <w:b/>
          <w:i w:val="0"/>
          <w:color w:val="auto"/>
          <w:sz w:val="22"/>
          <w:szCs w:val="22"/>
        </w:rPr>
        <w:fldChar w:fldCharType="end"/>
      </w:r>
      <w:r w:rsidRPr="004F5337">
        <w:rPr>
          <w:b/>
          <w:i w:val="0"/>
          <w:color w:val="auto"/>
          <w:sz w:val="22"/>
          <w:szCs w:val="22"/>
        </w:rPr>
        <w:t xml:space="preserve"> Total Scheme costs </w:t>
      </w:r>
      <w:r w:rsidRPr="00A70365">
        <w:rPr>
          <w:b/>
          <w:i w:val="0"/>
          <w:color w:val="auto"/>
          <w:sz w:val="22"/>
          <w:szCs w:val="22"/>
        </w:rPr>
        <w:t>by disability</w:t>
      </w:r>
      <w:r>
        <w:rPr>
          <w:b/>
          <w:i w:val="0"/>
          <w:color w:val="auto"/>
          <w:sz w:val="22"/>
          <w:szCs w:val="22"/>
        </w:rPr>
        <w:t xml:space="preserve"> and level of function – non-SSA</w:t>
      </w:r>
      <w:r w:rsidRPr="004F5337">
        <w:rPr>
          <w:b/>
          <w:i w:val="0"/>
          <w:color w:val="auto"/>
          <w:sz w:val="22"/>
          <w:szCs w:val="22"/>
        </w:rPr>
        <w:t xml:space="preserve"> ($m)</w:t>
      </w:r>
    </w:p>
    <w:p w14:paraId="653A119A" w14:textId="4C5EFBEC" w:rsidR="00A70365" w:rsidRDefault="007A2B80" w:rsidP="00801309">
      <w:r w:rsidRPr="007A2B80">
        <w:rPr>
          <w:noProof/>
          <w:lang w:val="en-AU" w:eastAsia="en-AU"/>
        </w:rPr>
        <w:drawing>
          <wp:inline distT="0" distB="0" distL="0" distR="0" wp14:anchorId="66BC7A07" wp14:editId="416F9E3E">
            <wp:extent cx="5731510" cy="7936968"/>
            <wp:effectExtent l="0" t="0" r="2540" b="698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1510" cy="7936968"/>
                    </a:xfrm>
                    <a:prstGeom prst="rect">
                      <a:avLst/>
                    </a:prstGeom>
                    <a:noFill/>
                    <a:ln>
                      <a:noFill/>
                    </a:ln>
                  </pic:spPr>
                </pic:pic>
              </a:graphicData>
            </a:graphic>
          </wp:inline>
        </w:drawing>
      </w:r>
    </w:p>
    <w:p w14:paraId="7462FBB9" w14:textId="3B5BB8CF" w:rsidR="00D34BB6" w:rsidRPr="004F5337" w:rsidRDefault="00D34BB6" w:rsidP="00D34BB6">
      <w:pPr>
        <w:pStyle w:val="Caption"/>
        <w:keepNext/>
        <w:rPr>
          <w:b/>
          <w:i w:val="0"/>
          <w:color w:val="auto"/>
          <w:sz w:val="22"/>
          <w:szCs w:val="22"/>
        </w:rPr>
      </w:pPr>
      <w:r w:rsidRPr="004F5337">
        <w:rPr>
          <w:b/>
          <w:i w:val="0"/>
          <w:color w:val="auto"/>
          <w:sz w:val="22"/>
          <w:szCs w:val="22"/>
        </w:rPr>
        <w:lastRenderedPageBreak/>
        <w:t xml:space="preserve">Table </w:t>
      </w:r>
      <w:r w:rsidRPr="004F5337">
        <w:rPr>
          <w:b/>
          <w:i w:val="0"/>
          <w:color w:val="auto"/>
          <w:sz w:val="22"/>
          <w:szCs w:val="22"/>
        </w:rPr>
        <w:fldChar w:fldCharType="begin"/>
      </w:r>
      <w:r w:rsidRPr="004F5337">
        <w:rPr>
          <w:b/>
          <w:i w:val="0"/>
          <w:color w:val="auto"/>
          <w:sz w:val="22"/>
          <w:szCs w:val="22"/>
        </w:rPr>
        <w:instrText xml:space="preserve"> STYLEREF 1 \s </w:instrText>
      </w:r>
      <w:r w:rsidRPr="004F5337">
        <w:rPr>
          <w:b/>
          <w:i w:val="0"/>
          <w:color w:val="auto"/>
          <w:sz w:val="22"/>
          <w:szCs w:val="22"/>
        </w:rPr>
        <w:fldChar w:fldCharType="separate"/>
      </w:r>
      <w:r w:rsidR="007E700C">
        <w:rPr>
          <w:b/>
          <w:i w:val="0"/>
          <w:noProof/>
          <w:color w:val="auto"/>
          <w:sz w:val="22"/>
          <w:szCs w:val="22"/>
        </w:rPr>
        <w:t>G</w:t>
      </w:r>
      <w:r w:rsidRPr="004F5337">
        <w:rPr>
          <w:b/>
          <w:i w:val="0"/>
          <w:color w:val="auto"/>
          <w:sz w:val="22"/>
          <w:szCs w:val="22"/>
        </w:rPr>
        <w:fldChar w:fldCharType="end"/>
      </w:r>
      <w:r w:rsidRPr="004F5337">
        <w:rPr>
          <w:b/>
          <w:i w:val="0"/>
          <w:color w:val="auto"/>
          <w:sz w:val="22"/>
          <w:szCs w:val="22"/>
        </w:rPr>
        <w:t>.</w:t>
      </w:r>
      <w:r w:rsidRPr="004F5337">
        <w:rPr>
          <w:b/>
          <w:i w:val="0"/>
          <w:color w:val="auto"/>
          <w:sz w:val="22"/>
          <w:szCs w:val="22"/>
        </w:rPr>
        <w:fldChar w:fldCharType="begin"/>
      </w:r>
      <w:r w:rsidRPr="004F5337">
        <w:rPr>
          <w:b/>
          <w:i w:val="0"/>
          <w:color w:val="auto"/>
          <w:sz w:val="22"/>
          <w:szCs w:val="22"/>
        </w:rPr>
        <w:instrText xml:space="preserve"> SEQ Table \* ARABIC \s 1 </w:instrText>
      </w:r>
      <w:r w:rsidRPr="004F5337">
        <w:rPr>
          <w:b/>
          <w:i w:val="0"/>
          <w:color w:val="auto"/>
          <w:sz w:val="22"/>
          <w:szCs w:val="22"/>
        </w:rPr>
        <w:fldChar w:fldCharType="separate"/>
      </w:r>
      <w:r w:rsidR="007E700C">
        <w:rPr>
          <w:b/>
          <w:i w:val="0"/>
          <w:noProof/>
          <w:color w:val="auto"/>
          <w:sz w:val="22"/>
          <w:szCs w:val="22"/>
        </w:rPr>
        <w:t>20</w:t>
      </w:r>
      <w:r w:rsidRPr="004F5337">
        <w:rPr>
          <w:b/>
          <w:i w:val="0"/>
          <w:color w:val="auto"/>
          <w:sz w:val="22"/>
          <w:szCs w:val="22"/>
        </w:rPr>
        <w:fldChar w:fldCharType="end"/>
      </w:r>
      <w:r w:rsidRPr="004F5337">
        <w:rPr>
          <w:b/>
          <w:i w:val="0"/>
          <w:color w:val="auto"/>
          <w:sz w:val="22"/>
          <w:szCs w:val="22"/>
        </w:rPr>
        <w:t xml:space="preserve"> Total Scheme costs </w:t>
      </w:r>
      <w:r w:rsidRPr="00A70365">
        <w:rPr>
          <w:b/>
          <w:i w:val="0"/>
          <w:color w:val="auto"/>
          <w:sz w:val="22"/>
          <w:szCs w:val="22"/>
        </w:rPr>
        <w:t>by disability</w:t>
      </w:r>
      <w:r>
        <w:rPr>
          <w:b/>
          <w:i w:val="0"/>
          <w:color w:val="auto"/>
          <w:sz w:val="22"/>
          <w:szCs w:val="22"/>
        </w:rPr>
        <w:t xml:space="preserve"> and level of function – SSA</w:t>
      </w:r>
      <w:r w:rsidRPr="004F5337">
        <w:rPr>
          <w:b/>
          <w:i w:val="0"/>
          <w:color w:val="auto"/>
          <w:sz w:val="22"/>
          <w:szCs w:val="22"/>
        </w:rPr>
        <w:t xml:space="preserve"> ($m)</w:t>
      </w:r>
    </w:p>
    <w:p w14:paraId="4C0EB038" w14:textId="6BC7A524" w:rsidR="00D34BB6" w:rsidRDefault="007A2B80" w:rsidP="00801309">
      <w:r w:rsidRPr="007A2B80">
        <w:rPr>
          <w:noProof/>
          <w:lang w:val="en-AU" w:eastAsia="en-AU"/>
        </w:rPr>
        <w:drawing>
          <wp:inline distT="0" distB="0" distL="0" distR="0" wp14:anchorId="12A099C6" wp14:editId="012DBD6B">
            <wp:extent cx="5731510" cy="7923561"/>
            <wp:effectExtent l="0" t="0" r="2540" b="127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31510" cy="7923561"/>
                    </a:xfrm>
                    <a:prstGeom prst="rect">
                      <a:avLst/>
                    </a:prstGeom>
                    <a:noFill/>
                    <a:ln>
                      <a:noFill/>
                    </a:ln>
                  </pic:spPr>
                </pic:pic>
              </a:graphicData>
            </a:graphic>
          </wp:inline>
        </w:drawing>
      </w:r>
    </w:p>
    <w:p w14:paraId="6090E466" w14:textId="0D3565F7" w:rsidR="002273D0" w:rsidRPr="00FA61E4" w:rsidRDefault="002273D0" w:rsidP="00F43FB8">
      <w:pPr>
        <w:pStyle w:val="Heading3"/>
      </w:pPr>
      <w:bookmarkStart w:id="86" w:name="_Toc492451140"/>
      <w:bookmarkStart w:id="87" w:name="_Toc524000991"/>
      <w:r w:rsidRPr="00FA61E4">
        <w:lastRenderedPageBreak/>
        <w:t>Lifetime cost estimates</w:t>
      </w:r>
      <w:bookmarkEnd w:id="86"/>
      <w:bookmarkEnd w:id="87"/>
    </w:p>
    <w:p w14:paraId="2DCE66D5" w14:textId="6E35E90A" w:rsidR="00FE156F" w:rsidRPr="00FA61E4" w:rsidRDefault="00FE156F" w:rsidP="00A46553">
      <w:pPr>
        <w:pStyle w:val="FSRnormal0"/>
      </w:pPr>
      <w:r w:rsidRPr="00FA61E4">
        <w:t xml:space="preserve">The </w:t>
      </w:r>
      <w:r w:rsidR="00E325EE" w:rsidRPr="00FA61E4">
        <w:t xml:space="preserve">following table shows how the lifetime cost estimates of current </w:t>
      </w:r>
      <w:r w:rsidR="00F770C4">
        <w:t>Scheme</w:t>
      </w:r>
      <w:r w:rsidR="00E325EE" w:rsidRPr="00FA61E4">
        <w:t xml:space="preserve"> participants vary by age, disability and level of function. Estimates have been excluded where there are fewer than 20 active </w:t>
      </w:r>
      <w:r w:rsidR="00F770C4">
        <w:t>Scheme</w:t>
      </w:r>
      <w:r w:rsidR="00E325EE" w:rsidRPr="00FA61E4">
        <w:t xml:space="preserve"> participants in any cell.</w:t>
      </w:r>
    </w:p>
    <w:p w14:paraId="095F5167" w14:textId="41D22101" w:rsidR="00FE156F" w:rsidRPr="00FA61E4" w:rsidRDefault="00FE156F" w:rsidP="00FE156F">
      <w:pPr>
        <w:pStyle w:val="Caption"/>
        <w:keepNext/>
        <w:rPr>
          <w:b/>
          <w:i w:val="0"/>
          <w:color w:val="auto"/>
          <w:sz w:val="22"/>
          <w:szCs w:val="22"/>
        </w:rPr>
      </w:pPr>
      <w:r w:rsidRPr="00FA61E4">
        <w:rPr>
          <w:b/>
          <w:i w:val="0"/>
          <w:color w:val="auto"/>
          <w:sz w:val="22"/>
          <w:szCs w:val="22"/>
        </w:rPr>
        <w:t xml:space="preserve">Table </w:t>
      </w:r>
      <w:r w:rsidRPr="00FA61E4">
        <w:rPr>
          <w:b/>
          <w:i w:val="0"/>
          <w:color w:val="auto"/>
          <w:sz w:val="22"/>
          <w:szCs w:val="22"/>
        </w:rPr>
        <w:fldChar w:fldCharType="begin"/>
      </w:r>
      <w:r w:rsidRPr="00FA61E4">
        <w:rPr>
          <w:b/>
          <w:i w:val="0"/>
          <w:color w:val="auto"/>
          <w:sz w:val="22"/>
          <w:szCs w:val="22"/>
        </w:rPr>
        <w:instrText xml:space="preserve"> STYLEREF 1 \s </w:instrText>
      </w:r>
      <w:r w:rsidRPr="00FA61E4">
        <w:rPr>
          <w:b/>
          <w:i w:val="0"/>
          <w:color w:val="auto"/>
          <w:sz w:val="22"/>
          <w:szCs w:val="22"/>
        </w:rPr>
        <w:fldChar w:fldCharType="separate"/>
      </w:r>
      <w:r w:rsidR="007E700C">
        <w:rPr>
          <w:b/>
          <w:i w:val="0"/>
          <w:noProof/>
          <w:color w:val="auto"/>
          <w:sz w:val="22"/>
          <w:szCs w:val="22"/>
        </w:rPr>
        <w:t>G</w:t>
      </w:r>
      <w:r w:rsidRPr="00FA61E4">
        <w:rPr>
          <w:b/>
          <w:i w:val="0"/>
          <w:color w:val="auto"/>
          <w:sz w:val="22"/>
          <w:szCs w:val="22"/>
        </w:rPr>
        <w:fldChar w:fldCharType="end"/>
      </w:r>
      <w:r w:rsidRPr="00FA61E4">
        <w:rPr>
          <w:b/>
          <w:i w:val="0"/>
          <w:color w:val="auto"/>
          <w:sz w:val="22"/>
          <w:szCs w:val="22"/>
        </w:rPr>
        <w:t>.</w:t>
      </w:r>
      <w:r w:rsidRPr="00FA61E4">
        <w:rPr>
          <w:b/>
          <w:i w:val="0"/>
          <w:color w:val="auto"/>
          <w:sz w:val="22"/>
          <w:szCs w:val="22"/>
        </w:rPr>
        <w:fldChar w:fldCharType="begin"/>
      </w:r>
      <w:r w:rsidRPr="00FA61E4">
        <w:rPr>
          <w:b/>
          <w:i w:val="0"/>
          <w:color w:val="auto"/>
          <w:sz w:val="22"/>
          <w:szCs w:val="22"/>
        </w:rPr>
        <w:instrText xml:space="preserve"> SEQ Table \* ARABIC \s 1 </w:instrText>
      </w:r>
      <w:r w:rsidRPr="00FA61E4">
        <w:rPr>
          <w:b/>
          <w:i w:val="0"/>
          <w:color w:val="auto"/>
          <w:sz w:val="22"/>
          <w:szCs w:val="22"/>
        </w:rPr>
        <w:fldChar w:fldCharType="separate"/>
      </w:r>
      <w:r w:rsidR="007E700C">
        <w:rPr>
          <w:b/>
          <w:i w:val="0"/>
          <w:noProof/>
          <w:color w:val="auto"/>
          <w:sz w:val="22"/>
          <w:szCs w:val="22"/>
        </w:rPr>
        <w:t>21</w:t>
      </w:r>
      <w:r w:rsidRPr="00FA61E4">
        <w:rPr>
          <w:b/>
          <w:i w:val="0"/>
          <w:color w:val="auto"/>
          <w:sz w:val="22"/>
          <w:szCs w:val="22"/>
        </w:rPr>
        <w:fldChar w:fldCharType="end"/>
      </w:r>
      <w:r w:rsidRPr="00FA61E4">
        <w:rPr>
          <w:b/>
          <w:i w:val="0"/>
          <w:color w:val="auto"/>
          <w:sz w:val="22"/>
          <w:szCs w:val="22"/>
        </w:rPr>
        <w:t xml:space="preserve"> Lifetime cost estimates by age, disability and level of function for current </w:t>
      </w:r>
      <w:r w:rsidR="00F770C4">
        <w:rPr>
          <w:b/>
          <w:i w:val="0"/>
          <w:color w:val="auto"/>
          <w:sz w:val="22"/>
          <w:szCs w:val="22"/>
        </w:rPr>
        <w:t>Scheme</w:t>
      </w:r>
      <w:r w:rsidRPr="00FA61E4">
        <w:rPr>
          <w:b/>
          <w:i w:val="0"/>
          <w:color w:val="auto"/>
          <w:sz w:val="22"/>
          <w:szCs w:val="22"/>
        </w:rPr>
        <w:t xml:space="preserve"> participants</w:t>
      </w:r>
      <w:r w:rsidR="00FA61E4">
        <w:rPr>
          <w:b/>
          <w:i w:val="0"/>
          <w:color w:val="auto"/>
          <w:sz w:val="22"/>
          <w:szCs w:val="22"/>
        </w:rPr>
        <w:t xml:space="preserve"> – non-SSA</w:t>
      </w:r>
      <w:r w:rsidR="008C798E">
        <w:rPr>
          <w:rStyle w:val="FootnoteReference"/>
          <w:b/>
          <w:i w:val="0"/>
          <w:color w:val="auto"/>
          <w:sz w:val="22"/>
          <w:szCs w:val="22"/>
        </w:rPr>
        <w:footnoteReference w:id="11"/>
      </w:r>
    </w:p>
    <w:p w14:paraId="5F95058D" w14:textId="01E9B0A8" w:rsidR="00C248D6" w:rsidRDefault="008C798E" w:rsidP="00A46553">
      <w:pPr>
        <w:pStyle w:val="FSRnormal0"/>
      </w:pPr>
      <w:r w:rsidRPr="008C798E">
        <w:rPr>
          <w:noProof/>
          <w:lang w:val="en-AU" w:eastAsia="en-AU"/>
        </w:rPr>
        <w:drawing>
          <wp:inline distT="0" distB="0" distL="0" distR="0" wp14:anchorId="19053309" wp14:editId="2ED81E17">
            <wp:extent cx="5731510" cy="6705339"/>
            <wp:effectExtent l="0" t="0" r="2540" b="63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31510" cy="6705339"/>
                    </a:xfrm>
                    <a:prstGeom prst="rect">
                      <a:avLst/>
                    </a:prstGeom>
                    <a:noFill/>
                    <a:ln>
                      <a:noFill/>
                    </a:ln>
                  </pic:spPr>
                </pic:pic>
              </a:graphicData>
            </a:graphic>
          </wp:inline>
        </w:drawing>
      </w:r>
    </w:p>
    <w:p w14:paraId="2B9A888D" w14:textId="4D4318C2" w:rsidR="00FA61E4" w:rsidRPr="00FA61E4" w:rsidRDefault="00FA61E4" w:rsidP="00FA61E4">
      <w:pPr>
        <w:pStyle w:val="Caption"/>
        <w:keepNext/>
        <w:rPr>
          <w:b/>
          <w:i w:val="0"/>
          <w:color w:val="auto"/>
          <w:sz w:val="22"/>
          <w:szCs w:val="22"/>
        </w:rPr>
      </w:pPr>
      <w:r w:rsidRPr="00FA61E4">
        <w:rPr>
          <w:b/>
          <w:i w:val="0"/>
          <w:color w:val="auto"/>
          <w:sz w:val="22"/>
          <w:szCs w:val="22"/>
        </w:rPr>
        <w:lastRenderedPageBreak/>
        <w:t xml:space="preserve">Table </w:t>
      </w:r>
      <w:r w:rsidRPr="00FA61E4">
        <w:rPr>
          <w:b/>
          <w:i w:val="0"/>
          <w:color w:val="auto"/>
          <w:sz w:val="22"/>
          <w:szCs w:val="22"/>
        </w:rPr>
        <w:fldChar w:fldCharType="begin"/>
      </w:r>
      <w:r w:rsidRPr="00FA61E4">
        <w:rPr>
          <w:b/>
          <w:i w:val="0"/>
          <w:color w:val="auto"/>
          <w:sz w:val="22"/>
          <w:szCs w:val="22"/>
        </w:rPr>
        <w:instrText xml:space="preserve"> STYLEREF 1 \s </w:instrText>
      </w:r>
      <w:r w:rsidRPr="00FA61E4">
        <w:rPr>
          <w:b/>
          <w:i w:val="0"/>
          <w:color w:val="auto"/>
          <w:sz w:val="22"/>
          <w:szCs w:val="22"/>
        </w:rPr>
        <w:fldChar w:fldCharType="separate"/>
      </w:r>
      <w:r w:rsidR="007E700C">
        <w:rPr>
          <w:b/>
          <w:i w:val="0"/>
          <w:noProof/>
          <w:color w:val="auto"/>
          <w:sz w:val="22"/>
          <w:szCs w:val="22"/>
        </w:rPr>
        <w:t>G</w:t>
      </w:r>
      <w:r w:rsidRPr="00FA61E4">
        <w:rPr>
          <w:b/>
          <w:i w:val="0"/>
          <w:color w:val="auto"/>
          <w:sz w:val="22"/>
          <w:szCs w:val="22"/>
        </w:rPr>
        <w:fldChar w:fldCharType="end"/>
      </w:r>
      <w:r w:rsidRPr="00FA61E4">
        <w:rPr>
          <w:b/>
          <w:i w:val="0"/>
          <w:color w:val="auto"/>
          <w:sz w:val="22"/>
          <w:szCs w:val="22"/>
        </w:rPr>
        <w:t>.</w:t>
      </w:r>
      <w:r w:rsidRPr="00FA61E4">
        <w:rPr>
          <w:b/>
          <w:i w:val="0"/>
          <w:color w:val="auto"/>
          <w:sz w:val="22"/>
          <w:szCs w:val="22"/>
        </w:rPr>
        <w:fldChar w:fldCharType="begin"/>
      </w:r>
      <w:r w:rsidRPr="00FA61E4">
        <w:rPr>
          <w:b/>
          <w:i w:val="0"/>
          <w:color w:val="auto"/>
          <w:sz w:val="22"/>
          <w:szCs w:val="22"/>
        </w:rPr>
        <w:instrText xml:space="preserve"> SEQ Table \* ARABIC \s 1 </w:instrText>
      </w:r>
      <w:r w:rsidRPr="00FA61E4">
        <w:rPr>
          <w:b/>
          <w:i w:val="0"/>
          <w:color w:val="auto"/>
          <w:sz w:val="22"/>
          <w:szCs w:val="22"/>
        </w:rPr>
        <w:fldChar w:fldCharType="separate"/>
      </w:r>
      <w:r w:rsidR="007E700C">
        <w:rPr>
          <w:b/>
          <w:i w:val="0"/>
          <w:noProof/>
          <w:color w:val="auto"/>
          <w:sz w:val="22"/>
          <w:szCs w:val="22"/>
        </w:rPr>
        <w:t>22</w:t>
      </w:r>
      <w:r w:rsidRPr="00FA61E4">
        <w:rPr>
          <w:b/>
          <w:i w:val="0"/>
          <w:color w:val="auto"/>
          <w:sz w:val="22"/>
          <w:szCs w:val="22"/>
        </w:rPr>
        <w:fldChar w:fldCharType="end"/>
      </w:r>
      <w:r w:rsidRPr="00FA61E4">
        <w:rPr>
          <w:b/>
          <w:i w:val="0"/>
          <w:color w:val="auto"/>
          <w:sz w:val="22"/>
          <w:szCs w:val="22"/>
        </w:rPr>
        <w:t xml:space="preserve"> Lifetime cost estimates by age, disability and level of function for current </w:t>
      </w:r>
      <w:r w:rsidR="00F770C4">
        <w:rPr>
          <w:b/>
          <w:i w:val="0"/>
          <w:color w:val="auto"/>
          <w:sz w:val="22"/>
          <w:szCs w:val="22"/>
        </w:rPr>
        <w:t>Scheme</w:t>
      </w:r>
      <w:r w:rsidRPr="00FA61E4">
        <w:rPr>
          <w:b/>
          <w:i w:val="0"/>
          <w:color w:val="auto"/>
          <w:sz w:val="22"/>
          <w:szCs w:val="22"/>
        </w:rPr>
        <w:t xml:space="preserve"> participants</w:t>
      </w:r>
      <w:r>
        <w:rPr>
          <w:b/>
          <w:i w:val="0"/>
          <w:color w:val="auto"/>
          <w:sz w:val="22"/>
          <w:szCs w:val="22"/>
        </w:rPr>
        <w:t xml:space="preserve"> – SSA</w:t>
      </w:r>
      <w:r w:rsidR="008C798E">
        <w:rPr>
          <w:rStyle w:val="FootnoteReference"/>
          <w:b/>
          <w:i w:val="0"/>
          <w:color w:val="auto"/>
          <w:sz w:val="22"/>
          <w:szCs w:val="22"/>
        </w:rPr>
        <w:footnoteReference w:id="12"/>
      </w:r>
    </w:p>
    <w:p w14:paraId="627552BA" w14:textId="5D8F0382" w:rsidR="00FA61E4" w:rsidRPr="00FA61E4" w:rsidRDefault="008C798E" w:rsidP="00FA61E4">
      <w:pPr>
        <w:pStyle w:val="FSRnormal0"/>
      </w:pPr>
      <w:r w:rsidRPr="008C798E">
        <w:rPr>
          <w:noProof/>
          <w:lang w:val="en-AU" w:eastAsia="en-AU"/>
        </w:rPr>
        <w:drawing>
          <wp:inline distT="0" distB="0" distL="0" distR="0" wp14:anchorId="5164225B" wp14:editId="36C35D89">
            <wp:extent cx="5731510" cy="6705339"/>
            <wp:effectExtent l="0" t="0" r="2540" b="63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31510" cy="6705339"/>
                    </a:xfrm>
                    <a:prstGeom prst="rect">
                      <a:avLst/>
                    </a:prstGeom>
                    <a:noFill/>
                    <a:ln>
                      <a:noFill/>
                    </a:ln>
                  </pic:spPr>
                </pic:pic>
              </a:graphicData>
            </a:graphic>
          </wp:inline>
        </w:drawing>
      </w:r>
    </w:p>
    <w:p w14:paraId="3E85BC6D" w14:textId="77777777" w:rsidR="00FA61E4" w:rsidRPr="00FA61E4" w:rsidRDefault="00FA61E4" w:rsidP="00A46553">
      <w:pPr>
        <w:pStyle w:val="FSRnormal0"/>
      </w:pPr>
    </w:p>
    <w:p w14:paraId="0EB47B6E" w14:textId="4671B827" w:rsidR="00B45EF7" w:rsidRPr="00FA61E4" w:rsidRDefault="00B45EF7" w:rsidP="00B45EF7">
      <w:pPr>
        <w:pStyle w:val="Heading3"/>
      </w:pPr>
      <w:bookmarkStart w:id="88" w:name="_Toc524000992"/>
      <w:bookmarkStart w:id="89" w:name="_Toc492451141"/>
      <w:r>
        <w:lastRenderedPageBreak/>
        <w:t>Detailed change in basis</w:t>
      </w:r>
      <w:bookmarkEnd w:id="88"/>
    </w:p>
    <w:p w14:paraId="3CEFE568" w14:textId="0F5DAB1C" w:rsidR="00B45EF7" w:rsidRPr="00FA61E4" w:rsidRDefault="00B45EF7" w:rsidP="00B45EF7">
      <w:pPr>
        <w:pStyle w:val="FSRnormal0"/>
      </w:pPr>
      <w:r w:rsidRPr="00FA61E4">
        <w:t xml:space="preserve">The following </w:t>
      </w:r>
      <w:r>
        <w:t>charts show the detailed step-through the assumptions used at the previous FSR compared to the current FSR</w:t>
      </w:r>
      <w:r w:rsidRPr="00FA61E4">
        <w:t>.</w:t>
      </w:r>
      <w:r>
        <w:t xml:space="preserve"> Section 5.4.4 in the main report contains a summary of these movements.</w:t>
      </w:r>
    </w:p>
    <w:p w14:paraId="38FE65B3" w14:textId="3CDC7F20" w:rsidR="005E6553" w:rsidRPr="009A46F7" w:rsidRDefault="00C248D6" w:rsidP="00C248D6">
      <w:pPr>
        <w:pStyle w:val="Figures"/>
      </w:pPr>
      <w:r w:rsidRPr="009A46F7">
        <w:rPr>
          <w:noProof/>
        </w:rPr>
        <w:t xml:space="preserve">Figure </w:t>
      </w:r>
      <w:r w:rsidRPr="009A46F7">
        <w:rPr>
          <w:noProof/>
        </w:rPr>
        <w:fldChar w:fldCharType="begin"/>
      </w:r>
      <w:r w:rsidRPr="009A46F7">
        <w:rPr>
          <w:noProof/>
        </w:rPr>
        <w:instrText xml:space="preserve"> STYLEREF 1 \s </w:instrText>
      </w:r>
      <w:r w:rsidRPr="009A46F7">
        <w:rPr>
          <w:noProof/>
        </w:rPr>
        <w:fldChar w:fldCharType="separate"/>
      </w:r>
      <w:r w:rsidR="007E700C">
        <w:rPr>
          <w:noProof/>
        </w:rPr>
        <w:t>G</w:t>
      </w:r>
      <w:r w:rsidRPr="009A46F7">
        <w:rPr>
          <w:noProof/>
        </w:rPr>
        <w:fldChar w:fldCharType="end"/>
      </w:r>
      <w:r w:rsidRPr="009A46F7">
        <w:rPr>
          <w:noProof/>
        </w:rPr>
        <w:t>.</w:t>
      </w:r>
      <w:r w:rsidRPr="009A46F7">
        <w:rPr>
          <w:noProof/>
        </w:rPr>
        <w:fldChar w:fldCharType="begin"/>
      </w:r>
      <w:r w:rsidRPr="009A46F7">
        <w:rPr>
          <w:noProof/>
        </w:rPr>
        <w:instrText xml:space="preserve"> SEQ Figure \* ARABIC \s 1 </w:instrText>
      </w:r>
      <w:r w:rsidRPr="009A46F7">
        <w:rPr>
          <w:noProof/>
        </w:rPr>
        <w:fldChar w:fldCharType="separate"/>
      </w:r>
      <w:r w:rsidR="007E700C">
        <w:rPr>
          <w:noProof/>
        </w:rPr>
        <w:t>3</w:t>
      </w:r>
      <w:r w:rsidRPr="009A46F7">
        <w:rPr>
          <w:noProof/>
        </w:rPr>
        <w:fldChar w:fldCharType="end"/>
      </w:r>
      <w:r w:rsidRPr="009A46F7">
        <w:rPr>
          <w:noProof/>
        </w:rPr>
        <w:t xml:space="preserve"> Change in projected participant numbers from previous FSR at 2020</w:t>
      </w:r>
    </w:p>
    <w:p w14:paraId="12905F11" w14:textId="5350F79C" w:rsidR="005E6553" w:rsidRPr="009A46F7" w:rsidRDefault="009A46F7" w:rsidP="00C248D6">
      <w:pPr>
        <w:pStyle w:val="FSRNormal"/>
      </w:pPr>
      <w:r w:rsidRPr="00220703">
        <w:rPr>
          <w:noProof/>
          <w:lang w:val="en-AU" w:eastAsia="en-AU"/>
        </w:rPr>
        <w:drawing>
          <wp:inline distT="0" distB="0" distL="0" distR="0" wp14:anchorId="6438077E" wp14:editId="66755C34">
            <wp:extent cx="5731510" cy="3215005"/>
            <wp:effectExtent l="0" t="0" r="254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31510" cy="3215005"/>
                    </a:xfrm>
                    <a:prstGeom prst="rect">
                      <a:avLst/>
                    </a:prstGeom>
                    <a:noFill/>
                    <a:ln>
                      <a:noFill/>
                    </a:ln>
                  </pic:spPr>
                </pic:pic>
              </a:graphicData>
            </a:graphic>
          </wp:inline>
        </w:drawing>
      </w:r>
    </w:p>
    <w:p w14:paraId="0D3FD9D0" w14:textId="654688FC" w:rsidR="00C248D6" w:rsidRPr="009A46F7" w:rsidRDefault="00C248D6" w:rsidP="00C248D6">
      <w:pPr>
        <w:pStyle w:val="Figures"/>
      </w:pPr>
      <w:r w:rsidRPr="009A46F7">
        <w:rPr>
          <w:noProof/>
        </w:rPr>
        <w:t xml:space="preserve">Figure </w:t>
      </w:r>
      <w:r w:rsidRPr="009A46F7">
        <w:rPr>
          <w:noProof/>
        </w:rPr>
        <w:fldChar w:fldCharType="begin"/>
      </w:r>
      <w:r w:rsidRPr="009A46F7">
        <w:rPr>
          <w:noProof/>
        </w:rPr>
        <w:instrText xml:space="preserve"> STYLEREF 1 \s </w:instrText>
      </w:r>
      <w:r w:rsidRPr="009A46F7">
        <w:rPr>
          <w:noProof/>
        </w:rPr>
        <w:fldChar w:fldCharType="separate"/>
      </w:r>
      <w:r w:rsidR="007E700C">
        <w:rPr>
          <w:noProof/>
        </w:rPr>
        <w:t>G</w:t>
      </w:r>
      <w:r w:rsidRPr="009A46F7">
        <w:rPr>
          <w:noProof/>
        </w:rPr>
        <w:fldChar w:fldCharType="end"/>
      </w:r>
      <w:r w:rsidRPr="009A46F7">
        <w:rPr>
          <w:noProof/>
        </w:rPr>
        <w:t>.</w:t>
      </w:r>
      <w:r w:rsidRPr="009A46F7">
        <w:rPr>
          <w:noProof/>
        </w:rPr>
        <w:fldChar w:fldCharType="begin"/>
      </w:r>
      <w:r w:rsidRPr="009A46F7">
        <w:rPr>
          <w:noProof/>
        </w:rPr>
        <w:instrText xml:space="preserve"> SEQ Figure \* ARABIC \s 1 </w:instrText>
      </w:r>
      <w:r w:rsidRPr="009A46F7">
        <w:rPr>
          <w:noProof/>
        </w:rPr>
        <w:fldChar w:fldCharType="separate"/>
      </w:r>
      <w:r w:rsidR="007E700C">
        <w:rPr>
          <w:noProof/>
        </w:rPr>
        <w:t>4</w:t>
      </w:r>
      <w:r w:rsidRPr="009A46F7">
        <w:rPr>
          <w:noProof/>
        </w:rPr>
        <w:fldChar w:fldCharType="end"/>
      </w:r>
      <w:r w:rsidRPr="009A46F7">
        <w:rPr>
          <w:noProof/>
        </w:rPr>
        <w:t xml:space="preserve"> Change in projected participant cost from previous FSR at 2020</w:t>
      </w:r>
    </w:p>
    <w:p w14:paraId="6A4A0C2B" w14:textId="4090A7E9" w:rsidR="005E6553" w:rsidRPr="009A46F7" w:rsidRDefault="009A46F7" w:rsidP="00C248D6">
      <w:pPr>
        <w:pStyle w:val="FSRNormal"/>
      </w:pPr>
      <w:r w:rsidRPr="00220703">
        <w:rPr>
          <w:noProof/>
          <w:lang w:val="en-AU" w:eastAsia="en-AU"/>
        </w:rPr>
        <w:drawing>
          <wp:inline distT="0" distB="0" distL="0" distR="0" wp14:anchorId="08867E53" wp14:editId="1AD6C9FF">
            <wp:extent cx="5731510" cy="3215005"/>
            <wp:effectExtent l="0" t="0" r="254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31510" cy="3215005"/>
                    </a:xfrm>
                    <a:prstGeom prst="rect">
                      <a:avLst/>
                    </a:prstGeom>
                    <a:noFill/>
                    <a:ln>
                      <a:noFill/>
                    </a:ln>
                  </pic:spPr>
                </pic:pic>
              </a:graphicData>
            </a:graphic>
          </wp:inline>
        </w:drawing>
      </w:r>
    </w:p>
    <w:p w14:paraId="012A51DF" w14:textId="1F6BB608" w:rsidR="00C248D6" w:rsidRPr="009A46F7" w:rsidRDefault="00C248D6" w:rsidP="00C248D6">
      <w:pPr>
        <w:pStyle w:val="Figures"/>
      </w:pPr>
      <w:r w:rsidRPr="009A46F7">
        <w:rPr>
          <w:noProof/>
        </w:rPr>
        <w:lastRenderedPageBreak/>
        <w:t xml:space="preserve">Figure </w:t>
      </w:r>
      <w:r w:rsidRPr="009A46F7">
        <w:rPr>
          <w:noProof/>
        </w:rPr>
        <w:fldChar w:fldCharType="begin"/>
      </w:r>
      <w:r w:rsidRPr="009A46F7">
        <w:rPr>
          <w:noProof/>
        </w:rPr>
        <w:instrText xml:space="preserve"> STYLEREF 1 \s </w:instrText>
      </w:r>
      <w:r w:rsidRPr="009A46F7">
        <w:rPr>
          <w:noProof/>
        </w:rPr>
        <w:fldChar w:fldCharType="separate"/>
      </w:r>
      <w:r w:rsidR="007E700C">
        <w:rPr>
          <w:noProof/>
        </w:rPr>
        <w:t>G</w:t>
      </w:r>
      <w:r w:rsidRPr="009A46F7">
        <w:rPr>
          <w:noProof/>
        </w:rPr>
        <w:fldChar w:fldCharType="end"/>
      </w:r>
      <w:r w:rsidRPr="009A46F7">
        <w:rPr>
          <w:noProof/>
        </w:rPr>
        <w:t>.</w:t>
      </w:r>
      <w:r w:rsidRPr="009A46F7">
        <w:rPr>
          <w:noProof/>
        </w:rPr>
        <w:fldChar w:fldCharType="begin"/>
      </w:r>
      <w:r w:rsidRPr="009A46F7">
        <w:rPr>
          <w:noProof/>
        </w:rPr>
        <w:instrText xml:space="preserve"> SEQ Figure \* ARABIC \s 1 </w:instrText>
      </w:r>
      <w:r w:rsidRPr="009A46F7">
        <w:rPr>
          <w:noProof/>
        </w:rPr>
        <w:fldChar w:fldCharType="separate"/>
      </w:r>
      <w:r w:rsidR="007E700C">
        <w:rPr>
          <w:noProof/>
        </w:rPr>
        <w:t>5</w:t>
      </w:r>
      <w:r w:rsidRPr="009A46F7">
        <w:rPr>
          <w:noProof/>
        </w:rPr>
        <w:fldChar w:fldCharType="end"/>
      </w:r>
      <w:r w:rsidRPr="009A46F7">
        <w:rPr>
          <w:noProof/>
        </w:rPr>
        <w:t xml:space="preserve"> Change in projected participant numbers from previous FSR at 2023</w:t>
      </w:r>
    </w:p>
    <w:p w14:paraId="4F937C34" w14:textId="1EF08FEA" w:rsidR="00C248D6" w:rsidRPr="009A46F7" w:rsidRDefault="009A46F7" w:rsidP="00C248D6">
      <w:pPr>
        <w:pStyle w:val="FSRNormal"/>
      </w:pPr>
      <w:r w:rsidRPr="00220703">
        <w:rPr>
          <w:noProof/>
          <w:lang w:val="en-AU" w:eastAsia="en-AU"/>
        </w:rPr>
        <w:drawing>
          <wp:inline distT="0" distB="0" distL="0" distR="0" wp14:anchorId="0DCDC918" wp14:editId="0D3FB2A6">
            <wp:extent cx="5731510" cy="3215005"/>
            <wp:effectExtent l="0" t="0" r="254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31510" cy="3215005"/>
                    </a:xfrm>
                    <a:prstGeom prst="rect">
                      <a:avLst/>
                    </a:prstGeom>
                    <a:noFill/>
                    <a:ln>
                      <a:noFill/>
                    </a:ln>
                  </pic:spPr>
                </pic:pic>
              </a:graphicData>
            </a:graphic>
          </wp:inline>
        </w:drawing>
      </w:r>
    </w:p>
    <w:p w14:paraId="6810A677" w14:textId="2DDBBBC6" w:rsidR="00C248D6" w:rsidRPr="009A46F7" w:rsidRDefault="00C248D6" w:rsidP="00C248D6">
      <w:pPr>
        <w:pStyle w:val="Figures"/>
      </w:pPr>
      <w:r w:rsidRPr="009A46F7">
        <w:rPr>
          <w:noProof/>
        </w:rPr>
        <w:t xml:space="preserve">Figure </w:t>
      </w:r>
      <w:r w:rsidRPr="009A46F7">
        <w:rPr>
          <w:noProof/>
        </w:rPr>
        <w:fldChar w:fldCharType="begin"/>
      </w:r>
      <w:r w:rsidRPr="009A46F7">
        <w:rPr>
          <w:noProof/>
        </w:rPr>
        <w:instrText xml:space="preserve"> STYLEREF 1 \s </w:instrText>
      </w:r>
      <w:r w:rsidRPr="009A46F7">
        <w:rPr>
          <w:noProof/>
        </w:rPr>
        <w:fldChar w:fldCharType="separate"/>
      </w:r>
      <w:r w:rsidR="007E700C">
        <w:rPr>
          <w:noProof/>
        </w:rPr>
        <w:t>G</w:t>
      </w:r>
      <w:r w:rsidRPr="009A46F7">
        <w:rPr>
          <w:noProof/>
        </w:rPr>
        <w:fldChar w:fldCharType="end"/>
      </w:r>
      <w:r w:rsidRPr="009A46F7">
        <w:rPr>
          <w:noProof/>
        </w:rPr>
        <w:t>.</w:t>
      </w:r>
      <w:r w:rsidRPr="009A46F7">
        <w:rPr>
          <w:noProof/>
        </w:rPr>
        <w:fldChar w:fldCharType="begin"/>
      </w:r>
      <w:r w:rsidRPr="009A46F7">
        <w:rPr>
          <w:noProof/>
        </w:rPr>
        <w:instrText xml:space="preserve"> SEQ Figure \* ARABIC \s 1 </w:instrText>
      </w:r>
      <w:r w:rsidRPr="009A46F7">
        <w:rPr>
          <w:noProof/>
        </w:rPr>
        <w:fldChar w:fldCharType="separate"/>
      </w:r>
      <w:r w:rsidR="007E700C">
        <w:rPr>
          <w:noProof/>
        </w:rPr>
        <w:t>6</w:t>
      </w:r>
      <w:r w:rsidRPr="009A46F7">
        <w:rPr>
          <w:noProof/>
        </w:rPr>
        <w:fldChar w:fldCharType="end"/>
      </w:r>
      <w:r w:rsidRPr="009A46F7">
        <w:rPr>
          <w:noProof/>
        </w:rPr>
        <w:t xml:space="preserve"> Change in projected participant cost from previous FSR at 2023</w:t>
      </w:r>
    </w:p>
    <w:p w14:paraId="61CF04C9" w14:textId="539224C3" w:rsidR="00C248D6" w:rsidRPr="009A46F7" w:rsidRDefault="009A46F7" w:rsidP="00C248D6">
      <w:pPr>
        <w:pStyle w:val="FSRNormal"/>
      </w:pPr>
      <w:r w:rsidRPr="00220703">
        <w:rPr>
          <w:noProof/>
          <w:lang w:val="en-AU" w:eastAsia="en-AU"/>
        </w:rPr>
        <w:drawing>
          <wp:inline distT="0" distB="0" distL="0" distR="0" wp14:anchorId="289926AE" wp14:editId="60ACE4C0">
            <wp:extent cx="5731510" cy="3215005"/>
            <wp:effectExtent l="0" t="0" r="254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31510" cy="3215005"/>
                    </a:xfrm>
                    <a:prstGeom prst="rect">
                      <a:avLst/>
                    </a:prstGeom>
                    <a:noFill/>
                    <a:ln>
                      <a:noFill/>
                    </a:ln>
                  </pic:spPr>
                </pic:pic>
              </a:graphicData>
            </a:graphic>
          </wp:inline>
        </w:drawing>
      </w:r>
    </w:p>
    <w:p w14:paraId="04E06293" w14:textId="3BA9F1AF" w:rsidR="00C248D6" w:rsidRPr="009A46F7" w:rsidRDefault="00C248D6" w:rsidP="00C248D6">
      <w:pPr>
        <w:pStyle w:val="Figures"/>
      </w:pPr>
      <w:r w:rsidRPr="009A46F7">
        <w:rPr>
          <w:noProof/>
        </w:rPr>
        <w:lastRenderedPageBreak/>
        <w:t xml:space="preserve">Figure </w:t>
      </w:r>
      <w:r w:rsidRPr="009A46F7">
        <w:rPr>
          <w:noProof/>
        </w:rPr>
        <w:fldChar w:fldCharType="begin"/>
      </w:r>
      <w:r w:rsidRPr="009A46F7">
        <w:rPr>
          <w:noProof/>
        </w:rPr>
        <w:instrText xml:space="preserve"> STYLEREF 1 \s </w:instrText>
      </w:r>
      <w:r w:rsidRPr="009A46F7">
        <w:rPr>
          <w:noProof/>
        </w:rPr>
        <w:fldChar w:fldCharType="separate"/>
      </w:r>
      <w:r w:rsidR="007E700C">
        <w:rPr>
          <w:noProof/>
        </w:rPr>
        <w:t>G</w:t>
      </w:r>
      <w:r w:rsidRPr="009A46F7">
        <w:rPr>
          <w:noProof/>
        </w:rPr>
        <w:fldChar w:fldCharType="end"/>
      </w:r>
      <w:r w:rsidRPr="009A46F7">
        <w:rPr>
          <w:noProof/>
        </w:rPr>
        <w:t>.</w:t>
      </w:r>
      <w:r w:rsidRPr="009A46F7">
        <w:rPr>
          <w:noProof/>
        </w:rPr>
        <w:fldChar w:fldCharType="begin"/>
      </w:r>
      <w:r w:rsidRPr="009A46F7">
        <w:rPr>
          <w:noProof/>
        </w:rPr>
        <w:instrText xml:space="preserve"> SEQ Figure \* ARABIC \s 1 </w:instrText>
      </w:r>
      <w:r w:rsidRPr="009A46F7">
        <w:rPr>
          <w:noProof/>
        </w:rPr>
        <w:fldChar w:fldCharType="separate"/>
      </w:r>
      <w:r w:rsidR="007E700C">
        <w:rPr>
          <w:noProof/>
        </w:rPr>
        <w:t>7</w:t>
      </w:r>
      <w:r w:rsidRPr="009A46F7">
        <w:rPr>
          <w:noProof/>
        </w:rPr>
        <w:fldChar w:fldCharType="end"/>
      </w:r>
      <w:r w:rsidRPr="009A46F7">
        <w:rPr>
          <w:noProof/>
        </w:rPr>
        <w:t xml:space="preserve"> Change in projected participant numbers from previous FSR at </w:t>
      </w:r>
      <w:r w:rsidR="009A46F7">
        <w:rPr>
          <w:noProof/>
        </w:rPr>
        <w:t>2030</w:t>
      </w:r>
    </w:p>
    <w:p w14:paraId="2F325DA5" w14:textId="3C7B5234" w:rsidR="00C248D6" w:rsidRPr="009A46F7" w:rsidRDefault="009A46F7" w:rsidP="00C248D6">
      <w:pPr>
        <w:pStyle w:val="FSRNormal"/>
      </w:pPr>
      <w:r w:rsidRPr="00220703">
        <w:rPr>
          <w:noProof/>
          <w:lang w:val="en-AU" w:eastAsia="en-AU"/>
        </w:rPr>
        <w:drawing>
          <wp:inline distT="0" distB="0" distL="0" distR="0" wp14:anchorId="620D747F" wp14:editId="5019B9C7">
            <wp:extent cx="5731510" cy="3215005"/>
            <wp:effectExtent l="0" t="0" r="254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31510" cy="3215005"/>
                    </a:xfrm>
                    <a:prstGeom prst="rect">
                      <a:avLst/>
                    </a:prstGeom>
                    <a:noFill/>
                    <a:ln>
                      <a:noFill/>
                    </a:ln>
                  </pic:spPr>
                </pic:pic>
              </a:graphicData>
            </a:graphic>
          </wp:inline>
        </w:drawing>
      </w:r>
    </w:p>
    <w:p w14:paraId="3A3F5E48" w14:textId="620BE4BB" w:rsidR="00C248D6" w:rsidRPr="009A46F7" w:rsidRDefault="00C248D6" w:rsidP="00C248D6">
      <w:pPr>
        <w:pStyle w:val="Figures"/>
      </w:pPr>
      <w:r w:rsidRPr="009A46F7">
        <w:rPr>
          <w:noProof/>
        </w:rPr>
        <w:t xml:space="preserve">Figure </w:t>
      </w:r>
      <w:r w:rsidRPr="009A46F7">
        <w:rPr>
          <w:noProof/>
        </w:rPr>
        <w:fldChar w:fldCharType="begin"/>
      </w:r>
      <w:r w:rsidRPr="009A46F7">
        <w:rPr>
          <w:noProof/>
        </w:rPr>
        <w:instrText xml:space="preserve"> STYLEREF 1 \s </w:instrText>
      </w:r>
      <w:r w:rsidRPr="009A46F7">
        <w:rPr>
          <w:noProof/>
        </w:rPr>
        <w:fldChar w:fldCharType="separate"/>
      </w:r>
      <w:r w:rsidR="007E700C">
        <w:rPr>
          <w:noProof/>
        </w:rPr>
        <w:t>G</w:t>
      </w:r>
      <w:r w:rsidRPr="009A46F7">
        <w:rPr>
          <w:noProof/>
        </w:rPr>
        <w:fldChar w:fldCharType="end"/>
      </w:r>
      <w:r w:rsidRPr="009A46F7">
        <w:rPr>
          <w:noProof/>
        </w:rPr>
        <w:t>.</w:t>
      </w:r>
      <w:r w:rsidRPr="009A46F7">
        <w:rPr>
          <w:noProof/>
        </w:rPr>
        <w:fldChar w:fldCharType="begin"/>
      </w:r>
      <w:r w:rsidRPr="009A46F7">
        <w:rPr>
          <w:noProof/>
        </w:rPr>
        <w:instrText xml:space="preserve"> SEQ Figure \* ARABIC \s 1 </w:instrText>
      </w:r>
      <w:r w:rsidRPr="009A46F7">
        <w:rPr>
          <w:noProof/>
        </w:rPr>
        <w:fldChar w:fldCharType="separate"/>
      </w:r>
      <w:r w:rsidR="007E700C">
        <w:rPr>
          <w:noProof/>
        </w:rPr>
        <w:t>8</w:t>
      </w:r>
      <w:r w:rsidRPr="009A46F7">
        <w:rPr>
          <w:noProof/>
        </w:rPr>
        <w:fldChar w:fldCharType="end"/>
      </w:r>
      <w:r w:rsidRPr="009A46F7">
        <w:rPr>
          <w:noProof/>
        </w:rPr>
        <w:t xml:space="preserve"> Change in projected participan</w:t>
      </w:r>
      <w:r w:rsidR="009A46F7">
        <w:rPr>
          <w:noProof/>
        </w:rPr>
        <w:t>t cost from previous FSR at 2030</w:t>
      </w:r>
    </w:p>
    <w:p w14:paraId="177A150F" w14:textId="77777777" w:rsidR="00B45EF7" w:rsidRDefault="009A46F7" w:rsidP="00C248D6">
      <w:pPr>
        <w:pStyle w:val="FSRNormal"/>
        <w:rPr>
          <w:highlight w:val="yellow"/>
        </w:rPr>
      </w:pPr>
      <w:r w:rsidRPr="00220703">
        <w:rPr>
          <w:noProof/>
          <w:lang w:val="en-AU" w:eastAsia="en-AU"/>
        </w:rPr>
        <w:drawing>
          <wp:inline distT="0" distB="0" distL="0" distR="0" wp14:anchorId="4262BACF" wp14:editId="147CF8AB">
            <wp:extent cx="5731510" cy="3215005"/>
            <wp:effectExtent l="0" t="0" r="254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31510" cy="3215005"/>
                    </a:xfrm>
                    <a:prstGeom prst="rect">
                      <a:avLst/>
                    </a:prstGeom>
                    <a:noFill/>
                    <a:ln>
                      <a:noFill/>
                    </a:ln>
                  </pic:spPr>
                </pic:pic>
              </a:graphicData>
            </a:graphic>
          </wp:inline>
        </w:drawing>
      </w:r>
    </w:p>
    <w:p w14:paraId="7D3B6CA0" w14:textId="4186A9A8" w:rsidR="005E6553" w:rsidRPr="005E6553" w:rsidRDefault="005E6553" w:rsidP="00C248D6">
      <w:pPr>
        <w:pStyle w:val="FSRNormal"/>
      </w:pPr>
      <w:r>
        <w:rPr>
          <w:highlight w:val="yellow"/>
        </w:rPr>
        <w:br w:type="page"/>
      </w:r>
    </w:p>
    <w:p w14:paraId="6EFA7C55" w14:textId="463BBFD7" w:rsidR="00A67170" w:rsidRPr="00E72E18" w:rsidRDefault="00E37C4B" w:rsidP="00A67170">
      <w:pPr>
        <w:pStyle w:val="Heading1"/>
      </w:pPr>
      <w:bookmarkStart w:id="90" w:name="_Toc524000993"/>
      <w:r w:rsidRPr="00E72E18">
        <w:lastRenderedPageBreak/>
        <w:t>Scenario Analysis</w:t>
      </w:r>
      <w:bookmarkEnd w:id="89"/>
      <w:bookmarkEnd w:id="90"/>
    </w:p>
    <w:p w14:paraId="1261E7A6" w14:textId="1AFF5872" w:rsidR="00E37C4B" w:rsidRPr="00E72E18" w:rsidRDefault="00E72E18" w:rsidP="00E37C4B">
      <w:pPr>
        <w:pStyle w:val="Heading2"/>
      </w:pPr>
      <w:bookmarkStart w:id="91" w:name="_Toc492451142"/>
      <w:bookmarkStart w:id="92" w:name="_Toc524000994"/>
      <w:r>
        <w:t>Scenario 5a:</w:t>
      </w:r>
      <w:r w:rsidR="00E37C4B" w:rsidRPr="00E72E18">
        <w:t xml:space="preserve"> </w:t>
      </w:r>
      <w:bookmarkEnd w:id="91"/>
      <w:r w:rsidRPr="00E72E18">
        <w:t>Committed supports and 100% utilisation</w:t>
      </w:r>
      <w:bookmarkEnd w:id="92"/>
    </w:p>
    <w:p w14:paraId="2AD157B1" w14:textId="7467CB59" w:rsidR="0074360D" w:rsidRDefault="00E72E18" w:rsidP="00E37C4B">
      <w:pPr>
        <w:spacing w:before="200" w:line="276" w:lineRule="auto"/>
      </w:pPr>
      <w:r w:rsidRPr="00E72E18">
        <w:t>The tables below show</w:t>
      </w:r>
      <w:r w:rsidR="0074360D">
        <w:t xml:space="preserve"> average costs relating to Scenario 5a, which assumes actual c</w:t>
      </w:r>
      <w:r w:rsidR="0074360D" w:rsidRPr="0074360D">
        <w:t>ommitted supports and 100% utilisation</w:t>
      </w:r>
      <w:r w:rsidR="0074360D">
        <w:t>.</w:t>
      </w:r>
    </w:p>
    <w:p w14:paraId="17D1F686" w14:textId="2CFF4D32" w:rsidR="0090620A" w:rsidRPr="00E72E18" w:rsidRDefault="0090620A" w:rsidP="0090620A">
      <w:pPr>
        <w:pStyle w:val="Caption"/>
        <w:keepNext/>
        <w:rPr>
          <w:b/>
          <w:i w:val="0"/>
          <w:color w:val="auto"/>
          <w:sz w:val="22"/>
          <w:szCs w:val="22"/>
        </w:rPr>
      </w:pPr>
      <w:r w:rsidRPr="00E72E18">
        <w:rPr>
          <w:b/>
          <w:i w:val="0"/>
          <w:color w:val="auto"/>
          <w:sz w:val="22"/>
          <w:szCs w:val="22"/>
        </w:rPr>
        <w:lastRenderedPageBreak/>
        <w:t xml:space="preserve">Table </w:t>
      </w:r>
      <w:r w:rsidRPr="00E72E18">
        <w:rPr>
          <w:b/>
          <w:i w:val="0"/>
          <w:color w:val="auto"/>
          <w:sz w:val="22"/>
          <w:szCs w:val="22"/>
        </w:rPr>
        <w:fldChar w:fldCharType="begin"/>
      </w:r>
      <w:r w:rsidRPr="00E72E18">
        <w:rPr>
          <w:b/>
          <w:i w:val="0"/>
          <w:color w:val="auto"/>
          <w:sz w:val="22"/>
          <w:szCs w:val="22"/>
        </w:rPr>
        <w:instrText xml:space="preserve"> STYLEREF 1 \s </w:instrText>
      </w:r>
      <w:r w:rsidRPr="00E72E18">
        <w:rPr>
          <w:b/>
          <w:i w:val="0"/>
          <w:color w:val="auto"/>
          <w:sz w:val="22"/>
          <w:szCs w:val="22"/>
        </w:rPr>
        <w:fldChar w:fldCharType="separate"/>
      </w:r>
      <w:r w:rsidR="007E700C">
        <w:rPr>
          <w:b/>
          <w:i w:val="0"/>
          <w:noProof/>
          <w:color w:val="auto"/>
          <w:sz w:val="22"/>
          <w:szCs w:val="22"/>
        </w:rPr>
        <w:t>H</w:t>
      </w:r>
      <w:r w:rsidRPr="00E72E18">
        <w:rPr>
          <w:b/>
          <w:i w:val="0"/>
          <w:color w:val="auto"/>
          <w:sz w:val="22"/>
          <w:szCs w:val="22"/>
        </w:rPr>
        <w:fldChar w:fldCharType="end"/>
      </w:r>
      <w:r w:rsidRPr="00E72E18">
        <w:rPr>
          <w:b/>
          <w:i w:val="0"/>
          <w:color w:val="auto"/>
          <w:sz w:val="22"/>
          <w:szCs w:val="22"/>
        </w:rPr>
        <w:t>.</w:t>
      </w:r>
      <w:r w:rsidRPr="00E72E18">
        <w:rPr>
          <w:b/>
          <w:i w:val="0"/>
          <w:color w:val="auto"/>
          <w:sz w:val="22"/>
          <w:szCs w:val="22"/>
        </w:rPr>
        <w:fldChar w:fldCharType="begin"/>
      </w:r>
      <w:r w:rsidRPr="00E72E18">
        <w:rPr>
          <w:b/>
          <w:i w:val="0"/>
          <w:color w:val="auto"/>
          <w:sz w:val="22"/>
          <w:szCs w:val="22"/>
        </w:rPr>
        <w:instrText xml:space="preserve"> SEQ Table \* ARABIC \s 1 </w:instrText>
      </w:r>
      <w:r w:rsidRPr="00E72E18">
        <w:rPr>
          <w:b/>
          <w:i w:val="0"/>
          <w:color w:val="auto"/>
          <w:sz w:val="22"/>
          <w:szCs w:val="22"/>
        </w:rPr>
        <w:fldChar w:fldCharType="separate"/>
      </w:r>
      <w:r w:rsidR="007E700C">
        <w:rPr>
          <w:b/>
          <w:i w:val="0"/>
          <w:noProof/>
          <w:color w:val="auto"/>
          <w:sz w:val="22"/>
          <w:szCs w:val="22"/>
        </w:rPr>
        <w:t>1</w:t>
      </w:r>
      <w:r w:rsidRPr="00E72E18">
        <w:rPr>
          <w:b/>
          <w:i w:val="0"/>
          <w:color w:val="auto"/>
          <w:sz w:val="22"/>
          <w:szCs w:val="22"/>
        </w:rPr>
        <w:fldChar w:fldCharType="end"/>
      </w:r>
      <w:r w:rsidRPr="00E72E18">
        <w:rPr>
          <w:b/>
          <w:i w:val="0"/>
          <w:color w:val="auto"/>
          <w:sz w:val="22"/>
          <w:szCs w:val="22"/>
        </w:rPr>
        <w:t xml:space="preserve"> </w:t>
      </w:r>
      <w:r w:rsidR="00E72E18" w:rsidRPr="00E72E18">
        <w:rPr>
          <w:b/>
          <w:i w:val="0"/>
          <w:color w:val="auto"/>
          <w:sz w:val="22"/>
          <w:szCs w:val="22"/>
        </w:rPr>
        <w:t xml:space="preserve">Average annualised </w:t>
      </w:r>
      <w:r w:rsidR="0074360D">
        <w:rPr>
          <w:b/>
          <w:i w:val="0"/>
          <w:color w:val="auto"/>
          <w:sz w:val="22"/>
          <w:szCs w:val="22"/>
        </w:rPr>
        <w:t>cost</w:t>
      </w:r>
      <w:r w:rsidR="00E72E18" w:rsidRPr="00E72E18">
        <w:rPr>
          <w:b/>
          <w:i w:val="0"/>
          <w:color w:val="auto"/>
          <w:sz w:val="22"/>
          <w:szCs w:val="22"/>
        </w:rPr>
        <w:t xml:space="preserve"> assumptions</w:t>
      </w:r>
      <w:r w:rsidR="00E72E18">
        <w:rPr>
          <w:b/>
          <w:i w:val="0"/>
          <w:color w:val="auto"/>
          <w:sz w:val="22"/>
          <w:szCs w:val="22"/>
        </w:rPr>
        <w:t xml:space="preserve"> for Scenario 5a: </w:t>
      </w:r>
      <w:r w:rsidR="00E72E18" w:rsidRPr="00E72E18">
        <w:rPr>
          <w:b/>
          <w:i w:val="0"/>
          <w:color w:val="auto"/>
          <w:sz w:val="22"/>
          <w:szCs w:val="22"/>
        </w:rPr>
        <w:t>Committed supports and 100% utilisation</w:t>
      </w:r>
      <w:r w:rsidR="00E72E18">
        <w:rPr>
          <w:b/>
          <w:i w:val="0"/>
          <w:color w:val="auto"/>
          <w:sz w:val="22"/>
          <w:szCs w:val="22"/>
        </w:rPr>
        <w:t xml:space="preserve"> –</w:t>
      </w:r>
      <w:r w:rsidR="00E72E18" w:rsidRPr="00E72E18">
        <w:rPr>
          <w:b/>
          <w:i w:val="0"/>
          <w:color w:val="auto"/>
          <w:sz w:val="22"/>
          <w:szCs w:val="22"/>
        </w:rPr>
        <w:t xml:space="preserve"> non-SSA (current dollars)</w:t>
      </w:r>
      <w:r w:rsidR="007B4A3A" w:rsidRPr="00E72E18">
        <w:rPr>
          <w:rStyle w:val="FootnoteReference"/>
          <w:b/>
          <w:i w:val="0"/>
          <w:color w:val="auto"/>
          <w:sz w:val="22"/>
          <w:szCs w:val="22"/>
        </w:rPr>
        <w:footnoteReference w:id="13"/>
      </w:r>
    </w:p>
    <w:p w14:paraId="67FBFDDA" w14:textId="0E5C6A8F" w:rsidR="0090620A" w:rsidRPr="00E72E18" w:rsidRDefault="00E72E18" w:rsidP="00E37C4B">
      <w:pPr>
        <w:spacing w:before="200" w:line="276" w:lineRule="auto"/>
      </w:pPr>
      <w:r w:rsidRPr="00E72E18">
        <w:rPr>
          <w:noProof/>
          <w:lang w:val="en-AU" w:eastAsia="en-AU"/>
        </w:rPr>
        <w:drawing>
          <wp:inline distT="0" distB="0" distL="0" distR="0" wp14:anchorId="1847AE0F" wp14:editId="0143C7BD">
            <wp:extent cx="5731510" cy="7108323"/>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31510" cy="7108323"/>
                    </a:xfrm>
                    <a:prstGeom prst="rect">
                      <a:avLst/>
                    </a:prstGeom>
                    <a:noFill/>
                    <a:ln>
                      <a:noFill/>
                    </a:ln>
                  </pic:spPr>
                </pic:pic>
              </a:graphicData>
            </a:graphic>
          </wp:inline>
        </w:drawing>
      </w:r>
    </w:p>
    <w:p w14:paraId="503E0802" w14:textId="35D0F2F2" w:rsidR="0090620A" w:rsidRPr="00E72E18" w:rsidRDefault="0090620A" w:rsidP="0090620A">
      <w:pPr>
        <w:pStyle w:val="Caption"/>
        <w:keepNext/>
        <w:rPr>
          <w:b/>
          <w:i w:val="0"/>
          <w:color w:val="auto"/>
          <w:sz w:val="22"/>
          <w:szCs w:val="22"/>
        </w:rPr>
      </w:pPr>
      <w:r w:rsidRPr="00E72E18">
        <w:rPr>
          <w:b/>
          <w:i w:val="0"/>
          <w:color w:val="auto"/>
          <w:sz w:val="22"/>
          <w:szCs w:val="22"/>
        </w:rPr>
        <w:lastRenderedPageBreak/>
        <w:t xml:space="preserve">Table </w:t>
      </w:r>
      <w:r w:rsidRPr="00E72E18">
        <w:rPr>
          <w:b/>
          <w:i w:val="0"/>
          <w:color w:val="auto"/>
          <w:sz w:val="22"/>
          <w:szCs w:val="22"/>
        </w:rPr>
        <w:fldChar w:fldCharType="begin"/>
      </w:r>
      <w:r w:rsidRPr="00E72E18">
        <w:rPr>
          <w:b/>
          <w:i w:val="0"/>
          <w:color w:val="auto"/>
          <w:sz w:val="22"/>
          <w:szCs w:val="22"/>
        </w:rPr>
        <w:instrText xml:space="preserve"> STYLEREF 1 \s </w:instrText>
      </w:r>
      <w:r w:rsidRPr="00E72E18">
        <w:rPr>
          <w:b/>
          <w:i w:val="0"/>
          <w:color w:val="auto"/>
          <w:sz w:val="22"/>
          <w:szCs w:val="22"/>
        </w:rPr>
        <w:fldChar w:fldCharType="separate"/>
      </w:r>
      <w:r w:rsidR="007E700C">
        <w:rPr>
          <w:b/>
          <w:i w:val="0"/>
          <w:noProof/>
          <w:color w:val="auto"/>
          <w:sz w:val="22"/>
          <w:szCs w:val="22"/>
        </w:rPr>
        <w:t>H</w:t>
      </w:r>
      <w:r w:rsidRPr="00E72E18">
        <w:rPr>
          <w:b/>
          <w:i w:val="0"/>
          <w:color w:val="auto"/>
          <w:sz w:val="22"/>
          <w:szCs w:val="22"/>
        </w:rPr>
        <w:fldChar w:fldCharType="end"/>
      </w:r>
      <w:r w:rsidRPr="00E72E18">
        <w:rPr>
          <w:b/>
          <w:i w:val="0"/>
          <w:color w:val="auto"/>
          <w:sz w:val="22"/>
          <w:szCs w:val="22"/>
        </w:rPr>
        <w:t>.</w:t>
      </w:r>
      <w:r w:rsidRPr="00E72E18">
        <w:rPr>
          <w:b/>
          <w:i w:val="0"/>
          <w:color w:val="auto"/>
          <w:sz w:val="22"/>
          <w:szCs w:val="22"/>
        </w:rPr>
        <w:fldChar w:fldCharType="begin"/>
      </w:r>
      <w:r w:rsidRPr="00E72E18">
        <w:rPr>
          <w:b/>
          <w:i w:val="0"/>
          <w:color w:val="auto"/>
          <w:sz w:val="22"/>
          <w:szCs w:val="22"/>
        </w:rPr>
        <w:instrText xml:space="preserve"> SEQ Table \* ARABIC \s 1 </w:instrText>
      </w:r>
      <w:r w:rsidRPr="00E72E18">
        <w:rPr>
          <w:b/>
          <w:i w:val="0"/>
          <w:color w:val="auto"/>
          <w:sz w:val="22"/>
          <w:szCs w:val="22"/>
        </w:rPr>
        <w:fldChar w:fldCharType="separate"/>
      </w:r>
      <w:r w:rsidR="007E700C">
        <w:rPr>
          <w:b/>
          <w:i w:val="0"/>
          <w:noProof/>
          <w:color w:val="auto"/>
          <w:sz w:val="22"/>
          <w:szCs w:val="22"/>
        </w:rPr>
        <w:t>2</w:t>
      </w:r>
      <w:r w:rsidRPr="00E72E18">
        <w:rPr>
          <w:b/>
          <w:i w:val="0"/>
          <w:color w:val="auto"/>
          <w:sz w:val="22"/>
          <w:szCs w:val="22"/>
        </w:rPr>
        <w:fldChar w:fldCharType="end"/>
      </w:r>
      <w:r w:rsidRPr="00E72E18">
        <w:rPr>
          <w:b/>
          <w:i w:val="0"/>
          <w:color w:val="auto"/>
          <w:sz w:val="22"/>
          <w:szCs w:val="22"/>
        </w:rPr>
        <w:t xml:space="preserve"> </w:t>
      </w:r>
      <w:r w:rsidR="00E72E18" w:rsidRPr="00E72E18">
        <w:rPr>
          <w:b/>
          <w:i w:val="0"/>
          <w:color w:val="auto"/>
          <w:sz w:val="22"/>
          <w:szCs w:val="22"/>
        </w:rPr>
        <w:t xml:space="preserve">Average annualised </w:t>
      </w:r>
      <w:r w:rsidR="0074360D">
        <w:rPr>
          <w:b/>
          <w:i w:val="0"/>
          <w:color w:val="auto"/>
          <w:sz w:val="22"/>
          <w:szCs w:val="22"/>
        </w:rPr>
        <w:t>cost</w:t>
      </w:r>
      <w:r w:rsidR="00E72E18" w:rsidRPr="00E72E18">
        <w:rPr>
          <w:b/>
          <w:i w:val="0"/>
          <w:color w:val="auto"/>
          <w:sz w:val="22"/>
          <w:szCs w:val="22"/>
        </w:rPr>
        <w:t xml:space="preserve"> assumptions for Scenario 5a: Committed supp</w:t>
      </w:r>
      <w:r w:rsidR="00E72E18">
        <w:rPr>
          <w:b/>
          <w:i w:val="0"/>
          <w:color w:val="auto"/>
          <w:sz w:val="22"/>
          <w:szCs w:val="22"/>
        </w:rPr>
        <w:t xml:space="preserve">orts and 100% utilisation – </w:t>
      </w:r>
      <w:r w:rsidR="00E72E18" w:rsidRPr="00E72E18">
        <w:rPr>
          <w:b/>
          <w:i w:val="0"/>
          <w:color w:val="auto"/>
          <w:sz w:val="22"/>
          <w:szCs w:val="22"/>
        </w:rPr>
        <w:t>SSA (current dollars)</w:t>
      </w:r>
      <w:r w:rsidR="007B4A3A" w:rsidRPr="00E72E18">
        <w:rPr>
          <w:rStyle w:val="FootnoteReference"/>
          <w:b/>
          <w:i w:val="0"/>
          <w:color w:val="auto"/>
          <w:sz w:val="22"/>
          <w:szCs w:val="22"/>
        </w:rPr>
        <w:footnoteReference w:id="14"/>
      </w:r>
    </w:p>
    <w:p w14:paraId="0BD0DA0F" w14:textId="7226EB7F" w:rsidR="00E37C4B" w:rsidRPr="00E72E18" w:rsidRDefault="00E72E18" w:rsidP="00E37C4B">
      <w:r w:rsidRPr="00E72E18">
        <w:rPr>
          <w:noProof/>
          <w:lang w:val="en-AU" w:eastAsia="en-AU"/>
        </w:rPr>
        <w:drawing>
          <wp:inline distT="0" distB="0" distL="0" distR="0" wp14:anchorId="7FEABEBA" wp14:editId="3D3DB5A8">
            <wp:extent cx="5731510" cy="7108323"/>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31510" cy="7108323"/>
                    </a:xfrm>
                    <a:prstGeom prst="rect">
                      <a:avLst/>
                    </a:prstGeom>
                    <a:noFill/>
                    <a:ln>
                      <a:noFill/>
                    </a:ln>
                  </pic:spPr>
                </pic:pic>
              </a:graphicData>
            </a:graphic>
          </wp:inline>
        </w:drawing>
      </w:r>
    </w:p>
    <w:p w14:paraId="58C06709" w14:textId="77777777" w:rsidR="00A67170" w:rsidRPr="00700CB7" w:rsidRDefault="00A67170">
      <w:pPr>
        <w:spacing w:after="160" w:line="259" w:lineRule="auto"/>
        <w:rPr>
          <w:b/>
          <w:color w:val="6B2976" w:themeColor="accent1"/>
          <w:sz w:val="44"/>
          <w:szCs w:val="44"/>
          <w:highlight w:val="yellow"/>
        </w:rPr>
      </w:pPr>
      <w:r w:rsidRPr="00700CB7">
        <w:rPr>
          <w:highlight w:val="yellow"/>
        </w:rPr>
        <w:br w:type="page"/>
      </w:r>
    </w:p>
    <w:p w14:paraId="116420F5" w14:textId="77777777" w:rsidR="006747DC" w:rsidRPr="00700CB7" w:rsidRDefault="006747DC" w:rsidP="00A67170">
      <w:pPr>
        <w:pStyle w:val="Heading1"/>
        <w:rPr>
          <w:highlight w:val="yellow"/>
        </w:rPr>
        <w:sectPr w:rsidR="006747DC" w:rsidRPr="00700CB7" w:rsidSect="00ED32E1">
          <w:pgSz w:w="11906" w:h="16838"/>
          <w:pgMar w:top="1440" w:right="1440" w:bottom="1440" w:left="1440" w:header="708" w:footer="708" w:gutter="0"/>
          <w:cols w:space="708"/>
          <w:docGrid w:linePitch="360"/>
        </w:sectPr>
      </w:pPr>
    </w:p>
    <w:p w14:paraId="1C7F669C" w14:textId="77777777" w:rsidR="00BA10AF" w:rsidRPr="00502804" w:rsidRDefault="00BA10AF" w:rsidP="00BA10AF">
      <w:pPr>
        <w:pStyle w:val="Heading1"/>
      </w:pPr>
      <w:bookmarkStart w:id="93" w:name="_Toc492451132"/>
      <w:bookmarkStart w:id="94" w:name="_Toc524000995"/>
      <w:bookmarkStart w:id="95" w:name="_Toc492451147"/>
      <w:r w:rsidRPr="00502804">
        <w:lastRenderedPageBreak/>
        <w:t>Participant Outcomes</w:t>
      </w:r>
      <w:bookmarkEnd w:id="93"/>
      <w:bookmarkEnd w:id="94"/>
    </w:p>
    <w:p w14:paraId="5E903028" w14:textId="77777777" w:rsidR="00BA10AF" w:rsidRPr="00502804" w:rsidRDefault="00BA10AF" w:rsidP="00BA10AF">
      <w:pPr>
        <w:pStyle w:val="Caption"/>
        <w:keepNext/>
        <w:rPr>
          <w:rFonts w:eastAsiaTheme="minorHAnsi"/>
          <w:b/>
          <w:bCs/>
          <w:i w:val="0"/>
          <w:iCs w:val="0"/>
          <w:color w:val="auto"/>
          <w:sz w:val="22"/>
          <w:lang w:val="en-AU" w:eastAsia="en-US"/>
        </w:rPr>
      </w:pPr>
      <w:r w:rsidRPr="00502804">
        <w:rPr>
          <w:rFonts w:eastAsiaTheme="minorHAnsi"/>
          <w:b/>
          <w:bCs/>
          <w:i w:val="0"/>
          <w:iCs w:val="0"/>
          <w:color w:val="auto"/>
          <w:sz w:val="22"/>
          <w:lang w:val="en-AU" w:eastAsia="en-US"/>
        </w:rPr>
        <w:t xml:space="preserve">Table </w:t>
      </w:r>
      <w:r w:rsidRPr="00502804">
        <w:rPr>
          <w:rFonts w:eastAsiaTheme="minorHAnsi"/>
          <w:b/>
          <w:bCs/>
          <w:i w:val="0"/>
          <w:iCs w:val="0"/>
          <w:color w:val="auto"/>
          <w:sz w:val="22"/>
          <w:lang w:val="en-AU" w:eastAsia="en-US"/>
        </w:rPr>
        <w:fldChar w:fldCharType="begin"/>
      </w:r>
      <w:r w:rsidRPr="00502804">
        <w:rPr>
          <w:rFonts w:eastAsiaTheme="minorHAnsi"/>
          <w:b/>
          <w:bCs/>
          <w:i w:val="0"/>
          <w:iCs w:val="0"/>
          <w:color w:val="auto"/>
          <w:sz w:val="22"/>
          <w:lang w:val="en-AU" w:eastAsia="en-US"/>
        </w:rPr>
        <w:instrText xml:space="preserve"> STYLEREF 1 \s </w:instrText>
      </w:r>
      <w:r w:rsidRPr="00502804">
        <w:rPr>
          <w:rFonts w:eastAsiaTheme="minorHAnsi"/>
          <w:b/>
          <w:bCs/>
          <w:i w:val="0"/>
          <w:iCs w:val="0"/>
          <w:color w:val="auto"/>
          <w:sz w:val="22"/>
          <w:lang w:val="en-AU" w:eastAsia="en-US"/>
        </w:rPr>
        <w:fldChar w:fldCharType="separate"/>
      </w:r>
      <w:r w:rsidR="007E700C">
        <w:rPr>
          <w:rFonts w:eastAsiaTheme="minorHAnsi"/>
          <w:b/>
          <w:bCs/>
          <w:i w:val="0"/>
          <w:iCs w:val="0"/>
          <w:noProof/>
          <w:color w:val="auto"/>
          <w:sz w:val="22"/>
          <w:lang w:val="en-AU" w:eastAsia="en-US"/>
        </w:rPr>
        <w:t>I</w:t>
      </w:r>
      <w:r w:rsidRPr="00502804">
        <w:rPr>
          <w:rFonts w:eastAsiaTheme="minorHAnsi"/>
          <w:b/>
          <w:bCs/>
          <w:i w:val="0"/>
          <w:iCs w:val="0"/>
          <w:color w:val="auto"/>
          <w:sz w:val="22"/>
          <w:lang w:val="en-AU" w:eastAsia="en-US"/>
        </w:rPr>
        <w:fldChar w:fldCharType="end"/>
      </w:r>
      <w:r w:rsidRPr="00502804">
        <w:rPr>
          <w:rFonts w:eastAsiaTheme="minorHAnsi"/>
          <w:b/>
          <w:bCs/>
          <w:i w:val="0"/>
          <w:iCs w:val="0"/>
          <w:color w:val="auto"/>
          <w:sz w:val="22"/>
          <w:lang w:val="en-AU" w:eastAsia="en-US"/>
        </w:rPr>
        <w:t>.</w:t>
      </w:r>
      <w:r w:rsidRPr="00502804">
        <w:rPr>
          <w:rFonts w:eastAsiaTheme="minorHAnsi"/>
          <w:b/>
          <w:bCs/>
          <w:i w:val="0"/>
          <w:iCs w:val="0"/>
          <w:color w:val="auto"/>
          <w:sz w:val="22"/>
          <w:lang w:val="en-AU" w:eastAsia="en-US"/>
        </w:rPr>
        <w:fldChar w:fldCharType="begin"/>
      </w:r>
      <w:r w:rsidRPr="00502804">
        <w:rPr>
          <w:rFonts w:eastAsiaTheme="minorHAnsi"/>
          <w:b/>
          <w:bCs/>
          <w:i w:val="0"/>
          <w:iCs w:val="0"/>
          <w:color w:val="auto"/>
          <w:sz w:val="22"/>
          <w:lang w:val="en-AU" w:eastAsia="en-US"/>
        </w:rPr>
        <w:instrText xml:space="preserve"> SEQ Table \* ARABIC \s 1 </w:instrText>
      </w:r>
      <w:r w:rsidRPr="00502804">
        <w:rPr>
          <w:rFonts w:eastAsiaTheme="minorHAnsi"/>
          <w:b/>
          <w:bCs/>
          <w:i w:val="0"/>
          <w:iCs w:val="0"/>
          <w:color w:val="auto"/>
          <w:sz w:val="22"/>
          <w:lang w:val="en-AU" w:eastAsia="en-US"/>
        </w:rPr>
        <w:fldChar w:fldCharType="separate"/>
      </w:r>
      <w:r w:rsidR="007E700C">
        <w:rPr>
          <w:rFonts w:eastAsiaTheme="minorHAnsi"/>
          <w:b/>
          <w:bCs/>
          <w:i w:val="0"/>
          <w:iCs w:val="0"/>
          <w:noProof/>
          <w:color w:val="auto"/>
          <w:sz w:val="22"/>
          <w:lang w:val="en-AU" w:eastAsia="en-US"/>
        </w:rPr>
        <w:t>1</w:t>
      </w:r>
      <w:r w:rsidRPr="00502804">
        <w:rPr>
          <w:rFonts w:eastAsiaTheme="minorHAnsi"/>
          <w:b/>
          <w:bCs/>
          <w:i w:val="0"/>
          <w:iCs w:val="0"/>
          <w:color w:val="auto"/>
          <w:sz w:val="22"/>
          <w:lang w:val="en-AU" w:eastAsia="en-US"/>
        </w:rPr>
        <w:fldChar w:fldCharType="end"/>
      </w:r>
      <w:r w:rsidRPr="00502804">
        <w:rPr>
          <w:rFonts w:eastAsiaTheme="minorHAnsi"/>
          <w:b/>
          <w:bCs/>
          <w:i w:val="0"/>
          <w:iCs w:val="0"/>
          <w:color w:val="auto"/>
          <w:sz w:val="22"/>
          <w:lang w:val="en-AU" w:eastAsia="en-US"/>
        </w:rPr>
        <w:t xml:space="preserve"> Selected key indicators for participants – Daily Living (DL) and Choice and Control (CC)</w:t>
      </w:r>
    </w:p>
    <w:tbl>
      <w:tblPr>
        <w:tblW w:w="8789" w:type="dxa"/>
        <w:tblLayout w:type="fixed"/>
        <w:tblLook w:val="04A0" w:firstRow="1" w:lastRow="0" w:firstColumn="1" w:lastColumn="0" w:noHBand="0" w:noVBand="1"/>
      </w:tblPr>
      <w:tblGrid>
        <w:gridCol w:w="567"/>
        <w:gridCol w:w="3544"/>
        <w:gridCol w:w="1276"/>
        <w:gridCol w:w="992"/>
        <w:gridCol w:w="142"/>
        <w:gridCol w:w="851"/>
        <w:gridCol w:w="283"/>
        <w:gridCol w:w="1134"/>
      </w:tblGrid>
      <w:tr w:rsidR="00BA10AF" w:rsidRPr="00502804" w14:paraId="13C00526" w14:textId="77777777" w:rsidTr="0049030D">
        <w:trPr>
          <w:trHeight w:val="534"/>
        </w:trPr>
        <w:tc>
          <w:tcPr>
            <w:tcW w:w="567" w:type="dxa"/>
            <w:tcBorders>
              <w:top w:val="nil"/>
              <w:left w:val="nil"/>
              <w:bottom w:val="single" w:sz="8" w:space="0" w:color="auto"/>
              <w:right w:val="nil"/>
            </w:tcBorders>
            <w:shd w:val="clear" w:color="auto" w:fill="6B2976"/>
            <w:vAlign w:val="center"/>
            <w:hideMark/>
          </w:tcPr>
          <w:p w14:paraId="5C94654B" w14:textId="77777777" w:rsidR="00BA10AF" w:rsidRPr="00502804" w:rsidRDefault="00BA10AF" w:rsidP="0049030D">
            <w:pPr>
              <w:spacing w:after="0" w:line="240" w:lineRule="auto"/>
              <w:rPr>
                <w:rFonts w:eastAsia="Times New Roman" w:cs="Arial"/>
                <w:b/>
                <w:bCs/>
                <w:color w:val="FFFFFF"/>
                <w:sz w:val="18"/>
                <w:szCs w:val="18"/>
                <w:lang w:eastAsia="en-AU"/>
              </w:rPr>
            </w:pPr>
            <w:r w:rsidRPr="00164779">
              <w:rPr>
                <w:rFonts w:cs="Arial"/>
                <w:b/>
                <w:bCs/>
                <w:color w:val="FFFFFF"/>
                <w:sz w:val="18"/>
                <w:szCs w:val="18"/>
              </w:rPr>
              <w:t> </w:t>
            </w:r>
          </w:p>
        </w:tc>
        <w:tc>
          <w:tcPr>
            <w:tcW w:w="3544" w:type="dxa"/>
            <w:tcBorders>
              <w:top w:val="nil"/>
              <w:left w:val="nil"/>
              <w:bottom w:val="single" w:sz="8" w:space="0" w:color="auto"/>
              <w:right w:val="nil"/>
            </w:tcBorders>
            <w:shd w:val="clear" w:color="auto" w:fill="6B2976"/>
            <w:noWrap/>
            <w:vAlign w:val="center"/>
            <w:hideMark/>
          </w:tcPr>
          <w:p w14:paraId="43FEC444" w14:textId="77777777" w:rsidR="00BA10AF" w:rsidRPr="00502804" w:rsidRDefault="00BA10AF" w:rsidP="0049030D">
            <w:pPr>
              <w:spacing w:after="0" w:line="240" w:lineRule="auto"/>
              <w:rPr>
                <w:rFonts w:eastAsia="Times New Roman" w:cs="Arial"/>
                <w:b/>
                <w:bCs/>
                <w:color w:val="FFFFFF"/>
                <w:sz w:val="18"/>
                <w:szCs w:val="18"/>
                <w:lang w:eastAsia="en-AU"/>
              </w:rPr>
            </w:pPr>
            <w:r w:rsidRPr="00164779">
              <w:rPr>
                <w:rFonts w:cs="Arial"/>
                <w:b/>
                <w:bCs/>
                <w:color w:val="FFFFFF"/>
                <w:sz w:val="18"/>
                <w:szCs w:val="18"/>
              </w:rPr>
              <w:t>Indicator</w:t>
            </w:r>
          </w:p>
        </w:tc>
        <w:tc>
          <w:tcPr>
            <w:tcW w:w="1276" w:type="dxa"/>
            <w:tcBorders>
              <w:top w:val="nil"/>
              <w:left w:val="nil"/>
              <w:bottom w:val="single" w:sz="8" w:space="0" w:color="auto"/>
              <w:right w:val="nil"/>
            </w:tcBorders>
            <w:shd w:val="clear" w:color="auto" w:fill="6B2976"/>
            <w:vAlign w:val="center"/>
            <w:hideMark/>
          </w:tcPr>
          <w:p w14:paraId="1FBC2C43" w14:textId="77777777" w:rsidR="00BA10AF" w:rsidRPr="00502804" w:rsidRDefault="00BA10AF" w:rsidP="0049030D">
            <w:pPr>
              <w:spacing w:after="0" w:line="240" w:lineRule="auto"/>
              <w:jc w:val="center"/>
              <w:rPr>
                <w:rFonts w:eastAsia="Times New Roman" w:cs="Arial"/>
                <w:b/>
                <w:bCs/>
                <w:color w:val="FFFFFF"/>
                <w:sz w:val="18"/>
                <w:szCs w:val="18"/>
                <w:lang w:eastAsia="en-AU"/>
              </w:rPr>
            </w:pPr>
            <w:r w:rsidRPr="00164779">
              <w:rPr>
                <w:rFonts w:cs="Arial"/>
                <w:b/>
                <w:bCs/>
                <w:color w:val="FFFFFF"/>
                <w:sz w:val="18"/>
                <w:szCs w:val="18"/>
              </w:rPr>
              <w:t>0 to before school</w:t>
            </w:r>
          </w:p>
        </w:tc>
        <w:tc>
          <w:tcPr>
            <w:tcW w:w="1134" w:type="dxa"/>
            <w:gridSpan w:val="2"/>
            <w:tcBorders>
              <w:top w:val="nil"/>
              <w:left w:val="nil"/>
              <w:bottom w:val="single" w:sz="8" w:space="0" w:color="auto"/>
              <w:right w:val="nil"/>
            </w:tcBorders>
            <w:shd w:val="clear" w:color="auto" w:fill="6B2976"/>
            <w:vAlign w:val="center"/>
            <w:hideMark/>
          </w:tcPr>
          <w:p w14:paraId="10FACBBA" w14:textId="77777777" w:rsidR="00BA10AF" w:rsidRPr="00502804" w:rsidRDefault="00BA10AF" w:rsidP="0049030D">
            <w:pPr>
              <w:spacing w:after="0" w:line="240" w:lineRule="auto"/>
              <w:jc w:val="center"/>
              <w:rPr>
                <w:rFonts w:eastAsia="Times New Roman" w:cs="Arial"/>
                <w:b/>
                <w:bCs/>
                <w:color w:val="FFFFFF"/>
                <w:sz w:val="18"/>
                <w:szCs w:val="18"/>
                <w:lang w:eastAsia="en-AU"/>
              </w:rPr>
            </w:pPr>
            <w:r w:rsidRPr="00164779">
              <w:rPr>
                <w:rFonts w:cs="Arial"/>
                <w:b/>
                <w:bCs/>
                <w:color w:val="FFFFFF"/>
                <w:sz w:val="18"/>
                <w:szCs w:val="18"/>
              </w:rPr>
              <w:t>School to 14</w:t>
            </w:r>
          </w:p>
        </w:tc>
        <w:tc>
          <w:tcPr>
            <w:tcW w:w="1134" w:type="dxa"/>
            <w:gridSpan w:val="2"/>
            <w:tcBorders>
              <w:top w:val="nil"/>
              <w:left w:val="nil"/>
              <w:bottom w:val="single" w:sz="8" w:space="0" w:color="auto"/>
              <w:right w:val="nil"/>
            </w:tcBorders>
            <w:shd w:val="clear" w:color="auto" w:fill="6B2976"/>
            <w:vAlign w:val="center"/>
            <w:hideMark/>
          </w:tcPr>
          <w:p w14:paraId="006659B1" w14:textId="77777777" w:rsidR="00BA10AF" w:rsidRPr="00502804" w:rsidRDefault="00BA10AF" w:rsidP="0049030D">
            <w:pPr>
              <w:spacing w:after="0" w:line="240" w:lineRule="auto"/>
              <w:jc w:val="center"/>
              <w:rPr>
                <w:rFonts w:eastAsia="Times New Roman" w:cs="Arial"/>
                <w:b/>
                <w:bCs/>
                <w:color w:val="FFFFFF"/>
                <w:sz w:val="18"/>
                <w:szCs w:val="18"/>
                <w:lang w:eastAsia="en-AU"/>
              </w:rPr>
            </w:pPr>
            <w:r w:rsidRPr="00164779">
              <w:rPr>
                <w:rFonts w:cs="Arial"/>
                <w:b/>
                <w:bCs/>
                <w:color w:val="FFFFFF"/>
                <w:sz w:val="18"/>
                <w:szCs w:val="18"/>
              </w:rPr>
              <w:t>15 to 24</w:t>
            </w:r>
          </w:p>
        </w:tc>
        <w:tc>
          <w:tcPr>
            <w:tcW w:w="1134" w:type="dxa"/>
            <w:tcBorders>
              <w:top w:val="nil"/>
              <w:left w:val="nil"/>
              <w:bottom w:val="single" w:sz="8" w:space="0" w:color="auto"/>
              <w:right w:val="nil"/>
            </w:tcBorders>
            <w:shd w:val="clear" w:color="auto" w:fill="6B2976"/>
            <w:vAlign w:val="center"/>
            <w:hideMark/>
          </w:tcPr>
          <w:p w14:paraId="718B9AD6" w14:textId="77777777" w:rsidR="00BA10AF" w:rsidRPr="00502804" w:rsidRDefault="00BA10AF" w:rsidP="0049030D">
            <w:pPr>
              <w:spacing w:after="0" w:line="240" w:lineRule="auto"/>
              <w:jc w:val="center"/>
              <w:rPr>
                <w:rFonts w:eastAsia="Times New Roman" w:cs="Arial"/>
                <w:b/>
                <w:bCs/>
                <w:color w:val="FFFFFF"/>
                <w:sz w:val="18"/>
                <w:szCs w:val="18"/>
                <w:lang w:eastAsia="en-AU"/>
              </w:rPr>
            </w:pPr>
            <w:r w:rsidRPr="00164779">
              <w:rPr>
                <w:rFonts w:cs="Arial"/>
                <w:b/>
                <w:bCs/>
                <w:color w:val="FFFFFF"/>
                <w:sz w:val="18"/>
                <w:szCs w:val="18"/>
              </w:rPr>
              <w:t>25 and over</w:t>
            </w:r>
          </w:p>
        </w:tc>
      </w:tr>
      <w:tr w:rsidR="00BA10AF" w:rsidRPr="00502804" w14:paraId="7087DAD6" w14:textId="77777777" w:rsidTr="0049030D">
        <w:trPr>
          <w:trHeight w:val="961"/>
        </w:trPr>
        <w:tc>
          <w:tcPr>
            <w:tcW w:w="567" w:type="dxa"/>
            <w:tcBorders>
              <w:top w:val="nil"/>
              <w:left w:val="nil"/>
              <w:bottom w:val="dotted" w:sz="4" w:space="0" w:color="auto"/>
              <w:right w:val="nil"/>
            </w:tcBorders>
            <w:vAlign w:val="center"/>
            <w:hideMark/>
          </w:tcPr>
          <w:p w14:paraId="489238FA"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DL</w:t>
            </w:r>
          </w:p>
        </w:tc>
        <w:tc>
          <w:tcPr>
            <w:tcW w:w="3544" w:type="dxa"/>
            <w:tcBorders>
              <w:top w:val="nil"/>
              <w:left w:val="nil"/>
              <w:bottom w:val="dotted" w:sz="4" w:space="0" w:color="auto"/>
              <w:right w:val="nil"/>
            </w:tcBorders>
            <w:vAlign w:val="center"/>
            <w:hideMark/>
          </w:tcPr>
          <w:p w14:paraId="2CA0B52D"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with concerns in 6 or more of the areas: gross motor skills, fine motor skills, self-care, eating, social interaction, communication, cognitive development, sensory processing</w:t>
            </w:r>
          </w:p>
        </w:tc>
        <w:tc>
          <w:tcPr>
            <w:tcW w:w="1276" w:type="dxa"/>
            <w:tcBorders>
              <w:top w:val="nil"/>
              <w:left w:val="nil"/>
              <w:bottom w:val="dotted" w:sz="4" w:space="0" w:color="auto"/>
              <w:right w:val="nil"/>
            </w:tcBorders>
            <w:shd w:val="clear" w:color="auto" w:fill="FFCCCC"/>
            <w:noWrap/>
            <w:vAlign w:val="center"/>
            <w:hideMark/>
          </w:tcPr>
          <w:p w14:paraId="2C533778"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66%</w:t>
            </w:r>
          </w:p>
        </w:tc>
        <w:tc>
          <w:tcPr>
            <w:tcW w:w="1134" w:type="dxa"/>
            <w:gridSpan w:val="2"/>
            <w:tcBorders>
              <w:top w:val="nil"/>
              <w:left w:val="nil"/>
              <w:bottom w:val="dotted" w:sz="4" w:space="0" w:color="auto"/>
              <w:right w:val="nil"/>
            </w:tcBorders>
            <w:noWrap/>
            <w:vAlign w:val="center"/>
            <w:hideMark/>
          </w:tcPr>
          <w:p w14:paraId="0F83D24F" w14:textId="77777777" w:rsidR="00BA10AF" w:rsidRPr="00502804" w:rsidRDefault="00BA10AF" w:rsidP="0049030D">
            <w:pPr>
              <w:rPr>
                <w:rFonts w:eastAsia="Times New Roman" w:cs="Arial"/>
                <w:color w:val="000000"/>
                <w:sz w:val="18"/>
                <w:szCs w:val="18"/>
                <w:lang w:eastAsia="en-AU"/>
              </w:rPr>
            </w:pPr>
            <w:r w:rsidRPr="00164779">
              <w:rPr>
                <w:rFonts w:cs="Arial"/>
                <w:color w:val="000000"/>
                <w:sz w:val="18"/>
                <w:szCs w:val="18"/>
              </w:rPr>
              <w:t> </w:t>
            </w:r>
          </w:p>
        </w:tc>
        <w:tc>
          <w:tcPr>
            <w:tcW w:w="1134" w:type="dxa"/>
            <w:gridSpan w:val="2"/>
            <w:tcBorders>
              <w:top w:val="nil"/>
              <w:left w:val="nil"/>
              <w:bottom w:val="dotted" w:sz="4" w:space="0" w:color="auto"/>
              <w:right w:val="nil"/>
            </w:tcBorders>
            <w:noWrap/>
            <w:vAlign w:val="center"/>
            <w:hideMark/>
          </w:tcPr>
          <w:p w14:paraId="4F27E0C3" w14:textId="77777777" w:rsidR="00BA10AF" w:rsidRPr="00502804" w:rsidRDefault="00BA10AF" w:rsidP="0049030D">
            <w:pPr>
              <w:spacing w:after="0" w:line="276" w:lineRule="auto"/>
              <w:rPr>
                <w:rFonts w:asciiTheme="minorHAnsi" w:eastAsiaTheme="minorHAnsi" w:hAnsiTheme="minorHAnsi"/>
                <w:sz w:val="20"/>
                <w:szCs w:val="20"/>
                <w:lang w:val="en-AU"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47E67E4B" w14:textId="77777777" w:rsidR="00BA10AF" w:rsidRPr="00502804" w:rsidRDefault="00BA10AF" w:rsidP="0049030D">
            <w:pPr>
              <w:spacing w:after="0" w:line="276" w:lineRule="auto"/>
              <w:rPr>
                <w:rFonts w:asciiTheme="minorHAnsi" w:eastAsiaTheme="minorHAnsi" w:hAnsiTheme="minorHAnsi"/>
                <w:sz w:val="20"/>
                <w:szCs w:val="20"/>
                <w:lang w:val="en-AU" w:eastAsia="en-AU"/>
              </w:rPr>
            </w:pPr>
            <w:r w:rsidRPr="00164779">
              <w:rPr>
                <w:rFonts w:cs="Arial"/>
                <w:color w:val="000000"/>
                <w:sz w:val="18"/>
                <w:szCs w:val="18"/>
              </w:rPr>
              <w:t> </w:t>
            </w:r>
          </w:p>
        </w:tc>
      </w:tr>
      <w:tr w:rsidR="00BA10AF" w:rsidRPr="00502804" w14:paraId="4E1176EC" w14:textId="77777777" w:rsidTr="0049030D">
        <w:trPr>
          <w:trHeight w:val="510"/>
        </w:trPr>
        <w:tc>
          <w:tcPr>
            <w:tcW w:w="567" w:type="dxa"/>
            <w:tcBorders>
              <w:top w:val="nil"/>
              <w:left w:val="nil"/>
              <w:bottom w:val="dotted" w:sz="4" w:space="0" w:color="auto"/>
              <w:right w:val="nil"/>
            </w:tcBorders>
            <w:vAlign w:val="center"/>
            <w:hideMark/>
          </w:tcPr>
          <w:p w14:paraId="26E32A8C"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CC</w:t>
            </w:r>
          </w:p>
        </w:tc>
        <w:tc>
          <w:tcPr>
            <w:tcW w:w="3544" w:type="dxa"/>
            <w:tcBorders>
              <w:top w:val="nil"/>
              <w:left w:val="nil"/>
              <w:bottom w:val="dotted" w:sz="4" w:space="0" w:color="auto"/>
              <w:right w:val="nil"/>
            </w:tcBorders>
            <w:vAlign w:val="center"/>
            <w:hideMark/>
          </w:tcPr>
          <w:p w14:paraId="73E3F86D"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who say their child is able to tell them what he/she wants</w:t>
            </w:r>
          </w:p>
        </w:tc>
        <w:tc>
          <w:tcPr>
            <w:tcW w:w="1276" w:type="dxa"/>
            <w:tcBorders>
              <w:top w:val="nil"/>
              <w:left w:val="nil"/>
              <w:bottom w:val="dotted" w:sz="4" w:space="0" w:color="auto"/>
              <w:right w:val="nil"/>
            </w:tcBorders>
            <w:shd w:val="clear" w:color="auto" w:fill="FFCCCC"/>
            <w:noWrap/>
            <w:vAlign w:val="center"/>
            <w:hideMark/>
          </w:tcPr>
          <w:p w14:paraId="0BBE56F3"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74%</w:t>
            </w:r>
          </w:p>
        </w:tc>
        <w:tc>
          <w:tcPr>
            <w:tcW w:w="1134" w:type="dxa"/>
            <w:gridSpan w:val="2"/>
            <w:tcBorders>
              <w:top w:val="nil"/>
              <w:left w:val="nil"/>
              <w:bottom w:val="dotted" w:sz="4" w:space="0" w:color="auto"/>
              <w:right w:val="nil"/>
            </w:tcBorders>
            <w:noWrap/>
            <w:vAlign w:val="center"/>
            <w:hideMark/>
          </w:tcPr>
          <w:p w14:paraId="201A6ABE" w14:textId="77777777" w:rsidR="00BA10AF" w:rsidRPr="00502804" w:rsidRDefault="00BA10AF" w:rsidP="0049030D">
            <w:pPr>
              <w:rPr>
                <w:rFonts w:eastAsia="Times New Roman" w:cs="Arial"/>
                <w:color w:val="000000"/>
                <w:sz w:val="18"/>
                <w:szCs w:val="18"/>
                <w:lang w:eastAsia="en-AU"/>
              </w:rPr>
            </w:pPr>
            <w:r w:rsidRPr="00164779">
              <w:rPr>
                <w:rFonts w:cs="Arial"/>
                <w:color w:val="000000"/>
                <w:sz w:val="18"/>
                <w:szCs w:val="18"/>
              </w:rPr>
              <w:t> </w:t>
            </w:r>
          </w:p>
        </w:tc>
        <w:tc>
          <w:tcPr>
            <w:tcW w:w="1134" w:type="dxa"/>
            <w:gridSpan w:val="2"/>
            <w:tcBorders>
              <w:top w:val="nil"/>
              <w:left w:val="nil"/>
              <w:bottom w:val="dotted" w:sz="4" w:space="0" w:color="auto"/>
              <w:right w:val="nil"/>
            </w:tcBorders>
            <w:noWrap/>
            <w:vAlign w:val="center"/>
            <w:hideMark/>
          </w:tcPr>
          <w:p w14:paraId="307DB2EC" w14:textId="77777777" w:rsidR="00BA10AF" w:rsidRPr="00502804" w:rsidRDefault="00BA10AF" w:rsidP="0049030D">
            <w:pPr>
              <w:spacing w:after="0" w:line="276" w:lineRule="auto"/>
              <w:rPr>
                <w:rFonts w:asciiTheme="minorHAnsi" w:eastAsiaTheme="minorHAnsi" w:hAnsiTheme="minorHAnsi"/>
                <w:sz w:val="20"/>
                <w:szCs w:val="20"/>
                <w:lang w:val="en-AU"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6145CE8A" w14:textId="77777777" w:rsidR="00BA10AF" w:rsidRPr="00502804" w:rsidRDefault="00BA10AF" w:rsidP="0049030D">
            <w:pPr>
              <w:spacing w:after="0" w:line="276" w:lineRule="auto"/>
              <w:rPr>
                <w:rFonts w:asciiTheme="minorHAnsi" w:eastAsiaTheme="minorHAnsi" w:hAnsiTheme="minorHAnsi"/>
                <w:sz w:val="20"/>
                <w:szCs w:val="20"/>
                <w:lang w:val="en-AU" w:eastAsia="en-AU"/>
              </w:rPr>
            </w:pPr>
            <w:r w:rsidRPr="00164779">
              <w:rPr>
                <w:rFonts w:cs="Arial"/>
                <w:color w:val="000000"/>
                <w:sz w:val="18"/>
                <w:szCs w:val="18"/>
              </w:rPr>
              <w:t> </w:t>
            </w:r>
          </w:p>
        </w:tc>
      </w:tr>
      <w:tr w:rsidR="00BA10AF" w:rsidRPr="00502804" w14:paraId="1E40A93A" w14:textId="77777777" w:rsidTr="0049030D">
        <w:trPr>
          <w:trHeight w:val="609"/>
        </w:trPr>
        <w:tc>
          <w:tcPr>
            <w:tcW w:w="567" w:type="dxa"/>
            <w:tcBorders>
              <w:top w:val="nil"/>
              <w:left w:val="nil"/>
              <w:bottom w:val="dotted" w:sz="4" w:space="0" w:color="auto"/>
              <w:right w:val="nil"/>
            </w:tcBorders>
            <w:vAlign w:val="center"/>
            <w:hideMark/>
          </w:tcPr>
          <w:p w14:paraId="0F0C2011"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DL</w:t>
            </w:r>
          </w:p>
        </w:tc>
        <w:tc>
          <w:tcPr>
            <w:tcW w:w="3544" w:type="dxa"/>
            <w:tcBorders>
              <w:top w:val="nil"/>
              <w:left w:val="nil"/>
              <w:bottom w:val="dotted" w:sz="4" w:space="0" w:color="auto"/>
              <w:right w:val="nil"/>
            </w:tcBorders>
            <w:vAlign w:val="center"/>
            <w:hideMark/>
          </w:tcPr>
          <w:p w14:paraId="5F36E7F8"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developing functional, learning and coping skills appropriate to their ability and circumstances</w:t>
            </w:r>
          </w:p>
        </w:tc>
        <w:tc>
          <w:tcPr>
            <w:tcW w:w="1276" w:type="dxa"/>
            <w:tcBorders>
              <w:top w:val="nil"/>
              <w:left w:val="nil"/>
              <w:bottom w:val="dotted" w:sz="4" w:space="0" w:color="auto"/>
              <w:right w:val="nil"/>
            </w:tcBorders>
            <w:noWrap/>
            <w:vAlign w:val="center"/>
            <w:hideMark/>
          </w:tcPr>
          <w:p w14:paraId="586DECFC" w14:textId="77777777" w:rsidR="00BA10AF" w:rsidRPr="00502804" w:rsidRDefault="00BA10AF" w:rsidP="0049030D">
            <w:pPr>
              <w:rPr>
                <w:rFonts w:eastAsia="Times New Roman" w:cs="Arial"/>
                <w:color w:val="000000"/>
                <w:sz w:val="18"/>
                <w:szCs w:val="18"/>
                <w:lang w:eastAsia="en-AU"/>
              </w:rPr>
            </w:pPr>
            <w:r w:rsidRPr="00164779">
              <w:rPr>
                <w:rFonts w:cs="Arial"/>
                <w:color w:val="000000"/>
                <w:sz w:val="18"/>
                <w:szCs w:val="18"/>
              </w:rPr>
              <w:t> </w:t>
            </w:r>
          </w:p>
        </w:tc>
        <w:tc>
          <w:tcPr>
            <w:tcW w:w="1134" w:type="dxa"/>
            <w:gridSpan w:val="2"/>
            <w:tcBorders>
              <w:top w:val="nil"/>
              <w:left w:val="nil"/>
              <w:bottom w:val="dotted" w:sz="4" w:space="0" w:color="auto"/>
              <w:right w:val="nil"/>
            </w:tcBorders>
            <w:shd w:val="clear" w:color="auto" w:fill="E7F3D8" w:themeFill="accent2" w:themeFillTint="33"/>
            <w:noWrap/>
            <w:vAlign w:val="center"/>
            <w:hideMark/>
          </w:tcPr>
          <w:p w14:paraId="0C295BDD"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30%</w:t>
            </w:r>
          </w:p>
        </w:tc>
        <w:tc>
          <w:tcPr>
            <w:tcW w:w="1134" w:type="dxa"/>
            <w:gridSpan w:val="2"/>
            <w:tcBorders>
              <w:top w:val="nil"/>
              <w:left w:val="nil"/>
              <w:bottom w:val="dotted" w:sz="4" w:space="0" w:color="auto"/>
              <w:right w:val="nil"/>
            </w:tcBorders>
            <w:noWrap/>
            <w:vAlign w:val="center"/>
            <w:hideMark/>
          </w:tcPr>
          <w:p w14:paraId="29B5D85F" w14:textId="77777777" w:rsidR="00BA10AF" w:rsidRPr="00502804" w:rsidRDefault="00BA10AF" w:rsidP="0049030D">
            <w:pP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403A78FF" w14:textId="77777777" w:rsidR="00BA10AF" w:rsidRPr="00502804" w:rsidRDefault="00BA10AF" w:rsidP="0049030D">
            <w:pPr>
              <w:spacing w:after="0" w:line="276" w:lineRule="auto"/>
              <w:rPr>
                <w:rFonts w:asciiTheme="minorHAnsi" w:eastAsiaTheme="minorHAnsi" w:hAnsiTheme="minorHAnsi"/>
                <w:sz w:val="20"/>
                <w:szCs w:val="20"/>
                <w:lang w:val="en-AU" w:eastAsia="en-AU"/>
              </w:rPr>
            </w:pPr>
            <w:r w:rsidRPr="00164779">
              <w:rPr>
                <w:rFonts w:cs="Arial"/>
                <w:color w:val="000000"/>
                <w:sz w:val="18"/>
                <w:szCs w:val="18"/>
              </w:rPr>
              <w:t> </w:t>
            </w:r>
          </w:p>
        </w:tc>
      </w:tr>
      <w:tr w:rsidR="00BA10AF" w:rsidRPr="00502804" w14:paraId="7ED866A4" w14:textId="77777777" w:rsidTr="0049030D">
        <w:trPr>
          <w:trHeight w:val="510"/>
        </w:trPr>
        <w:tc>
          <w:tcPr>
            <w:tcW w:w="567" w:type="dxa"/>
            <w:tcBorders>
              <w:top w:val="nil"/>
              <w:left w:val="nil"/>
              <w:bottom w:val="dotted" w:sz="4" w:space="0" w:color="auto"/>
              <w:right w:val="nil"/>
            </w:tcBorders>
            <w:vAlign w:val="center"/>
            <w:hideMark/>
          </w:tcPr>
          <w:p w14:paraId="31A8E0B3"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DL</w:t>
            </w:r>
          </w:p>
        </w:tc>
        <w:tc>
          <w:tcPr>
            <w:tcW w:w="3544" w:type="dxa"/>
            <w:tcBorders>
              <w:top w:val="nil"/>
              <w:left w:val="nil"/>
              <w:bottom w:val="dotted" w:sz="4" w:space="0" w:color="auto"/>
              <w:right w:val="nil"/>
            </w:tcBorders>
            <w:vAlign w:val="center"/>
            <w:hideMark/>
          </w:tcPr>
          <w:p w14:paraId="36C10992"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who say their child is becoming more independent</w:t>
            </w:r>
          </w:p>
        </w:tc>
        <w:tc>
          <w:tcPr>
            <w:tcW w:w="1276" w:type="dxa"/>
            <w:tcBorders>
              <w:top w:val="nil"/>
              <w:left w:val="nil"/>
              <w:bottom w:val="dotted" w:sz="4" w:space="0" w:color="auto"/>
              <w:right w:val="nil"/>
            </w:tcBorders>
            <w:noWrap/>
            <w:vAlign w:val="center"/>
            <w:hideMark/>
          </w:tcPr>
          <w:p w14:paraId="2698F803" w14:textId="77777777" w:rsidR="00BA10AF" w:rsidRPr="00502804" w:rsidRDefault="00BA10AF" w:rsidP="0049030D">
            <w:pPr>
              <w:rPr>
                <w:rFonts w:eastAsia="Times New Roman" w:cs="Arial"/>
                <w:color w:val="000000"/>
                <w:sz w:val="18"/>
                <w:szCs w:val="18"/>
                <w:lang w:eastAsia="en-AU"/>
              </w:rPr>
            </w:pPr>
            <w:r w:rsidRPr="00164779">
              <w:rPr>
                <w:rFonts w:cs="Arial"/>
                <w:color w:val="000000"/>
                <w:sz w:val="18"/>
                <w:szCs w:val="18"/>
              </w:rPr>
              <w:t> </w:t>
            </w:r>
          </w:p>
        </w:tc>
        <w:tc>
          <w:tcPr>
            <w:tcW w:w="1134" w:type="dxa"/>
            <w:gridSpan w:val="2"/>
            <w:tcBorders>
              <w:top w:val="nil"/>
              <w:left w:val="nil"/>
              <w:bottom w:val="dotted" w:sz="4" w:space="0" w:color="auto"/>
              <w:right w:val="nil"/>
            </w:tcBorders>
            <w:shd w:val="clear" w:color="auto" w:fill="E7F3D8" w:themeFill="accent2" w:themeFillTint="33"/>
            <w:noWrap/>
            <w:vAlign w:val="center"/>
            <w:hideMark/>
          </w:tcPr>
          <w:p w14:paraId="556F59FD"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42%</w:t>
            </w:r>
          </w:p>
        </w:tc>
        <w:tc>
          <w:tcPr>
            <w:tcW w:w="1134" w:type="dxa"/>
            <w:gridSpan w:val="2"/>
            <w:tcBorders>
              <w:top w:val="nil"/>
              <w:left w:val="nil"/>
              <w:bottom w:val="dotted" w:sz="4" w:space="0" w:color="auto"/>
              <w:right w:val="nil"/>
            </w:tcBorders>
            <w:noWrap/>
            <w:vAlign w:val="center"/>
            <w:hideMark/>
          </w:tcPr>
          <w:p w14:paraId="2BDC2304" w14:textId="77777777" w:rsidR="00BA10AF" w:rsidRPr="00502804" w:rsidRDefault="00BA10AF" w:rsidP="0049030D">
            <w:pP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37381DB4" w14:textId="77777777" w:rsidR="00BA10AF" w:rsidRPr="00502804" w:rsidRDefault="00BA10AF" w:rsidP="0049030D">
            <w:pPr>
              <w:spacing w:after="0" w:line="276" w:lineRule="auto"/>
              <w:rPr>
                <w:rFonts w:asciiTheme="minorHAnsi" w:eastAsiaTheme="minorHAnsi" w:hAnsiTheme="minorHAnsi"/>
                <w:sz w:val="20"/>
                <w:szCs w:val="20"/>
                <w:lang w:val="en-AU" w:eastAsia="en-AU"/>
              </w:rPr>
            </w:pPr>
            <w:r w:rsidRPr="00164779">
              <w:rPr>
                <w:rFonts w:cs="Arial"/>
                <w:color w:val="000000"/>
                <w:sz w:val="18"/>
                <w:szCs w:val="18"/>
              </w:rPr>
              <w:t> </w:t>
            </w:r>
          </w:p>
        </w:tc>
      </w:tr>
      <w:tr w:rsidR="00BA10AF" w:rsidRPr="00502804" w14:paraId="65341763" w14:textId="77777777" w:rsidTr="0049030D">
        <w:trPr>
          <w:trHeight w:val="469"/>
        </w:trPr>
        <w:tc>
          <w:tcPr>
            <w:tcW w:w="567" w:type="dxa"/>
            <w:tcBorders>
              <w:top w:val="nil"/>
              <w:left w:val="nil"/>
              <w:bottom w:val="dotted" w:sz="4" w:space="0" w:color="auto"/>
              <w:right w:val="nil"/>
            </w:tcBorders>
            <w:vAlign w:val="center"/>
            <w:hideMark/>
          </w:tcPr>
          <w:p w14:paraId="4EE6A321"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CC</w:t>
            </w:r>
          </w:p>
        </w:tc>
        <w:tc>
          <w:tcPr>
            <w:tcW w:w="3544" w:type="dxa"/>
            <w:tcBorders>
              <w:top w:val="nil"/>
              <w:left w:val="nil"/>
              <w:bottom w:val="dotted" w:sz="4" w:space="0" w:color="auto"/>
              <w:right w:val="nil"/>
            </w:tcBorders>
            <w:vAlign w:val="center"/>
            <w:hideMark/>
          </w:tcPr>
          <w:p w14:paraId="010D0514"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of children who have a genuine say in decisions about themselves</w:t>
            </w:r>
          </w:p>
        </w:tc>
        <w:tc>
          <w:tcPr>
            <w:tcW w:w="1276" w:type="dxa"/>
            <w:tcBorders>
              <w:top w:val="nil"/>
              <w:left w:val="nil"/>
              <w:bottom w:val="dotted" w:sz="4" w:space="0" w:color="auto"/>
              <w:right w:val="nil"/>
            </w:tcBorders>
            <w:noWrap/>
            <w:vAlign w:val="center"/>
            <w:hideMark/>
          </w:tcPr>
          <w:p w14:paraId="6B888CCE" w14:textId="77777777" w:rsidR="00BA10AF" w:rsidRPr="00502804" w:rsidRDefault="00BA10AF" w:rsidP="0049030D">
            <w:pPr>
              <w:rPr>
                <w:rFonts w:eastAsia="Times New Roman" w:cs="Arial"/>
                <w:color w:val="000000"/>
                <w:sz w:val="18"/>
                <w:szCs w:val="18"/>
                <w:lang w:eastAsia="en-AU"/>
              </w:rPr>
            </w:pPr>
            <w:r w:rsidRPr="00164779">
              <w:rPr>
                <w:rFonts w:cs="Arial"/>
                <w:color w:val="000000"/>
                <w:sz w:val="18"/>
                <w:szCs w:val="18"/>
              </w:rPr>
              <w:t> </w:t>
            </w:r>
          </w:p>
        </w:tc>
        <w:tc>
          <w:tcPr>
            <w:tcW w:w="1134" w:type="dxa"/>
            <w:gridSpan w:val="2"/>
            <w:tcBorders>
              <w:top w:val="nil"/>
              <w:left w:val="nil"/>
              <w:bottom w:val="dotted" w:sz="4" w:space="0" w:color="auto"/>
              <w:right w:val="nil"/>
            </w:tcBorders>
            <w:shd w:val="clear" w:color="auto" w:fill="E7F3D8" w:themeFill="accent2" w:themeFillTint="33"/>
            <w:noWrap/>
            <w:vAlign w:val="center"/>
            <w:hideMark/>
          </w:tcPr>
          <w:p w14:paraId="708EB20C"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64%</w:t>
            </w:r>
          </w:p>
        </w:tc>
        <w:tc>
          <w:tcPr>
            <w:tcW w:w="1134" w:type="dxa"/>
            <w:gridSpan w:val="2"/>
            <w:tcBorders>
              <w:top w:val="nil"/>
              <w:left w:val="nil"/>
              <w:bottom w:val="dotted" w:sz="4" w:space="0" w:color="auto"/>
              <w:right w:val="nil"/>
            </w:tcBorders>
            <w:noWrap/>
            <w:vAlign w:val="center"/>
            <w:hideMark/>
          </w:tcPr>
          <w:p w14:paraId="2D515B70" w14:textId="77777777" w:rsidR="00BA10AF" w:rsidRPr="00502804" w:rsidRDefault="00BA10AF" w:rsidP="0049030D">
            <w:pP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252DB2E1" w14:textId="77777777" w:rsidR="00BA10AF" w:rsidRPr="00502804" w:rsidRDefault="00BA10AF" w:rsidP="0049030D">
            <w:pPr>
              <w:spacing w:after="0" w:line="276" w:lineRule="auto"/>
              <w:rPr>
                <w:rFonts w:asciiTheme="minorHAnsi" w:eastAsiaTheme="minorHAnsi" w:hAnsiTheme="minorHAnsi"/>
                <w:sz w:val="20"/>
                <w:szCs w:val="20"/>
                <w:lang w:val="en-AU" w:eastAsia="en-AU"/>
              </w:rPr>
            </w:pPr>
            <w:r w:rsidRPr="00164779">
              <w:rPr>
                <w:rFonts w:cs="Arial"/>
                <w:color w:val="000000"/>
                <w:sz w:val="18"/>
                <w:szCs w:val="18"/>
              </w:rPr>
              <w:t> </w:t>
            </w:r>
          </w:p>
        </w:tc>
      </w:tr>
      <w:tr w:rsidR="00BA10AF" w:rsidRPr="00502804" w14:paraId="25087AB1" w14:textId="77777777" w:rsidTr="0049030D">
        <w:trPr>
          <w:trHeight w:val="561"/>
        </w:trPr>
        <w:tc>
          <w:tcPr>
            <w:tcW w:w="567" w:type="dxa"/>
            <w:tcBorders>
              <w:top w:val="nil"/>
              <w:left w:val="nil"/>
              <w:bottom w:val="dotted" w:sz="4" w:space="0" w:color="auto"/>
              <w:right w:val="nil"/>
            </w:tcBorders>
            <w:vAlign w:val="center"/>
            <w:hideMark/>
          </w:tcPr>
          <w:p w14:paraId="1A720CE8"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CC</w:t>
            </w:r>
          </w:p>
        </w:tc>
        <w:tc>
          <w:tcPr>
            <w:tcW w:w="3544" w:type="dxa"/>
            <w:tcBorders>
              <w:top w:val="nil"/>
              <w:left w:val="nil"/>
              <w:bottom w:val="dotted" w:sz="4" w:space="0" w:color="auto"/>
              <w:right w:val="nil"/>
            </w:tcBorders>
            <w:vAlign w:val="center"/>
            <w:hideMark/>
          </w:tcPr>
          <w:p w14:paraId="2465CEE3"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who are happy with the level of independence/control they have now</w:t>
            </w:r>
          </w:p>
        </w:tc>
        <w:tc>
          <w:tcPr>
            <w:tcW w:w="1276" w:type="dxa"/>
            <w:tcBorders>
              <w:top w:val="nil"/>
              <w:left w:val="nil"/>
              <w:bottom w:val="dotted" w:sz="4" w:space="0" w:color="auto"/>
              <w:right w:val="nil"/>
            </w:tcBorders>
            <w:noWrap/>
            <w:vAlign w:val="center"/>
            <w:hideMark/>
          </w:tcPr>
          <w:p w14:paraId="70BEB38D"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992" w:type="dxa"/>
            <w:tcBorders>
              <w:top w:val="nil"/>
              <w:left w:val="nil"/>
              <w:bottom w:val="dotted" w:sz="4" w:space="0" w:color="auto"/>
              <w:right w:val="nil"/>
            </w:tcBorders>
            <w:noWrap/>
            <w:vAlign w:val="center"/>
            <w:hideMark/>
          </w:tcPr>
          <w:p w14:paraId="5EFB274D"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993" w:type="dxa"/>
            <w:gridSpan w:val="2"/>
            <w:tcBorders>
              <w:top w:val="nil"/>
              <w:left w:val="nil"/>
              <w:bottom w:val="dotted" w:sz="4" w:space="0" w:color="auto"/>
              <w:right w:val="nil"/>
            </w:tcBorders>
            <w:shd w:val="clear" w:color="auto" w:fill="E5DFEC"/>
            <w:noWrap/>
            <w:vAlign w:val="center"/>
            <w:hideMark/>
          </w:tcPr>
          <w:p w14:paraId="641F9135"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39%</w:t>
            </w:r>
          </w:p>
        </w:tc>
        <w:tc>
          <w:tcPr>
            <w:tcW w:w="1417" w:type="dxa"/>
            <w:gridSpan w:val="2"/>
            <w:tcBorders>
              <w:top w:val="nil"/>
              <w:left w:val="nil"/>
              <w:bottom w:val="dotted" w:sz="4" w:space="0" w:color="auto"/>
              <w:right w:val="nil"/>
            </w:tcBorders>
            <w:noWrap/>
            <w:vAlign w:val="center"/>
            <w:hideMark/>
          </w:tcPr>
          <w:p w14:paraId="2A128F19"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r>
      <w:tr w:rsidR="00BA10AF" w:rsidRPr="00502804" w14:paraId="58BC1F73" w14:textId="77777777" w:rsidTr="0049030D">
        <w:trPr>
          <w:trHeight w:val="271"/>
        </w:trPr>
        <w:tc>
          <w:tcPr>
            <w:tcW w:w="567" w:type="dxa"/>
            <w:tcBorders>
              <w:top w:val="nil"/>
              <w:left w:val="nil"/>
              <w:bottom w:val="dotted" w:sz="4" w:space="0" w:color="auto"/>
              <w:right w:val="nil"/>
            </w:tcBorders>
            <w:vAlign w:val="center"/>
            <w:hideMark/>
          </w:tcPr>
          <w:p w14:paraId="51578C27"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CC</w:t>
            </w:r>
          </w:p>
        </w:tc>
        <w:tc>
          <w:tcPr>
            <w:tcW w:w="3544" w:type="dxa"/>
            <w:tcBorders>
              <w:top w:val="nil"/>
              <w:left w:val="nil"/>
              <w:bottom w:val="dotted" w:sz="4" w:space="0" w:color="auto"/>
              <w:right w:val="nil"/>
            </w:tcBorders>
            <w:vAlign w:val="center"/>
            <w:hideMark/>
          </w:tcPr>
          <w:p w14:paraId="26A88252"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who choose who supports them</w:t>
            </w:r>
          </w:p>
        </w:tc>
        <w:tc>
          <w:tcPr>
            <w:tcW w:w="1276" w:type="dxa"/>
            <w:tcBorders>
              <w:top w:val="nil"/>
              <w:left w:val="nil"/>
              <w:bottom w:val="dotted" w:sz="4" w:space="0" w:color="auto"/>
              <w:right w:val="nil"/>
            </w:tcBorders>
            <w:noWrap/>
            <w:vAlign w:val="center"/>
            <w:hideMark/>
          </w:tcPr>
          <w:p w14:paraId="299C4893"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992" w:type="dxa"/>
            <w:tcBorders>
              <w:top w:val="nil"/>
              <w:left w:val="nil"/>
              <w:bottom w:val="dotted" w:sz="4" w:space="0" w:color="auto"/>
              <w:right w:val="nil"/>
            </w:tcBorders>
            <w:noWrap/>
            <w:vAlign w:val="center"/>
            <w:hideMark/>
          </w:tcPr>
          <w:p w14:paraId="6B98FF80"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993" w:type="dxa"/>
            <w:gridSpan w:val="2"/>
            <w:tcBorders>
              <w:top w:val="nil"/>
              <w:left w:val="nil"/>
              <w:bottom w:val="dotted" w:sz="4" w:space="0" w:color="auto"/>
              <w:right w:val="nil"/>
            </w:tcBorders>
            <w:shd w:val="clear" w:color="auto" w:fill="E5DFEC"/>
            <w:noWrap/>
            <w:vAlign w:val="center"/>
            <w:hideMark/>
          </w:tcPr>
          <w:p w14:paraId="678EB201"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34%</w:t>
            </w:r>
          </w:p>
        </w:tc>
        <w:tc>
          <w:tcPr>
            <w:tcW w:w="1417" w:type="dxa"/>
            <w:gridSpan w:val="2"/>
            <w:tcBorders>
              <w:top w:val="nil"/>
              <w:left w:val="nil"/>
              <w:bottom w:val="dotted" w:sz="4" w:space="0" w:color="auto"/>
              <w:right w:val="nil"/>
            </w:tcBorders>
            <w:shd w:val="clear" w:color="auto" w:fill="CCC0D9"/>
            <w:noWrap/>
            <w:vAlign w:val="center"/>
            <w:hideMark/>
          </w:tcPr>
          <w:p w14:paraId="684FCEC4"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54%</w:t>
            </w:r>
          </w:p>
        </w:tc>
      </w:tr>
      <w:tr w:rsidR="00BA10AF" w:rsidRPr="00502804" w14:paraId="28EABC78" w14:textId="77777777" w:rsidTr="0049030D">
        <w:trPr>
          <w:trHeight w:val="403"/>
        </w:trPr>
        <w:tc>
          <w:tcPr>
            <w:tcW w:w="567" w:type="dxa"/>
            <w:tcBorders>
              <w:top w:val="nil"/>
              <w:left w:val="nil"/>
              <w:bottom w:val="dotted" w:sz="4" w:space="0" w:color="auto"/>
              <w:right w:val="nil"/>
            </w:tcBorders>
            <w:vAlign w:val="center"/>
            <w:hideMark/>
          </w:tcPr>
          <w:p w14:paraId="440F6E58"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CC</w:t>
            </w:r>
          </w:p>
        </w:tc>
        <w:tc>
          <w:tcPr>
            <w:tcW w:w="3544" w:type="dxa"/>
            <w:tcBorders>
              <w:top w:val="nil"/>
              <w:left w:val="nil"/>
              <w:bottom w:val="dotted" w:sz="4" w:space="0" w:color="auto"/>
              <w:right w:val="nil"/>
            </w:tcBorders>
            <w:vAlign w:val="center"/>
            <w:hideMark/>
          </w:tcPr>
          <w:p w14:paraId="1F091191"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who choose what they do each day</w:t>
            </w:r>
          </w:p>
        </w:tc>
        <w:tc>
          <w:tcPr>
            <w:tcW w:w="1276" w:type="dxa"/>
            <w:tcBorders>
              <w:top w:val="nil"/>
              <w:left w:val="nil"/>
              <w:bottom w:val="dotted" w:sz="4" w:space="0" w:color="auto"/>
              <w:right w:val="nil"/>
            </w:tcBorders>
            <w:noWrap/>
            <w:vAlign w:val="center"/>
            <w:hideMark/>
          </w:tcPr>
          <w:p w14:paraId="39F3BB39"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992" w:type="dxa"/>
            <w:tcBorders>
              <w:top w:val="nil"/>
              <w:left w:val="nil"/>
              <w:bottom w:val="dotted" w:sz="4" w:space="0" w:color="auto"/>
              <w:right w:val="nil"/>
            </w:tcBorders>
            <w:noWrap/>
            <w:vAlign w:val="center"/>
            <w:hideMark/>
          </w:tcPr>
          <w:p w14:paraId="5662417D"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993" w:type="dxa"/>
            <w:gridSpan w:val="2"/>
            <w:tcBorders>
              <w:top w:val="nil"/>
              <w:left w:val="nil"/>
              <w:bottom w:val="dotted" w:sz="4" w:space="0" w:color="auto"/>
              <w:right w:val="nil"/>
            </w:tcBorders>
            <w:shd w:val="clear" w:color="auto" w:fill="E5DFEC"/>
            <w:noWrap/>
            <w:vAlign w:val="center"/>
            <w:hideMark/>
          </w:tcPr>
          <w:p w14:paraId="127732B4"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44%</w:t>
            </w:r>
          </w:p>
        </w:tc>
        <w:tc>
          <w:tcPr>
            <w:tcW w:w="1417" w:type="dxa"/>
            <w:gridSpan w:val="2"/>
            <w:tcBorders>
              <w:top w:val="nil"/>
              <w:left w:val="nil"/>
              <w:bottom w:val="dotted" w:sz="4" w:space="0" w:color="auto"/>
              <w:right w:val="nil"/>
            </w:tcBorders>
            <w:shd w:val="clear" w:color="auto" w:fill="CCC0D9"/>
            <w:noWrap/>
            <w:vAlign w:val="center"/>
            <w:hideMark/>
          </w:tcPr>
          <w:p w14:paraId="01E0D226"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63%</w:t>
            </w:r>
          </w:p>
        </w:tc>
      </w:tr>
      <w:tr w:rsidR="00BA10AF" w:rsidRPr="00502804" w14:paraId="3AB0E50E" w14:textId="77777777" w:rsidTr="0049030D">
        <w:trPr>
          <w:trHeight w:val="418"/>
        </w:trPr>
        <w:tc>
          <w:tcPr>
            <w:tcW w:w="567" w:type="dxa"/>
            <w:tcBorders>
              <w:top w:val="nil"/>
              <w:left w:val="nil"/>
              <w:bottom w:val="dotted" w:sz="4" w:space="0" w:color="auto"/>
              <w:right w:val="nil"/>
            </w:tcBorders>
            <w:vAlign w:val="center"/>
            <w:hideMark/>
          </w:tcPr>
          <w:p w14:paraId="504D1812"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CC</w:t>
            </w:r>
          </w:p>
        </w:tc>
        <w:tc>
          <w:tcPr>
            <w:tcW w:w="3544" w:type="dxa"/>
            <w:tcBorders>
              <w:top w:val="nil"/>
              <w:left w:val="nil"/>
              <w:bottom w:val="dotted" w:sz="4" w:space="0" w:color="auto"/>
              <w:right w:val="nil"/>
            </w:tcBorders>
            <w:vAlign w:val="center"/>
            <w:hideMark/>
          </w:tcPr>
          <w:p w14:paraId="38A1382A"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who had been given the opportunity to participate in a self-advocacy group meeting</w:t>
            </w:r>
          </w:p>
        </w:tc>
        <w:tc>
          <w:tcPr>
            <w:tcW w:w="1276" w:type="dxa"/>
            <w:tcBorders>
              <w:top w:val="nil"/>
              <w:left w:val="nil"/>
              <w:bottom w:val="dotted" w:sz="4" w:space="0" w:color="auto"/>
              <w:right w:val="nil"/>
            </w:tcBorders>
            <w:noWrap/>
            <w:vAlign w:val="center"/>
            <w:hideMark/>
          </w:tcPr>
          <w:p w14:paraId="1BF483FE"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992" w:type="dxa"/>
            <w:tcBorders>
              <w:top w:val="nil"/>
              <w:left w:val="nil"/>
              <w:bottom w:val="dotted" w:sz="4" w:space="0" w:color="auto"/>
              <w:right w:val="nil"/>
            </w:tcBorders>
            <w:noWrap/>
            <w:vAlign w:val="center"/>
            <w:hideMark/>
          </w:tcPr>
          <w:p w14:paraId="0E786DDC"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993" w:type="dxa"/>
            <w:gridSpan w:val="2"/>
            <w:tcBorders>
              <w:top w:val="nil"/>
              <w:left w:val="nil"/>
              <w:bottom w:val="dotted" w:sz="4" w:space="0" w:color="auto"/>
              <w:right w:val="nil"/>
            </w:tcBorders>
            <w:shd w:val="clear" w:color="auto" w:fill="E5DFEC"/>
            <w:noWrap/>
            <w:vAlign w:val="center"/>
            <w:hideMark/>
          </w:tcPr>
          <w:p w14:paraId="3D1B4872"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22%</w:t>
            </w:r>
          </w:p>
        </w:tc>
        <w:tc>
          <w:tcPr>
            <w:tcW w:w="1417" w:type="dxa"/>
            <w:gridSpan w:val="2"/>
            <w:tcBorders>
              <w:top w:val="nil"/>
              <w:left w:val="nil"/>
              <w:bottom w:val="dotted" w:sz="4" w:space="0" w:color="auto"/>
              <w:right w:val="nil"/>
            </w:tcBorders>
            <w:shd w:val="clear" w:color="auto" w:fill="CCC0D9"/>
            <w:noWrap/>
            <w:vAlign w:val="center"/>
            <w:hideMark/>
          </w:tcPr>
          <w:p w14:paraId="5AB707BE"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29%</w:t>
            </w:r>
          </w:p>
        </w:tc>
      </w:tr>
      <w:tr w:rsidR="00BA10AF" w:rsidRPr="00502804" w14:paraId="384A6C27" w14:textId="77777777" w:rsidTr="0049030D">
        <w:trPr>
          <w:trHeight w:val="276"/>
        </w:trPr>
        <w:tc>
          <w:tcPr>
            <w:tcW w:w="567" w:type="dxa"/>
            <w:tcBorders>
              <w:top w:val="nil"/>
              <w:left w:val="nil"/>
              <w:bottom w:val="dotted" w:sz="4" w:space="0" w:color="auto"/>
              <w:right w:val="nil"/>
            </w:tcBorders>
            <w:vAlign w:val="center"/>
            <w:hideMark/>
          </w:tcPr>
          <w:p w14:paraId="2F502C8B"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CC</w:t>
            </w:r>
          </w:p>
        </w:tc>
        <w:tc>
          <w:tcPr>
            <w:tcW w:w="3544" w:type="dxa"/>
            <w:tcBorders>
              <w:top w:val="nil"/>
              <w:left w:val="nil"/>
              <w:bottom w:val="dotted" w:sz="4" w:space="0" w:color="auto"/>
              <w:right w:val="nil"/>
            </w:tcBorders>
            <w:vAlign w:val="center"/>
            <w:hideMark/>
          </w:tcPr>
          <w:p w14:paraId="31C99DE6"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who want more choice and control in their life</w:t>
            </w:r>
          </w:p>
        </w:tc>
        <w:tc>
          <w:tcPr>
            <w:tcW w:w="1276" w:type="dxa"/>
            <w:tcBorders>
              <w:top w:val="nil"/>
              <w:left w:val="nil"/>
              <w:bottom w:val="dotted" w:sz="4" w:space="0" w:color="auto"/>
              <w:right w:val="nil"/>
            </w:tcBorders>
            <w:noWrap/>
            <w:vAlign w:val="center"/>
            <w:hideMark/>
          </w:tcPr>
          <w:p w14:paraId="1EBB4C62"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992" w:type="dxa"/>
            <w:tcBorders>
              <w:top w:val="nil"/>
              <w:left w:val="nil"/>
              <w:bottom w:val="dotted" w:sz="4" w:space="0" w:color="auto"/>
              <w:right w:val="nil"/>
            </w:tcBorders>
            <w:noWrap/>
            <w:vAlign w:val="center"/>
            <w:hideMark/>
          </w:tcPr>
          <w:p w14:paraId="126E1E8D"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993" w:type="dxa"/>
            <w:gridSpan w:val="2"/>
            <w:tcBorders>
              <w:top w:val="nil"/>
              <w:left w:val="nil"/>
              <w:bottom w:val="dotted" w:sz="4" w:space="0" w:color="auto"/>
              <w:right w:val="nil"/>
            </w:tcBorders>
            <w:shd w:val="clear" w:color="auto" w:fill="E5DFEC"/>
            <w:noWrap/>
            <w:vAlign w:val="center"/>
            <w:hideMark/>
          </w:tcPr>
          <w:p w14:paraId="2596BD9F"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80%</w:t>
            </w:r>
          </w:p>
        </w:tc>
        <w:tc>
          <w:tcPr>
            <w:tcW w:w="1417" w:type="dxa"/>
            <w:gridSpan w:val="2"/>
            <w:tcBorders>
              <w:top w:val="nil"/>
              <w:left w:val="nil"/>
              <w:bottom w:val="dotted" w:sz="4" w:space="0" w:color="auto"/>
              <w:right w:val="nil"/>
            </w:tcBorders>
            <w:shd w:val="clear" w:color="auto" w:fill="CCC0D9"/>
            <w:noWrap/>
            <w:vAlign w:val="center"/>
            <w:hideMark/>
          </w:tcPr>
          <w:p w14:paraId="22F551A8"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75%</w:t>
            </w:r>
          </w:p>
        </w:tc>
      </w:tr>
    </w:tbl>
    <w:p w14:paraId="1A23F102" w14:textId="77777777" w:rsidR="00BA10AF" w:rsidRPr="00502804" w:rsidRDefault="00BA10AF" w:rsidP="00BA10AF">
      <w:pPr>
        <w:pStyle w:val="TablesandFigures"/>
      </w:pPr>
    </w:p>
    <w:p w14:paraId="6FE18F39" w14:textId="77777777" w:rsidR="00BA10AF" w:rsidRPr="00502804" w:rsidRDefault="00BA10AF" w:rsidP="00BA10AF">
      <w:pPr>
        <w:spacing w:after="160" w:line="259" w:lineRule="auto"/>
        <w:rPr>
          <w:rFonts w:eastAsiaTheme="minorHAnsi"/>
          <w:b/>
          <w:bCs/>
          <w:szCs w:val="18"/>
          <w:lang w:val="en-AU" w:eastAsia="en-US"/>
        </w:rPr>
      </w:pPr>
      <w:r w:rsidRPr="00502804">
        <w:br w:type="page"/>
      </w:r>
    </w:p>
    <w:p w14:paraId="3B407212" w14:textId="77777777" w:rsidR="00BA10AF" w:rsidRPr="00502804" w:rsidRDefault="00BA10AF" w:rsidP="00BA10AF">
      <w:pPr>
        <w:pStyle w:val="TablesandFigures"/>
      </w:pPr>
      <w:r w:rsidRPr="00502804">
        <w:lastRenderedPageBreak/>
        <w:t xml:space="preserve">Table </w:t>
      </w:r>
      <w:r w:rsidRPr="00502804">
        <w:rPr>
          <w:noProof/>
        </w:rPr>
        <w:fldChar w:fldCharType="begin"/>
      </w:r>
      <w:r w:rsidRPr="00502804">
        <w:rPr>
          <w:noProof/>
        </w:rPr>
        <w:instrText xml:space="preserve"> STYLEREF 1 \s </w:instrText>
      </w:r>
      <w:r w:rsidRPr="00502804">
        <w:rPr>
          <w:noProof/>
        </w:rPr>
        <w:fldChar w:fldCharType="separate"/>
      </w:r>
      <w:r w:rsidR="007E700C">
        <w:rPr>
          <w:noProof/>
        </w:rPr>
        <w:t>I</w:t>
      </w:r>
      <w:r w:rsidRPr="00502804">
        <w:rPr>
          <w:noProof/>
        </w:rPr>
        <w:fldChar w:fldCharType="end"/>
      </w:r>
      <w:r w:rsidRPr="00502804">
        <w:t>.</w:t>
      </w:r>
      <w:r w:rsidRPr="00502804">
        <w:rPr>
          <w:noProof/>
        </w:rPr>
        <w:fldChar w:fldCharType="begin"/>
      </w:r>
      <w:r w:rsidRPr="00502804">
        <w:rPr>
          <w:noProof/>
        </w:rPr>
        <w:instrText xml:space="preserve"> SEQ Table \* ARABIC \s 1 </w:instrText>
      </w:r>
      <w:r w:rsidRPr="00502804">
        <w:rPr>
          <w:noProof/>
        </w:rPr>
        <w:fldChar w:fldCharType="separate"/>
      </w:r>
      <w:r w:rsidR="007E700C">
        <w:rPr>
          <w:noProof/>
        </w:rPr>
        <w:t>2</w:t>
      </w:r>
      <w:r w:rsidRPr="00502804">
        <w:rPr>
          <w:noProof/>
        </w:rPr>
        <w:fldChar w:fldCharType="end"/>
      </w:r>
      <w:r w:rsidRPr="00502804">
        <w:t xml:space="preserve"> Selected key indicators for participants – Relationships (REL) and Social/ Community Participation (S/CP)</w:t>
      </w:r>
    </w:p>
    <w:tbl>
      <w:tblPr>
        <w:tblW w:w="8789" w:type="dxa"/>
        <w:tblLayout w:type="fixed"/>
        <w:tblLook w:val="04A0" w:firstRow="1" w:lastRow="0" w:firstColumn="1" w:lastColumn="0" w:noHBand="0" w:noVBand="1"/>
      </w:tblPr>
      <w:tblGrid>
        <w:gridCol w:w="851"/>
        <w:gridCol w:w="3260"/>
        <w:gridCol w:w="1276"/>
        <w:gridCol w:w="1134"/>
        <w:gridCol w:w="1134"/>
        <w:gridCol w:w="1134"/>
      </w:tblGrid>
      <w:tr w:rsidR="00BA10AF" w:rsidRPr="00502804" w14:paraId="668A429A" w14:textId="77777777" w:rsidTr="0049030D">
        <w:trPr>
          <w:trHeight w:val="523"/>
        </w:trPr>
        <w:tc>
          <w:tcPr>
            <w:tcW w:w="851" w:type="dxa"/>
            <w:tcBorders>
              <w:top w:val="nil"/>
              <w:left w:val="nil"/>
              <w:bottom w:val="single" w:sz="8" w:space="0" w:color="auto"/>
              <w:right w:val="nil"/>
            </w:tcBorders>
            <w:shd w:val="clear" w:color="auto" w:fill="6B2976"/>
            <w:vAlign w:val="center"/>
            <w:hideMark/>
          </w:tcPr>
          <w:p w14:paraId="3264F9D3" w14:textId="77777777" w:rsidR="00BA10AF" w:rsidRPr="00502804" w:rsidRDefault="00BA10AF" w:rsidP="0049030D">
            <w:pPr>
              <w:spacing w:after="0" w:line="240" w:lineRule="auto"/>
              <w:rPr>
                <w:rFonts w:eastAsia="Times New Roman" w:cs="Arial"/>
                <w:b/>
                <w:bCs/>
                <w:color w:val="FFFFFF"/>
                <w:sz w:val="18"/>
                <w:szCs w:val="18"/>
                <w:lang w:eastAsia="en-AU"/>
              </w:rPr>
            </w:pPr>
            <w:r w:rsidRPr="00164779">
              <w:rPr>
                <w:rFonts w:cs="Arial"/>
                <w:b/>
                <w:bCs/>
                <w:color w:val="FFFFFF"/>
                <w:sz w:val="18"/>
                <w:szCs w:val="18"/>
              </w:rPr>
              <w:t> </w:t>
            </w:r>
          </w:p>
        </w:tc>
        <w:tc>
          <w:tcPr>
            <w:tcW w:w="3260" w:type="dxa"/>
            <w:tcBorders>
              <w:top w:val="nil"/>
              <w:left w:val="nil"/>
              <w:bottom w:val="single" w:sz="8" w:space="0" w:color="auto"/>
              <w:right w:val="nil"/>
            </w:tcBorders>
            <w:shd w:val="clear" w:color="auto" w:fill="6B2976"/>
            <w:noWrap/>
            <w:vAlign w:val="center"/>
            <w:hideMark/>
          </w:tcPr>
          <w:p w14:paraId="66D0F2F6" w14:textId="77777777" w:rsidR="00BA10AF" w:rsidRPr="00502804" w:rsidRDefault="00BA10AF" w:rsidP="0049030D">
            <w:pPr>
              <w:spacing w:after="0" w:line="240" w:lineRule="auto"/>
              <w:rPr>
                <w:rFonts w:eastAsia="Times New Roman" w:cs="Arial"/>
                <w:b/>
                <w:bCs/>
                <w:color w:val="FFFFFF"/>
                <w:sz w:val="18"/>
                <w:szCs w:val="18"/>
                <w:lang w:eastAsia="en-AU"/>
              </w:rPr>
            </w:pPr>
            <w:r w:rsidRPr="00164779">
              <w:rPr>
                <w:rFonts w:cs="Arial"/>
                <w:b/>
                <w:bCs/>
                <w:color w:val="FFFFFF"/>
                <w:sz w:val="18"/>
                <w:szCs w:val="18"/>
              </w:rPr>
              <w:t>Indicator</w:t>
            </w:r>
          </w:p>
        </w:tc>
        <w:tc>
          <w:tcPr>
            <w:tcW w:w="1276" w:type="dxa"/>
            <w:tcBorders>
              <w:top w:val="nil"/>
              <w:left w:val="nil"/>
              <w:bottom w:val="single" w:sz="8" w:space="0" w:color="auto"/>
              <w:right w:val="nil"/>
            </w:tcBorders>
            <w:shd w:val="clear" w:color="auto" w:fill="6B2976"/>
            <w:vAlign w:val="center"/>
            <w:hideMark/>
          </w:tcPr>
          <w:p w14:paraId="7905A300" w14:textId="77777777" w:rsidR="00BA10AF" w:rsidRPr="00502804" w:rsidRDefault="00BA10AF" w:rsidP="0049030D">
            <w:pPr>
              <w:spacing w:after="0" w:line="240" w:lineRule="auto"/>
              <w:jc w:val="center"/>
              <w:rPr>
                <w:rFonts w:eastAsia="Times New Roman" w:cs="Arial"/>
                <w:b/>
                <w:bCs/>
                <w:color w:val="FFFFFF"/>
                <w:sz w:val="18"/>
                <w:szCs w:val="18"/>
                <w:lang w:eastAsia="en-AU"/>
              </w:rPr>
            </w:pPr>
            <w:r w:rsidRPr="00164779">
              <w:rPr>
                <w:rFonts w:cs="Arial"/>
                <w:b/>
                <w:bCs/>
                <w:color w:val="FFFFFF"/>
                <w:sz w:val="18"/>
                <w:szCs w:val="18"/>
              </w:rPr>
              <w:t>0 to before school</w:t>
            </w:r>
          </w:p>
        </w:tc>
        <w:tc>
          <w:tcPr>
            <w:tcW w:w="1134" w:type="dxa"/>
            <w:tcBorders>
              <w:top w:val="nil"/>
              <w:left w:val="nil"/>
              <w:bottom w:val="single" w:sz="8" w:space="0" w:color="auto"/>
              <w:right w:val="nil"/>
            </w:tcBorders>
            <w:shd w:val="clear" w:color="auto" w:fill="6B2976"/>
            <w:vAlign w:val="center"/>
            <w:hideMark/>
          </w:tcPr>
          <w:p w14:paraId="684B3CD2" w14:textId="77777777" w:rsidR="00BA10AF" w:rsidRPr="00502804" w:rsidRDefault="00BA10AF" w:rsidP="0049030D">
            <w:pPr>
              <w:spacing w:after="0" w:line="240" w:lineRule="auto"/>
              <w:jc w:val="center"/>
              <w:rPr>
                <w:rFonts w:eastAsia="Times New Roman" w:cs="Arial"/>
                <w:b/>
                <w:bCs/>
                <w:color w:val="FFFFFF"/>
                <w:sz w:val="18"/>
                <w:szCs w:val="18"/>
                <w:lang w:eastAsia="en-AU"/>
              </w:rPr>
            </w:pPr>
            <w:r w:rsidRPr="00164779">
              <w:rPr>
                <w:rFonts w:cs="Arial"/>
                <w:b/>
                <w:bCs/>
                <w:color w:val="FFFFFF"/>
                <w:sz w:val="18"/>
                <w:szCs w:val="18"/>
              </w:rPr>
              <w:t>School to 14</w:t>
            </w:r>
          </w:p>
        </w:tc>
        <w:tc>
          <w:tcPr>
            <w:tcW w:w="1134" w:type="dxa"/>
            <w:tcBorders>
              <w:top w:val="nil"/>
              <w:left w:val="nil"/>
              <w:bottom w:val="single" w:sz="8" w:space="0" w:color="auto"/>
              <w:right w:val="nil"/>
            </w:tcBorders>
            <w:shd w:val="clear" w:color="auto" w:fill="6B2976"/>
            <w:vAlign w:val="center"/>
            <w:hideMark/>
          </w:tcPr>
          <w:p w14:paraId="29692E04" w14:textId="77777777" w:rsidR="00BA10AF" w:rsidRPr="00502804" w:rsidRDefault="00BA10AF" w:rsidP="0049030D">
            <w:pPr>
              <w:spacing w:after="0" w:line="240" w:lineRule="auto"/>
              <w:jc w:val="center"/>
              <w:rPr>
                <w:rFonts w:eastAsia="Times New Roman" w:cs="Arial"/>
                <w:b/>
                <w:bCs/>
                <w:color w:val="FFFFFF"/>
                <w:sz w:val="18"/>
                <w:szCs w:val="18"/>
                <w:lang w:eastAsia="en-AU"/>
              </w:rPr>
            </w:pPr>
            <w:r w:rsidRPr="00164779">
              <w:rPr>
                <w:rFonts w:cs="Arial"/>
                <w:b/>
                <w:bCs/>
                <w:color w:val="FFFFFF"/>
                <w:sz w:val="18"/>
                <w:szCs w:val="18"/>
              </w:rPr>
              <w:t>15 to 24</w:t>
            </w:r>
          </w:p>
        </w:tc>
        <w:tc>
          <w:tcPr>
            <w:tcW w:w="1134" w:type="dxa"/>
            <w:tcBorders>
              <w:top w:val="nil"/>
              <w:left w:val="nil"/>
              <w:bottom w:val="single" w:sz="8" w:space="0" w:color="auto"/>
              <w:right w:val="nil"/>
            </w:tcBorders>
            <w:shd w:val="clear" w:color="auto" w:fill="6B2976"/>
            <w:vAlign w:val="center"/>
            <w:hideMark/>
          </w:tcPr>
          <w:p w14:paraId="43170E3E" w14:textId="77777777" w:rsidR="00BA10AF" w:rsidRPr="00502804" w:rsidRDefault="00BA10AF" w:rsidP="0049030D">
            <w:pPr>
              <w:spacing w:after="0" w:line="240" w:lineRule="auto"/>
              <w:jc w:val="center"/>
              <w:rPr>
                <w:rFonts w:eastAsia="Times New Roman" w:cs="Arial"/>
                <w:b/>
                <w:bCs/>
                <w:color w:val="FFFFFF"/>
                <w:sz w:val="18"/>
                <w:szCs w:val="18"/>
                <w:lang w:eastAsia="en-AU"/>
              </w:rPr>
            </w:pPr>
            <w:r w:rsidRPr="00164779">
              <w:rPr>
                <w:rFonts w:cs="Arial"/>
                <w:b/>
                <w:bCs/>
                <w:color w:val="FFFFFF"/>
                <w:sz w:val="18"/>
                <w:szCs w:val="18"/>
              </w:rPr>
              <w:t>25 and over</w:t>
            </w:r>
          </w:p>
        </w:tc>
      </w:tr>
      <w:tr w:rsidR="00BA10AF" w:rsidRPr="00502804" w14:paraId="3F85F794" w14:textId="77777777" w:rsidTr="0049030D">
        <w:trPr>
          <w:trHeight w:val="765"/>
        </w:trPr>
        <w:tc>
          <w:tcPr>
            <w:tcW w:w="851" w:type="dxa"/>
            <w:tcBorders>
              <w:top w:val="nil"/>
              <w:left w:val="nil"/>
              <w:bottom w:val="dotted" w:sz="4" w:space="0" w:color="auto"/>
              <w:right w:val="nil"/>
            </w:tcBorders>
            <w:vAlign w:val="center"/>
            <w:hideMark/>
          </w:tcPr>
          <w:p w14:paraId="612A053B"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REL</w:t>
            </w:r>
          </w:p>
        </w:tc>
        <w:tc>
          <w:tcPr>
            <w:tcW w:w="3260" w:type="dxa"/>
            <w:tcBorders>
              <w:top w:val="nil"/>
              <w:left w:val="nil"/>
              <w:bottom w:val="dotted" w:sz="4" w:space="0" w:color="auto"/>
              <w:right w:val="nil"/>
            </w:tcBorders>
            <w:vAlign w:val="center"/>
            <w:hideMark/>
          </w:tcPr>
          <w:p w14:paraId="241788DE"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of children who can make friends with people outside the family</w:t>
            </w:r>
          </w:p>
        </w:tc>
        <w:tc>
          <w:tcPr>
            <w:tcW w:w="1276" w:type="dxa"/>
            <w:tcBorders>
              <w:top w:val="nil"/>
              <w:left w:val="nil"/>
              <w:bottom w:val="dotted" w:sz="4" w:space="0" w:color="auto"/>
              <w:right w:val="nil"/>
            </w:tcBorders>
            <w:shd w:val="clear" w:color="auto" w:fill="FFCCCC"/>
            <w:noWrap/>
            <w:vAlign w:val="center"/>
            <w:hideMark/>
          </w:tcPr>
          <w:p w14:paraId="35EA7DB9"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64%</w:t>
            </w:r>
          </w:p>
        </w:tc>
        <w:tc>
          <w:tcPr>
            <w:tcW w:w="1134" w:type="dxa"/>
            <w:tcBorders>
              <w:top w:val="nil"/>
              <w:left w:val="nil"/>
              <w:bottom w:val="dotted" w:sz="4" w:space="0" w:color="auto"/>
              <w:right w:val="nil"/>
            </w:tcBorders>
            <w:shd w:val="clear" w:color="auto" w:fill="E7F3D8" w:themeFill="accent2" w:themeFillTint="33"/>
            <w:noWrap/>
            <w:vAlign w:val="center"/>
            <w:hideMark/>
          </w:tcPr>
          <w:p w14:paraId="7FE5EA36"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63%</w:t>
            </w:r>
          </w:p>
        </w:tc>
        <w:tc>
          <w:tcPr>
            <w:tcW w:w="1134" w:type="dxa"/>
            <w:tcBorders>
              <w:top w:val="nil"/>
              <w:left w:val="nil"/>
              <w:bottom w:val="dotted" w:sz="4" w:space="0" w:color="auto"/>
              <w:right w:val="nil"/>
            </w:tcBorders>
            <w:noWrap/>
            <w:vAlign w:val="center"/>
            <w:hideMark/>
          </w:tcPr>
          <w:p w14:paraId="325708D0"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4FF9DC51"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r>
      <w:tr w:rsidR="00BA10AF" w:rsidRPr="00502804" w14:paraId="699D302A" w14:textId="77777777" w:rsidTr="0049030D">
        <w:trPr>
          <w:trHeight w:val="765"/>
        </w:trPr>
        <w:tc>
          <w:tcPr>
            <w:tcW w:w="851" w:type="dxa"/>
            <w:tcBorders>
              <w:top w:val="nil"/>
              <w:left w:val="nil"/>
              <w:bottom w:val="dotted" w:sz="4" w:space="0" w:color="auto"/>
              <w:right w:val="nil"/>
            </w:tcBorders>
            <w:vAlign w:val="center"/>
            <w:hideMark/>
          </w:tcPr>
          <w:p w14:paraId="1177AEAD"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S/CP</w:t>
            </w:r>
          </w:p>
        </w:tc>
        <w:tc>
          <w:tcPr>
            <w:tcW w:w="3260" w:type="dxa"/>
            <w:tcBorders>
              <w:top w:val="nil"/>
              <w:left w:val="nil"/>
              <w:bottom w:val="dotted" w:sz="4" w:space="0" w:color="auto"/>
              <w:right w:val="nil"/>
            </w:tcBorders>
            <w:vAlign w:val="center"/>
            <w:hideMark/>
          </w:tcPr>
          <w:p w14:paraId="3774E862"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of children who participate in age appropriate community, cultural or religious activities</w:t>
            </w:r>
          </w:p>
        </w:tc>
        <w:tc>
          <w:tcPr>
            <w:tcW w:w="1276" w:type="dxa"/>
            <w:tcBorders>
              <w:top w:val="nil"/>
              <w:left w:val="nil"/>
              <w:bottom w:val="dotted" w:sz="4" w:space="0" w:color="auto"/>
              <w:right w:val="nil"/>
            </w:tcBorders>
            <w:shd w:val="clear" w:color="auto" w:fill="FFCCCC"/>
            <w:noWrap/>
            <w:vAlign w:val="center"/>
            <w:hideMark/>
          </w:tcPr>
          <w:p w14:paraId="1B03C0A9"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55%</w:t>
            </w:r>
          </w:p>
        </w:tc>
        <w:tc>
          <w:tcPr>
            <w:tcW w:w="1134" w:type="dxa"/>
            <w:tcBorders>
              <w:top w:val="nil"/>
              <w:left w:val="nil"/>
              <w:bottom w:val="dotted" w:sz="4" w:space="0" w:color="auto"/>
              <w:right w:val="nil"/>
            </w:tcBorders>
            <w:noWrap/>
            <w:vAlign w:val="center"/>
            <w:hideMark/>
          </w:tcPr>
          <w:p w14:paraId="7A02CAB0"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5826C416"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623D6D76"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r>
      <w:tr w:rsidR="00BA10AF" w:rsidRPr="00502804" w14:paraId="6F8C2A8F" w14:textId="77777777" w:rsidTr="0049030D">
        <w:trPr>
          <w:trHeight w:val="1020"/>
        </w:trPr>
        <w:tc>
          <w:tcPr>
            <w:tcW w:w="851" w:type="dxa"/>
            <w:tcBorders>
              <w:top w:val="nil"/>
              <w:left w:val="nil"/>
              <w:bottom w:val="dotted" w:sz="4" w:space="0" w:color="auto"/>
              <w:right w:val="nil"/>
            </w:tcBorders>
            <w:vAlign w:val="center"/>
            <w:hideMark/>
          </w:tcPr>
          <w:p w14:paraId="4E4DB577"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REL</w:t>
            </w:r>
          </w:p>
        </w:tc>
        <w:tc>
          <w:tcPr>
            <w:tcW w:w="3260" w:type="dxa"/>
            <w:tcBorders>
              <w:top w:val="nil"/>
              <w:left w:val="nil"/>
              <w:bottom w:val="dotted" w:sz="4" w:space="0" w:color="auto"/>
              <w:right w:val="nil"/>
            </w:tcBorders>
            <w:vAlign w:val="center"/>
            <w:hideMark/>
          </w:tcPr>
          <w:p w14:paraId="163779E3"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of children who spend time after school and on weekends with friends and/or in mainstream programs</w:t>
            </w:r>
          </w:p>
        </w:tc>
        <w:tc>
          <w:tcPr>
            <w:tcW w:w="1276" w:type="dxa"/>
            <w:tcBorders>
              <w:top w:val="nil"/>
              <w:left w:val="nil"/>
              <w:bottom w:val="dotted" w:sz="4" w:space="0" w:color="auto"/>
              <w:right w:val="nil"/>
            </w:tcBorders>
            <w:shd w:val="clear" w:color="auto" w:fill="FFCCCC"/>
            <w:noWrap/>
            <w:vAlign w:val="center"/>
            <w:hideMark/>
          </w:tcPr>
          <w:p w14:paraId="694BC344"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shd w:val="clear" w:color="auto" w:fill="E7F3D8" w:themeFill="accent2" w:themeFillTint="33"/>
            <w:noWrap/>
            <w:vAlign w:val="center"/>
            <w:hideMark/>
          </w:tcPr>
          <w:p w14:paraId="1A8F04B0"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35%</w:t>
            </w:r>
          </w:p>
        </w:tc>
        <w:tc>
          <w:tcPr>
            <w:tcW w:w="1134" w:type="dxa"/>
            <w:tcBorders>
              <w:top w:val="nil"/>
              <w:left w:val="nil"/>
              <w:bottom w:val="dotted" w:sz="4" w:space="0" w:color="auto"/>
              <w:right w:val="nil"/>
            </w:tcBorders>
            <w:noWrap/>
            <w:vAlign w:val="center"/>
            <w:hideMark/>
          </w:tcPr>
          <w:p w14:paraId="7BB38683"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313C40BC"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r>
      <w:tr w:rsidR="00BA10AF" w:rsidRPr="00502804" w14:paraId="2AC7D4F6" w14:textId="77777777" w:rsidTr="0049030D">
        <w:trPr>
          <w:trHeight w:val="510"/>
        </w:trPr>
        <w:tc>
          <w:tcPr>
            <w:tcW w:w="851" w:type="dxa"/>
            <w:tcBorders>
              <w:top w:val="nil"/>
              <w:left w:val="nil"/>
              <w:bottom w:val="dotted" w:sz="4" w:space="0" w:color="auto"/>
              <w:right w:val="nil"/>
            </w:tcBorders>
            <w:vAlign w:val="center"/>
            <w:hideMark/>
          </w:tcPr>
          <w:p w14:paraId="6F49ADFA"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REL</w:t>
            </w:r>
          </w:p>
        </w:tc>
        <w:tc>
          <w:tcPr>
            <w:tcW w:w="3260" w:type="dxa"/>
            <w:tcBorders>
              <w:top w:val="nil"/>
              <w:left w:val="nil"/>
              <w:bottom w:val="dotted" w:sz="4" w:space="0" w:color="auto"/>
              <w:right w:val="nil"/>
            </w:tcBorders>
            <w:vAlign w:val="center"/>
            <w:hideMark/>
          </w:tcPr>
          <w:p w14:paraId="78A43DBD"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Of these, % who are welcomed or actively included</w:t>
            </w:r>
          </w:p>
        </w:tc>
        <w:tc>
          <w:tcPr>
            <w:tcW w:w="1276" w:type="dxa"/>
            <w:tcBorders>
              <w:top w:val="nil"/>
              <w:left w:val="nil"/>
              <w:bottom w:val="dotted" w:sz="4" w:space="0" w:color="auto"/>
              <w:right w:val="nil"/>
            </w:tcBorders>
            <w:shd w:val="clear" w:color="auto" w:fill="FFCCCC"/>
            <w:noWrap/>
            <w:vAlign w:val="center"/>
            <w:hideMark/>
          </w:tcPr>
          <w:p w14:paraId="4FE1677B"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63%</w:t>
            </w:r>
          </w:p>
        </w:tc>
        <w:tc>
          <w:tcPr>
            <w:tcW w:w="1134" w:type="dxa"/>
            <w:tcBorders>
              <w:top w:val="nil"/>
              <w:left w:val="nil"/>
              <w:bottom w:val="dotted" w:sz="4" w:space="0" w:color="auto"/>
              <w:right w:val="nil"/>
            </w:tcBorders>
            <w:shd w:val="clear" w:color="auto" w:fill="E7F3D8" w:themeFill="accent2" w:themeFillTint="33"/>
            <w:noWrap/>
            <w:vAlign w:val="center"/>
            <w:hideMark/>
          </w:tcPr>
          <w:p w14:paraId="154BC236"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76%</w:t>
            </w:r>
          </w:p>
        </w:tc>
        <w:tc>
          <w:tcPr>
            <w:tcW w:w="1134" w:type="dxa"/>
            <w:tcBorders>
              <w:top w:val="nil"/>
              <w:left w:val="nil"/>
              <w:bottom w:val="dotted" w:sz="4" w:space="0" w:color="auto"/>
              <w:right w:val="nil"/>
            </w:tcBorders>
            <w:noWrap/>
            <w:vAlign w:val="center"/>
            <w:hideMark/>
          </w:tcPr>
          <w:p w14:paraId="16665402"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6EB181A7"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r>
      <w:tr w:rsidR="00BA10AF" w:rsidRPr="00502804" w14:paraId="58F84426" w14:textId="77777777" w:rsidTr="0049030D">
        <w:trPr>
          <w:trHeight w:val="765"/>
        </w:trPr>
        <w:tc>
          <w:tcPr>
            <w:tcW w:w="851" w:type="dxa"/>
            <w:tcBorders>
              <w:top w:val="nil"/>
              <w:left w:val="nil"/>
              <w:bottom w:val="dotted" w:sz="4" w:space="0" w:color="auto"/>
              <w:right w:val="nil"/>
            </w:tcBorders>
            <w:vAlign w:val="center"/>
            <w:hideMark/>
          </w:tcPr>
          <w:p w14:paraId="4F41AD6B"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REL</w:t>
            </w:r>
          </w:p>
        </w:tc>
        <w:tc>
          <w:tcPr>
            <w:tcW w:w="3260" w:type="dxa"/>
            <w:tcBorders>
              <w:top w:val="nil"/>
              <w:left w:val="nil"/>
              <w:bottom w:val="dotted" w:sz="4" w:space="0" w:color="auto"/>
              <w:right w:val="nil"/>
            </w:tcBorders>
            <w:vAlign w:val="center"/>
            <w:hideMark/>
          </w:tcPr>
          <w:p w14:paraId="25A6C9B9"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of children who spend time with friends without an adult present</w:t>
            </w:r>
          </w:p>
        </w:tc>
        <w:tc>
          <w:tcPr>
            <w:tcW w:w="1276" w:type="dxa"/>
            <w:tcBorders>
              <w:top w:val="nil"/>
              <w:left w:val="nil"/>
              <w:bottom w:val="dotted" w:sz="4" w:space="0" w:color="auto"/>
              <w:right w:val="nil"/>
            </w:tcBorders>
            <w:noWrap/>
            <w:vAlign w:val="center"/>
            <w:hideMark/>
          </w:tcPr>
          <w:p w14:paraId="0A958E9C"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shd w:val="clear" w:color="auto" w:fill="E7F3D8" w:themeFill="accent2" w:themeFillTint="33"/>
            <w:noWrap/>
            <w:vAlign w:val="center"/>
            <w:hideMark/>
          </w:tcPr>
          <w:p w14:paraId="268CA654"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12%</w:t>
            </w:r>
          </w:p>
        </w:tc>
        <w:tc>
          <w:tcPr>
            <w:tcW w:w="1134" w:type="dxa"/>
            <w:tcBorders>
              <w:top w:val="nil"/>
              <w:left w:val="nil"/>
              <w:bottom w:val="dotted" w:sz="4" w:space="0" w:color="auto"/>
              <w:right w:val="nil"/>
            </w:tcBorders>
            <w:noWrap/>
            <w:vAlign w:val="center"/>
            <w:hideMark/>
          </w:tcPr>
          <w:p w14:paraId="7CD5AC12"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2C371A4A"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r>
      <w:tr w:rsidR="00BA10AF" w:rsidRPr="00502804" w14:paraId="294BC4F5" w14:textId="77777777" w:rsidTr="0049030D">
        <w:trPr>
          <w:trHeight w:val="510"/>
        </w:trPr>
        <w:tc>
          <w:tcPr>
            <w:tcW w:w="851" w:type="dxa"/>
            <w:tcBorders>
              <w:top w:val="nil"/>
              <w:left w:val="nil"/>
              <w:bottom w:val="dotted" w:sz="4" w:space="0" w:color="auto"/>
              <w:right w:val="nil"/>
            </w:tcBorders>
            <w:vAlign w:val="center"/>
            <w:hideMark/>
          </w:tcPr>
          <w:p w14:paraId="475B59A5"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REL</w:t>
            </w:r>
          </w:p>
        </w:tc>
        <w:tc>
          <w:tcPr>
            <w:tcW w:w="3260" w:type="dxa"/>
            <w:tcBorders>
              <w:top w:val="nil"/>
              <w:left w:val="nil"/>
              <w:bottom w:val="dotted" w:sz="4" w:space="0" w:color="auto"/>
              <w:right w:val="nil"/>
            </w:tcBorders>
            <w:vAlign w:val="center"/>
            <w:hideMark/>
          </w:tcPr>
          <w:p w14:paraId="168AE1BD"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with no friends other than family or paid staff</w:t>
            </w:r>
          </w:p>
        </w:tc>
        <w:tc>
          <w:tcPr>
            <w:tcW w:w="1276" w:type="dxa"/>
            <w:tcBorders>
              <w:top w:val="nil"/>
              <w:left w:val="nil"/>
              <w:bottom w:val="dotted" w:sz="4" w:space="0" w:color="auto"/>
              <w:right w:val="nil"/>
            </w:tcBorders>
            <w:noWrap/>
            <w:vAlign w:val="center"/>
            <w:hideMark/>
          </w:tcPr>
          <w:p w14:paraId="6902DE7C"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2E1E182F"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shd w:val="clear" w:color="auto" w:fill="E5DFEC"/>
            <w:noWrap/>
            <w:vAlign w:val="center"/>
            <w:hideMark/>
          </w:tcPr>
          <w:p w14:paraId="53929472"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29%</w:t>
            </w:r>
          </w:p>
        </w:tc>
        <w:tc>
          <w:tcPr>
            <w:tcW w:w="1134" w:type="dxa"/>
            <w:tcBorders>
              <w:top w:val="nil"/>
              <w:left w:val="nil"/>
              <w:bottom w:val="dotted" w:sz="4" w:space="0" w:color="auto"/>
              <w:right w:val="nil"/>
            </w:tcBorders>
            <w:shd w:val="clear" w:color="auto" w:fill="CCC0D9"/>
            <w:noWrap/>
            <w:vAlign w:val="center"/>
            <w:hideMark/>
          </w:tcPr>
          <w:p w14:paraId="3955BD4B"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27%</w:t>
            </w:r>
          </w:p>
        </w:tc>
      </w:tr>
      <w:tr w:rsidR="00BA10AF" w:rsidRPr="00502804" w14:paraId="442769B6" w14:textId="77777777" w:rsidTr="0049030D">
        <w:trPr>
          <w:trHeight w:val="709"/>
        </w:trPr>
        <w:tc>
          <w:tcPr>
            <w:tcW w:w="851" w:type="dxa"/>
            <w:tcBorders>
              <w:top w:val="nil"/>
              <w:left w:val="nil"/>
              <w:bottom w:val="dotted" w:sz="4" w:space="0" w:color="auto"/>
              <w:right w:val="nil"/>
            </w:tcBorders>
            <w:vAlign w:val="center"/>
            <w:hideMark/>
          </w:tcPr>
          <w:p w14:paraId="5ACFB542"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S/CP</w:t>
            </w:r>
          </w:p>
        </w:tc>
        <w:tc>
          <w:tcPr>
            <w:tcW w:w="3260" w:type="dxa"/>
            <w:tcBorders>
              <w:top w:val="nil"/>
              <w:left w:val="nil"/>
              <w:bottom w:val="dotted" w:sz="4" w:space="0" w:color="auto"/>
              <w:right w:val="nil"/>
            </w:tcBorders>
            <w:vAlign w:val="center"/>
            <w:hideMark/>
          </w:tcPr>
          <w:p w14:paraId="6D697F0A"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who have been actively involved in a community, cultural or religious group in the last 12 months</w:t>
            </w:r>
          </w:p>
        </w:tc>
        <w:tc>
          <w:tcPr>
            <w:tcW w:w="1276" w:type="dxa"/>
            <w:tcBorders>
              <w:top w:val="nil"/>
              <w:left w:val="nil"/>
              <w:bottom w:val="dotted" w:sz="4" w:space="0" w:color="auto"/>
              <w:right w:val="nil"/>
            </w:tcBorders>
            <w:noWrap/>
            <w:vAlign w:val="center"/>
            <w:hideMark/>
          </w:tcPr>
          <w:p w14:paraId="033B8937"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1E0BA9B9"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shd w:val="clear" w:color="auto" w:fill="E5DFEC"/>
            <w:noWrap/>
            <w:vAlign w:val="center"/>
            <w:hideMark/>
          </w:tcPr>
          <w:p w14:paraId="407ACE2A"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32%</w:t>
            </w:r>
          </w:p>
        </w:tc>
        <w:tc>
          <w:tcPr>
            <w:tcW w:w="1134" w:type="dxa"/>
            <w:tcBorders>
              <w:top w:val="nil"/>
              <w:left w:val="nil"/>
              <w:bottom w:val="dotted" w:sz="4" w:space="0" w:color="auto"/>
              <w:right w:val="nil"/>
            </w:tcBorders>
            <w:shd w:val="clear" w:color="auto" w:fill="CCC0D9"/>
            <w:noWrap/>
            <w:vAlign w:val="center"/>
            <w:hideMark/>
          </w:tcPr>
          <w:p w14:paraId="4243F554"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36%</w:t>
            </w:r>
          </w:p>
        </w:tc>
      </w:tr>
    </w:tbl>
    <w:p w14:paraId="370F4EEC" w14:textId="77777777" w:rsidR="00BA10AF" w:rsidRPr="00502804" w:rsidRDefault="00BA10AF" w:rsidP="00BA10AF">
      <w:pPr>
        <w:pStyle w:val="TablesandFigures"/>
      </w:pPr>
    </w:p>
    <w:p w14:paraId="61538B79" w14:textId="77777777" w:rsidR="00BA10AF" w:rsidRPr="00502804" w:rsidRDefault="00BA10AF" w:rsidP="00BA10AF">
      <w:pPr>
        <w:pStyle w:val="TablesandFigures"/>
      </w:pPr>
      <w:r w:rsidRPr="00502804">
        <w:t xml:space="preserve">Table </w:t>
      </w:r>
      <w:r w:rsidRPr="00502804">
        <w:rPr>
          <w:noProof/>
        </w:rPr>
        <w:fldChar w:fldCharType="begin"/>
      </w:r>
      <w:r w:rsidRPr="00502804">
        <w:rPr>
          <w:noProof/>
        </w:rPr>
        <w:instrText xml:space="preserve"> STYLEREF 1 \s </w:instrText>
      </w:r>
      <w:r w:rsidRPr="00502804">
        <w:rPr>
          <w:noProof/>
        </w:rPr>
        <w:fldChar w:fldCharType="separate"/>
      </w:r>
      <w:r w:rsidR="007E700C">
        <w:rPr>
          <w:noProof/>
        </w:rPr>
        <w:t>I</w:t>
      </w:r>
      <w:r w:rsidRPr="00502804">
        <w:rPr>
          <w:noProof/>
        </w:rPr>
        <w:fldChar w:fldCharType="end"/>
      </w:r>
      <w:r w:rsidRPr="00502804">
        <w:t>.</w:t>
      </w:r>
      <w:r w:rsidRPr="00502804">
        <w:rPr>
          <w:noProof/>
        </w:rPr>
        <w:fldChar w:fldCharType="begin"/>
      </w:r>
      <w:r w:rsidRPr="00502804">
        <w:rPr>
          <w:noProof/>
        </w:rPr>
        <w:instrText xml:space="preserve"> SEQ Table \* ARABIC \s 1 </w:instrText>
      </w:r>
      <w:r w:rsidRPr="00502804">
        <w:rPr>
          <w:noProof/>
        </w:rPr>
        <w:fldChar w:fldCharType="separate"/>
      </w:r>
      <w:r w:rsidR="007E700C">
        <w:rPr>
          <w:noProof/>
        </w:rPr>
        <w:t>3</w:t>
      </w:r>
      <w:r w:rsidRPr="00502804">
        <w:rPr>
          <w:noProof/>
        </w:rPr>
        <w:fldChar w:fldCharType="end"/>
      </w:r>
      <w:r w:rsidRPr="00502804">
        <w:t xml:space="preserve"> Selected key indicators for participants – Lifelong Learning (LL), Work (WK), Home (HM) and Health and Wellbeing (HW)</w:t>
      </w:r>
    </w:p>
    <w:tbl>
      <w:tblPr>
        <w:tblW w:w="8789" w:type="dxa"/>
        <w:tblLayout w:type="fixed"/>
        <w:tblLook w:val="04A0" w:firstRow="1" w:lastRow="0" w:firstColumn="1" w:lastColumn="0" w:noHBand="0" w:noVBand="1"/>
      </w:tblPr>
      <w:tblGrid>
        <w:gridCol w:w="993"/>
        <w:gridCol w:w="3118"/>
        <w:gridCol w:w="1276"/>
        <w:gridCol w:w="1134"/>
        <w:gridCol w:w="1134"/>
        <w:gridCol w:w="1134"/>
      </w:tblGrid>
      <w:tr w:rsidR="00BA10AF" w:rsidRPr="00502804" w14:paraId="3D443DB1" w14:textId="77777777" w:rsidTr="0049030D">
        <w:trPr>
          <w:trHeight w:val="561"/>
        </w:trPr>
        <w:tc>
          <w:tcPr>
            <w:tcW w:w="993" w:type="dxa"/>
            <w:tcBorders>
              <w:top w:val="nil"/>
              <w:left w:val="nil"/>
              <w:bottom w:val="single" w:sz="8" w:space="0" w:color="auto"/>
              <w:right w:val="nil"/>
            </w:tcBorders>
            <w:shd w:val="clear" w:color="auto" w:fill="6B2976"/>
            <w:vAlign w:val="center"/>
            <w:hideMark/>
          </w:tcPr>
          <w:p w14:paraId="5D1A95B2" w14:textId="77777777" w:rsidR="00BA10AF" w:rsidRPr="00502804" w:rsidRDefault="00BA10AF" w:rsidP="0049030D">
            <w:pPr>
              <w:spacing w:after="0" w:line="240" w:lineRule="auto"/>
              <w:rPr>
                <w:rFonts w:eastAsia="Times New Roman" w:cs="Arial"/>
                <w:b/>
                <w:bCs/>
                <w:color w:val="FFFFFF"/>
                <w:sz w:val="18"/>
                <w:szCs w:val="18"/>
                <w:lang w:eastAsia="en-AU"/>
              </w:rPr>
            </w:pPr>
            <w:r w:rsidRPr="00164779">
              <w:rPr>
                <w:rFonts w:cs="Arial"/>
                <w:b/>
                <w:bCs/>
                <w:color w:val="FFFFFF"/>
                <w:sz w:val="18"/>
                <w:szCs w:val="18"/>
              </w:rPr>
              <w:t> </w:t>
            </w:r>
          </w:p>
        </w:tc>
        <w:tc>
          <w:tcPr>
            <w:tcW w:w="3118" w:type="dxa"/>
            <w:tcBorders>
              <w:top w:val="nil"/>
              <w:left w:val="nil"/>
              <w:bottom w:val="single" w:sz="8" w:space="0" w:color="auto"/>
              <w:right w:val="nil"/>
            </w:tcBorders>
            <w:shd w:val="clear" w:color="auto" w:fill="6B2976"/>
            <w:noWrap/>
            <w:vAlign w:val="center"/>
            <w:hideMark/>
          </w:tcPr>
          <w:p w14:paraId="5FEDA75A" w14:textId="77777777" w:rsidR="00BA10AF" w:rsidRPr="00502804" w:rsidRDefault="00BA10AF" w:rsidP="0049030D">
            <w:pPr>
              <w:spacing w:after="0" w:line="240" w:lineRule="auto"/>
              <w:rPr>
                <w:rFonts w:eastAsia="Times New Roman" w:cs="Arial"/>
                <w:b/>
                <w:bCs/>
                <w:color w:val="FFFFFF"/>
                <w:sz w:val="18"/>
                <w:szCs w:val="18"/>
                <w:lang w:eastAsia="en-AU"/>
              </w:rPr>
            </w:pPr>
            <w:r w:rsidRPr="00164779">
              <w:rPr>
                <w:rFonts w:cs="Arial"/>
                <w:b/>
                <w:bCs/>
                <w:color w:val="FFFFFF"/>
                <w:sz w:val="18"/>
                <w:szCs w:val="18"/>
              </w:rPr>
              <w:t>Indicator</w:t>
            </w:r>
          </w:p>
        </w:tc>
        <w:tc>
          <w:tcPr>
            <w:tcW w:w="1276" w:type="dxa"/>
            <w:tcBorders>
              <w:top w:val="nil"/>
              <w:left w:val="nil"/>
              <w:bottom w:val="single" w:sz="8" w:space="0" w:color="auto"/>
              <w:right w:val="nil"/>
            </w:tcBorders>
            <w:shd w:val="clear" w:color="auto" w:fill="6B2976"/>
            <w:vAlign w:val="center"/>
            <w:hideMark/>
          </w:tcPr>
          <w:p w14:paraId="3B3A11CB" w14:textId="77777777" w:rsidR="00BA10AF" w:rsidRPr="00502804" w:rsidRDefault="00BA10AF" w:rsidP="0049030D">
            <w:pPr>
              <w:spacing w:after="0" w:line="240" w:lineRule="auto"/>
              <w:jc w:val="center"/>
              <w:rPr>
                <w:rFonts w:eastAsia="Times New Roman" w:cs="Arial"/>
                <w:b/>
                <w:bCs/>
                <w:color w:val="FFFFFF"/>
                <w:sz w:val="18"/>
                <w:szCs w:val="18"/>
                <w:lang w:eastAsia="en-AU"/>
              </w:rPr>
            </w:pPr>
            <w:r w:rsidRPr="00164779">
              <w:rPr>
                <w:rFonts w:cs="Arial"/>
                <w:b/>
                <w:bCs/>
                <w:color w:val="FFFFFF"/>
                <w:sz w:val="18"/>
                <w:szCs w:val="18"/>
              </w:rPr>
              <w:t>0 to before school</w:t>
            </w:r>
          </w:p>
        </w:tc>
        <w:tc>
          <w:tcPr>
            <w:tcW w:w="1134" w:type="dxa"/>
            <w:tcBorders>
              <w:top w:val="nil"/>
              <w:left w:val="nil"/>
              <w:bottom w:val="single" w:sz="8" w:space="0" w:color="auto"/>
              <w:right w:val="nil"/>
            </w:tcBorders>
            <w:shd w:val="clear" w:color="auto" w:fill="6B2976"/>
            <w:vAlign w:val="center"/>
            <w:hideMark/>
          </w:tcPr>
          <w:p w14:paraId="3DC97A61" w14:textId="77777777" w:rsidR="00BA10AF" w:rsidRPr="00502804" w:rsidRDefault="00BA10AF" w:rsidP="0049030D">
            <w:pPr>
              <w:spacing w:after="0" w:line="240" w:lineRule="auto"/>
              <w:jc w:val="center"/>
              <w:rPr>
                <w:rFonts w:eastAsia="Times New Roman" w:cs="Arial"/>
                <w:b/>
                <w:bCs/>
                <w:color w:val="FFFFFF"/>
                <w:sz w:val="18"/>
                <w:szCs w:val="18"/>
                <w:lang w:eastAsia="en-AU"/>
              </w:rPr>
            </w:pPr>
            <w:r w:rsidRPr="00164779">
              <w:rPr>
                <w:rFonts w:cs="Arial"/>
                <w:b/>
                <w:bCs/>
                <w:color w:val="FFFFFF"/>
                <w:sz w:val="18"/>
                <w:szCs w:val="18"/>
              </w:rPr>
              <w:t>School to 14</w:t>
            </w:r>
          </w:p>
        </w:tc>
        <w:tc>
          <w:tcPr>
            <w:tcW w:w="1134" w:type="dxa"/>
            <w:tcBorders>
              <w:top w:val="nil"/>
              <w:left w:val="nil"/>
              <w:bottom w:val="single" w:sz="8" w:space="0" w:color="auto"/>
              <w:right w:val="nil"/>
            </w:tcBorders>
            <w:shd w:val="clear" w:color="auto" w:fill="6B2976"/>
            <w:vAlign w:val="center"/>
            <w:hideMark/>
          </w:tcPr>
          <w:p w14:paraId="7568A8B6" w14:textId="77777777" w:rsidR="00BA10AF" w:rsidRPr="00502804" w:rsidRDefault="00BA10AF" w:rsidP="0049030D">
            <w:pPr>
              <w:spacing w:after="0" w:line="240" w:lineRule="auto"/>
              <w:jc w:val="center"/>
              <w:rPr>
                <w:rFonts w:eastAsia="Times New Roman" w:cs="Arial"/>
                <w:b/>
                <w:bCs/>
                <w:color w:val="FFFFFF"/>
                <w:sz w:val="18"/>
                <w:szCs w:val="18"/>
                <w:lang w:eastAsia="en-AU"/>
              </w:rPr>
            </w:pPr>
            <w:r w:rsidRPr="00164779">
              <w:rPr>
                <w:rFonts w:cs="Arial"/>
                <w:b/>
                <w:bCs/>
                <w:color w:val="FFFFFF"/>
                <w:sz w:val="18"/>
                <w:szCs w:val="18"/>
              </w:rPr>
              <w:t>15 to 24</w:t>
            </w:r>
          </w:p>
        </w:tc>
        <w:tc>
          <w:tcPr>
            <w:tcW w:w="1134" w:type="dxa"/>
            <w:tcBorders>
              <w:top w:val="nil"/>
              <w:left w:val="nil"/>
              <w:bottom w:val="single" w:sz="8" w:space="0" w:color="auto"/>
              <w:right w:val="nil"/>
            </w:tcBorders>
            <w:shd w:val="clear" w:color="auto" w:fill="6B2976"/>
            <w:vAlign w:val="center"/>
            <w:hideMark/>
          </w:tcPr>
          <w:p w14:paraId="4B1D4747" w14:textId="77777777" w:rsidR="00BA10AF" w:rsidRPr="00502804" w:rsidRDefault="00BA10AF" w:rsidP="0049030D">
            <w:pPr>
              <w:spacing w:after="0" w:line="240" w:lineRule="auto"/>
              <w:jc w:val="center"/>
              <w:rPr>
                <w:rFonts w:eastAsia="Times New Roman" w:cs="Arial"/>
                <w:b/>
                <w:bCs/>
                <w:color w:val="FFFFFF"/>
                <w:sz w:val="18"/>
                <w:szCs w:val="18"/>
                <w:lang w:eastAsia="en-AU"/>
              </w:rPr>
            </w:pPr>
            <w:r w:rsidRPr="00164779">
              <w:rPr>
                <w:rFonts w:cs="Arial"/>
                <w:b/>
                <w:bCs/>
                <w:color w:val="FFFFFF"/>
                <w:sz w:val="18"/>
                <w:szCs w:val="18"/>
              </w:rPr>
              <w:t>25 and over</w:t>
            </w:r>
          </w:p>
        </w:tc>
      </w:tr>
      <w:tr w:rsidR="00BA10AF" w:rsidRPr="00502804" w14:paraId="4A340CF1" w14:textId="77777777" w:rsidTr="0049030D">
        <w:trPr>
          <w:trHeight w:val="510"/>
        </w:trPr>
        <w:tc>
          <w:tcPr>
            <w:tcW w:w="993" w:type="dxa"/>
            <w:tcBorders>
              <w:top w:val="nil"/>
              <w:left w:val="nil"/>
              <w:bottom w:val="dotted" w:sz="4" w:space="0" w:color="auto"/>
              <w:right w:val="nil"/>
            </w:tcBorders>
            <w:vAlign w:val="center"/>
            <w:hideMark/>
          </w:tcPr>
          <w:p w14:paraId="7DFF9367"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LL</w:t>
            </w:r>
          </w:p>
        </w:tc>
        <w:tc>
          <w:tcPr>
            <w:tcW w:w="3118" w:type="dxa"/>
            <w:tcBorders>
              <w:top w:val="nil"/>
              <w:left w:val="nil"/>
              <w:bottom w:val="dotted" w:sz="4" w:space="0" w:color="auto"/>
              <w:right w:val="nil"/>
            </w:tcBorders>
            <w:vAlign w:val="center"/>
            <w:hideMark/>
          </w:tcPr>
          <w:p w14:paraId="50C6CA08"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of children attending school in a mainstream class</w:t>
            </w:r>
          </w:p>
        </w:tc>
        <w:tc>
          <w:tcPr>
            <w:tcW w:w="1276" w:type="dxa"/>
            <w:tcBorders>
              <w:top w:val="nil"/>
              <w:left w:val="nil"/>
              <w:bottom w:val="dotted" w:sz="4" w:space="0" w:color="auto"/>
              <w:right w:val="nil"/>
            </w:tcBorders>
            <w:noWrap/>
            <w:vAlign w:val="center"/>
            <w:hideMark/>
          </w:tcPr>
          <w:p w14:paraId="7541793B"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shd w:val="clear" w:color="auto" w:fill="E7F3D8" w:themeFill="accent2" w:themeFillTint="33"/>
            <w:noWrap/>
            <w:vAlign w:val="center"/>
            <w:hideMark/>
          </w:tcPr>
          <w:p w14:paraId="6BD4D4F3"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57%</w:t>
            </w:r>
          </w:p>
        </w:tc>
        <w:tc>
          <w:tcPr>
            <w:tcW w:w="1134" w:type="dxa"/>
            <w:tcBorders>
              <w:top w:val="nil"/>
              <w:left w:val="nil"/>
              <w:bottom w:val="dotted" w:sz="4" w:space="0" w:color="auto"/>
              <w:right w:val="nil"/>
            </w:tcBorders>
            <w:noWrap/>
            <w:vAlign w:val="center"/>
            <w:hideMark/>
          </w:tcPr>
          <w:p w14:paraId="5EFA6CAE"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48283989"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r>
      <w:tr w:rsidR="00BA10AF" w:rsidRPr="00502804" w14:paraId="7A4A091F" w14:textId="77777777" w:rsidTr="0049030D">
        <w:trPr>
          <w:trHeight w:val="325"/>
        </w:trPr>
        <w:tc>
          <w:tcPr>
            <w:tcW w:w="993" w:type="dxa"/>
            <w:tcBorders>
              <w:top w:val="nil"/>
              <w:left w:val="nil"/>
              <w:bottom w:val="dotted" w:sz="4" w:space="0" w:color="auto"/>
              <w:right w:val="nil"/>
            </w:tcBorders>
            <w:vAlign w:val="center"/>
            <w:hideMark/>
          </w:tcPr>
          <w:p w14:paraId="49E16107"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HM</w:t>
            </w:r>
          </w:p>
        </w:tc>
        <w:tc>
          <w:tcPr>
            <w:tcW w:w="3118" w:type="dxa"/>
            <w:tcBorders>
              <w:top w:val="nil"/>
              <w:left w:val="nil"/>
              <w:bottom w:val="dotted" w:sz="4" w:space="0" w:color="auto"/>
              <w:right w:val="nil"/>
            </w:tcBorders>
            <w:vAlign w:val="center"/>
            <w:hideMark/>
          </w:tcPr>
          <w:p w14:paraId="66541D76"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who are happy with their home</w:t>
            </w:r>
          </w:p>
        </w:tc>
        <w:tc>
          <w:tcPr>
            <w:tcW w:w="1276" w:type="dxa"/>
            <w:tcBorders>
              <w:top w:val="nil"/>
              <w:left w:val="nil"/>
              <w:bottom w:val="dotted" w:sz="4" w:space="0" w:color="auto"/>
              <w:right w:val="nil"/>
            </w:tcBorders>
            <w:noWrap/>
            <w:vAlign w:val="center"/>
            <w:hideMark/>
          </w:tcPr>
          <w:p w14:paraId="43FB227D"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14670176"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shd w:val="clear" w:color="auto" w:fill="E5DFEC"/>
            <w:noWrap/>
            <w:vAlign w:val="center"/>
            <w:hideMark/>
          </w:tcPr>
          <w:p w14:paraId="4EAFBC7F"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81%</w:t>
            </w:r>
          </w:p>
        </w:tc>
        <w:tc>
          <w:tcPr>
            <w:tcW w:w="1134" w:type="dxa"/>
            <w:tcBorders>
              <w:top w:val="nil"/>
              <w:left w:val="nil"/>
              <w:bottom w:val="dotted" w:sz="4" w:space="0" w:color="auto"/>
              <w:right w:val="nil"/>
            </w:tcBorders>
            <w:shd w:val="clear" w:color="auto" w:fill="CCC0D9"/>
            <w:noWrap/>
            <w:vAlign w:val="center"/>
            <w:hideMark/>
          </w:tcPr>
          <w:p w14:paraId="46DF298E"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76%</w:t>
            </w:r>
          </w:p>
        </w:tc>
      </w:tr>
      <w:tr w:rsidR="00BA10AF" w:rsidRPr="00502804" w14:paraId="795E38AF" w14:textId="77777777" w:rsidTr="0049030D">
        <w:trPr>
          <w:trHeight w:val="286"/>
        </w:trPr>
        <w:tc>
          <w:tcPr>
            <w:tcW w:w="993" w:type="dxa"/>
            <w:tcBorders>
              <w:top w:val="nil"/>
              <w:left w:val="nil"/>
              <w:bottom w:val="dotted" w:sz="4" w:space="0" w:color="auto"/>
              <w:right w:val="nil"/>
            </w:tcBorders>
            <w:vAlign w:val="center"/>
            <w:hideMark/>
          </w:tcPr>
          <w:p w14:paraId="054CD09E"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HM</w:t>
            </w:r>
          </w:p>
        </w:tc>
        <w:tc>
          <w:tcPr>
            <w:tcW w:w="3118" w:type="dxa"/>
            <w:tcBorders>
              <w:top w:val="nil"/>
              <w:left w:val="nil"/>
              <w:bottom w:val="dotted" w:sz="4" w:space="0" w:color="auto"/>
              <w:right w:val="nil"/>
            </w:tcBorders>
            <w:vAlign w:val="center"/>
            <w:hideMark/>
          </w:tcPr>
          <w:p w14:paraId="6EEBF5AB"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who feel safe or very safe in their home</w:t>
            </w:r>
          </w:p>
        </w:tc>
        <w:tc>
          <w:tcPr>
            <w:tcW w:w="1276" w:type="dxa"/>
            <w:tcBorders>
              <w:top w:val="nil"/>
              <w:left w:val="nil"/>
              <w:bottom w:val="dotted" w:sz="4" w:space="0" w:color="auto"/>
              <w:right w:val="nil"/>
            </w:tcBorders>
            <w:noWrap/>
            <w:vAlign w:val="center"/>
            <w:hideMark/>
          </w:tcPr>
          <w:p w14:paraId="6D3C8AC4"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46A485E7"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shd w:val="clear" w:color="auto" w:fill="E5DFEC"/>
            <w:noWrap/>
            <w:vAlign w:val="center"/>
            <w:hideMark/>
          </w:tcPr>
          <w:p w14:paraId="30B1BCC5"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85%</w:t>
            </w:r>
          </w:p>
        </w:tc>
        <w:tc>
          <w:tcPr>
            <w:tcW w:w="1134" w:type="dxa"/>
            <w:tcBorders>
              <w:top w:val="nil"/>
              <w:left w:val="nil"/>
              <w:bottom w:val="dotted" w:sz="4" w:space="0" w:color="auto"/>
              <w:right w:val="nil"/>
            </w:tcBorders>
            <w:shd w:val="clear" w:color="auto" w:fill="CCC0D9"/>
            <w:noWrap/>
            <w:vAlign w:val="center"/>
            <w:hideMark/>
          </w:tcPr>
          <w:p w14:paraId="2DA3A0D8"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76%</w:t>
            </w:r>
          </w:p>
        </w:tc>
      </w:tr>
      <w:tr w:rsidR="00BA10AF" w:rsidRPr="00502804" w14:paraId="7375C9A1" w14:textId="77777777" w:rsidTr="0049030D">
        <w:trPr>
          <w:trHeight w:val="510"/>
        </w:trPr>
        <w:tc>
          <w:tcPr>
            <w:tcW w:w="993" w:type="dxa"/>
            <w:tcBorders>
              <w:top w:val="nil"/>
              <w:left w:val="nil"/>
              <w:bottom w:val="dotted" w:sz="4" w:space="0" w:color="auto"/>
              <w:right w:val="nil"/>
            </w:tcBorders>
            <w:vAlign w:val="center"/>
            <w:hideMark/>
          </w:tcPr>
          <w:p w14:paraId="2EB196F3"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HW</w:t>
            </w:r>
          </w:p>
        </w:tc>
        <w:tc>
          <w:tcPr>
            <w:tcW w:w="3118" w:type="dxa"/>
            <w:tcBorders>
              <w:top w:val="nil"/>
              <w:left w:val="nil"/>
              <w:bottom w:val="dotted" w:sz="4" w:space="0" w:color="auto"/>
              <w:right w:val="nil"/>
            </w:tcBorders>
            <w:vAlign w:val="center"/>
            <w:hideMark/>
          </w:tcPr>
          <w:p w14:paraId="6DF8A80A"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who rate their health as good, very good or excellent</w:t>
            </w:r>
          </w:p>
        </w:tc>
        <w:tc>
          <w:tcPr>
            <w:tcW w:w="1276" w:type="dxa"/>
            <w:tcBorders>
              <w:top w:val="nil"/>
              <w:left w:val="nil"/>
              <w:bottom w:val="dotted" w:sz="4" w:space="0" w:color="auto"/>
              <w:right w:val="nil"/>
            </w:tcBorders>
            <w:noWrap/>
            <w:vAlign w:val="center"/>
            <w:hideMark/>
          </w:tcPr>
          <w:p w14:paraId="77537793"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581F2AA0"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shd w:val="clear" w:color="auto" w:fill="E5DFEC"/>
            <w:noWrap/>
            <w:vAlign w:val="center"/>
            <w:hideMark/>
          </w:tcPr>
          <w:p w14:paraId="3EB32F71"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68%</w:t>
            </w:r>
          </w:p>
        </w:tc>
        <w:tc>
          <w:tcPr>
            <w:tcW w:w="1134" w:type="dxa"/>
            <w:tcBorders>
              <w:top w:val="nil"/>
              <w:left w:val="nil"/>
              <w:bottom w:val="dotted" w:sz="4" w:space="0" w:color="auto"/>
              <w:right w:val="nil"/>
            </w:tcBorders>
            <w:shd w:val="clear" w:color="auto" w:fill="CCC0D9"/>
            <w:noWrap/>
            <w:vAlign w:val="center"/>
            <w:hideMark/>
          </w:tcPr>
          <w:p w14:paraId="7B2FCA6E"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48%</w:t>
            </w:r>
          </w:p>
        </w:tc>
      </w:tr>
      <w:tr w:rsidR="00BA10AF" w:rsidRPr="00502804" w14:paraId="6DE40AB8" w14:textId="77777777" w:rsidTr="0049030D">
        <w:trPr>
          <w:trHeight w:val="597"/>
        </w:trPr>
        <w:tc>
          <w:tcPr>
            <w:tcW w:w="993" w:type="dxa"/>
            <w:tcBorders>
              <w:top w:val="nil"/>
              <w:left w:val="nil"/>
              <w:bottom w:val="dotted" w:sz="4" w:space="0" w:color="auto"/>
              <w:right w:val="nil"/>
            </w:tcBorders>
            <w:vAlign w:val="center"/>
            <w:hideMark/>
          </w:tcPr>
          <w:p w14:paraId="08C52672"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HW</w:t>
            </w:r>
          </w:p>
        </w:tc>
        <w:tc>
          <w:tcPr>
            <w:tcW w:w="3118" w:type="dxa"/>
            <w:tcBorders>
              <w:top w:val="nil"/>
              <w:left w:val="nil"/>
              <w:bottom w:val="dotted" w:sz="4" w:space="0" w:color="auto"/>
              <w:right w:val="nil"/>
            </w:tcBorders>
            <w:vAlign w:val="center"/>
            <w:hideMark/>
          </w:tcPr>
          <w:p w14:paraId="0E6087C2"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who did not have any difficulties accessing health services</w:t>
            </w:r>
          </w:p>
        </w:tc>
        <w:tc>
          <w:tcPr>
            <w:tcW w:w="1276" w:type="dxa"/>
            <w:tcBorders>
              <w:top w:val="nil"/>
              <w:left w:val="nil"/>
              <w:bottom w:val="dotted" w:sz="4" w:space="0" w:color="auto"/>
              <w:right w:val="nil"/>
            </w:tcBorders>
            <w:noWrap/>
            <w:vAlign w:val="center"/>
            <w:hideMark/>
          </w:tcPr>
          <w:p w14:paraId="2844D4A0"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739DCBF9"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shd w:val="clear" w:color="auto" w:fill="E5DFEC"/>
            <w:noWrap/>
            <w:vAlign w:val="center"/>
            <w:hideMark/>
          </w:tcPr>
          <w:p w14:paraId="07A70519"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68%</w:t>
            </w:r>
          </w:p>
        </w:tc>
        <w:tc>
          <w:tcPr>
            <w:tcW w:w="1134" w:type="dxa"/>
            <w:tcBorders>
              <w:top w:val="nil"/>
              <w:left w:val="nil"/>
              <w:bottom w:val="dotted" w:sz="4" w:space="0" w:color="auto"/>
              <w:right w:val="nil"/>
            </w:tcBorders>
            <w:shd w:val="clear" w:color="auto" w:fill="CCC0D9"/>
            <w:noWrap/>
            <w:vAlign w:val="center"/>
            <w:hideMark/>
          </w:tcPr>
          <w:p w14:paraId="2D7B4A74"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66%</w:t>
            </w:r>
          </w:p>
        </w:tc>
      </w:tr>
      <w:tr w:rsidR="00BA10AF" w:rsidRPr="00502804" w14:paraId="6110C1AA" w14:textId="77777777" w:rsidTr="0049030D">
        <w:trPr>
          <w:trHeight w:val="562"/>
        </w:trPr>
        <w:tc>
          <w:tcPr>
            <w:tcW w:w="993" w:type="dxa"/>
            <w:tcBorders>
              <w:top w:val="nil"/>
              <w:left w:val="nil"/>
              <w:bottom w:val="dotted" w:sz="4" w:space="0" w:color="auto"/>
              <w:right w:val="nil"/>
            </w:tcBorders>
            <w:vAlign w:val="center"/>
            <w:hideMark/>
          </w:tcPr>
          <w:p w14:paraId="607C3917"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LL</w:t>
            </w:r>
          </w:p>
        </w:tc>
        <w:tc>
          <w:tcPr>
            <w:tcW w:w="3118" w:type="dxa"/>
            <w:tcBorders>
              <w:top w:val="nil"/>
              <w:left w:val="nil"/>
              <w:bottom w:val="dotted" w:sz="4" w:space="0" w:color="auto"/>
              <w:right w:val="nil"/>
            </w:tcBorders>
            <w:vAlign w:val="center"/>
            <w:hideMark/>
          </w:tcPr>
          <w:p w14:paraId="18A71820"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who currently attend or previously attended school in a mainstream class</w:t>
            </w:r>
          </w:p>
        </w:tc>
        <w:tc>
          <w:tcPr>
            <w:tcW w:w="1276" w:type="dxa"/>
            <w:tcBorders>
              <w:top w:val="nil"/>
              <w:left w:val="nil"/>
              <w:bottom w:val="dotted" w:sz="4" w:space="0" w:color="auto"/>
              <w:right w:val="nil"/>
            </w:tcBorders>
            <w:noWrap/>
            <w:vAlign w:val="center"/>
            <w:hideMark/>
          </w:tcPr>
          <w:p w14:paraId="5D554543"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2B4EF9AD"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shd w:val="clear" w:color="auto" w:fill="E5DFEC"/>
            <w:noWrap/>
            <w:vAlign w:val="center"/>
            <w:hideMark/>
          </w:tcPr>
          <w:p w14:paraId="0FCD2FA0"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29%</w:t>
            </w:r>
          </w:p>
        </w:tc>
        <w:tc>
          <w:tcPr>
            <w:tcW w:w="1134" w:type="dxa"/>
            <w:tcBorders>
              <w:top w:val="nil"/>
              <w:left w:val="nil"/>
              <w:bottom w:val="dotted" w:sz="4" w:space="0" w:color="auto"/>
              <w:right w:val="nil"/>
            </w:tcBorders>
            <w:noWrap/>
            <w:vAlign w:val="center"/>
            <w:hideMark/>
          </w:tcPr>
          <w:p w14:paraId="4DA8D56E"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r>
      <w:tr w:rsidR="00BA10AF" w:rsidRPr="00502804" w14:paraId="38196113" w14:textId="77777777" w:rsidTr="0049030D">
        <w:trPr>
          <w:trHeight w:val="273"/>
        </w:trPr>
        <w:tc>
          <w:tcPr>
            <w:tcW w:w="993" w:type="dxa"/>
            <w:tcBorders>
              <w:top w:val="nil"/>
              <w:left w:val="nil"/>
              <w:bottom w:val="dotted" w:sz="4" w:space="0" w:color="auto"/>
              <w:right w:val="nil"/>
            </w:tcBorders>
            <w:vAlign w:val="center"/>
            <w:hideMark/>
          </w:tcPr>
          <w:p w14:paraId="5AE27564"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LL</w:t>
            </w:r>
          </w:p>
        </w:tc>
        <w:tc>
          <w:tcPr>
            <w:tcW w:w="3118" w:type="dxa"/>
            <w:tcBorders>
              <w:top w:val="nil"/>
              <w:left w:val="nil"/>
              <w:bottom w:val="dotted" w:sz="4" w:space="0" w:color="auto"/>
              <w:right w:val="nil"/>
            </w:tcBorders>
            <w:vAlign w:val="center"/>
            <w:hideMark/>
          </w:tcPr>
          <w:p w14:paraId="3CBE66FA"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who participate in education, training or skill development</w:t>
            </w:r>
          </w:p>
        </w:tc>
        <w:tc>
          <w:tcPr>
            <w:tcW w:w="1276" w:type="dxa"/>
            <w:tcBorders>
              <w:top w:val="nil"/>
              <w:left w:val="nil"/>
              <w:bottom w:val="dotted" w:sz="4" w:space="0" w:color="auto"/>
              <w:right w:val="nil"/>
            </w:tcBorders>
            <w:noWrap/>
            <w:vAlign w:val="center"/>
            <w:hideMark/>
          </w:tcPr>
          <w:p w14:paraId="6F816301"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51C00391"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4E55A239"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shd w:val="clear" w:color="auto" w:fill="CCC0D9"/>
            <w:noWrap/>
            <w:vAlign w:val="center"/>
            <w:hideMark/>
          </w:tcPr>
          <w:p w14:paraId="463D48A9"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14%</w:t>
            </w:r>
          </w:p>
        </w:tc>
      </w:tr>
      <w:tr w:rsidR="00BA10AF" w:rsidRPr="00502804" w14:paraId="52FE692D" w14:textId="77777777" w:rsidTr="0049030D">
        <w:trPr>
          <w:trHeight w:val="463"/>
        </w:trPr>
        <w:tc>
          <w:tcPr>
            <w:tcW w:w="993" w:type="dxa"/>
            <w:tcBorders>
              <w:top w:val="nil"/>
              <w:left w:val="nil"/>
              <w:bottom w:val="dotted" w:sz="4" w:space="0" w:color="auto"/>
              <w:right w:val="nil"/>
            </w:tcBorders>
            <w:vAlign w:val="center"/>
            <w:hideMark/>
          </w:tcPr>
          <w:p w14:paraId="40ADDC09"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LL</w:t>
            </w:r>
          </w:p>
        </w:tc>
        <w:tc>
          <w:tcPr>
            <w:tcW w:w="3118" w:type="dxa"/>
            <w:tcBorders>
              <w:top w:val="nil"/>
              <w:left w:val="nil"/>
              <w:bottom w:val="dotted" w:sz="4" w:space="0" w:color="auto"/>
              <w:right w:val="nil"/>
            </w:tcBorders>
            <w:vAlign w:val="center"/>
            <w:hideMark/>
          </w:tcPr>
          <w:p w14:paraId="68DF1FB5"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Of those who participate, % who do so in mainstream settings</w:t>
            </w:r>
          </w:p>
        </w:tc>
        <w:tc>
          <w:tcPr>
            <w:tcW w:w="1276" w:type="dxa"/>
            <w:tcBorders>
              <w:top w:val="nil"/>
              <w:left w:val="nil"/>
              <w:bottom w:val="dotted" w:sz="4" w:space="0" w:color="auto"/>
              <w:right w:val="nil"/>
            </w:tcBorders>
            <w:noWrap/>
            <w:vAlign w:val="center"/>
            <w:hideMark/>
          </w:tcPr>
          <w:p w14:paraId="52D045CF"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1B12F4FC"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414D38C5"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shd w:val="clear" w:color="auto" w:fill="CCC0D9"/>
            <w:noWrap/>
            <w:vAlign w:val="center"/>
            <w:hideMark/>
          </w:tcPr>
          <w:p w14:paraId="4A87B382"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48%</w:t>
            </w:r>
          </w:p>
        </w:tc>
      </w:tr>
      <w:tr w:rsidR="00BA10AF" w:rsidRPr="00502804" w14:paraId="386E2F58" w14:textId="77777777" w:rsidTr="0049030D">
        <w:trPr>
          <w:trHeight w:val="555"/>
        </w:trPr>
        <w:tc>
          <w:tcPr>
            <w:tcW w:w="993" w:type="dxa"/>
            <w:tcBorders>
              <w:top w:val="nil"/>
              <w:left w:val="nil"/>
              <w:bottom w:val="dotted" w:sz="4" w:space="0" w:color="auto"/>
              <w:right w:val="nil"/>
            </w:tcBorders>
            <w:vAlign w:val="center"/>
            <w:hideMark/>
          </w:tcPr>
          <w:p w14:paraId="0515D338"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LL</w:t>
            </w:r>
          </w:p>
        </w:tc>
        <w:tc>
          <w:tcPr>
            <w:tcW w:w="3118" w:type="dxa"/>
            <w:tcBorders>
              <w:top w:val="nil"/>
              <w:left w:val="nil"/>
              <w:bottom w:val="dotted" w:sz="4" w:space="0" w:color="auto"/>
              <w:right w:val="nil"/>
            </w:tcBorders>
            <w:vAlign w:val="center"/>
            <w:hideMark/>
          </w:tcPr>
          <w:p w14:paraId="3154C617"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unable to do a course or training they wanted to do in the last 12 months</w:t>
            </w:r>
          </w:p>
        </w:tc>
        <w:tc>
          <w:tcPr>
            <w:tcW w:w="1276" w:type="dxa"/>
            <w:tcBorders>
              <w:top w:val="nil"/>
              <w:left w:val="nil"/>
              <w:bottom w:val="dotted" w:sz="4" w:space="0" w:color="auto"/>
              <w:right w:val="nil"/>
            </w:tcBorders>
            <w:noWrap/>
            <w:vAlign w:val="center"/>
            <w:hideMark/>
          </w:tcPr>
          <w:p w14:paraId="1C40236B"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639B8926"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60E9695E"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shd w:val="clear" w:color="auto" w:fill="CCC0D9"/>
            <w:noWrap/>
            <w:vAlign w:val="center"/>
            <w:hideMark/>
          </w:tcPr>
          <w:p w14:paraId="757C30EF"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35%</w:t>
            </w:r>
          </w:p>
        </w:tc>
      </w:tr>
      <w:tr w:rsidR="00BA10AF" w:rsidRPr="00502804" w14:paraId="796FB104" w14:textId="77777777" w:rsidTr="0049030D">
        <w:trPr>
          <w:trHeight w:val="300"/>
        </w:trPr>
        <w:tc>
          <w:tcPr>
            <w:tcW w:w="993" w:type="dxa"/>
            <w:tcBorders>
              <w:top w:val="nil"/>
              <w:left w:val="nil"/>
              <w:bottom w:val="dotted" w:sz="4" w:space="0" w:color="auto"/>
              <w:right w:val="nil"/>
            </w:tcBorders>
            <w:vAlign w:val="center"/>
            <w:hideMark/>
          </w:tcPr>
          <w:p w14:paraId="761B19CF"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WK</w:t>
            </w:r>
          </w:p>
        </w:tc>
        <w:tc>
          <w:tcPr>
            <w:tcW w:w="3118" w:type="dxa"/>
            <w:tcBorders>
              <w:top w:val="nil"/>
              <w:left w:val="nil"/>
              <w:bottom w:val="dotted" w:sz="4" w:space="0" w:color="auto"/>
              <w:right w:val="nil"/>
            </w:tcBorders>
            <w:vAlign w:val="center"/>
            <w:hideMark/>
          </w:tcPr>
          <w:p w14:paraId="08BA080C"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who have a paid job</w:t>
            </w:r>
          </w:p>
        </w:tc>
        <w:tc>
          <w:tcPr>
            <w:tcW w:w="1276" w:type="dxa"/>
            <w:tcBorders>
              <w:top w:val="nil"/>
              <w:left w:val="nil"/>
              <w:bottom w:val="dotted" w:sz="4" w:space="0" w:color="auto"/>
              <w:right w:val="nil"/>
            </w:tcBorders>
            <w:noWrap/>
            <w:vAlign w:val="center"/>
            <w:hideMark/>
          </w:tcPr>
          <w:p w14:paraId="63D372EC"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41ECBB46"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shd w:val="clear" w:color="auto" w:fill="E5DFEC"/>
            <w:noWrap/>
            <w:vAlign w:val="center"/>
            <w:hideMark/>
          </w:tcPr>
          <w:p w14:paraId="31D949B7"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17%</w:t>
            </w:r>
          </w:p>
        </w:tc>
        <w:tc>
          <w:tcPr>
            <w:tcW w:w="1134" w:type="dxa"/>
            <w:tcBorders>
              <w:top w:val="nil"/>
              <w:left w:val="nil"/>
              <w:bottom w:val="dotted" w:sz="4" w:space="0" w:color="auto"/>
              <w:right w:val="nil"/>
            </w:tcBorders>
            <w:shd w:val="clear" w:color="auto" w:fill="CCC0D9"/>
            <w:noWrap/>
            <w:vAlign w:val="center"/>
            <w:hideMark/>
          </w:tcPr>
          <w:p w14:paraId="77EDD0C9"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25%</w:t>
            </w:r>
          </w:p>
        </w:tc>
      </w:tr>
      <w:tr w:rsidR="00BA10AF" w:rsidRPr="00502804" w14:paraId="519F5D4C" w14:textId="77777777" w:rsidTr="0049030D">
        <w:trPr>
          <w:trHeight w:val="300"/>
        </w:trPr>
        <w:tc>
          <w:tcPr>
            <w:tcW w:w="993" w:type="dxa"/>
            <w:tcBorders>
              <w:top w:val="nil"/>
              <w:left w:val="nil"/>
              <w:bottom w:val="dotted" w:sz="4" w:space="0" w:color="auto"/>
              <w:right w:val="nil"/>
            </w:tcBorders>
            <w:vAlign w:val="center"/>
            <w:hideMark/>
          </w:tcPr>
          <w:p w14:paraId="4CE6EC59"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WK</w:t>
            </w:r>
          </w:p>
        </w:tc>
        <w:tc>
          <w:tcPr>
            <w:tcW w:w="3118" w:type="dxa"/>
            <w:tcBorders>
              <w:top w:val="nil"/>
              <w:left w:val="nil"/>
              <w:bottom w:val="dotted" w:sz="4" w:space="0" w:color="auto"/>
              <w:right w:val="nil"/>
            </w:tcBorders>
            <w:vAlign w:val="center"/>
            <w:hideMark/>
          </w:tcPr>
          <w:p w14:paraId="520602F3"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who volunteer</w:t>
            </w:r>
          </w:p>
        </w:tc>
        <w:tc>
          <w:tcPr>
            <w:tcW w:w="1276" w:type="dxa"/>
            <w:tcBorders>
              <w:top w:val="nil"/>
              <w:left w:val="nil"/>
              <w:bottom w:val="dotted" w:sz="4" w:space="0" w:color="auto"/>
              <w:right w:val="nil"/>
            </w:tcBorders>
            <w:noWrap/>
            <w:vAlign w:val="center"/>
            <w:hideMark/>
          </w:tcPr>
          <w:p w14:paraId="4BABFE57"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noWrap/>
            <w:vAlign w:val="center"/>
            <w:hideMark/>
          </w:tcPr>
          <w:p w14:paraId="2049362F"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134" w:type="dxa"/>
            <w:tcBorders>
              <w:top w:val="nil"/>
              <w:left w:val="nil"/>
              <w:bottom w:val="dotted" w:sz="4" w:space="0" w:color="auto"/>
              <w:right w:val="nil"/>
            </w:tcBorders>
            <w:shd w:val="clear" w:color="auto" w:fill="E5DFEC"/>
            <w:noWrap/>
            <w:vAlign w:val="center"/>
            <w:hideMark/>
          </w:tcPr>
          <w:p w14:paraId="33B0761A"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13%</w:t>
            </w:r>
          </w:p>
        </w:tc>
        <w:tc>
          <w:tcPr>
            <w:tcW w:w="1134" w:type="dxa"/>
            <w:tcBorders>
              <w:top w:val="nil"/>
              <w:left w:val="nil"/>
              <w:bottom w:val="dotted" w:sz="4" w:space="0" w:color="auto"/>
              <w:right w:val="nil"/>
            </w:tcBorders>
            <w:shd w:val="clear" w:color="auto" w:fill="CCC0D9"/>
            <w:noWrap/>
            <w:vAlign w:val="center"/>
            <w:hideMark/>
          </w:tcPr>
          <w:p w14:paraId="13AF92CC"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13%</w:t>
            </w:r>
          </w:p>
        </w:tc>
      </w:tr>
    </w:tbl>
    <w:p w14:paraId="69CB077F" w14:textId="77777777" w:rsidR="00BA10AF" w:rsidRPr="00502804" w:rsidRDefault="00BA10AF" w:rsidP="00BA10AF">
      <w:pPr>
        <w:rPr>
          <w:rFonts w:asciiTheme="minorHAnsi" w:hAnsiTheme="minorHAnsi"/>
        </w:rPr>
      </w:pPr>
    </w:p>
    <w:p w14:paraId="2CEB79A4" w14:textId="77777777" w:rsidR="00BA10AF" w:rsidRPr="00502804" w:rsidRDefault="00BA10AF" w:rsidP="00BA10AF">
      <w:pPr>
        <w:rPr>
          <w:rFonts w:ascii="Arial Bold" w:hAnsi="Arial Bold"/>
          <w:b/>
          <w:bCs/>
          <w:sz w:val="16"/>
          <w:szCs w:val="18"/>
        </w:rPr>
      </w:pPr>
      <w:r w:rsidRPr="00502804">
        <w:br w:type="page"/>
      </w:r>
      <w:bookmarkStart w:id="96" w:name="_Ref486950985"/>
    </w:p>
    <w:p w14:paraId="60A64EA2" w14:textId="77777777" w:rsidR="00BA10AF" w:rsidRPr="00502804" w:rsidRDefault="00BA10AF" w:rsidP="00BA10AF">
      <w:pPr>
        <w:pStyle w:val="TablesandFigures"/>
      </w:pPr>
      <w:bookmarkStart w:id="97" w:name="_Ref488422956"/>
      <w:bookmarkEnd w:id="96"/>
      <w:r w:rsidRPr="00502804">
        <w:lastRenderedPageBreak/>
        <w:t xml:space="preserve">Table </w:t>
      </w:r>
      <w:r w:rsidRPr="00502804">
        <w:rPr>
          <w:noProof/>
        </w:rPr>
        <w:fldChar w:fldCharType="begin"/>
      </w:r>
      <w:r w:rsidRPr="00502804">
        <w:rPr>
          <w:noProof/>
        </w:rPr>
        <w:instrText xml:space="preserve"> STYLEREF 1 \s </w:instrText>
      </w:r>
      <w:r w:rsidRPr="00502804">
        <w:rPr>
          <w:noProof/>
        </w:rPr>
        <w:fldChar w:fldCharType="separate"/>
      </w:r>
      <w:r w:rsidR="007E700C">
        <w:rPr>
          <w:noProof/>
        </w:rPr>
        <w:t>I</w:t>
      </w:r>
      <w:r w:rsidRPr="00502804">
        <w:rPr>
          <w:noProof/>
        </w:rPr>
        <w:fldChar w:fldCharType="end"/>
      </w:r>
      <w:r w:rsidRPr="00502804">
        <w:t>.</w:t>
      </w:r>
      <w:r w:rsidRPr="00502804">
        <w:rPr>
          <w:noProof/>
        </w:rPr>
        <w:fldChar w:fldCharType="begin"/>
      </w:r>
      <w:r w:rsidRPr="00502804">
        <w:rPr>
          <w:noProof/>
        </w:rPr>
        <w:instrText xml:space="preserve"> SEQ Table \* ARABIC \s 1 </w:instrText>
      </w:r>
      <w:r w:rsidRPr="00502804">
        <w:rPr>
          <w:noProof/>
        </w:rPr>
        <w:fldChar w:fldCharType="separate"/>
      </w:r>
      <w:r w:rsidR="007E700C">
        <w:rPr>
          <w:noProof/>
        </w:rPr>
        <w:t>4</w:t>
      </w:r>
      <w:r w:rsidRPr="00502804">
        <w:rPr>
          <w:noProof/>
        </w:rPr>
        <w:fldChar w:fldCharType="end"/>
      </w:r>
      <w:bookmarkEnd w:id="97"/>
      <w:r w:rsidRPr="00502804">
        <w:t xml:space="preserve"> Selected key indicators for families/carers of participants</w:t>
      </w:r>
    </w:p>
    <w:tbl>
      <w:tblPr>
        <w:tblW w:w="8789" w:type="dxa"/>
        <w:tblLayout w:type="fixed"/>
        <w:tblLook w:val="04A0" w:firstRow="1" w:lastRow="0" w:firstColumn="1" w:lastColumn="0" w:noHBand="0" w:noVBand="1"/>
      </w:tblPr>
      <w:tblGrid>
        <w:gridCol w:w="3544"/>
        <w:gridCol w:w="1748"/>
        <w:gridCol w:w="1748"/>
        <w:gridCol w:w="1749"/>
      </w:tblGrid>
      <w:tr w:rsidR="00BA10AF" w:rsidRPr="00502804" w14:paraId="6DF0A6D6" w14:textId="77777777" w:rsidTr="0049030D">
        <w:trPr>
          <w:trHeight w:val="315"/>
        </w:trPr>
        <w:tc>
          <w:tcPr>
            <w:tcW w:w="3544" w:type="dxa"/>
            <w:tcBorders>
              <w:top w:val="nil"/>
              <w:left w:val="nil"/>
              <w:bottom w:val="single" w:sz="8" w:space="0" w:color="auto"/>
              <w:right w:val="nil"/>
            </w:tcBorders>
            <w:shd w:val="clear" w:color="auto" w:fill="6B2976"/>
            <w:noWrap/>
            <w:vAlign w:val="center"/>
            <w:hideMark/>
          </w:tcPr>
          <w:p w14:paraId="672396AF" w14:textId="77777777" w:rsidR="00BA10AF" w:rsidRPr="00502804" w:rsidRDefault="00BA10AF" w:rsidP="0049030D">
            <w:pPr>
              <w:spacing w:after="0" w:line="240" w:lineRule="auto"/>
              <w:rPr>
                <w:rFonts w:eastAsia="Times New Roman" w:cs="Arial"/>
                <w:b/>
                <w:bCs/>
                <w:color w:val="FFFFFF"/>
                <w:sz w:val="18"/>
                <w:szCs w:val="18"/>
                <w:lang w:eastAsia="en-AU"/>
              </w:rPr>
            </w:pPr>
            <w:r w:rsidRPr="00164779">
              <w:rPr>
                <w:rFonts w:cs="Arial"/>
                <w:b/>
                <w:bCs/>
                <w:color w:val="FFFFFF"/>
                <w:sz w:val="18"/>
                <w:szCs w:val="18"/>
              </w:rPr>
              <w:t>Indicator</w:t>
            </w:r>
          </w:p>
        </w:tc>
        <w:tc>
          <w:tcPr>
            <w:tcW w:w="1748" w:type="dxa"/>
            <w:tcBorders>
              <w:top w:val="nil"/>
              <w:left w:val="nil"/>
              <w:bottom w:val="single" w:sz="8" w:space="0" w:color="auto"/>
              <w:right w:val="nil"/>
            </w:tcBorders>
            <w:shd w:val="clear" w:color="auto" w:fill="6B2976"/>
            <w:vAlign w:val="center"/>
            <w:hideMark/>
          </w:tcPr>
          <w:p w14:paraId="5B589EC0" w14:textId="77777777" w:rsidR="00BA10AF" w:rsidRPr="00502804" w:rsidRDefault="00BA10AF" w:rsidP="0049030D">
            <w:pPr>
              <w:spacing w:after="0" w:line="240" w:lineRule="auto"/>
              <w:jc w:val="center"/>
              <w:rPr>
                <w:rFonts w:eastAsia="Times New Roman" w:cs="Arial"/>
                <w:b/>
                <w:bCs/>
                <w:color w:val="FFFFFF"/>
                <w:sz w:val="18"/>
                <w:szCs w:val="18"/>
                <w:lang w:eastAsia="en-AU"/>
              </w:rPr>
            </w:pPr>
            <w:r w:rsidRPr="00164779">
              <w:rPr>
                <w:rFonts w:cs="Arial"/>
                <w:b/>
                <w:bCs/>
                <w:color w:val="FFFFFF"/>
                <w:sz w:val="18"/>
                <w:szCs w:val="18"/>
              </w:rPr>
              <w:t>0 to 14</w:t>
            </w:r>
          </w:p>
        </w:tc>
        <w:tc>
          <w:tcPr>
            <w:tcW w:w="1748" w:type="dxa"/>
            <w:tcBorders>
              <w:top w:val="nil"/>
              <w:left w:val="nil"/>
              <w:bottom w:val="single" w:sz="8" w:space="0" w:color="auto"/>
              <w:right w:val="nil"/>
            </w:tcBorders>
            <w:shd w:val="clear" w:color="auto" w:fill="6B2976"/>
            <w:vAlign w:val="center"/>
            <w:hideMark/>
          </w:tcPr>
          <w:p w14:paraId="71CF0A28" w14:textId="77777777" w:rsidR="00BA10AF" w:rsidRPr="00502804" w:rsidRDefault="00BA10AF" w:rsidP="0049030D">
            <w:pPr>
              <w:spacing w:after="0" w:line="240" w:lineRule="auto"/>
              <w:jc w:val="center"/>
              <w:rPr>
                <w:rFonts w:eastAsia="Times New Roman" w:cs="Arial"/>
                <w:b/>
                <w:bCs/>
                <w:color w:val="FFFFFF"/>
                <w:sz w:val="18"/>
                <w:szCs w:val="18"/>
                <w:lang w:eastAsia="en-AU"/>
              </w:rPr>
            </w:pPr>
            <w:r w:rsidRPr="00164779">
              <w:rPr>
                <w:rFonts w:cs="Arial"/>
                <w:b/>
                <w:bCs/>
                <w:color w:val="FFFFFF"/>
                <w:sz w:val="18"/>
                <w:szCs w:val="18"/>
              </w:rPr>
              <w:t>15 to 24</w:t>
            </w:r>
          </w:p>
        </w:tc>
        <w:tc>
          <w:tcPr>
            <w:tcW w:w="1749" w:type="dxa"/>
            <w:tcBorders>
              <w:top w:val="nil"/>
              <w:left w:val="nil"/>
              <w:bottom w:val="single" w:sz="8" w:space="0" w:color="auto"/>
              <w:right w:val="nil"/>
            </w:tcBorders>
            <w:shd w:val="clear" w:color="auto" w:fill="6B2976"/>
            <w:vAlign w:val="center"/>
            <w:hideMark/>
          </w:tcPr>
          <w:p w14:paraId="2EC59BA4" w14:textId="77777777" w:rsidR="00BA10AF" w:rsidRPr="00502804" w:rsidRDefault="00BA10AF" w:rsidP="0049030D">
            <w:pPr>
              <w:spacing w:after="0" w:line="240" w:lineRule="auto"/>
              <w:jc w:val="center"/>
              <w:rPr>
                <w:rFonts w:eastAsia="Times New Roman" w:cs="Arial"/>
                <w:b/>
                <w:bCs/>
                <w:color w:val="FFFFFF"/>
                <w:sz w:val="18"/>
                <w:szCs w:val="18"/>
                <w:lang w:eastAsia="en-AU"/>
              </w:rPr>
            </w:pPr>
            <w:r w:rsidRPr="00164779">
              <w:rPr>
                <w:rFonts w:cs="Arial"/>
                <w:b/>
                <w:bCs/>
                <w:color w:val="FFFFFF"/>
                <w:sz w:val="18"/>
                <w:szCs w:val="18"/>
              </w:rPr>
              <w:t>25 and over</w:t>
            </w:r>
          </w:p>
        </w:tc>
      </w:tr>
      <w:tr w:rsidR="00BA10AF" w:rsidRPr="00502804" w14:paraId="3EE61328" w14:textId="77777777" w:rsidTr="0049030D">
        <w:trPr>
          <w:trHeight w:val="300"/>
        </w:trPr>
        <w:tc>
          <w:tcPr>
            <w:tcW w:w="3544" w:type="dxa"/>
            <w:tcBorders>
              <w:top w:val="nil"/>
              <w:left w:val="nil"/>
              <w:bottom w:val="dotted" w:sz="4" w:space="0" w:color="auto"/>
              <w:right w:val="nil"/>
            </w:tcBorders>
            <w:vAlign w:val="center"/>
            <w:hideMark/>
          </w:tcPr>
          <w:p w14:paraId="443D4BCA"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receiving Carer Payment</w:t>
            </w:r>
          </w:p>
        </w:tc>
        <w:tc>
          <w:tcPr>
            <w:tcW w:w="1748" w:type="dxa"/>
            <w:tcBorders>
              <w:top w:val="nil"/>
              <w:left w:val="nil"/>
              <w:bottom w:val="dotted" w:sz="4" w:space="0" w:color="auto"/>
              <w:right w:val="nil"/>
            </w:tcBorders>
            <w:shd w:val="clear" w:color="auto" w:fill="FFCCCC"/>
            <w:noWrap/>
            <w:vAlign w:val="center"/>
            <w:hideMark/>
          </w:tcPr>
          <w:p w14:paraId="7E915B85"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25%</w:t>
            </w:r>
          </w:p>
        </w:tc>
        <w:tc>
          <w:tcPr>
            <w:tcW w:w="1748" w:type="dxa"/>
            <w:tcBorders>
              <w:top w:val="nil"/>
              <w:left w:val="nil"/>
              <w:bottom w:val="dotted" w:sz="4" w:space="0" w:color="auto"/>
              <w:right w:val="nil"/>
            </w:tcBorders>
            <w:shd w:val="clear" w:color="auto" w:fill="E7F3D8" w:themeFill="accent2" w:themeFillTint="33"/>
            <w:noWrap/>
            <w:vAlign w:val="center"/>
            <w:hideMark/>
          </w:tcPr>
          <w:p w14:paraId="29710709"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28%</w:t>
            </w:r>
          </w:p>
        </w:tc>
        <w:tc>
          <w:tcPr>
            <w:tcW w:w="1749" w:type="dxa"/>
            <w:tcBorders>
              <w:top w:val="nil"/>
              <w:left w:val="nil"/>
              <w:bottom w:val="dotted" w:sz="4" w:space="0" w:color="auto"/>
              <w:right w:val="nil"/>
            </w:tcBorders>
            <w:shd w:val="clear" w:color="auto" w:fill="E5DFEC"/>
            <w:noWrap/>
            <w:vAlign w:val="center"/>
            <w:hideMark/>
          </w:tcPr>
          <w:p w14:paraId="7027B8B6"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23%</w:t>
            </w:r>
          </w:p>
        </w:tc>
      </w:tr>
      <w:tr w:rsidR="00BA10AF" w:rsidRPr="00502804" w14:paraId="6E22FC98" w14:textId="77777777" w:rsidTr="0049030D">
        <w:trPr>
          <w:trHeight w:val="300"/>
        </w:trPr>
        <w:tc>
          <w:tcPr>
            <w:tcW w:w="3544" w:type="dxa"/>
            <w:tcBorders>
              <w:top w:val="nil"/>
              <w:left w:val="nil"/>
              <w:bottom w:val="dotted" w:sz="4" w:space="0" w:color="auto"/>
              <w:right w:val="nil"/>
            </w:tcBorders>
            <w:vAlign w:val="center"/>
            <w:hideMark/>
          </w:tcPr>
          <w:p w14:paraId="1B79B4E2"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receiving Carer Allowance</w:t>
            </w:r>
          </w:p>
        </w:tc>
        <w:tc>
          <w:tcPr>
            <w:tcW w:w="1748" w:type="dxa"/>
            <w:tcBorders>
              <w:top w:val="nil"/>
              <w:left w:val="nil"/>
              <w:bottom w:val="dotted" w:sz="4" w:space="0" w:color="auto"/>
              <w:right w:val="nil"/>
            </w:tcBorders>
            <w:shd w:val="clear" w:color="auto" w:fill="FFCCCC"/>
            <w:noWrap/>
            <w:vAlign w:val="center"/>
            <w:hideMark/>
          </w:tcPr>
          <w:p w14:paraId="271D034B"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55%</w:t>
            </w:r>
          </w:p>
        </w:tc>
        <w:tc>
          <w:tcPr>
            <w:tcW w:w="1748" w:type="dxa"/>
            <w:tcBorders>
              <w:top w:val="nil"/>
              <w:left w:val="nil"/>
              <w:bottom w:val="dotted" w:sz="4" w:space="0" w:color="auto"/>
              <w:right w:val="nil"/>
            </w:tcBorders>
            <w:shd w:val="clear" w:color="auto" w:fill="E7F3D8" w:themeFill="accent2" w:themeFillTint="33"/>
            <w:noWrap/>
            <w:vAlign w:val="center"/>
            <w:hideMark/>
          </w:tcPr>
          <w:p w14:paraId="1F1408C6"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52%</w:t>
            </w:r>
          </w:p>
        </w:tc>
        <w:tc>
          <w:tcPr>
            <w:tcW w:w="1749" w:type="dxa"/>
            <w:tcBorders>
              <w:top w:val="nil"/>
              <w:left w:val="nil"/>
              <w:bottom w:val="dotted" w:sz="4" w:space="0" w:color="auto"/>
              <w:right w:val="nil"/>
            </w:tcBorders>
            <w:shd w:val="clear" w:color="auto" w:fill="E5DFEC"/>
            <w:noWrap/>
            <w:vAlign w:val="center"/>
            <w:hideMark/>
          </w:tcPr>
          <w:p w14:paraId="5EA15411"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35%</w:t>
            </w:r>
          </w:p>
        </w:tc>
      </w:tr>
      <w:tr w:rsidR="00BA10AF" w:rsidRPr="00502804" w14:paraId="33EAFBE9" w14:textId="77777777" w:rsidTr="0049030D">
        <w:trPr>
          <w:trHeight w:val="300"/>
        </w:trPr>
        <w:tc>
          <w:tcPr>
            <w:tcW w:w="3544" w:type="dxa"/>
            <w:tcBorders>
              <w:top w:val="nil"/>
              <w:left w:val="nil"/>
              <w:bottom w:val="dotted" w:sz="4" w:space="0" w:color="auto"/>
              <w:right w:val="nil"/>
            </w:tcBorders>
            <w:vAlign w:val="center"/>
            <w:hideMark/>
          </w:tcPr>
          <w:p w14:paraId="4F414D0D"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working in a paid job</w:t>
            </w:r>
          </w:p>
        </w:tc>
        <w:tc>
          <w:tcPr>
            <w:tcW w:w="1748" w:type="dxa"/>
            <w:tcBorders>
              <w:top w:val="nil"/>
              <w:left w:val="nil"/>
              <w:bottom w:val="dotted" w:sz="4" w:space="0" w:color="auto"/>
              <w:right w:val="nil"/>
            </w:tcBorders>
            <w:shd w:val="clear" w:color="auto" w:fill="FFCCCC"/>
            <w:noWrap/>
            <w:vAlign w:val="center"/>
            <w:hideMark/>
          </w:tcPr>
          <w:p w14:paraId="1735D30D"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46%</w:t>
            </w:r>
          </w:p>
        </w:tc>
        <w:tc>
          <w:tcPr>
            <w:tcW w:w="1748" w:type="dxa"/>
            <w:tcBorders>
              <w:top w:val="nil"/>
              <w:left w:val="nil"/>
              <w:bottom w:val="dotted" w:sz="4" w:space="0" w:color="auto"/>
              <w:right w:val="nil"/>
            </w:tcBorders>
            <w:shd w:val="clear" w:color="auto" w:fill="E7F3D8" w:themeFill="accent2" w:themeFillTint="33"/>
            <w:noWrap/>
            <w:vAlign w:val="center"/>
            <w:hideMark/>
          </w:tcPr>
          <w:p w14:paraId="06EE5FB6"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48%</w:t>
            </w:r>
          </w:p>
        </w:tc>
        <w:tc>
          <w:tcPr>
            <w:tcW w:w="1749" w:type="dxa"/>
            <w:tcBorders>
              <w:top w:val="nil"/>
              <w:left w:val="nil"/>
              <w:bottom w:val="dotted" w:sz="4" w:space="0" w:color="auto"/>
              <w:right w:val="nil"/>
            </w:tcBorders>
            <w:shd w:val="clear" w:color="auto" w:fill="E5DFEC"/>
            <w:noWrap/>
            <w:vAlign w:val="center"/>
            <w:hideMark/>
          </w:tcPr>
          <w:p w14:paraId="01DA6F43"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34%</w:t>
            </w:r>
          </w:p>
        </w:tc>
      </w:tr>
      <w:tr w:rsidR="00BA10AF" w:rsidRPr="00502804" w14:paraId="1A7345D9" w14:textId="77777777" w:rsidTr="0049030D">
        <w:trPr>
          <w:trHeight w:val="510"/>
        </w:trPr>
        <w:tc>
          <w:tcPr>
            <w:tcW w:w="3544" w:type="dxa"/>
            <w:tcBorders>
              <w:top w:val="nil"/>
              <w:left w:val="nil"/>
              <w:bottom w:val="dotted" w:sz="4" w:space="0" w:color="auto"/>
              <w:right w:val="nil"/>
            </w:tcBorders>
            <w:vAlign w:val="center"/>
            <w:hideMark/>
          </w:tcPr>
          <w:p w14:paraId="58CEF7AE"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Of those in a paid job, % in permanent employment</w:t>
            </w:r>
          </w:p>
        </w:tc>
        <w:tc>
          <w:tcPr>
            <w:tcW w:w="1748" w:type="dxa"/>
            <w:tcBorders>
              <w:top w:val="nil"/>
              <w:left w:val="nil"/>
              <w:bottom w:val="dotted" w:sz="4" w:space="0" w:color="auto"/>
              <w:right w:val="nil"/>
            </w:tcBorders>
            <w:shd w:val="clear" w:color="auto" w:fill="FFCCCC"/>
            <w:noWrap/>
            <w:vAlign w:val="center"/>
            <w:hideMark/>
          </w:tcPr>
          <w:p w14:paraId="1700BD7B"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75%</w:t>
            </w:r>
          </w:p>
        </w:tc>
        <w:tc>
          <w:tcPr>
            <w:tcW w:w="1748" w:type="dxa"/>
            <w:tcBorders>
              <w:top w:val="nil"/>
              <w:left w:val="nil"/>
              <w:bottom w:val="dotted" w:sz="4" w:space="0" w:color="auto"/>
              <w:right w:val="nil"/>
            </w:tcBorders>
            <w:shd w:val="clear" w:color="auto" w:fill="E7F3D8" w:themeFill="accent2" w:themeFillTint="33"/>
            <w:noWrap/>
            <w:vAlign w:val="center"/>
            <w:hideMark/>
          </w:tcPr>
          <w:p w14:paraId="1271E769"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74%</w:t>
            </w:r>
          </w:p>
        </w:tc>
        <w:tc>
          <w:tcPr>
            <w:tcW w:w="1749" w:type="dxa"/>
            <w:tcBorders>
              <w:top w:val="nil"/>
              <w:left w:val="nil"/>
              <w:bottom w:val="dotted" w:sz="4" w:space="0" w:color="auto"/>
              <w:right w:val="nil"/>
            </w:tcBorders>
            <w:shd w:val="clear" w:color="auto" w:fill="E5DFEC"/>
            <w:noWrap/>
            <w:vAlign w:val="center"/>
            <w:hideMark/>
          </w:tcPr>
          <w:p w14:paraId="36C764D0"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77%</w:t>
            </w:r>
          </w:p>
        </w:tc>
      </w:tr>
      <w:tr w:rsidR="00BA10AF" w:rsidRPr="00502804" w14:paraId="2A8D26C8" w14:textId="77777777" w:rsidTr="0049030D">
        <w:trPr>
          <w:trHeight w:val="510"/>
        </w:trPr>
        <w:tc>
          <w:tcPr>
            <w:tcW w:w="3544" w:type="dxa"/>
            <w:tcBorders>
              <w:top w:val="nil"/>
              <w:left w:val="nil"/>
              <w:bottom w:val="dotted" w:sz="4" w:space="0" w:color="auto"/>
              <w:right w:val="nil"/>
            </w:tcBorders>
            <w:vAlign w:val="center"/>
            <w:hideMark/>
          </w:tcPr>
          <w:p w14:paraId="534B57D8"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Of those in a paid job, % working 15 hours or more</w:t>
            </w:r>
          </w:p>
        </w:tc>
        <w:tc>
          <w:tcPr>
            <w:tcW w:w="1748" w:type="dxa"/>
            <w:tcBorders>
              <w:top w:val="nil"/>
              <w:left w:val="nil"/>
              <w:bottom w:val="dotted" w:sz="4" w:space="0" w:color="auto"/>
              <w:right w:val="nil"/>
            </w:tcBorders>
            <w:shd w:val="clear" w:color="auto" w:fill="FFCCCC"/>
            <w:noWrap/>
            <w:vAlign w:val="center"/>
            <w:hideMark/>
          </w:tcPr>
          <w:p w14:paraId="0C75D449"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77%</w:t>
            </w:r>
          </w:p>
        </w:tc>
        <w:tc>
          <w:tcPr>
            <w:tcW w:w="1748" w:type="dxa"/>
            <w:tcBorders>
              <w:top w:val="nil"/>
              <w:left w:val="nil"/>
              <w:bottom w:val="dotted" w:sz="4" w:space="0" w:color="auto"/>
              <w:right w:val="nil"/>
            </w:tcBorders>
            <w:shd w:val="clear" w:color="auto" w:fill="E7F3D8" w:themeFill="accent2" w:themeFillTint="33"/>
            <w:noWrap/>
            <w:vAlign w:val="center"/>
            <w:hideMark/>
          </w:tcPr>
          <w:p w14:paraId="1F5DADB1"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84%</w:t>
            </w:r>
          </w:p>
        </w:tc>
        <w:tc>
          <w:tcPr>
            <w:tcW w:w="1749" w:type="dxa"/>
            <w:tcBorders>
              <w:top w:val="nil"/>
              <w:left w:val="nil"/>
              <w:bottom w:val="dotted" w:sz="4" w:space="0" w:color="auto"/>
              <w:right w:val="nil"/>
            </w:tcBorders>
            <w:shd w:val="clear" w:color="auto" w:fill="E5DFEC"/>
            <w:noWrap/>
            <w:vAlign w:val="center"/>
            <w:hideMark/>
          </w:tcPr>
          <w:p w14:paraId="67DD297A"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84%</w:t>
            </w:r>
          </w:p>
        </w:tc>
      </w:tr>
      <w:tr w:rsidR="00BA10AF" w:rsidRPr="00502804" w14:paraId="729DFC7A" w14:textId="77777777" w:rsidTr="0049030D">
        <w:trPr>
          <w:trHeight w:val="594"/>
        </w:trPr>
        <w:tc>
          <w:tcPr>
            <w:tcW w:w="3544" w:type="dxa"/>
            <w:tcBorders>
              <w:top w:val="nil"/>
              <w:left w:val="nil"/>
              <w:bottom w:val="dotted" w:sz="4" w:space="0" w:color="auto"/>
              <w:right w:val="nil"/>
            </w:tcBorders>
            <w:vAlign w:val="center"/>
            <w:hideMark/>
          </w:tcPr>
          <w:p w14:paraId="04158AFF"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who say they (and their partner) are able to work as much as they want</w:t>
            </w:r>
          </w:p>
        </w:tc>
        <w:tc>
          <w:tcPr>
            <w:tcW w:w="1748" w:type="dxa"/>
            <w:tcBorders>
              <w:top w:val="nil"/>
              <w:left w:val="nil"/>
              <w:bottom w:val="dotted" w:sz="4" w:space="0" w:color="auto"/>
              <w:right w:val="nil"/>
            </w:tcBorders>
            <w:shd w:val="clear" w:color="auto" w:fill="FFCCCC"/>
            <w:noWrap/>
            <w:vAlign w:val="center"/>
            <w:hideMark/>
          </w:tcPr>
          <w:p w14:paraId="4981FEED"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41%</w:t>
            </w:r>
          </w:p>
        </w:tc>
        <w:tc>
          <w:tcPr>
            <w:tcW w:w="1748" w:type="dxa"/>
            <w:tcBorders>
              <w:top w:val="nil"/>
              <w:left w:val="nil"/>
              <w:bottom w:val="dotted" w:sz="4" w:space="0" w:color="auto"/>
              <w:right w:val="nil"/>
            </w:tcBorders>
            <w:shd w:val="clear" w:color="auto" w:fill="E7F3D8" w:themeFill="accent2" w:themeFillTint="33"/>
            <w:noWrap/>
            <w:vAlign w:val="center"/>
            <w:hideMark/>
          </w:tcPr>
          <w:p w14:paraId="1B1D9CF9"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46%</w:t>
            </w:r>
          </w:p>
        </w:tc>
        <w:tc>
          <w:tcPr>
            <w:tcW w:w="1749" w:type="dxa"/>
            <w:tcBorders>
              <w:top w:val="nil"/>
              <w:left w:val="nil"/>
              <w:bottom w:val="dotted" w:sz="4" w:space="0" w:color="auto"/>
              <w:right w:val="nil"/>
            </w:tcBorders>
            <w:shd w:val="clear" w:color="auto" w:fill="E5DFEC"/>
            <w:noWrap/>
            <w:vAlign w:val="center"/>
            <w:hideMark/>
          </w:tcPr>
          <w:p w14:paraId="5A1BABE3"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59%</w:t>
            </w:r>
          </w:p>
        </w:tc>
      </w:tr>
      <w:tr w:rsidR="00BA10AF" w:rsidRPr="00502804" w14:paraId="5F902E72" w14:textId="77777777" w:rsidTr="0049030D">
        <w:trPr>
          <w:trHeight w:val="843"/>
        </w:trPr>
        <w:tc>
          <w:tcPr>
            <w:tcW w:w="3544" w:type="dxa"/>
            <w:tcBorders>
              <w:top w:val="nil"/>
              <w:left w:val="nil"/>
              <w:bottom w:val="dotted" w:sz="4" w:space="0" w:color="auto"/>
              <w:right w:val="nil"/>
            </w:tcBorders>
            <w:vAlign w:val="center"/>
            <w:hideMark/>
          </w:tcPr>
          <w:p w14:paraId="31EBCC6E"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Of those unable to work as much as they want, % who say the situation of their child/family member with disability is a barrier to working more</w:t>
            </w:r>
          </w:p>
        </w:tc>
        <w:tc>
          <w:tcPr>
            <w:tcW w:w="1748" w:type="dxa"/>
            <w:tcBorders>
              <w:top w:val="nil"/>
              <w:left w:val="nil"/>
              <w:bottom w:val="dotted" w:sz="4" w:space="0" w:color="auto"/>
              <w:right w:val="nil"/>
            </w:tcBorders>
            <w:shd w:val="clear" w:color="auto" w:fill="FFCCCC"/>
            <w:noWrap/>
            <w:vAlign w:val="center"/>
            <w:hideMark/>
          </w:tcPr>
          <w:p w14:paraId="3E0E7865"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86%</w:t>
            </w:r>
          </w:p>
        </w:tc>
        <w:tc>
          <w:tcPr>
            <w:tcW w:w="1748" w:type="dxa"/>
            <w:tcBorders>
              <w:top w:val="nil"/>
              <w:left w:val="nil"/>
              <w:bottom w:val="dotted" w:sz="4" w:space="0" w:color="auto"/>
              <w:right w:val="nil"/>
            </w:tcBorders>
            <w:shd w:val="clear" w:color="auto" w:fill="E7F3D8" w:themeFill="accent2" w:themeFillTint="33"/>
            <w:noWrap/>
            <w:vAlign w:val="center"/>
            <w:hideMark/>
          </w:tcPr>
          <w:p w14:paraId="4C2D8BC3"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89%</w:t>
            </w:r>
          </w:p>
        </w:tc>
        <w:tc>
          <w:tcPr>
            <w:tcW w:w="1749" w:type="dxa"/>
            <w:tcBorders>
              <w:top w:val="nil"/>
              <w:left w:val="nil"/>
              <w:bottom w:val="dotted" w:sz="4" w:space="0" w:color="auto"/>
              <w:right w:val="nil"/>
            </w:tcBorders>
            <w:shd w:val="clear" w:color="auto" w:fill="E5DFEC"/>
            <w:noWrap/>
            <w:vAlign w:val="center"/>
            <w:hideMark/>
          </w:tcPr>
          <w:p w14:paraId="0A57A636"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86%</w:t>
            </w:r>
          </w:p>
        </w:tc>
      </w:tr>
      <w:tr w:rsidR="00BA10AF" w:rsidRPr="00502804" w14:paraId="68594C8F" w14:textId="77777777" w:rsidTr="0049030D">
        <w:trPr>
          <w:trHeight w:val="834"/>
        </w:trPr>
        <w:tc>
          <w:tcPr>
            <w:tcW w:w="3544" w:type="dxa"/>
            <w:tcBorders>
              <w:top w:val="nil"/>
              <w:left w:val="nil"/>
              <w:bottom w:val="dotted" w:sz="4" w:space="0" w:color="auto"/>
              <w:right w:val="nil"/>
            </w:tcBorders>
            <w:vAlign w:val="center"/>
            <w:hideMark/>
          </w:tcPr>
          <w:p w14:paraId="3952BA89"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Of those unable to work as much as they want, % who say insufficient flexibility of jobs is a barrier to working more</w:t>
            </w:r>
          </w:p>
        </w:tc>
        <w:tc>
          <w:tcPr>
            <w:tcW w:w="1748" w:type="dxa"/>
            <w:tcBorders>
              <w:top w:val="nil"/>
              <w:left w:val="nil"/>
              <w:bottom w:val="dotted" w:sz="4" w:space="0" w:color="auto"/>
              <w:right w:val="nil"/>
            </w:tcBorders>
            <w:shd w:val="clear" w:color="auto" w:fill="FFCCCC"/>
            <w:noWrap/>
            <w:vAlign w:val="center"/>
            <w:hideMark/>
          </w:tcPr>
          <w:p w14:paraId="35CADB8F"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39%</w:t>
            </w:r>
          </w:p>
        </w:tc>
        <w:tc>
          <w:tcPr>
            <w:tcW w:w="1748" w:type="dxa"/>
            <w:tcBorders>
              <w:top w:val="nil"/>
              <w:left w:val="nil"/>
              <w:bottom w:val="dotted" w:sz="4" w:space="0" w:color="auto"/>
              <w:right w:val="nil"/>
            </w:tcBorders>
            <w:shd w:val="clear" w:color="auto" w:fill="E7F3D8" w:themeFill="accent2" w:themeFillTint="33"/>
            <w:noWrap/>
            <w:vAlign w:val="center"/>
            <w:hideMark/>
          </w:tcPr>
          <w:p w14:paraId="4255C2DC"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32%</w:t>
            </w:r>
          </w:p>
        </w:tc>
        <w:tc>
          <w:tcPr>
            <w:tcW w:w="1749" w:type="dxa"/>
            <w:tcBorders>
              <w:top w:val="nil"/>
              <w:left w:val="nil"/>
              <w:bottom w:val="dotted" w:sz="4" w:space="0" w:color="auto"/>
              <w:right w:val="nil"/>
            </w:tcBorders>
            <w:shd w:val="clear" w:color="auto" w:fill="E5DFEC"/>
            <w:noWrap/>
            <w:vAlign w:val="center"/>
            <w:hideMark/>
          </w:tcPr>
          <w:p w14:paraId="6F213774"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21%</w:t>
            </w:r>
          </w:p>
        </w:tc>
      </w:tr>
      <w:tr w:rsidR="00BA10AF" w:rsidRPr="00502804" w14:paraId="0F9A4BCE" w14:textId="77777777" w:rsidTr="0049030D">
        <w:trPr>
          <w:trHeight w:val="510"/>
        </w:trPr>
        <w:tc>
          <w:tcPr>
            <w:tcW w:w="3544" w:type="dxa"/>
            <w:tcBorders>
              <w:top w:val="nil"/>
              <w:left w:val="nil"/>
              <w:bottom w:val="dotted" w:sz="4" w:space="0" w:color="auto"/>
              <w:right w:val="nil"/>
            </w:tcBorders>
            <w:vAlign w:val="center"/>
            <w:hideMark/>
          </w:tcPr>
          <w:p w14:paraId="44DAE7AF"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able to advocate for their child/family member</w:t>
            </w:r>
          </w:p>
        </w:tc>
        <w:tc>
          <w:tcPr>
            <w:tcW w:w="1748" w:type="dxa"/>
            <w:tcBorders>
              <w:top w:val="nil"/>
              <w:left w:val="nil"/>
              <w:bottom w:val="dotted" w:sz="4" w:space="0" w:color="auto"/>
              <w:right w:val="nil"/>
            </w:tcBorders>
            <w:shd w:val="clear" w:color="auto" w:fill="FFCCCC"/>
            <w:noWrap/>
            <w:vAlign w:val="center"/>
            <w:hideMark/>
          </w:tcPr>
          <w:p w14:paraId="1CF70755"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78%</w:t>
            </w:r>
          </w:p>
        </w:tc>
        <w:tc>
          <w:tcPr>
            <w:tcW w:w="1748" w:type="dxa"/>
            <w:tcBorders>
              <w:top w:val="nil"/>
              <w:left w:val="nil"/>
              <w:bottom w:val="dotted" w:sz="4" w:space="0" w:color="auto"/>
              <w:right w:val="nil"/>
            </w:tcBorders>
            <w:shd w:val="clear" w:color="auto" w:fill="E7F3D8" w:themeFill="accent2" w:themeFillTint="33"/>
            <w:noWrap/>
            <w:vAlign w:val="center"/>
            <w:hideMark/>
          </w:tcPr>
          <w:p w14:paraId="4BE10ACA"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73%</w:t>
            </w:r>
          </w:p>
        </w:tc>
        <w:tc>
          <w:tcPr>
            <w:tcW w:w="1749" w:type="dxa"/>
            <w:tcBorders>
              <w:top w:val="nil"/>
              <w:left w:val="nil"/>
              <w:bottom w:val="dotted" w:sz="4" w:space="0" w:color="auto"/>
              <w:right w:val="nil"/>
            </w:tcBorders>
            <w:shd w:val="clear" w:color="auto" w:fill="E5DFEC"/>
            <w:noWrap/>
            <w:vAlign w:val="center"/>
            <w:hideMark/>
          </w:tcPr>
          <w:p w14:paraId="1367C918"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70%</w:t>
            </w:r>
          </w:p>
        </w:tc>
      </w:tr>
      <w:tr w:rsidR="00BA10AF" w:rsidRPr="00502804" w14:paraId="28130708" w14:textId="77777777" w:rsidTr="0049030D">
        <w:trPr>
          <w:trHeight w:val="510"/>
        </w:trPr>
        <w:tc>
          <w:tcPr>
            <w:tcW w:w="3544" w:type="dxa"/>
            <w:tcBorders>
              <w:top w:val="nil"/>
              <w:left w:val="nil"/>
              <w:bottom w:val="dotted" w:sz="4" w:space="0" w:color="auto"/>
              <w:right w:val="nil"/>
            </w:tcBorders>
            <w:vAlign w:val="center"/>
            <w:hideMark/>
          </w:tcPr>
          <w:p w14:paraId="2D5AC626"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who have friends and family they see as often as they like</w:t>
            </w:r>
          </w:p>
        </w:tc>
        <w:tc>
          <w:tcPr>
            <w:tcW w:w="1748" w:type="dxa"/>
            <w:tcBorders>
              <w:top w:val="nil"/>
              <w:left w:val="nil"/>
              <w:bottom w:val="dotted" w:sz="4" w:space="0" w:color="auto"/>
              <w:right w:val="nil"/>
            </w:tcBorders>
            <w:shd w:val="clear" w:color="auto" w:fill="FFCCCC"/>
            <w:noWrap/>
            <w:vAlign w:val="center"/>
            <w:hideMark/>
          </w:tcPr>
          <w:p w14:paraId="0E706F02"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45%</w:t>
            </w:r>
          </w:p>
        </w:tc>
        <w:tc>
          <w:tcPr>
            <w:tcW w:w="1748" w:type="dxa"/>
            <w:tcBorders>
              <w:top w:val="nil"/>
              <w:left w:val="nil"/>
              <w:bottom w:val="dotted" w:sz="4" w:space="0" w:color="auto"/>
              <w:right w:val="nil"/>
            </w:tcBorders>
            <w:shd w:val="clear" w:color="auto" w:fill="E7F3D8" w:themeFill="accent2" w:themeFillTint="33"/>
            <w:noWrap/>
            <w:vAlign w:val="center"/>
            <w:hideMark/>
          </w:tcPr>
          <w:p w14:paraId="0A5F52FB"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45%</w:t>
            </w:r>
          </w:p>
        </w:tc>
        <w:tc>
          <w:tcPr>
            <w:tcW w:w="1749" w:type="dxa"/>
            <w:tcBorders>
              <w:top w:val="nil"/>
              <w:left w:val="nil"/>
              <w:bottom w:val="dotted" w:sz="4" w:space="0" w:color="auto"/>
              <w:right w:val="nil"/>
            </w:tcBorders>
            <w:shd w:val="clear" w:color="auto" w:fill="E5DFEC"/>
            <w:noWrap/>
            <w:vAlign w:val="center"/>
            <w:hideMark/>
          </w:tcPr>
          <w:p w14:paraId="05FF23F4"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48%</w:t>
            </w:r>
          </w:p>
        </w:tc>
      </w:tr>
      <w:tr w:rsidR="00BA10AF" w:rsidRPr="00502804" w14:paraId="2B4005E7" w14:textId="77777777" w:rsidTr="0049030D">
        <w:trPr>
          <w:trHeight w:val="798"/>
        </w:trPr>
        <w:tc>
          <w:tcPr>
            <w:tcW w:w="3544" w:type="dxa"/>
            <w:tcBorders>
              <w:top w:val="nil"/>
              <w:left w:val="nil"/>
              <w:bottom w:val="dotted" w:sz="4" w:space="0" w:color="auto"/>
              <w:right w:val="nil"/>
            </w:tcBorders>
            <w:vAlign w:val="center"/>
            <w:hideMark/>
          </w:tcPr>
          <w:p w14:paraId="7D018B01"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who feel very confident or somewhat confident in supporting their child's development</w:t>
            </w:r>
          </w:p>
        </w:tc>
        <w:tc>
          <w:tcPr>
            <w:tcW w:w="1748" w:type="dxa"/>
            <w:tcBorders>
              <w:top w:val="nil"/>
              <w:left w:val="nil"/>
              <w:bottom w:val="dotted" w:sz="4" w:space="0" w:color="auto"/>
              <w:right w:val="nil"/>
            </w:tcBorders>
            <w:shd w:val="clear" w:color="auto" w:fill="FFCCCC"/>
            <w:noWrap/>
            <w:vAlign w:val="center"/>
            <w:hideMark/>
          </w:tcPr>
          <w:p w14:paraId="3F3EA20B"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86%</w:t>
            </w:r>
          </w:p>
        </w:tc>
        <w:tc>
          <w:tcPr>
            <w:tcW w:w="1748" w:type="dxa"/>
            <w:tcBorders>
              <w:top w:val="nil"/>
              <w:left w:val="nil"/>
              <w:bottom w:val="dotted" w:sz="4" w:space="0" w:color="auto"/>
              <w:right w:val="nil"/>
            </w:tcBorders>
            <w:noWrap/>
            <w:vAlign w:val="center"/>
            <w:hideMark/>
          </w:tcPr>
          <w:p w14:paraId="60DB636D"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749" w:type="dxa"/>
            <w:tcBorders>
              <w:top w:val="nil"/>
              <w:left w:val="nil"/>
              <w:bottom w:val="dotted" w:sz="4" w:space="0" w:color="auto"/>
              <w:right w:val="nil"/>
            </w:tcBorders>
            <w:noWrap/>
            <w:vAlign w:val="center"/>
            <w:hideMark/>
          </w:tcPr>
          <w:p w14:paraId="5B8227DC"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r>
      <w:tr w:rsidR="00BA10AF" w:rsidRPr="00502804" w14:paraId="3583CBDC" w14:textId="77777777" w:rsidTr="0049030D">
        <w:trPr>
          <w:trHeight w:val="824"/>
        </w:trPr>
        <w:tc>
          <w:tcPr>
            <w:tcW w:w="3544" w:type="dxa"/>
            <w:tcBorders>
              <w:top w:val="nil"/>
              <w:left w:val="nil"/>
              <w:bottom w:val="dotted" w:sz="4" w:space="0" w:color="auto"/>
              <w:right w:val="nil"/>
            </w:tcBorders>
            <w:vAlign w:val="center"/>
            <w:hideMark/>
          </w:tcPr>
          <w:p w14:paraId="522F46BC"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who know what their family can do to enable their family member with disability to become as independent as possible</w:t>
            </w:r>
          </w:p>
        </w:tc>
        <w:tc>
          <w:tcPr>
            <w:tcW w:w="1748" w:type="dxa"/>
            <w:tcBorders>
              <w:top w:val="nil"/>
              <w:left w:val="nil"/>
              <w:bottom w:val="dotted" w:sz="4" w:space="0" w:color="auto"/>
              <w:right w:val="nil"/>
            </w:tcBorders>
            <w:noWrap/>
            <w:vAlign w:val="center"/>
            <w:hideMark/>
          </w:tcPr>
          <w:p w14:paraId="7AB96FA3"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748" w:type="dxa"/>
            <w:tcBorders>
              <w:top w:val="nil"/>
              <w:left w:val="nil"/>
              <w:bottom w:val="dotted" w:sz="4" w:space="0" w:color="auto"/>
              <w:right w:val="nil"/>
            </w:tcBorders>
            <w:shd w:val="clear" w:color="auto" w:fill="E7F3D8" w:themeFill="accent2" w:themeFillTint="33"/>
            <w:noWrap/>
            <w:vAlign w:val="center"/>
            <w:hideMark/>
          </w:tcPr>
          <w:p w14:paraId="36FCBC26"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42%</w:t>
            </w:r>
          </w:p>
        </w:tc>
        <w:tc>
          <w:tcPr>
            <w:tcW w:w="1749" w:type="dxa"/>
            <w:tcBorders>
              <w:top w:val="nil"/>
              <w:left w:val="nil"/>
              <w:bottom w:val="dotted" w:sz="4" w:space="0" w:color="auto"/>
              <w:right w:val="nil"/>
            </w:tcBorders>
            <w:noWrap/>
            <w:vAlign w:val="center"/>
            <w:hideMark/>
          </w:tcPr>
          <w:p w14:paraId="18CAC211"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r>
      <w:tr w:rsidR="00BA10AF" w:rsidRPr="00502804" w14:paraId="7438FADF" w14:textId="77777777" w:rsidTr="0049030D">
        <w:trPr>
          <w:trHeight w:val="510"/>
        </w:trPr>
        <w:tc>
          <w:tcPr>
            <w:tcW w:w="3544" w:type="dxa"/>
            <w:tcBorders>
              <w:top w:val="nil"/>
              <w:left w:val="nil"/>
              <w:bottom w:val="dotted" w:sz="4" w:space="0" w:color="auto"/>
              <w:right w:val="nil"/>
            </w:tcBorders>
            <w:vAlign w:val="center"/>
            <w:hideMark/>
          </w:tcPr>
          <w:p w14:paraId="1C308DEB"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who feel in control selecting services</w:t>
            </w:r>
          </w:p>
        </w:tc>
        <w:tc>
          <w:tcPr>
            <w:tcW w:w="1748" w:type="dxa"/>
            <w:tcBorders>
              <w:top w:val="nil"/>
              <w:left w:val="nil"/>
              <w:bottom w:val="dotted" w:sz="4" w:space="0" w:color="auto"/>
              <w:right w:val="nil"/>
            </w:tcBorders>
            <w:noWrap/>
            <w:vAlign w:val="center"/>
            <w:hideMark/>
          </w:tcPr>
          <w:p w14:paraId="0DC11F6E"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748" w:type="dxa"/>
            <w:tcBorders>
              <w:top w:val="nil"/>
              <w:left w:val="nil"/>
              <w:bottom w:val="dotted" w:sz="4" w:space="0" w:color="auto"/>
              <w:right w:val="nil"/>
            </w:tcBorders>
            <w:shd w:val="clear" w:color="auto" w:fill="E7F3D8" w:themeFill="accent2" w:themeFillTint="33"/>
            <w:noWrap/>
            <w:vAlign w:val="center"/>
            <w:hideMark/>
          </w:tcPr>
          <w:p w14:paraId="44DF7522"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40%</w:t>
            </w:r>
          </w:p>
        </w:tc>
        <w:tc>
          <w:tcPr>
            <w:tcW w:w="1749" w:type="dxa"/>
            <w:tcBorders>
              <w:top w:val="nil"/>
              <w:left w:val="nil"/>
              <w:bottom w:val="dotted" w:sz="4" w:space="0" w:color="auto"/>
              <w:right w:val="nil"/>
            </w:tcBorders>
            <w:shd w:val="clear" w:color="auto" w:fill="E5DFEC"/>
            <w:noWrap/>
            <w:vAlign w:val="center"/>
            <w:hideMark/>
          </w:tcPr>
          <w:p w14:paraId="4B9D7FB4"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42%</w:t>
            </w:r>
          </w:p>
        </w:tc>
      </w:tr>
      <w:tr w:rsidR="00BA10AF" w:rsidRPr="00502804" w14:paraId="2AC971D4" w14:textId="77777777" w:rsidTr="0049030D">
        <w:trPr>
          <w:trHeight w:val="900"/>
        </w:trPr>
        <w:tc>
          <w:tcPr>
            <w:tcW w:w="3544" w:type="dxa"/>
            <w:tcBorders>
              <w:top w:val="nil"/>
              <w:left w:val="nil"/>
              <w:bottom w:val="dotted" w:sz="4" w:space="0" w:color="auto"/>
              <w:right w:val="nil"/>
            </w:tcBorders>
            <w:vAlign w:val="center"/>
            <w:hideMark/>
          </w:tcPr>
          <w:p w14:paraId="48FD3F16"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who have made plans (or begun to make plans) for when they are no longer able to care for their family member with disability</w:t>
            </w:r>
          </w:p>
        </w:tc>
        <w:tc>
          <w:tcPr>
            <w:tcW w:w="1748" w:type="dxa"/>
            <w:tcBorders>
              <w:top w:val="nil"/>
              <w:left w:val="nil"/>
              <w:bottom w:val="dotted" w:sz="4" w:space="0" w:color="auto"/>
              <w:right w:val="nil"/>
            </w:tcBorders>
            <w:noWrap/>
            <w:vAlign w:val="center"/>
            <w:hideMark/>
          </w:tcPr>
          <w:p w14:paraId="366A156C"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748" w:type="dxa"/>
            <w:tcBorders>
              <w:top w:val="nil"/>
              <w:left w:val="nil"/>
              <w:bottom w:val="dotted" w:sz="4" w:space="0" w:color="auto"/>
              <w:right w:val="nil"/>
            </w:tcBorders>
            <w:noWrap/>
            <w:vAlign w:val="center"/>
            <w:hideMark/>
          </w:tcPr>
          <w:p w14:paraId="1EC48F54"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 </w:t>
            </w:r>
          </w:p>
        </w:tc>
        <w:tc>
          <w:tcPr>
            <w:tcW w:w="1749" w:type="dxa"/>
            <w:tcBorders>
              <w:top w:val="nil"/>
              <w:left w:val="nil"/>
              <w:bottom w:val="dotted" w:sz="4" w:space="0" w:color="auto"/>
              <w:right w:val="nil"/>
            </w:tcBorders>
            <w:shd w:val="clear" w:color="auto" w:fill="E5DFEC"/>
            <w:noWrap/>
            <w:vAlign w:val="center"/>
            <w:hideMark/>
          </w:tcPr>
          <w:p w14:paraId="75BB3ABE"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39%</w:t>
            </w:r>
          </w:p>
        </w:tc>
      </w:tr>
      <w:tr w:rsidR="00BA10AF" w:rsidRPr="00502804" w14:paraId="7831D86A" w14:textId="77777777" w:rsidTr="0049030D">
        <w:trPr>
          <w:trHeight w:val="510"/>
        </w:trPr>
        <w:tc>
          <w:tcPr>
            <w:tcW w:w="3544" w:type="dxa"/>
            <w:tcBorders>
              <w:top w:val="nil"/>
              <w:left w:val="nil"/>
              <w:bottom w:val="dotted" w:sz="4" w:space="0" w:color="auto"/>
              <w:right w:val="nil"/>
            </w:tcBorders>
            <w:vAlign w:val="center"/>
            <w:hideMark/>
          </w:tcPr>
          <w:p w14:paraId="0D208D96" w14:textId="77777777" w:rsidR="00BA10AF" w:rsidRPr="00502804" w:rsidRDefault="00BA10AF" w:rsidP="0049030D">
            <w:pPr>
              <w:spacing w:after="0" w:line="240" w:lineRule="auto"/>
              <w:rPr>
                <w:rFonts w:eastAsia="Times New Roman" w:cs="Arial"/>
                <w:color w:val="000000"/>
                <w:sz w:val="18"/>
                <w:szCs w:val="18"/>
                <w:lang w:eastAsia="en-AU"/>
              </w:rPr>
            </w:pPr>
            <w:r w:rsidRPr="00164779">
              <w:rPr>
                <w:rFonts w:cs="Arial"/>
                <w:color w:val="000000"/>
                <w:sz w:val="18"/>
                <w:szCs w:val="18"/>
              </w:rPr>
              <w:t>% who rate their health as good, very good or excellent</w:t>
            </w:r>
          </w:p>
        </w:tc>
        <w:tc>
          <w:tcPr>
            <w:tcW w:w="1748" w:type="dxa"/>
            <w:tcBorders>
              <w:top w:val="nil"/>
              <w:left w:val="nil"/>
              <w:bottom w:val="dotted" w:sz="4" w:space="0" w:color="auto"/>
              <w:right w:val="nil"/>
            </w:tcBorders>
            <w:shd w:val="clear" w:color="auto" w:fill="FFCCCC"/>
            <w:noWrap/>
            <w:vAlign w:val="center"/>
            <w:hideMark/>
          </w:tcPr>
          <w:p w14:paraId="34E4767B"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72%</w:t>
            </w:r>
          </w:p>
        </w:tc>
        <w:tc>
          <w:tcPr>
            <w:tcW w:w="1748" w:type="dxa"/>
            <w:tcBorders>
              <w:top w:val="nil"/>
              <w:left w:val="nil"/>
              <w:bottom w:val="dotted" w:sz="4" w:space="0" w:color="auto"/>
              <w:right w:val="nil"/>
            </w:tcBorders>
            <w:shd w:val="clear" w:color="auto" w:fill="E7F3D8" w:themeFill="accent2" w:themeFillTint="33"/>
            <w:noWrap/>
            <w:vAlign w:val="center"/>
            <w:hideMark/>
          </w:tcPr>
          <w:p w14:paraId="3BA20EFF"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61%</w:t>
            </w:r>
          </w:p>
        </w:tc>
        <w:tc>
          <w:tcPr>
            <w:tcW w:w="1749" w:type="dxa"/>
            <w:tcBorders>
              <w:top w:val="nil"/>
              <w:left w:val="nil"/>
              <w:bottom w:val="dotted" w:sz="4" w:space="0" w:color="auto"/>
              <w:right w:val="nil"/>
            </w:tcBorders>
            <w:shd w:val="clear" w:color="auto" w:fill="E5DFEC"/>
            <w:noWrap/>
            <w:vAlign w:val="center"/>
            <w:hideMark/>
          </w:tcPr>
          <w:p w14:paraId="53261CF6" w14:textId="77777777" w:rsidR="00BA10AF" w:rsidRPr="00502804" w:rsidRDefault="00BA10AF" w:rsidP="0049030D">
            <w:pPr>
              <w:spacing w:after="0" w:line="240" w:lineRule="auto"/>
              <w:jc w:val="center"/>
              <w:rPr>
                <w:rFonts w:eastAsia="Times New Roman" w:cs="Arial"/>
                <w:color w:val="000000"/>
                <w:sz w:val="18"/>
                <w:szCs w:val="18"/>
                <w:lang w:eastAsia="en-AU"/>
              </w:rPr>
            </w:pPr>
            <w:r w:rsidRPr="00164779">
              <w:rPr>
                <w:rFonts w:cs="Arial"/>
                <w:color w:val="000000"/>
                <w:sz w:val="18"/>
                <w:szCs w:val="18"/>
              </w:rPr>
              <w:t>59%</w:t>
            </w:r>
          </w:p>
        </w:tc>
      </w:tr>
    </w:tbl>
    <w:p w14:paraId="2B484C8D" w14:textId="77777777" w:rsidR="00BA10AF" w:rsidRDefault="00BA10AF" w:rsidP="00BA10AF"/>
    <w:p w14:paraId="0FAD8262" w14:textId="77777777" w:rsidR="00BA10AF" w:rsidRPr="00502804" w:rsidRDefault="00BA10AF" w:rsidP="00BA10AF">
      <w:pPr>
        <w:pStyle w:val="TablesandFigures"/>
      </w:pPr>
      <w:r w:rsidRPr="00502804">
        <w:t xml:space="preserve">Table </w:t>
      </w:r>
      <w:r w:rsidRPr="00502804">
        <w:rPr>
          <w:noProof/>
        </w:rPr>
        <w:fldChar w:fldCharType="begin"/>
      </w:r>
      <w:r w:rsidRPr="00502804">
        <w:rPr>
          <w:noProof/>
        </w:rPr>
        <w:instrText xml:space="preserve"> STYLEREF 1 \s </w:instrText>
      </w:r>
      <w:r w:rsidRPr="00502804">
        <w:rPr>
          <w:noProof/>
        </w:rPr>
        <w:fldChar w:fldCharType="separate"/>
      </w:r>
      <w:r w:rsidR="007E700C">
        <w:rPr>
          <w:noProof/>
        </w:rPr>
        <w:t>I</w:t>
      </w:r>
      <w:r w:rsidRPr="00502804">
        <w:rPr>
          <w:noProof/>
        </w:rPr>
        <w:fldChar w:fldCharType="end"/>
      </w:r>
      <w:r w:rsidRPr="00502804">
        <w:t>.</w:t>
      </w:r>
      <w:r w:rsidRPr="00502804">
        <w:rPr>
          <w:noProof/>
        </w:rPr>
        <w:fldChar w:fldCharType="begin"/>
      </w:r>
      <w:r w:rsidRPr="00502804">
        <w:rPr>
          <w:noProof/>
        </w:rPr>
        <w:instrText xml:space="preserve"> SEQ Table \* ARABIC \s 1 </w:instrText>
      </w:r>
      <w:r w:rsidRPr="00502804">
        <w:rPr>
          <w:noProof/>
        </w:rPr>
        <w:fldChar w:fldCharType="separate"/>
      </w:r>
      <w:r w:rsidR="007E700C">
        <w:rPr>
          <w:noProof/>
        </w:rPr>
        <w:t>5</w:t>
      </w:r>
      <w:r w:rsidRPr="00502804">
        <w:rPr>
          <w:noProof/>
        </w:rPr>
        <w:fldChar w:fldCharType="end"/>
      </w:r>
      <w:r w:rsidRPr="00502804">
        <w:t xml:space="preserve"> </w:t>
      </w:r>
      <w:r w:rsidRPr="00635671">
        <w:t>Results for “Has the NDIS helped?” questions answered at review, for SFOF version ‘Participant 0 to school’ (n=2,879)</w:t>
      </w:r>
    </w:p>
    <w:tbl>
      <w:tblPr>
        <w:tblW w:w="7513" w:type="dxa"/>
        <w:tblLayout w:type="fixed"/>
        <w:tblLook w:val="04A0" w:firstRow="1" w:lastRow="0" w:firstColumn="1" w:lastColumn="0" w:noHBand="0" w:noVBand="1"/>
      </w:tblPr>
      <w:tblGrid>
        <w:gridCol w:w="764"/>
        <w:gridCol w:w="5615"/>
        <w:gridCol w:w="1134"/>
      </w:tblGrid>
      <w:tr w:rsidR="00BA10AF" w:rsidRPr="00396A5B" w14:paraId="096BE0EC" w14:textId="77777777" w:rsidTr="0049030D">
        <w:trPr>
          <w:cantSplit/>
          <w:trHeight w:val="534"/>
          <w:tblHeader/>
        </w:trPr>
        <w:tc>
          <w:tcPr>
            <w:tcW w:w="764" w:type="dxa"/>
            <w:tcBorders>
              <w:top w:val="nil"/>
              <w:left w:val="nil"/>
              <w:bottom w:val="single" w:sz="8" w:space="0" w:color="auto"/>
              <w:right w:val="nil"/>
            </w:tcBorders>
            <w:shd w:val="clear" w:color="000000" w:fill="6B2976"/>
            <w:vAlign w:val="center"/>
            <w:hideMark/>
          </w:tcPr>
          <w:p w14:paraId="0E6FB62E" w14:textId="77777777" w:rsidR="00BA10AF" w:rsidRPr="00396A5B" w:rsidRDefault="00BA10AF" w:rsidP="0049030D">
            <w:pPr>
              <w:keepNext/>
              <w:spacing w:after="0" w:line="240" w:lineRule="auto"/>
              <w:rPr>
                <w:rFonts w:eastAsia="Times New Roman" w:cs="Arial"/>
                <w:b/>
                <w:bCs/>
                <w:color w:val="FFFFFF"/>
                <w:sz w:val="18"/>
                <w:szCs w:val="18"/>
                <w:lang w:eastAsia="en-AU"/>
              </w:rPr>
            </w:pPr>
            <w:r w:rsidRPr="00396A5B">
              <w:rPr>
                <w:rFonts w:cs="Arial"/>
                <w:b/>
                <w:bCs/>
                <w:color w:val="FFFFFF"/>
                <w:sz w:val="18"/>
                <w:szCs w:val="18"/>
              </w:rPr>
              <w:t> </w:t>
            </w:r>
          </w:p>
        </w:tc>
        <w:tc>
          <w:tcPr>
            <w:tcW w:w="5615" w:type="dxa"/>
            <w:tcBorders>
              <w:top w:val="nil"/>
              <w:left w:val="nil"/>
              <w:bottom w:val="single" w:sz="8" w:space="0" w:color="auto"/>
              <w:right w:val="nil"/>
            </w:tcBorders>
            <w:shd w:val="clear" w:color="000000" w:fill="6B2976"/>
            <w:noWrap/>
            <w:vAlign w:val="center"/>
            <w:hideMark/>
          </w:tcPr>
          <w:p w14:paraId="6EACCE9C" w14:textId="77777777" w:rsidR="00BA10AF" w:rsidRPr="00396A5B" w:rsidRDefault="00BA10AF" w:rsidP="0049030D">
            <w:pPr>
              <w:keepNext/>
              <w:spacing w:after="0" w:line="240" w:lineRule="auto"/>
              <w:rPr>
                <w:rFonts w:eastAsia="Times New Roman" w:cs="Arial"/>
                <w:b/>
                <w:bCs/>
                <w:color w:val="FFFFFF"/>
                <w:sz w:val="18"/>
                <w:szCs w:val="18"/>
                <w:lang w:eastAsia="en-AU"/>
              </w:rPr>
            </w:pPr>
            <w:r w:rsidRPr="00396A5B">
              <w:rPr>
                <w:rFonts w:cs="Arial"/>
                <w:b/>
                <w:bCs/>
                <w:color w:val="FFFFFF"/>
                <w:sz w:val="18"/>
                <w:szCs w:val="18"/>
              </w:rPr>
              <w:t>Question</w:t>
            </w:r>
          </w:p>
        </w:tc>
        <w:tc>
          <w:tcPr>
            <w:tcW w:w="1134" w:type="dxa"/>
            <w:tcBorders>
              <w:top w:val="nil"/>
              <w:left w:val="nil"/>
              <w:bottom w:val="single" w:sz="8" w:space="0" w:color="auto"/>
              <w:right w:val="nil"/>
            </w:tcBorders>
            <w:shd w:val="clear" w:color="000000" w:fill="6B2976"/>
            <w:vAlign w:val="center"/>
            <w:hideMark/>
          </w:tcPr>
          <w:p w14:paraId="767F36F2" w14:textId="77777777" w:rsidR="00BA10AF" w:rsidRPr="00396A5B" w:rsidRDefault="00BA10AF" w:rsidP="0049030D">
            <w:pPr>
              <w:keepNext/>
              <w:spacing w:after="0" w:line="240" w:lineRule="auto"/>
              <w:jc w:val="center"/>
              <w:rPr>
                <w:rFonts w:eastAsia="Times New Roman" w:cs="Arial"/>
                <w:b/>
                <w:bCs/>
                <w:color w:val="FFFFFF"/>
                <w:sz w:val="18"/>
                <w:szCs w:val="18"/>
                <w:lang w:eastAsia="en-AU"/>
              </w:rPr>
            </w:pPr>
            <w:r w:rsidRPr="00396A5B">
              <w:rPr>
                <w:rFonts w:cs="Arial"/>
                <w:b/>
                <w:bCs/>
                <w:color w:val="FFFFFF"/>
                <w:sz w:val="18"/>
                <w:szCs w:val="18"/>
              </w:rPr>
              <w:t>% Yes</w:t>
            </w:r>
          </w:p>
        </w:tc>
      </w:tr>
      <w:tr w:rsidR="00BA10AF" w:rsidRPr="00396A5B" w14:paraId="7560D57C" w14:textId="77777777" w:rsidTr="0049030D">
        <w:trPr>
          <w:cantSplit/>
          <w:trHeight w:val="510"/>
          <w:tblHeader/>
        </w:trPr>
        <w:tc>
          <w:tcPr>
            <w:tcW w:w="764" w:type="dxa"/>
            <w:tcBorders>
              <w:top w:val="nil"/>
              <w:left w:val="nil"/>
              <w:bottom w:val="dotted" w:sz="4" w:space="0" w:color="auto"/>
              <w:right w:val="nil"/>
            </w:tcBorders>
            <w:shd w:val="clear" w:color="auto" w:fill="auto"/>
            <w:vAlign w:val="center"/>
            <w:hideMark/>
          </w:tcPr>
          <w:p w14:paraId="0AA06CB8"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DL</w:t>
            </w:r>
          </w:p>
        </w:tc>
        <w:tc>
          <w:tcPr>
            <w:tcW w:w="5615" w:type="dxa"/>
            <w:tcBorders>
              <w:top w:val="nil"/>
              <w:left w:val="nil"/>
              <w:bottom w:val="dotted" w:sz="4" w:space="0" w:color="auto"/>
              <w:right w:val="nil"/>
            </w:tcBorders>
            <w:shd w:val="clear" w:color="auto" w:fill="auto"/>
            <w:vAlign w:val="center"/>
            <w:hideMark/>
          </w:tcPr>
          <w:p w14:paraId="47777E0C"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Has the NDIS improved your child's development?</w:t>
            </w:r>
          </w:p>
        </w:tc>
        <w:tc>
          <w:tcPr>
            <w:tcW w:w="1134" w:type="dxa"/>
            <w:tcBorders>
              <w:top w:val="nil"/>
              <w:left w:val="nil"/>
              <w:bottom w:val="dotted" w:sz="4" w:space="0" w:color="auto"/>
              <w:right w:val="nil"/>
            </w:tcBorders>
            <w:shd w:val="clear" w:color="auto" w:fill="auto"/>
            <w:noWrap/>
            <w:vAlign w:val="center"/>
          </w:tcPr>
          <w:p w14:paraId="4E2B7CD5"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91%</w:t>
            </w:r>
          </w:p>
        </w:tc>
      </w:tr>
      <w:tr w:rsidR="00BA10AF" w:rsidRPr="00396A5B" w14:paraId="53A30357" w14:textId="77777777" w:rsidTr="0049030D">
        <w:trPr>
          <w:cantSplit/>
          <w:trHeight w:val="510"/>
          <w:tblHeader/>
        </w:trPr>
        <w:tc>
          <w:tcPr>
            <w:tcW w:w="764" w:type="dxa"/>
            <w:tcBorders>
              <w:top w:val="nil"/>
              <w:left w:val="nil"/>
              <w:bottom w:val="dotted" w:sz="4" w:space="0" w:color="auto"/>
              <w:right w:val="nil"/>
            </w:tcBorders>
            <w:shd w:val="clear" w:color="auto" w:fill="auto"/>
            <w:vAlign w:val="center"/>
          </w:tcPr>
          <w:p w14:paraId="1EEAFBA5"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DL</w:t>
            </w:r>
          </w:p>
        </w:tc>
        <w:tc>
          <w:tcPr>
            <w:tcW w:w="5615" w:type="dxa"/>
            <w:tcBorders>
              <w:top w:val="nil"/>
              <w:left w:val="nil"/>
              <w:bottom w:val="dotted" w:sz="4" w:space="0" w:color="auto"/>
              <w:right w:val="nil"/>
            </w:tcBorders>
            <w:shd w:val="clear" w:color="auto" w:fill="auto"/>
            <w:vAlign w:val="center"/>
          </w:tcPr>
          <w:p w14:paraId="37C4BDB0"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Has the NDIS improved your child's access to specialist services?</w:t>
            </w:r>
          </w:p>
        </w:tc>
        <w:tc>
          <w:tcPr>
            <w:tcW w:w="1134" w:type="dxa"/>
            <w:tcBorders>
              <w:top w:val="nil"/>
              <w:left w:val="nil"/>
              <w:bottom w:val="dotted" w:sz="4" w:space="0" w:color="auto"/>
              <w:right w:val="nil"/>
            </w:tcBorders>
            <w:shd w:val="clear" w:color="auto" w:fill="auto"/>
            <w:noWrap/>
            <w:vAlign w:val="center"/>
          </w:tcPr>
          <w:p w14:paraId="11ADCD20"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89%</w:t>
            </w:r>
          </w:p>
        </w:tc>
      </w:tr>
      <w:tr w:rsidR="00BA10AF" w:rsidRPr="00396A5B" w14:paraId="5CB18346" w14:textId="77777777" w:rsidTr="0049030D">
        <w:trPr>
          <w:cantSplit/>
          <w:trHeight w:val="510"/>
          <w:tblHeader/>
        </w:trPr>
        <w:tc>
          <w:tcPr>
            <w:tcW w:w="764" w:type="dxa"/>
            <w:tcBorders>
              <w:top w:val="nil"/>
              <w:left w:val="nil"/>
              <w:bottom w:val="dotted" w:sz="4" w:space="0" w:color="auto"/>
              <w:right w:val="nil"/>
            </w:tcBorders>
            <w:shd w:val="clear" w:color="auto" w:fill="auto"/>
            <w:vAlign w:val="center"/>
          </w:tcPr>
          <w:p w14:paraId="2FC3FBB8"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CC</w:t>
            </w:r>
          </w:p>
        </w:tc>
        <w:tc>
          <w:tcPr>
            <w:tcW w:w="5615" w:type="dxa"/>
            <w:tcBorders>
              <w:top w:val="nil"/>
              <w:left w:val="nil"/>
              <w:bottom w:val="dotted" w:sz="4" w:space="0" w:color="auto"/>
              <w:right w:val="nil"/>
            </w:tcBorders>
            <w:shd w:val="clear" w:color="auto" w:fill="auto"/>
            <w:vAlign w:val="center"/>
          </w:tcPr>
          <w:p w14:paraId="0C9C96E4"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Has the NDIS helped increase your child's ability to communicate what they want?</w:t>
            </w:r>
          </w:p>
        </w:tc>
        <w:tc>
          <w:tcPr>
            <w:tcW w:w="1134" w:type="dxa"/>
            <w:tcBorders>
              <w:top w:val="nil"/>
              <w:left w:val="nil"/>
              <w:bottom w:val="dotted" w:sz="4" w:space="0" w:color="auto"/>
              <w:right w:val="nil"/>
            </w:tcBorders>
            <w:shd w:val="clear" w:color="auto" w:fill="auto"/>
            <w:noWrap/>
            <w:vAlign w:val="center"/>
          </w:tcPr>
          <w:p w14:paraId="6E556285"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82%</w:t>
            </w:r>
          </w:p>
        </w:tc>
      </w:tr>
      <w:tr w:rsidR="00BA10AF" w:rsidRPr="00396A5B" w14:paraId="39A3B2BB" w14:textId="77777777" w:rsidTr="0049030D">
        <w:trPr>
          <w:cantSplit/>
          <w:trHeight w:val="510"/>
          <w:tblHeader/>
        </w:trPr>
        <w:tc>
          <w:tcPr>
            <w:tcW w:w="764" w:type="dxa"/>
            <w:tcBorders>
              <w:top w:val="nil"/>
              <w:left w:val="nil"/>
              <w:bottom w:val="dotted" w:sz="4" w:space="0" w:color="auto"/>
              <w:right w:val="nil"/>
            </w:tcBorders>
            <w:shd w:val="clear" w:color="auto" w:fill="auto"/>
            <w:vAlign w:val="center"/>
          </w:tcPr>
          <w:p w14:paraId="2105F11E"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REL</w:t>
            </w:r>
          </w:p>
        </w:tc>
        <w:tc>
          <w:tcPr>
            <w:tcW w:w="5615" w:type="dxa"/>
            <w:tcBorders>
              <w:top w:val="nil"/>
              <w:left w:val="nil"/>
              <w:bottom w:val="dotted" w:sz="4" w:space="0" w:color="auto"/>
              <w:right w:val="nil"/>
            </w:tcBorders>
            <w:shd w:val="clear" w:color="auto" w:fill="auto"/>
            <w:vAlign w:val="center"/>
          </w:tcPr>
          <w:p w14:paraId="7BFFD9D2"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Has the NDIS improved how your child fits into family life?</w:t>
            </w:r>
          </w:p>
        </w:tc>
        <w:tc>
          <w:tcPr>
            <w:tcW w:w="1134" w:type="dxa"/>
            <w:tcBorders>
              <w:top w:val="nil"/>
              <w:left w:val="nil"/>
              <w:bottom w:val="dotted" w:sz="4" w:space="0" w:color="auto"/>
              <w:right w:val="nil"/>
            </w:tcBorders>
            <w:shd w:val="clear" w:color="auto" w:fill="auto"/>
            <w:noWrap/>
            <w:vAlign w:val="center"/>
          </w:tcPr>
          <w:p w14:paraId="215449E6"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72%</w:t>
            </w:r>
          </w:p>
        </w:tc>
      </w:tr>
      <w:tr w:rsidR="00BA10AF" w:rsidRPr="00396A5B" w14:paraId="3E688683" w14:textId="77777777" w:rsidTr="0049030D">
        <w:trPr>
          <w:cantSplit/>
          <w:trHeight w:val="510"/>
          <w:tblHeader/>
        </w:trPr>
        <w:tc>
          <w:tcPr>
            <w:tcW w:w="764" w:type="dxa"/>
            <w:tcBorders>
              <w:top w:val="nil"/>
              <w:left w:val="nil"/>
              <w:bottom w:val="dotted" w:sz="4" w:space="0" w:color="auto"/>
              <w:right w:val="nil"/>
            </w:tcBorders>
            <w:shd w:val="clear" w:color="auto" w:fill="auto"/>
            <w:vAlign w:val="center"/>
          </w:tcPr>
          <w:p w14:paraId="580C6FEC" w14:textId="77777777" w:rsidR="00BA10AF" w:rsidRPr="00396A5B" w:rsidRDefault="00BA10AF" w:rsidP="0049030D">
            <w:pPr>
              <w:spacing w:after="0" w:line="240" w:lineRule="auto"/>
              <w:rPr>
                <w:rFonts w:eastAsia="Times New Roman" w:cs="Arial"/>
                <w:color w:val="000000"/>
                <w:sz w:val="18"/>
                <w:szCs w:val="18"/>
                <w:lang w:eastAsia="en-AU"/>
              </w:rPr>
            </w:pPr>
            <w:r w:rsidRPr="00396A5B">
              <w:rPr>
                <w:rFonts w:cs="Arial"/>
                <w:color w:val="000000"/>
                <w:sz w:val="18"/>
                <w:szCs w:val="18"/>
              </w:rPr>
              <w:t>S/CP</w:t>
            </w:r>
          </w:p>
        </w:tc>
        <w:tc>
          <w:tcPr>
            <w:tcW w:w="5615" w:type="dxa"/>
            <w:tcBorders>
              <w:top w:val="nil"/>
              <w:left w:val="nil"/>
              <w:bottom w:val="dotted" w:sz="4" w:space="0" w:color="auto"/>
              <w:right w:val="nil"/>
            </w:tcBorders>
            <w:shd w:val="clear" w:color="auto" w:fill="auto"/>
            <w:vAlign w:val="center"/>
          </w:tcPr>
          <w:p w14:paraId="702E8F37" w14:textId="77777777" w:rsidR="00BA10AF" w:rsidRPr="00396A5B" w:rsidRDefault="00BA10AF" w:rsidP="0049030D">
            <w:pPr>
              <w:spacing w:after="0" w:line="240" w:lineRule="auto"/>
              <w:rPr>
                <w:rFonts w:eastAsia="Times New Roman" w:cs="Arial"/>
                <w:color w:val="000000"/>
                <w:sz w:val="18"/>
                <w:szCs w:val="18"/>
                <w:lang w:eastAsia="en-AU"/>
              </w:rPr>
            </w:pPr>
            <w:r w:rsidRPr="00396A5B">
              <w:rPr>
                <w:rFonts w:cs="Arial"/>
                <w:color w:val="000000"/>
                <w:sz w:val="18"/>
                <w:szCs w:val="18"/>
              </w:rPr>
              <w:t>Has the NDIS improved how your child fits into community life?</w:t>
            </w:r>
          </w:p>
        </w:tc>
        <w:tc>
          <w:tcPr>
            <w:tcW w:w="1134" w:type="dxa"/>
            <w:tcBorders>
              <w:top w:val="nil"/>
              <w:left w:val="nil"/>
              <w:bottom w:val="dotted" w:sz="4" w:space="0" w:color="auto"/>
              <w:right w:val="nil"/>
            </w:tcBorders>
            <w:shd w:val="clear" w:color="auto" w:fill="auto"/>
            <w:noWrap/>
            <w:vAlign w:val="center"/>
          </w:tcPr>
          <w:p w14:paraId="4539330E" w14:textId="77777777" w:rsidR="00BA10AF" w:rsidRPr="00396A5B" w:rsidRDefault="00BA10AF" w:rsidP="0049030D">
            <w:pPr>
              <w:spacing w:after="0"/>
              <w:jc w:val="center"/>
              <w:rPr>
                <w:rFonts w:cs="Arial"/>
                <w:color w:val="000000"/>
                <w:sz w:val="18"/>
                <w:szCs w:val="18"/>
              </w:rPr>
            </w:pPr>
            <w:r w:rsidRPr="00396A5B">
              <w:rPr>
                <w:rFonts w:cs="Arial"/>
                <w:color w:val="000000"/>
                <w:sz w:val="18"/>
                <w:szCs w:val="18"/>
              </w:rPr>
              <w:t>59%</w:t>
            </w:r>
          </w:p>
        </w:tc>
      </w:tr>
    </w:tbl>
    <w:p w14:paraId="4AFD350B" w14:textId="77777777" w:rsidR="00BA10AF" w:rsidRPr="00502804" w:rsidRDefault="00BA10AF" w:rsidP="00BA10AF">
      <w:pPr>
        <w:pStyle w:val="TablesandFigures"/>
      </w:pPr>
      <w:r w:rsidRPr="00502804">
        <w:lastRenderedPageBreak/>
        <w:t xml:space="preserve">Table </w:t>
      </w:r>
      <w:r w:rsidRPr="00502804">
        <w:rPr>
          <w:noProof/>
        </w:rPr>
        <w:fldChar w:fldCharType="begin"/>
      </w:r>
      <w:r w:rsidRPr="00502804">
        <w:rPr>
          <w:noProof/>
        </w:rPr>
        <w:instrText xml:space="preserve"> STYLEREF 1 \s </w:instrText>
      </w:r>
      <w:r w:rsidRPr="00502804">
        <w:rPr>
          <w:noProof/>
        </w:rPr>
        <w:fldChar w:fldCharType="separate"/>
      </w:r>
      <w:r w:rsidR="007E700C">
        <w:rPr>
          <w:noProof/>
        </w:rPr>
        <w:t>I</w:t>
      </w:r>
      <w:r w:rsidRPr="00502804">
        <w:rPr>
          <w:noProof/>
        </w:rPr>
        <w:fldChar w:fldCharType="end"/>
      </w:r>
      <w:r w:rsidRPr="00502804">
        <w:t>.</w:t>
      </w:r>
      <w:r w:rsidRPr="00502804">
        <w:rPr>
          <w:noProof/>
        </w:rPr>
        <w:fldChar w:fldCharType="begin"/>
      </w:r>
      <w:r w:rsidRPr="00502804">
        <w:rPr>
          <w:noProof/>
        </w:rPr>
        <w:instrText xml:space="preserve"> SEQ Table \* ARABIC \s 1 </w:instrText>
      </w:r>
      <w:r w:rsidRPr="00502804">
        <w:rPr>
          <w:noProof/>
        </w:rPr>
        <w:fldChar w:fldCharType="separate"/>
      </w:r>
      <w:r w:rsidR="007E700C">
        <w:rPr>
          <w:noProof/>
        </w:rPr>
        <w:t>6</w:t>
      </w:r>
      <w:r w:rsidRPr="00502804">
        <w:rPr>
          <w:noProof/>
        </w:rPr>
        <w:fldChar w:fldCharType="end"/>
      </w:r>
      <w:r w:rsidRPr="00502804">
        <w:t xml:space="preserve"> </w:t>
      </w:r>
      <w:r w:rsidRPr="00635671">
        <w:t>Results for “Has the NDIS helped?” questions answered at review, for SFOF version ‘Participant school to 14' (n=9,616)</w:t>
      </w:r>
    </w:p>
    <w:tbl>
      <w:tblPr>
        <w:tblW w:w="7513" w:type="dxa"/>
        <w:tblLayout w:type="fixed"/>
        <w:tblLook w:val="04A0" w:firstRow="1" w:lastRow="0" w:firstColumn="1" w:lastColumn="0" w:noHBand="0" w:noVBand="1"/>
      </w:tblPr>
      <w:tblGrid>
        <w:gridCol w:w="764"/>
        <w:gridCol w:w="5615"/>
        <w:gridCol w:w="1134"/>
      </w:tblGrid>
      <w:tr w:rsidR="00BA10AF" w:rsidRPr="00396A5B" w14:paraId="6CD0C9C5" w14:textId="77777777" w:rsidTr="0049030D">
        <w:trPr>
          <w:cantSplit/>
          <w:trHeight w:val="534"/>
          <w:tblHeader/>
        </w:trPr>
        <w:tc>
          <w:tcPr>
            <w:tcW w:w="764" w:type="dxa"/>
            <w:tcBorders>
              <w:top w:val="nil"/>
              <w:left w:val="nil"/>
              <w:bottom w:val="single" w:sz="8" w:space="0" w:color="auto"/>
              <w:right w:val="nil"/>
            </w:tcBorders>
            <w:shd w:val="clear" w:color="000000" w:fill="6B2976"/>
            <w:vAlign w:val="center"/>
            <w:hideMark/>
          </w:tcPr>
          <w:p w14:paraId="6EE8BE96" w14:textId="77777777" w:rsidR="00BA10AF" w:rsidRPr="00396A5B" w:rsidRDefault="00BA10AF" w:rsidP="0049030D">
            <w:pPr>
              <w:keepNext/>
              <w:spacing w:after="0" w:line="240" w:lineRule="auto"/>
              <w:rPr>
                <w:rFonts w:eastAsia="Times New Roman" w:cs="Arial"/>
                <w:b/>
                <w:bCs/>
                <w:color w:val="FFFFFF"/>
                <w:sz w:val="18"/>
                <w:szCs w:val="18"/>
                <w:lang w:eastAsia="en-AU"/>
              </w:rPr>
            </w:pPr>
            <w:r w:rsidRPr="00396A5B">
              <w:rPr>
                <w:rFonts w:cs="Arial"/>
                <w:b/>
                <w:bCs/>
                <w:color w:val="FFFFFF"/>
                <w:sz w:val="18"/>
                <w:szCs w:val="18"/>
              </w:rPr>
              <w:t> </w:t>
            </w:r>
          </w:p>
        </w:tc>
        <w:tc>
          <w:tcPr>
            <w:tcW w:w="5615" w:type="dxa"/>
            <w:tcBorders>
              <w:top w:val="nil"/>
              <w:left w:val="nil"/>
              <w:bottom w:val="single" w:sz="8" w:space="0" w:color="auto"/>
              <w:right w:val="nil"/>
            </w:tcBorders>
            <w:shd w:val="clear" w:color="000000" w:fill="6B2976"/>
            <w:noWrap/>
            <w:vAlign w:val="center"/>
            <w:hideMark/>
          </w:tcPr>
          <w:p w14:paraId="71E4674B" w14:textId="77777777" w:rsidR="00BA10AF" w:rsidRPr="00396A5B" w:rsidRDefault="00BA10AF" w:rsidP="0049030D">
            <w:pPr>
              <w:keepNext/>
              <w:spacing w:after="0" w:line="240" w:lineRule="auto"/>
              <w:rPr>
                <w:rFonts w:eastAsia="Times New Roman" w:cs="Arial"/>
                <w:b/>
                <w:bCs/>
                <w:color w:val="FFFFFF"/>
                <w:sz w:val="18"/>
                <w:szCs w:val="18"/>
                <w:lang w:eastAsia="en-AU"/>
              </w:rPr>
            </w:pPr>
            <w:r w:rsidRPr="00396A5B">
              <w:rPr>
                <w:rFonts w:cs="Arial"/>
                <w:b/>
                <w:bCs/>
                <w:color w:val="FFFFFF"/>
                <w:sz w:val="18"/>
                <w:szCs w:val="18"/>
              </w:rPr>
              <w:t>Question</w:t>
            </w:r>
          </w:p>
        </w:tc>
        <w:tc>
          <w:tcPr>
            <w:tcW w:w="1134" w:type="dxa"/>
            <w:tcBorders>
              <w:top w:val="nil"/>
              <w:left w:val="nil"/>
              <w:bottom w:val="single" w:sz="8" w:space="0" w:color="auto"/>
              <w:right w:val="nil"/>
            </w:tcBorders>
            <w:shd w:val="clear" w:color="000000" w:fill="6B2976"/>
            <w:vAlign w:val="center"/>
            <w:hideMark/>
          </w:tcPr>
          <w:p w14:paraId="625B8A2D" w14:textId="77777777" w:rsidR="00BA10AF" w:rsidRPr="00396A5B" w:rsidRDefault="00BA10AF" w:rsidP="0049030D">
            <w:pPr>
              <w:keepNext/>
              <w:spacing w:after="0" w:line="240" w:lineRule="auto"/>
              <w:jc w:val="center"/>
              <w:rPr>
                <w:rFonts w:eastAsia="Times New Roman" w:cs="Arial"/>
                <w:b/>
                <w:bCs/>
                <w:color w:val="FFFFFF"/>
                <w:sz w:val="18"/>
                <w:szCs w:val="18"/>
                <w:lang w:eastAsia="en-AU"/>
              </w:rPr>
            </w:pPr>
            <w:r w:rsidRPr="00396A5B">
              <w:rPr>
                <w:rFonts w:cs="Arial"/>
                <w:b/>
                <w:bCs/>
                <w:color w:val="FFFFFF"/>
                <w:sz w:val="18"/>
                <w:szCs w:val="18"/>
              </w:rPr>
              <w:t>% Yes</w:t>
            </w:r>
          </w:p>
        </w:tc>
      </w:tr>
      <w:tr w:rsidR="00BA10AF" w:rsidRPr="00396A5B" w14:paraId="0EE1706C" w14:textId="77777777" w:rsidTr="0049030D">
        <w:trPr>
          <w:cantSplit/>
          <w:trHeight w:val="510"/>
          <w:tblHeader/>
        </w:trPr>
        <w:tc>
          <w:tcPr>
            <w:tcW w:w="764" w:type="dxa"/>
            <w:tcBorders>
              <w:top w:val="nil"/>
              <w:left w:val="nil"/>
              <w:bottom w:val="dotted" w:sz="4" w:space="0" w:color="auto"/>
              <w:right w:val="nil"/>
            </w:tcBorders>
            <w:shd w:val="clear" w:color="auto" w:fill="auto"/>
            <w:vAlign w:val="center"/>
            <w:hideMark/>
          </w:tcPr>
          <w:p w14:paraId="20D97A36"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DL</w:t>
            </w:r>
          </w:p>
        </w:tc>
        <w:tc>
          <w:tcPr>
            <w:tcW w:w="5615" w:type="dxa"/>
            <w:tcBorders>
              <w:top w:val="nil"/>
              <w:left w:val="nil"/>
              <w:bottom w:val="dotted" w:sz="4" w:space="0" w:color="auto"/>
              <w:right w:val="nil"/>
            </w:tcBorders>
            <w:shd w:val="clear" w:color="auto" w:fill="auto"/>
            <w:vAlign w:val="center"/>
            <w:hideMark/>
          </w:tcPr>
          <w:p w14:paraId="523235F8"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Has the NDIS helped your child to become more independent?</w:t>
            </w:r>
          </w:p>
        </w:tc>
        <w:tc>
          <w:tcPr>
            <w:tcW w:w="1134" w:type="dxa"/>
            <w:tcBorders>
              <w:top w:val="nil"/>
              <w:left w:val="nil"/>
              <w:bottom w:val="dotted" w:sz="4" w:space="0" w:color="auto"/>
              <w:right w:val="nil"/>
            </w:tcBorders>
            <w:shd w:val="clear" w:color="auto" w:fill="auto"/>
            <w:noWrap/>
            <w:vAlign w:val="center"/>
          </w:tcPr>
          <w:p w14:paraId="6B4D4874"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51%</w:t>
            </w:r>
          </w:p>
        </w:tc>
      </w:tr>
      <w:tr w:rsidR="00BA10AF" w:rsidRPr="00396A5B" w14:paraId="4A08E325" w14:textId="77777777" w:rsidTr="0049030D">
        <w:trPr>
          <w:cantSplit/>
          <w:trHeight w:val="510"/>
          <w:tblHeader/>
        </w:trPr>
        <w:tc>
          <w:tcPr>
            <w:tcW w:w="764" w:type="dxa"/>
            <w:tcBorders>
              <w:top w:val="nil"/>
              <w:left w:val="nil"/>
              <w:bottom w:val="dotted" w:sz="4" w:space="0" w:color="auto"/>
              <w:right w:val="nil"/>
            </w:tcBorders>
            <w:shd w:val="clear" w:color="auto" w:fill="auto"/>
            <w:vAlign w:val="center"/>
          </w:tcPr>
          <w:p w14:paraId="79A29076"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LL</w:t>
            </w:r>
          </w:p>
        </w:tc>
        <w:tc>
          <w:tcPr>
            <w:tcW w:w="5615" w:type="dxa"/>
            <w:tcBorders>
              <w:top w:val="nil"/>
              <w:left w:val="nil"/>
              <w:bottom w:val="dotted" w:sz="4" w:space="0" w:color="auto"/>
              <w:right w:val="nil"/>
            </w:tcBorders>
            <w:shd w:val="clear" w:color="auto" w:fill="auto"/>
            <w:vAlign w:val="center"/>
          </w:tcPr>
          <w:p w14:paraId="6C8CE5AB"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Has the NDIS improved your child's access to education?</w:t>
            </w:r>
          </w:p>
        </w:tc>
        <w:tc>
          <w:tcPr>
            <w:tcW w:w="1134" w:type="dxa"/>
            <w:tcBorders>
              <w:top w:val="nil"/>
              <w:left w:val="nil"/>
              <w:bottom w:val="dotted" w:sz="4" w:space="0" w:color="auto"/>
              <w:right w:val="nil"/>
            </w:tcBorders>
            <w:shd w:val="clear" w:color="auto" w:fill="auto"/>
            <w:noWrap/>
            <w:vAlign w:val="center"/>
          </w:tcPr>
          <w:p w14:paraId="7453B30D"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33%</w:t>
            </w:r>
          </w:p>
        </w:tc>
      </w:tr>
      <w:tr w:rsidR="00BA10AF" w:rsidRPr="00396A5B" w14:paraId="3EA34437" w14:textId="77777777" w:rsidTr="0049030D">
        <w:trPr>
          <w:cantSplit/>
          <w:trHeight w:val="510"/>
          <w:tblHeader/>
        </w:trPr>
        <w:tc>
          <w:tcPr>
            <w:tcW w:w="764" w:type="dxa"/>
            <w:tcBorders>
              <w:top w:val="nil"/>
              <w:left w:val="nil"/>
              <w:bottom w:val="dotted" w:sz="4" w:space="0" w:color="auto"/>
              <w:right w:val="nil"/>
            </w:tcBorders>
            <w:shd w:val="clear" w:color="auto" w:fill="auto"/>
            <w:vAlign w:val="center"/>
          </w:tcPr>
          <w:p w14:paraId="51FEF229"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REL</w:t>
            </w:r>
          </w:p>
        </w:tc>
        <w:tc>
          <w:tcPr>
            <w:tcW w:w="5615" w:type="dxa"/>
            <w:tcBorders>
              <w:top w:val="nil"/>
              <w:left w:val="nil"/>
              <w:bottom w:val="dotted" w:sz="4" w:space="0" w:color="auto"/>
              <w:right w:val="nil"/>
            </w:tcBorders>
            <w:shd w:val="clear" w:color="auto" w:fill="auto"/>
            <w:vAlign w:val="center"/>
          </w:tcPr>
          <w:p w14:paraId="3C9CE211"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Has the NDIS improved your child's relationships with family and friends?</w:t>
            </w:r>
          </w:p>
        </w:tc>
        <w:tc>
          <w:tcPr>
            <w:tcW w:w="1134" w:type="dxa"/>
            <w:tcBorders>
              <w:top w:val="nil"/>
              <w:left w:val="nil"/>
              <w:bottom w:val="dotted" w:sz="4" w:space="0" w:color="auto"/>
              <w:right w:val="nil"/>
            </w:tcBorders>
            <w:shd w:val="clear" w:color="auto" w:fill="auto"/>
            <w:noWrap/>
            <w:vAlign w:val="center"/>
          </w:tcPr>
          <w:p w14:paraId="6999717A"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42%</w:t>
            </w:r>
          </w:p>
        </w:tc>
      </w:tr>
      <w:tr w:rsidR="00BA10AF" w:rsidRPr="00396A5B" w14:paraId="03B3B4DD" w14:textId="77777777" w:rsidTr="0049030D">
        <w:trPr>
          <w:cantSplit/>
          <w:trHeight w:val="510"/>
          <w:tblHeader/>
        </w:trPr>
        <w:tc>
          <w:tcPr>
            <w:tcW w:w="764" w:type="dxa"/>
            <w:tcBorders>
              <w:top w:val="nil"/>
              <w:left w:val="nil"/>
              <w:bottom w:val="dotted" w:sz="4" w:space="0" w:color="auto"/>
              <w:right w:val="nil"/>
            </w:tcBorders>
            <w:shd w:val="clear" w:color="auto" w:fill="auto"/>
            <w:vAlign w:val="center"/>
          </w:tcPr>
          <w:p w14:paraId="187CC53B" w14:textId="77777777" w:rsidR="00BA10AF" w:rsidRPr="00396A5B" w:rsidRDefault="00BA10AF" w:rsidP="0049030D">
            <w:pPr>
              <w:spacing w:after="0" w:line="240" w:lineRule="auto"/>
              <w:rPr>
                <w:rFonts w:eastAsia="Times New Roman" w:cs="Arial"/>
                <w:color w:val="000000"/>
                <w:sz w:val="18"/>
                <w:szCs w:val="18"/>
                <w:lang w:eastAsia="en-AU"/>
              </w:rPr>
            </w:pPr>
            <w:r w:rsidRPr="00396A5B">
              <w:rPr>
                <w:rFonts w:cs="Arial"/>
                <w:color w:val="000000"/>
                <w:sz w:val="18"/>
                <w:szCs w:val="18"/>
              </w:rPr>
              <w:t>S/CP</w:t>
            </w:r>
          </w:p>
        </w:tc>
        <w:tc>
          <w:tcPr>
            <w:tcW w:w="5615" w:type="dxa"/>
            <w:tcBorders>
              <w:top w:val="nil"/>
              <w:left w:val="nil"/>
              <w:bottom w:val="dotted" w:sz="4" w:space="0" w:color="auto"/>
              <w:right w:val="nil"/>
            </w:tcBorders>
            <w:shd w:val="clear" w:color="auto" w:fill="auto"/>
            <w:vAlign w:val="center"/>
          </w:tcPr>
          <w:p w14:paraId="05A71458" w14:textId="77777777" w:rsidR="00BA10AF" w:rsidRPr="00396A5B" w:rsidRDefault="00BA10AF" w:rsidP="0049030D">
            <w:pPr>
              <w:spacing w:after="0" w:line="240" w:lineRule="auto"/>
              <w:rPr>
                <w:rFonts w:eastAsia="Times New Roman" w:cs="Arial"/>
                <w:color w:val="000000"/>
                <w:sz w:val="18"/>
                <w:szCs w:val="18"/>
                <w:lang w:eastAsia="en-AU"/>
              </w:rPr>
            </w:pPr>
            <w:r w:rsidRPr="00396A5B">
              <w:rPr>
                <w:rFonts w:cs="Arial"/>
                <w:color w:val="000000"/>
                <w:sz w:val="18"/>
                <w:szCs w:val="18"/>
              </w:rPr>
              <w:t>Has the NDIS improved your child's social and recreational life?</w:t>
            </w:r>
          </w:p>
        </w:tc>
        <w:tc>
          <w:tcPr>
            <w:tcW w:w="1134" w:type="dxa"/>
            <w:tcBorders>
              <w:top w:val="nil"/>
              <w:left w:val="nil"/>
              <w:bottom w:val="dotted" w:sz="4" w:space="0" w:color="auto"/>
              <w:right w:val="nil"/>
            </w:tcBorders>
            <w:shd w:val="clear" w:color="auto" w:fill="auto"/>
            <w:noWrap/>
            <w:vAlign w:val="center"/>
          </w:tcPr>
          <w:p w14:paraId="75C43860" w14:textId="77777777" w:rsidR="00BA10AF" w:rsidRPr="00396A5B" w:rsidRDefault="00BA10AF" w:rsidP="0049030D">
            <w:pPr>
              <w:spacing w:after="0"/>
              <w:jc w:val="center"/>
              <w:rPr>
                <w:rFonts w:cs="Arial"/>
                <w:color w:val="000000"/>
                <w:sz w:val="18"/>
                <w:szCs w:val="18"/>
              </w:rPr>
            </w:pPr>
            <w:r w:rsidRPr="00396A5B">
              <w:rPr>
                <w:rFonts w:cs="Arial"/>
                <w:color w:val="000000"/>
                <w:sz w:val="18"/>
                <w:szCs w:val="18"/>
              </w:rPr>
              <w:t>42%</w:t>
            </w:r>
          </w:p>
        </w:tc>
      </w:tr>
    </w:tbl>
    <w:p w14:paraId="202E2AAC" w14:textId="77777777" w:rsidR="00BA10AF" w:rsidRDefault="00BA10AF" w:rsidP="00BA10AF"/>
    <w:p w14:paraId="2627DEA7" w14:textId="77777777" w:rsidR="00BA10AF" w:rsidRPr="00502804" w:rsidRDefault="00BA10AF" w:rsidP="00BA10AF">
      <w:pPr>
        <w:pStyle w:val="TablesandFigures"/>
      </w:pPr>
      <w:r w:rsidRPr="00502804">
        <w:t xml:space="preserve">Table </w:t>
      </w:r>
      <w:r w:rsidRPr="00502804">
        <w:rPr>
          <w:noProof/>
        </w:rPr>
        <w:fldChar w:fldCharType="begin"/>
      </w:r>
      <w:r w:rsidRPr="00502804">
        <w:rPr>
          <w:noProof/>
        </w:rPr>
        <w:instrText xml:space="preserve"> STYLEREF 1 \s </w:instrText>
      </w:r>
      <w:r w:rsidRPr="00502804">
        <w:rPr>
          <w:noProof/>
        </w:rPr>
        <w:fldChar w:fldCharType="separate"/>
      </w:r>
      <w:r w:rsidR="007E700C">
        <w:rPr>
          <w:noProof/>
        </w:rPr>
        <w:t>I</w:t>
      </w:r>
      <w:r w:rsidRPr="00502804">
        <w:rPr>
          <w:noProof/>
        </w:rPr>
        <w:fldChar w:fldCharType="end"/>
      </w:r>
      <w:r w:rsidRPr="00502804">
        <w:t>.</w:t>
      </w:r>
      <w:r w:rsidRPr="00502804">
        <w:rPr>
          <w:noProof/>
        </w:rPr>
        <w:fldChar w:fldCharType="begin"/>
      </w:r>
      <w:r w:rsidRPr="00502804">
        <w:rPr>
          <w:noProof/>
        </w:rPr>
        <w:instrText xml:space="preserve"> SEQ Table \* ARABIC \s 1 </w:instrText>
      </w:r>
      <w:r w:rsidRPr="00502804">
        <w:rPr>
          <w:noProof/>
        </w:rPr>
        <w:fldChar w:fldCharType="separate"/>
      </w:r>
      <w:r w:rsidR="007E700C">
        <w:rPr>
          <w:noProof/>
        </w:rPr>
        <w:t>7</w:t>
      </w:r>
      <w:r w:rsidRPr="00502804">
        <w:rPr>
          <w:noProof/>
        </w:rPr>
        <w:fldChar w:fldCharType="end"/>
      </w:r>
      <w:r w:rsidRPr="00502804">
        <w:t xml:space="preserve"> </w:t>
      </w:r>
      <w:r w:rsidRPr="00635671">
        <w:t>Results for “Has the NDIS helped?” questions answered at review, for SFOF versions ‘Participant 15 to 24' (n=7,458) and 'Participant 25 and over' (n=20,201)</w:t>
      </w:r>
    </w:p>
    <w:tbl>
      <w:tblPr>
        <w:tblW w:w="8647" w:type="dxa"/>
        <w:tblLayout w:type="fixed"/>
        <w:tblLook w:val="04A0" w:firstRow="1" w:lastRow="0" w:firstColumn="1" w:lastColumn="0" w:noHBand="0" w:noVBand="1"/>
      </w:tblPr>
      <w:tblGrid>
        <w:gridCol w:w="764"/>
        <w:gridCol w:w="5615"/>
        <w:gridCol w:w="1134"/>
        <w:gridCol w:w="1134"/>
      </w:tblGrid>
      <w:tr w:rsidR="00BA10AF" w:rsidRPr="00396A5B" w14:paraId="0654A16F" w14:textId="77777777" w:rsidTr="0049030D">
        <w:trPr>
          <w:cantSplit/>
          <w:trHeight w:val="534"/>
          <w:tblHeader/>
        </w:trPr>
        <w:tc>
          <w:tcPr>
            <w:tcW w:w="764" w:type="dxa"/>
            <w:tcBorders>
              <w:top w:val="nil"/>
              <w:left w:val="nil"/>
              <w:bottom w:val="single" w:sz="8" w:space="0" w:color="auto"/>
              <w:right w:val="nil"/>
            </w:tcBorders>
            <w:shd w:val="clear" w:color="000000" w:fill="6B2976"/>
            <w:vAlign w:val="center"/>
            <w:hideMark/>
          </w:tcPr>
          <w:p w14:paraId="62958229" w14:textId="77777777" w:rsidR="00BA10AF" w:rsidRPr="00396A5B" w:rsidRDefault="00BA10AF" w:rsidP="0049030D">
            <w:pPr>
              <w:keepNext/>
              <w:spacing w:after="0" w:line="240" w:lineRule="auto"/>
              <w:rPr>
                <w:rFonts w:eastAsia="Times New Roman" w:cs="Arial"/>
                <w:b/>
                <w:bCs/>
                <w:color w:val="FFFFFF"/>
                <w:sz w:val="18"/>
                <w:szCs w:val="18"/>
                <w:lang w:eastAsia="en-AU"/>
              </w:rPr>
            </w:pPr>
            <w:r w:rsidRPr="00396A5B">
              <w:rPr>
                <w:rFonts w:cs="Arial"/>
                <w:b/>
                <w:bCs/>
                <w:color w:val="FFFFFF"/>
                <w:sz w:val="18"/>
                <w:szCs w:val="18"/>
              </w:rPr>
              <w:t> </w:t>
            </w:r>
          </w:p>
        </w:tc>
        <w:tc>
          <w:tcPr>
            <w:tcW w:w="5615" w:type="dxa"/>
            <w:tcBorders>
              <w:top w:val="nil"/>
              <w:left w:val="nil"/>
              <w:bottom w:val="single" w:sz="8" w:space="0" w:color="auto"/>
              <w:right w:val="nil"/>
            </w:tcBorders>
            <w:shd w:val="clear" w:color="000000" w:fill="6B2976"/>
            <w:noWrap/>
            <w:vAlign w:val="center"/>
            <w:hideMark/>
          </w:tcPr>
          <w:p w14:paraId="1CAF4267" w14:textId="77777777" w:rsidR="00BA10AF" w:rsidRPr="00396A5B" w:rsidRDefault="00BA10AF" w:rsidP="0049030D">
            <w:pPr>
              <w:keepNext/>
              <w:spacing w:after="0" w:line="240" w:lineRule="auto"/>
              <w:rPr>
                <w:rFonts w:eastAsia="Times New Roman" w:cs="Arial"/>
                <w:b/>
                <w:bCs/>
                <w:color w:val="FFFFFF"/>
                <w:sz w:val="18"/>
                <w:szCs w:val="18"/>
                <w:lang w:eastAsia="en-AU"/>
              </w:rPr>
            </w:pPr>
            <w:r w:rsidRPr="00396A5B">
              <w:rPr>
                <w:rFonts w:cs="Arial"/>
                <w:b/>
                <w:bCs/>
                <w:color w:val="FFFFFF"/>
                <w:sz w:val="18"/>
                <w:szCs w:val="18"/>
              </w:rPr>
              <w:t>Question</w:t>
            </w:r>
          </w:p>
        </w:tc>
        <w:tc>
          <w:tcPr>
            <w:tcW w:w="1134" w:type="dxa"/>
            <w:tcBorders>
              <w:top w:val="nil"/>
              <w:left w:val="nil"/>
              <w:bottom w:val="single" w:sz="8" w:space="0" w:color="auto"/>
              <w:right w:val="nil"/>
            </w:tcBorders>
            <w:shd w:val="clear" w:color="000000" w:fill="6B2976"/>
            <w:vAlign w:val="center"/>
            <w:hideMark/>
          </w:tcPr>
          <w:p w14:paraId="0A93254A" w14:textId="77777777" w:rsidR="00BA10AF" w:rsidRPr="00396A5B" w:rsidRDefault="00BA10AF" w:rsidP="0049030D">
            <w:pPr>
              <w:keepNext/>
              <w:spacing w:after="0" w:line="240" w:lineRule="auto"/>
              <w:jc w:val="center"/>
              <w:rPr>
                <w:rFonts w:eastAsia="Times New Roman" w:cs="Arial"/>
                <w:b/>
                <w:bCs/>
                <w:color w:val="FFFFFF"/>
                <w:sz w:val="18"/>
                <w:szCs w:val="18"/>
                <w:lang w:eastAsia="en-AU"/>
              </w:rPr>
            </w:pPr>
            <w:r w:rsidRPr="00396A5B">
              <w:rPr>
                <w:rFonts w:cs="Arial"/>
                <w:b/>
                <w:bCs/>
                <w:color w:val="FFFFFF"/>
                <w:sz w:val="18"/>
                <w:szCs w:val="18"/>
              </w:rPr>
              <w:t>15 to 24</w:t>
            </w:r>
            <w:r w:rsidRPr="00396A5B">
              <w:rPr>
                <w:rFonts w:cs="Arial"/>
                <w:b/>
                <w:bCs/>
                <w:color w:val="FFFFFF"/>
                <w:sz w:val="18"/>
                <w:szCs w:val="18"/>
              </w:rPr>
              <w:br/>
              <w:t>% Yes</w:t>
            </w:r>
          </w:p>
        </w:tc>
        <w:tc>
          <w:tcPr>
            <w:tcW w:w="1134" w:type="dxa"/>
            <w:tcBorders>
              <w:top w:val="nil"/>
              <w:left w:val="nil"/>
              <w:bottom w:val="single" w:sz="8" w:space="0" w:color="auto"/>
              <w:right w:val="nil"/>
            </w:tcBorders>
            <w:shd w:val="clear" w:color="000000" w:fill="6B2976"/>
            <w:vAlign w:val="center"/>
          </w:tcPr>
          <w:p w14:paraId="4A0A4061" w14:textId="77777777" w:rsidR="00BA10AF" w:rsidRPr="00396A5B" w:rsidRDefault="00BA10AF" w:rsidP="0049030D">
            <w:pPr>
              <w:keepNext/>
              <w:spacing w:after="0" w:line="240" w:lineRule="auto"/>
              <w:jc w:val="center"/>
              <w:rPr>
                <w:rFonts w:eastAsia="Times New Roman" w:cs="Arial"/>
                <w:b/>
                <w:bCs/>
                <w:color w:val="FFFFFF"/>
                <w:sz w:val="18"/>
                <w:szCs w:val="18"/>
                <w:lang w:eastAsia="en-AU"/>
              </w:rPr>
            </w:pPr>
            <w:r w:rsidRPr="00396A5B">
              <w:rPr>
                <w:rFonts w:cs="Arial"/>
                <w:b/>
                <w:bCs/>
                <w:color w:val="FFFFFF"/>
                <w:sz w:val="18"/>
                <w:szCs w:val="18"/>
              </w:rPr>
              <w:t>25+</w:t>
            </w:r>
            <w:r w:rsidRPr="00396A5B">
              <w:rPr>
                <w:rFonts w:cs="Arial"/>
                <w:b/>
                <w:bCs/>
                <w:color w:val="FFFFFF"/>
                <w:sz w:val="18"/>
                <w:szCs w:val="18"/>
              </w:rPr>
              <w:br/>
              <w:t>% Yes</w:t>
            </w:r>
          </w:p>
        </w:tc>
      </w:tr>
      <w:tr w:rsidR="00BA10AF" w:rsidRPr="00396A5B" w14:paraId="028E4879" w14:textId="77777777" w:rsidTr="0049030D">
        <w:trPr>
          <w:cantSplit/>
          <w:trHeight w:val="510"/>
          <w:tblHeader/>
        </w:trPr>
        <w:tc>
          <w:tcPr>
            <w:tcW w:w="764" w:type="dxa"/>
            <w:tcBorders>
              <w:top w:val="nil"/>
              <w:left w:val="nil"/>
              <w:bottom w:val="dotted" w:sz="4" w:space="0" w:color="auto"/>
              <w:right w:val="nil"/>
            </w:tcBorders>
            <w:shd w:val="clear" w:color="auto" w:fill="auto"/>
            <w:vAlign w:val="center"/>
            <w:hideMark/>
          </w:tcPr>
          <w:p w14:paraId="77C1CAC8"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CC</w:t>
            </w:r>
          </w:p>
        </w:tc>
        <w:tc>
          <w:tcPr>
            <w:tcW w:w="5615" w:type="dxa"/>
            <w:tcBorders>
              <w:top w:val="nil"/>
              <w:left w:val="nil"/>
              <w:bottom w:val="dotted" w:sz="4" w:space="0" w:color="auto"/>
              <w:right w:val="nil"/>
            </w:tcBorders>
            <w:shd w:val="clear" w:color="auto" w:fill="auto"/>
            <w:vAlign w:val="center"/>
            <w:hideMark/>
          </w:tcPr>
          <w:p w14:paraId="608D41FB"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Has the NDIS helped you have more choices and more control over your life?</w:t>
            </w:r>
          </w:p>
        </w:tc>
        <w:tc>
          <w:tcPr>
            <w:tcW w:w="1134" w:type="dxa"/>
            <w:tcBorders>
              <w:top w:val="nil"/>
              <w:left w:val="nil"/>
              <w:bottom w:val="dotted" w:sz="4" w:space="0" w:color="auto"/>
              <w:right w:val="nil"/>
            </w:tcBorders>
            <w:shd w:val="clear" w:color="auto" w:fill="auto"/>
            <w:noWrap/>
            <w:vAlign w:val="center"/>
          </w:tcPr>
          <w:p w14:paraId="2629269B"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61%</w:t>
            </w:r>
          </w:p>
        </w:tc>
        <w:tc>
          <w:tcPr>
            <w:tcW w:w="1134" w:type="dxa"/>
            <w:tcBorders>
              <w:top w:val="nil"/>
              <w:left w:val="nil"/>
              <w:bottom w:val="dotted" w:sz="4" w:space="0" w:color="auto"/>
              <w:right w:val="nil"/>
            </w:tcBorders>
            <w:vAlign w:val="center"/>
          </w:tcPr>
          <w:p w14:paraId="13BADBC8"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67%</w:t>
            </w:r>
          </w:p>
        </w:tc>
      </w:tr>
      <w:tr w:rsidR="00BA10AF" w:rsidRPr="00396A5B" w14:paraId="171D2D44" w14:textId="77777777" w:rsidTr="0049030D">
        <w:trPr>
          <w:cantSplit/>
          <w:trHeight w:val="510"/>
          <w:tblHeader/>
        </w:trPr>
        <w:tc>
          <w:tcPr>
            <w:tcW w:w="764" w:type="dxa"/>
            <w:tcBorders>
              <w:top w:val="nil"/>
              <w:left w:val="nil"/>
              <w:bottom w:val="dotted" w:sz="4" w:space="0" w:color="auto"/>
              <w:right w:val="nil"/>
            </w:tcBorders>
            <w:shd w:val="clear" w:color="auto" w:fill="auto"/>
            <w:vAlign w:val="center"/>
          </w:tcPr>
          <w:p w14:paraId="277F0201"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DL</w:t>
            </w:r>
          </w:p>
        </w:tc>
        <w:tc>
          <w:tcPr>
            <w:tcW w:w="5615" w:type="dxa"/>
            <w:tcBorders>
              <w:top w:val="nil"/>
              <w:left w:val="nil"/>
              <w:bottom w:val="dotted" w:sz="4" w:space="0" w:color="auto"/>
              <w:right w:val="nil"/>
            </w:tcBorders>
            <w:shd w:val="clear" w:color="auto" w:fill="auto"/>
            <w:vAlign w:val="center"/>
          </w:tcPr>
          <w:p w14:paraId="4E7CB51C"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Has the NDIS helped you with daily living activities?</w:t>
            </w:r>
          </w:p>
        </w:tc>
        <w:tc>
          <w:tcPr>
            <w:tcW w:w="1134" w:type="dxa"/>
            <w:tcBorders>
              <w:top w:val="nil"/>
              <w:left w:val="nil"/>
              <w:bottom w:val="dotted" w:sz="4" w:space="0" w:color="auto"/>
              <w:right w:val="nil"/>
            </w:tcBorders>
            <w:shd w:val="clear" w:color="auto" w:fill="auto"/>
            <w:noWrap/>
            <w:vAlign w:val="center"/>
          </w:tcPr>
          <w:p w14:paraId="213CCE5D"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59%</w:t>
            </w:r>
          </w:p>
        </w:tc>
        <w:tc>
          <w:tcPr>
            <w:tcW w:w="1134" w:type="dxa"/>
            <w:tcBorders>
              <w:top w:val="nil"/>
              <w:left w:val="nil"/>
              <w:bottom w:val="dotted" w:sz="4" w:space="0" w:color="auto"/>
              <w:right w:val="nil"/>
            </w:tcBorders>
            <w:vAlign w:val="center"/>
          </w:tcPr>
          <w:p w14:paraId="34C57B6F"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71%</w:t>
            </w:r>
          </w:p>
        </w:tc>
      </w:tr>
      <w:tr w:rsidR="00BA10AF" w:rsidRPr="00396A5B" w14:paraId="1ACB1458" w14:textId="77777777" w:rsidTr="0049030D">
        <w:trPr>
          <w:cantSplit/>
          <w:trHeight w:val="510"/>
          <w:tblHeader/>
        </w:trPr>
        <w:tc>
          <w:tcPr>
            <w:tcW w:w="764" w:type="dxa"/>
            <w:tcBorders>
              <w:top w:val="nil"/>
              <w:left w:val="nil"/>
              <w:bottom w:val="dotted" w:sz="4" w:space="0" w:color="auto"/>
              <w:right w:val="nil"/>
            </w:tcBorders>
            <w:shd w:val="clear" w:color="auto" w:fill="auto"/>
            <w:vAlign w:val="center"/>
          </w:tcPr>
          <w:p w14:paraId="555E384F"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REL</w:t>
            </w:r>
          </w:p>
        </w:tc>
        <w:tc>
          <w:tcPr>
            <w:tcW w:w="5615" w:type="dxa"/>
            <w:tcBorders>
              <w:top w:val="nil"/>
              <w:left w:val="nil"/>
              <w:bottom w:val="dotted" w:sz="4" w:space="0" w:color="auto"/>
              <w:right w:val="nil"/>
            </w:tcBorders>
            <w:shd w:val="clear" w:color="auto" w:fill="auto"/>
            <w:vAlign w:val="center"/>
          </w:tcPr>
          <w:p w14:paraId="1AA307CB"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Has the NDIS helped you to meet more people?</w:t>
            </w:r>
          </w:p>
        </w:tc>
        <w:tc>
          <w:tcPr>
            <w:tcW w:w="1134" w:type="dxa"/>
            <w:tcBorders>
              <w:top w:val="nil"/>
              <w:left w:val="nil"/>
              <w:bottom w:val="dotted" w:sz="4" w:space="0" w:color="auto"/>
              <w:right w:val="nil"/>
            </w:tcBorders>
            <w:shd w:val="clear" w:color="auto" w:fill="auto"/>
            <w:noWrap/>
            <w:vAlign w:val="center"/>
          </w:tcPr>
          <w:p w14:paraId="7B6EA918"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53%</w:t>
            </w:r>
          </w:p>
        </w:tc>
        <w:tc>
          <w:tcPr>
            <w:tcW w:w="1134" w:type="dxa"/>
            <w:tcBorders>
              <w:top w:val="nil"/>
              <w:left w:val="nil"/>
              <w:bottom w:val="dotted" w:sz="4" w:space="0" w:color="auto"/>
              <w:right w:val="nil"/>
            </w:tcBorders>
            <w:vAlign w:val="center"/>
          </w:tcPr>
          <w:p w14:paraId="5F5A0051"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52%</w:t>
            </w:r>
          </w:p>
        </w:tc>
      </w:tr>
      <w:tr w:rsidR="00BA10AF" w:rsidRPr="00396A5B" w14:paraId="2ECD4609" w14:textId="77777777" w:rsidTr="0049030D">
        <w:trPr>
          <w:cantSplit/>
          <w:trHeight w:val="510"/>
          <w:tblHeader/>
        </w:trPr>
        <w:tc>
          <w:tcPr>
            <w:tcW w:w="764" w:type="dxa"/>
            <w:tcBorders>
              <w:top w:val="nil"/>
              <w:left w:val="nil"/>
              <w:bottom w:val="dotted" w:sz="4" w:space="0" w:color="auto"/>
              <w:right w:val="nil"/>
            </w:tcBorders>
            <w:shd w:val="clear" w:color="auto" w:fill="auto"/>
            <w:vAlign w:val="center"/>
          </w:tcPr>
          <w:p w14:paraId="7BD8438A"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HM</w:t>
            </w:r>
          </w:p>
        </w:tc>
        <w:tc>
          <w:tcPr>
            <w:tcW w:w="5615" w:type="dxa"/>
            <w:tcBorders>
              <w:top w:val="nil"/>
              <w:left w:val="nil"/>
              <w:bottom w:val="dotted" w:sz="4" w:space="0" w:color="auto"/>
              <w:right w:val="nil"/>
            </w:tcBorders>
            <w:shd w:val="clear" w:color="auto" w:fill="auto"/>
            <w:vAlign w:val="center"/>
          </w:tcPr>
          <w:p w14:paraId="32A40197"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Has your involvement with the NDIS helped you to choose a home that's right for you?</w:t>
            </w:r>
          </w:p>
        </w:tc>
        <w:tc>
          <w:tcPr>
            <w:tcW w:w="1134" w:type="dxa"/>
            <w:tcBorders>
              <w:top w:val="nil"/>
              <w:left w:val="nil"/>
              <w:bottom w:val="dotted" w:sz="4" w:space="0" w:color="auto"/>
              <w:right w:val="nil"/>
            </w:tcBorders>
            <w:shd w:val="clear" w:color="auto" w:fill="auto"/>
            <w:noWrap/>
            <w:vAlign w:val="center"/>
          </w:tcPr>
          <w:p w14:paraId="58DDCC74"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24%</w:t>
            </w:r>
          </w:p>
        </w:tc>
        <w:tc>
          <w:tcPr>
            <w:tcW w:w="1134" w:type="dxa"/>
            <w:tcBorders>
              <w:top w:val="nil"/>
              <w:left w:val="nil"/>
              <w:bottom w:val="dotted" w:sz="4" w:space="0" w:color="auto"/>
              <w:right w:val="nil"/>
            </w:tcBorders>
            <w:vAlign w:val="center"/>
          </w:tcPr>
          <w:p w14:paraId="4FF96CBC"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30%</w:t>
            </w:r>
          </w:p>
        </w:tc>
      </w:tr>
      <w:tr w:rsidR="00BA10AF" w:rsidRPr="00396A5B" w14:paraId="79837A9D" w14:textId="77777777" w:rsidTr="0049030D">
        <w:trPr>
          <w:cantSplit/>
          <w:trHeight w:val="510"/>
          <w:tblHeader/>
        </w:trPr>
        <w:tc>
          <w:tcPr>
            <w:tcW w:w="764" w:type="dxa"/>
            <w:tcBorders>
              <w:top w:val="nil"/>
              <w:left w:val="nil"/>
              <w:bottom w:val="dotted" w:sz="4" w:space="0" w:color="auto"/>
              <w:right w:val="nil"/>
            </w:tcBorders>
            <w:shd w:val="clear" w:color="auto" w:fill="auto"/>
            <w:vAlign w:val="center"/>
          </w:tcPr>
          <w:p w14:paraId="140483AA"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HW</w:t>
            </w:r>
          </w:p>
        </w:tc>
        <w:tc>
          <w:tcPr>
            <w:tcW w:w="5615" w:type="dxa"/>
            <w:tcBorders>
              <w:top w:val="nil"/>
              <w:left w:val="nil"/>
              <w:bottom w:val="dotted" w:sz="4" w:space="0" w:color="auto"/>
              <w:right w:val="nil"/>
            </w:tcBorders>
            <w:shd w:val="clear" w:color="auto" w:fill="auto"/>
            <w:vAlign w:val="center"/>
          </w:tcPr>
          <w:p w14:paraId="0C3BD3AC"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Has your involvement with the NDIS improved your health and wellbeing?</w:t>
            </w:r>
          </w:p>
        </w:tc>
        <w:tc>
          <w:tcPr>
            <w:tcW w:w="1134" w:type="dxa"/>
            <w:tcBorders>
              <w:top w:val="nil"/>
              <w:left w:val="nil"/>
              <w:bottom w:val="dotted" w:sz="4" w:space="0" w:color="auto"/>
              <w:right w:val="nil"/>
            </w:tcBorders>
            <w:shd w:val="clear" w:color="auto" w:fill="auto"/>
            <w:noWrap/>
            <w:vAlign w:val="center"/>
          </w:tcPr>
          <w:p w14:paraId="6E3428D3"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42%</w:t>
            </w:r>
          </w:p>
        </w:tc>
        <w:tc>
          <w:tcPr>
            <w:tcW w:w="1134" w:type="dxa"/>
            <w:tcBorders>
              <w:top w:val="nil"/>
              <w:left w:val="nil"/>
              <w:bottom w:val="dotted" w:sz="4" w:space="0" w:color="auto"/>
              <w:right w:val="nil"/>
            </w:tcBorders>
            <w:vAlign w:val="center"/>
          </w:tcPr>
          <w:p w14:paraId="620F2175"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50%</w:t>
            </w:r>
          </w:p>
        </w:tc>
      </w:tr>
      <w:tr w:rsidR="00BA10AF" w:rsidRPr="00396A5B" w14:paraId="73CF9BD2" w14:textId="77777777" w:rsidTr="0049030D">
        <w:trPr>
          <w:cantSplit/>
          <w:trHeight w:val="510"/>
          <w:tblHeader/>
        </w:trPr>
        <w:tc>
          <w:tcPr>
            <w:tcW w:w="764" w:type="dxa"/>
            <w:tcBorders>
              <w:top w:val="nil"/>
              <w:left w:val="nil"/>
              <w:bottom w:val="dotted" w:sz="4" w:space="0" w:color="auto"/>
              <w:right w:val="nil"/>
            </w:tcBorders>
            <w:shd w:val="clear" w:color="auto" w:fill="auto"/>
            <w:vAlign w:val="center"/>
          </w:tcPr>
          <w:p w14:paraId="4403D591"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LL</w:t>
            </w:r>
          </w:p>
        </w:tc>
        <w:tc>
          <w:tcPr>
            <w:tcW w:w="5615" w:type="dxa"/>
            <w:tcBorders>
              <w:top w:val="nil"/>
              <w:left w:val="nil"/>
              <w:bottom w:val="dotted" w:sz="4" w:space="0" w:color="auto"/>
              <w:right w:val="nil"/>
            </w:tcBorders>
            <w:shd w:val="clear" w:color="auto" w:fill="auto"/>
            <w:vAlign w:val="center"/>
          </w:tcPr>
          <w:p w14:paraId="6224F151"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Has your involvement with the NDIS helped you to learn things you want to learn or to take courses you want to take?</w:t>
            </w:r>
          </w:p>
        </w:tc>
        <w:tc>
          <w:tcPr>
            <w:tcW w:w="1134" w:type="dxa"/>
            <w:tcBorders>
              <w:top w:val="nil"/>
              <w:left w:val="nil"/>
              <w:bottom w:val="dotted" w:sz="4" w:space="0" w:color="auto"/>
              <w:right w:val="nil"/>
            </w:tcBorders>
            <w:shd w:val="clear" w:color="auto" w:fill="auto"/>
            <w:noWrap/>
            <w:vAlign w:val="center"/>
          </w:tcPr>
          <w:p w14:paraId="3E4AA1DE"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40%</w:t>
            </w:r>
          </w:p>
        </w:tc>
        <w:tc>
          <w:tcPr>
            <w:tcW w:w="1134" w:type="dxa"/>
            <w:tcBorders>
              <w:top w:val="nil"/>
              <w:left w:val="nil"/>
              <w:bottom w:val="dotted" w:sz="4" w:space="0" w:color="auto"/>
              <w:right w:val="nil"/>
            </w:tcBorders>
            <w:vAlign w:val="center"/>
          </w:tcPr>
          <w:p w14:paraId="50309BA3"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31%</w:t>
            </w:r>
          </w:p>
        </w:tc>
      </w:tr>
      <w:tr w:rsidR="00BA10AF" w:rsidRPr="00396A5B" w14:paraId="4A97E1BA" w14:textId="77777777" w:rsidTr="0049030D">
        <w:trPr>
          <w:cantSplit/>
          <w:trHeight w:val="510"/>
          <w:tblHeader/>
        </w:trPr>
        <w:tc>
          <w:tcPr>
            <w:tcW w:w="764" w:type="dxa"/>
            <w:tcBorders>
              <w:top w:val="nil"/>
              <w:left w:val="nil"/>
              <w:bottom w:val="dotted" w:sz="4" w:space="0" w:color="auto"/>
              <w:right w:val="nil"/>
            </w:tcBorders>
            <w:shd w:val="clear" w:color="auto" w:fill="auto"/>
            <w:vAlign w:val="center"/>
          </w:tcPr>
          <w:p w14:paraId="7E99BECC"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WK</w:t>
            </w:r>
          </w:p>
        </w:tc>
        <w:tc>
          <w:tcPr>
            <w:tcW w:w="5615" w:type="dxa"/>
            <w:tcBorders>
              <w:top w:val="nil"/>
              <w:left w:val="nil"/>
              <w:bottom w:val="dotted" w:sz="4" w:space="0" w:color="auto"/>
              <w:right w:val="nil"/>
            </w:tcBorders>
            <w:shd w:val="clear" w:color="auto" w:fill="auto"/>
            <w:vAlign w:val="center"/>
          </w:tcPr>
          <w:p w14:paraId="6B398D85"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Has your involvement with the NDIS helped you find a job that's right for you?</w:t>
            </w:r>
          </w:p>
        </w:tc>
        <w:tc>
          <w:tcPr>
            <w:tcW w:w="1134" w:type="dxa"/>
            <w:tcBorders>
              <w:top w:val="nil"/>
              <w:left w:val="nil"/>
              <w:bottom w:val="dotted" w:sz="4" w:space="0" w:color="auto"/>
              <w:right w:val="nil"/>
            </w:tcBorders>
            <w:shd w:val="clear" w:color="auto" w:fill="auto"/>
            <w:noWrap/>
            <w:vAlign w:val="center"/>
          </w:tcPr>
          <w:p w14:paraId="19F7196F"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21%</w:t>
            </w:r>
          </w:p>
        </w:tc>
        <w:tc>
          <w:tcPr>
            <w:tcW w:w="1134" w:type="dxa"/>
            <w:tcBorders>
              <w:top w:val="nil"/>
              <w:left w:val="nil"/>
              <w:bottom w:val="dotted" w:sz="4" w:space="0" w:color="auto"/>
              <w:right w:val="nil"/>
            </w:tcBorders>
            <w:vAlign w:val="center"/>
          </w:tcPr>
          <w:p w14:paraId="37978361"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20%</w:t>
            </w:r>
          </w:p>
        </w:tc>
      </w:tr>
      <w:tr w:rsidR="00BA10AF" w:rsidRPr="00396A5B" w14:paraId="2B7A38EE" w14:textId="77777777" w:rsidTr="0049030D">
        <w:trPr>
          <w:cantSplit/>
          <w:trHeight w:val="510"/>
          <w:tblHeader/>
        </w:trPr>
        <w:tc>
          <w:tcPr>
            <w:tcW w:w="764" w:type="dxa"/>
            <w:tcBorders>
              <w:top w:val="nil"/>
              <w:left w:val="nil"/>
              <w:bottom w:val="dotted" w:sz="4" w:space="0" w:color="auto"/>
              <w:right w:val="nil"/>
            </w:tcBorders>
            <w:shd w:val="clear" w:color="auto" w:fill="auto"/>
            <w:vAlign w:val="center"/>
          </w:tcPr>
          <w:p w14:paraId="3FBB6CF8" w14:textId="77777777" w:rsidR="00BA10AF" w:rsidRPr="00396A5B" w:rsidRDefault="00BA10AF" w:rsidP="0049030D">
            <w:pPr>
              <w:spacing w:after="0" w:line="240" w:lineRule="auto"/>
              <w:rPr>
                <w:rFonts w:eastAsia="Times New Roman" w:cs="Arial"/>
                <w:color w:val="000000"/>
                <w:sz w:val="18"/>
                <w:szCs w:val="18"/>
                <w:lang w:eastAsia="en-AU"/>
              </w:rPr>
            </w:pPr>
            <w:r w:rsidRPr="00396A5B">
              <w:rPr>
                <w:rFonts w:cs="Arial"/>
                <w:color w:val="000000"/>
                <w:sz w:val="18"/>
                <w:szCs w:val="18"/>
              </w:rPr>
              <w:t>S/CP</w:t>
            </w:r>
          </w:p>
        </w:tc>
        <w:tc>
          <w:tcPr>
            <w:tcW w:w="5615" w:type="dxa"/>
            <w:tcBorders>
              <w:top w:val="nil"/>
              <w:left w:val="nil"/>
              <w:bottom w:val="dotted" w:sz="4" w:space="0" w:color="auto"/>
              <w:right w:val="nil"/>
            </w:tcBorders>
            <w:shd w:val="clear" w:color="auto" w:fill="auto"/>
            <w:vAlign w:val="center"/>
          </w:tcPr>
          <w:p w14:paraId="14503C1D" w14:textId="77777777" w:rsidR="00BA10AF" w:rsidRPr="00396A5B" w:rsidRDefault="00BA10AF" w:rsidP="0049030D">
            <w:pPr>
              <w:spacing w:after="0" w:line="240" w:lineRule="auto"/>
              <w:rPr>
                <w:rFonts w:eastAsia="Times New Roman" w:cs="Arial"/>
                <w:color w:val="000000"/>
                <w:sz w:val="18"/>
                <w:szCs w:val="18"/>
                <w:lang w:eastAsia="en-AU"/>
              </w:rPr>
            </w:pPr>
            <w:r w:rsidRPr="00396A5B">
              <w:rPr>
                <w:rFonts w:cs="Arial"/>
                <w:color w:val="000000"/>
                <w:sz w:val="18"/>
                <w:szCs w:val="18"/>
              </w:rPr>
              <w:t>Has the NDIS helped you be more involved?</w:t>
            </w:r>
          </w:p>
        </w:tc>
        <w:tc>
          <w:tcPr>
            <w:tcW w:w="1134" w:type="dxa"/>
            <w:tcBorders>
              <w:top w:val="nil"/>
              <w:left w:val="nil"/>
              <w:bottom w:val="dotted" w:sz="4" w:space="0" w:color="auto"/>
              <w:right w:val="nil"/>
            </w:tcBorders>
            <w:shd w:val="clear" w:color="auto" w:fill="auto"/>
            <w:noWrap/>
            <w:vAlign w:val="center"/>
          </w:tcPr>
          <w:p w14:paraId="651EEC17" w14:textId="77777777" w:rsidR="00BA10AF" w:rsidRPr="00396A5B" w:rsidRDefault="00BA10AF" w:rsidP="0049030D">
            <w:pPr>
              <w:spacing w:after="0"/>
              <w:jc w:val="center"/>
              <w:rPr>
                <w:rFonts w:cs="Arial"/>
                <w:color w:val="000000"/>
                <w:sz w:val="18"/>
                <w:szCs w:val="18"/>
              </w:rPr>
            </w:pPr>
            <w:r w:rsidRPr="00396A5B">
              <w:rPr>
                <w:rFonts w:cs="Arial"/>
                <w:color w:val="000000"/>
                <w:sz w:val="18"/>
                <w:szCs w:val="18"/>
              </w:rPr>
              <w:t>56%</w:t>
            </w:r>
          </w:p>
        </w:tc>
        <w:tc>
          <w:tcPr>
            <w:tcW w:w="1134" w:type="dxa"/>
            <w:tcBorders>
              <w:top w:val="nil"/>
              <w:left w:val="nil"/>
              <w:bottom w:val="dotted" w:sz="4" w:space="0" w:color="auto"/>
              <w:right w:val="nil"/>
            </w:tcBorders>
            <w:vAlign w:val="center"/>
          </w:tcPr>
          <w:p w14:paraId="6E541A1A" w14:textId="77777777" w:rsidR="00BA10AF" w:rsidRPr="00396A5B" w:rsidRDefault="00BA10AF" w:rsidP="0049030D">
            <w:pPr>
              <w:spacing w:after="0"/>
              <w:jc w:val="center"/>
              <w:rPr>
                <w:rFonts w:cs="Arial"/>
                <w:color w:val="000000"/>
                <w:sz w:val="18"/>
                <w:szCs w:val="18"/>
              </w:rPr>
            </w:pPr>
            <w:r w:rsidRPr="00396A5B">
              <w:rPr>
                <w:rFonts w:cs="Arial"/>
                <w:color w:val="000000"/>
                <w:sz w:val="18"/>
                <w:szCs w:val="18"/>
              </w:rPr>
              <w:t>59%</w:t>
            </w:r>
          </w:p>
        </w:tc>
      </w:tr>
    </w:tbl>
    <w:p w14:paraId="0AE6C214" w14:textId="77777777" w:rsidR="00BA10AF" w:rsidRDefault="00BA10AF" w:rsidP="00BA10AF"/>
    <w:p w14:paraId="51B034E8" w14:textId="77777777" w:rsidR="00BA10AF" w:rsidRPr="00502804" w:rsidRDefault="00BA10AF" w:rsidP="00BA10AF">
      <w:pPr>
        <w:pStyle w:val="TablesandFigures"/>
      </w:pPr>
      <w:r w:rsidRPr="00502804">
        <w:t xml:space="preserve">Table </w:t>
      </w:r>
      <w:r w:rsidRPr="00502804">
        <w:rPr>
          <w:noProof/>
        </w:rPr>
        <w:fldChar w:fldCharType="begin"/>
      </w:r>
      <w:r w:rsidRPr="00502804">
        <w:rPr>
          <w:noProof/>
        </w:rPr>
        <w:instrText xml:space="preserve"> STYLEREF 1 \s </w:instrText>
      </w:r>
      <w:r w:rsidRPr="00502804">
        <w:rPr>
          <w:noProof/>
        </w:rPr>
        <w:fldChar w:fldCharType="separate"/>
      </w:r>
      <w:r w:rsidR="007E700C">
        <w:rPr>
          <w:noProof/>
        </w:rPr>
        <w:t>I</w:t>
      </w:r>
      <w:r w:rsidRPr="00502804">
        <w:rPr>
          <w:noProof/>
        </w:rPr>
        <w:fldChar w:fldCharType="end"/>
      </w:r>
      <w:r w:rsidRPr="00502804">
        <w:t>.</w:t>
      </w:r>
      <w:r w:rsidRPr="00502804">
        <w:rPr>
          <w:noProof/>
        </w:rPr>
        <w:fldChar w:fldCharType="begin"/>
      </w:r>
      <w:r w:rsidRPr="00502804">
        <w:rPr>
          <w:noProof/>
        </w:rPr>
        <w:instrText xml:space="preserve"> SEQ Table \* ARABIC \s 1 </w:instrText>
      </w:r>
      <w:r w:rsidRPr="00502804">
        <w:rPr>
          <w:noProof/>
        </w:rPr>
        <w:fldChar w:fldCharType="separate"/>
      </w:r>
      <w:r w:rsidR="007E700C">
        <w:rPr>
          <w:noProof/>
        </w:rPr>
        <w:t>8</w:t>
      </w:r>
      <w:r w:rsidRPr="00502804">
        <w:rPr>
          <w:noProof/>
        </w:rPr>
        <w:fldChar w:fldCharType="end"/>
      </w:r>
      <w:r w:rsidRPr="00502804">
        <w:t xml:space="preserve"> </w:t>
      </w:r>
      <w:r w:rsidRPr="00635671">
        <w:t>Results for “Has the NDIS helped?” questions answered at review, for SFOF version ‘Family 0 to 14’ (n=14,865); and for SFOF versions ‘Family 15 to 24’ and ‘Family 25 and over’ combined (n=2,254)</w:t>
      </w:r>
    </w:p>
    <w:tbl>
      <w:tblPr>
        <w:tblW w:w="7883" w:type="dxa"/>
        <w:tblLayout w:type="fixed"/>
        <w:tblLook w:val="04A0" w:firstRow="1" w:lastRow="0" w:firstColumn="1" w:lastColumn="0" w:noHBand="0" w:noVBand="1"/>
      </w:tblPr>
      <w:tblGrid>
        <w:gridCol w:w="5615"/>
        <w:gridCol w:w="1134"/>
        <w:gridCol w:w="1134"/>
      </w:tblGrid>
      <w:tr w:rsidR="00BA10AF" w:rsidRPr="00396A5B" w14:paraId="4C6ABAC7" w14:textId="77777777" w:rsidTr="0049030D">
        <w:trPr>
          <w:cantSplit/>
          <w:trHeight w:val="534"/>
          <w:tblHeader/>
        </w:trPr>
        <w:tc>
          <w:tcPr>
            <w:tcW w:w="5615" w:type="dxa"/>
            <w:tcBorders>
              <w:top w:val="nil"/>
              <w:left w:val="nil"/>
              <w:bottom w:val="single" w:sz="8" w:space="0" w:color="auto"/>
              <w:right w:val="nil"/>
            </w:tcBorders>
            <w:shd w:val="clear" w:color="000000" w:fill="6B2976"/>
            <w:noWrap/>
            <w:vAlign w:val="center"/>
            <w:hideMark/>
          </w:tcPr>
          <w:p w14:paraId="6FEA9899" w14:textId="77777777" w:rsidR="00BA10AF" w:rsidRPr="00396A5B" w:rsidRDefault="00BA10AF" w:rsidP="0049030D">
            <w:pPr>
              <w:keepNext/>
              <w:spacing w:after="0" w:line="240" w:lineRule="auto"/>
              <w:rPr>
                <w:rFonts w:eastAsia="Times New Roman" w:cs="Arial"/>
                <w:b/>
                <w:bCs/>
                <w:color w:val="FFFFFF"/>
                <w:sz w:val="18"/>
                <w:szCs w:val="18"/>
                <w:lang w:eastAsia="en-AU"/>
              </w:rPr>
            </w:pPr>
            <w:r w:rsidRPr="00396A5B">
              <w:rPr>
                <w:rFonts w:cs="Arial"/>
                <w:b/>
                <w:bCs/>
                <w:color w:val="FFFFFF"/>
                <w:sz w:val="18"/>
                <w:szCs w:val="18"/>
              </w:rPr>
              <w:t>Question</w:t>
            </w:r>
          </w:p>
        </w:tc>
        <w:tc>
          <w:tcPr>
            <w:tcW w:w="1134" w:type="dxa"/>
            <w:tcBorders>
              <w:top w:val="nil"/>
              <w:left w:val="nil"/>
              <w:bottom w:val="single" w:sz="8" w:space="0" w:color="auto"/>
              <w:right w:val="nil"/>
            </w:tcBorders>
            <w:shd w:val="clear" w:color="000000" w:fill="6B2976"/>
            <w:vAlign w:val="center"/>
            <w:hideMark/>
          </w:tcPr>
          <w:p w14:paraId="15ED0A24" w14:textId="77777777" w:rsidR="00BA10AF" w:rsidRPr="00396A5B" w:rsidRDefault="00BA10AF" w:rsidP="0049030D">
            <w:pPr>
              <w:keepNext/>
              <w:spacing w:after="0" w:line="240" w:lineRule="auto"/>
              <w:jc w:val="center"/>
              <w:rPr>
                <w:rFonts w:eastAsia="Times New Roman" w:cs="Arial"/>
                <w:b/>
                <w:bCs/>
                <w:color w:val="FFFFFF"/>
                <w:sz w:val="18"/>
                <w:szCs w:val="18"/>
                <w:lang w:eastAsia="en-AU"/>
              </w:rPr>
            </w:pPr>
            <w:r w:rsidRPr="00396A5B">
              <w:rPr>
                <w:rFonts w:cs="Arial"/>
                <w:b/>
                <w:bCs/>
                <w:color w:val="FFFFFF"/>
                <w:sz w:val="18"/>
                <w:szCs w:val="18"/>
              </w:rPr>
              <w:t>0 to 14</w:t>
            </w:r>
            <w:r w:rsidRPr="00396A5B">
              <w:rPr>
                <w:rFonts w:cs="Arial"/>
                <w:b/>
                <w:bCs/>
                <w:color w:val="FFFFFF"/>
                <w:sz w:val="18"/>
                <w:szCs w:val="18"/>
              </w:rPr>
              <w:br/>
              <w:t>% Yes</w:t>
            </w:r>
          </w:p>
        </w:tc>
        <w:tc>
          <w:tcPr>
            <w:tcW w:w="1134" w:type="dxa"/>
            <w:tcBorders>
              <w:top w:val="nil"/>
              <w:left w:val="nil"/>
              <w:bottom w:val="single" w:sz="8" w:space="0" w:color="auto"/>
              <w:right w:val="nil"/>
            </w:tcBorders>
            <w:shd w:val="clear" w:color="000000" w:fill="6B2976"/>
            <w:vAlign w:val="center"/>
          </w:tcPr>
          <w:p w14:paraId="41AAB190" w14:textId="77777777" w:rsidR="00BA10AF" w:rsidRPr="00396A5B" w:rsidRDefault="00BA10AF" w:rsidP="0049030D">
            <w:pPr>
              <w:keepNext/>
              <w:spacing w:after="0" w:line="240" w:lineRule="auto"/>
              <w:jc w:val="center"/>
              <w:rPr>
                <w:rFonts w:eastAsia="Times New Roman" w:cs="Arial"/>
                <w:b/>
                <w:bCs/>
                <w:color w:val="FFFFFF"/>
                <w:sz w:val="18"/>
                <w:szCs w:val="18"/>
                <w:lang w:eastAsia="en-AU"/>
              </w:rPr>
            </w:pPr>
            <w:r w:rsidRPr="00396A5B">
              <w:rPr>
                <w:rFonts w:cs="Arial"/>
                <w:b/>
                <w:bCs/>
                <w:color w:val="FFFFFF"/>
                <w:sz w:val="18"/>
                <w:szCs w:val="18"/>
              </w:rPr>
              <w:t>15+</w:t>
            </w:r>
            <w:r w:rsidRPr="00396A5B">
              <w:rPr>
                <w:rFonts w:cs="Arial"/>
                <w:b/>
                <w:bCs/>
                <w:color w:val="FFFFFF"/>
                <w:sz w:val="18"/>
                <w:szCs w:val="18"/>
              </w:rPr>
              <w:br/>
              <w:t>% Yes</w:t>
            </w:r>
          </w:p>
        </w:tc>
      </w:tr>
      <w:tr w:rsidR="00BA10AF" w:rsidRPr="00396A5B" w14:paraId="73FF95B1" w14:textId="77777777" w:rsidTr="0049030D">
        <w:trPr>
          <w:cantSplit/>
          <w:trHeight w:val="510"/>
          <w:tblHeader/>
        </w:trPr>
        <w:tc>
          <w:tcPr>
            <w:tcW w:w="5615" w:type="dxa"/>
            <w:tcBorders>
              <w:top w:val="nil"/>
              <w:left w:val="nil"/>
              <w:bottom w:val="dotted" w:sz="4" w:space="0" w:color="auto"/>
              <w:right w:val="nil"/>
            </w:tcBorders>
            <w:shd w:val="clear" w:color="auto" w:fill="auto"/>
            <w:vAlign w:val="center"/>
            <w:hideMark/>
          </w:tcPr>
          <w:p w14:paraId="358C397D"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sz w:val="18"/>
                <w:szCs w:val="18"/>
              </w:rPr>
              <w:t>Has the NDIS improved your capacity to advocate (stand up) for your child? / Has the NDIS helped you to know your rights and advocate effectively?</w:t>
            </w:r>
          </w:p>
        </w:tc>
        <w:tc>
          <w:tcPr>
            <w:tcW w:w="1134" w:type="dxa"/>
            <w:tcBorders>
              <w:top w:val="nil"/>
              <w:left w:val="nil"/>
              <w:bottom w:val="dotted" w:sz="4" w:space="0" w:color="auto"/>
              <w:right w:val="nil"/>
            </w:tcBorders>
            <w:shd w:val="clear" w:color="auto" w:fill="auto"/>
            <w:noWrap/>
            <w:vAlign w:val="center"/>
          </w:tcPr>
          <w:p w14:paraId="5F86380A"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54%</w:t>
            </w:r>
          </w:p>
        </w:tc>
        <w:tc>
          <w:tcPr>
            <w:tcW w:w="1134" w:type="dxa"/>
            <w:tcBorders>
              <w:top w:val="nil"/>
              <w:left w:val="nil"/>
              <w:bottom w:val="dotted" w:sz="4" w:space="0" w:color="auto"/>
              <w:right w:val="nil"/>
            </w:tcBorders>
            <w:vAlign w:val="center"/>
          </w:tcPr>
          <w:p w14:paraId="3B20CA59"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47%</w:t>
            </w:r>
          </w:p>
        </w:tc>
      </w:tr>
      <w:tr w:rsidR="00BA10AF" w:rsidRPr="00396A5B" w14:paraId="49184CDA" w14:textId="77777777" w:rsidTr="0049030D">
        <w:trPr>
          <w:cantSplit/>
          <w:trHeight w:val="510"/>
          <w:tblHeader/>
        </w:trPr>
        <w:tc>
          <w:tcPr>
            <w:tcW w:w="5615" w:type="dxa"/>
            <w:tcBorders>
              <w:top w:val="nil"/>
              <w:left w:val="nil"/>
              <w:bottom w:val="dotted" w:sz="4" w:space="0" w:color="auto"/>
              <w:right w:val="nil"/>
            </w:tcBorders>
            <w:shd w:val="clear" w:color="auto" w:fill="auto"/>
            <w:vAlign w:val="center"/>
          </w:tcPr>
          <w:p w14:paraId="2F1E8D94"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Has the NDIS improved the level of support for your family?</w:t>
            </w:r>
          </w:p>
        </w:tc>
        <w:tc>
          <w:tcPr>
            <w:tcW w:w="1134" w:type="dxa"/>
            <w:tcBorders>
              <w:top w:val="nil"/>
              <w:left w:val="nil"/>
              <w:bottom w:val="dotted" w:sz="4" w:space="0" w:color="auto"/>
              <w:right w:val="nil"/>
            </w:tcBorders>
            <w:shd w:val="clear" w:color="auto" w:fill="auto"/>
            <w:noWrap/>
            <w:vAlign w:val="center"/>
          </w:tcPr>
          <w:p w14:paraId="422A3E5B"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61%</w:t>
            </w:r>
          </w:p>
        </w:tc>
        <w:tc>
          <w:tcPr>
            <w:tcW w:w="1134" w:type="dxa"/>
            <w:tcBorders>
              <w:top w:val="nil"/>
              <w:left w:val="nil"/>
              <w:bottom w:val="dotted" w:sz="4" w:space="0" w:color="auto"/>
              <w:right w:val="nil"/>
            </w:tcBorders>
            <w:vAlign w:val="center"/>
          </w:tcPr>
          <w:p w14:paraId="69A70FDC"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57%</w:t>
            </w:r>
          </w:p>
        </w:tc>
      </w:tr>
      <w:tr w:rsidR="00BA10AF" w:rsidRPr="00396A5B" w14:paraId="1E89C2C0" w14:textId="77777777" w:rsidTr="0049030D">
        <w:trPr>
          <w:cantSplit/>
          <w:trHeight w:val="510"/>
          <w:tblHeader/>
        </w:trPr>
        <w:tc>
          <w:tcPr>
            <w:tcW w:w="5615" w:type="dxa"/>
            <w:tcBorders>
              <w:top w:val="nil"/>
              <w:left w:val="nil"/>
              <w:bottom w:val="dotted" w:sz="4" w:space="0" w:color="auto"/>
              <w:right w:val="nil"/>
            </w:tcBorders>
            <w:shd w:val="clear" w:color="auto" w:fill="auto"/>
            <w:vAlign w:val="center"/>
          </w:tcPr>
          <w:p w14:paraId="4449308B"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sz w:val="18"/>
                <w:szCs w:val="18"/>
              </w:rPr>
              <w:t>Has the NDIS improved your access to services, programs and activities in the community? / Has the NDIS helped you to access services, programs and activities in the community?</w:t>
            </w:r>
          </w:p>
        </w:tc>
        <w:tc>
          <w:tcPr>
            <w:tcW w:w="1134" w:type="dxa"/>
            <w:tcBorders>
              <w:top w:val="nil"/>
              <w:left w:val="nil"/>
              <w:bottom w:val="dotted" w:sz="4" w:space="0" w:color="auto"/>
              <w:right w:val="nil"/>
            </w:tcBorders>
            <w:shd w:val="clear" w:color="auto" w:fill="auto"/>
            <w:noWrap/>
            <w:vAlign w:val="center"/>
          </w:tcPr>
          <w:p w14:paraId="46D82D2C"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64%</w:t>
            </w:r>
          </w:p>
        </w:tc>
        <w:tc>
          <w:tcPr>
            <w:tcW w:w="1134" w:type="dxa"/>
            <w:tcBorders>
              <w:top w:val="nil"/>
              <w:left w:val="nil"/>
              <w:bottom w:val="dotted" w:sz="4" w:space="0" w:color="auto"/>
              <w:right w:val="nil"/>
            </w:tcBorders>
            <w:vAlign w:val="center"/>
          </w:tcPr>
          <w:p w14:paraId="6E49C14E"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56%</w:t>
            </w:r>
          </w:p>
        </w:tc>
      </w:tr>
      <w:tr w:rsidR="00BA10AF" w:rsidRPr="00396A5B" w14:paraId="2F9ACD6E" w14:textId="77777777" w:rsidTr="0049030D">
        <w:trPr>
          <w:cantSplit/>
          <w:trHeight w:val="510"/>
          <w:tblHeader/>
        </w:trPr>
        <w:tc>
          <w:tcPr>
            <w:tcW w:w="5615" w:type="dxa"/>
            <w:tcBorders>
              <w:top w:val="nil"/>
              <w:left w:val="nil"/>
              <w:bottom w:val="dotted" w:sz="4" w:space="0" w:color="auto"/>
              <w:right w:val="nil"/>
            </w:tcBorders>
            <w:shd w:val="clear" w:color="auto" w:fill="auto"/>
            <w:vAlign w:val="center"/>
          </w:tcPr>
          <w:p w14:paraId="26010B81" w14:textId="77777777" w:rsidR="00BA10AF" w:rsidRPr="00396A5B" w:rsidRDefault="00BA10AF" w:rsidP="0049030D">
            <w:pPr>
              <w:keepNext/>
              <w:spacing w:after="0" w:line="240" w:lineRule="auto"/>
              <w:rPr>
                <w:rFonts w:eastAsia="Times New Roman" w:cs="Arial"/>
                <w:color w:val="000000"/>
                <w:sz w:val="18"/>
                <w:szCs w:val="18"/>
                <w:lang w:eastAsia="en-AU"/>
              </w:rPr>
            </w:pPr>
            <w:r w:rsidRPr="00396A5B">
              <w:rPr>
                <w:rFonts w:cs="Arial"/>
                <w:color w:val="000000"/>
                <w:sz w:val="18"/>
                <w:szCs w:val="18"/>
              </w:rPr>
              <w:t>Has the NDIS improved your ability/capacity to help your child develop and learn?</w:t>
            </w:r>
          </w:p>
        </w:tc>
        <w:tc>
          <w:tcPr>
            <w:tcW w:w="1134" w:type="dxa"/>
            <w:tcBorders>
              <w:top w:val="nil"/>
              <w:left w:val="nil"/>
              <w:bottom w:val="dotted" w:sz="4" w:space="0" w:color="auto"/>
              <w:right w:val="nil"/>
            </w:tcBorders>
            <w:shd w:val="clear" w:color="auto" w:fill="auto"/>
            <w:noWrap/>
            <w:vAlign w:val="center"/>
          </w:tcPr>
          <w:p w14:paraId="11231FD8"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69%</w:t>
            </w:r>
          </w:p>
        </w:tc>
        <w:tc>
          <w:tcPr>
            <w:tcW w:w="1134" w:type="dxa"/>
            <w:tcBorders>
              <w:top w:val="nil"/>
              <w:left w:val="nil"/>
              <w:bottom w:val="dotted" w:sz="4" w:space="0" w:color="auto"/>
              <w:right w:val="nil"/>
            </w:tcBorders>
            <w:vAlign w:val="center"/>
          </w:tcPr>
          <w:p w14:paraId="0B895BFE" w14:textId="77777777" w:rsidR="00BA10AF" w:rsidRPr="00396A5B" w:rsidRDefault="00BA10AF" w:rsidP="0049030D">
            <w:pPr>
              <w:keepNext/>
              <w:spacing w:after="0"/>
              <w:jc w:val="center"/>
              <w:rPr>
                <w:rFonts w:cs="Arial"/>
                <w:color w:val="000000"/>
                <w:sz w:val="18"/>
                <w:szCs w:val="18"/>
              </w:rPr>
            </w:pPr>
            <w:r w:rsidRPr="00396A5B">
              <w:rPr>
                <w:rFonts w:cs="Arial"/>
                <w:color w:val="000000"/>
                <w:sz w:val="18"/>
                <w:szCs w:val="18"/>
              </w:rPr>
              <w:t> </w:t>
            </w:r>
          </w:p>
        </w:tc>
      </w:tr>
      <w:tr w:rsidR="00BA10AF" w:rsidRPr="00396A5B" w14:paraId="29E9E253" w14:textId="77777777" w:rsidTr="0049030D">
        <w:trPr>
          <w:cantSplit/>
          <w:trHeight w:val="510"/>
          <w:tblHeader/>
        </w:trPr>
        <w:tc>
          <w:tcPr>
            <w:tcW w:w="5615" w:type="dxa"/>
            <w:tcBorders>
              <w:top w:val="nil"/>
              <w:left w:val="nil"/>
              <w:bottom w:val="dotted" w:sz="4" w:space="0" w:color="auto"/>
              <w:right w:val="nil"/>
            </w:tcBorders>
            <w:shd w:val="clear" w:color="auto" w:fill="auto"/>
            <w:vAlign w:val="center"/>
          </w:tcPr>
          <w:p w14:paraId="60C7CA9A" w14:textId="77777777" w:rsidR="00BA10AF" w:rsidRPr="00396A5B" w:rsidRDefault="00BA10AF" w:rsidP="0049030D">
            <w:pPr>
              <w:spacing w:after="0" w:line="240" w:lineRule="auto"/>
              <w:rPr>
                <w:rFonts w:eastAsia="Times New Roman" w:cs="Arial"/>
                <w:color w:val="000000"/>
                <w:sz w:val="18"/>
                <w:szCs w:val="18"/>
                <w:lang w:eastAsia="en-AU"/>
              </w:rPr>
            </w:pPr>
            <w:r w:rsidRPr="00396A5B">
              <w:rPr>
                <w:rFonts w:cs="Arial"/>
                <w:color w:val="000000"/>
                <w:sz w:val="18"/>
                <w:szCs w:val="18"/>
              </w:rPr>
              <w:t>Has the NDIS improved your health and wellbeing?</w:t>
            </w:r>
          </w:p>
        </w:tc>
        <w:tc>
          <w:tcPr>
            <w:tcW w:w="1134" w:type="dxa"/>
            <w:tcBorders>
              <w:top w:val="nil"/>
              <w:left w:val="nil"/>
              <w:bottom w:val="dotted" w:sz="4" w:space="0" w:color="auto"/>
              <w:right w:val="nil"/>
            </w:tcBorders>
            <w:shd w:val="clear" w:color="auto" w:fill="auto"/>
            <w:noWrap/>
            <w:vAlign w:val="center"/>
          </w:tcPr>
          <w:p w14:paraId="6BB46762" w14:textId="77777777" w:rsidR="00BA10AF" w:rsidRPr="00396A5B" w:rsidRDefault="00BA10AF" w:rsidP="0049030D">
            <w:pPr>
              <w:spacing w:after="0"/>
              <w:jc w:val="center"/>
              <w:rPr>
                <w:rFonts w:cs="Arial"/>
                <w:color w:val="000000"/>
                <w:sz w:val="18"/>
                <w:szCs w:val="18"/>
              </w:rPr>
            </w:pPr>
            <w:r w:rsidRPr="00396A5B">
              <w:rPr>
                <w:rFonts w:cs="Arial"/>
                <w:color w:val="000000"/>
                <w:sz w:val="18"/>
                <w:szCs w:val="18"/>
              </w:rPr>
              <w:t>38%</w:t>
            </w:r>
          </w:p>
        </w:tc>
        <w:tc>
          <w:tcPr>
            <w:tcW w:w="1134" w:type="dxa"/>
            <w:tcBorders>
              <w:top w:val="nil"/>
              <w:left w:val="nil"/>
              <w:bottom w:val="dotted" w:sz="4" w:space="0" w:color="auto"/>
              <w:right w:val="nil"/>
            </w:tcBorders>
            <w:vAlign w:val="center"/>
          </w:tcPr>
          <w:p w14:paraId="02EF1AF5" w14:textId="77777777" w:rsidR="00BA10AF" w:rsidRPr="00396A5B" w:rsidRDefault="00BA10AF" w:rsidP="0049030D">
            <w:pPr>
              <w:spacing w:after="0"/>
              <w:jc w:val="center"/>
              <w:rPr>
                <w:rFonts w:cs="Arial"/>
                <w:color w:val="000000"/>
                <w:sz w:val="18"/>
                <w:szCs w:val="18"/>
              </w:rPr>
            </w:pPr>
            <w:r w:rsidRPr="00396A5B">
              <w:rPr>
                <w:rFonts w:cs="Arial"/>
                <w:color w:val="000000"/>
                <w:sz w:val="18"/>
                <w:szCs w:val="18"/>
              </w:rPr>
              <w:t>34%</w:t>
            </w:r>
          </w:p>
        </w:tc>
      </w:tr>
    </w:tbl>
    <w:p w14:paraId="0C9C6246" w14:textId="77777777" w:rsidR="00BA10AF" w:rsidRPr="00700CB7" w:rsidRDefault="00BA10AF" w:rsidP="00BA10AF">
      <w:pPr>
        <w:pStyle w:val="Heading1"/>
        <w:rPr>
          <w:highlight w:val="yellow"/>
        </w:rPr>
        <w:sectPr w:rsidR="00BA10AF" w:rsidRPr="00700CB7" w:rsidSect="00ED32E1">
          <w:pgSz w:w="11906" w:h="16838"/>
          <w:pgMar w:top="1440" w:right="1440" w:bottom="1440" w:left="1440" w:header="708" w:footer="708" w:gutter="0"/>
          <w:cols w:space="708"/>
          <w:docGrid w:linePitch="360"/>
        </w:sectPr>
      </w:pPr>
    </w:p>
    <w:p w14:paraId="35C0A32C" w14:textId="49510888" w:rsidR="006C09E2" w:rsidRPr="00B61965" w:rsidRDefault="006C09E2" w:rsidP="006C09E2">
      <w:pPr>
        <w:pStyle w:val="Heading1"/>
      </w:pPr>
      <w:bookmarkStart w:id="98" w:name="_Toc524000996"/>
      <w:r w:rsidRPr="00B61965">
        <w:lastRenderedPageBreak/>
        <w:t>Risk management</w:t>
      </w:r>
      <w:bookmarkEnd w:id="95"/>
      <w:bookmarkEnd w:id="98"/>
    </w:p>
    <w:p w14:paraId="1BB46EE2" w14:textId="77777777" w:rsidR="004A1697" w:rsidRDefault="004A1697" w:rsidP="00C254B5">
      <w:pPr>
        <w:pStyle w:val="FSRHeading2"/>
        <w:numPr>
          <w:ilvl w:val="0"/>
          <w:numId w:val="0"/>
        </w:numPr>
        <w:ind w:left="709" w:hanging="709"/>
      </w:pPr>
      <w:bookmarkStart w:id="99" w:name="_Toc488395376"/>
      <w:bookmarkStart w:id="100" w:name="_Ref489424646"/>
      <w:bookmarkStart w:id="101" w:name="_Toc518365171"/>
      <w:bookmarkStart w:id="102" w:name="_Toc520733249"/>
      <w:bookmarkStart w:id="103" w:name="_Toc524000997"/>
      <w:r w:rsidRPr="00976BCB">
        <w:t>Key risks</w:t>
      </w:r>
      <w:bookmarkEnd w:id="99"/>
      <w:r w:rsidRPr="00976BCB">
        <w:t xml:space="preserve"> identified</w:t>
      </w:r>
      <w:bookmarkEnd w:id="100"/>
      <w:bookmarkEnd w:id="101"/>
      <w:bookmarkEnd w:id="102"/>
      <w:bookmarkEnd w:id="103"/>
    </w:p>
    <w:p w14:paraId="740E9D01" w14:textId="487F2B61" w:rsidR="004A1697" w:rsidRPr="00FA2812" w:rsidRDefault="004A1697" w:rsidP="004A1697">
      <w:pPr>
        <w:pStyle w:val="FSRnormal0"/>
        <w:rPr>
          <w:rStyle w:val="BookTitle"/>
          <w:rFonts w:cs="Arial"/>
        </w:rPr>
      </w:pPr>
      <w:r w:rsidRPr="00FA2812">
        <w:rPr>
          <w:rStyle w:val="BookTitle"/>
          <w:rFonts w:cs="Arial"/>
        </w:rPr>
        <w:t xml:space="preserve">The Agency identifies, monitors and reviews risks across three main categories; strategic, operational and project risks. These categories are defined in </w:t>
      </w:r>
      <w:r w:rsidR="00C254B5">
        <w:rPr>
          <w:rStyle w:val="BookTitle"/>
          <w:rFonts w:cs="Arial"/>
        </w:rPr>
        <w:fldChar w:fldCharType="begin"/>
      </w:r>
      <w:r w:rsidR="00C254B5">
        <w:rPr>
          <w:rStyle w:val="BookTitle"/>
          <w:rFonts w:cs="Arial"/>
        </w:rPr>
        <w:instrText xml:space="preserve"> REF _Ref523825979 \h  \* MERGEFORMAT </w:instrText>
      </w:r>
      <w:r w:rsidR="00C254B5">
        <w:rPr>
          <w:rStyle w:val="BookTitle"/>
          <w:rFonts w:cs="Arial"/>
        </w:rPr>
      </w:r>
      <w:r w:rsidR="00C254B5">
        <w:rPr>
          <w:rStyle w:val="BookTitle"/>
          <w:rFonts w:cs="Arial"/>
        </w:rPr>
        <w:fldChar w:fldCharType="separate"/>
      </w:r>
      <w:r w:rsidR="007E700C" w:rsidRPr="007E700C">
        <w:rPr>
          <w:rStyle w:val="BookTitle"/>
          <w:rFonts w:cs="Arial"/>
        </w:rPr>
        <w:t>Table J.1</w:t>
      </w:r>
      <w:r w:rsidR="00C254B5">
        <w:rPr>
          <w:rStyle w:val="BookTitle"/>
          <w:rFonts w:cs="Arial"/>
        </w:rPr>
        <w:fldChar w:fldCharType="end"/>
      </w:r>
      <w:r w:rsidR="00C254B5">
        <w:rPr>
          <w:rStyle w:val="BookTitle"/>
          <w:rFonts w:cs="Arial"/>
        </w:rPr>
        <w:t xml:space="preserve"> </w:t>
      </w:r>
      <w:r w:rsidRPr="00FA2812">
        <w:rPr>
          <w:rStyle w:val="BookTitle"/>
          <w:rFonts w:cs="Arial"/>
        </w:rPr>
        <w:t xml:space="preserve">below. </w:t>
      </w:r>
    </w:p>
    <w:p w14:paraId="6FAA2573" w14:textId="3C83F80E" w:rsidR="004A1697" w:rsidRPr="00FA2812" w:rsidRDefault="00C254B5" w:rsidP="004A1697">
      <w:pPr>
        <w:pStyle w:val="Tables"/>
        <w:rPr>
          <w:szCs w:val="22"/>
        </w:rPr>
      </w:pPr>
      <w:bookmarkStart w:id="104" w:name="_Ref523825979"/>
      <w:bookmarkStart w:id="105" w:name="_Toc489264400"/>
      <w:bookmarkStart w:id="106" w:name="_Toc518365271"/>
      <w:bookmarkStart w:id="107" w:name="_Toc520733339"/>
      <w:r w:rsidRPr="00C254B5">
        <w:rPr>
          <w:szCs w:val="22"/>
        </w:rPr>
        <w:t xml:space="preserve">Table </w:t>
      </w:r>
      <w:r w:rsidRPr="00C254B5">
        <w:rPr>
          <w:b w:val="0"/>
          <w:i/>
          <w:szCs w:val="22"/>
        </w:rPr>
        <w:fldChar w:fldCharType="begin"/>
      </w:r>
      <w:r w:rsidRPr="00C254B5">
        <w:rPr>
          <w:szCs w:val="22"/>
        </w:rPr>
        <w:instrText xml:space="preserve"> STYLEREF 1 \s </w:instrText>
      </w:r>
      <w:r w:rsidRPr="00C254B5">
        <w:rPr>
          <w:b w:val="0"/>
          <w:i/>
          <w:szCs w:val="22"/>
        </w:rPr>
        <w:fldChar w:fldCharType="separate"/>
      </w:r>
      <w:r w:rsidR="007E700C">
        <w:rPr>
          <w:noProof/>
          <w:szCs w:val="22"/>
        </w:rPr>
        <w:t>J</w:t>
      </w:r>
      <w:r w:rsidRPr="00C254B5">
        <w:rPr>
          <w:b w:val="0"/>
          <w:i/>
          <w:szCs w:val="22"/>
        </w:rPr>
        <w:fldChar w:fldCharType="end"/>
      </w:r>
      <w:r w:rsidRPr="00C254B5">
        <w:rPr>
          <w:szCs w:val="22"/>
        </w:rPr>
        <w:t>.</w:t>
      </w:r>
      <w:r w:rsidRPr="00C254B5">
        <w:rPr>
          <w:b w:val="0"/>
          <w:i/>
          <w:szCs w:val="22"/>
        </w:rPr>
        <w:fldChar w:fldCharType="begin"/>
      </w:r>
      <w:r w:rsidRPr="00C254B5">
        <w:rPr>
          <w:szCs w:val="22"/>
        </w:rPr>
        <w:instrText xml:space="preserve"> SEQ Table \* ARABIC \s 1 </w:instrText>
      </w:r>
      <w:r w:rsidRPr="00C254B5">
        <w:rPr>
          <w:b w:val="0"/>
          <w:i/>
          <w:szCs w:val="22"/>
        </w:rPr>
        <w:fldChar w:fldCharType="separate"/>
      </w:r>
      <w:r w:rsidR="007E700C">
        <w:rPr>
          <w:noProof/>
          <w:szCs w:val="22"/>
        </w:rPr>
        <w:t>1</w:t>
      </w:r>
      <w:r w:rsidRPr="00C254B5">
        <w:rPr>
          <w:b w:val="0"/>
          <w:i/>
          <w:szCs w:val="22"/>
        </w:rPr>
        <w:fldChar w:fldCharType="end"/>
      </w:r>
      <w:bookmarkEnd w:id="104"/>
      <w:r w:rsidRPr="00C254B5">
        <w:rPr>
          <w:szCs w:val="22"/>
        </w:rPr>
        <w:t xml:space="preserve"> </w:t>
      </w:r>
      <w:r w:rsidR="004A1697" w:rsidRPr="00FA2812">
        <w:rPr>
          <w:szCs w:val="22"/>
        </w:rPr>
        <w:t>NDIS categories of risk</w:t>
      </w:r>
      <w:bookmarkEnd w:id="105"/>
      <w:bookmarkEnd w:id="106"/>
      <w:bookmarkEnd w:id="107"/>
    </w:p>
    <w:tbl>
      <w:tblPr>
        <w:tblStyle w:val="PlainTable2"/>
        <w:tblW w:w="0" w:type="auto"/>
        <w:tblLook w:val="04A0" w:firstRow="1" w:lastRow="0" w:firstColumn="1" w:lastColumn="0" w:noHBand="0" w:noVBand="1"/>
      </w:tblPr>
      <w:tblGrid>
        <w:gridCol w:w="1418"/>
        <w:gridCol w:w="3118"/>
        <w:gridCol w:w="4490"/>
      </w:tblGrid>
      <w:tr w:rsidR="004A1697" w:rsidRPr="00FA2812" w14:paraId="05803207" w14:textId="77777777" w:rsidTr="00C254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6D6B90CE" w14:textId="77777777" w:rsidR="004A1697" w:rsidRPr="00FA2812" w:rsidRDefault="004A1697" w:rsidP="00262A87">
            <w:pPr>
              <w:rPr>
                <w:rStyle w:val="BookTitle"/>
                <w:rFonts w:cs="Arial"/>
                <w:sz w:val="20"/>
                <w:szCs w:val="20"/>
              </w:rPr>
            </w:pPr>
            <w:r w:rsidRPr="00FA2812">
              <w:rPr>
                <w:rStyle w:val="BookTitle"/>
                <w:rFonts w:cs="Arial"/>
                <w:sz w:val="20"/>
                <w:szCs w:val="20"/>
              </w:rPr>
              <w:t>Type of risk</w:t>
            </w:r>
          </w:p>
        </w:tc>
        <w:tc>
          <w:tcPr>
            <w:tcW w:w="3118" w:type="dxa"/>
          </w:tcPr>
          <w:p w14:paraId="529F1B8E" w14:textId="77777777" w:rsidR="004A1697" w:rsidRPr="00FA2812" w:rsidRDefault="004A1697" w:rsidP="00262A87">
            <w:pPr>
              <w:cnfStyle w:val="100000000000" w:firstRow="1" w:lastRow="0" w:firstColumn="0" w:lastColumn="0" w:oddVBand="0" w:evenVBand="0" w:oddHBand="0" w:evenHBand="0" w:firstRowFirstColumn="0" w:firstRowLastColumn="0" w:lastRowFirstColumn="0" w:lastRowLastColumn="0"/>
              <w:rPr>
                <w:rStyle w:val="BookTitle"/>
                <w:rFonts w:cs="Arial"/>
                <w:sz w:val="20"/>
                <w:szCs w:val="20"/>
              </w:rPr>
            </w:pPr>
            <w:r w:rsidRPr="00FA2812">
              <w:rPr>
                <w:rStyle w:val="BookTitle"/>
                <w:rFonts w:cs="Arial"/>
                <w:sz w:val="20"/>
                <w:szCs w:val="20"/>
              </w:rPr>
              <w:t>Definition</w:t>
            </w:r>
          </w:p>
        </w:tc>
        <w:tc>
          <w:tcPr>
            <w:tcW w:w="4490" w:type="dxa"/>
          </w:tcPr>
          <w:p w14:paraId="3CF10601" w14:textId="77777777" w:rsidR="004A1697" w:rsidRPr="00FA2812" w:rsidRDefault="004A1697" w:rsidP="00262A87">
            <w:pPr>
              <w:cnfStyle w:val="100000000000" w:firstRow="1" w:lastRow="0" w:firstColumn="0" w:lastColumn="0" w:oddVBand="0" w:evenVBand="0" w:oddHBand="0" w:evenHBand="0" w:firstRowFirstColumn="0" w:firstRowLastColumn="0" w:lastRowFirstColumn="0" w:lastRowLastColumn="0"/>
              <w:rPr>
                <w:rStyle w:val="BookTitle"/>
                <w:rFonts w:cs="Arial"/>
                <w:sz w:val="20"/>
                <w:szCs w:val="20"/>
              </w:rPr>
            </w:pPr>
            <w:r w:rsidRPr="00FA2812">
              <w:rPr>
                <w:rStyle w:val="BookTitle"/>
                <w:rFonts w:cs="Arial"/>
                <w:sz w:val="20"/>
                <w:szCs w:val="20"/>
              </w:rPr>
              <w:t>Identification and review</w:t>
            </w:r>
          </w:p>
        </w:tc>
      </w:tr>
      <w:tr w:rsidR="004A1697" w:rsidRPr="004D0299" w14:paraId="3DD576C0" w14:textId="77777777" w:rsidTr="00C254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220BEBF8" w14:textId="77777777" w:rsidR="004A1697" w:rsidRPr="00FA2812" w:rsidRDefault="004A1697" w:rsidP="00C254B5">
            <w:pPr>
              <w:spacing w:before="120"/>
              <w:rPr>
                <w:rStyle w:val="BookTitle"/>
                <w:rFonts w:cs="Arial"/>
                <w:sz w:val="20"/>
                <w:szCs w:val="20"/>
              </w:rPr>
            </w:pPr>
            <w:r w:rsidRPr="00FA2812">
              <w:rPr>
                <w:rStyle w:val="BookTitle"/>
                <w:rFonts w:cs="Arial"/>
                <w:sz w:val="20"/>
                <w:szCs w:val="20"/>
              </w:rPr>
              <w:t xml:space="preserve">Strategic </w:t>
            </w:r>
          </w:p>
        </w:tc>
        <w:tc>
          <w:tcPr>
            <w:tcW w:w="3118" w:type="dxa"/>
          </w:tcPr>
          <w:p w14:paraId="3E685020" w14:textId="77777777" w:rsidR="004A1697" w:rsidRPr="00FA2812" w:rsidRDefault="004A1697" w:rsidP="00C254B5">
            <w:pPr>
              <w:spacing w:before="120"/>
              <w:cnfStyle w:val="000000100000" w:firstRow="0" w:lastRow="0" w:firstColumn="0" w:lastColumn="0" w:oddVBand="0" w:evenVBand="0" w:oddHBand="1" w:evenHBand="0" w:firstRowFirstColumn="0" w:firstRowLastColumn="0" w:lastRowFirstColumn="0" w:lastRowLastColumn="0"/>
              <w:rPr>
                <w:rStyle w:val="BookTitle"/>
                <w:rFonts w:cs="Arial"/>
                <w:sz w:val="20"/>
                <w:szCs w:val="20"/>
              </w:rPr>
            </w:pPr>
            <w:r w:rsidRPr="00FA2812">
              <w:rPr>
                <w:rStyle w:val="BookTitle"/>
                <w:rFonts w:cs="Arial"/>
                <w:sz w:val="20"/>
                <w:szCs w:val="20"/>
              </w:rPr>
              <w:t>Risks to delivery of strategic plans</w:t>
            </w:r>
            <w:r>
              <w:rPr>
                <w:rStyle w:val="BookTitle"/>
                <w:rFonts w:cs="Arial"/>
                <w:sz w:val="20"/>
                <w:szCs w:val="20"/>
              </w:rPr>
              <w:t xml:space="preserve"> (typically enterprise wide)</w:t>
            </w:r>
          </w:p>
        </w:tc>
        <w:tc>
          <w:tcPr>
            <w:tcW w:w="4490" w:type="dxa"/>
          </w:tcPr>
          <w:p w14:paraId="42D6BCF5" w14:textId="77777777" w:rsidR="004A1697" w:rsidRPr="0041319B" w:rsidRDefault="004A1697" w:rsidP="00C254B5">
            <w:pPr>
              <w:pStyle w:val="FSRlist"/>
              <w:cnfStyle w:val="000000100000" w:firstRow="0" w:lastRow="0" w:firstColumn="0" w:lastColumn="0" w:oddVBand="0" w:evenVBand="0" w:oddHBand="1" w:evenHBand="0" w:firstRowFirstColumn="0" w:firstRowLastColumn="0" w:lastRowFirstColumn="0" w:lastRowLastColumn="0"/>
              <w:rPr>
                <w:rStyle w:val="BookTitle"/>
                <w:rFonts w:cs="Arial"/>
                <w:sz w:val="20"/>
                <w:szCs w:val="20"/>
              </w:rPr>
            </w:pPr>
            <w:r w:rsidRPr="0041319B">
              <w:rPr>
                <w:rStyle w:val="BookTitle"/>
                <w:rFonts w:cs="Arial"/>
                <w:sz w:val="20"/>
                <w:szCs w:val="20"/>
              </w:rPr>
              <w:t>Identified and assessed by the Board annually</w:t>
            </w:r>
          </w:p>
          <w:p w14:paraId="431BDAF8" w14:textId="77777777" w:rsidR="004A1697" w:rsidRPr="0041319B" w:rsidRDefault="004A1697" w:rsidP="00C254B5">
            <w:pPr>
              <w:pStyle w:val="FSRlist"/>
              <w:cnfStyle w:val="000000100000" w:firstRow="0" w:lastRow="0" w:firstColumn="0" w:lastColumn="0" w:oddVBand="0" w:evenVBand="0" w:oddHBand="1" w:evenHBand="0" w:firstRowFirstColumn="0" w:firstRowLastColumn="0" w:lastRowFirstColumn="0" w:lastRowLastColumn="0"/>
              <w:rPr>
                <w:rStyle w:val="BookTitle"/>
                <w:rFonts w:cs="Arial"/>
                <w:sz w:val="20"/>
                <w:szCs w:val="20"/>
              </w:rPr>
            </w:pPr>
            <w:r w:rsidRPr="0041319B">
              <w:rPr>
                <w:rStyle w:val="BookTitle"/>
                <w:rFonts w:cs="Arial"/>
                <w:sz w:val="20"/>
                <w:szCs w:val="20"/>
              </w:rPr>
              <w:t>Refreshed in conjunction with changes to the Agency’s Corporate Plan</w:t>
            </w:r>
          </w:p>
          <w:p w14:paraId="1EAC3F60" w14:textId="77777777" w:rsidR="004A1697" w:rsidRPr="0041319B" w:rsidRDefault="004A1697" w:rsidP="00C254B5">
            <w:pPr>
              <w:pStyle w:val="FSRlist"/>
              <w:cnfStyle w:val="000000100000" w:firstRow="0" w:lastRow="0" w:firstColumn="0" w:lastColumn="0" w:oddVBand="0" w:evenVBand="0" w:oddHBand="1" w:evenHBand="0" w:firstRowFirstColumn="0" w:firstRowLastColumn="0" w:lastRowFirstColumn="0" w:lastRowLastColumn="0"/>
              <w:rPr>
                <w:rStyle w:val="BookTitle"/>
                <w:rFonts w:cs="Arial"/>
                <w:sz w:val="20"/>
                <w:szCs w:val="20"/>
              </w:rPr>
            </w:pPr>
            <w:r w:rsidRPr="0041319B">
              <w:rPr>
                <w:rStyle w:val="BookTitle"/>
                <w:rFonts w:cs="Arial"/>
                <w:sz w:val="20"/>
                <w:szCs w:val="20"/>
              </w:rPr>
              <w:t xml:space="preserve">Individual risk owners responsible for reporting on these risks </w:t>
            </w:r>
            <w:r>
              <w:rPr>
                <w:rStyle w:val="BookTitle"/>
                <w:rFonts w:cs="Arial"/>
                <w:sz w:val="20"/>
                <w:szCs w:val="20"/>
              </w:rPr>
              <w:t xml:space="preserve">and mitigation strategies </w:t>
            </w:r>
            <w:r w:rsidRPr="0041319B">
              <w:rPr>
                <w:rStyle w:val="BookTitle"/>
                <w:rFonts w:cs="Arial"/>
                <w:sz w:val="20"/>
                <w:szCs w:val="20"/>
              </w:rPr>
              <w:t xml:space="preserve">monthly </w:t>
            </w:r>
          </w:p>
          <w:p w14:paraId="51081333" w14:textId="77777777" w:rsidR="004A1697" w:rsidRPr="0041319B" w:rsidRDefault="004A1697" w:rsidP="00C254B5">
            <w:pPr>
              <w:pStyle w:val="FSRlist"/>
              <w:cnfStyle w:val="000000100000" w:firstRow="0" w:lastRow="0" w:firstColumn="0" w:lastColumn="0" w:oddVBand="0" w:evenVBand="0" w:oddHBand="1" w:evenHBand="0" w:firstRowFirstColumn="0" w:firstRowLastColumn="0" w:lastRowFirstColumn="0" w:lastRowLastColumn="0"/>
              <w:rPr>
                <w:rStyle w:val="BookTitle"/>
                <w:rFonts w:cs="Arial"/>
                <w:sz w:val="20"/>
                <w:szCs w:val="20"/>
              </w:rPr>
            </w:pPr>
            <w:r w:rsidRPr="0041319B">
              <w:rPr>
                <w:rStyle w:val="BookTitle"/>
                <w:rFonts w:cs="Arial"/>
                <w:sz w:val="20"/>
                <w:szCs w:val="20"/>
              </w:rPr>
              <w:t>Reviewed by the Agency’s Executive Leadership Team and the Board’s Risk Committee.</w:t>
            </w:r>
          </w:p>
        </w:tc>
      </w:tr>
      <w:tr w:rsidR="004A1697" w:rsidRPr="004D0299" w14:paraId="32EC7753" w14:textId="77777777" w:rsidTr="00C254B5">
        <w:tc>
          <w:tcPr>
            <w:cnfStyle w:val="001000000000" w:firstRow="0" w:lastRow="0" w:firstColumn="1" w:lastColumn="0" w:oddVBand="0" w:evenVBand="0" w:oddHBand="0" w:evenHBand="0" w:firstRowFirstColumn="0" w:firstRowLastColumn="0" w:lastRowFirstColumn="0" w:lastRowLastColumn="0"/>
            <w:tcW w:w="1418" w:type="dxa"/>
          </w:tcPr>
          <w:p w14:paraId="41397AD1" w14:textId="77777777" w:rsidR="004A1697" w:rsidRPr="00FA2812" w:rsidRDefault="004A1697" w:rsidP="00C254B5">
            <w:pPr>
              <w:spacing w:before="120"/>
              <w:rPr>
                <w:rStyle w:val="BookTitle"/>
                <w:rFonts w:cs="Arial"/>
                <w:sz w:val="20"/>
                <w:szCs w:val="20"/>
              </w:rPr>
            </w:pPr>
            <w:r>
              <w:rPr>
                <w:rStyle w:val="BookTitle"/>
                <w:rFonts w:cs="Arial"/>
                <w:sz w:val="20"/>
                <w:szCs w:val="20"/>
              </w:rPr>
              <w:t>Group and/or division risks</w:t>
            </w:r>
            <w:r w:rsidRPr="00FA2812">
              <w:rPr>
                <w:rStyle w:val="BookTitle"/>
                <w:rFonts w:cs="Arial"/>
                <w:sz w:val="20"/>
                <w:szCs w:val="20"/>
              </w:rPr>
              <w:t xml:space="preserve"> </w:t>
            </w:r>
          </w:p>
        </w:tc>
        <w:tc>
          <w:tcPr>
            <w:tcW w:w="3118" w:type="dxa"/>
          </w:tcPr>
          <w:p w14:paraId="55298050" w14:textId="77777777" w:rsidR="004A1697" w:rsidRPr="00FA2812" w:rsidRDefault="004A1697" w:rsidP="00C254B5">
            <w:pPr>
              <w:spacing w:before="120"/>
              <w:cnfStyle w:val="000000000000" w:firstRow="0" w:lastRow="0" w:firstColumn="0" w:lastColumn="0" w:oddVBand="0" w:evenVBand="0" w:oddHBand="0" w:evenHBand="0" w:firstRowFirstColumn="0" w:firstRowLastColumn="0" w:lastRowFirstColumn="0" w:lastRowLastColumn="0"/>
              <w:rPr>
                <w:rStyle w:val="BookTitle"/>
                <w:rFonts w:cs="Arial"/>
                <w:sz w:val="20"/>
                <w:szCs w:val="20"/>
              </w:rPr>
            </w:pPr>
            <w:r w:rsidRPr="00FA2812">
              <w:rPr>
                <w:rStyle w:val="BookTitle"/>
                <w:rFonts w:cs="Arial"/>
                <w:sz w:val="20"/>
                <w:szCs w:val="20"/>
              </w:rPr>
              <w:t xml:space="preserve">Risks to delivery of day to day operations </w:t>
            </w:r>
            <w:r>
              <w:rPr>
                <w:rStyle w:val="BookTitle"/>
                <w:rFonts w:cs="Arial"/>
                <w:sz w:val="20"/>
                <w:szCs w:val="20"/>
              </w:rPr>
              <w:t>impacting the ability of divisions to achieve their plans</w:t>
            </w:r>
          </w:p>
        </w:tc>
        <w:tc>
          <w:tcPr>
            <w:tcW w:w="4490" w:type="dxa"/>
          </w:tcPr>
          <w:p w14:paraId="342C557B" w14:textId="77777777" w:rsidR="004A1697" w:rsidRPr="0041319B" w:rsidRDefault="004A1697" w:rsidP="00C254B5">
            <w:pPr>
              <w:pStyle w:val="FSRlist"/>
              <w:cnfStyle w:val="000000000000" w:firstRow="0" w:lastRow="0" w:firstColumn="0" w:lastColumn="0" w:oddVBand="0" w:evenVBand="0" w:oddHBand="0" w:evenHBand="0" w:firstRowFirstColumn="0" w:firstRowLastColumn="0" w:lastRowFirstColumn="0" w:lastRowLastColumn="0"/>
              <w:rPr>
                <w:rStyle w:val="BookTitle"/>
                <w:rFonts w:cs="Arial"/>
                <w:sz w:val="20"/>
                <w:szCs w:val="20"/>
              </w:rPr>
            </w:pPr>
            <w:r w:rsidRPr="0041319B">
              <w:rPr>
                <w:rStyle w:val="BookTitle"/>
                <w:rFonts w:cs="Arial"/>
                <w:sz w:val="20"/>
                <w:szCs w:val="20"/>
              </w:rPr>
              <w:t xml:space="preserve">General Managers and Branch Managers review and report on these risks quarterly </w:t>
            </w:r>
          </w:p>
          <w:p w14:paraId="23D8100D" w14:textId="77777777" w:rsidR="004A1697" w:rsidRPr="0041319B" w:rsidRDefault="004A1697" w:rsidP="00C254B5">
            <w:pPr>
              <w:pStyle w:val="FSRlist"/>
              <w:cnfStyle w:val="000000000000" w:firstRow="0" w:lastRow="0" w:firstColumn="0" w:lastColumn="0" w:oddVBand="0" w:evenVBand="0" w:oddHBand="0" w:evenHBand="0" w:firstRowFirstColumn="0" w:firstRowLastColumn="0" w:lastRowFirstColumn="0" w:lastRowLastColumn="0"/>
              <w:rPr>
                <w:rStyle w:val="BookTitle"/>
                <w:rFonts w:cs="Arial"/>
                <w:sz w:val="20"/>
                <w:szCs w:val="20"/>
              </w:rPr>
            </w:pPr>
            <w:r w:rsidRPr="0041319B">
              <w:rPr>
                <w:rStyle w:val="BookTitle"/>
                <w:rFonts w:cs="Arial"/>
                <w:sz w:val="20"/>
                <w:szCs w:val="20"/>
              </w:rPr>
              <w:t>Each group is responsible for maintaining their own risk register and escalating critical or high risks to the Executive Leadership Team</w:t>
            </w:r>
          </w:p>
        </w:tc>
      </w:tr>
      <w:tr w:rsidR="004A1697" w:rsidRPr="004D0299" w14:paraId="30BAC1D1" w14:textId="77777777" w:rsidTr="00C254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34AA7243" w14:textId="77777777" w:rsidR="004A1697" w:rsidRDefault="004A1697" w:rsidP="00C254B5">
            <w:pPr>
              <w:spacing w:before="120"/>
              <w:rPr>
                <w:rStyle w:val="BookTitle"/>
                <w:rFonts w:cs="Arial"/>
                <w:sz w:val="20"/>
                <w:szCs w:val="20"/>
              </w:rPr>
            </w:pPr>
            <w:r>
              <w:rPr>
                <w:rStyle w:val="BookTitle"/>
                <w:rFonts w:cs="Arial"/>
                <w:sz w:val="20"/>
                <w:szCs w:val="20"/>
              </w:rPr>
              <w:t>Regional risks</w:t>
            </w:r>
          </w:p>
        </w:tc>
        <w:tc>
          <w:tcPr>
            <w:tcW w:w="3118" w:type="dxa"/>
          </w:tcPr>
          <w:p w14:paraId="09EE3648" w14:textId="77777777" w:rsidR="004A1697" w:rsidRPr="00FA2812" w:rsidRDefault="004A1697" w:rsidP="00C254B5">
            <w:pPr>
              <w:spacing w:before="120"/>
              <w:cnfStyle w:val="000000100000" w:firstRow="0" w:lastRow="0" w:firstColumn="0" w:lastColumn="0" w:oddVBand="0" w:evenVBand="0" w:oddHBand="1" w:evenHBand="0" w:firstRowFirstColumn="0" w:firstRowLastColumn="0" w:lastRowFirstColumn="0" w:lastRowLastColumn="0"/>
              <w:rPr>
                <w:rStyle w:val="BookTitle"/>
                <w:rFonts w:cs="Arial"/>
                <w:sz w:val="20"/>
                <w:szCs w:val="20"/>
              </w:rPr>
            </w:pPr>
            <w:r w:rsidRPr="00FA2812">
              <w:rPr>
                <w:rStyle w:val="BookTitle"/>
                <w:rFonts w:cs="Arial"/>
                <w:sz w:val="20"/>
                <w:szCs w:val="20"/>
              </w:rPr>
              <w:t xml:space="preserve">Risks to delivery of day to day operations </w:t>
            </w:r>
            <w:r>
              <w:rPr>
                <w:rStyle w:val="BookTitle"/>
                <w:rFonts w:cs="Arial"/>
                <w:sz w:val="20"/>
                <w:szCs w:val="20"/>
              </w:rPr>
              <w:t>impacting the ability of regions to achieve their plans/targets</w:t>
            </w:r>
          </w:p>
        </w:tc>
        <w:tc>
          <w:tcPr>
            <w:tcW w:w="4490" w:type="dxa"/>
          </w:tcPr>
          <w:p w14:paraId="12A515A4" w14:textId="77777777" w:rsidR="004A1697" w:rsidRPr="0041319B" w:rsidRDefault="004A1697" w:rsidP="00C254B5">
            <w:pPr>
              <w:pStyle w:val="FSRlist"/>
              <w:cnfStyle w:val="000000100000" w:firstRow="0" w:lastRow="0" w:firstColumn="0" w:lastColumn="0" w:oddVBand="0" w:evenVBand="0" w:oddHBand="1" w:evenHBand="0" w:firstRowFirstColumn="0" w:firstRowLastColumn="0" w:lastRowFirstColumn="0" w:lastRowLastColumn="0"/>
              <w:rPr>
                <w:rStyle w:val="BookTitle"/>
                <w:rFonts w:cs="Arial"/>
                <w:sz w:val="20"/>
                <w:szCs w:val="20"/>
              </w:rPr>
            </w:pPr>
            <w:r w:rsidRPr="0041319B">
              <w:rPr>
                <w:rStyle w:val="BookTitle"/>
                <w:rFonts w:cs="Arial"/>
                <w:sz w:val="20"/>
                <w:szCs w:val="20"/>
              </w:rPr>
              <w:t>Regional Managers responsible for reviewing and reporting each month</w:t>
            </w:r>
          </w:p>
          <w:p w14:paraId="623BF1DE" w14:textId="77777777" w:rsidR="004A1697" w:rsidRPr="0041319B" w:rsidRDefault="004A1697" w:rsidP="00C254B5">
            <w:pPr>
              <w:pStyle w:val="FSRlist"/>
              <w:cnfStyle w:val="000000100000" w:firstRow="0" w:lastRow="0" w:firstColumn="0" w:lastColumn="0" w:oddVBand="0" w:evenVBand="0" w:oddHBand="1" w:evenHBand="0" w:firstRowFirstColumn="0" w:firstRowLastColumn="0" w:lastRowFirstColumn="0" w:lastRowLastColumn="0"/>
              <w:rPr>
                <w:rStyle w:val="BookTitle"/>
                <w:rFonts w:cs="Arial"/>
                <w:sz w:val="20"/>
                <w:szCs w:val="20"/>
              </w:rPr>
            </w:pPr>
            <w:r w:rsidRPr="0041319B">
              <w:rPr>
                <w:rStyle w:val="BookTitle"/>
                <w:rFonts w:cs="Arial"/>
                <w:sz w:val="20"/>
                <w:szCs w:val="20"/>
              </w:rPr>
              <w:t>Reports provided to Deputy CEO</w:t>
            </w:r>
          </w:p>
        </w:tc>
      </w:tr>
      <w:tr w:rsidR="004A1697" w:rsidRPr="004D0299" w14:paraId="231C65D9" w14:textId="77777777" w:rsidTr="00C254B5">
        <w:tc>
          <w:tcPr>
            <w:cnfStyle w:val="001000000000" w:firstRow="0" w:lastRow="0" w:firstColumn="1" w:lastColumn="0" w:oddVBand="0" w:evenVBand="0" w:oddHBand="0" w:evenHBand="0" w:firstRowFirstColumn="0" w:firstRowLastColumn="0" w:lastRowFirstColumn="0" w:lastRowLastColumn="0"/>
            <w:tcW w:w="1418" w:type="dxa"/>
          </w:tcPr>
          <w:p w14:paraId="07AA458C" w14:textId="77777777" w:rsidR="004A1697" w:rsidRPr="00FA2812" w:rsidRDefault="004A1697" w:rsidP="00C254B5">
            <w:pPr>
              <w:spacing w:before="120"/>
              <w:rPr>
                <w:rStyle w:val="BookTitle"/>
                <w:rFonts w:cs="Arial"/>
                <w:sz w:val="20"/>
                <w:szCs w:val="20"/>
              </w:rPr>
            </w:pPr>
            <w:r w:rsidRPr="00FA2812">
              <w:rPr>
                <w:rStyle w:val="BookTitle"/>
                <w:rFonts w:cs="Arial"/>
                <w:sz w:val="20"/>
                <w:szCs w:val="20"/>
              </w:rPr>
              <w:t>Project</w:t>
            </w:r>
          </w:p>
        </w:tc>
        <w:tc>
          <w:tcPr>
            <w:tcW w:w="3118" w:type="dxa"/>
          </w:tcPr>
          <w:p w14:paraId="2A3ABE70" w14:textId="77777777" w:rsidR="004A1697" w:rsidRPr="00FA2812" w:rsidRDefault="004A1697" w:rsidP="00C254B5">
            <w:pPr>
              <w:spacing w:before="120"/>
              <w:cnfStyle w:val="000000000000" w:firstRow="0" w:lastRow="0" w:firstColumn="0" w:lastColumn="0" w:oddVBand="0" w:evenVBand="0" w:oddHBand="0" w:evenHBand="0" w:firstRowFirstColumn="0" w:firstRowLastColumn="0" w:lastRowFirstColumn="0" w:lastRowLastColumn="0"/>
              <w:rPr>
                <w:rStyle w:val="BookTitle"/>
                <w:rFonts w:cs="Arial"/>
                <w:sz w:val="20"/>
                <w:szCs w:val="20"/>
              </w:rPr>
            </w:pPr>
            <w:r w:rsidRPr="00FA2812">
              <w:rPr>
                <w:rStyle w:val="BookTitle"/>
                <w:rFonts w:cs="Arial"/>
                <w:sz w:val="20"/>
                <w:szCs w:val="20"/>
              </w:rPr>
              <w:t xml:space="preserve">Risks to </w:t>
            </w:r>
            <w:r>
              <w:rPr>
                <w:rStyle w:val="BookTitle"/>
                <w:rFonts w:cs="Arial"/>
                <w:sz w:val="20"/>
                <w:szCs w:val="20"/>
              </w:rPr>
              <w:t xml:space="preserve">successful </w:t>
            </w:r>
            <w:r w:rsidRPr="00FA2812">
              <w:rPr>
                <w:rStyle w:val="BookTitle"/>
                <w:rFonts w:cs="Arial"/>
                <w:sz w:val="20"/>
                <w:szCs w:val="20"/>
              </w:rPr>
              <w:t>delivery of individual projects</w:t>
            </w:r>
          </w:p>
        </w:tc>
        <w:tc>
          <w:tcPr>
            <w:tcW w:w="4490" w:type="dxa"/>
          </w:tcPr>
          <w:p w14:paraId="2AA89978" w14:textId="77777777" w:rsidR="004A1697" w:rsidRPr="0041319B" w:rsidRDefault="004A1697" w:rsidP="00C254B5">
            <w:pPr>
              <w:pStyle w:val="FSRlist"/>
              <w:cnfStyle w:val="000000000000" w:firstRow="0" w:lastRow="0" w:firstColumn="0" w:lastColumn="0" w:oddVBand="0" w:evenVBand="0" w:oddHBand="0" w:evenHBand="0" w:firstRowFirstColumn="0" w:firstRowLastColumn="0" w:lastRowFirstColumn="0" w:lastRowLastColumn="0"/>
              <w:rPr>
                <w:rStyle w:val="BookTitle"/>
                <w:rFonts w:cs="Arial"/>
                <w:sz w:val="20"/>
                <w:szCs w:val="20"/>
              </w:rPr>
            </w:pPr>
            <w:r w:rsidRPr="0041319B">
              <w:rPr>
                <w:rStyle w:val="BookTitle"/>
                <w:rFonts w:cs="Arial"/>
                <w:sz w:val="20"/>
                <w:szCs w:val="20"/>
              </w:rPr>
              <w:t>Embedded risk resources in individual projects</w:t>
            </w:r>
          </w:p>
          <w:p w14:paraId="21144EB6" w14:textId="77777777" w:rsidR="004A1697" w:rsidRPr="0041319B" w:rsidRDefault="004A1697" w:rsidP="00C254B5">
            <w:pPr>
              <w:pStyle w:val="FSRlist"/>
              <w:cnfStyle w:val="000000000000" w:firstRow="0" w:lastRow="0" w:firstColumn="0" w:lastColumn="0" w:oddVBand="0" w:evenVBand="0" w:oddHBand="0" w:evenHBand="0" w:firstRowFirstColumn="0" w:firstRowLastColumn="0" w:lastRowFirstColumn="0" w:lastRowLastColumn="0"/>
              <w:rPr>
                <w:rStyle w:val="BookTitle"/>
                <w:rFonts w:cs="Arial"/>
                <w:sz w:val="20"/>
                <w:szCs w:val="20"/>
              </w:rPr>
            </w:pPr>
            <w:r w:rsidRPr="0041319B">
              <w:rPr>
                <w:rStyle w:val="BookTitle"/>
                <w:rFonts w:cs="Arial"/>
                <w:sz w:val="20"/>
                <w:szCs w:val="20"/>
              </w:rPr>
              <w:t>Monitored monthly through project governance arrangements</w:t>
            </w:r>
          </w:p>
        </w:tc>
      </w:tr>
    </w:tbl>
    <w:p w14:paraId="137C057C" w14:textId="4EC9D1B0" w:rsidR="004A1697" w:rsidRPr="0073534F" w:rsidRDefault="004A1697" w:rsidP="004A1697">
      <w:pPr>
        <w:pStyle w:val="FSRnormal0"/>
      </w:pPr>
      <w:r w:rsidRPr="0073534F">
        <w:t xml:space="preserve">Risk management needs to ensure a balance between choice and control and reasonable and necessary supports to ensure equitability and sustainability of the </w:t>
      </w:r>
      <w:r w:rsidR="00F770C4">
        <w:t>Scheme</w:t>
      </w:r>
      <w:r w:rsidRPr="0073534F">
        <w:t>. Some competing priorities also need to be balanced – for example, the pressure to meet bilateral targets must be balanced with the objective of high quality plans.</w:t>
      </w:r>
    </w:p>
    <w:p w14:paraId="17EB1CBF" w14:textId="6A18763E" w:rsidR="004A1697" w:rsidRPr="00F3130E" w:rsidRDefault="004A1697" w:rsidP="004A1697">
      <w:pPr>
        <w:pStyle w:val="FSRnormal0"/>
        <w:rPr>
          <w:rStyle w:val="BookTitle"/>
          <w:highlight w:val="green"/>
        </w:rPr>
      </w:pPr>
      <w:r w:rsidRPr="00FA2812">
        <w:rPr>
          <w:rStyle w:val="BookTitle"/>
        </w:rPr>
        <w:lastRenderedPageBreak/>
        <w:t>The following section summarises the current material risks that could adversely affect the f</w:t>
      </w:r>
      <w:r w:rsidR="00C254B5">
        <w:rPr>
          <w:rStyle w:val="BookTitle"/>
        </w:rPr>
        <w:t>inancial sustainability of the S</w:t>
      </w:r>
      <w:r w:rsidRPr="00FA2812">
        <w:rPr>
          <w:rStyle w:val="BookTitle"/>
        </w:rPr>
        <w:t>cheme as identified within the risk management framework.</w:t>
      </w:r>
    </w:p>
    <w:p w14:paraId="31BA95CB" w14:textId="77777777" w:rsidR="004A1697" w:rsidRPr="003C2F53" w:rsidRDefault="004A1697" w:rsidP="003C2F53">
      <w:pPr>
        <w:pStyle w:val="FSRHeading2"/>
        <w:numPr>
          <w:ilvl w:val="0"/>
          <w:numId w:val="0"/>
        </w:numPr>
        <w:ind w:left="709" w:hanging="709"/>
      </w:pPr>
      <w:bookmarkStart w:id="108" w:name="_Toc524000998"/>
      <w:r w:rsidRPr="003C2F53">
        <w:t>Strategic risks</w:t>
      </w:r>
      <w:bookmarkEnd w:id="108"/>
    </w:p>
    <w:p w14:paraId="5E114E62" w14:textId="77777777" w:rsidR="004A1697" w:rsidRPr="00976BCB" w:rsidRDefault="004A1697" w:rsidP="004A1697">
      <w:pPr>
        <w:pStyle w:val="FSRnormal0"/>
        <w:rPr>
          <w:rStyle w:val="BookTitle"/>
          <w:rFonts w:cs="Arial"/>
        </w:rPr>
      </w:pPr>
      <w:r w:rsidRPr="00976BCB">
        <w:rPr>
          <w:rStyle w:val="BookTitle"/>
          <w:rFonts w:cs="Arial"/>
        </w:rPr>
        <w:t xml:space="preserve">Strategic risks are defined as the risks that can prevent an organisation from achieving its corporate strategy and objectives. These risks have a longer term impact on operational performance, than individual operational risks, and therefore require a greater level of foresight and planning. Strategic risks also have more enterprise-wide interdependencies and therefore can affect the performance of the whole organisation. </w:t>
      </w:r>
    </w:p>
    <w:p w14:paraId="58F8E3EF" w14:textId="3C1FCAC4" w:rsidR="004A1697" w:rsidRPr="00976BCB" w:rsidRDefault="004A1697" w:rsidP="004A1697">
      <w:pPr>
        <w:pStyle w:val="FSRnormal0"/>
        <w:rPr>
          <w:rStyle w:val="BookTitle"/>
          <w:rFonts w:cs="Arial"/>
        </w:rPr>
      </w:pPr>
      <w:r w:rsidRPr="00976BCB">
        <w:rPr>
          <w:rStyle w:val="BookTitle"/>
          <w:rFonts w:cs="Arial"/>
        </w:rPr>
        <w:t xml:space="preserve">The NDIA Board has endorsed </w:t>
      </w:r>
      <w:r w:rsidR="00FA7219">
        <w:rPr>
          <w:rStyle w:val="BookTitle"/>
          <w:rFonts w:cs="Arial"/>
        </w:rPr>
        <w:t>seven</w:t>
      </w:r>
      <w:r w:rsidRPr="00976BCB">
        <w:rPr>
          <w:rStyle w:val="BookTitle"/>
          <w:rFonts w:cs="Arial"/>
        </w:rPr>
        <w:t xml:space="preserve"> strategic risks for the Agency for FY17-18</w:t>
      </w:r>
      <w:r>
        <w:rPr>
          <w:rStyle w:val="BookTitle"/>
          <w:rFonts w:cs="Arial"/>
        </w:rPr>
        <w:t xml:space="preserve">. They are </w:t>
      </w:r>
      <w:r>
        <w:rPr>
          <w:rStyle w:val="BookTitle"/>
        </w:rPr>
        <w:t>strongly</w:t>
      </w:r>
      <w:r w:rsidRPr="006A4A4F">
        <w:rPr>
          <w:rStyle w:val="BookTitle"/>
        </w:rPr>
        <w:t xml:space="preserve"> aligned with the Agency’s vision as articulated in the Corporate Plan. These risks will grow in importance as the Scheme rolls out, particularly around building market capacity and delivering improved social and economic outcomes for participants.</w:t>
      </w:r>
      <w:r>
        <w:rPr>
          <w:rStyle w:val="BookTitle"/>
        </w:rPr>
        <w:t xml:space="preserve"> </w:t>
      </w:r>
      <w:r w:rsidRPr="00976BCB">
        <w:rPr>
          <w:rStyle w:val="BookTitle"/>
          <w:rFonts w:cs="Arial"/>
        </w:rPr>
        <w:t>These are outlined below:</w:t>
      </w:r>
    </w:p>
    <w:p w14:paraId="5F4D3BF6" w14:textId="77777777" w:rsidR="004A1697" w:rsidRPr="00976BCB" w:rsidRDefault="004A1697" w:rsidP="004A1697">
      <w:pPr>
        <w:pStyle w:val="FSRNumberedList"/>
        <w:numPr>
          <w:ilvl w:val="0"/>
          <w:numId w:val="23"/>
        </w:numPr>
        <w:rPr>
          <w:rStyle w:val="BookTitle"/>
        </w:rPr>
      </w:pPr>
      <w:r w:rsidRPr="00976BCB">
        <w:t>Failure to meet stakeholder expectations for consistent and quality plans and reviews for people with disability, their families and carers.</w:t>
      </w:r>
    </w:p>
    <w:p w14:paraId="31023B0A" w14:textId="77777777" w:rsidR="004A1697" w:rsidRPr="00976BCB" w:rsidRDefault="004A1697" w:rsidP="004A1697">
      <w:pPr>
        <w:pStyle w:val="FSRNumberedList"/>
        <w:numPr>
          <w:ilvl w:val="0"/>
          <w:numId w:val="23"/>
        </w:numPr>
        <w:rPr>
          <w:rStyle w:val="BookTitle"/>
        </w:rPr>
      </w:pPr>
      <w:r w:rsidRPr="00976BCB">
        <w:t>Failure to deliver high-quality plans and reviews, at the rate required to achieve bi</w:t>
      </w:r>
      <w:r w:rsidRPr="00976BCB">
        <w:noBreakHyphen/>
        <w:t>lateral estimates, due to an inability to manage and resource effectively.</w:t>
      </w:r>
    </w:p>
    <w:p w14:paraId="3D9FACF9" w14:textId="77777777" w:rsidR="004A1697" w:rsidRPr="00976BCB" w:rsidRDefault="004A1697" w:rsidP="004A1697">
      <w:pPr>
        <w:pStyle w:val="FSRNumberedList"/>
        <w:numPr>
          <w:ilvl w:val="0"/>
          <w:numId w:val="23"/>
        </w:numPr>
        <w:rPr>
          <w:rStyle w:val="BookTitle"/>
        </w:rPr>
      </w:pPr>
      <w:r w:rsidRPr="00976BCB">
        <w:t>Plan costs, scope or eligibility significantly deviate from Productivity Commission modelling leading to material Scheme costs blowouts.</w:t>
      </w:r>
    </w:p>
    <w:p w14:paraId="31BBAB18" w14:textId="77777777" w:rsidR="004A1697" w:rsidRPr="00976BCB" w:rsidRDefault="004A1697" w:rsidP="004A1697">
      <w:pPr>
        <w:pStyle w:val="FSRNumberedList"/>
        <w:numPr>
          <w:ilvl w:val="0"/>
          <w:numId w:val="23"/>
        </w:numPr>
        <w:rPr>
          <w:rStyle w:val="BookTitle"/>
        </w:rPr>
      </w:pPr>
      <w:r w:rsidRPr="00976BCB">
        <w:t>The Scheme fails to deliver expected social and economic outcomes for both people with disability and the community.</w:t>
      </w:r>
      <w:r w:rsidRPr="00976BCB" w:rsidDel="00013775">
        <w:t xml:space="preserve"> </w:t>
      </w:r>
    </w:p>
    <w:p w14:paraId="079F7B02" w14:textId="77777777" w:rsidR="004A1697" w:rsidRPr="00976BCB" w:rsidRDefault="004A1697" w:rsidP="004A1697">
      <w:pPr>
        <w:pStyle w:val="FSRNumberedList"/>
        <w:numPr>
          <w:ilvl w:val="0"/>
          <w:numId w:val="23"/>
        </w:numPr>
        <w:rPr>
          <w:rStyle w:val="BookTitle"/>
        </w:rPr>
      </w:pPr>
      <w:r w:rsidRPr="00976BCB">
        <w:t>Failure to put in place systems and processes to prevent, detect and respond to fraud and sharp practice.</w:t>
      </w:r>
      <w:r w:rsidRPr="00976BCB" w:rsidDel="00013775">
        <w:t xml:space="preserve"> </w:t>
      </w:r>
    </w:p>
    <w:p w14:paraId="0C3EB38D" w14:textId="77777777" w:rsidR="004A1697" w:rsidRPr="00976BCB" w:rsidRDefault="004A1697" w:rsidP="004A1697">
      <w:pPr>
        <w:pStyle w:val="FSRNumberedList"/>
        <w:numPr>
          <w:ilvl w:val="0"/>
          <w:numId w:val="23"/>
        </w:numPr>
        <w:rPr>
          <w:rStyle w:val="BookTitle"/>
        </w:rPr>
      </w:pPr>
      <w:r w:rsidRPr="00976BCB">
        <w:t>Failure to facilitate provider market growth resulting in a critical gap in service delivery to participants.</w:t>
      </w:r>
      <w:r w:rsidRPr="00976BCB" w:rsidDel="00013775">
        <w:t xml:space="preserve"> </w:t>
      </w:r>
    </w:p>
    <w:p w14:paraId="5C7AE80F" w14:textId="77777777" w:rsidR="004A1697" w:rsidRPr="00976BCB" w:rsidRDefault="004A1697" w:rsidP="004A1697">
      <w:pPr>
        <w:pStyle w:val="FSRNumberedList"/>
        <w:numPr>
          <w:ilvl w:val="0"/>
          <w:numId w:val="23"/>
        </w:numPr>
        <w:rPr>
          <w:rStyle w:val="BookTitle"/>
        </w:rPr>
      </w:pPr>
      <w:r w:rsidRPr="00976BCB">
        <w:t>Failure to deliver to expectations leads to a loss of participant, political, disability sector and other stakeholder confidence.</w:t>
      </w:r>
      <w:r w:rsidRPr="00976BCB" w:rsidDel="00013775">
        <w:t xml:space="preserve"> </w:t>
      </w:r>
    </w:p>
    <w:p w14:paraId="72257E5C" w14:textId="77777777" w:rsidR="004A1697" w:rsidRDefault="004A1697" w:rsidP="004A1697">
      <w:pPr>
        <w:pStyle w:val="FSRnormal0"/>
        <w:rPr>
          <w:rStyle w:val="BookTitle"/>
        </w:rPr>
      </w:pPr>
      <w:r w:rsidRPr="00976BCB">
        <w:rPr>
          <w:rStyle w:val="BookTitle"/>
        </w:rPr>
        <w:t xml:space="preserve">Each risk is assigned to an accountable </w:t>
      </w:r>
      <w:r>
        <w:rPr>
          <w:rStyle w:val="BookTitle"/>
        </w:rPr>
        <w:t>Deputy Chief Executive Officer (DCEO)</w:t>
      </w:r>
      <w:r w:rsidRPr="00976BCB">
        <w:rPr>
          <w:rStyle w:val="BookTitle"/>
        </w:rPr>
        <w:t xml:space="preserve"> for management. </w:t>
      </w:r>
      <w:r>
        <w:rPr>
          <w:rStyle w:val="BookTitle"/>
        </w:rPr>
        <w:t>Quarterly</w:t>
      </w:r>
      <w:r w:rsidRPr="00976BCB">
        <w:rPr>
          <w:rStyle w:val="BookTitle"/>
        </w:rPr>
        <w:t xml:space="preserve"> reporting includes the current risk rating, the movement in the risk rating, as well as actions for risk mitigation and minimisation. Risk ratings are based on the likelihood and consequence matrix.</w:t>
      </w:r>
      <w:r>
        <w:rPr>
          <w:rStyle w:val="BookTitle"/>
        </w:rPr>
        <w:t xml:space="preserve"> Key performance metrics have also been determined for each risk, as well as a corresponding risk tolerance. Quarterly reporting shows the results for each metric at the current and previous quarter, and the overall indicator (beyond tolerance and requires further action, beyond tolerance and requires monitoring, and within tolerance).</w:t>
      </w:r>
    </w:p>
    <w:p w14:paraId="236D7361" w14:textId="10682432" w:rsidR="004A1697" w:rsidRDefault="004A1697" w:rsidP="004A1697">
      <w:pPr>
        <w:pStyle w:val="FSRnormal0"/>
        <w:rPr>
          <w:rStyle w:val="BookTitle"/>
        </w:rPr>
      </w:pPr>
      <w:r w:rsidRPr="004013AE">
        <w:rPr>
          <w:rStyle w:val="BookTitle"/>
        </w:rPr>
        <w:t xml:space="preserve">As at </w:t>
      </w:r>
      <w:r w:rsidR="002D24FF">
        <w:rPr>
          <w:rStyle w:val="BookTitle"/>
        </w:rPr>
        <w:t xml:space="preserve">30 June </w:t>
      </w:r>
      <w:r w:rsidRPr="004013AE">
        <w:rPr>
          <w:rStyle w:val="BookTitle"/>
        </w:rPr>
        <w:t>2018, t</w:t>
      </w:r>
      <w:r w:rsidR="002D24FF">
        <w:rPr>
          <w:rStyle w:val="BookTitle"/>
        </w:rPr>
        <w:t>wo</w:t>
      </w:r>
      <w:r w:rsidRPr="004013AE">
        <w:rPr>
          <w:rStyle w:val="BookTitle"/>
        </w:rPr>
        <w:t xml:space="preserve"> of</w:t>
      </w:r>
      <w:r>
        <w:rPr>
          <w:rStyle w:val="BookTitle"/>
        </w:rPr>
        <w:t xml:space="preserve"> the Agency’s strategic risks are rated as Extreme (Quality plans at scale, Support costs and Stakeholder confidence). All others are rated as High. The Agency has set one year and three year targets for each of the seven strategic risks, </w:t>
      </w:r>
      <w:r>
        <w:rPr>
          <w:rStyle w:val="BookTitle"/>
        </w:rPr>
        <w:lastRenderedPageBreak/>
        <w:t xml:space="preserve">reflecting the long term nature of the mitigation of these risks. </w:t>
      </w:r>
      <w:r w:rsidRPr="003342AD">
        <w:rPr>
          <w:rStyle w:val="BookTitle"/>
        </w:rPr>
        <w:t xml:space="preserve">The Board aims to take measures to reduce risks to no higher than a Moderate impact ratings </w:t>
      </w:r>
      <w:r>
        <w:rPr>
          <w:rStyle w:val="BookTitle"/>
        </w:rPr>
        <w:t>after three years.</w:t>
      </w:r>
    </w:p>
    <w:p w14:paraId="38F00FB4" w14:textId="77777777" w:rsidR="004A1697" w:rsidRPr="00976BCB" w:rsidRDefault="004A1697" w:rsidP="004A1697">
      <w:pPr>
        <w:pStyle w:val="FSRnormal0"/>
        <w:rPr>
          <w:rStyle w:val="BookTitle"/>
        </w:rPr>
      </w:pPr>
      <w:r w:rsidRPr="006A4A4F">
        <w:rPr>
          <w:rStyle w:val="BookTitle"/>
        </w:rPr>
        <w:t xml:space="preserve">Reporting on risks has developed significantly over the past year. </w:t>
      </w:r>
      <w:r>
        <w:rPr>
          <w:rStyle w:val="BookTitle"/>
        </w:rPr>
        <w:t xml:space="preserve">This functionality will continue to improve with additional dedicated resources and the introduction of the new </w:t>
      </w:r>
      <w:r>
        <w:t>Governance, Risk and Compliance system</w:t>
      </w:r>
      <w:r>
        <w:rPr>
          <w:rStyle w:val="BookTitle"/>
        </w:rPr>
        <w:t>.</w:t>
      </w:r>
      <w:r w:rsidRPr="00976BCB">
        <w:rPr>
          <w:rStyle w:val="BookTitle"/>
        </w:rPr>
        <w:t xml:space="preserve"> </w:t>
      </w:r>
    </w:p>
    <w:p w14:paraId="6C974075" w14:textId="77777777" w:rsidR="004A1697" w:rsidRPr="003C2F53" w:rsidRDefault="004A1697" w:rsidP="003C2F53">
      <w:pPr>
        <w:pStyle w:val="FSRHeading2"/>
        <w:numPr>
          <w:ilvl w:val="0"/>
          <w:numId w:val="0"/>
        </w:numPr>
        <w:ind w:left="709" w:hanging="709"/>
      </w:pPr>
      <w:bookmarkStart w:id="109" w:name="_Toc524000999"/>
      <w:r w:rsidRPr="003C2F53">
        <w:t>Operational risks</w:t>
      </w:r>
      <w:bookmarkEnd w:id="109"/>
    </w:p>
    <w:p w14:paraId="0190C111" w14:textId="77777777" w:rsidR="004A1697" w:rsidRPr="009D4CD1" w:rsidRDefault="004A1697" w:rsidP="004A1697">
      <w:pPr>
        <w:pStyle w:val="FSRnormal0"/>
        <w:rPr>
          <w:rStyle w:val="BookTitle"/>
          <w:rFonts w:cs="Arial"/>
        </w:rPr>
      </w:pPr>
      <w:r w:rsidRPr="009D4CD1">
        <w:rPr>
          <w:rStyle w:val="BookTitle"/>
          <w:rFonts w:cs="Arial"/>
        </w:rPr>
        <w:t>Operational risks are those risks to “business as usual” deliverables that contribute to the achievement of strategic objectives. They generally require a short term focus.</w:t>
      </w:r>
    </w:p>
    <w:p w14:paraId="294B66B2" w14:textId="77777777" w:rsidR="004A1697" w:rsidRPr="009D4CD1" w:rsidRDefault="004A1697" w:rsidP="004A1697">
      <w:pPr>
        <w:pStyle w:val="FSRnormal0"/>
        <w:rPr>
          <w:rStyle w:val="BookTitle"/>
          <w:rFonts w:cs="Arial"/>
        </w:rPr>
      </w:pPr>
      <w:r w:rsidRPr="009D4CD1">
        <w:rPr>
          <w:rStyle w:val="BookTitle"/>
          <w:rFonts w:cs="Arial"/>
        </w:rPr>
        <w:t>Material operational risks</w:t>
      </w:r>
      <w:r>
        <w:rPr>
          <w:rStyle w:val="BookTitle"/>
          <w:rFonts w:cs="Arial"/>
        </w:rPr>
        <w:t>, identified through work at the Group/Division or Regional level,</w:t>
      </w:r>
      <w:r w:rsidRPr="009D4CD1">
        <w:rPr>
          <w:rStyle w:val="BookTitle"/>
          <w:rFonts w:cs="Arial"/>
        </w:rPr>
        <w:t xml:space="preserve"> can be grouped across the following key areas:</w:t>
      </w:r>
    </w:p>
    <w:p w14:paraId="4CAF7303" w14:textId="77777777" w:rsidR="004A1697" w:rsidRPr="009D4CD1" w:rsidRDefault="004A1697" w:rsidP="004A1697">
      <w:pPr>
        <w:pStyle w:val="FSRNumberedList"/>
        <w:numPr>
          <w:ilvl w:val="0"/>
          <w:numId w:val="24"/>
        </w:numPr>
        <w:rPr>
          <w:lang w:val="en-AU"/>
        </w:rPr>
      </w:pPr>
      <w:r w:rsidRPr="009D4CD1">
        <w:rPr>
          <w:lang w:val="en-AU"/>
        </w:rPr>
        <w:t>Reputation and stakeholder confidence impacted by increased negative media sentiment.</w:t>
      </w:r>
    </w:p>
    <w:p w14:paraId="01DC0FD9" w14:textId="77777777" w:rsidR="004A1697" w:rsidRPr="009D4CD1" w:rsidRDefault="004A1697" w:rsidP="004A1697">
      <w:pPr>
        <w:pStyle w:val="FSRNumberedList"/>
        <w:numPr>
          <w:ilvl w:val="0"/>
          <w:numId w:val="24"/>
        </w:numPr>
        <w:rPr>
          <w:lang w:val="en-AU"/>
        </w:rPr>
      </w:pPr>
      <w:r w:rsidRPr="009D4CD1">
        <w:rPr>
          <w:lang w:val="en-AU"/>
        </w:rPr>
        <w:t xml:space="preserve">Change management and ability to deliver corporate plan and capture value of initiatives. </w:t>
      </w:r>
    </w:p>
    <w:p w14:paraId="7258BA37" w14:textId="77777777" w:rsidR="004A1697" w:rsidRPr="009D4CD1" w:rsidRDefault="004A1697" w:rsidP="004A1697">
      <w:pPr>
        <w:pStyle w:val="FSRNumberedList"/>
        <w:numPr>
          <w:ilvl w:val="0"/>
          <w:numId w:val="24"/>
        </w:numPr>
        <w:rPr>
          <w:lang w:val="en-AU"/>
        </w:rPr>
      </w:pPr>
      <w:r w:rsidRPr="009D4CD1">
        <w:rPr>
          <w:lang w:val="en-AU"/>
        </w:rPr>
        <w:t>Partners in the Community</w:t>
      </w:r>
      <w:r>
        <w:rPr>
          <w:lang w:val="en-AU"/>
        </w:rPr>
        <w:t xml:space="preserve"> (PiTC)</w:t>
      </w:r>
      <w:r w:rsidRPr="009D4CD1">
        <w:rPr>
          <w:lang w:val="en-AU"/>
        </w:rPr>
        <w:t xml:space="preserve"> being in place sufficiently in advance of rollout into new regions and limitations on the ability to monitor productivity levels of PiTC staff.</w:t>
      </w:r>
    </w:p>
    <w:p w14:paraId="50ECCDA3" w14:textId="77777777" w:rsidR="004A1697" w:rsidRPr="009D4CD1" w:rsidRDefault="004A1697" w:rsidP="004A1697">
      <w:pPr>
        <w:pStyle w:val="FSRNumberedList"/>
        <w:numPr>
          <w:ilvl w:val="0"/>
          <w:numId w:val="24"/>
        </w:numPr>
        <w:rPr>
          <w:lang w:val="en-AU"/>
        </w:rPr>
      </w:pPr>
      <w:r w:rsidRPr="009D4CD1">
        <w:rPr>
          <w:lang w:val="en-AU"/>
        </w:rPr>
        <w:t>Capability of current ICT systems to adequately support operations, including consistency of decision making and collection of data with quality and integrity.</w:t>
      </w:r>
    </w:p>
    <w:p w14:paraId="2799C826" w14:textId="77777777" w:rsidR="004A1697" w:rsidRPr="009D4CD1" w:rsidRDefault="004A1697" w:rsidP="004A1697">
      <w:pPr>
        <w:pStyle w:val="FSRNumberedList"/>
        <w:numPr>
          <w:ilvl w:val="0"/>
          <w:numId w:val="24"/>
        </w:numPr>
        <w:rPr>
          <w:lang w:val="en-AU"/>
        </w:rPr>
      </w:pPr>
      <w:r w:rsidRPr="009D4CD1">
        <w:rPr>
          <w:lang w:val="en-AU"/>
        </w:rPr>
        <w:t>Standardisation of processes across the network.</w:t>
      </w:r>
    </w:p>
    <w:p w14:paraId="51A01CCA" w14:textId="77777777" w:rsidR="004A1697" w:rsidRPr="009D4CD1" w:rsidRDefault="004A1697" w:rsidP="004A1697">
      <w:pPr>
        <w:pStyle w:val="FSRNumberedList"/>
        <w:numPr>
          <w:ilvl w:val="0"/>
          <w:numId w:val="24"/>
        </w:numPr>
        <w:rPr>
          <w:lang w:val="en-AU"/>
        </w:rPr>
      </w:pPr>
      <w:r w:rsidRPr="009D4CD1">
        <w:rPr>
          <w:lang w:val="en-AU"/>
        </w:rPr>
        <w:t xml:space="preserve">Staff capability </w:t>
      </w:r>
      <w:r>
        <w:rPr>
          <w:lang w:val="en-AU"/>
        </w:rPr>
        <w:t>and</w:t>
      </w:r>
      <w:r w:rsidRPr="009D4CD1">
        <w:rPr>
          <w:lang w:val="en-AU"/>
        </w:rPr>
        <w:t xml:space="preserve"> the ability to retain and maintain capability as </w:t>
      </w:r>
      <w:r>
        <w:rPr>
          <w:lang w:val="en-AU"/>
        </w:rPr>
        <w:t>the Scheme grows</w:t>
      </w:r>
      <w:r w:rsidRPr="009D4CD1">
        <w:rPr>
          <w:lang w:val="en-AU"/>
        </w:rPr>
        <w:t>.</w:t>
      </w:r>
    </w:p>
    <w:p w14:paraId="067D5A10" w14:textId="77777777" w:rsidR="004A1697" w:rsidRPr="009D4CD1" w:rsidRDefault="004A1697" w:rsidP="004A1697">
      <w:pPr>
        <w:pStyle w:val="FSRNumberedList"/>
        <w:numPr>
          <w:ilvl w:val="0"/>
          <w:numId w:val="24"/>
        </w:numPr>
        <w:rPr>
          <w:lang w:val="en-AU"/>
        </w:rPr>
      </w:pPr>
      <w:r w:rsidRPr="009D4CD1">
        <w:rPr>
          <w:lang w:val="en-AU"/>
        </w:rPr>
        <w:t xml:space="preserve">Staff workload and provision of appropriate support. </w:t>
      </w:r>
    </w:p>
    <w:p w14:paraId="11F4C1C7" w14:textId="77777777" w:rsidR="004A1697" w:rsidRPr="00BF0350" w:rsidRDefault="004A1697" w:rsidP="004A1697">
      <w:pPr>
        <w:pStyle w:val="FSRNumberedList"/>
        <w:numPr>
          <w:ilvl w:val="0"/>
          <w:numId w:val="24"/>
        </w:numPr>
        <w:rPr>
          <w:lang w:val="en-AU"/>
        </w:rPr>
      </w:pPr>
      <w:r w:rsidRPr="00BF0350">
        <w:rPr>
          <w:lang w:val="en-AU"/>
        </w:rPr>
        <w:t xml:space="preserve">Availability of suitable accommodation across the Agency. </w:t>
      </w:r>
    </w:p>
    <w:p w14:paraId="75BA97FA" w14:textId="77777777" w:rsidR="004A1697" w:rsidRPr="00BF0350" w:rsidRDefault="004A1697" w:rsidP="004A1697">
      <w:pPr>
        <w:rPr>
          <w:rStyle w:val="BookTitle"/>
        </w:rPr>
      </w:pPr>
      <w:r w:rsidRPr="00BF0350">
        <w:rPr>
          <w:rStyle w:val="BookTitle"/>
        </w:rPr>
        <w:t>Internal assessment of operational risks show that</w:t>
      </w:r>
      <w:r>
        <w:rPr>
          <w:rStyle w:val="BookTitle"/>
        </w:rPr>
        <w:t xml:space="preserve"> a significant number</w:t>
      </w:r>
      <w:r w:rsidRPr="00BF0350">
        <w:rPr>
          <w:rStyle w:val="BookTitle"/>
        </w:rPr>
        <w:t xml:space="preserve"> are currently at levels higher than acceptable to the business.</w:t>
      </w:r>
    </w:p>
    <w:sectPr w:rsidR="004A1697" w:rsidRPr="00BF0350" w:rsidSect="00ED32E1">
      <w:headerReference w:type="even" r:id="rId74"/>
      <w:headerReference w:type="default" r:id="rId75"/>
      <w:headerReference w:type="first" r:id="rId7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E07E6A" w14:textId="77777777" w:rsidR="00E52623" w:rsidRDefault="00E52623" w:rsidP="00B42935">
      <w:pPr>
        <w:spacing w:after="0" w:line="240" w:lineRule="auto"/>
      </w:pPr>
      <w:r>
        <w:separator/>
      </w:r>
    </w:p>
  </w:endnote>
  <w:endnote w:type="continuationSeparator" w:id="0">
    <w:p w14:paraId="55678339" w14:textId="77777777" w:rsidR="00E52623" w:rsidRDefault="00E52623" w:rsidP="00B42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SMe-Bold">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24814" w14:textId="77777777" w:rsidR="00061B89" w:rsidRDefault="00061B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630563"/>
      <w:docPartObj>
        <w:docPartGallery w:val="Page Numbers (Bottom of Page)"/>
        <w:docPartUnique/>
      </w:docPartObj>
    </w:sdtPr>
    <w:sdtEndPr>
      <w:rPr>
        <w:noProof/>
      </w:rPr>
    </w:sdtEndPr>
    <w:sdtContent>
      <w:p w14:paraId="726F57D5" w14:textId="3829BB47" w:rsidR="00061B89" w:rsidRDefault="00061B89">
        <w:pPr>
          <w:pStyle w:val="Footer"/>
          <w:jc w:val="right"/>
        </w:pPr>
        <w:r>
          <w:fldChar w:fldCharType="begin"/>
        </w:r>
        <w:r>
          <w:instrText xml:space="preserve"> PAGE   \* MERGEFORMAT </w:instrText>
        </w:r>
        <w:r>
          <w:fldChar w:fldCharType="separate"/>
        </w:r>
        <w:r w:rsidR="007E700C">
          <w:rPr>
            <w:noProof/>
          </w:rPr>
          <w:t>4</w:t>
        </w:r>
        <w:r>
          <w:rPr>
            <w:noProof/>
          </w:rPr>
          <w:fldChar w:fldCharType="end"/>
        </w:r>
      </w:p>
    </w:sdtContent>
  </w:sdt>
  <w:p w14:paraId="762A6931" w14:textId="77777777" w:rsidR="00061B89" w:rsidRDefault="00061B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A45EC" w14:textId="77777777" w:rsidR="00061B89" w:rsidRDefault="00061B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9469B" w14:textId="77777777" w:rsidR="00E52623" w:rsidRDefault="00E52623" w:rsidP="00B42935">
      <w:pPr>
        <w:spacing w:after="0" w:line="240" w:lineRule="auto"/>
      </w:pPr>
      <w:r>
        <w:separator/>
      </w:r>
    </w:p>
  </w:footnote>
  <w:footnote w:type="continuationSeparator" w:id="0">
    <w:p w14:paraId="55288CBC" w14:textId="77777777" w:rsidR="00E52623" w:rsidRDefault="00E52623" w:rsidP="00B42935">
      <w:pPr>
        <w:spacing w:after="0" w:line="240" w:lineRule="auto"/>
      </w:pPr>
      <w:r>
        <w:continuationSeparator/>
      </w:r>
    </w:p>
  </w:footnote>
  <w:footnote w:id="1">
    <w:p w14:paraId="78185EBA" w14:textId="77777777" w:rsidR="00061B89" w:rsidRDefault="00061B89" w:rsidP="0043062C">
      <w:pPr>
        <w:pStyle w:val="FootnoteText"/>
      </w:pPr>
      <w:r>
        <w:rPr>
          <w:rStyle w:val="FootnoteReference"/>
        </w:rPr>
        <w:footnoteRef/>
      </w:r>
      <w:r>
        <w:t xml:space="preserve"> The mapping from regions to LGAs is given in each State/Territory’s Bilateral Agreement.</w:t>
      </w:r>
    </w:p>
  </w:footnote>
  <w:footnote w:id="2">
    <w:p w14:paraId="59F70DA4" w14:textId="77777777" w:rsidR="00061B89" w:rsidRDefault="00061B89" w:rsidP="0043062C">
      <w:pPr>
        <w:pStyle w:val="FootnoteText"/>
      </w:pPr>
      <w:r>
        <w:rPr>
          <w:rStyle w:val="FootnoteReference"/>
        </w:rPr>
        <w:footnoteRef/>
      </w:r>
      <w:r>
        <w:t xml:space="preserve"> Dates shown reflect the bringing forward of transition for a number of Queensland regions, in accordance with the Joint Media Release issued by Minister Porter, Minister O’Rourke and Assistant Minister Prentice on 26 May 2017.</w:t>
      </w:r>
    </w:p>
  </w:footnote>
  <w:footnote w:id="3">
    <w:p w14:paraId="75D32105" w14:textId="77777777" w:rsidR="00061B89" w:rsidRDefault="00061B89" w:rsidP="0043062C">
      <w:pPr>
        <w:pStyle w:val="FootnoteText"/>
      </w:pPr>
      <w:r>
        <w:rPr>
          <w:rStyle w:val="FootnoteReference"/>
        </w:rPr>
        <w:footnoteRef/>
      </w:r>
      <w:r>
        <w:t xml:space="preserve"> Excludes sites currently under the NDIS My Way Scheme in Western Australia.</w:t>
      </w:r>
    </w:p>
  </w:footnote>
  <w:footnote w:id="4">
    <w:p w14:paraId="1DBE2C7B" w14:textId="77777777" w:rsidR="00061B89" w:rsidRPr="00ED7605" w:rsidRDefault="00061B89" w:rsidP="00565368">
      <w:pPr>
        <w:pStyle w:val="FootnoteText"/>
        <w:rPr>
          <w:sz w:val="16"/>
          <w:szCs w:val="16"/>
        </w:rPr>
      </w:pPr>
      <w:r w:rsidRPr="00917C33">
        <w:rPr>
          <w:rStyle w:val="FootnoteReference"/>
          <w:sz w:val="16"/>
          <w:szCs w:val="16"/>
        </w:rPr>
        <w:footnoteRef/>
      </w:r>
      <w:r w:rsidRPr="00917C33">
        <w:rPr>
          <w:sz w:val="16"/>
          <w:szCs w:val="16"/>
        </w:rPr>
        <w:t xml:space="preserve"> </w:t>
      </w:r>
      <w:r w:rsidRPr="00ED7605">
        <w:rPr>
          <w:sz w:val="16"/>
          <w:szCs w:val="16"/>
        </w:rPr>
        <w:t>The Productivity Commission assumed that for children aged 0-14 years, 30% of the average per person cost was assumed to be met by the NDIS.</w:t>
      </w:r>
    </w:p>
  </w:footnote>
  <w:footnote w:id="5">
    <w:p w14:paraId="0AC5213A" w14:textId="06997214" w:rsidR="00061B89" w:rsidRPr="00F459F2" w:rsidRDefault="00061B89" w:rsidP="00B42935">
      <w:pPr>
        <w:pStyle w:val="FootnoteText"/>
        <w:rPr>
          <w:sz w:val="16"/>
          <w:szCs w:val="16"/>
        </w:rPr>
      </w:pPr>
      <w:r w:rsidRPr="00C83E5F">
        <w:rPr>
          <w:rStyle w:val="FootnoteReference"/>
          <w:sz w:val="16"/>
          <w:szCs w:val="16"/>
        </w:rPr>
        <w:footnoteRef/>
      </w:r>
      <w:r w:rsidRPr="00C83E5F">
        <w:rPr>
          <w:sz w:val="16"/>
          <w:szCs w:val="16"/>
        </w:rPr>
        <w:t xml:space="preserve"> Note: when these average annual costs are multiplied by the number of participants in each cohort, the total cost of support packages is $</w:t>
      </w:r>
      <w:r>
        <w:rPr>
          <w:sz w:val="16"/>
          <w:szCs w:val="16"/>
        </w:rPr>
        <w:t>20</w:t>
      </w:r>
      <w:r w:rsidRPr="00C83E5F">
        <w:rPr>
          <w:sz w:val="16"/>
          <w:szCs w:val="16"/>
        </w:rPr>
        <w:t>.</w:t>
      </w:r>
      <w:r>
        <w:rPr>
          <w:sz w:val="16"/>
          <w:szCs w:val="16"/>
        </w:rPr>
        <w:t>5</w:t>
      </w:r>
      <w:r w:rsidRPr="00C83E5F">
        <w:rPr>
          <w:sz w:val="16"/>
          <w:szCs w:val="16"/>
        </w:rPr>
        <w:t xml:space="preserve"> billion</w:t>
      </w:r>
      <w:r>
        <w:rPr>
          <w:sz w:val="16"/>
          <w:szCs w:val="16"/>
        </w:rPr>
        <w:t xml:space="preserve"> (or $22.0 billion including operating costs)</w:t>
      </w:r>
      <w:r w:rsidRPr="00C83E5F">
        <w:rPr>
          <w:sz w:val="16"/>
          <w:szCs w:val="16"/>
        </w:rPr>
        <w:t>. This</w:t>
      </w:r>
      <w:r w:rsidRPr="00BD14C6">
        <w:rPr>
          <w:sz w:val="16"/>
          <w:szCs w:val="16"/>
        </w:rPr>
        <w:t xml:space="preserve"> average cost assigned to each cohort is </w:t>
      </w:r>
      <w:r>
        <w:rPr>
          <w:sz w:val="16"/>
          <w:szCs w:val="16"/>
        </w:rPr>
        <w:t xml:space="preserve">called </w:t>
      </w:r>
      <w:r w:rsidRPr="00BD14C6">
        <w:rPr>
          <w:sz w:val="16"/>
          <w:szCs w:val="16"/>
        </w:rPr>
        <w:t>the reference package.</w:t>
      </w:r>
    </w:p>
  </w:footnote>
  <w:footnote w:id="6">
    <w:p w14:paraId="093F2A26" w14:textId="40FE82E9" w:rsidR="00061B89" w:rsidRDefault="00061B89" w:rsidP="00BE7394">
      <w:pPr>
        <w:pStyle w:val="FootnoteText"/>
      </w:pPr>
      <w:r>
        <w:rPr>
          <w:rStyle w:val="FootnoteReference"/>
        </w:rPr>
        <w:footnoteRef/>
      </w:r>
      <w:r>
        <w:t xml:space="preserve"> This chart shows estimated ultimate utilisation using a standard actuarial chain ladder methodology on payments. The actual adopted utilisation shown in </w:t>
      </w:r>
      <w:r w:rsidRPr="000D2FA9">
        <w:t>Table 4.3</w:t>
      </w:r>
      <w:r>
        <w:t xml:space="preserve"> of the main report includes an additional component to allow for uncertainty. This additional utilisation is not shown in this chart.</w:t>
      </w:r>
    </w:p>
  </w:footnote>
  <w:footnote w:id="7">
    <w:p w14:paraId="5E8CF0CB" w14:textId="77777777" w:rsidR="00061B89" w:rsidRDefault="00061B89" w:rsidP="00BE7394">
      <w:pPr>
        <w:pStyle w:val="FootnoteText"/>
      </w:pPr>
      <w:r>
        <w:rPr>
          <w:rStyle w:val="FootnoteReference"/>
        </w:rPr>
        <w:footnoteRef/>
      </w:r>
      <w:r>
        <w:t xml:space="preserve"> Note: plans in this analysis are not complete, so in some instances the amount utilised exceeds the amount expected to have been used based on how long the plan has been in place.</w:t>
      </w:r>
    </w:p>
  </w:footnote>
  <w:footnote w:id="8">
    <w:p w14:paraId="6245D580" w14:textId="55ADB7F2" w:rsidR="00061B89" w:rsidRDefault="00061B89">
      <w:pPr>
        <w:pStyle w:val="FootnoteText"/>
      </w:pPr>
      <w:r>
        <w:rPr>
          <w:rStyle w:val="FootnoteReference"/>
        </w:rPr>
        <w:footnoteRef/>
      </w:r>
      <w:r>
        <w:t xml:space="preserve"> Average multipliers in each age band have been calculated using a weighting of the expected deaths from each exact age.</w:t>
      </w:r>
    </w:p>
  </w:footnote>
  <w:footnote w:id="9">
    <w:p w14:paraId="3B0AB709" w14:textId="7D1FAEE9" w:rsidR="00061B89" w:rsidRDefault="00061B89" w:rsidP="000D7CD5">
      <w:pPr>
        <w:pStyle w:val="FootnoteText"/>
      </w:pPr>
      <w:r>
        <w:rPr>
          <w:rStyle w:val="FootnoteReference"/>
        </w:rPr>
        <w:footnoteRef/>
      </w:r>
      <w:r>
        <w:t xml:space="preserve"> Average multipliers in each age band have been calculated using a weighting of the expected deaths from each exact age.</w:t>
      </w:r>
    </w:p>
  </w:footnote>
  <w:footnote w:id="10">
    <w:p w14:paraId="57843448" w14:textId="77777777" w:rsidR="008169FF" w:rsidRDefault="008169FF" w:rsidP="008169FF">
      <w:pPr>
        <w:pStyle w:val="FootnoteText"/>
      </w:pPr>
      <w:r>
        <w:rPr>
          <w:rStyle w:val="FootnoteReference"/>
        </w:rPr>
        <w:footnoteRef/>
      </w:r>
      <w:r>
        <w:t xml:space="preserve"> Page 30 of the ‘</w:t>
      </w:r>
      <w:r w:rsidRPr="00503172">
        <w:rPr>
          <w:i/>
        </w:rPr>
        <w:t>2015 Intergenerational Report Australia in 2055</w:t>
      </w:r>
      <w:r>
        <w:t>’ dated March 2015</w:t>
      </w:r>
    </w:p>
  </w:footnote>
  <w:footnote w:id="11">
    <w:p w14:paraId="0A0AA516" w14:textId="312CB6A5" w:rsidR="00061B89" w:rsidRDefault="00061B89">
      <w:pPr>
        <w:pStyle w:val="FootnoteText"/>
      </w:pPr>
      <w:r>
        <w:rPr>
          <w:rStyle w:val="FootnoteReference"/>
        </w:rPr>
        <w:footnoteRef/>
      </w:r>
      <w:r>
        <w:t xml:space="preserve"> Lifetime cost estimates only shown if there are more than 20 participants in the age band and disability/level of function cell.</w:t>
      </w:r>
    </w:p>
  </w:footnote>
  <w:footnote w:id="12">
    <w:p w14:paraId="7C2A8F9E" w14:textId="77777777" w:rsidR="00061B89" w:rsidRDefault="00061B89" w:rsidP="008C798E">
      <w:pPr>
        <w:pStyle w:val="FootnoteText"/>
      </w:pPr>
      <w:r>
        <w:rPr>
          <w:rStyle w:val="FootnoteReference"/>
        </w:rPr>
        <w:footnoteRef/>
      </w:r>
      <w:r>
        <w:t xml:space="preserve"> Lifetime cost estimates only shown if there are more than 20 participants in the age band and disability/level of function cell.</w:t>
      </w:r>
    </w:p>
  </w:footnote>
  <w:footnote w:id="13">
    <w:p w14:paraId="440FDBE5" w14:textId="4226F192" w:rsidR="00061B89" w:rsidRDefault="00061B89">
      <w:pPr>
        <w:pStyle w:val="FootnoteText"/>
      </w:pPr>
      <w:r>
        <w:rPr>
          <w:rStyle w:val="FootnoteReference"/>
        </w:rPr>
        <w:footnoteRef/>
      </w:r>
      <w:r>
        <w:t xml:space="preserve"> Level of function has been grouped according to the levels from the disability functional assessment tools, where a lower number reflects a higher level of function and vice versa.</w:t>
      </w:r>
    </w:p>
  </w:footnote>
  <w:footnote w:id="14">
    <w:p w14:paraId="6563F157" w14:textId="55DA8AC8" w:rsidR="00061B89" w:rsidRDefault="00061B89">
      <w:pPr>
        <w:pStyle w:val="FootnoteText"/>
      </w:pPr>
      <w:r>
        <w:rPr>
          <w:rStyle w:val="FootnoteReference"/>
        </w:rPr>
        <w:footnoteRef/>
      </w:r>
      <w:r>
        <w:t xml:space="preserve"> Level of function has been grouped according to the levels from disability function assessment tools, where a lower number reflects a higher level of function and vice versa.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8AA4E" w14:textId="2A3850F4" w:rsidR="00061B89" w:rsidRDefault="00061B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3E469" w14:textId="4D866161" w:rsidR="00061B89" w:rsidRDefault="00061B8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19375" w14:textId="16E354C9" w:rsidR="00061B89" w:rsidRDefault="00061B8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CEF09" w14:textId="7777F513" w:rsidR="00061B89" w:rsidRDefault="00061B8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8A5E4" w14:textId="5001C413" w:rsidR="00061B89" w:rsidRDefault="00061B8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9AAB8" w14:textId="37529DAE" w:rsidR="00061B89" w:rsidRDefault="00061B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04353"/>
    <w:multiLevelType w:val="hybridMultilevel"/>
    <w:tmpl w:val="4F668BCA"/>
    <w:lvl w:ilvl="0" w:tplc="0C090001">
      <w:start w:val="1"/>
      <w:numFmt w:val="bullet"/>
      <w:lvlText w:val=""/>
      <w:lvlJc w:val="left"/>
      <w:pPr>
        <w:ind w:left="720" w:hanging="360"/>
      </w:pPr>
      <w:rPr>
        <w:rFonts w:ascii="Symbol" w:hAnsi="Symbol" w:hint="default"/>
      </w:rPr>
    </w:lvl>
    <w:lvl w:ilvl="1" w:tplc="56DE1598">
      <w:start w:val="1"/>
      <w:numFmt w:val="bullet"/>
      <w:pStyle w:val="FSRsublist"/>
      <w:lvlText w:val="-"/>
      <w:lvlJc w:val="left"/>
      <w:pPr>
        <w:ind w:left="1440" w:hanging="360"/>
      </w:pPr>
      <w:rPr>
        <w:rFonts w:ascii="Courier New" w:hAnsi="Courier New" w:hint="default"/>
      </w:rPr>
    </w:lvl>
    <w:lvl w:ilvl="2" w:tplc="0C09001B">
      <w:start w:val="1"/>
      <w:numFmt w:val="lowerRoman"/>
      <w:lvlText w:val="%3."/>
      <w:lvlJc w:val="right"/>
      <w:pPr>
        <w:ind w:left="2160" w:hanging="180"/>
      </w:pPr>
    </w:lvl>
    <w:lvl w:ilvl="3" w:tplc="7E9A7F8E">
      <w:start w:val="1"/>
      <w:numFmt w:val="decimal"/>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667754"/>
    <w:multiLevelType w:val="hybridMultilevel"/>
    <w:tmpl w:val="3AE82B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9E325A"/>
    <w:multiLevelType w:val="hybridMultilevel"/>
    <w:tmpl w:val="84B22EFC"/>
    <w:lvl w:ilvl="0" w:tplc="C11A87A4">
      <w:start w:val="1"/>
      <w:numFmt w:val="upperLetter"/>
      <w:pStyle w:val="Heading6"/>
      <w:lvlText w:val="Appendix %1"/>
      <w:lvlJc w:val="left"/>
      <w:pPr>
        <w:ind w:left="720" w:hanging="436"/>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4B16E41"/>
    <w:multiLevelType w:val="hybridMultilevel"/>
    <w:tmpl w:val="120E039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AAC7F8B"/>
    <w:multiLevelType w:val="hybridMultilevel"/>
    <w:tmpl w:val="B7B2B93A"/>
    <w:lvl w:ilvl="0" w:tplc="0C090001">
      <w:start w:val="1"/>
      <w:numFmt w:val="bullet"/>
      <w:lvlText w:val=""/>
      <w:lvlJc w:val="left"/>
      <w:pPr>
        <w:ind w:left="720" w:hanging="360"/>
      </w:pPr>
      <w:rPr>
        <w:rFonts w:ascii="Symbol" w:hAnsi="Symbol" w:hint="default"/>
      </w:rPr>
    </w:lvl>
    <w:lvl w:ilvl="1" w:tplc="9D38E95A">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0C14A4"/>
    <w:multiLevelType w:val="hybridMultilevel"/>
    <w:tmpl w:val="2908858C"/>
    <w:lvl w:ilvl="0" w:tplc="9520843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379BB"/>
    <w:multiLevelType w:val="multilevel"/>
    <w:tmpl w:val="C5BEC310"/>
    <w:lvl w:ilvl="0">
      <w:start w:val="1"/>
      <w:numFmt w:val="decimal"/>
      <w:pStyle w:val="Recommendationv1"/>
      <w:lvlText w:val="%1."/>
      <w:lvlJc w:val="left"/>
      <w:pPr>
        <w:ind w:left="360" w:hanging="360"/>
      </w:pPr>
      <w:rPr>
        <w:rFonts w:ascii="Arial" w:hAnsi="Arial" w:cs="Arial" w:hint="default"/>
        <w:b w:val="0"/>
        <w:color w:val="6B2976" w:themeColor="accen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270AEE"/>
    <w:multiLevelType w:val="multilevel"/>
    <w:tmpl w:val="E8C80002"/>
    <w:styleLink w:val="Heading"/>
    <w:lvl w:ilvl="0">
      <w:start w:val="1"/>
      <w:numFmt w:val="none"/>
      <w:lvlText w:val="Appendix A"/>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4142179"/>
    <w:multiLevelType w:val="hybridMultilevel"/>
    <w:tmpl w:val="BD4C8D84"/>
    <w:lvl w:ilvl="0" w:tplc="920C78AE">
      <w:start w:val="1"/>
      <w:numFmt w:val="bullet"/>
      <w:pStyle w:val="FSR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210B2F"/>
    <w:multiLevelType w:val="multilevel"/>
    <w:tmpl w:val="0D888216"/>
    <w:lvl w:ilvl="0">
      <w:start w:val="1"/>
      <w:numFmt w:val="decimal"/>
      <w:lvlText w:val="%1."/>
      <w:lvlJc w:val="left"/>
      <w:pPr>
        <w:ind w:left="72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0" w:hanging="720"/>
      </w:pPr>
      <w:rPr>
        <w:rFonts w:hint="default"/>
      </w:rPr>
    </w:lvl>
    <w:lvl w:ilvl="2">
      <w:start w:val="1"/>
      <w:numFmt w:val="decimal"/>
      <w:isLgl/>
      <w:lvlText w:val="%1.%2.%3"/>
      <w:lvlJc w:val="left"/>
      <w:pPr>
        <w:ind w:left="36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1" w15:restartNumberingAfterBreak="0">
    <w:nsid w:val="493F3D19"/>
    <w:multiLevelType w:val="hybridMultilevel"/>
    <w:tmpl w:val="BA9C72AC"/>
    <w:lvl w:ilvl="0" w:tplc="B8A89756">
      <w:start w:val="1"/>
      <w:numFmt w:val="lowerLetter"/>
      <w:pStyle w:val="FSRzlegislation"/>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2" w15:restartNumberingAfterBreak="0">
    <w:nsid w:val="4DE1790F"/>
    <w:multiLevelType w:val="hybridMultilevel"/>
    <w:tmpl w:val="3BAA56EC"/>
    <w:lvl w:ilvl="0" w:tplc="C62E8808">
      <w:start w:val="1"/>
      <w:numFmt w:val="upperLetter"/>
      <w:pStyle w:val="Heading1"/>
      <w:suff w:val="space"/>
      <w:lvlText w:val="Appendix %1"/>
      <w:lvlJc w:val="left"/>
      <w:pPr>
        <w:ind w:left="2836" w:hanging="2836"/>
      </w:pPr>
      <w:rPr>
        <w:rFonts w:ascii="Arial Bold" w:hAnsi="Arial Bold" w:hint="default"/>
        <w:b/>
        <w:bCs w:val="0"/>
        <w:i w:val="0"/>
        <w:iCs w:val="0"/>
        <w:caps w:val="0"/>
        <w:strike w:val="0"/>
        <w:dstrike w:val="0"/>
        <w:outline w:val="0"/>
        <w:shadow w:val="0"/>
        <w:emboss w:val="0"/>
        <w:imprint w:val="0"/>
        <w:vanish w:val="0"/>
        <w:color w:val="6B2976" w:themeColor="accent1"/>
        <w:spacing w:val="0"/>
        <w:kern w:val="0"/>
        <w:position w:val="0"/>
        <w:sz w:val="44"/>
        <w:u w:val="none"/>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599C7F55"/>
    <w:multiLevelType w:val="hybridMultilevel"/>
    <w:tmpl w:val="7AB63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B30218"/>
    <w:multiLevelType w:val="hybridMultilevel"/>
    <w:tmpl w:val="1B5AA4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1B">
      <w:start w:val="1"/>
      <w:numFmt w:val="lowerRoman"/>
      <w:lvlText w:val="%3."/>
      <w:lvlJc w:val="right"/>
      <w:pPr>
        <w:ind w:left="2160" w:hanging="180"/>
      </w:pPr>
    </w:lvl>
    <w:lvl w:ilvl="3" w:tplc="7E9A7F8E">
      <w:start w:val="1"/>
      <w:numFmt w:val="decimal"/>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FCD1265"/>
    <w:multiLevelType w:val="hybridMultilevel"/>
    <w:tmpl w:val="E1C27D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39B752E"/>
    <w:multiLevelType w:val="hybridMultilevel"/>
    <w:tmpl w:val="075CA6E4"/>
    <w:lvl w:ilvl="0" w:tplc="C68A15E2">
      <w:start w:val="1"/>
      <w:numFmt w:val="decimal"/>
      <w:pStyle w:val="CoverOutcomeSubtitle"/>
      <w:lvlText w:val="%1 "/>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3D05E50"/>
    <w:multiLevelType w:val="hybridMultilevel"/>
    <w:tmpl w:val="0040FD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AB91C54"/>
    <w:multiLevelType w:val="multilevel"/>
    <w:tmpl w:val="0B866CAC"/>
    <w:lvl w:ilvl="0">
      <w:start w:val="1"/>
      <w:numFmt w:val="upperLetter"/>
      <w:pStyle w:val="Style1"/>
      <w:lvlText w:val="Appendix %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D52230B"/>
    <w:multiLevelType w:val="multilevel"/>
    <w:tmpl w:val="5CFA6006"/>
    <w:lvl w:ilvl="0">
      <w:start w:val="1"/>
      <w:numFmt w:val="bullet"/>
      <w:pStyle w:val="Bullet"/>
      <w:lvlText w:val="•"/>
      <w:lvlJc w:val="left"/>
      <w:pPr>
        <w:tabs>
          <w:tab w:val="num" w:pos="520"/>
        </w:tabs>
        <w:ind w:left="520" w:hanging="520"/>
      </w:pPr>
      <w:rPr>
        <w:rFonts w:ascii="Times New Roman" w:hAnsi="Times New Roman" w:cs="Times New Roman"/>
      </w:rPr>
    </w:lvl>
    <w:lvl w:ilvl="1">
      <w:start w:val="1"/>
      <w:numFmt w:val="bullet"/>
      <w:pStyle w:val="Dash"/>
      <w:lvlText w:val="–"/>
      <w:lvlJc w:val="left"/>
      <w:pPr>
        <w:tabs>
          <w:tab w:val="num" w:pos="1040"/>
        </w:tabs>
        <w:ind w:left="1040" w:hanging="520"/>
      </w:pPr>
      <w:rPr>
        <w:rFonts w:ascii="Times New Roman" w:hAnsi="Times New Roman" w:cs="Times New Roman"/>
      </w:rPr>
    </w:lvl>
    <w:lvl w:ilvl="2">
      <w:start w:val="1"/>
      <w:numFmt w:val="bullet"/>
      <w:pStyle w:val="DoubleDo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11C1A97"/>
    <w:multiLevelType w:val="hybridMultilevel"/>
    <w:tmpl w:val="FB9E6EB6"/>
    <w:lvl w:ilvl="0" w:tplc="D91A507E">
      <w:start w:val="1"/>
      <w:numFmt w:val="decimal"/>
      <w:pStyle w:val="FSRNumberedList"/>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27B384F"/>
    <w:multiLevelType w:val="hybridMultilevel"/>
    <w:tmpl w:val="C340E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5563230"/>
    <w:multiLevelType w:val="hybridMultilevel"/>
    <w:tmpl w:val="789EB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75C57BF"/>
    <w:multiLevelType w:val="hybridMultilevel"/>
    <w:tmpl w:val="2696B96C"/>
    <w:lvl w:ilvl="0" w:tplc="9520843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B2B7ABD"/>
    <w:multiLevelType w:val="hybridMultilevel"/>
    <w:tmpl w:val="E1DE80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D115015"/>
    <w:multiLevelType w:val="hybridMultilevel"/>
    <w:tmpl w:val="C01C6312"/>
    <w:lvl w:ilvl="0" w:tplc="0C090001">
      <w:start w:val="1"/>
      <w:numFmt w:val="bullet"/>
      <w:pStyle w:val="FSRpreSubList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F123A5E"/>
    <w:multiLevelType w:val="hybridMultilevel"/>
    <w:tmpl w:val="A96282AC"/>
    <w:lvl w:ilvl="0" w:tplc="24AADF2E">
      <w:start w:val="1"/>
      <w:numFmt w:val="decimal"/>
      <w:pStyle w:val="ParagraphSection"/>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7"/>
  </w:num>
  <w:num w:numId="2">
    <w:abstractNumId w:val="12"/>
  </w:num>
  <w:num w:numId="3">
    <w:abstractNumId w:val="4"/>
  </w:num>
  <w:num w:numId="4">
    <w:abstractNumId w:val="8"/>
  </w:num>
  <w:num w:numId="5">
    <w:abstractNumId w:val="15"/>
  </w:num>
  <w:num w:numId="6">
    <w:abstractNumId w:val="9"/>
  </w:num>
  <w:num w:numId="7">
    <w:abstractNumId w:val="19"/>
  </w:num>
  <w:num w:numId="8">
    <w:abstractNumId w:val="16"/>
  </w:num>
  <w:num w:numId="9">
    <w:abstractNumId w:val="0"/>
  </w:num>
  <w:num w:numId="10">
    <w:abstractNumId w:val="18"/>
  </w:num>
  <w:num w:numId="11">
    <w:abstractNumId w:val="2"/>
  </w:num>
  <w:num w:numId="12">
    <w:abstractNumId w:val="26"/>
  </w:num>
  <w:num w:numId="13">
    <w:abstractNumId w:val="25"/>
  </w:num>
  <w:num w:numId="14">
    <w:abstractNumId w:val="6"/>
  </w:num>
  <w:num w:numId="15">
    <w:abstractNumId w:val="11"/>
  </w:num>
  <w:num w:numId="16">
    <w:abstractNumId w:val="20"/>
  </w:num>
  <w:num w:numId="17">
    <w:abstractNumId w:val="22"/>
  </w:num>
  <w:num w:numId="18">
    <w:abstractNumId w:val="3"/>
  </w:num>
  <w:num w:numId="19">
    <w:abstractNumId w:val="17"/>
  </w:num>
  <w:num w:numId="20">
    <w:abstractNumId w:val="21"/>
  </w:num>
  <w:num w:numId="21">
    <w:abstractNumId w:val="10"/>
  </w:num>
  <w:num w:numId="22">
    <w:abstractNumId w:val="1"/>
  </w:num>
  <w:num w:numId="23">
    <w:abstractNumId w:val="20"/>
    <w:lvlOverride w:ilvl="0">
      <w:startOverride w:val="1"/>
    </w:lvlOverride>
  </w:num>
  <w:num w:numId="24">
    <w:abstractNumId w:val="20"/>
    <w:lvlOverride w:ilvl="0">
      <w:startOverride w:val="1"/>
    </w:lvlOverride>
  </w:num>
  <w:num w:numId="25">
    <w:abstractNumId w:val="5"/>
  </w:num>
  <w:num w:numId="26">
    <w:abstractNumId w:val="23"/>
  </w:num>
  <w:num w:numId="27">
    <w:abstractNumId w:val="13"/>
  </w:num>
  <w:num w:numId="28">
    <w:abstractNumId w:val="24"/>
  </w:num>
  <w:num w:numId="29">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5eabe01e-593b-45b7-9fc7-fdc0f34d5b40"/>
  </w:docVars>
  <w:rsids>
    <w:rsidRoot w:val="00E74433"/>
    <w:rsid w:val="000030A7"/>
    <w:rsid w:val="00007DAE"/>
    <w:rsid w:val="0001023B"/>
    <w:rsid w:val="00023867"/>
    <w:rsid w:val="00024CEF"/>
    <w:rsid w:val="00030C50"/>
    <w:rsid w:val="00036C64"/>
    <w:rsid w:val="00044AE4"/>
    <w:rsid w:val="000506D4"/>
    <w:rsid w:val="00061B89"/>
    <w:rsid w:val="0007142F"/>
    <w:rsid w:val="00092A3A"/>
    <w:rsid w:val="00097A0E"/>
    <w:rsid w:val="000A4FAE"/>
    <w:rsid w:val="000B77B8"/>
    <w:rsid w:val="000D0D1B"/>
    <w:rsid w:val="000D1519"/>
    <w:rsid w:val="000D2FA9"/>
    <w:rsid w:val="000D7CD5"/>
    <w:rsid w:val="000E335E"/>
    <w:rsid w:val="000E736C"/>
    <w:rsid w:val="000F5620"/>
    <w:rsid w:val="00102182"/>
    <w:rsid w:val="00103AB3"/>
    <w:rsid w:val="00126356"/>
    <w:rsid w:val="001335D7"/>
    <w:rsid w:val="00134EBB"/>
    <w:rsid w:val="00137BC1"/>
    <w:rsid w:val="0014790D"/>
    <w:rsid w:val="00150C73"/>
    <w:rsid w:val="00163539"/>
    <w:rsid w:val="0017233D"/>
    <w:rsid w:val="00174C4F"/>
    <w:rsid w:val="0018001D"/>
    <w:rsid w:val="00187637"/>
    <w:rsid w:val="001A0D86"/>
    <w:rsid w:val="001A587B"/>
    <w:rsid w:val="001B1741"/>
    <w:rsid w:val="001C2124"/>
    <w:rsid w:val="001C6C17"/>
    <w:rsid w:val="001C6E5E"/>
    <w:rsid w:val="001E06FF"/>
    <w:rsid w:val="001E3857"/>
    <w:rsid w:val="001F0B32"/>
    <w:rsid w:val="001F1C32"/>
    <w:rsid w:val="001F370C"/>
    <w:rsid w:val="001F3803"/>
    <w:rsid w:val="001F7B6D"/>
    <w:rsid w:val="00214C64"/>
    <w:rsid w:val="002273D0"/>
    <w:rsid w:val="002324E3"/>
    <w:rsid w:val="00240DC0"/>
    <w:rsid w:val="002413E0"/>
    <w:rsid w:val="00255E13"/>
    <w:rsid w:val="00262A87"/>
    <w:rsid w:val="00265049"/>
    <w:rsid w:val="0027042A"/>
    <w:rsid w:val="00273983"/>
    <w:rsid w:val="002A21DC"/>
    <w:rsid w:val="002B2633"/>
    <w:rsid w:val="002B31B0"/>
    <w:rsid w:val="002B3948"/>
    <w:rsid w:val="002C52F2"/>
    <w:rsid w:val="002D2270"/>
    <w:rsid w:val="002D24FF"/>
    <w:rsid w:val="002D2D65"/>
    <w:rsid w:val="002D67FA"/>
    <w:rsid w:val="002F0B00"/>
    <w:rsid w:val="002F579C"/>
    <w:rsid w:val="0030490D"/>
    <w:rsid w:val="0031721F"/>
    <w:rsid w:val="00327DC0"/>
    <w:rsid w:val="003345CD"/>
    <w:rsid w:val="00337FD8"/>
    <w:rsid w:val="00342007"/>
    <w:rsid w:val="00342546"/>
    <w:rsid w:val="00347270"/>
    <w:rsid w:val="00350439"/>
    <w:rsid w:val="003604F5"/>
    <w:rsid w:val="0036065F"/>
    <w:rsid w:val="0036530E"/>
    <w:rsid w:val="00370099"/>
    <w:rsid w:val="003756FB"/>
    <w:rsid w:val="00376858"/>
    <w:rsid w:val="0038203F"/>
    <w:rsid w:val="00391329"/>
    <w:rsid w:val="00396FF0"/>
    <w:rsid w:val="003A6BC8"/>
    <w:rsid w:val="003A758A"/>
    <w:rsid w:val="003A7DA4"/>
    <w:rsid w:val="003B18E0"/>
    <w:rsid w:val="003C04D7"/>
    <w:rsid w:val="003C2F53"/>
    <w:rsid w:val="003C3C0F"/>
    <w:rsid w:val="003D001E"/>
    <w:rsid w:val="003E350A"/>
    <w:rsid w:val="003E3581"/>
    <w:rsid w:val="003F0DF5"/>
    <w:rsid w:val="00402169"/>
    <w:rsid w:val="00404C14"/>
    <w:rsid w:val="004173E4"/>
    <w:rsid w:val="0042263A"/>
    <w:rsid w:val="00427BE7"/>
    <w:rsid w:val="0043062C"/>
    <w:rsid w:val="00432D61"/>
    <w:rsid w:val="00445F74"/>
    <w:rsid w:val="004675D2"/>
    <w:rsid w:val="004735BE"/>
    <w:rsid w:val="0047480E"/>
    <w:rsid w:val="004870D3"/>
    <w:rsid w:val="0049030D"/>
    <w:rsid w:val="004A110E"/>
    <w:rsid w:val="004A1697"/>
    <w:rsid w:val="004A43FC"/>
    <w:rsid w:val="004A55AA"/>
    <w:rsid w:val="004B3C4B"/>
    <w:rsid w:val="004B6A68"/>
    <w:rsid w:val="004B73F1"/>
    <w:rsid w:val="004C39AB"/>
    <w:rsid w:val="004D12A7"/>
    <w:rsid w:val="004D2248"/>
    <w:rsid w:val="004D2605"/>
    <w:rsid w:val="004F1268"/>
    <w:rsid w:val="004F2994"/>
    <w:rsid w:val="004F5337"/>
    <w:rsid w:val="004F5586"/>
    <w:rsid w:val="005025FE"/>
    <w:rsid w:val="00502804"/>
    <w:rsid w:val="00503BA9"/>
    <w:rsid w:val="00504DFE"/>
    <w:rsid w:val="00505AEA"/>
    <w:rsid w:val="00517828"/>
    <w:rsid w:val="00524976"/>
    <w:rsid w:val="005251FB"/>
    <w:rsid w:val="0052621B"/>
    <w:rsid w:val="00527C5B"/>
    <w:rsid w:val="00547967"/>
    <w:rsid w:val="00563252"/>
    <w:rsid w:val="0056406C"/>
    <w:rsid w:val="005645DB"/>
    <w:rsid w:val="00565368"/>
    <w:rsid w:val="0057475F"/>
    <w:rsid w:val="00576049"/>
    <w:rsid w:val="005872C9"/>
    <w:rsid w:val="005A2671"/>
    <w:rsid w:val="005A622C"/>
    <w:rsid w:val="005A7A2A"/>
    <w:rsid w:val="005B1711"/>
    <w:rsid w:val="005B2E86"/>
    <w:rsid w:val="005D0771"/>
    <w:rsid w:val="005D121A"/>
    <w:rsid w:val="005D1850"/>
    <w:rsid w:val="005D290B"/>
    <w:rsid w:val="005D4AC3"/>
    <w:rsid w:val="005D4C88"/>
    <w:rsid w:val="005D7852"/>
    <w:rsid w:val="005E0ED5"/>
    <w:rsid w:val="005E1AD3"/>
    <w:rsid w:val="005E2507"/>
    <w:rsid w:val="005E25BF"/>
    <w:rsid w:val="005E6553"/>
    <w:rsid w:val="0060592B"/>
    <w:rsid w:val="006110FA"/>
    <w:rsid w:val="00626D69"/>
    <w:rsid w:val="00635671"/>
    <w:rsid w:val="00635D00"/>
    <w:rsid w:val="006406CB"/>
    <w:rsid w:val="006423A4"/>
    <w:rsid w:val="00665EC7"/>
    <w:rsid w:val="00666DDD"/>
    <w:rsid w:val="006678E2"/>
    <w:rsid w:val="006747DC"/>
    <w:rsid w:val="00685FA3"/>
    <w:rsid w:val="00697DDF"/>
    <w:rsid w:val="006A3C1C"/>
    <w:rsid w:val="006A6B46"/>
    <w:rsid w:val="006B47B5"/>
    <w:rsid w:val="006C09E2"/>
    <w:rsid w:val="006C3927"/>
    <w:rsid w:val="006D5818"/>
    <w:rsid w:val="006D7ABA"/>
    <w:rsid w:val="006E0050"/>
    <w:rsid w:val="006E1384"/>
    <w:rsid w:val="006E19B2"/>
    <w:rsid w:val="006E445C"/>
    <w:rsid w:val="006F1E35"/>
    <w:rsid w:val="006F1E8B"/>
    <w:rsid w:val="006F4D0A"/>
    <w:rsid w:val="006F7566"/>
    <w:rsid w:val="00700CB7"/>
    <w:rsid w:val="00713BE4"/>
    <w:rsid w:val="00714A28"/>
    <w:rsid w:val="007152E0"/>
    <w:rsid w:val="007355E0"/>
    <w:rsid w:val="00735FD5"/>
    <w:rsid w:val="007418CA"/>
    <w:rsid w:val="0074360D"/>
    <w:rsid w:val="00745EAD"/>
    <w:rsid w:val="007705F8"/>
    <w:rsid w:val="007828E3"/>
    <w:rsid w:val="007841FD"/>
    <w:rsid w:val="00785476"/>
    <w:rsid w:val="00791B09"/>
    <w:rsid w:val="007A0E5A"/>
    <w:rsid w:val="007A1B86"/>
    <w:rsid w:val="007A2B80"/>
    <w:rsid w:val="007A64A3"/>
    <w:rsid w:val="007B03F5"/>
    <w:rsid w:val="007B4A3A"/>
    <w:rsid w:val="007C0EF2"/>
    <w:rsid w:val="007D2953"/>
    <w:rsid w:val="007D2F2D"/>
    <w:rsid w:val="007D61C5"/>
    <w:rsid w:val="007E6B87"/>
    <w:rsid w:val="007E700C"/>
    <w:rsid w:val="007F043D"/>
    <w:rsid w:val="007F17DE"/>
    <w:rsid w:val="007F400B"/>
    <w:rsid w:val="008001E3"/>
    <w:rsid w:val="00801309"/>
    <w:rsid w:val="00801DEC"/>
    <w:rsid w:val="00802C7C"/>
    <w:rsid w:val="00805E07"/>
    <w:rsid w:val="00810706"/>
    <w:rsid w:val="008169FF"/>
    <w:rsid w:val="0081770B"/>
    <w:rsid w:val="00820329"/>
    <w:rsid w:val="00831F41"/>
    <w:rsid w:val="008336A3"/>
    <w:rsid w:val="0084613B"/>
    <w:rsid w:val="0085098D"/>
    <w:rsid w:val="008559F4"/>
    <w:rsid w:val="00864121"/>
    <w:rsid w:val="00864AED"/>
    <w:rsid w:val="00866034"/>
    <w:rsid w:val="008737F4"/>
    <w:rsid w:val="00881A50"/>
    <w:rsid w:val="00891BA8"/>
    <w:rsid w:val="00895A42"/>
    <w:rsid w:val="008A2413"/>
    <w:rsid w:val="008A3F95"/>
    <w:rsid w:val="008A6266"/>
    <w:rsid w:val="008B256D"/>
    <w:rsid w:val="008B4CC5"/>
    <w:rsid w:val="008C798E"/>
    <w:rsid w:val="008D2FC8"/>
    <w:rsid w:val="008D3FA7"/>
    <w:rsid w:val="008E7FFB"/>
    <w:rsid w:val="008F2158"/>
    <w:rsid w:val="008F5790"/>
    <w:rsid w:val="008F6CC3"/>
    <w:rsid w:val="008F7756"/>
    <w:rsid w:val="00902F91"/>
    <w:rsid w:val="0090532D"/>
    <w:rsid w:val="0090620A"/>
    <w:rsid w:val="009107CA"/>
    <w:rsid w:val="009125A8"/>
    <w:rsid w:val="009237B1"/>
    <w:rsid w:val="0092578F"/>
    <w:rsid w:val="00954475"/>
    <w:rsid w:val="009621DE"/>
    <w:rsid w:val="00964354"/>
    <w:rsid w:val="00972DE1"/>
    <w:rsid w:val="009731B7"/>
    <w:rsid w:val="0098190D"/>
    <w:rsid w:val="00983041"/>
    <w:rsid w:val="00984430"/>
    <w:rsid w:val="00986370"/>
    <w:rsid w:val="009969EC"/>
    <w:rsid w:val="009A0C63"/>
    <w:rsid w:val="009A46F7"/>
    <w:rsid w:val="009B7BAD"/>
    <w:rsid w:val="009C2788"/>
    <w:rsid w:val="009D49B5"/>
    <w:rsid w:val="009E1813"/>
    <w:rsid w:val="009F24D3"/>
    <w:rsid w:val="009F69CE"/>
    <w:rsid w:val="00A031AD"/>
    <w:rsid w:val="00A053A9"/>
    <w:rsid w:val="00A12847"/>
    <w:rsid w:val="00A20980"/>
    <w:rsid w:val="00A25529"/>
    <w:rsid w:val="00A43B59"/>
    <w:rsid w:val="00A450BC"/>
    <w:rsid w:val="00A45321"/>
    <w:rsid w:val="00A46060"/>
    <w:rsid w:val="00A46553"/>
    <w:rsid w:val="00A46F7D"/>
    <w:rsid w:val="00A55C36"/>
    <w:rsid w:val="00A571FB"/>
    <w:rsid w:val="00A666B2"/>
    <w:rsid w:val="00A67170"/>
    <w:rsid w:val="00A70365"/>
    <w:rsid w:val="00A71A95"/>
    <w:rsid w:val="00A72046"/>
    <w:rsid w:val="00A7376A"/>
    <w:rsid w:val="00A87092"/>
    <w:rsid w:val="00A90822"/>
    <w:rsid w:val="00A92B34"/>
    <w:rsid w:val="00A97555"/>
    <w:rsid w:val="00A97AAD"/>
    <w:rsid w:val="00AA078A"/>
    <w:rsid w:val="00AA6F8E"/>
    <w:rsid w:val="00AC2FBE"/>
    <w:rsid w:val="00AD70E1"/>
    <w:rsid w:val="00AE1CA0"/>
    <w:rsid w:val="00AF2C33"/>
    <w:rsid w:val="00AF34F4"/>
    <w:rsid w:val="00AF39C7"/>
    <w:rsid w:val="00AF3B8A"/>
    <w:rsid w:val="00AF3F36"/>
    <w:rsid w:val="00B07BA4"/>
    <w:rsid w:val="00B26409"/>
    <w:rsid w:val="00B34C46"/>
    <w:rsid w:val="00B37C04"/>
    <w:rsid w:val="00B42935"/>
    <w:rsid w:val="00B45EF7"/>
    <w:rsid w:val="00B50440"/>
    <w:rsid w:val="00B61444"/>
    <w:rsid w:val="00B61965"/>
    <w:rsid w:val="00B61A44"/>
    <w:rsid w:val="00B63B90"/>
    <w:rsid w:val="00B654B2"/>
    <w:rsid w:val="00B751B8"/>
    <w:rsid w:val="00B824CB"/>
    <w:rsid w:val="00B83898"/>
    <w:rsid w:val="00B865E9"/>
    <w:rsid w:val="00B965D1"/>
    <w:rsid w:val="00BA0185"/>
    <w:rsid w:val="00BA10AF"/>
    <w:rsid w:val="00BA6F65"/>
    <w:rsid w:val="00BB3621"/>
    <w:rsid w:val="00BB72BC"/>
    <w:rsid w:val="00BC5AAC"/>
    <w:rsid w:val="00BC5BF5"/>
    <w:rsid w:val="00BD0B87"/>
    <w:rsid w:val="00BD14C6"/>
    <w:rsid w:val="00BE34BB"/>
    <w:rsid w:val="00BE7104"/>
    <w:rsid w:val="00BE7394"/>
    <w:rsid w:val="00C01AFE"/>
    <w:rsid w:val="00C045F6"/>
    <w:rsid w:val="00C04ADC"/>
    <w:rsid w:val="00C144E7"/>
    <w:rsid w:val="00C21C11"/>
    <w:rsid w:val="00C248D6"/>
    <w:rsid w:val="00C254B5"/>
    <w:rsid w:val="00C330FC"/>
    <w:rsid w:val="00C344F6"/>
    <w:rsid w:val="00C41E71"/>
    <w:rsid w:val="00C5567C"/>
    <w:rsid w:val="00C6247C"/>
    <w:rsid w:val="00C62BAC"/>
    <w:rsid w:val="00C641F2"/>
    <w:rsid w:val="00C662DC"/>
    <w:rsid w:val="00C70D79"/>
    <w:rsid w:val="00C824B9"/>
    <w:rsid w:val="00C83E5F"/>
    <w:rsid w:val="00C97625"/>
    <w:rsid w:val="00CB167B"/>
    <w:rsid w:val="00CB5DFB"/>
    <w:rsid w:val="00CB7B0A"/>
    <w:rsid w:val="00CC515F"/>
    <w:rsid w:val="00CD721B"/>
    <w:rsid w:val="00CF7FE5"/>
    <w:rsid w:val="00D0075D"/>
    <w:rsid w:val="00D032B9"/>
    <w:rsid w:val="00D03F9D"/>
    <w:rsid w:val="00D07363"/>
    <w:rsid w:val="00D12C6F"/>
    <w:rsid w:val="00D13E75"/>
    <w:rsid w:val="00D21180"/>
    <w:rsid w:val="00D218B2"/>
    <w:rsid w:val="00D34BB6"/>
    <w:rsid w:val="00D372D8"/>
    <w:rsid w:val="00D4001F"/>
    <w:rsid w:val="00D42DCA"/>
    <w:rsid w:val="00D438EC"/>
    <w:rsid w:val="00D452AD"/>
    <w:rsid w:val="00D4732C"/>
    <w:rsid w:val="00D74301"/>
    <w:rsid w:val="00D745FC"/>
    <w:rsid w:val="00D81FCF"/>
    <w:rsid w:val="00D84157"/>
    <w:rsid w:val="00D8474C"/>
    <w:rsid w:val="00D94F17"/>
    <w:rsid w:val="00DA3CAC"/>
    <w:rsid w:val="00DA7E91"/>
    <w:rsid w:val="00DB1C80"/>
    <w:rsid w:val="00DB42B9"/>
    <w:rsid w:val="00DB4585"/>
    <w:rsid w:val="00DC0B85"/>
    <w:rsid w:val="00DC0E89"/>
    <w:rsid w:val="00DE58A4"/>
    <w:rsid w:val="00DE6384"/>
    <w:rsid w:val="00DF2C77"/>
    <w:rsid w:val="00DF55C8"/>
    <w:rsid w:val="00E032E5"/>
    <w:rsid w:val="00E16D1A"/>
    <w:rsid w:val="00E21E27"/>
    <w:rsid w:val="00E2306C"/>
    <w:rsid w:val="00E325EE"/>
    <w:rsid w:val="00E33E50"/>
    <w:rsid w:val="00E34BA4"/>
    <w:rsid w:val="00E3600A"/>
    <w:rsid w:val="00E37C4B"/>
    <w:rsid w:val="00E44932"/>
    <w:rsid w:val="00E52623"/>
    <w:rsid w:val="00E54EC9"/>
    <w:rsid w:val="00E659CD"/>
    <w:rsid w:val="00E65BD3"/>
    <w:rsid w:val="00E72E18"/>
    <w:rsid w:val="00E74433"/>
    <w:rsid w:val="00E74FCA"/>
    <w:rsid w:val="00E76758"/>
    <w:rsid w:val="00E76EE3"/>
    <w:rsid w:val="00E77CBA"/>
    <w:rsid w:val="00E821B3"/>
    <w:rsid w:val="00E96F48"/>
    <w:rsid w:val="00EA0AC7"/>
    <w:rsid w:val="00EA2DE4"/>
    <w:rsid w:val="00EA64F6"/>
    <w:rsid w:val="00EB14D6"/>
    <w:rsid w:val="00EC2998"/>
    <w:rsid w:val="00ED32E1"/>
    <w:rsid w:val="00ED3B3E"/>
    <w:rsid w:val="00ED51E5"/>
    <w:rsid w:val="00ED7F64"/>
    <w:rsid w:val="00EE527F"/>
    <w:rsid w:val="00EE6FB6"/>
    <w:rsid w:val="00EF66A2"/>
    <w:rsid w:val="00EF66F3"/>
    <w:rsid w:val="00F05FC6"/>
    <w:rsid w:val="00F17485"/>
    <w:rsid w:val="00F37806"/>
    <w:rsid w:val="00F43FB8"/>
    <w:rsid w:val="00F55528"/>
    <w:rsid w:val="00F561B7"/>
    <w:rsid w:val="00F716A9"/>
    <w:rsid w:val="00F770C4"/>
    <w:rsid w:val="00F91987"/>
    <w:rsid w:val="00FA1078"/>
    <w:rsid w:val="00FA2623"/>
    <w:rsid w:val="00FA5BE1"/>
    <w:rsid w:val="00FA5F8A"/>
    <w:rsid w:val="00FA61E4"/>
    <w:rsid w:val="00FA7219"/>
    <w:rsid w:val="00FA7E8F"/>
    <w:rsid w:val="00FB436F"/>
    <w:rsid w:val="00FB79C8"/>
    <w:rsid w:val="00FB7ADE"/>
    <w:rsid w:val="00FD53DB"/>
    <w:rsid w:val="00FD7440"/>
    <w:rsid w:val="00FE156F"/>
    <w:rsid w:val="00FE1B75"/>
    <w:rsid w:val="00FF2C3F"/>
    <w:rsid w:val="00FF32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14252247"/>
  <w15:chartTrackingRefBased/>
  <w15:docId w15:val="{9527012C-E93B-40C7-B6F0-4D340D826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74433"/>
    <w:pPr>
      <w:spacing w:after="200" w:line="288" w:lineRule="auto"/>
    </w:pPr>
    <w:rPr>
      <w:rFonts w:ascii="Arial" w:eastAsiaTheme="minorEastAsia" w:hAnsi="Arial"/>
      <w:szCs w:val="24"/>
      <w:lang w:val="en-US" w:eastAsia="ja-JP"/>
    </w:rPr>
  </w:style>
  <w:style w:type="paragraph" w:styleId="Heading1">
    <w:name w:val="heading 1"/>
    <w:basedOn w:val="Normal"/>
    <w:next w:val="Normal"/>
    <w:link w:val="Heading1Char"/>
    <w:uiPriority w:val="9"/>
    <w:qFormat/>
    <w:rsid w:val="00B42935"/>
    <w:pPr>
      <w:numPr>
        <w:numId w:val="2"/>
      </w:numPr>
      <w:outlineLvl w:val="0"/>
    </w:pPr>
    <w:rPr>
      <w:b/>
      <w:color w:val="6B2976" w:themeColor="accent1"/>
      <w:sz w:val="44"/>
      <w:szCs w:val="44"/>
    </w:rPr>
  </w:style>
  <w:style w:type="paragraph" w:styleId="Heading2">
    <w:name w:val="heading 2"/>
    <w:basedOn w:val="Normal"/>
    <w:next w:val="Normal"/>
    <w:link w:val="Heading2Char"/>
    <w:uiPriority w:val="9"/>
    <w:unhideWhenUsed/>
    <w:qFormat/>
    <w:rsid w:val="006E0050"/>
    <w:pPr>
      <w:outlineLvl w:val="1"/>
    </w:pPr>
    <w:rPr>
      <w:b/>
      <w:color w:val="6B2976" w:themeColor="accent1"/>
      <w:sz w:val="36"/>
      <w:szCs w:val="36"/>
    </w:rPr>
  </w:style>
  <w:style w:type="paragraph" w:styleId="Heading3">
    <w:name w:val="heading 3"/>
    <w:basedOn w:val="Normal"/>
    <w:next w:val="Normal"/>
    <w:link w:val="Heading3Char"/>
    <w:uiPriority w:val="9"/>
    <w:unhideWhenUsed/>
    <w:qFormat/>
    <w:rsid w:val="0084613B"/>
    <w:pPr>
      <w:keepNext/>
      <w:keepLines/>
      <w:spacing w:before="160" w:after="120"/>
      <w:outlineLvl w:val="2"/>
    </w:pPr>
    <w:rPr>
      <w:rFonts w:eastAsiaTheme="majorEastAsia" w:cstheme="majorBidi"/>
      <w:b/>
      <w:i/>
      <w:color w:val="6B2976" w:themeColor="accent1"/>
      <w:sz w:val="24"/>
    </w:rPr>
  </w:style>
  <w:style w:type="paragraph" w:styleId="Heading4">
    <w:name w:val="heading 4"/>
    <w:basedOn w:val="Normal"/>
    <w:next w:val="Normal"/>
    <w:link w:val="Heading4Char"/>
    <w:uiPriority w:val="9"/>
    <w:unhideWhenUsed/>
    <w:qFormat/>
    <w:rsid w:val="00A7376A"/>
    <w:pPr>
      <w:keepNext/>
      <w:keepLines/>
      <w:spacing w:before="160" w:after="120"/>
      <w:outlineLvl w:val="3"/>
    </w:pPr>
    <w:rPr>
      <w:rFonts w:eastAsiaTheme="majorEastAsia" w:cstheme="majorBidi"/>
      <w:b/>
      <w:iCs/>
      <w:color w:val="8AC640" w:themeColor="accent2"/>
    </w:rPr>
  </w:style>
  <w:style w:type="paragraph" w:styleId="Heading5">
    <w:name w:val="heading 5"/>
    <w:basedOn w:val="Normal"/>
    <w:next w:val="Normal"/>
    <w:link w:val="Heading5Char"/>
    <w:uiPriority w:val="9"/>
    <w:unhideWhenUsed/>
    <w:rsid w:val="007D2F2D"/>
    <w:pPr>
      <w:outlineLvl w:val="4"/>
    </w:pPr>
    <w:rPr>
      <w:b/>
    </w:rPr>
  </w:style>
  <w:style w:type="paragraph" w:styleId="Heading6">
    <w:name w:val="heading 6"/>
    <w:basedOn w:val="ListParagraph"/>
    <w:next w:val="Normal"/>
    <w:link w:val="Heading6Char"/>
    <w:uiPriority w:val="9"/>
    <w:unhideWhenUsed/>
    <w:rsid w:val="007D2F2D"/>
    <w:pPr>
      <w:numPr>
        <w:numId w:val="11"/>
      </w:numPr>
      <w:ind w:left="0" w:firstLine="0"/>
      <w:outlineLvl w:val="5"/>
    </w:pPr>
    <w:rPr>
      <w:b/>
      <w:color w:val="BF8F00" w:themeColor="accent4" w:themeShade="BF"/>
      <w:sz w:val="36"/>
    </w:rPr>
  </w:style>
  <w:style w:type="paragraph" w:styleId="Heading7">
    <w:name w:val="heading 7"/>
    <w:basedOn w:val="Normal"/>
    <w:next w:val="Normal"/>
    <w:link w:val="Heading7Char"/>
    <w:uiPriority w:val="9"/>
    <w:unhideWhenUsed/>
    <w:qFormat/>
    <w:rsid w:val="005D121A"/>
    <w:pPr>
      <w:keepNext/>
      <w:keepLines/>
      <w:spacing w:before="40" w:after="0"/>
      <w:outlineLvl w:val="6"/>
    </w:pPr>
    <w:rPr>
      <w:rFonts w:asciiTheme="majorHAnsi" w:eastAsiaTheme="majorEastAsia" w:hAnsiTheme="majorHAnsi" w:cstheme="majorBidi"/>
      <w:i/>
      <w:iCs/>
      <w:color w:val="34143A" w:themeColor="accent1" w:themeShade="7F"/>
    </w:rPr>
  </w:style>
  <w:style w:type="paragraph" w:styleId="Heading8">
    <w:name w:val="heading 8"/>
    <w:basedOn w:val="Normal"/>
    <w:next w:val="Normal"/>
    <w:link w:val="Heading8Char"/>
    <w:uiPriority w:val="9"/>
    <w:unhideWhenUsed/>
    <w:qFormat/>
    <w:rsid w:val="007D2F2D"/>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7D2F2D"/>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935"/>
    <w:rPr>
      <w:rFonts w:ascii="Arial" w:eastAsiaTheme="minorEastAsia" w:hAnsi="Arial"/>
      <w:b/>
      <w:color w:val="6B2976" w:themeColor="accent1"/>
      <w:sz w:val="44"/>
      <w:szCs w:val="44"/>
      <w:lang w:val="en-US" w:eastAsia="ja-JP"/>
    </w:rPr>
  </w:style>
  <w:style w:type="paragraph" w:styleId="Title">
    <w:name w:val="Title"/>
    <w:basedOn w:val="Normal"/>
    <w:next w:val="Normal"/>
    <w:link w:val="TitleChar"/>
    <w:uiPriority w:val="10"/>
    <w:qFormat/>
    <w:rsid w:val="00E744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4433"/>
    <w:rPr>
      <w:rFonts w:asciiTheme="majorHAnsi" w:eastAsiaTheme="majorEastAsia" w:hAnsiTheme="majorHAnsi" w:cstheme="majorBidi"/>
      <w:spacing w:val="-10"/>
      <w:kern w:val="28"/>
      <w:sz w:val="56"/>
      <w:szCs w:val="56"/>
    </w:rPr>
  </w:style>
  <w:style w:type="paragraph" w:customStyle="1" w:styleId="BodyText1">
    <w:name w:val="Body Text1"/>
    <w:basedOn w:val="Normal"/>
    <w:rsid w:val="00E74433"/>
    <w:pPr>
      <w:spacing w:after="120" w:line="240" w:lineRule="auto"/>
    </w:pPr>
    <w:rPr>
      <w:rFonts w:eastAsia="MS Mincho" w:cs="FSMe-Bold"/>
      <w:spacing w:val="-2"/>
      <w:sz w:val="20"/>
      <w:szCs w:val="20"/>
      <w:lang w:eastAsia="en-US"/>
    </w:rPr>
  </w:style>
  <w:style w:type="numbering" w:customStyle="1" w:styleId="Heading">
    <w:name w:val="Heading"/>
    <w:uiPriority w:val="99"/>
    <w:rsid w:val="00E74433"/>
    <w:pPr>
      <w:numPr>
        <w:numId w:val="1"/>
      </w:numPr>
    </w:pPr>
  </w:style>
  <w:style w:type="paragraph" w:styleId="ListParagraph">
    <w:name w:val="List Paragraph"/>
    <w:aliases w:val="Recommendation,List Paragraph1,List Paragraph11,L,Bullet point,List Paragraph111,F5 List Paragraph,Dot pt,CV text,Table text,Medium Grid 1 - Accent 21,Numbered Paragraph,List Paragraph2,NFP GP Bulleted List,FooterText,numbered,列出段,Number"/>
    <w:basedOn w:val="Normal"/>
    <w:link w:val="ListParagraphChar"/>
    <w:uiPriority w:val="34"/>
    <w:qFormat/>
    <w:rsid w:val="00B42935"/>
    <w:pPr>
      <w:ind w:left="720"/>
      <w:contextualSpacing/>
    </w:pPr>
  </w:style>
  <w:style w:type="character" w:styleId="BookTitle">
    <w:name w:val="Book Title"/>
    <w:uiPriority w:val="33"/>
    <w:qFormat/>
    <w:rsid w:val="00B42935"/>
  </w:style>
  <w:style w:type="paragraph" w:customStyle="1" w:styleId="TablesandFigures">
    <w:name w:val="Tables and Figures"/>
    <w:basedOn w:val="Caption"/>
    <w:link w:val="TablesandFiguresChar"/>
    <w:qFormat/>
    <w:rsid w:val="00B42935"/>
    <w:pPr>
      <w:keepNext/>
      <w:spacing w:after="120"/>
    </w:pPr>
    <w:rPr>
      <w:rFonts w:eastAsiaTheme="minorHAnsi"/>
      <w:b/>
      <w:bCs/>
      <w:i w:val="0"/>
      <w:iCs w:val="0"/>
      <w:color w:val="auto"/>
      <w:sz w:val="22"/>
      <w:lang w:val="en-AU" w:eastAsia="en-US"/>
    </w:rPr>
  </w:style>
  <w:style w:type="character" w:customStyle="1" w:styleId="TablesandFiguresChar">
    <w:name w:val="Tables and Figures Char"/>
    <w:basedOn w:val="DefaultParagraphFont"/>
    <w:link w:val="TablesandFigures"/>
    <w:rsid w:val="00B42935"/>
    <w:rPr>
      <w:rFonts w:ascii="Arial" w:hAnsi="Arial"/>
      <w:b/>
      <w:bCs/>
      <w:szCs w:val="18"/>
    </w:rPr>
  </w:style>
  <w:style w:type="paragraph" w:styleId="FootnoteText">
    <w:name w:val="footnote text"/>
    <w:basedOn w:val="Normal"/>
    <w:link w:val="FootnoteTextChar"/>
    <w:uiPriority w:val="99"/>
    <w:unhideWhenUsed/>
    <w:rsid w:val="00B42935"/>
    <w:pPr>
      <w:spacing w:after="0" w:line="240" w:lineRule="auto"/>
    </w:pPr>
    <w:rPr>
      <w:rFonts w:eastAsiaTheme="minorHAnsi"/>
      <w:sz w:val="20"/>
      <w:szCs w:val="20"/>
      <w:lang w:val="en-AU" w:eastAsia="en-US"/>
    </w:rPr>
  </w:style>
  <w:style w:type="character" w:customStyle="1" w:styleId="FootnoteTextChar">
    <w:name w:val="Footnote Text Char"/>
    <w:basedOn w:val="DefaultParagraphFont"/>
    <w:link w:val="FootnoteText"/>
    <w:uiPriority w:val="99"/>
    <w:rsid w:val="00B42935"/>
    <w:rPr>
      <w:rFonts w:ascii="Arial" w:hAnsi="Arial"/>
      <w:sz w:val="20"/>
      <w:szCs w:val="20"/>
    </w:rPr>
  </w:style>
  <w:style w:type="character" w:styleId="FootnoteReference">
    <w:name w:val="footnote reference"/>
    <w:basedOn w:val="DefaultParagraphFont"/>
    <w:uiPriority w:val="99"/>
    <w:unhideWhenUsed/>
    <w:rsid w:val="00B42935"/>
    <w:rPr>
      <w:vertAlign w:val="superscript"/>
    </w:rPr>
  </w:style>
  <w:style w:type="character" w:customStyle="1" w:styleId="ListParagraphChar">
    <w:name w:val="List Paragraph Char"/>
    <w:aliases w:val="Recommendation Char,List Paragraph1 Char,List Paragraph11 Char,L Char,Bullet point Char,List Paragraph111 Char,F5 List Paragraph Char,Dot pt Char,CV text Char,Table text Char,Medium Grid 1 - Accent 21 Char,Numbered Paragraph Char"/>
    <w:basedOn w:val="DefaultParagraphFont"/>
    <w:link w:val="ListParagraph"/>
    <w:uiPriority w:val="34"/>
    <w:locked/>
    <w:rsid w:val="00B42935"/>
    <w:rPr>
      <w:rFonts w:ascii="Arial" w:eastAsiaTheme="minorEastAsia" w:hAnsi="Arial"/>
      <w:szCs w:val="24"/>
      <w:lang w:val="en-US" w:eastAsia="ja-JP"/>
    </w:rPr>
  </w:style>
  <w:style w:type="paragraph" w:styleId="Caption">
    <w:name w:val="caption"/>
    <w:basedOn w:val="Normal"/>
    <w:next w:val="Normal"/>
    <w:link w:val="CaptionChar"/>
    <w:uiPriority w:val="35"/>
    <w:unhideWhenUsed/>
    <w:qFormat/>
    <w:rsid w:val="00B42935"/>
    <w:pPr>
      <w:spacing w:line="240" w:lineRule="auto"/>
    </w:pPr>
    <w:rPr>
      <w:i/>
      <w:iCs/>
      <w:color w:val="44546A" w:themeColor="text2"/>
      <w:sz w:val="18"/>
      <w:szCs w:val="18"/>
    </w:rPr>
  </w:style>
  <w:style w:type="character" w:customStyle="1" w:styleId="Heading2Char">
    <w:name w:val="Heading 2 Char"/>
    <w:basedOn w:val="DefaultParagraphFont"/>
    <w:link w:val="Heading2"/>
    <w:uiPriority w:val="9"/>
    <w:rsid w:val="006E0050"/>
    <w:rPr>
      <w:rFonts w:ascii="Arial" w:eastAsiaTheme="minorEastAsia" w:hAnsi="Arial"/>
      <w:b/>
      <w:color w:val="6B2976" w:themeColor="accent1"/>
      <w:sz w:val="36"/>
      <w:szCs w:val="36"/>
      <w:lang w:val="en-US" w:eastAsia="ja-JP"/>
    </w:rPr>
  </w:style>
  <w:style w:type="paragraph" w:customStyle="1" w:styleId="FSRNormal">
    <w:name w:val="FSR_Normal"/>
    <w:basedOn w:val="Normal"/>
    <w:link w:val="FSRNormalChar"/>
    <w:qFormat/>
    <w:rsid w:val="00D81FCF"/>
  </w:style>
  <w:style w:type="character" w:customStyle="1" w:styleId="CaptionChar">
    <w:name w:val="Caption Char"/>
    <w:basedOn w:val="DefaultParagraphFont"/>
    <w:link w:val="Caption"/>
    <w:uiPriority w:val="35"/>
    <w:rsid w:val="00D81FCF"/>
    <w:rPr>
      <w:rFonts w:ascii="Arial" w:eastAsiaTheme="minorEastAsia" w:hAnsi="Arial"/>
      <w:i/>
      <w:iCs/>
      <w:color w:val="44546A" w:themeColor="text2"/>
      <w:sz w:val="18"/>
      <w:szCs w:val="18"/>
      <w:lang w:val="en-US" w:eastAsia="ja-JP"/>
    </w:rPr>
  </w:style>
  <w:style w:type="character" w:customStyle="1" w:styleId="FSRNormalChar">
    <w:name w:val="FSR_Normal Char"/>
    <w:basedOn w:val="DefaultParagraphFont"/>
    <w:link w:val="FSRNormal"/>
    <w:rsid w:val="00D81FCF"/>
    <w:rPr>
      <w:rFonts w:ascii="Arial" w:eastAsiaTheme="minorEastAsia" w:hAnsi="Arial"/>
      <w:szCs w:val="24"/>
      <w:lang w:val="en-US" w:eastAsia="ja-JP"/>
    </w:rPr>
  </w:style>
  <w:style w:type="character" w:styleId="CommentReference">
    <w:name w:val="annotation reference"/>
    <w:basedOn w:val="DefaultParagraphFont"/>
    <w:uiPriority w:val="99"/>
    <w:semiHidden/>
    <w:unhideWhenUsed/>
    <w:rsid w:val="007F17DE"/>
    <w:rPr>
      <w:sz w:val="16"/>
      <w:szCs w:val="16"/>
    </w:rPr>
  </w:style>
  <w:style w:type="paragraph" w:styleId="CommentText">
    <w:name w:val="annotation text"/>
    <w:basedOn w:val="Normal"/>
    <w:link w:val="CommentTextChar"/>
    <w:uiPriority w:val="99"/>
    <w:unhideWhenUsed/>
    <w:rsid w:val="007F17DE"/>
    <w:pPr>
      <w:spacing w:line="240" w:lineRule="auto"/>
    </w:pPr>
    <w:rPr>
      <w:sz w:val="20"/>
      <w:szCs w:val="20"/>
    </w:rPr>
  </w:style>
  <w:style w:type="character" w:customStyle="1" w:styleId="CommentTextChar">
    <w:name w:val="Comment Text Char"/>
    <w:basedOn w:val="DefaultParagraphFont"/>
    <w:link w:val="CommentText"/>
    <w:uiPriority w:val="99"/>
    <w:rsid w:val="007F17DE"/>
    <w:rPr>
      <w:rFonts w:ascii="Arial" w:eastAsiaTheme="minorEastAsia" w:hAnsi="Arial"/>
      <w:sz w:val="20"/>
      <w:szCs w:val="20"/>
      <w:lang w:val="en-US" w:eastAsia="ja-JP"/>
    </w:rPr>
  </w:style>
  <w:style w:type="paragraph" w:customStyle="1" w:styleId="FSRnormal0">
    <w:name w:val="FSR_normal"/>
    <w:basedOn w:val="Normal"/>
    <w:link w:val="FSRnormalChar0"/>
    <w:qFormat/>
    <w:rsid w:val="007F17DE"/>
    <w:pPr>
      <w:spacing w:before="240"/>
    </w:pPr>
  </w:style>
  <w:style w:type="character" w:customStyle="1" w:styleId="FSRnormalChar0">
    <w:name w:val="FSR_normal Char"/>
    <w:basedOn w:val="DefaultParagraphFont"/>
    <w:link w:val="FSRnormal0"/>
    <w:rsid w:val="007F17DE"/>
    <w:rPr>
      <w:rFonts w:ascii="Arial" w:eastAsiaTheme="minorEastAsia" w:hAnsi="Arial"/>
      <w:szCs w:val="24"/>
      <w:lang w:val="en-US" w:eastAsia="ja-JP"/>
    </w:rPr>
  </w:style>
  <w:style w:type="paragraph" w:customStyle="1" w:styleId="Figures">
    <w:name w:val="Figures"/>
    <w:basedOn w:val="Normal"/>
    <w:link w:val="FiguresChar"/>
    <w:qFormat/>
    <w:rsid w:val="007F17DE"/>
    <w:pPr>
      <w:keepNext/>
      <w:spacing w:after="120" w:line="240" w:lineRule="auto"/>
    </w:pPr>
    <w:rPr>
      <w:rFonts w:eastAsiaTheme="minorHAnsi"/>
      <w:b/>
      <w:bCs/>
      <w:szCs w:val="22"/>
      <w:lang w:val="en-AU" w:eastAsia="en-US"/>
    </w:rPr>
  </w:style>
  <w:style w:type="character" w:customStyle="1" w:styleId="FiguresChar">
    <w:name w:val="Figures Char"/>
    <w:basedOn w:val="DefaultParagraphFont"/>
    <w:link w:val="Figures"/>
    <w:rsid w:val="007F17DE"/>
    <w:rPr>
      <w:rFonts w:ascii="Arial" w:hAnsi="Arial"/>
      <w:b/>
      <w:bCs/>
    </w:rPr>
  </w:style>
  <w:style w:type="paragraph" w:styleId="BalloonText">
    <w:name w:val="Balloon Text"/>
    <w:basedOn w:val="Normal"/>
    <w:link w:val="BalloonTextChar"/>
    <w:uiPriority w:val="99"/>
    <w:semiHidden/>
    <w:unhideWhenUsed/>
    <w:rsid w:val="007F17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7DE"/>
    <w:rPr>
      <w:rFonts w:ascii="Segoe UI" w:eastAsiaTheme="minorEastAsia" w:hAnsi="Segoe UI" w:cs="Segoe UI"/>
      <w:sz w:val="18"/>
      <w:szCs w:val="18"/>
      <w:lang w:val="en-US" w:eastAsia="ja-JP"/>
    </w:rPr>
  </w:style>
  <w:style w:type="character" w:customStyle="1" w:styleId="Heading3Char">
    <w:name w:val="Heading 3 Char"/>
    <w:basedOn w:val="DefaultParagraphFont"/>
    <w:link w:val="Heading3"/>
    <w:uiPriority w:val="9"/>
    <w:rsid w:val="0084613B"/>
    <w:rPr>
      <w:rFonts w:ascii="Arial" w:eastAsiaTheme="majorEastAsia" w:hAnsi="Arial" w:cstheme="majorBidi"/>
      <w:b/>
      <w:i/>
      <w:color w:val="6B2976" w:themeColor="accent1"/>
      <w:sz w:val="24"/>
      <w:szCs w:val="24"/>
      <w:lang w:val="en-US" w:eastAsia="ja-JP"/>
    </w:rPr>
  </w:style>
  <w:style w:type="paragraph" w:customStyle="1" w:styleId="Keyhighlightheading">
    <w:name w:val="Key highlight heading"/>
    <w:basedOn w:val="Heading7"/>
    <w:next w:val="Normal"/>
    <w:link w:val="KeyhighlightheadingChar"/>
    <w:qFormat/>
    <w:rsid w:val="005D121A"/>
    <w:pPr>
      <w:keepNext w:val="0"/>
      <w:keepLines w:val="0"/>
      <w:spacing w:before="240" w:after="120" w:line="276" w:lineRule="auto"/>
    </w:pPr>
    <w:rPr>
      <w:rFonts w:ascii="Arial" w:hAnsi="Arial"/>
      <w:color w:val="6B2976" w:themeColor="accent1"/>
    </w:rPr>
  </w:style>
  <w:style w:type="character" w:customStyle="1" w:styleId="KeyhighlightheadingChar">
    <w:name w:val="Key highlight heading Char"/>
    <w:basedOn w:val="Heading7Char"/>
    <w:link w:val="Keyhighlightheading"/>
    <w:rsid w:val="005D121A"/>
    <w:rPr>
      <w:rFonts w:ascii="Arial" w:eastAsiaTheme="majorEastAsia" w:hAnsi="Arial" w:cstheme="majorBidi"/>
      <w:i/>
      <w:iCs/>
      <w:color w:val="6B2976" w:themeColor="accent1"/>
      <w:szCs w:val="24"/>
      <w:lang w:val="en-US" w:eastAsia="ja-JP"/>
    </w:rPr>
  </w:style>
  <w:style w:type="character" w:customStyle="1" w:styleId="Heading7Char">
    <w:name w:val="Heading 7 Char"/>
    <w:basedOn w:val="DefaultParagraphFont"/>
    <w:link w:val="Heading7"/>
    <w:uiPriority w:val="9"/>
    <w:rsid w:val="005D121A"/>
    <w:rPr>
      <w:rFonts w:asciiTheme="majorHAnsi" w:eastAsiaTheme="majorEastAsia" w:hAnsiTheme="majorHAnsi" w:cstheme="majorBidi"/>
      <w:i/>
      <w:iCs/>
      <w:color w:val="34143A" w:themeColor="accent1" w:themeShade="7F"/>
      <w:szCs w:val="24"/>
      <w:lang w:val="en-US" w:eastAsia="ja-JP"/>
    </w:rPr>
  </w:style>
  <w:style w:type="paragraph" w:styleId="CommentSubject">
    <w:name w:val="annotation subject"/>
    <w:basedOn w:val="CommentText"/>
    <w:next w:val="CommentText"/>
    <w:link w:val="CommentSubjectChar"/>
    <w:uiPriority w:val="99"/>
    <w:semiHidden/>
    <w:unhideWhenUsed/>
    <w:rsid w:val="004B3C4B"/>
    <w:rPr>
      <w:b/>
      <w:bCs/>
    </w:rPr>
  </w:style>
  <w:style w:type="character" w:customStyle="1" w:styleId="CommentSubjectChar">
    <w:name w:val="Comment Subject Char"/>
    <w:basedOn w:val="CommentTextChar"/>
    <w:link w:val="CommentSubject"/>
    <w:uiPriority w:val="99"/>
    <w:semiHidden/>
    <w:rsid w:val="004B3C4B"/>
    <w:rPr>
      <w:rFonts w:ascii="Arial" w:eastAsiaTheme="minorEastAsia" w:hAnsi="Arial"/>
      <w:b/>
      <w:bCs/>
      <w:sz w:val="20"/>
      <w:szCs w:val="20"/>
      <w:lang w:val="en-US" w:eastAsia="ja-JP"/>
    </w:rPr>
  </w:style>
  <w:style w:type="paragraph" w:customStyle="1" w:styleId="FSRlist">
    <w:name w:val="FSR_list"/>
    <w:basedOn w:val="ListParagraph"/>
    <w:link w:val="FSRlistChar"/>
    <w:qFormat/>
    <w:rsid w:val="00E37C4B"/>
    <w:pPr>
      <w:numPr>
        <w:numId w:val="4"/>
      </w:numPr>
      <w:spacing w:before="120" w:after="120"/>
      <w:contextualSpacing w:val="0"/>
    </w:pPr>
  </w:style>
  <w:style w:type="character" w:customStyle="1" w:styleId="FSRlistChar">
    <w:name w:val="FSR_list Char"/>
    <w:basedOn w:val="ListParagraphChar"/>
    <w:link w:val="FSRlist"/>
    <w:rsid w:val="00E37C4B"/>
    <w:rPr>
      <w:rFonts w:ascii="Arial" w:eastAsiaTheme="minorEastAsia" w:hAnsi="Arial"/>
      <w:szCs w:val="24"/>
      <w:lang w:val="en-US" w:eastAsia="ja-JP"/>
    </w:rPr>
  </w:style>
  <w:style w:type="character" w:customStyle="1" w:styleId="Heading4Char">
    <w:name w:val="Heading 4 Char"/>
    <w:basedOn w:val="DefaultParagraphFont"/>
    <w:link w:val="Heading4"/>
    <w:uiPriority w:val="9"/>
    <w:rsid w:val="00A7376A"/>
    <w:rPr>
      <w:rFonts w:ascii="Arial" w:eastAsiaTheme="majorEastAsia" w:hAnsi="Arial" w:cstheme="majorBidi"/>
      <w:b/>
      <w:iCs/>
      <w:color w:val="8AC640" w:themeColor="accent2"/>
      <w:szCs w:val="24"/>
      <w:lang w:val="en-US" w:eastAsia="ja-JP"/>
    </w:rPr>
  </w:style>
  <w:style w:type="paragraph" w:styleId="TOC2">
    <w:name w:val="toc 2"/>
    <w:basedOn w:val="Normal"/>
    <w:next w:val="Normal"/>
    <w:autoRedefine/>
    <w:uiPriority w:val="39"/>
    <w:unhideWhenUsed/>
    <w:qFormat/>
    <w:rsid w:val="00D8474C"/>
    <w:pPr>
      <w:spacing w:after="100"/>
      <w:ind w:left="220"/>
    </w:pPr>
  </w:style>
  <w:style w:type="paragraph" w:styleId="TOC1">
    <w:name w:val="toc 1"/>
    <w:basedOn w:val="Normal"/>
    <w:next w:val="Normal"/>
    <w:autoRedefine/>
    <w:uiPriority w:val="39"/>
    <w:unhideWhenUsed/>
    <w:qFormat/>
    <w:rsid w:val="00D8474C"/>
    <w:pPr>
      <w:spacing w:after="100"/>
    </w:pPr>
  </w:style>
  <w:style w:type="paragraph" w:styleId="TOC3">
    <w:name w:val="toc 3"/>
    <w:basedOn w:val="Normal"/>
    <w:next w:val="Normal"/>
    <w:autoRedefine/>
    <w:uiPriority w:val="39"/>
    <w:unhideWhenUsed/>
    <w:qFormat/>
    <w:rsid w:val="00D8474C"/>
    <w:pPr>
      <w:spacing w:after="100"/>
      <w:ind w:left="440"/>
    </w:pPr>
  </w:style>
  <w:style w:type="character" w:styleId="Hyperlink">
    <w:name w:val="Hyperlink"/>
    <w:basedOn w:val="DefaultParagraphFont"/>
    <w:uiPriority w:val="99"/>
    <w:unhideWhenUsed/>
    <w:rsid w:val="00D8474C"/>
    <w:rPr>
      <w:color w:val="0563C1" w:themeColor="hyperlink"/>
      <w:u w:val="single"/>
    </w:rPr>
  </w:style>
  <w:style w:type="character" w:customStyle="1" w:styleId="Heading5Char">
    <w:name w:val="Heading 5 Char"/>
    <w:basedOn w:val="DefaultParagraphFont"/>
    <w:link w:val="Heading5"/>
    <w:uiPriority w:val="9"/>
    <w:rsid w:val="007D2F2D"/>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7D2F2D"/>
    <w:rPr>
      <w:rFonts w:ascii="Arial" w:eastAsiaTheme="minorEastAsia" w:hAnsi="Arial"/>
      <w:b/>
      <w:color w:val="BF8F00" w:themeColor="accent4" w:themeShade="BF"/>
      <w:sz w:val="36"/>
      <w:szCs w:val="24"/>
      <w:lang w:val="en-US" w:eastAsia="ja-JP"/>
    </w:rPr>
  </w:style>
  <w:style w:type="character" w:customStyle="1" w:styleId="Heading8Char">
    <w:name w:val="Heading 8 Char"/>
    <w:basedOn w:val="DefaultParagraphFont"/>
    <w:link w:val="Heading8"/>
    <w:uiPriority w:val="9"/>
    <w:rsid w:val="007D2F2D"/>
    <w:rPr>
      <w:rFonts w:ascii="Arial" w:eastAsiaTheme="majorEastAsia" w:hAnsi="Arial" w:cstheme="majorBidi"/>
      <w:sz w:val="20"/>
      <w:szCs w:val="20"/>
      <w:lang w:val="en-US" w:eastAsia="ja-JP"/>
    </w:rPr>
  </w:style>
  <w:style w:type="character" w:customStyle="1" w:styleId="Heading9Char">
    <w:name w:val="Heading 9 Char"/>
    <w:basedOn w:val="DefaultParagraphFont"/>
    <w:link w:val="Heading9"/>
    <w:uiPriority w:val="9"/>
    <w:rsid w:val="007D2F2D"/>
    <w:rPr>
      <w:rFonts w:ascii="Arial" w:eastAsiaTheme="majorEastAsia" w:hAnsi="Arial" w:cstheme="majorBidi"/>
      <w:i/>
      <w:iCs/>
      <w:spacing w:val="5"/>
      <w:sz w:val="20"/>
      <w:szCs w:val="20"/>
      <w:lang w:val="en-US" w:eastAsia="ja-JP"/>
    </w:rPr>
  </w:style>
  <w:style w:type="paragraph" w:styleId="NoSpacing">
    <w:name w:val="No Spacing"/>
    <w:basedOn w:val="Normal"/>
    <w:link w:val="NoSpacingChar"/>
    <w:uiPriority w:val="1"/>
    <w:rsid w:val="007D2F2D"/>
    <w:pPr>
      <w:spacing w:after="0" w:line="240" w:lineRule="auto"/>
    </w:pPr>
  </w:style>
  <w:style w:type="paragraph" w:styleId="Subtitle">
    <w:name w:val="Subtitle"/>
    <w:aliases w:val="Bullet list"/>
    <w:basedOn w:val="Normal"/>
    <w:next w:val="Normal"/>
    <w:link w:val="SubtitleChar"/>
    <w:uiPriority w:val="11"/>
    <w:qFormat/>
    <w:rsid w:val="007D2F2D"/>
    <w:pPr>
      <w:spacing w:after="600"/>
    </w:pPr>
    <w:rPr>
      <w:rFonts w:eastAsiaTheme="majorEastAsia" w:cstheme="majorBidi"/>
      <w:i/>
      <w:iCs/>
      <w:spacing w:val="13"/>
      <w:sz w:val="24"/>
    </w:rPr>
  </w:style>
  <w:style w:type="character" w:customStyle="1" w:styleId="SubtitleChar">
    <w:name w:val="Subtitle Char"/>
    <w:aliases w:val="Bullet list Char"/>
    <w:basedOn w:val="DefaultParagraphFont"/>
    <w:link w:val="Subtitle"/>
    <w:uiPriority w:val="11"/>
    <w:rsid w:val="007D2F2D"/>
    <w:rPr>
      <w:rFonts w:ascii="Arial" w:eastAsiaTheme="majorEastAsia" w:hAnsi="Arial" w:cstheme="majorBidi"/>
      <w:i/>
      <w:iCs/>
      <w:spacing w:val="13"/>
      <w:sz w:val="24"/>
      <w:szCs w:val="24"/>
      <w:lang w:val="en-US" w:eastAsia="ja-JP"/>
    </w:rPr>
  </w:style>
  <w:style w:type="character" w:styleId="SubtleEmphasis">
    <w:name w:val="Subtle Emphasis"/>
    <w:uiPriority w:val="19"/>
    <w:qFormat/>
    <w:rsid w:val="007D2F2D"/>
    <w:rPr>
      <w:i/>
      <w:iCs/>
    </w:rPr>
  </w:style>
  <w:style w:type="character" w:styleId="Strong">
    <w:name w:val="Strong"/>
    <w:uiPriority w:val="22"/>
    <w:qFormat/>
    <w:rsid w:val="007D2F2D"/>
    <w:rPr>
      <w:b/>
      <w:bCs/>
    </w:rPr>
  </w:style>
  <w:style w:type="character" w:styleId="Emphasis">
    <w:name w:val="Emphasis"/>
    <w:uiPriority w:val="20"/>
    <w:qFormat/>
    <w:rsid w:val="007D2F2D"/>
    <w:rPr>
      <w:b/>
      <w:bCs/>
      <w:i/>
      <w:iCs/>
      <w:spacing w:val="10"/>
      <w:bdr w:val="none" w:sz="0" w:space="0" w:color="auto"/>
      <w:shd w:val="clear" w:color="auto" w:fill="auto"/>
    </w:rPr>
  </w:style>
  <w:style w:type="character" w:styleId="IntenseEmphasis">
    <w:name w:val="Intense Emphasis"/>
    <w:uiPriority w:val="21"/>
    <w:qFormat/>
    <w:rsid w:val="007D2F2D"/>
    <w:rPr>
      <w:b/>
      <w:bCs/>
    </w:rPr>
  </w:style>
  <w:style w:type="paragraph" w:styleId="Quote">
    <w:name w:val="Quote"/>
    <w:basedOn w:val="Normal"/>
    <w:next w:val="Normal"/>
    <w:link w:val="QuoteChar"/>
    <w:uiPriority w:val="29"/>
    <w:qFormat/>
    <w:rsid w:val="007D2F2D"/>
    <w:pPr>
      <w:spacing w:before="200" w:after="0"/>
      <w:ind w:left="360" w:right="360"/>
    </w:pPr>
    <w:rPr>
      <w:i/>
      <w:iCs/>
    </w:rPr>
  </w:style>
  <w:style w:type="character" w:customStyle="1" w:styleId="QuoteChar">
    <w:name w:val="Quote Char"/>
    <w:basedOn w:val="DefaultParagraphFont"/>
    <w:link w:val="Quote"/>
    <w:uiPriority w:val="29"/>
    <w:rsid w:val="007D2F2D"/>
    <w:rPr>
      <w:rFonts w:ascii="Arial" w:eastAsiaTheme="minorEastAsia" w:hAnsi="Arial"/>
      <w:i/>
      <w:iCs/>
      <w:szCs w:val="24"/>
      <w:lang w:val="en-US" w:eastAsia="ja-JP"/>
    </w:rPr>
  </w:style>
  <w:style w:type="paragraph" w:styleId="IntenseQuote">
    <w:name w:val="Intense Quote"/>
    <w:basedOn w:val="Normal"/>
    <w:next w:val="Normal"/>
    <w:link w:val="IntenseQuoteChar"/>
    <w:uiPriority w:val="30"/>
    <w:qFormat/>
    <w:rsid w:val="007D2F2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D2F2D"/>
    <w:rPr>
      <w:rFonts w:ascii="Arial" w:eastAsiaTheme="minorEastAsia" w:hAnsi="Arial"/>
      <w:b/>
      <w:bCs/>
      <w:i/>
      <w:iCs/>
      <w:szCs w:val="24"/>
      <w:lang w:val="en-US" w:eastAsia="ja-JP"/>
    </w:rPr>
  </w:style>
  <w:style w:type="character" w:styleId="SubtleReference">
    <w:name w:val="Subtle Reference"/>
    <w:uiPriority w:val="31"/>
    <w:qFormat/>
    <w:rsid w:val="007D2F2D"/>
    <w:rPr>
      <w:smallCaps/>
    </w:rPr>
  </w:style>
  <w:style w:type="character" w:styleId="IntenseReference">
    <w:name w:val="Intense Reference"/>
    <w:uiPriority w:val="32"/>
    <w:qFormat/>
    <w:rsid w:val="007D2F2D"/>
    <w:rPr>
      <w:smallCaps/>
      <w:spacing w:val="5"/>
      <w:u w:val="single"/>
    </w:rPr>
  </w:style>
  <w:style w:type="paragraph" w:styleId="TOCHeading">
    <w:name w:val="TOC Heading"/>
    <w:basedOn w:val="Heading1"/>
    <w:next w:val="Normal"/>
    <w:uiPriority w:val="39"/>
    <w:unhideWhenUsed/>
    <w:qFormat/>
    <w:rsid w:val="007D2F2D"/>
    <w:pPr>
      <w:numPr>
        <w:numId w:val="0"/>
      </w:numPr>
      <w:spacing w:before="1440"/>
      <w:outlineLvl w:val="9"/>
    </w:pPr>
    <w:rPr>
      <w:rFonts w:cs="Arial"/>
      <w:color w:val="FFFFFF" w:themeColor="background1"/>
      <w:sz w:val="96"/>
      <w:szCs w:val="96"/>
      <w:lang w:bidi="en-US"/>
    </w:rPr>
  </w:style>
  <w:style w:type="character" w:customStyle="1" w:styleId="NoSpacingChar">
    <w:name w:val="No Spacing Char"/>
    <w:basedOn w:val="DefaultParagraphFont"/>
    <w:link w:val="NoSpacing"/>
    <w:uiPriority w:val="1"/>
    <w:rsid w:val="007D2F2D"/>
    <w:rPr>
      <w:rFonts w:ascii="Arial" w:eastAsiaTheme="minorEastAsia" w:hAnsi="Arial"/>
      <w:szCs w:val="24"/>
      <w:lang w:val="en-US" w:eastAsia="ja-JP"/>
    </w:rPr>
  </w:style>
  <w:style w:type="paragraph" w:customStyle="1" w:styleId="Headingcover">
    <w:name w:val="Heading cover"/>
    <w:basedOn w:val="Normal"/>
    <w:rsid w:val="007D2F2D"/>
    <w:rPr>
      <w:rFonts w:cs="Arial"/>
      <w:b/>
      <w:color w:val="FFFFFF" w:themeColor="background1"/>
      <w:sz w:val="96"/>
      <w:szCs w:val="96"/>
    </w:rPr>
  </w:style>
  <w:style w:type="paragraph" w:styleId="Header">
    <w:name w:val="header"/>
    <w:basedOn w:val="Normal"/>
    <w:link w:val="HeaderChar"/>
    <w:uiPriority w:val="99"/>
    <w:unhideWhenUsed/>
    <w:rsid w:val="007D2F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2F2D"/>
    <w:rPr>
      <w:rFonts w:ascii="Arial" w:eastAsiaTheme="minorEastAsia" w:hAnsi="Arial"/>
      <w:szCs w:val="24"/>
      <w:lang w:val="en-US" w:eastAsia="ja-JP"/>
    </w:rPr>
  </w:style>
  <w:style w:type="paragraph" w:styleId="Footer">
    <w:name w:val="footer"/>
    <w:basedOn w:val="Normal"/>
    <w:link w:val="FooterChar"/>
    <w:uiPriority w:val="99"/>
    <w:unhideWhenUsed/>
    <w:rsid w:val="007D2F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2F2D"/>
    <w:rPr>
      <w:rFonts w:ascii="Arial" w:eastAsiaTheme="minorEastAsia" w:hAnsi="Arial"/>
      <w:szCs w:val="24"/>
      <w:lang w:val="en-US" w:eastAsia="ja-JP"/>
    </w:rPr>
  </w:style>
  <w:style w:type="character" w:styleId="PageNumber">
    <w:name w:val="page number"/>
    <w:basedOn w:val="DefaultParagraphFont"/>
    <w:uiPriority w:val="99"/>
    <w:semiHidden/>
    <w:unhideWhenUsed/>
    <w:rsid w:val="007D2F2D"/>
  </w:style>
  <w:style w:type="paragraph" w:customStyle="1" w:styleId="tablelistbullet">
    <w:name w:val="table list bullet"/>
    <w:basedOn w:val="ListParagraph"/>
    <w:rsid w:val="007D2F2D"/>
    <w:pPr>
      <w:numPr>
        <w:numId w:val="6"/>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7D2F2D"/>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FFC000" w:themeColor="accent4"/>
        <w:bottom w:val="single" w:sz="8" w:space="0" w:color="FFC000"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FEFC0"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rsid w:val="007D2F2D"/>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7D2F2D"/>
    <w:rPr>
      <w:rFonts w:cs="Arial"/>
      <w:spacing w:val="-3"/>
      <w:kern w:val="1"/>
      <w:szCs w:val="20"/>
      <w:lang w:val="en-GB" w:eastAsia="en-US"/>
    </w:rPr>
  </w:style>
  <w:style w:type="paragraph" w:styleId="TOC4">
    <w:name w:val="toc 4"/>
    <w:basedOn w:val="Normal"/>
    <w:next w:val="Normal"/>
    <w:autoRedefine/>
    <w:uiPriority w:val="39"/>
    <w:unhideWhenUsed/>
    <w:rsid w:val="007D2F2D"/>
    <w:pPr>
      <w:spacing w:after="100"/>
      <w:ind w:left="660"/>
    </w:pPr>
  </w:style>
  <w:style w:type="paragraph" w:styleId="TOC5">
    <w:name w:val="toc 5"/>
    <w:basedOn w:val="Normal"/>
    <w:next w:val="Normal"/>
    <w:autoRedefine/>
    <w:uiPriority w:val="39"/>
    <w:unhideWhenUsed/>
    <w:rsid w:val="007D2F2D"/>
    <w:pPr>
      <w:spacing w:after="100"/>
      <w:ind w:left="880"/>
    </w:pPr>
  </w:style>
  <w:style w:type="paragraph" w:customStyle="1" w:styleId="Heading1-Nonumbers">
    <w:name w:val="Heading 1 - No numbers"/>
    <w:basedOn w:val="Normal"/>
    <w:link w:val="Heading1-NonumbersChar"/>
    <w:rsid w:val="007D2F2D"/>
    <w:pPr>
      <w:spacing w:before="480" w:after="320" w:line="276" w:lineRule="auto"/>
      <w:contextualSpacing/>
      <w:outlineLvl w:val="0"/>
    </w:pPr>
    <w:rPr>
      <w:rFonts w:eastAsiaTheme="majorEastAsia" w:cstheme="majorBidi"/>
      <w:b/>
      <w:bCs/>
      <w:color w:val="8AC640" w:themeColor="accent2"/>
      <w:sz w:val="36"/>
      <w:szCs w:val="36"/>
      <w:lang w:val="en-AU" w:eastAsia="en-US"/>
    </w:rPr>
  </w:style>
  <w:style w:type="character" w:customStyle="1" w:styleId="Heading1-NonumbersChar">
    <w:name w:val="Heading 1 - No numbers Char"/>
    <w:basedOn w:val="DefaultParagraphFont"/>
    <w:link w:val="Heading1-Nonumbers"/>
    <w:rsid w:val="007D2F2D"/>
    <w:rPr>
      <w:rFonts w:ascii="Arial" w:eastAsiaTheme="majorEastAsia" w:hAnsi="Arial" w:cstheme="majorBidi"/>
      <w:b/>
      <w:bCs/>
      <w:color w:val="8AC640" w:themeColor="accent2"/>
      <w:sz w:val="36"/>
      <w:szCs w:val="36"/>
    </w:rPr>
  </w:style>
  <w:style w:type="table" w:styleId="TableGrid">
    <w:name w:val="Table Grid"/>
    <w:basedOn w:val="TableNormal"/>
    <w:uiPriority w:val="59"/>
    <w:rsid w:val="007D2F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andfigures0">
    <w:name w:val="Tables and figures"/>
    <w:basedOn w:val="Caption"/>
    <w:rsid w:val="007D2F2D"/>
    <w:pPr>
      <w:keepNext/>
      <w:spacing w:line="288" w:lineRule="auto"/>
    </w:pPr>
    <w:rPr>
      <w:b/>
      <w:bCs/>
      <w:i w:val="0"/>
      <w:iCs w:val="0"/>
      <w:caps/>
      <w:color w:val="auto"/>
      <w:sz w:val="16"/>
    </w:rPr>
  </w:style>
  <w:style w:type="paragraph" w:styleId="TableofFigures">
    <w:name w:val="table of figures"/>
    <w:basedOn w:val="Normal"/>
    <w:next w:val="Normal"/>
    <w:uiPriority w:val="99"/>
    <w:unhideWhenUsed/>
    <w:rsid w:val="007D2F2D"/>
    <w:pPr>
      <w:spacing w:after="0"/>
    </w:pPr>
  </w:style>
  <w:style w:type="paragraph" w:customStyle="1" w:styleId="Tables">
    <w:name w:val="Tables"/>
    <w:basedOn w:val="Caption"/>
    <w:link w:val="TablesChar"/>
    <w:qFormat/>
    <w:rsid w:val="007D2F2D"/>
    <w:pPr>
      <w:keepNext/>
      <w:spacing w:after="120"/>
    </w:pPr>
    <w:rPr>
      <w:rFonts w:eastAsiaTheme="minorHAnsi"/>
      <w:b/>
      <w:bCs/>
      <w:i w:val="0"/>
      <w:iCs w:val="0"/>
      <w:color w:val="auto"/>
      <w:sz w:val="22"/>
      <w:lang w:val="en-AU" w:eastAsia="en-US"/>
    </w:rPr>
  </w:style>
  <w:style w:type="character" w:customStyle="1" w:styleId="TablesChar">
    <w:name w:val="Tables Char"/>
    <w:basedOn w:val="DefaultParagraphFont"/>
    <w:link w:val="Tables"/>
    <w:rsid w:val="007D2F2D"/>
    <w:rPr>
      <w:rFonts w:ascii="Arial" w:hAnsi="Arial"/>
      <w:b/>
      <w:bCs/>
      <w:szCs w:val="18"/>
    </w:rPr>
  </w:style>
  <w:style w:type="paragraph" w:customStyle="1" w:styleId="Bullet">
    <w:name w:val="Bullet"/>
    <w:basedOn w:val="Normal"/>
    <w:link w:val="BulletChar"/>
    <w:rsid w:val="007D2F2D"/>
    <w:pPr>
      <w:numPr>
        <w:numId w:val="7"/>
      </w:numPr>
      <w:spacing w:line="276" w:lineRule="auto"/>
    </w:pPr>
    <w:rPr>
      <w:rFonts w:asciiTheme="minorHAnsi" w:eastAsiaTheme="minorHAnsi" w:hAnsiTheme="minorHAnsi"/>
      <w:szCs w:val="22"/>
      <w:lang w:val="en-AU" w:eastAsia="en-US"/>
    </w:rPr>
  </w:style>
  <w:style w:type="character" w:customStyle="1" w:styleId="BulletChar">
    <w:name w:val="Bullet Char"/>
    <w:basedOn w:val="DefaultParagraphFont"/>
    <w:link w:val="Bullet"/>
    <w:rsid w:val="007D2F2D"/>
  </w:style>
  <w:style w:type="paragraph" w:customStyle="1" w:styleId="Dash">
    <w:name w:val="Dash"/>
    <w:basedOn w:val="Normal"/>
    <w:rsid w:val="007D2F2D"/>
    <w:pPr>
      <w:numPr>
        <w:ilvl w:val="1"/>
        <w:numId w:val="7"/>
      </w:numPr>
      <w:spacing w:line="276" w:lineRule="auto"/>
    </w:pPr>
    <w:rPr>
      <w:rFonts w:asciiTheme="minorHAnsi" w:eastAsiaTheme="minorHAnsi" w:hAnsiTheme="minorHAnsi"/>
      <w:szCs w:val="22"/>
      <w:lang w:val="en-AU" w:eastAsia="en-US"/>
    </w:rPr>
  </w:style>
  <w:style w:type="paragraph" w:customStyle="1" w:styleId="DoubleDot">
    <w:name w:val="Double Dot"/>
    <w:basedOn w:val="Normal"/>
    <w:rsid w:val="007D2F2D"/>
    <w:pPr>
      <w:numPr>
        <w:ilvl w:val="2"/>
        <w:numId w:val="7"/>
      </w:numPr>
      <w:spacing w:line="276" w:lineRule="auto"/>
    </w:pPr>
    <w:rPr>
      <w:rFonts w:asciiTheme="minorHAnsi" w:eastAsiaTheme="minorHAnsi" w:hAnsiTheme="minorHAnsi"/>
      <w:szCs w:val="22"/>
      <w:lang w:val="en-AU" w:eastAsia="en-US"/>
    </w:rPr>
  </w:style>
  <w:style w:type="paragraph" w:customStyle="1" w:styleId="CoverOutcomeSubtitle">
    <w:name w:val="Cover Outcome Subtitle"/>
    <w:basedOn w:val="Normal"/>
    <w:rsid w:val="007D2F2D"/>
    <w:pPr>
      <w:numPr>
        <w:numId w:val="8"/>
      </w:numPr>
      <w:kinsoku w:val="0"/>
      <w:overflowPunct w:val="0"/>
      <w:autoSpaceDE w:val="0"/>
      <w:autoSpaceDN w:val="0"/>
      <w:adjustRightInd w:val="0"/>
      <w:snapToGrid w:val="0"/>
      <w:spacing w:after="0" w:line="960" w:lineRule="atLeast"/>
      <w:ind w:right="1701"/>
    </w:pPr>
    <w:rPr>
      <w:rFonts w:ascii="Georgia" w:eastAsia="Times New Roman" w:hAnsi="Georgia" w:cs="Arial"/>
      <w:snapToGrid w:val="0"/>
      <w:color w:val="FFFFFF" w:themeColor="background1"/>
      <w:sz w:val="88"/>
      <w:szCs w:val="88"/>
      <w:lang w:val="en-GB" w:eastAsia="en-US"/>
    </w:rPr>
  </w:style>
  <w:style w:type="paragraph" w:customStyle="1" w:styleId="Style1">
    <w:name w:val="Style1"/>
    <w:basedOn w:val="Heading1"/>
    <w:next w:val="Heading2"/>
    <w:link w:val="Style1Char"/>
    <w:rsid w:val="007D2F2D"/>
    <w:pPr>
      <w:numPr>
        <w:numId w:val="10"/>
      </w:numPr>
      <w:spacing w:before="1440" w:line="276" w:lineRule="auto"/>
    </w:pPr>
    <w:rPr>
      <w:rFonts w:eastAsiaTheme="majorEastAsia" w:cstheme="majorBidi"/>
      <w:b w:val="0"/>
      <w:bCs/>
      <w:color w:val="6A2875"/>
      <w:szCs w:val="26"/>
    </w:rPr>
  </w:style>
  <w:style w:type="character" w:customStyle="1" w:styleId="Style1Char">
    <w:name w:val="Style1 Char"/>
    <w:basedOn w:val="Heading1Char"/>
    <w:link w:val="Style1"/>
    <w:rsid w:val="007D2F2D"/>
    <w:rPr>
      <w:rFonts w:ascii="Arial" w:eastAsiaTheme="majorEastAsia" w:hAnsi="Arial" w:cstheme="majorBidi"/>
      <w:b w:val="0"/>
      <w:bCs/>
      <w:color w:val="6A2875"/>
      <w:sz w:val="44"/>
      <w:szCs w:val="26"/>
      <w:lang w:val="en-US" w:eastAsia="ja-JP"/>
    </w:rPr>
  </w:style>
  <w:style w:type="paragraph" w:customStyle="1" w:styleId="Default">
    <w:name w:val="Default"/>
    <w:rsid w:val="007D2F2D"/>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7D2F2D"/>
    <w:pPr>
      <w:spacing w:after="0" w:line="240" w:lineRule="auto"/>
    </w:pPr>
    <w:rPr>
      <w:rFonts w:ascii="Arial" w:eastAsiaTheme="minorEastAsia" w:hAnsi="Arial"/>
      <w:szCs w:val="24"/>
      <w:lang w:val="en-US" w:eastAsia="ja-JP"/>
    </w:rPr>
  </w:style>
  <w:style w:type="character" w:customStyle="1" w:styleId="element-citation">
    <w:name w:val="element-citation"/>
    <w:basedOn w:val="DefaultParagraphFont"/>
    <w:rsid w:val="007D2F2D"/>
  </w:style>
  <w:style w:type="character" w:customStyle="1" w:styleId="ref-journal">
    <w:name w:val="ref-journal"/>
    <w:basedOn w:val="DefaultParagraphFont"/>
    <w:rsid w:val="007D2F2D"/>
  </w:style>
  <w:style w:type="paragraph" w:customStyle="1" w:styleId="ParagraphSection">
    <w:name w:val="ParagraphSection"/>
    <w:basedOn w:val="ListParagraph"/>
    <w:link w:val="ParagraphSectionChar"/>
    <w:qFormat/>
    <w:rsid w:val="007D2F2D"/>
    <w:pPr>
      <w:numPr>
        <w:numId w:val="12"/>
      </w:numPr>
      <w:spacing w:before="240" w:after="240" w:line="276" w:lineRule="auto"/>
      <w:contextualSpacing w:val="0"/>
    </w:pPr>
  </w:style>
  <w:style w:type="character" w:customStyle="1" w:styleId="ParagraphSectionChar">
    <w:name w:val="ParagraphSection Char"/>
    <w:basedOn w:val="ListParagraphChar"/>
    <w:link w:val="ParagraphSection"/>
    <w:rsid w:val="007D2F2D"/>
    <w:rPr>
      <w:rFonts w:ascii="Arial" w:eastAsiaTheme="minorEastAsia" w:hAnsi="Arial"/>
      <w:szCs w:val="24"/>
      <w:lang w:val="en-US" w:eastAsia="ja-JP"/>
    </w:rPr>
  </w:style>
  <w:style w:type="paragraph" w:customStyle="1" w:styleId="Sub-heading">
    <w:name w:val="Sub-heading"/>
    <w:basedOn w:val="Normal"/>
    <w:link w:val="Sub-headingChar"/>
    <w:rsid w:val="007D2F2D"/>
    <w:rPr>
      <w:b/>
      <w:i/>
      <w:color w:val="6B2976"/>
      <w:sz w:val="25"/>
    </w:rPr>
  </w:style>
  <w:style w:type="character" w:customStyle="1" w:styleId="Sub-headingChar">
    <w:name w:val="Sub-heading Char"/>
    <w:basedOn w:val="DefaultParagraphFont"/>
    <w:link w:val="Sub-heading"/>
    <w:rsid w:val="007D2F2D"/>
    <w:rPr>
      <w:rFonts w:ascii="Arial" w:eastAsiaTheme="minorEastAsia" w:hAnsi="Arial"/>
      <w:b/>
      <w:i/>
      <w:color w:val="6B2976"/>
      <w:sz w:val="25"/>
      <w:szCs w:val="24"/>
      <w:lang w:val="en-US" w:eastAsia="ja-JP"/>
    </w:rPr>
  </w:style>
  <w:style w:type="paragraph" w:customStyle="1" w:styleId="FSRSub-sub-heading">
    <w:name w:val="FSR_Sub-sub-heading"/>
    <w:basedOn w:val="Normal"/>
    <w:link w:val="FSRSub-sub-headingChar"/>
    <w:qFormat/>
    <w:rsid w:val="007D2F2D"/>
    <w:rPr>
      <w:b/>
      <w:i/>
      <w:color w:val="C277CF"/>
    </w:rPr>
  </w:style>
  <w:style w:type="character" w:customStyle="1" w:styleId="FSRSub-sub-headingChar">
    <w:name w:val="FSR_Sub-sub-heading Char"/>
    <w:basedOn w:val="DefaultParagraphFont"/>
    <w:link w:val="FSRSub-sub-heading"/>
    <w:rsid w:val="007D2F2D"/>
    <w:rPr>
      <w:rFonts w:ascii="Arial" w:eastAsiaTheme="minorEastAsia" w:hAnsi="Arial"/>
      <w:b/>
      <w:i/>
      <w:color w:val="C277CF"/>
      <w:szCs w:val="24"/>
      <w:lang w:val="en-US" w:eastAsia="ja-JP"/>
    </w:rPr>
  </w:style>
  <w:style w:type="paragraph" w:styleId="TOC6">
    <w:name w:val="toc 6"/>
    <w:basedOn w:val="Normal"/>
    <w:next w:val="Normal"/>
    <w:autoRedefine/>
    <w:uiPriority w:val="39"/>
    <w:unhideWhenUsed/>
    <w:rsid w:val="007D2F2D"/>
    <w:pPr>
      <w:spacing w:after="100" w:line="259" w:lineRule="auto"/>
      <w:ind w:left="1100"/>
    </w:pPr>
    <w:rPr>
      <w:rFonts w:asciiTheme="minorHAnsi" w:hAnsiTheme="minorHAnsi"/>
      <w:szCs w:val="22"/>
      <w:lang w:val="en-AU" w:eastAsia="en-AU"/>
    </w:rPr>
  </w:style>
  <w:style w:type="paragraph" w:styleId="TOC7">
    <w:name w:val="toc 7"/>
    <w:basedOn w:val="Normal"/>
    <w:next w:val="Normal"/>
    <w:autoRedefine/>
    <w:uiPriority w:val="39"/>
    <w:unhideWhenUsed/>
    <w:rsid w:val="007D2F2D"/>
    <w:pPr>
      <w:spacing w:after="100" w:line="259" w:lineRule="auto"/>
      <w:ind w:left="1320"/>
    </w:pPr>
    <w:rPr>
      <w:rFonts w:asciiTheme="minorHAnsi" w:hAnsiTheme="minorHAnsi"/>
      <w:szCs w:val="22"/>
      <w:lang w:val="en-AU" w:eastAsia="en-AU"/>
    </w:rPr>
  </w:style>
  <w:style w:type="paragraph" w:styleId="TOC8">
    <w:name w:val="toc 8"/>
    <w:basedOn w:val="Normal"/>
    <w:next w:val="Normal"/>
    <w:autoRedefine/>
    <w:uiPriority w:val="39"/>
    <w:unhideWhenUsed/>
    <w:rsid w:val="007D2F2D"/>
    <w:pPr>
      <w:spacing w:after="100" w:line="259" w:lineRule="auto"/>
      <w:ind w:left="1540"/>
    </w:pPr>
    <w:rPr>
      <w:rFonts w:asciiTheme="minorHAnsi" w:hAnsiTheme="minorHAnsi"/>
      <w:szCs w:val="22"/>
      <w:lang w:val="en-AU" w:eastAsia="en-AU"/>
    </w:rPr>
  </w:style>
  <w:style w:type="paragraph" w:styleId="TOC9">
    <w:name w:val="toc 9"/>
    <w:basedOn w:val="Normal"/>
    <w:next w:val="Normal"/>
    <w:autoRedefine/>
    <w:uiPriority w:val="39"/>
    <w:unhideWhenUsed/>
    <w:rsid w:val="007D2F2D"/>
    <w:pPr>
      <w:spacing w:after="100" w:line="259" w:lineRule="auto"/>
      <w:ind w:left="1760"/>
    </w:pPr>
    <w:rPr>
      <w:rFonts w:asciiTheme="minorHAnsi" w:hAnsiTheme="minorHAnsi"/>
      <w:szCs w:val="22"/>
      <w:lang w:val="en-AU" w:eastAsia="en-AU"/>
    </w:rPr>
  </w:style>
  <w:style w:type="paragraph" w:customStyle="1" w:styleId="Recommendationv1">
    <w:name w:val="Recommendationv1"/>
    <w:basedOn w:val="ListParagraph"/>
    <w:link w:val="Recommendationv1Char"/>
    <w:rsid w:val="007D2F2D"/>
    <w:pPr>
      <w:numPr>
        <w:numId w:val="14"/>
      </w:numPr>
      <w:pBdr>
        <w:top w:val="single" w:sz="4" w:space="1" w:color="002060"/>
        <w:left w:val="single" w:sz="4" w:space="4" w:color="002060"/>
        <w:bottom w:val="single" w:sz="4" w:space="1" w:color="002060"/>
        <w:right w:val="single" w:sz="4" w:space="4" w:color="002060"/>
      </w:pBdr>
      <w:shd w:val="clear" w:color="auto" w:fill="E8CAED" w:themeFill="accent1" w:themeFillTint="33"/>
      <w:spacing w:before="240" w:after="240" w:line="276" w:lineRule="auto"/>
      <w:ind w:left="357" w:hanging="357"/>
      <w:contextualSpacing w:val="0"/>
    </w:pPr>
    <w:rPr>
      <w:color w:val="7030A0"/>
    </w:rPr>
  </w:style>
  <w:style w:type="paragraph" w:customStyle="1" w:styleId="RecommendationV10">
    <w:name w:val="RecommendationV1"/>
    <w:basedOn w:val="Recommendationv1"/>
    <w:link w:val="RecommendationV1Char0"/>
    <w:qFormat/>
    <w:rsid w:val="007D2F2D"/>
    <w:pPr>
      <w:shd w:val="clear" w:color="auto" w:fill="E7F3D8" w:themeFill="accent2" w:themeFillTint="33"/>
    </w:pPr>
    <w:rPr>
      <w:color w:val="6B2976" w:themeColor="accent1"/>
    </w:rPr>
  </w:style>
  <w:style w:type="character" w:customStyle="1" w:styleId="Recommendationv1Char">
    <w:name w:val="Recommendationv1 Char"/>
    <w:basedOn w:val="ListParagraphChar"/>
    <w:link w:val="Recommendationv1"/>
    <w:rsid w:val="007D2F2D"/>
    <w:rPr>
      <w:rFonts w:ascii="Arial" w:eastAsiaTheme="minorEastAsia" w:hAnsi="Arial"/>
      <w:color w:val="7030A0"/>
      <w:szCs w:val="24"/>
      <w:shd w:val="clear" w:color="auto" w:fill="E8CAED" w:themeFill="accent1" w:themeFillTint="33"/>
      <w:lang w:val="en-US" w:eastAsia="ja-JP"/>
    </w:rPr>
  </w:style>
  <w:style w:type="paragraph" w:customStyle="1" w:styleId="RecommendationHeading">
    <w:name w:val="RecommendationHeading"/>
    <w:basedOn w:val="RecommendationV10"/>
    <w:link w:val="RecommendationHeadingChar"/>
    <w:qFormat/>
    <w:rsid w:val="007D2F2D"/>
    <w:pPr>
      <w:numPr>
        <w:numId w:val="0"/>
      </w:numPr>
      <w:ind w:left="357" w:hanging="357"/>
    </w:pPr>
    <w:rPr>
      <w:b/>
    </w:rPr>
  </w:style>
  <w:style w:type="character" w:customStyle="1" w:styleId="RecommendationV1Char0">
    <w:name w:val="RecommendationV1 Char"/>
    <w:basedOn w:val="Recommendationv1Char"/>
    <w:link w:val="RecommendationV10"/>
    <w:rsid w:val="007D2F2D"/>
    <w:rPr>
      <w:rFonts w:ascii="Arial" w:eastAsiaTheme="minorEastAsia" w:hAnsi="Arial"/>
      <w:color w:val="6B2976" w:themeColor="accent1"/>
      <w:szCs w:val="24"/>
      <w:shd w:val="clear" w:color="auto" w:fill="E7F3D8" w:themeFill="accent2" w:themeFillTint="33"/>
      <w:lang w:val="en-US" w:eastAsia="ja-JP"/>
    </w:rPr>
  </w:style>
  <w:style w:type="paragraph" w:customStyle="1" w:styleId="SummaryofRecommendations">
    <w:name w:val="SummaryofRecommendations"/>
    <w:basedOn w:val="ListParagraph"/>
    <w:link w:val="SummaryofRecommendationsChar"/>
    <w:qFormat/>
    <w:rsid w:val="007D2F2D"/>
    <w:pPr>
      <w:pBdr>
        <w:top w:val="single" w:sz="4" w:space="1" w:color="auto"/>
        <w:left w:val="single" w:sz="4" w:space="4" w:color="auto"/>
        <w:bottom w:val="single" w:sz="4" w:space="1" w:color="auto"/>
        <w:right w:val="single" w:sz="4" w:space="4" w:color="auto"/>
      </w:pBdr>
      <w:shd w:val="clear" w:color="auto" w:fill="E7F3D8" w:themeFill="accent2" w:themeFillTint="33"/>
      <w:ind w:left="360" w:hanging="360"/>
    </w:pPr>
    <w:rPr>
      <w:color w:val="6B2976" w:themeColor="accent1"/>
    </w:rPr>
  </w:style>
  <w:style w:type="character" w:customStyle="1" w:styleId="RecommendationHeadingChar">
    <w:name w:val="RecommendationHeading Char"/>
    <w:basedOn w:val="RecommendationV1Char0"/>
    <w:link w:val="RecommendationHeading"/>
    <w:rsid w:val="007D2F2D"/>
    <w:rPr>
      <w:rFonts w:ascii="Arial" w:eastAsiaTheme="minorEastAsia" w:hAnsi="Arial"/>
      <w:b/>
      <w:color w:val="6B2976" w:themeColor="accent1"/>
      <w:szCs w:val="24"/>
      <w:shd w:val="clear" w:color="auto" w:fill="E7F3D8" w:themeFill="accent2" w:themeFillTint="33"/>
      <w:lang w:val="en-US" w:eastAsia="ja-JP"/>
    </w:rPr>
  </w:style>
  <w:style w:type="character" w:customStyle="1" w:styleId="SummaryofRecommendationsChar">
    <w:name w:val="SummaryofRecommendations Char"/>
    <w:basedOn w:val="RecommendationV1Char0"/>
    <w:link w:val="SummaryofRecommendations"/>
    <w:rsid w:val="007D2F2D"/>
    <w:rPr>
      <w:rFonts w:ascii="Arial" w:eastAsiaTheme="minorEastAsia" w:hAnsi="Arial"/>
      <w:color w:val="6B2976" w:themeColor="accent1"/>
      <w:szCs w:val="24"/>
      <w:shd w:val="clear" w:color="auto" w:fill="E7F3D8" w:themeFill="accent2" w:themeFillTint="33"/>
      <w:lang w:val="en-US" w:eastAsia="ja-JP"/>
    </w:rPr>
  </w:style>
  <w:style w:type="table" w:styleId="PlainTable2">
    <w:name w:val="Plain Table 2"/>
    <w:basedOn w:val="TableNormal"/>
    <w:uiPriority w:val="42"/>
    <w:rsid w:val="007D2F2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7D2F2D"/>
    <w:rPr>
      <w:color w:val="954F72" w:themeColor="followedHyperlink"/>
      <w:u w:val="single"/>
    </w:rPr>
  </w:style>
  <w:style w:type="paragraph" w:customStyle="1" w:styleId="FSRsublist">
    <w:name w:val="FSR_sublist"/>
    <w:basedOn w:val="ListParagraph"/>
    <w:link w:val="FSRsublistChar"/>
    <w:qFormat/>
    <w:rsid w:val="007D2F2D"/>
    <w:pPr>
      <w:numPr>
        <w:ilvl w:val="1"/>
        <w:numId w:val="9"/>
      </w:numPr>
      <w:spacing w:after="0"/>
    </w:pPr>
  </w:style>
  <w:style w:type="paragraph" w:customStyle="1" w:styleId="FSRSummaryHeading">
    <w:name w:val="FSR_SummaryHeading"/>
    <w:basedOn w:val="Sub-heading"/>
    <w:link w:val="FSRSummaryHeadingChar"/>
    <w:qFormat/>
    <w:rsid w:val="007D2F2D"/>
    <w:pPr>
      <w:spacing w:after="0"/>
    </w:pPr>
  </w:style>
  <w:style w:type="character" w:customStyle="1" w:styleId="FSRsublistChar">
    <w:name w:val="FSR_sublist Char"/>
    <w:basedOn w:val="ListParagraphChar"/>
    <w:link w:val="FSRsublist"/>
    <w:rsid w:val="007D2F2D"/>
    <w:rPr>
      <w:rFonts w:ascii="Arial" w:eastAsiaTheme="minorEastAsia" w:hAnsi="Arial"/>
      <w:szCs w:val="24"/>
      <w:lang w:val="en-US" w:eastAsia="ja-JP"/>
    </w:rPr>
  </w:style>
  <w:style w:type="character" w:customStyle="1" w:styleId="FSRSummaryHeadingChar">
    <w:name w:val="FSR_SummaryHeading Char"/>
    <w:basedOn w:val="Sub-headingChar"/>
    <w:link w:val="FSRSummaryHeading"/>
    <w:rsid w:val="007D2F2D"/>
    <w:rPr>
      <w:rFonts w:ascii="Arial" w:eastAsiaTheme="minorEastAsia" w:hAnsi="Arial"/>
      <w:b/>
      <w:i/>
      <w:color w:val="6B2976"/>
      <w:sz w:val="25"/>
      <w:szCs w:val="24"/>
      <w:lang w:val="en-US" w:eastAsia="ja-JP"/>
    </w:rPr>
  </w:style>
  <w:style w:type="paragraph" w:customStyle="1" w:styleId="FSRHeading3">
    <w:name w:val="FSR_Heading3"/>
    <w:basedOn w:val="Heading4"/>
    <w:link w:val="FSRHeading3Char"/>
    <w:qFormat/>
    <w:rsid w:val="007D2F2D"/>
    <w:pPr>
      <w:keepLines w:val="0"/>
      <w:numPr>
        <w:ilvl w:val="2"/>
      </w:numPr>
      <w:spacing w:before="480" w:after="240" w:line="269" w:lineRule="auto"/>
      <w:ind w:left="360" w:hanging="720"/>
    </w:pPr>
    <w:rPr>
      <w:iCs w:val="0"/>
      <w:color w:val="6A2875"/>
      <w:sz w:val="30"/>
      <w:szCs w:val="30"/>
    </w:rPr>
  </w:style>
  <w:style w:type="paragraph" w:customStyle="1" w:styleId="FSRHeading2">
    <w:name w:val="FSR_Heading2"/>
    <w:basedOn w:val="Heading3"/>
    <w:link w:val="FSRHeading2Char"/>
    <w:qFormat/>
    <w:rsid w:val="007D2F2D"/>
    <w:pPr>
      <w:keepLines w:val="0"/>
      <w:numPr>
        <w:ilvl w:val="1"/>
      </w:numPr>
      <w:spacing w:before="480"/>
      <w:ind w:left="709" w:hanging="720"/>
    </w:pPr>
    <w:rPr>
      <w:i w:val="0"/>
      <w:color w:val="6A2875"/>
      <w:sz w:val="36"/>
      <w:szCs w:val="44"/>
    </w:rPr>
  </w:style>
  <w:style w:type="character" w:customStyle="1" w:styleId="FSRHeading3Char">
    <w:name w:val="FSR_Heading3 Char"/>
    <w:basedOn w:val="Heading4Char"/>
    <w:link w:val="FSRHeading3"/>
    <w:rsid w:val="007D2F2D"/>
    <w:rPr>
      <w:rFonts w:ascii="Arial" w:eastAsiaTheme="majorEastAsia" w:hAnsi="Arial" w:cstheme="majorBidi"/>
      <w:b/>
      <w:iCs w:val="0"/>
      <w:color w:val="6A2875"/>
      <w:sz w:val="30"/>
      <w:szCs w:val="30"/>
      <w:lang w:val="en-US" w:eastAsia="ja-JP"/>
    </w:rPr>
  </w:style>
  <w:style w:type="paragraph" w:customStyle="1" w:styleId="FSRpreSubListBullet">
    <w:name w:val="FSR_preSubListBullet"/>
    <w:basedOn w:val="FSRlist"/>
    <w:link w:val="FSRpreSubListBulletChar"/>
    <w:qFormat/>
    <w:rsid w:val="007D2F2D"/>
    <w:pPr>
      <w:numPr>
        <w:numId w:val="13"/>
      </w:numPr>
      <w:spacing w:after="0"/>
    </w:pPr>
  </w:style>
  <w:style w:type="character" w:customStyle="1" w:styleId="FSRHeading2Char">
    <w:name w:val="FSR_Heading2 Char"/>
    <w:basedOn w:val="Heading3Char"/>
    <w:link w:val="FSRHeading2"/>
    <w:rsid w:val="007D2F2D"/>
    <w:rPr>
      <w:rFonts w:ascii="Arial" w:eastAsiaTheme="majorEastAsia" w:hAnsi="Arial" w:cstheme="majorBidi"/>
      <w:b/>
      <w:i w:val="0"/>
      <w:color w:val="6A2875"/>
      <w:sz w:val="36"/>
      <w:szCs w:val="44"/>
      <w:lang w:val="en-US" w:eastAsia="ja-JP"/>
    </w:rPr>
  </w:style>
  <w:style w:type="paragraph" w:customStyle="1" w:styleId="FSRHeading4">
    <w:name w:val="FSR_Heading4"/>
    <w:basedOn w:val="Sub-heading"/>
    <w:link w:val="FSRHeading4Char"/>
    <w:qFormat/>
    <w:rsid w:val="007D2F2D"/>
    <w:pPr>
      <w:keepNext/>
      <w:spacing w:before="240"/>
    </w:pPr>
  </w:style>
  <w:style w:type="character" w:customStyle="1" w:styleId="FSRpreSubListBulletChar">
    <w:name w:val="FSR_preSubListBullet Char"/>
    <w:basedOn w:val="FSRlistChar"/>
    <w:link w:val="FSRpreSubListBullet"/>
    <w:rsid w:val="007D2F2D"/>
    <w:rPr>
      <w:rFonts w:ascii="Arial" w:eastAsiaTheme="minorEastAsia" w:hAnsi="Arial"/>
      <w:szCs w:val="24"/>
      <w:lang w:val="en-US" w:eastAsia="ja-JP"/>
    </w:rPr>
  </w:style>
  <w:style w:type="character" w:customStyle="1" w:styleId="FSRHeading4Char">
    <w:name w:val="FSR_Heading4 Char"/>
    <w:basedOn w:val="Sub-headingChar"/>
    <w:link w:val="FSRHeading4"/>
    <w:rsid w:val="007D2F2D"/>
    <w:rPr>
      <w:rFonts w:ascii="Arial" w:eastAsiaTheme="minorEastAsia" w:hAnsi="Arial"/>
      <w:b/>
      <w:i/>
      <w:color w:val="6B2976"/>
      <w:sz w:val="25"/>
      <w:szCs w:val="24"/>
      <w:lang w:val="en-US" w:eastAsia="ja-JP"/>
    </w:rPr>
  </w:style>
  <w:style w:type="paragraph" w:customStyle="1" w:styleId="FSRHeading5">
    <w:name w:val="FSR_Heading5"/>
    <w:basedOn w:val="FSRSub-sub-heading"/>
    <w:link w:val="FSRHeading5Char"/>
    <w:qFormat/>
    <w:rsid w:val="007D2F2D"/>
    <w:rPr>
      <w:color w:val="8AC640" w:themeColor="accent2"/>
    </w:rPr>
  </w:style>
  <w:style w:type="character" w:customStyle="1" w:styleId="FSRHeading5Char">
    <w:name w:val="FSR_Heading5 Char"/>
    <w:basedOn w:val="FSRSub-sub-headingChar"/>
    <w:link w:val="FSRHeading5"/>
    <w:rsid w:val="007D2F2D"/>
    <w:rPr>
      <w:rFonts w:ascii="Arial" w:eastAsiaTheme="minorEastAsia" w:hAnsi="Arial"/>
      <w:b/>
      <w:i/>
      <w:color w:val="8AC640" w:themeColor="accent2"/>
      <w:szCs w:val="24"/>
      <w:lang w:val="en-US" w:eastAsia="ja-JP"/>
    </w:rPr>
  </w:style>
  <w:style w:type="paragraph" w:customStyle="1" w:styleId="FSRzlegislation">
    <w:name w:val="FSR_zlegislation"/>
    <w:basedOn w:val="FSRsublist"/>
    <w:link w:val="FSRzlegislationChar"/>
    <w:qFormat/>
    <w:rsid w:val="007D2F2D"/>
    <w:pPr>
      <w:numPr>
        <w:ilvl w:val="0"/>
        <w:numId w:val="15"/>
      </w:numPr>
      <w:ind w:left="1208" w:hanging="357"/>
    </w:pPr>
    <w:rPr>
      <w:i/>
    </w:rPr>
  </w:style>
  <w:style w:type="character" w:customStyle="1" w:styleId="FSRzlegislationChar">
    <w:name w:val="FSR_zlegislation Char"/>
    <w:basedOn w:val="FSRsublistChar"/>
    <w:link w:val="FSRzlegislation"/>
    <w:rsid w:val="007D2F2D"/>
    <w:rPr>
      <w:rFonts w:ascii="Arial" w:eastAsiaTheme="minorEastAsia" w:hAnsi="Arial"/>
      <w:i/>
      <w:szCs w:val="24"/>
      <w:lang w:val="en-US" w:eastAsia="ja-JP"/>
    </w:rPr>
  </w:style>
  <w:style w:type="paragraph" w:styleId="EndnoteText">
    <w:name w:val="endnote text"/>
    <w:basedOn w:val="Normal"/>
    <w:link w:val="EndnoteTextChar"/>
    <w:uiPriority w:val="99"/>
    <w:semiHidden/>
    <w:unhideWhenUsed/>
    <w:rsid w:val="007D2F2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D2F2D"/>
    <w:rPr>
      <w:rFonts w:ascii="Arial" w:eastAsiaTheme="minorEastAsia" w:hAnsi="Arial"/>
      <w:sz w:val="20"/>
      <w:szCs w:val="20"/>
      <w:lang w:val="en-US" w:eastAsia="ja-JP"/>
    </w:rPr>
  </w:style>
  <w:style w:type="character" w:styleId="EndnoteReference">
    <w:name w:val="endnote reference"/>
    <w:basedOn w:val="DefaultParagraphFont"/>
    <w:uiPriority w:val="99"/>
    <w:semiHidden/>
    <w:unhideWhenUsed/>
    <w:rsid w:val="007D2F2D"/>
    <w:rPr>
      <w:vertAlign w:val="superscript"/>
    </w:rPr>
  </w:style>
  <w:style w:type="paragraph" w:customStyle="1" w:styleId="FSRNumberedList">
    <w:name w:val="FSR_NumberedList"/>
    <w:basedOn w:val="FSRlist"/>
    <w:link w:val="FSRNumberedListChar"/>
    <w:qFormat/>
    <w:rsid w:val="007D2F2D"/>
    <w:pPr>
      <w:numPr>
        <w:numId w:val="16"/>
      </w:numPr>
    </w:pPr>
    <w:rPr>
      <w:rFonts w:cs="Arial"/>
    </w:rPr>
  </w:style>
  <w:style w:type="character" w:customStyle="1" w:styleId="FSRNumberedListChar">
    <w:name w:val="FSR_NumberedList Char"/>
    <w:basedOn w:val="FSRlistChar"/>
    <w:link w:val="FSRNumberedList"/>
    <w:rsid w:val="007D2F2D"/>
    <w:rPr>
      <w:rFonts w:ascii="Arial" w:eastAsiaTheme="minorEastAsia" w:hAnsi="Arial" w:cs="Arial"/>
      <w:szCs w:val="24"/>
      <w:lang w:val="en-US" w:eastAsia="ja-JP"/>
    </w:rPr>
  </w:style>
  <w:style w:type="paragraph" w:customStyle="1" w:styleId="FSRListHeading">
    <w:name w:val="FSR_ListHeading"/>
    <w:basedOn w:val="Heading2"/>
    <w:link w:val="FSRListHeadingChar"/>
    <w:qFormat/>
    <w:rsid w:val="007D2F2D"/>
    <w:pPr>
      <w:pageBreakBefore/>
      <w:spacing w:before="200" w:after="240"/>
    </w:pPr>
    <w:rPr>
      <w:rFonts w:eastAsiaTheme="majorEastAsia" w:cstheme="majorBidi"/>
      <w:bCs/>
      <w:color w:val="6A2875"/>
      <w:sz w:val="44"/>
      <w:szCs w:val="26"/>
    </w:rPr>
  </w:style>
  <w:style w:type="character" w:customStyle="1" w:styleId="FSRListHeadingChar">
    <w:name w:val="FSR_ListHeading Char"/>
    <w:basedOn w:val="Heading2Char"/>
    <w:link w:val="FSRListHeading"/>
    <w:rsid w:val="007D2F2D"/>
    <w:rPr>
      <w:rFonts w:ascii="Arial" w:eastAsiaTheme="majorEastAsia" w:hAnsi="Arial" w:cstheme="majorBidi"/>
      <w:b/>
      <w:bCs/>
      <w:color w:val="6A2875"/>
      <w:sz w:val="44"/>
      <w:szCs w:val="26"/>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20208">
      <w:bodyDiv w:val="1"/>
      <w:marLeft w:val="0"/>
      <w:marRight w:val="0"/>
      <w:marTop w:val="0"/>
      <w:marBottom w:val="0"/>
      <w:divBdr>
        <w:top w:val="none" w:sz="0" w:space="0" w:color="auto"/>
        <w:left w:val="none" w:sz="0" w:space="0" w:color="auto"/>
        <w:bottom w:val="none" w:sz="0" w:space="0" w:color="auto"/>
        <w:right w:val="none" w:sz="0" w:space="0" w:color="auto"/>
      </w:divBdr>
    </w:div>
    <w:div w:id="167645010">
      <w:bodyDiv w:val="1"/>
      <w:marLeft w:val="0"/>
      <w:marRight w:val="0"/>
      <w:marTop w:val="0"/>
      <w:marBottom w:val="0"/>
      <w:divBdr>
        <w:top w:val="none" w:sz="0" w:space="0" w:color="auto"/>
        <w:left w:val="none" w:sz="0" w:space="0" w:color="auto"/>
        <w:bottom w:val="none" w:sz="0" w:space="0" w:color="auto"/>
        <w:right w:val="none" w:sz="0" w:space="0" w:color="auto"/>
      </w:divBdr>
    </w:div>
    <w:div w:id="184944697">
      <w:bodyDiv w:val="1"/>
      <w:marLeft w:val="0"/>
      <w:marRight w:val="0"/>
      <w:marTop w:val="0"/>
      <w:marBottom w:val="0"/>
      <w:divBdr>
        <w:top w:val="none" w:sz="0" w:space="0" w:color="auto"/>
        <w:left w:val="none" w:sz="0" w:space="0" w:color="auto"/>
        <w:bottom w:val="none" w:sz="0" w:space="0" w:color="auto"/>
        <w:right w:val="none" w:sz="0" w:space="0" w:color="auto"/>
      </w:divBdr>
    </w:div>
    <w:div w:id="187373365">
      <w:bodyDiv w:val="1"/>
      <w:marLeft w:val="0"/>
      <w:marRight w:val="0"/>
      <w:marTop w:val="0"/>
      <w:marBottom w:val="0"/>
      <w:divBdr>
        <w:top w:val="none" w:sz="0" w:space="0" w:color="auto"/>
        <w:left w:val="none" w:sz="0" w:space="0" w:color="auto"/>
        <w:bottom w:val="none" w:sz="0" w:space="0" w:color="auto"/>
        <w:right w:val="none" w:sz="0" w:space="0" w:color="auto"/>
      </w:divBdr>
    </w:div>
    <w:div w:id="444203591">
      <w:bodyDiv w:val="1"/>
      <w:marLeft w:val="0"/>
      <w:marRight w:val="0"/>
      <w:marTop w:val="0"/>
      <w:marBottom w:val="0"/>
      <w:divBdr>
        <w:top w:val="none" w:sz="0" w:space="0" w:color="auto"/>
        <w:left w:val="none" w:sz="0" w:space="0" w:color="auto"/>
        <w:bottom w:val="none" w:sz="0" w:space="0" w:color="auto"/>
        <w:right w:val="none" w:sz="0" w:space="0" w:color="auto"/>
      </w:divBdr>
    </w:div>
    <w:div w:id="451287876">
      <w:bodyDiv w:val="1"/>
      <w:marLeft w:val="0"/>
      <w:marRight w:val="0"/>
      <w:marTop w:val="0"/>
      <w:marBottom w:val="0"/>
      <w:divBdr>
        <w:top w:val="none" w:sz="0" w:space="0" w:color="auto"/>
        <w:left w:val="none" w:sz="0" w:space="0" w:color="auto"/>
        <w:bottom w:val="none" w:sz="0" w:space="0" w:color="auto"/>
        <w:right w:val="none" w:sz="0" w:space="0" w:color="auto"/>
      </w:divBdr>
    </w:div>
    <w:div w:id="891162154">
      <w:bodyDiv w:val="1"/>
      <w:marLeft w:val="0"/>
      <w:marRight w:val="0"/>
      <w:marTop w:val="0"/>
      <w:marBottom w:val="0"/>
      <w:divBdr>
        <w:top w:val="none" w:sz="0" w:space="0" w:color="auto"/>
        <w:left w:val="none" w:sz="0" w:space="0" w:color="auto"/>
        <w:bottom w:val="none" w:sz="0" w:space="0" w:color="auto"/>
        <w:right w:val="none" w:sz="0" w:space="0" w:color="auto"/>
      </w:divBdr>
    </w:div>
    <w:div w:id="1038437742">
      <w:bodyDiv w:val="1"/>
      <w:marLeft w:val="0"/>
      <w:marRight w:val="0"/>
      <w:marTop w:val="0"/>
      <w:marBottom w:val="0"/>
      <w:divBdr>
        <w:top w:val="none" w:sz="0" w:space="0" w:color="auto"/>
        <w:left w:val="none" w:sz="0" w:space="0" w:color="auto"/>
        <w:bottom w:val="none" w:sz="0" w:space="0" w:color="auto"/>
        <w:right w:val="none" w:sz="0" w:space="0" w:color="auto"/>
      </w:divBdr>
    </w:div>
    <w:div w:id="1325277090">
      <w:bodyDiv w:val="1"/>
      <w:marLeft w:val="0"/>
      <w:marRight w:val="0"/>
      <w:marTop w:val="0"/>
      <w:marBottom w:val="0"/>
      <w:divBdr>
        <w:top w:val="none" w:sz="0" w:space="0" w:color="auto"/>
        <w:left w:val="none" w:sz="0" w:space="0" w:color="auto"/>
        <w:bottom w:val="none" w:sz="0" w:space="0" w:color="auto"/>
        <w:right w:val="none" w:sz="0" w:space="0" w:color="auto"/>
      </w:divBdr>
    </w:div>
    <w:div w:id="1590961695">
      <w:bodyDiv w:val="1"/>
      <w:marLeft w:val="0"/>
      <w:marRight w:val="0"/>
      <w:marTop w:val="0"/>
      <w:marBottom w:val="0"/>
      <w:divBdr>
        <w:top w:val="none" w:sz="0" w:space="0" w:color="auto"/>
        <w:left w:val="none" w:sz="0" w:space="0" w:color="auto"/>
        <w:bottom w:val="none" w:sz="0" w:space="0" w:color="auto"/>
        <w:right w:val="none" w:sz="0" w:space="0" w:color="auto"/>
      </w:divBdr>
    </w:div>
    <w:div w:id="1645113580">
      <w:bodyDiv w:val="1"/>
      <w:marLeft w:val="0"/>
      <w:marRight w:val="0"/>
      <w:marTop w:val="0"/>
      <w:marBottom w:val="0"/>
      <w:divBdr>
        <w:top w:val="none" w:sz="0" w:space="0" w:color="auto"/>
        <w:left w:val="none" w:sz="0" w:space="0" w:color="auto"/>
        <w:bottom w:val="none" w:sz="0" w:space="0" w:color="auto"/>
        <w:right w:val="none" w:sz="0" w:space="0" w:color="auto"/>
      </w:divBdr>
    </w:div>
    <w:div w:id="1671105564">
      <w:bodyDiv w:val="1"/>
      <w:marLeft w:val="0"/>
      <w:marRight w:val="0"/>
      <w:marTop w:val="0"/>
      <w:marBottom w:val="0"/>
      <w:divBdr>
        <w:top w:val="none" w:sz="0" w:space="0" w:color="auto"/>
        <w:left w:val="none" w:sz="0" w:space="0" w:color="auto"/>
        <w:bottom w:val="none" w:sz="0" w:space="0" w:color="auto"/>
        <w:right w:val="none" w:sz="0" w:space="0" w:color="auto"/>
      </w:divBdr>
    </w:div>
    <w:div w:id="1673485733">
      <w:bodyDiv w:val="1"/>
      <w:marLeft w:val="0"/>
      <w:marRight w:val="0"/>
      <w:marTop w:val="0"/>
      <w:marBottom w:val="0"/>
      <w:divBdr>
        <w:top w:val="none" w:sz="0" w:space="0" w:color="auto"/>
        <w:left w:val="none" w:sz="0" w:space="0" w:color="auto"/>
        <w:bottom w:val="none" w:sz="0" w:space="0" w:color="auto"/>
        <w:right w:val="none" w:sz="0" w:space="0" w:color="auto"/>
      </w:divBdr>
    </w:div>
    <w:div w:id="1813474216">
      <w:bodyDiv w:val="1"/>
      <w:marLeft w:val="0"/>
      <w:marRight w:val="0"/>
      <w:marTop w:val="0"/>
      <w:marBottom w:val="0"/>
      <w:divBdr>
        <w:top w:val="none" w:sz="0" w:space="0" w:color="auto"/>
        <w:left w:val="none" w:sz="0" w:space="0" w:color="auto"/>
        <w:bottom w:val="none" w:sz="0" w:space="0" w:color="auto"/>
        <w:right w:val="none" w:sz="0" w:space="0" w:color="auto"/>
      </w:divBdr>
    </w:div>
    <w:div w:id="187892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3.emf"/><Relationship Id="rId39" Type="http://schemas.openxmlformats.org/officeDocument/2006/relationships/image" Target="media/image26.emf"/><Relationship Id="rId21" Type="http://schemas.openxmlformats.org/officeDocument/2006/relationships/image" Target="media/image8.emf"/><Relationship Id="rId34" Type="http://schemas.openxmlformats.org/officeDocument/2006/relationships/image" Target="media/image21.emf"/><Relationship Id="rId42" Type="http://schemas.openxmlformats.org/officeDocument/2006/relationships/image" Target="media/image29.emf"/><Relationship Id="rId47" Type="http://schemas.openxmlformats.org/officeDocument/2006/relationships/image" Target="media/image34.emf"/><Relationship Id="rId50" Type="http://schemas.openxmlformats.org/officeDocument/2006/relationships/image" Target="media/image37.emf"/><Relationship Id="rId55" Type="http://schemas.openxmlformats.org/officeDocument/2006/relationships/image" Target="media/image42.emf"/><Relationship Id="rId63" Type="http://schemas.openxmlformats.org/officeDocument/2006/relationships/image" Target="media/image50.emf"/><Relationship Id="rId68" Type="http://schemas.openxmlformats.org/officeDocument/2006/relationships/image" Target="media/image55.emf"/><Relationship Id="rId76" Type="http://schemas.openxmlformats.org/officeDocument/2006/relationships/header" Target="header6.xml"/><Relationship Id="rId7" Type="http://schemas.openxmlformats.org/officeDocument/2006/relationships/endnotes" Target="endnotes.xml"/><Relationship Id="rId71" Type="http://schemas.openxmlformats.org/officeDocument/2006/relationships/image" Target="media/image58.emf"/><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6.emf"/><Relationship Id="rId11" Type="http://schemas.openxmlformats.org/officeDocument/2006/relationships/image" Target="media/image4.emf"/><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image" Target="media/image24.emf"/><Relationship Id="rId40" Type="http://schemas.openxmlformats.org/officeDocument/2006/relationships/image" Target="media/image27.emf"/><Relationship Id="rId45" Type="http://schemas.openxmlformats.org/officeDocument/2006/relationships/image" Target="media/image32.emf"/><Relationship Id="rId53" Type="http://schemas.openxmlformats.org/officeDocument/2006/relationships/image" Target="media/image40.emf"/><Relationship Id="rId58" Type="http://schemas.openxmlformats.org/officeDocument/2006/relationships/image" Target="media/image45.emf"/><Relationship Id="rId66" Type="http://schemas.openxmlformats.org/officeDocument/2006/relationships/image" Target="media/image53.emf"/><Relationship Id="rId7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image" Target="media/image23.emf"/><Relationship Id="rId49" Type="http://schemas.openxmlformats.org/officeDocument/2006/relationships/image" Target="media/image36.emf"/><Relationship Id="rId57" Type="http://schemas.openxmlformats.org/officeDocument/2006/relationships/image" Target="media/image44.emf"/><Relationship Id="rId61" Type="http://schemas.openxmlformats.org/officeDocument/2006/relationships/image" Target="media/image48.emf"/><Relationship Id="rId10" Type="http://schemas.openxmlformats.org/officeDocument/2006/relationships/image" Target="media/image3.jpeg"/><Relationship Id="rId19" Type="http://schemas.openxmlformats.org/officeDocument/2006/relationships/image" Target="media/image6.emf"/><Relationship Id="rId31" Type="http://schemas.openxmlformats.org/officeDocument/2006/relationships/image" Target="media/image18.emf"/><Relationship Id="rId44" Type="http://schemas.openxmlformats.org/officeDocument/2006/relationships/image" Target="media/image31.emf"/><Relationship Id="rId52" Type="http://schemas.openxmlformats.org/officeDocument/2006/relationships/image" Target="media/image39.emf"/><Relationship Id="rId60" Type="http://schemas.openxmlformats.org/officeDocument/2006/relationships/image" Target="media/image47.emf"/><Relationship Id="rId65" Type="http://schemas.openxmlformats.org/officeDocument/2006/relationships/image" Target="media/image52.emf"/><Relationship Id="rId73" Type="http://schemas.openxmlformats.org/officeDocument/2006/relationships/image" Target="media/image60.emf"/><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30.emf"/><Relationship Id="rId48" Type="http://schemas.openxmlformats.org/officeDocument/2006/relationships/image" Target="media/image35.emf"/><Relationship Id="rId56" Type="http://schemas.openxmlformats.org/officeDocument/2006/relationships/image" Target="media/image43.emf"/><Relationship Id="rId64" Type="http://schemas.openxmlformats.org/officeDocument/2006/relationships/image" Target="media/image51.emf"/><Relationship Id="rId69" Type="http://schemas.openxmlformats.org/officeDocument/2006/relationships/image" Target="media/image56.emf"/><Relationship Id="rId77"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image" Target="media/image38.emf"/><Relationship Id="rId72" Type="http://schemas.openxmlformats.org/officeDocument/2006/relationships/image" Target="media/image59.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header" Target="header3.xml"/><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33.emf"/><Relationship Id="rId59" Type="http://schemas.openxmlformats.org/officeDocument/2006/relationships/image" Target="media/image46.emf"/><Relationship Id="rId67" Type="http://schemas.openxmlformats.org/officeDocument/2006/relationships/image" Target="media/image54.emf"/><Relationship Id="rId20" Type="http://schemas.openxmlformats.org/officeDocument/2006/relationships/image" Target="media/image7.emf"/><Relationship Id="rId41" Type="http://schemas.openxmlformats.org/officeDocument/2006/relationships/image" Target="media/image28.emf"/><Relationship Id="rId54" Type="http://schemas.openxmlformats.org/officeDocument/2006/relationships/image" Target="media/image41.emf"/><Relationship Id="rId62" Type="http://schemas.openxmlformats.org/officeDocument/2006/relationships/image" Target="media/image49.emf"/><Relationship Id="rId70" Type="http://schemas.openxmlformats.org/officeDocument/2006/relationships/image" Target="media/image57.emf"/><Relationship Id="rId75"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NDIS Colours">
      <a:dk1>
        <a:sysClr val="windowText" lastClr="000000"/>
      </a:dk1>
      <a:lt1>
        <a:sysClr val="window" lastClr="FFFFFF"/>
      </a:lt1>
      <a:dk2>
        <a:srgbClr val="44546A"/>
      </a:dk2>
      <a:lt2>
        <a:srgbClr val="E7E6E6"/>
      </a:lt2>
      <a:accent1>
        <a:srgbClr val="6B2976"/>
      </a:accent1>
      <a:accent2>
        <a:srgbClr val="8AC640"/>
      </a:accent2>
      <a:accent3>
        <a:srgbClr val="FAA21B"/>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422EF-B676-4882-9852-99D01F6E7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70</Pages>
  <Words>7705</Words>
  <Characters>43922</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51524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 Estella</dc:creator>
  <cp:keywords/>
  <dc:description/>
  <cp:lastModifiedBy>Hardy, Peter</cp:lastModifiedBy>
  <cp:revision>8</cp:revision>
  <cp:lastPrinted>2018-10-05T05:25:00Z</cp:lastPrinted>
  <dcterms:created xsi:type="dcterms:W3CDTF">2018-09-06T11:07:00Z</dcterms:created>
  <dcterms:modified xsi:type="dcterms:W3CDTF">2018-10-05T05:27:00Z</dcterms:modified>
</cp:coreProperties>
</file>