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1DC" w:rsidRPr="00297F64" w:rsidRDefault="00CA2E49" w:rsidP="00B35A28">
      <w:pPr>
        <w:pStyle w:val="Heading2"/>
        <w:spacing w:after="120"/>
        <w:rPr>
          <w:rFonts w:cs="Arial"/>
          <w:sz w:val="28"/>
          <w:szCs w:val="28"/>
        </w:rPr>
      </w:pPr>
      <w:r>
        <w:br w:type="page"/>
      </w:r>
      <w:bookmarkStart w:id="0" w:name="_Toc64298688"/>
      <w:r w:rsidR="00E911DC" w:rsidRPr="00297F64">
        <w:rPr>
          <w:rFonts w:cs="Arial"/>
          <w:sz w:val="28"/>
          <w:szCs w:val="28"/>
        </w:rPr>
        <w:lastRenderedPageBreak/>
        <w:t>About the Research and Evaluation Branch</w:t>
      </w:r>
      <w:bookmarkEnd w:id="0"/>
    </w:p>
    <w:p w:rsidR="00E911DC" w:rsidRPr="00297F64" w:rsidRDefault="00E911DC" w:rsidP="00B35A28">
      <w:pPr>
        <w:spacing w:after="120"/>
        <w:rPr>
          <w:rFonts w:eastAsia="Times New Roman" w:cs="Times New Roman"/>
        </w:rPr>
      </w:pPr>
      <w:r w:rsidRPr="00297F64">
        <w:rPr>
          <w:rFonts w:eastAsia="Times New Roman" w:cs="Times New Roman"/>
        </w:rPr>
        <w:t xml:space="preserve">The Research and Evaluation Branch is responsible for ensuring that </w:t>
      </w:r>
      <w:r w:rsidR="000A20A6" w:rsidRPr="00297F64">
        <w:rPr>
          <w:rFonts w:eastAsia="Times New Roman" w:cs="Times New Roman"/>
        </w:rPr>
        <w:t xml:space="preserve">National Disability Insurance Agency </w:t>
      </w:r>
      <w:r w:rsidR="000A20A6">
        <w:rPr>
          <w:rFonts w:eastAsia="Times New Roman" w:cs="Times New Roman"/>
        </w:rPr>
        <w:t>(</w:t>
      </w:r>
      <w:r w:rsidRPr="00297F64">
        <w:rPr>
          <w:rFonts w:eastAsia="Times New Roman" w:cs="Times New Roman"/>
        </w:rPr>
        <w:t>NDIA</w:t>
      </w:r>
      <w:r w:rsidR="000A20A6">
        <w:rPr>
          <w:rFonts w:eastAsia="Times New Roman" w:cs="Times New Roman"/>
        </w:rPr>
        <w:t>)</w:t>
      </w:r>
      <w:r w:rsidRPr="00297F64">
        <w:rPr>
          <w:rFonts w:eastAsia="Times New Roman" w:cs="Times New Roman"/>
        </w:rPr>
        <w:t xml:space="preserve"> policies, practices and priorities are informed by trustworthy and robust evidence so decisions can be based on an understanding of what works, what doesn’t and the benefit to participants and the Agency.</w:t>
      </w:r>
    </w:p>
    <w:p w:rsidR="00E911DC" w:rsidRPr="00297F64" w:rsidRDefault="00E911DC" w:rsidP="00B35A28">
      <w:pPr>
        <w:pStyle w:val="Heading2"/>
        <w:spacing w:after="120"/>
        <w:rPr>
          <w:rFonts w:cs="Arial"/>
          <w:sz w:val="28"/>
          <w:szCs w:val="28"/>
        </w:rPr>
      </w:pPr>
      <w:bookmarkStart w:id="1" w:name="_Toc64298689"/>
      <w:r w:rsidRPr="00D31F27">
        <w:rPr>
          <w:rFonts w:cs="Arial"/>
          <w:sz w:val="28"/>
          <w:szCs w:val="28"/>
        </w:rPr>
        <w:t>This document</w:t>
      </w:r>
      <w:bookmarkEnd w:id="1"/>
    </w:p>
    <w:p w:rsidR="00E911DC" w:rsidRDefault="00E911DC" w:rsidP="00B35A28">
      <w:pPr>
        <w:spacing w:after="120"/>
        <w:rPr>
          <w:rFonts w:eastAsia="Times New Roman" w:cs="Times New Roman"/>
        </w:rPr>
      </w:pPr>
      <w:r w:rsidRPr="00297F64">
        <w:rPr>
          <w:rFonts w:eastAsia="Times New Roman" w:cs="Times New Roman"/>
        </w:rPr>
        <w:t>This report summarises</w:t>
      </w:r>
      <w:r>
        <w:rPr>
          <w:rFonts w:eastAsia="Times New Roman" w:cs="Times New Roman"/>
        </w:rPr>
        <w:t xml:space="preserve"> the findings of an online survey asking participants, families and their carers </w:t>
      </w:r>
      <w:r>
        <w:t xml:space="preserve">about their experiences interacting with the </w:t>
      </w:r>
      <w:r w:rsidR="00B205AD">
        <w:t>National Disability Insurance Scheme (</w:t>
      </w:r>
      <w:r>
        <w:t>NDIS</w:t>
      </w:r>
      <w:r w:rsidR="00B205AD">
        <w:t>)</w:t>
      </w:r>
      <w:r>
        <w:t xml:space="preserve"> during the COVID-19 pandemic.</w:t>
      </w:r>
    </w:p>
    <w:p w:rsidR="00E911DC" w:rsidRPr="00297F64" w:rsidRDefault="00E911DC" w:rsidP="00B35A28">
      <w:pPr>
        <w:pStyle w:val="Heading2"/>
        <w:spacing w:after="120"/>
        <w:rPr>
          <w:rFonts w:cs="Arial"/>
          <w:sz w:val="28"/>
          <w:szCs w:val="28"/>
        </w:rPr>
      </w:pPr>
      <w:bookmarkStart w:id="2" w:name="_Toc64298690"/>
      <w:r w:rsidRPr="00297F64">
        <w:rPr>
          <w:rFonts w:cs="Arial"/>
          <w:sz w:val="28"/>
          <w:szCs w:val="28"/>
        </w:rPr>
        <w:t>Disclaimer</w:t>
      </w:r>
      <w:bookmarkEnd w:id="2"/>
    </w:p>
    <w:p w:rsidR="00E911DC" w:rsidRPr="00297F64" w:rsidRDefault="00E911DC" w:rsidP="00B35A28">
      <w:pPr>
        <w:spacing w:after="120"/>
        <w:rPr>
          <w:rFonts w:eastAsia="Times New Roman" w:cs="Times New Roman"/>
        </w:rPr>
      </w:pPr>
      <w:r w:rsidRPr="00297F64">
        <w:rPr>
          <w:rFonts w:eastAsia="Times New Roman" w:cs="Times New Roman"/>
        </w:rPr>
        <w:t xml:space="preserve">The </w:t>
      </w:r>
      <w:r w:rsidR="000A20A6">
        <w:rPr>
          <w:rFonts w:eastAsia="Times New Roman" w:cs="Times New Roman"/>
        </w:rPr>
        <w:t>NDIA</w:t>
      </w:r>
      <w:r w:rsidRPr="00297F64">
        <w:rPr>
          <w:rFonts w:eastAsia="Times New Roman" w:cs="Times New Roman"/>
        </w:rPr>
        <w:t xml:space="preserve"> accepts no responsibility for the accuracy or completeness of any material contained in this report. Further, the </w:t>
      </w:r>
      <w:r w:rsidR="00B205AD">
        <w:rPr>
          <w:rFonts w:eastAsia="Times New Roman" w:cs="Times New Roman"/>
        </w:rPr>
        <w:t>NDIA</w:t>
      </w:r>
      <w:r w:rsidRPr="00297F64">
        <w:rPr>
          <w:rFonts w:eastAsia="Times New Roman" w:cs="Times New Roman"/>
        </w:rPr>
        <w:t xml:space="preserve"> disclaims all liability to any person in respect of anything, and of the consequences of anything, done or omitted to be done by any such person in reliance, whether wholly or partly, upon any information presented in this report.</w:t>
      </w:r>
    </w:p>
    <w:p w:rsidR="00E911DC" w:rsidRPr="00297F64" w:rsidRDefault="00E911DC" w:rsidP="00B35A28">
      <w:pPr>
        <w:spacing w:after="120"/>
        <w:rPr>
          <w:rFonts w:eastAsia="Times New Roman" w:cs="Times New Roman"/>
        </w:rPr>
      </w:pPr>
      <w:r w:rsidRPr="00297F64">
        <w:rPr>
          <w:rFonts w:eastAsia="Times New Roman" w:cs="Times New Roman"/>
        </w:rPr>
        <w:t xml:space="preserve">Material in this report is made available on the understanding that the </w:t>
      </w:r>
      <w:r w:rsidR="00B205AD">
        <w:rPr>
          <w:rFonts w:eastAsia="Times New Roman" w:cs="Times New Roman"/>
        </w:rPr>
        <w:t>NDIA</w:t>
      </w:r>
      <w:r w:rsidRPr="00297F64">
        <w:rPr>
          <w:rFonts w:eastAsia="Times New Roman" w:cs="Times New Roman"/>
        </w:rPr>
        <w:t xml:space="preserve"> is not providing professional advice. Before relying on any of the material in this report, users should obtain appropriate professional advice.</w:t>
      </w:r>
    </w:p>
    <w:p w:rsidR="00E911DC" w:rsidRPr="00297F64" w:rsidRDefault="00E911DC" w:rsidP="00B35A28">
      <w:pPr>
        <w:spacing w:after="120"/>
        <w:rPr>
          <w:rFonts w:eastAsia="Times New Roman" w:cs="Times New Roman"/>
        </w:rPr>
      </w:pPr>
      <w:r w:rsidRPr="00297F64">
        <w:rPr>
          <w:rFonts w:eastAsia="Times New Roman" w:cs="Times New Roman"/>
        </w:rPr>
        <w:t xml:space="preserve">Views and recommendations of third parties, which may also be included in this report, do not necessarily reflect the views of the </w:t>
      </w:r>
      <w:r w:rsidR="000A20A6">
        <w:rPr>
          <w:rFonts w:eastAsia="Times New Roman" w:cs="Times New Roman"/>
        </w:rPr>
        <w:t>NDIA</w:t>
      </w:r>
      <w:r w:rsidRPr="00297F64">
        <w:rPr>
          <w:rFonts w:eastAsia="Times New Roman" w:cs="Times New Roman"/>
        </w:rPr>
        <w:t>, or indicate a commitment to a particular course of action.</w:t>
      </w:r>
    </w:p>
    <w:p w:rsidR="00E911DC" w:rsidRPr="00297F64" w:rsidRDefault="00E911DC" w:rsidP="00B35A28">
      <w:pPr>
        <w:pStyle w:val="Heading2"/>
        <w:spacing w:after="120"/>
        <w:rPr>
          <w:rFonts w:cs="Arial"/>
          <w:sz w:val="28"/>
          <w:szCs w:val="28"/>
        </w:rPr>
      </w:pPr>
      <w:bookmarkStart w:id="3" w:name="_Toc64298691"/>
      <w:r w:rsidRPr="00297F64">
        <w:rPr>
          <w:rFonts w:cs="Arial"/>
          <w:sz w:val="28"/>
          <w:szCs w:val="28"/>
        </w:rPr>
        <w:t>Citation</w:t>
      </w:r>
      <w:bookmarkEnd w:id="3"/>
    </w:p>
    <w:p w:rsidR="00CA2E49" w:rsidRPr="00E12605" w:rsidRDefault="000A20A6" w:rsidP="00B35A28">
      <w:pPr>
        <w:spacing w:after="120"/>
        <w:rPr>
          <w:color w:val="000000"/>
        </w:rPr>
      </w:pPr>
      <w:r>
        <w:rPr>
          <w:color w:val="000000"/>
        </w:rPr>
        <w:t xml:space="preserve">Morello R, </w:t>
      </w:r>
      <w:r w:rsidR="009E243D">
        <w:rPr>
          <w:color w:val="000000"/>
        </w:rPr>
        <w:t xml:space="preserve">Smith L, </w:t>
      </w:r>
      <w:r w:rsidR="00F03A44">
        <w:rPr>
          <w:color w:val="000000"/>
        </w:rPr>
        <w:t>Lawford B,</w:t>
      </w:r>
      <w:r w:rsidR="00F03A44" w:rsidRPr="00F03A44">
        <w:rPr>
          <w:color w:val="000000"/>
        </w:rPr>
        <w:t xml:space="preserve"> </w:t>
      </w:r>
      <w:r w:rsidR="004453CA">
        <w:rPr>
          <w:color w:val="000000"/>
        </w:rPr>
        <w:t>Hinman,</w:t>
      </w:r>
      <w:r w:rsidR="00B02C76">
        <w:rPr>
          <w:color w:val="000000"/>
        </w:rPr>
        <w:t xml:space="preserve"> </w:t>
      </w:r>
      <w:r w:rsidR="004453CA">
        <w:rPr>
          <w:color w:val="000000"/>
        </w:rPr>
        <w:t xml:space="preserve">R </w:t>
      </w:r>
      <w:r>
        <w:rPr>
          <w:color w:val="000000"/>
        </w:rPr>
        <w:t xml:space="preserve">and </w:t>
      </w:r>
      <w:r w:rsidR="00F03A44">
        <w:rPr>
          <w:color w:val="000000"/>
        </w:rPr>
        <w:t>Bennell K</w:t>
      </w:r>
      <w:r>
        <w:rPr>
          <w:color w:val="000000"/>
        </w:rPr>
        <w:t xml:space="preserve"> (2021),</w:t>
      </w:r>
      <w:r w:rsidR="00CA2E49" w:rsidRPr="00E12605">
        <w:rPr>
          <w:color w:val="000000"/>
        </w:rPr>
        <w:t xml:space="preserve"> </w:t>
      </w:r>
      <w:r w:rsidR="00CA2E49" w:rsidRPr="000A20A6">
        <w:rPr>
          <w:i/>
          <w:color w:val="000000"/>
        </w:rPr>
        <w:t>Participant Experiences with NDIS Services During COVID-19 pandemic</w:t>
      </w:r>
      <w:r>
        <w:rPr>
          <w:color w:val="000000"/>
        </w:rPr>
        <w:t xml:space="preserve"> </w:t>
      </w:r>
      <w:r>
        <w:rPr>
          <w:i/>
          <w:color w:val="000000"/>
        </w:rPr>
        <w:t>(</w:t>
      </w:r>
      <w:r w:rsidRPr="000A20A6">
        <w:rPr>
          <w:i/>
          <w:color w:val="000000"/>
        </w:rPr>
        <w:t>Part 1</w:t>
      </w:r>
      <w:r>
        <w:rPr>
          <w:i/>
          <w:color w:val="000000"/>
        </w:rPr>
        <w:t>)</w:t>
      </w:r>
      <w:r w:rsidR="00CA2E49" w:rsidRPr="00E12605">
        <w:rPr>
          <w:color w:val="000000"/>
        </w:rPr>
        <w:t xml:space="preserve">. </w:t>
      </w:r>
      <w:r w:rsidRPr="00E12605">
        <w:rPr>
          <w:color w:val="000000"/>
        </w:rPr>
        <w:t>National Disability Insurance Agency</w:t>
      </w:r>
      <w:r>
        <w:rPr>
          <w:color w:val="000000"/>
        </w:rPr>
        <w:t>, Australian Government</w:t>
      </w:r>
      <w:r w:rsidRPr="00E12605">
        <w:rPr>
          <w:color w:val="000000"/>
        </w:rPr>
        <w:t xml:space="preserve"> and </w:t>
      </w:r>
      <w:r>
        <w:rPr>
          <w:color w:val="000000"/>
        </w:rPr>
        <w:t>the University of Melbourne</w:t>
      </w:r>
      <w:r w:rsidR="00CA2E49" w:rsidRPr="00E12605">
        <w:rPr>
          <w:color w:val="000000"/>
        </w:rPr>
        <w:t>, Australia.</w:t>
      </w:r>
    </w:p>
    <w:p w:rsidR="00CA2E49" w:rsidRPr="00E12605" w:rsidRDefault="00CA2E49" w:rsidP="00B35A28">
      <w:pPr>
        <w:spacing w:after="0"/>
        <w:rPr>
          <w:color w:val="000000"/>
        </w:rPr>
      </w:pPr>
      <w:r w:rsidRPr="00E12605">
        <w:rPr>
          <w:color w:val="000000"/>
        </w:rPr>
        <w:t>Enquiries about this publication should be addressed to:</w:t>
      </w:r>
    </w:p>
    <w:p w:rsidR="00CA2E49" w:rsidRPr="00E12605" w:rsidRDefault="00CA2E49" w:rsidP="00B35A28">
      <w:pPr>
        <w:spacing w:after="0"/>
        <w:rPr>
          <w:color w:val="000000"/>
        </w:rPr>
      </w:pPr>
      <w:r w:rsidRPr="00E12605">
        <w:rPr>
          <w:color w:val="000000"/>
        </w:rPr>
        <w:t>National Disability Insurance Agency</w:t>
      </w:r>
    </w:p>
    <w:p w:rsidR="00CA2E49" w:rsidRPr="00CA2E49" w:rsidRDefault="00CA2E49" w:rsidP="00B35A28">
      <w:pPr>
        <w:spacing w:after="0"/>
        <w:rPr>
          <w:color w:val="000000"/>
        </w:rPr>
      </w:pPr>
      <w:r w:rsidRPr="00E12605">
        <w:rPr>
          <w:color w:val="000000"/>
        </w:rPr>
        <w:t xml:space="preserve">Email: </w:t>
      </w:r>
      <w:hyperlink r:id="rId11" w:history="1">
        <w:r w:rsidR="00F03A44" w:rsidRPr="008658CA">
          <w:rPr>
            <w:rStyle w:val="Hyperlink"/>
          </w:rPr>
          <w:t>research@ndis.gov.au</w:t>
        </w:r>
      </w:hyperlink>
      <w:r w:rsidR="00F03A44">
        <w:rPr>
          <w:color w:val="000000"/>
        </w:rPr>
        <w:t xml:space="preserve"> </w:t>
      </w:r>
    </w:p>
    <w:p w:rsidR="00E911DC" w:rsidRPr="00297F64" w:rsidRDefault="00E911DC" w:rsidP="00B35A28">
      <w:pPr>
        <w:pStyle w:val="Heading2"/>
        <w:spacing w:after="120"/>
        <w:rPr>
          <w:rFonts w:cs="Arial"/>
          <w:sz w:val="28"/>
          <w:szCs w:val="28"/>
        </w:rPr>
      </w:pPr>
      <w:bookmarkStart w:id="4" w:name="_Toc42246905"/>
      <w:bookmarkStart w:id="5" w:name="_Toc42247301"/>
      <w:bookmarkStart w:id="6" w:name="_Toc46915883"/>
      <w:bookmarkStart w:id="7" w:name="_Toc47424646"/>
      <w:bookmarkStart w:id="8" w:name="_Toc47525811"/>
      <w:bookmarkStart w:id="9" w:name="_Toc64298692"/>
      <w:r w:rsidRPr="00297F64">
        <w:rPr>
          <w:rFonts w:cs="Arial"/>
          <w:sz w:val="28"/>
          <w:szCs w:val="28"/>
        </w:rPr>
        <w:t>Acknowledgements</w:t>
      </w:r>
      <w:bookmarkEnd w:id="4"/>
      <w:bookmarkEnd w:id="5"/>
      <w:bookmarkEnd w:id="6"/>
      <w:bookmarkEnd w:id="7"/>
      <w:bookmarkEnd w:id="8"/>
      <w:bookmarkEnd w:id="9"/>
    </w:p>
    <w:p w:rsidR="00344BF8" w:rsidRDefault="00344BF8" w:rsidP="00B35A28">
      <w:pPr>
        <w:spacing w:before="120" w:after="120"/>
        <w:rPr>
          <w:rFonts w:eastAsiaTheme="minorHAnsi" w:cs="Arial"/>
          <w:szCs w:val="22"/>
          <w:lang w:val="en-AU"/>
        </w:rPr>
      </w:pPr>
      <w:r>
        <w:t>The NDIA acknowledges the Traditional Owners and Custodians throughout Australia and their continuing connection to the many lands, seas and communities. The NDIA pays respect to Elders past and present, and extends this acknowledgement and respect to any Aboriginal and Torres Strait Islander people who may be reading this Report.</w:t>
      </w:r>
    </w:p>
    <w:p w:rsidR="00344BF8" w:rsidRDefault="00344BF8" w:rsidP="00B35A28">
      <w:pPr>
        <w:pStyle w:val="BodyText1"/>
      </w:pPr>
      <w:r>
        <w:t>The Research and Evaluation Branch, would like to gratefully acknowledge the NDIS participants, carers, and family members who participated and shared their experiences.</w:t>
      </w:r>
    </w:p>
    <w:p w:rsidR="00344BF8" w:rsidRDefault="00344BF8" w:rsidP="00B35A28">
      <w:pPr>
        <w:spacing w:after="120"/>
        <w:rPr>
          <w:rFonts w:cs="Arial"/>
          <w:color w:val="000000"/>
        </w:rPr>
      </w:pPr>
      <w:r>
        <w:rPr>
          <w:color w:val="000000"/>
        </w:rPr>
        <w:t>This research was supported by funding from the Melbourne Disability Institute</w:t>
      </w:r>
      <w:r w:rsidR="008632FD">
        <w:rPr>
          <w:color w:val="000000"/>
        </w:rPr>
        <w:t xml:space="preserve"> of the Univers</w:t>
      </w:r>
      <w:bookmarkStart w:id="10" w:name="_GoBack"/>
      <w:bookmarkEnd w:id="10"/>
      <w:r w:rsidR="008632FD">
        <w:rPr>
          <w:color w:val="000000"/>
        </w:rPr>
        <w:t>ity of Melbourne</w:t>
      </w:r>
      <w:r>
        <w:rPr>
          <w:color w:val="000000"/>
        </w:rPr>
        <w:t>. The NDIA gratefully acknowledges the University of Melbourne researchers on this project Professor Kim Bennell, Professor Rana Hinman and Professor Alicia Spittle, who are National Health and Medical Research Council Fellowships.</w:t>
      </w:r>
    </w:p>
    <w:p w:rsidR="00E911DC" w:rsidRPr="00E911DC" w:rsidRDefault="00E911DC" w:rsidP="00E911DC">
      <w:pPr>
        <w:sectPr w:rsidR="00E911DC" w:rsidRPr="00E911DC" w:rsidSect="00180D5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pPr>
    </w:p>
    <w:p w:rsidR="00120EF2" w:rsidRDefault="00120EF2" w:rsidP="00120EF2">
      <w:pPr>
        <w:pStyle w:val="Heading2"/>
      </w:pPr>
      <w:r w:rsidRPr="00364E52">
        <w:lastRenderedPageBreak/>
        <w:t>Why we did the research</w:t>
      </w:r>
    </w:p>
    <w:p w:rsidR="00120EF2" w:rsidRDefault="00120EF2" w:rsidP="00120EF2">
      <w:r w:rsidRPr="00BA74F6">
        <w:t xml:space="preserve">COVID-19 </w:t>
      </w:r>
      <w:r>
        <w:t xml:space="preserve">has </w:t>
      </w:r>
      <w:r w:rsidRPr="00BA74F6">
        <w:t>brought significant disruption to the way NDIS and disability support service</w:t>
      </w:r>
      <w:r w:rsidR="00E04C4E">
        <w:t>s</w:t>
      </w:r>
      <w:r w:rsidRPr="00BA74F6">
        <w:t xml:space="preserve"> were offered. </w:t>
      </w:r>
      <w:r>
        <w:t>From March 2020, a</w:t>
      </w:r>
      <w:r w:rsidRPr="00BA74F6">
        <w:t>s part of a whole of government response to slowing the spread of COVID-19, the National Disability Insurance Agency</w:t>
      </w:r>
      <w:r>
        <w:t xml:space="preserve"> (NDIA)</w:t>
      </w:r>
      <w:r w:rsidRPr="00732A85">
        <w:t xml:space="preserve"> made </w:t>
      </w:r>
      <w:r>
        <w:t xml:space="preserve">a number of </w:t>
      </w:r>
      <w:r w:rsidRPr="00732A85">
        <w:t xml:space="preserve">changes to </w:t>
      </w:r>
      <w:r>
        <w:t>assist</w:t>
      </w:r>
      <w:r w:rsidRPr="00A0378F">
        <w:t xml:space="preserve"> our NDIS participants stay safe </w:t>
      </w:r>
      <w:r>
        <w:t>and to ensure they were able to continue to access their essential services and supports. Some of these changes included:</w:t>
      </w:r>
    </w:p>
    <w:p w:rsidR="00120EF2" w:rsidRDefault="00120EF2" w:rsidP="00120EF2">
      <w:pPr>
        <w:pStyle w:val="ListParagraph"/>
        <w:numPr>
          <w:ilvl w:val="0"/>
          <w:numId w:val="17"/>
        </w:numPr>
        <w:suppressAutoHyphens/>
      </w:pPr>
      <w:r>
        <w:t>O</w:t>
      </w:r>
      <w:r w:rsidRPr="00A0378F">
        <w:t>ffer</w:t>
      </w:r>
      <w:r>
        <w:t>ing</w:t>
      </w:r>
      <w:r w:rsidRPr="00A0378F">
        <w:t xml:space="preserve"> phone or internet based video conferencing options for planning consultations (for both first and review plans). </w:t>
      </w:r>
    </w:p>
    <w:p w:rsidR="00120EF2" w:rsidRDefault="00120EF2" w:rsidP="00120EF2">
      <w:pPr>
        <w:pStyle w:val="ListParagraph"/>
        <w:numPr>
          <w:ilvl w:val="0"/>
          <w:numId w:val="17"/>
        </w:numPr>
        <w:suppressAutoHyphens/>
      </w:pPr>
      <w:r>
        <w:t xml:space="preserve">Offering </w:t>
      </w:r>
      <w:r w:rsidRPr="00A0378F">
        <w:t>the extensions of current plans (up to 24 months) to make sure participants were able</w:t>
      </w:r>
      <w:r w:rsidRPr="00364E52">
        <w:t xml:space="preserve"> to continue to access their funding t</w:t>
      </w:r>
      <w:r>
        <w:t>o get the supports they needed.</w:t>
      </w:r>
    </w:p>
    <w:p w:rsidR="00120EF2" w:rsidRPr="00732A85" w:rsidRDefault="00120EF2" w:rsidP="00120EF2">
      <w:pPr>
        <w:pStyle w:val="ListParagraph"/>
        <w:numPr>
          <w:ilvl w:val="0"/>
          <w:numId w:val="17"/>
        </w:numPr>
        <w:suppressAutoHyphens/>
      </w:pPr>
      <w:r>
        <w:t>Increasing</w:t>
      </w:r>
      <w:r w:rsidRPr="00732A85">
        <w:t xml:space="preserve"> the number of delegates in the contact centre to </w:t>
      </w:r>
      <w:r>
        <w:t xml:space="preserve">help </w:t>
      </w:r>
      <w:r w:rsidRPr="00732A85">
        <w:t xml:space="preserve">respond to </w:t>
      </w:r>
      <w:r>
        <w:t xml:space="preserve">the </w:t>
      </w:r>
      <w:r w:rsidRPr="00732A85">
        <w:t xml:space="preserve">significant changes </w:t>
      </w:r>
      <w:r>
        <w:t>of many of participants</w:t>
      </w:r>
      <w:r w:rsidRPr="00732A85">
        <w:t>.</w:t>
      </w:r>
    </w:p>
    <w:p w:rsidR="00120EF2" w:rsidRDefault="00120EF2" w:rsidP="00120EF2">
      <w:pPr>
        <w:pStyle w:val="ListParagraph"/>
        <w:numPr>
          <w:ilvl w:val="0"/>
          <w:numId w:val="17"/>
        </w:numPr>
        <w:suppressAutoHyphens/>
      </w:pPr>
      <w:r>
        <w:t xml:space="preserve">Reaching out to high-risk participants </w:t>
      </w:r>
      <w:r w:rsidRPr="00732A85">
        <w:t>to ensure they have the essential support they require</w:t>
      </w:r>
      <w:r>
        <w:t>d during lock down.</w:t>
      </w:r>
    </w:p>
    <w:p w:rsidR="00120EF2" w:rsidRDefault="00120EF2" w:rsidP="00120EF2">
      <w:pPr>
        <w:pStyle w:val="ListParagraph"/>
        <w:numPr>
          <w:ilvl w:val="0"/>
          <w:numId w:val="17"/>
        </w:numPr>
        <w:suppressAutoHyphens/>
      </w:pPr>
      <w:r>
        <w:t>Providing</w:t>
      </w:r>
      <w:r w:rsidRPr="00EF0679">
        <w:t xml:space="preserve"> access low cost assistive technology to help </w:t>
      </w:r>
      <w:r>
        <w:t xml:space="preserve">participants transition to remotely delivered to </w:t>
      </w:r>
      <w:r w:rsidRPr="00EF0679">
        <w:t>ensure the continuity of</w:t>
      </w:r>
      <w:r>
        <w:t xml:space="preserve"> </w:t>
      </w:r>
      <w:r w:rsidRPr="00EF0679">
        <w:t>NDIS funded supports</w:t>
      </w:r>
      <w:r>
        <w:t xml:space="preserve"> (e.g. therapy).</w:t>
      </w:r>
    </w:p>
    <w:p w:rsidR="00120EF2" w:rsidRDefault="00120EF2" w:rsidP="00120EF2">
      <w:pPr>
        <w:suppressAutoHyphens/>
        <w:rPr>
          <w:rFonts w:eastAsiaTheme="majorEastAsia" w:cstheme="majorBidi"/>
          <w:b/>
          <w:color w:val="6A2875"/>
          <w:sz w:val="34"/>
          <w:szCs w:val="26"/>
        </w:rPr>
      </w:pPr>
      <w:r>
        <w:t xml:space="preserve">The purpose of this research project was </w:t>
      </w:r>
      <w:r w:rsidRPr="00364E52">
        <w:t xml:space="preserve">to give participants, their families and carers a chance to share their experience interacting with the NDIS during the COVID-19 pandemic. We also wanted to understand how participants found using remotely delivered services to access </w:t>
      </w:r>
      <w:r w:rsidRPr="00EF0679">
        <w:t>NDIS</w:t>
      </w:r>
      <w:r>
        <w:t xml:space="preserve"> funded supports (such as allied health and therapy)</w:t>
      </w:r>
      <w:r w:rsidRPr="00364E52">
        <w:t xml:space="preserve">. </w:t>
      </w:r>
    </w:p>
    <w:p w:rsidR="00120EF2" w:rsidRPr="00BF7D94" w:rsidRDefault="00120EF2" w:rsidP="00120EF2">
      <w:pPr>
        <w:pStyle w:val="Heading2"/>
      </w:pPr>
      <w:r w:rsidRPr="00BF7D94">
        <w:t>About the research project</w:t>
      </w:r>
    </w:p>
    <w:p w:rsidR="00120EF2" w:rsidRDefault="00120EF2" w:rsidP="00120EF2">
      <w:pPr>
        <w:pStyle w:val="ListParagraph"/>
        <w:numPr>
          <w:ilvl w:val="0"/>
          <w:numId w:val="9"/>
        </w:numPr>
        <w:suppressAutoHyphens/>
      </w:pPr>
      <w:r>
        <w:t xml:space="preserve">We partnered with The University of Melbourne on this research. </w:t>
      </w:r>
    </w:p>
    <w:p w:rsidR="00120EF2" w:rsidRDefault="00120EF2" w:rsidP="00120EF2">
      <w:pPr>
        <w:pStyle w:val="ListParagraph"/>
        <w:numPr>
          <w:ilvl w:val="0"/>
          <w:numId w:val="9"/>
        </w:numPr>
        <w:suppressAutoHyphens/>
      </w:pPr>
      <w:r>
        <w:t xml:space="preserve">The research involved a national online survey between 25th June 2020 and 31st August 2020. </w:t>
      </w:r>
    </w:p>
    <w:p w:rsidR="00120EF2" w:rsidRDefault="00120EF2" w:rsidP="00120EF2">
      <w:pPr>
        <w:pStyle w:val="ListParagraph"/>
        <w:numPr>
          <w:ilvl w:val="0"/>
          <w:numId w:val="9"/>
        </w:numPr>
        <w:suppressAutoHyphens/>
      </w:pPr>
      <w:r>
        <w:t>The survey had 2 parts:</w:t>
      </w:r>
    </w:p>
    <w:p w:rsidR="00120EF2" w:rsidRDefault="00120EF2" w:rsidP="00120EF2">
      <w:pPr>
        <w:pStyle w:val="ListParagraph"/>
        <w:numPr>
          <w:ilvl w:val="1"/>
          <w:numId w:val="9"/>
        </w:numPr>
        <w:suppressAutoHyphens/>
      </w:pPr>
      <w:r>
        <w:t>Part 1 was about experiences interacting with the NDIS</w:t>
      </w:r>
    </w:p>
    <w:p w:rsidR="00120EF2" w:rsidRDefault="00120EF2" w:rsidP="00120EF2">
      <w:pPr>
        <w:pStyle w:val="ListParagraph"/>
        <w:numPr>
          <w:ilvl w:val="1"/>
          <w:numId w:val="9"/>
        </w:numPr>
        <w:suppressAutoHyphens/>
      </w:pPr>
      <w:r>
        <w:t>Part 2 was about experiences using remotely delivered services to access allied healthcare</w:t>
      </w:r>
    </w:p>
    <w:p w:rsidR="00120EF2" w:rsidRDefault="00120EF2" w:rsidP="00120EF2">
      <w:pPr>
        <w:pStyle w:val="ListParagraph"/>
        <w:numPr>
          <w:ilvl w:val="0"/>
          <w:numId w:val="9"/>
        </w:numPr>
        <w:suppressAutoHyphens/>
      </w:pPr>
      <w:r>
        <w:t>The survey was advertised on the NDIA website, through Peak Bodies and other organisations, and social media</w:t>
      </w:r>
    </w:p>
    <w:p w:rsidR="00120EF2" w:rsidRDefault="00120EF2" w:rsidP="00120EF2">
      <w:pPr>
        <w:pStyle w:val="ListParagraph"/>
        <w:numPr>
          <w:ilvl w:val="0"/>
          <w:numId w:val="9"/>
        </w:numPr>
        <w:suppressAutoHyphens/>
      </w:pPr>
      <w:r>
        <w:t xml:space="preserve">The Melbourne Disability Institute funded the research </w:t>
      </w:r>
    </w:p>
    <w:p w:rsidR="00120EF2" w:rsidRDefault="00120EF2" w:rsidP="00120EF2">
      <w:pPr>
        <w:pStyle w:val="ListParagraph"/>
        <w:numPr>
          <w:ilvl w:val="0"/>
          <w:numId w:val="9"/>
        </w:numPr>
        <w:suppressAutoHyphens/>
      </w:pPr>
      <w:r>
        <w:t>The University of Melbourne provided ethics approval</w:t>
      </w:r>
    </w:p>
    <w:p w:rsidR="00120EF2" w:rsidRDefault="00120EF2" w:rsidP="00120EF2">
      <w:r>
        <w:t>The information in this report is about part 1 of the survey. It tells you what we found and what we are doing with this information.</w:t>
      </w:r>
    </w:p>
    <w:p w:rsidR="00E04C4E" w:rsidRDefault="00E04C4E">
      <w:pPr>
        <w:spacing w:line="276" w:lineRule="auto"/>
        <w:rPr>
          <w:rFonts w:eastAsiaTheme="majorEastAsia" w:cstheme="majorBidi"/>
          <w:b/>
          <w:bCs/>
          <w:color w:val="6B2976"/>
          <w:sz w:val="44"/>
          <w:szCs w:val="26"/>
        </w:rPr>
      </w:pPr>
      <w:r>
        <w:br w:type="page"/>
      </w:r>
    </w:p>
    <w:p w:rsidR="00120EF2" w:rsidRDefault="00120EF2" w:rsidP="00120EF2">
      <w:pPr>
        <w:pStyle w:val="Heading2"/>
      </w:pPr>
      <w:r w:rsidRPr="00364E52">
        <w:lastRenderedPageBreak/>
        <w:t>Who took part?</w:t>
      </w:r>
    </w:p>
    <w:p w:rsidR="00120EF2" w:rsidRDefault="00120EF2" w:rsidP="00120EF2">
      <w:pPr>
        <w:pStyle w:val="ListParagraph"/>
        <w:numPr>
          <w:ilvl w:val="0"/>
          <w:numId w:val="10"/>
        </w:numPr>
        <w:suppressAutoHyphens/>
      </w:pPr>
      <w:r>
        <w:t>2,391 NDIS participants, family members or carers completed the survey.</w:t>
      </w:r>
    </w:p>
    <w:p w:rsidR="00120EF2" w:rsidRDefault="00120EF2" w:rsidP="00120EF2">
      <w:pPr>
        <w:pStyle w:val="ListParagraph"/>
        <w:numPr>
          <w:ilvl w:val="0"/>
          <w:numId w:val="10"/>
        </w:numPr>
        <w:suppressAutoHyphens/>
      </w:pPr>
      <w:r>
        <w:t>52% respondents were female, 46% were male and 2% chose ‘other’ or preferred not to answer.</w:t>
      </w:r>
    </w:p>
    <w:p w:rsidR="00120EF2" w:rsidRDefault="00120EF2" w:rsidP="00120EF2">
      <w:pPr>
        <w:pStyle w:val="ListParagraph"/>
        <w:numPr>
          <w:ilvl w:val="0"/>
          <w:numId w:val="10"/>
        </w:numPr>
        <w:suppressAutoHyphens/>
      </w:pPr>
      <w:r>
        <w:t>41% were NDIS participants and 59% were family members, carers or supporters who completed the survey on behalf of the participant.</w:t>
      </w:r>
    </w:p>
    <w:p w:rsidR="00120EF2" w:rsidRDefault="00120EF2" w:rsidP="00120EF2">
      <w:pPr>
        <w:pStyle w:val="ListParagraph"/>
        <w:numPr>
          <w:ilvl w:val="0"/>
          <w:numId w:val="10"/>
        </w:numPr>
        <w:suppressAutoHyphens/>
      </w:pPr>
      <w:r>
        <w:t xml:space="preserve">They lived in metropolitan (62%), regional (36%), and remote (2%) areas of Australia. </w:t>
      </w:r>
    </w:p>
    <w:p w:rsidR="00120EF2" w:rsidRPr="00F62BC9" w:rsidRDefault="00120EF2" w:rsidP="00120EF2">
      <w:pPr>
        <w:pStyle w:val="ListParagraph"/>
        <w:numPr>
          <w:ilvl w:val="0"/>
          <w:numId w:val="10"/>
        </w:numPr>
        <w:suppressAutoHyphens/>
      </w:pPr>
      <w:r>
        <w:t xml:space="preserve">29% were aged </w:t>
      </w:r>
      <w:r w:rsidRPr="00A05410">
        <w:t>0-18 years</w:t>
      </w:r>
      <w:r>
        <w:t xml:space="preserve">, 32% </w:t>
      </w:r>
      <w:r w:rsidRPr="00A05410">
        <w:t>19-</w:t>
      </w:r>
      <w:r>
        <w:t>44</w:t>
      </w:r>
      <w:r w:rsidRPr="00A05410">
        <w:t xml:space="preserve"> years</w:t>
      </w:r>
      <w:r>
        <w:t xml:space="preserve"> and 29% 4</w:t>
      </w:r>
      <w:r w:rsidRPr="00A05410">
        <w:t>5+ years</w:t>
      </w:r>
      <w:r>
        <w:t>.</w:t>
      </w:r>
    </w:p>
    <w:p w:rsidR="00120EF2" w:rsidRDefault="009E243D" w:rsidP="00120EF2">
      <w:pPr>
        <w:pStyle w:val="ListParagraph"/>
        <w:numPr>
          <w:ilvl w:val="0"/>
          <w:numId w:val="10"/>
        </w:numPr>
        <w:suppressAutoHyphens/>
      </w:pPr>
      <w:r>
        <w:t>A r</w:t>
      </w:r>
      <w:r w:rsidR="00120EF2" w:rsidRPr="00A05410">
        <w:t>ange of disabilities were represented including:</w:t>
      </w:r>
      <w:r w:rsidR="00120EF2">
        <w:t xml:space="preserve"> </w:t>
      </w:r>
      <w:r w:rsidR="00120EF2" w:rsidRPr="00A05410">
        <w:t>28% autism</w:t>
      </w:r>
      <w:r w:rsidR="00120EF2">
        <w:t xml:space="preserve">, </w:t>
      </w:r>
      <w:r w:rsidR="00120EF2" w:rsidRPr="00A05410">
        <w:t>11% intellectual disability</w:t>
      </w:r>
      <w:r w:rsidR="00120EF2">
        <w:t xml:space="preserve"> and </w:t>
      </w:r>
      <w:r w:rsidR="00120EF2" w:rsidRPr="00A05410">
        <w:t>8% psychosocial disability</w:t>
      </w:r>
      <w:r w:rsidR="00120EF2">
        <w:t>.</w:t>
      </w:r>
    </w:p>
    <w:p w:rsidR="00120EF2" w:rsidRDefault="00120EF2" w:rsidP="00120EF2">
      <w:pPr>
        <w:pStyle w:val="ListParagraph"/>
        <w:numPr>
          <w:ilvl w:val="0"/>
          <w:numId w:val="10"/>
        </w:numPr>
        <w:suppressAutoHyphens/>
      </w:pPr>
      <w:r>
        <w:t>NDIS participants from all states and territories filled in the survey (Figure 1).</w:t>
      </w:r>
    </w:p>
    <w:p w:rsidR="00E04C4E" w:rsidRPr="00E04C4E" w:rsidRDefault="00E04C4E" w:rsidP="00E04C4E">
      <w:pPr>
        <w:pStyle w:val="Caption"/>
        <w:keepNext/>
        <w:rPr>
          <w:sz w:val="20"/>
        </w:rPr>
      </w:pPr>
      <w:r w:rsidRPr="00E04C4E">
        <w:rPr>
          <w:sz w:val="20"/>
        </w:rPr>
        <w:t xml:space="preserve">Figure </w:t>
      </w:r>
      <w:r w:rsidRPr="00E04C4E">
        <w:rPr>
          <w:sz w:val="20"/>
        </w:rPr>
        <w:fldChar w:fldCharType="begin"/>
      </w:r>
      <w:r w:rsidRPr="00E04C4E">
        <w:rPr>
          <w:sz w:val="20"/>
        </w:rPr>
        <w:instrText xml:space="preserve"> SEQ Figure \* ARABIC </w:instrText>
      </w:r>
      <w:r w:rsidRPr="00E04C4E">
        <w:rPr>
          <w:sz w:val="20"/>
        </w:rPr>
        <w:fldChar w:fldCharType="separate"/>
      </w:r>
      <w:r>
        <w:rPr>
          <w:noProof/>
          <w:sz w:val="20"/>
        </w:rPr>
        <w:t>1</w:t>
      </w:r>
      <w:r w:rsidRPr="00E04C4E">
        <w:rPr>
          <w:sz w:val="20"/>
        </w:rPr>
        <w:fldChar w:fldCharType="end"/>
      </w:r>
      <w:r w:rsidRPr="00E04C4E">
        <w:rPr>
          <w:sz w:val="20"/>
        </w:rPr>
        <w:t>: NDIS participant state of residence</w:t>
      </w:r>
    </w:p>
    <w:p w:rsidR="00120EF2" w:rsidRPr="00364E52" w:rsidRDefault="00120EF2" w:rsidP="00E04C4E">
      <w:pPr>
        <w:keepNext/>
        <w:tabs>
          <w:tab w:val="left" w:pos="570"/>
        </w:tabs>
      </w:pPr>
      <w:r>
        <w:rPr>
          <w:noProof/>
          <w:lang w:val="en-AU" w:eastAsia="en-AU"/>
        </w:rPr>
        <w:drawing>
          <wp:inline distT="0" distB="0" distL="0" distR="0" wp14:anchorId="617F2D8A" wp14:editId="67030144">
            <wp:extent cx="4738370" cy="2419350"/>
            <wp:effectExtent l="0" t="0" r="5080" b="0"/>
            <wp:docPr id="16" name="Picture 16" descr="Map of Australia showing percentage breakdown of participants by state.&#10;Northern Territory 0.4%&#10;Western Australia 6.3%&#10;South Australia 8.6%&#10;Tasmania 2.3%&#10;Queensland 16.7%&#10;New South Wales 26.3%&#10;ACT 3.0%&#10;Victoria 35.7%" title="Figure 1: NDIS participant state of res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p of Australia showing percentage breakdown of participants by sta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38370" cy="2419350"/>
                    </a:xfrm>
                    <a:prstGeom prst="rect">
                      <a:avLst/>
                    </a:prstGeom>
                  </pic:spPr>
                </pic:pic>
              </a:graphicData>
            </a:graphic>
          </wp:inline>
        </w:drawing>
      </w:r>
    </w:p>
    <w:p w:rsidR="00120EF2" w:rsidRDefault="00120EF2" w:rsidP="00120EF2">
      <w:pPr>
        <w:pStyle w:val="Heading2"/>
      </w:pPr>
      <w:r>
        <w:t>Research findings</w:t>
      </w:r>
    </w:p>
    <w:p w:rsidR="00120EF2" w:rsidRPr="00BF7D94" w:rsidRDefault="00120EF2" w:rsidP="00E04C4E">
      <w:pPr>
        <w:pStyle w:val="Heading3"/>
        <w:shd w:val="clear" w:color="auto" w:fill="F2E3F5"/>
      </w:pPr>
      <w:r w:rsidRPr="00BF7D94">
        <w:t xml:space="preserve">What we found: Contact with the NDIS </w:t>
      </w:r>
    </w:p>
    <w:p w:rsidR="00120EF2" w:rsidRDefault="00120EF2" w:rsidP="00120EF2">
      <w:pPr>
        <w:ind w:left="-10"/>
        <w:rPr>
          <w:noProof/>
          <w:lang w:eastAsia="en-AU"/>
        </w:rPr>
      </w:pPr>
      <w:r w:rsidRPr="00A05410">
        <w:rPr>
          <w:noProof/>
          <w:lang w:eastAsia="en-AU"/>
        </w:rPr>
        <w:t>60% of survey respondents (n=1,447) said they had contact with the NDIS during the pandemic, of those 70% (n=1013) had contact either</w:t>
      </w:r>
      <w:r w:rsidRPr="00364E52">
        <w:rPr>
          <w:noProof/>
          <w:lang w:eastAsia="en-AU"/>
        </w:rPr>
        <w:t xml:space="preserve"> via email or telephone.</w:t>
      </w:r>
    </w:p>
    <w:p w:rsidR="00120EF2" w:rsidRPr="0099166D" w:rsidRDefault="00120EF2" w:rsidP="00E04C4E">
      <w:pPr>
        <w:pStyle w:val="Heading3"/>
        <w:shd w:val="clear" w:color="auto" w:fill="F2E3F5"/>
      </w:pPr>
      <w:r w:rsidRPr="00364E52">
        <w:t>What we found: Plan reviews via technology</w:t>
      </w:r>
    </w:p>
    <w:p w:rsidR="00120EF2" w:rsidRDefault="00120EF2" w:rsidP="00120EF2">
      <w:pPr>
        <w:rPr>
          <w:noProof/>
          <w:lang w:eastAsia="en-AU"/>
        </w:rPr>
      </w:pPr>
      <w:r>
        <w:rPr>
          <w:noProof/>
          <w:lang w:eastAsia="en-AU"/>
        </w:rPr>
        <w:t>We asked participants about their experiences having plan reviews using technology such as phones and video (over the internet).</w:t>
      </w:r>
    </w:p>
    <w:p w:rsidR="00120EF2" w:rsidRDefault="00120EF2" w:rsidP="00120EF2">
      <w:pPr>
        <w:rPr>
          <w:noProof/>
          <w:lang w:eastAsia="en-AU"/>
        </w:rPr>
      </w:pPr>
      <w:r>
        <w:rPr>
          <w:noProof/>
          <w:lang w:eastAsia="en-AU"/>
        </w:rPr>
        <w:t>530 participants had a plan review during the pandemic. 78% had their plan reviews via the phone or video (Figure 2).</w:t>
      </w:r>
    </w:p>
    <w:p w:rsidR="00120EF2" w:rsidRDefault="00120EF2" w:rsidP="00CA2E49">
      <w:pPr>
        <w:pStyle w:val="ListParagraph"/>
        <w:numPr>
          <w:ilvl w:val="0"/>
          <w:numId w:val="21"/>
        </w:numPr>
        <w:suppressAutoHyphens/>
        <w:rPr>
          <w:noProof/>
          <w:lang w:eastAsia="en-AU"/>
        </w:rPr>
      </w:pPr>
      <w:r>
        <w:rPr>
          <w:noProof/>
          <w:lang w:eastAsia="en-AU"/>
        </w:rPr>
        <w:t>76% were happy or indifferent about having their plan review by phone or video.</w:t>
      </w:r>
    </w:p>
    <w:p w:rsidR="00120EF2" w:rsidRDefault="00120EF2" w:rsidP="00CA2E49">
      <w:pPr>
        <w:pStyle w:val="ListParagraph"/>
        <w:numPr>
          <w:ilvl w:val="0"/>
          <w:numId w:val="21"/>
        </w:numPr>
        <w:suppressAutoHyphens/>
        <w:rPr>
          <w:noProof/>
          <w:lang w:eastAsia="en-AU"/>
        </w:rPr>
      </w:pPr>
      <w:r>
        <w:rPr>
          <w:noProof/>
          <w:lang w:eastAsia="en-AU"/>
        </w:rPr>
        <w:t>77% were happy or indifferent with the explanation NDIA staff gave about the plan review process.</w:t>
      </w:r>
    </w:p>
    <w:p w:rsidR="00120EF2" w:rsidRDefault="00120EF2" w:rsidP="00CA2E49">
      <w:pPr>
        <w:pStyle w:val="ListParagraph"/>
        <w:numPr>
          <w:ilvl w:val="0"/>
          <w:numId w:val="21"/>
        </w:numPr>
        <w:suppressAutoHyphens/>
        <w:rPr>
          <w:noProof/>
          <w:lang w:eastAsia="en-AU"/>
        </w:rPr>
      </w:pPr>
      <w:r>
        <w:rPr>
          <w:noProof/>
          <w:lang w:eastAsia="en-AU"/>
        </w:rPr>
        <w:lastRenderedPageBreak/>
        <w:t>74%</w:t>
      </w:r>
      <w:r w:rsidRPr="00411C25">
        <w:rPr>
          <w:noProof/>
          <w:lang w:eastAsia="en-AU"/>
        </w:rPr>
        <w:t xml:space="preserve"> found using the telephone or </w:t>
      </w:r>
      <w:r>
        <w:rPr>
          <w:noProof/>
          <w:lang w:eastAsia="en-AU"/>
        </w:rPr>
        <w:t>video</w:t>
      </w:r>
      <w:r w:rsidRPr="00411C25">
        <w:rPr>
          <w:noProof/>
          <w:lang w:eastAsia="en-AU"/>
        </w:rPr>
        <w:t xml:space="preserve"> for their plan review acceptable in terms of ease. Around a quarter found it difficult (26%).</w:t>
      </w:r>
    </w:p>
    <w:p w:rsidR="00120EF2" w:rsidRDefault="00120EF2" w:rsidP="00CA2E49">
      <w:pPr>
        <w:pStyle w:val="ListParagraph"/>
        <w:numPr>
          <w:ilvl w:val="0"/>
          <w:numId w:val="21"/>
        </w:numPr>
        <w:suppressAutoHyphens/>
        <w:rPr>
          <w:noProof/>
          <w:lang w:eastAsia="en-AU"/>
        </w:rPr>
      </w:pPr>
      <w:r>
        <w:rPr>
          <w:noProof/>
          <w:lang w:eastAsia="en-AU"/>
        </w:rPr>
        <w:t xml:space="preserve">71% were acceptably comfortable communicating with an NDIS staff member over the phone or video. </w:t>
      </w:r>
    </w:p>
    <w:p w:rsidR="00120EF2" w:rsidRDefault="00120EF2" w:rsidP="00CA2E49">
      <w:pPr>
        <w:pStyle w:val="ListParagraph"/>
        <w:numPr>
          <w:ilvl w:val="0"/>
          <w:numId w:val="21"/>
        </w:numPr>
        <w:suppressAutoHyphens/>
        <w:rPr>
          <w:noProof/>
          <w:lang w:eastAsia="en-AU"/>
        </w:rPr>
      </w:pPr>
      <w:r>
        <w:rPr>
          <w:noProof/>
          <w:lang w:eastAsia="en-AU"/>
        </w:rPr>
        <w:t>Most (91%) were happy with the privacy and security of their plan review meeting by phone or video.</w:t>
      </w:r>
    </w:p>
    <w:p w:rsidR="00120EF2" w:rsidRDefault="00120EF2" w:rsidP="00120EF2">
      <w:pPr>
        <w:rPr>
          <w:noProof/>
          <w:lang w:eastAsia="en-AU"/>
        </w:rPr>
      </w:pPr>
      <w:r>
        <w:rPr>
          <w:noProof/>
          <w:lang w:eastAsia="en-AU"/>
        </w:rPr>
        <w:t xml:space="preserve">Overall 2 in 3 participants felt that their recent experience was better or the same as their previous face-to-face meetings. </w:t>
      </w:r>
    </w:p>
    <w:p w:rsidR="00120EF2" w:rsidRDefault="00120EF2" w:rsidP="00120EF2">
      <w:pPr>
        <w:suppressAutoHyphens/>
        <w:rPr>
          <w:b/>
          <w:noProof/>
          <w:lang w:eastAsia="en-AU"/>
        </w:rPr>
      </w:pPr>
      <w:r>
        <w:rPr>
          <w:noProof/>
          <w:lang w:eastAsia="en-AU"/>
        </w:rPr>
        <w:t>Nearly half of participants (45%) said they would likely choose a plan review by phone or video (over the internet) in the future.</w:t>
      </w:r>
    </w:p>
    <w:p w:rsidR="00E04C4E" w:rsidRPr="00E04C4E" w:rsidRDefault="00E04C4E" w:rsidP="00E04C4E">
      <w:pPr>
        <w:pStyle w:val="Caption"/>
        <w:keepNext/>
        <w:rPr>
          <w:sz w:val="20"/>
        </w:rPr>
      </w:pPr>
      <w:r w:rsidRPr="00E04C4E">
        <w:rPr>
          <w:sz w:val="20"/>
        </w:rPr>
        <w:t xml:space="preserve">Figure </w:t>
      </w:r>
      <w:r w:rsidRPr="00E04C4E">
        <w:rPr>
          <w:sz w:val="20"/>
        </w:rPr>
        <w:fldChar w:fldCharType="begin"/>
      </w:r>
      <w:r w:rsidRPr="00E04C4E">
        <w:rPr>
          <w:sz w:val="20"/>
        </w:rPr>
        <w:instrText xml:space="preserve"> SEQ Figure \* ARABIC </w:instrText>
      </w:r>
      <w:r w:rsidRPr="00E04C4E">
        <w:rPr>
          <w:sz w:val="20"/>
        </w:rPr>
        <w:fldChar w:fldCharType="separate"/>
      </w:r>
      <w:r>
        <w:rPr>
          <w:noProof/>
          <w:sz w:val="20"/>
        </w:rPr>
        <w:t>2</w:t>
      </w:r>
      <w:r w:rsidRPr="00E04C4E">
        <w:rPr>
          <w:sz w:val="20"/>
        </w:rPr>
        <w:fldChar w:fldCharType="end"/>
      </w:r>
      <w:r w:rsidRPr="00E04C4E">
        <w:rPr>
          <w:sz w:val="20"/>
        </w:rPr>
        <w:t>: Participant experiences with plan reviews via technology</w:t>
      </w:r>
    </w:p>
    <w:p w:rsidR="00120EF2" w:rsidRPr="00671E08" w:rsidRDefault="00120EF2" w:rsidP="00120EF2">
      <w:pPr>
        <w:rPr>
          <w:noProof/>
          <w:color w:val="919191" w:themeColor="text1"/>
          <w:lang w:eastAsia="en-AU"/>
        </w:rPr>
      </w:pPr>
      <w:r>
        <w:rPr>
          <w:noProof/>
          <w:color w:val="919191" w:themeColor="text1"/>
          <w:lang w:val="en-AU" w:eastAsia="en-AU"/>
        </w:rPr>
        <w:drawing>
          <wp:inline distT="0" distB="0" distL="0" distR="0" wp14:anchorId="3FB42FDB" wp14:editId="7E9CC104">
            <wp:extent cx="5731510" cy="3191881"/>
            <wp:effectExtent l="0" t="0" r="2540" b="8890"/>
            <wp:docPr id="7" name="Chart 7" descr="Stacked bar chart showing the detailed data on participant experiences with plan reviews via technology.&#10;Rating of the plan review meeting using technology compared to in-person plan reviews (n = 374): 32% negative; 30% neither; 37% positive.&#10;Easy to use technology for the plan review meeting (n = 414): 26% negative; 25% neither; 49% positive.&#10;Happiness with having the plan review meeting using technology (n = 414): 24% negative; 23% neither; 53% positive.&#10;Comfortable communicating with the NDIS staff (n = 414): 29% negative; 15% neither; 56% positive.&#10;Privacy/security during the plan review (n = 413): 9% negative; 25% neither; 66% positive.&#10;" title="Figure 2: Participant experiences with plan reviews via technology"/>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20EF2" w:rsidRDefault="00120EF2" w:rsidP="00E04C4E">
      <w:pPr>
        <w:pStyle w:val="Heading3"/>
        <w:shd w:val="clear" w:color="auto" w:fill="F2E3F5"/>
        <w:rPr>
          <w:noProof/>
          <w:lang w:eastAsia="en-AU"/>
        </w:rPr>
      </w:pPr>
      <w:r w:rsidRPr="00364E52">
        <w:t xml:space="preserve">What we found: Plan </w:t>
      </w:r>
      <w:r>
        <w:t>extensions</w:t>
      </w:r>
    </w:p>
    <w:p w:rsidR="00120EF2" w:rsidRPr="00B35A28" w:rsidRDefault="00120EF2" w:rsidP="00B35A28">
      <w:pPr>
        <w:suppressAutoHyphens/>
        <w:rPr>
          <w:noProof/>
          <w:szCs w:val="22"/>
          <w:lang w:eastAsia="en-AU"/>
        </w:rPr>
      </w:pPr>
      <w:r w:rsidRPr="00B35A28">
        <w:rPr>
          <w:noProof/>
          <w:szCs w:val="22"/>
          <w:lang w:eastAsia="en-AU"/>
        </w:rPr>
        <w:t>237 participants were offered a plan renewal during the pandemic.</w:t>
      </w:r>
    </w:p>
    <w:p w:rsidR="00120EF2" w:rsidRDefault="00120EF2" w:rsidP="00120EF2">
      <w:pPr>
        <w:pStyle w:val="ListParagraph"/>
        <w:numPr>
          <w:ilvl w:val="0"/>
          <w:numId w:val="12"/>
        </w:numPr>
        <w:suppressAutoHyphens/>
        <w:rPr>
          <w:noProof/>
          <w:szCs w:val="22"/>
          <w:lang w:eastAsia="en-AU"/>
        </w:rPr>
      </w:pPr>
      <w:r w:rsidRPr="00411C25">
        <w:rPr>
          <w:noProof/>
          <w:szCs w:val="22"/>
          <w:lang w:eastAsia="en-AU"/>
        </w:rPr>
        <w:t xml:space="preserve">82% of </w:t>
      </w:r>
      <w:r>
        <w:rPr>
          <w:noProof/>
          <w:szCs w:val="22"/>
          <w:lang w:eastAsia="en-AU"/>
        </w:rPr>
        <w:t>those</w:t>
      </w:r>
      <w:r w:rsidRPr="00411C25">
        <w:rPr>
          <w:noProof/>
          <w:szCs w:val="22"/>
          <w:lang w:eastAsia="en-AU"/>
        </w:rPr>
        <w:t xml:space="preserve"> offered a plan extension were happy or indifferent with their contact with the NDIS during the C</w:t>
      </w:r>
      <w:r>
        <w:rPr>
          <w:noProof/>
          <w:szCs w:val="22"/>
          <w:lang w:eastAsia="en-AU"/>
        </w:rPr>
        <w:t>OVID</w:t>
      </w:r>
      <w:r w:rsidRPr="00411C25">
        <w:rPr>
          <w:noProof/>
          <w:szCs w:val="22"/>
          <w:lang w:eastAsia="en-AU"/>
        </w:rPr>
        <w:t>-19 lockdown</w:t>
      </w:r>
    </w:p>
    <w:p w:rsidR="00120EF2" w:rsidRPr="00EF0679" w:rsidRDefault="00120EF2" w:rsidP="00120EF2">
      <w:pPr>
        <w:pStyle w:val="ListParagraph"/>
        <w:numPr>
          <w:ilvl w:val="0"/>
          <w:numId w:val="12"/>
        </w:numPr>
        <w:suppressAutoHyphens/>
        <w:rPr>
          <w:noProof/>
          <w:szCs w:val="22"/>
          <w:lang w:eastAsia="en-AU"/>
        </w:rPr>
      </w:pPr>
      <w:r>
        <w:rPr>
          <w:noProof/>
          <w:lang w:eastAsia="en-AU"/>
        </w:rPr>
        <w:t>Most (</w:t>
      </w:r>
      <w:r w:rsidRPr="00585EB6">
        <w:rPr>
          <w:noProof/>
          <w:lang w:eastAsia="en-AU"/>
        </w:rPr>
        <w:t>79%</w:t>
      </w:r>
      <w:r>
        <w:rPr>
          <w:noProof/>
          <w:lang w:eastAsia="en-AU"/>
        </w:rPr>
        <w:t>)</w:t>
      </w:r>
      <w:r w:rsidRPr="00585EB6">
        <w:rPr>
          <w:noProof/>
          <w:lang w:eastAsia="en-AU"/>
        </w:rPr>
        <w:t xml:space="preserve"> </w:t>
      </w:r>
      <w:r>
        <w:rPr>
          <w:noProof/>
          <w:lang w:eastAsia="en-AU"/>
        </w:rPr>
        <w:t xml:space="preserve">said they </w:t>
      </w:r>
      <w:r w:rsidRPr="00585EB6">
        <w:rPr>
          <w:noProof/>
          <w:lang w:eastAsia="en-AU"/>
        </w:rPr>
        <w:t xml:space="preserve">would like the option for plan extensions to continue in the future. </w:t>
      </w:r>
    </w:p>
    <w:p w:rsidR="00120EF2" w:rsidRDefault="00120EF2" w:rsidP="00120EF2">
      <w:pPr>
        <w:spacing w:after="0" w:line="240" w:lineRule="auto"/>
        <w:rPr>
          <w:b/>
          <w:iCs/>
          <w:color w:val="000000"/>
          <w:sz w:val="24"/>
        </w:rPr>
      </w:pPr>
      <w:r>
        <w:br w:type="page"/>
      </w:r>
    </w:p>
    <w:p w:rsidR="00120EF2" w:rsidRDefault="00120EF2" w:rsidP="00E04C4E">
      <w:pPr>
        <w:pStyle w:val="Heading3"/>
        <w:shd w:val="clear" w:color="auto" w:fill="F2E3F5"/>
      </w:pPr>
      <w:r w:rsidRPr="00364E52">
        <w:lastRenderedPageBreak/>
        <w:t xml:space="preserve">What we found: </w:t>
      </w:r>
      <w:r w:rsidRPr="00411C25">
        <w:t>Advantages and disadvantage to plan reviews using technology</w:t>
      </w:r>
    </w:p>
    <w:p w:rsidR="00120EF2" w:rsidRPr="00CA2E49" w:rsidRDefault="00120EF2" w:rsidP="00CA2E49">
      <w:pPr>
        <w:rPr>
          <w:noProof/>
          <w:lang w:eastAsia="en-AU"/>
        </w:rPr>
      </w:pPr>
      <w:r w:rsidRPr="00CA2E49">
        <w:rPr>
          <w:noProof/>
          <w:lang w:eastAsia="en-AU"/>
        </w:rPr>
        <w:t>Three quarters of participants (320) reported at least one advantage to plan reviews using technology.</w:t>
      </w:r>
    </w:p>
    <w:p w:rsidR="00120EF2" w:rsidRPr="00CA2E49" w:rsidRDefault="00120EF2" w:rsidP="00CA2E49">
      <w:pPr>
        <w:rPr>
          <w:noProof/>
          <w:lang w:eastAsia="en-AU"/>
        </w:rPr>
      </w:pPr>
      <w:r w:rsidRPr="00CA2E49">
        <w:rPr>
          <w:noProof/>
          <w:lang w:eastAsia="en-AU"/>
        </w:rPr>
        <w:t xml:space="preserve">The most commonly cited advantages of having a plan review by telephone or internet were: </w:t>
      </w:r>
    </w:p>
    <w:p w:rsidR="00120EF2" w:rsidRPr="00CA2E49" w:rsidRDefault="00120EF2" w:rsidP="00CA2E49">
      <w:pPr>
        <w:pStyle w:val="ListParagraph"/>
        <w:numPr>
          <w:ilvl w:val="0"/>
          <w:numId w:val="19"/>
        </w:numPr>
        <w:rPr>
          <w:noProof/>
          <w:lang w:eastAsia="en-AU"/>
        </w:rPr>
      </w:pPr>
      <w:r w:rsidRPr="00CA2E49">
        <w:rPr>
          <w:noProof/>
          <w:lang w:eastAsia="en-AU"/>
        </w:rPr>
        <w:t xml:space="preserve">convenience (63% of respondents), </w:t>
      </w:r>
    </w:p>
    <w:p w:rsidR="00120EF2" w:rsidRPr="00CA2E49" w:rsidRDefault="00120EF2" w:rsidP="00CA2E49">
      <w:pPr>
        <w:pStyle w:val="ListParagraph"/>
        <w:numPr>
          <w:ilvl w:val="0"/>
          <w:numId w:val="19"/>
        </w:numPr>
        <w:rPr>
          <w:noProof/>
          <w:lang w:eastAsia="en-AU"/>
        </w:rPr>
      </w:pPr>
      <w:r w:rsidRPr="00CA2E49">
        <w:rPr>
          <w:noProof/>
          <w:lang w:eastAsia="en-AU"/>
        </w:rPr>
        <w:t xml:space="preserve">accessibility (33%) and </w:t>
      </w:r>
    </w:p>
    <w:p w:rsidR="00120EF2" w:rsidRPr="00CA2E49" w:rsidRDefault="00120EF2" w:rsidP="00CA2E49">
      <w:pPr>
        <w:pStyle w:val="ListParagraph"/>
        <w:numPr>
          <w:ilvl w:val="0"/>
          <w:numId w:val="19"/>
        </w:numPr>
        <w:rPr>
          <w:noProof/>
          <w:lang w:eastAsia="en-AU"/>
        </w:rPr>
      </w:pPr>
      <w:r w:rsidRPr="00CA2E49">
        <w:rPr>
          <w:noProof/>
          <w:lang w:eastAsia="en-AU"/>
        </w:rPr>
        <w:t>safety (21%).</w:t>
      </w:r>
    </w:p>
    <w:p w:rsidR="00120EF2" w:rsidRPr="00CA2E49" w:rsidRDefault="00120EF2" w:rsidP="00CA2E49">
      <w:pPr>
        <w:rPr>
          <w:noProof/>
          <w:lang w:eastAsia="en-AU"/>
        </w:rPr>
      </w:pPr>
      <w:r w:rsidRPr="00CA2E49">
        <w:rPr>
          <w:noProof/>
          <w:lang w:eastAsia="en-AU"/>
        </w:rPr>
        <w:t xml:space="preserve">The most commonly cited disadvantages of having a plan review by telephone or internet were: </w:t>
      </w:r>
    </w:p>
    <w:p w:rsidR="00120EF2" w:rsidRPr="00CA2E49" w:rsidRDefault="00120EF2" w:rsidP="00CA2E49">
      <w:pPr>
        <w:pStyle w:val="ListParagraph"/>
        <w:numPr>
          <w:ilvl w:val="0"/>
          <w:numId w:val="20"/>
        </w:numPr>
        <w:rPr>
          <w:noProof/>
          <w:lang w:eastAsia="en-AU"/>
        </w:rPr>
      </w:pPr>
      <w:r w:rsidRPr="00CA2E49">
        <w:rPr>
          <w:noProof/>
          <w:lang w:eastAsia="en-AU"/>
        </w:rPr>
        <w:t xml:space="preserve">the lack of visual contact (53% of respondents), </w:t>
      </w:r>
    </w:p>
    <w:p w:rsidR="00120EF2" w:rsidRPr="00CA2E49" w:rsidRDefault="00120EF2" w:rsidP="00CA2E49">
      <w:pPr>
        <w:pStyle w:val="ListParagraph"/>
        <w:numPr>
          <w:ilvl w:val="0"/>
          <w:numId w:val="20"/>
        </w:numPr>
        <w:rPr>
          <w:noProof/>
          <w:lang w:eastAsia="en-AU"/>
        </w:rPr>
      </w:pPr>
      <w:r w:rsidRPr="00CA2E49">
        <w:rPr>
          <w:noProof/>
          <w:lang w:eastAsia="en-AU"/>
        </w:rPr>
        <w:t xml:space="preserve">the inability to see and share materials, reports and/or paperwork (49%), </w:t>
      </w:r>
    </w:p>
    <w:p w:rsidR="00120EF2" w:rsidRPr="00CA2E49" w:rsidRDefault="00120EF2" w:rsidP="00CA2E49">
      <w:pPr>
        <w:pStyle w:val="ListParagraph"/>
        <w:numPr>
          <w:ilvl w:val="0"/>
          <w:numId w:val="20"/>
        </w:numPr>
        <w:rPr>
          <w:noProof/>
          <w:lang w:eastAsia="en-AU"/>
        </w:rPr>
      </w:pPr>
      <w:r w:rsidRPr="00CA2E49">
        <w:rPr>
          <w:noProof/>
          <w:lang w:eastAsia="en-AU"/>
        </w:rPr>
        <w:t>difficulty communicating (31%), and</w:t>
      </w:r>
    </w:p>
    <w:p w:rsidR="00120EF2" w:rsidRPr="00CA2E49" w:rsidRDefault="00120EF2" w:rsidP="00CA2E49">
      <w:pPr>
        <w:pStyle w:val="ListParagraph"/>
        <w:numPr>
          <w:ilvl w:val="0"/>
          <w:numId w:val="20"/>
        </w:numPr>
        <w:rPr>
          <w:noProof/>
          <w:lang w:eastAsia="en-AU"/>
        </w:rPr>
      </w:pPr>
      <w:r w:rsidRPr="00CA2E49">
        <w:rPr>
          <w:noProof/>
          <w:lang w:eastAsia="en-AU"/>
        </w:rPr>
        <w:t>not having enough time to fully explain their situation (30%).</w:t>
      </w:r>
    </w:p>
    <w:p w:rsidR="00120EF2" w:rsidRPr="00CA2E49" w:rsidRDefault="00120EF2" w:rsidP="00CA2E49">
      <w:pPr>
        <w:pStyle w:val="ListParagraph"/>
        <w:numPr>
          <w:ilvl w:val="0"/>
          <w:numId w:val="20"/>
        </w:numPr>
        <w:rPr>
          <w:noProof/>
          <w:lang w:eastAsia="en-AU"/>
        </w:rPr>
      </w:pPr>
      <w:r w:rsidRPr="00CA2E49">
        <w:rPr>
          <w:noProof/>
          <w:lang w:eastAsia="en-AU"/>
        </w:rPr>
        <w:t>21% of respondents (88) said there were no disadvantages.</w:t>
      </w:r>
    </w:p>
    <w:p w:rsidR="00120EF2" w:rsidRDefault="00120EF2" w:rsidP="00E04C4E">
      <w:pPr>
        <w:pStyle w:val="Heading3"/>
        <w:shd w:val="clear" w:color="auto" w:fill="F2E3F5"/>
      </w:pPr>
      <w:r w:rsidRPr="00364E52">
        <w:t xml:space="preserve">What we found: </w:t>
      </w:r>
      <w:r w:rsidRPr="0083748B">
        <w:t xml:space="preserve">Use of </w:t>
      </w:r>
      <w:r>
        <w:t xml:space="preserve">NDIS funded </w:t>
      </w:r>
      <w:r w:rsidRPr="0083748B">
        <w:t>supports</w:t>
      </w:r>
    </w:p>
    <w:p w:rsidR="00120EF2" w:rsidRDefault="009E243D" w:rsidP="00120EF2">
      <w:pPr>
        <w:rPr>
          <w:noProof/>
          <w:lang w:eastAsia="en-AU"/>
        </w:rPr>
      </w:pPr>
      <w:r>
        <w:rPr>
          <w:noProof/>
          <w:lang w:eastAsia="en-AU"/>
        </w:rPr>
        <w:t xml:space="preserve">We asked participants if, on average, they used their supports </w:t>
      </w:r>
      <w:r w:rsidRPr="0083748B">
        <w:rPr>
          <w:noProof/>
          <w:lang w:eastAsia="en-AU"/>
        </w:rPr>
        <w:t>more or le</w:t>
      </w:r>
      <w:r>
        <w:rPr>
          <w:noProof/>
          <w:lang w:eastAsia="en-AU"/>
        </w:rPr>
        <w:t xml:space="preserve">ss during COVID-19 (Figure 3). </w:t>
      </w:r>
      <w:r w:rsidR="00120EF2">
        <w:rPr>
          <w:noProof/>
          <w:lang w:eastAsia="en-AU"/>
        </w:rPr>
        <w:t>Participants accessed some support</w:t>
      </w:r>
      <w:r>
        <w:rPr>
          <w:noProof/>
          <w:lang w:eastAsia="en-AU"/>
        </w:rPr>
        <w:t>s</w:t>
      </w:r>
      <w:r w:rsidR="00120EF2">
        <w:rPr>
          <w:noProof/>
          <w:lang w:eastAsia="en-AU"/>
        </w:rPr>
        <w:t xml:space="preserve"> more during COVID-19 and others less. </w:t>
      </w:r>
    </w:p>
    <w:p w:rsidR="00120EF2" w:rsidRPr="0083748B" w:rsidRDefault="00120EF2" w:rsidP="00120EF2">
      <w:pPr>
        <w:pStyle w:val="ListParagraph"/>
        <w:numPr>
          <w:ilvl w:val="0"/>
          <w:numId w:val="16"/>
        </w:numPr>
        <w:suppressAutoHyphens/>
        <w:rPr>
          <w:noProof/>
          <w:lang w:eastAsia="en-AU"/>
        </w:rPr>
      </w:pPr>
      <w:r>
        <w:rPr>
          <w:noProof/>
          <w:lang w:eastAsia="en-AU"/>
        </w:rPr>
        <w:t>On average a</w:t>
      </w:r>
      <w:r w:rsidRPr="0083748B">
        <w:rPr>
          <w:noProof/>
          <w:lang w:eastAsia="en-AU"/>
        </w:rPr>
        <w:t>ssistive technology (45%) and consumables (37%) were more accessed more</w:t>
      </w:r>
      <w:r>
        <w:rPr>
          <w:noProof/>
          <w:lang w:eastAsia="en-AU"/>
        </w:rPr>
        <w:t xml:space="preserve"> during COVID-19</w:t>
      </w:r>
      <w:r w:rsidRPr="0083748B">
        <w:rPr>
          <w:noProof/>
          <w:lang w:eastAsia="en-AU"/>
        </w:rPr>
        <w:t xml:space="preserve"> than before.</w:t>
      </w:r>
    </w:p>
    <w:p w:rsidR="00120EF2" w:rsidRDefault="00120EF2" w:rsidP="00120EF2">
      <w:pPr>
        <w:pStyle w:val="ListParagraph"/>
        <w:numPr>
          <w:ilvl w:val="0"/>
          <w:numId w:val="16"/>
        </w:numPr>
        <w:suppressAutoHyphens/>
        <w:rPr>
          <w:noProof/>
          <w:lang w:eastAsia="en-AU"/>
        </w:rPr>
      </w:pPr>
      <w:r>
        <w:rPr>
          <w:noProof/>
          <w:lang w:eastAsia="en-AU"/>
        </w:rPr>
        <w:t>Participants reported accessing s</w:t>
      </w:r>
      <w:r w:rsidRPr="006F51FC">
        <w:rPr>
          <w:noProof/>
          <w:lang w:eastAsia="en-AU"/>
        </w:rPr>
        <w:t xml:space="preserve">ocial and community participant </w:t>
      </w:r>
      <w:r>
        <w:rPr>
          <w:noProof/>
          <w:lang w:eastAsia="en-AU"/>
        </w:rPr>
        <w:t xml:space="preserve">supports (60%), transport (55%) </w:t>
      </w:r>
      <w:r w:rsidRPr="006F51FC">
        <w:rPr>
          <w:noProof/>
          <w:lang w:eastAsia="en-AU"/>
        </w:rPr>
        <w:t xml:space="preserve">and </w:t>
      </w:r>
      <w:r>
        <w:rPr>
          <w:noProof/>
          <w:lang w:eastAsia="en-AU"/>
        </w:rPr>
        <w:t>improved</w:t>
      </w:r>
      <w:r w:rsidRPr="006F51FC">
        <w:rPr>
          <w:noProof/>
          <w:lang w:eastAsia="en-AU"/>
        </w:rPr>
        <w:t xml:space="preserve"> daily living </w:t>
      </w:r>
      <w:r>
        <w:rPr>
          <w:noProof/>
          <w:lang w:eastAsia="en-AU"/>
        </w:rPr>
        <w:t>skills (4</w:t>
      </w:r>
      <w:r w:rsidRPr="006F51FC">
        <w:rPr>
          <w:noProof/>
          <w:lang w:eastAsia="en-AU"/>
        </w:rPr>
        <w:t>1%</w:t>
      </w:r>
      <w:r>
        <w:rPr>
          <w:noProof/>
          <w:lang w:eastAsia="en-AU"/>
        </w:rPr>
        <w:t xml:space="preserve">) </w:t>
      </w:r>
      <w:r w:rsidRPr="0083748B">
        <w:rPr>
          <w:noProof/>
          <w:lang w:eastAsia="en-AU"/>
        </w:rPr>
        <w:t>less.</w:t>
      </w:r>
    </w:p>
    <w:p w:rsidR="00120EF2" w:rsidRDefault="00120EF2" w:rsidP="00120EF2">
      <w:pPr>
        <w:rPr>
          <w:noProof/>
          <w:lang w:eastAsia="en-AU"/>
        </w:rPr>
      </w:pPr>
      <w:r>
        <w:rPr>
          <w:noProof/>
          <w:lang w:eastAsia="en-AU"/>
        </w:rPr>
        <w:t xml:space="preserve">Most </w:t>
      </w:r>
      <w:r w:rsidRPr="006F51FC">
        <w:rPr>
          <w:noProof/>
          <w:lang w:eastAsia="en-AU"/>
        </w:rPr>
        <w:t xml:space="preserve">participants felt </w:t>
      </w:r>
      <w:r w:rsidR="009E243D">
        <w:rPr>
          <w:noProof/>
          <w:lang w:eastAsia="en-AU"/>
        </w:rPr>
        <w:t xml:space="preserve">overall </w:t>
      </w:r>
      <w:r w:rsidRPr="006F51FC">
        <w:rPr>
          <w:noProof/>
          <w:lang w:eastAsia="en-AU"/>
        </w:rPr>
        <w:t xml:space="preserve">it was harder to get services or supports during the COVID-19 pandemic. </w:t>
      </w:r>
    </w:p>
    <w:p w:rsidR="00120EF2" w:rsidRDefault="00120EF2" w:rsidP="00120EF2">
      <w:pPr>
        <w:rPr>
          <w:noProof/>
          <w:lang w:eastAsia="en-AU"/>
        </w:rPr>
      </w:pPr>
      <w:r>
        <w:rPr>
          <w:noProof/>
          <w:lang w:eastAsia="en-AU"/>
        </w:rPr>
        <w:t>Analysis of open-text responses to the question “What were the reasons that is was harder for you to access these services during the COVID-19 pandemic?” identified the following reasons (these are ordered according to most mentioned reason):</w:t>
      </w:r>
    </w:p>
    <w:p w:rsidR="00120EF2" w:rsidRDefault="00120EF2" w:rsidP="00120EF2">
      <w:pPr>
        <w:pStyle w:val="ListParagraph"/>
        <w:numPr>
          <w:ilvl w:val="0"/>
          <w:numId w:val="13"/>
        </w:numPr>
        <w:suppressAutoHyphens/>
        <w:rPr>
          <w:noProof/>
          <w:lang w:eastAsia="en-AU"/>
        </w:rPr>
      </w:pPr>
      <w:r>
        <w:rPr>
          <w:noProof/>
          <w:lang w:eastAsia="en-AU"/>
        </w:rPr>
        <w:t>Services were closed or reduced due to physical distancing restrictions</w:t>
      </w:r>
    </w:p>
    <w:p w:rsidR="00120EF2" w:rsidRDefault="00120EF2" w:rsidP="00120EF2">
      <w:pPr>
        <w:pStyle w:val="ListParagraph"/>
        <w:numPr>
          <w:ilvl w:val="0"/>
          <w:numId w:val="13"/>
        </w:numPr>
        <w:suppressAutoHyphens/>
        <w:rPr>
          <w:noProof/>
          <w:lang w:eastAsia="en-AU"/>
        </w:rPr>
      </w:pPr>
      <w:r>
        <w:rPr>
          <w:noProof/>
          <w:lang w:eastAsia="en-AU"/>
        </w:rPr>
        <w:t>Providers weren’t offering in-person services and participants were unable or unwilling to transition to remote service delivery</w:t>
      </w:r>
    </w:p>
    <w:p w:rsidR="00120EF2" w:rsidRDefault="00120EF2" w:rsidP="00120EF2">
      <w:pPr>
        <w:pStyle w:val="ListParagraph"/>
        <w:numPr>
          <w:ilvl w:val="0"/>
          <w:numId w:val="13"/>
        </w:numPr>
        <w:suppressAutoHyphens/>
        <w:rPr>
          <w:noProof/>
          <w:lang w:eastAsia="en-AU"/>
        </w:rPr>
      </w:pPr>
      <w:r>
        <w:rPr>
          <w:noProof/>
          <w:lang w:eastAsia="en-AU"/>
        </w:rPr>
        <w:t>There was a greater demand for some services such as support workers willing to provider in-person care</w:t>
      </w:r>
    </w:p>
    <w:p w:rsidR="00120EF2" w:rsidRDefault="00120EF2" w:rsidP="00120EF2">
      <w:pPr>
        <w:pStyle w:val="ListParagraph"/>
        <w:numPr>
          <w:ilvl w:val="0"/>
          <w:numId w:val="13"/>
        </w:numPr>
        <w:suppressAutoHyphens/>
        <w:rPr>
          <w:noProof/>
          <w:lang w:eastAsia="en-AU"/>
        </w:rPr>
      </w:pPr>
      <w:r>
        <w:rPr>
          <w:noProof/>
          <w:lang w:eastAsia="en-AU"/>
        </w:rPr>
        <w:t>Participants didn’t want to risk their health with in-person supports</w:t>
      </w:r>
    </w:p>
    <w:p w:rsidR="00120EF2" w:rsidRDefault="00120EF2" w:rsidP="00120EF2">
      <w:pPr>
        <w:pStyle w:val="ListParagraph"/>
        <w:numPr>
          <w:ilvl w:val="0"/>
          <w:numId w:val="13"/>
        </w:numPr>
        <w:suppressAutoHyphens/>
        <w:rPr>
          <w:noProof/>
          <w:lang w:eastAsia="en-AU"/>
        </w:rPr>
      </w:pPr>
      <w:r>
        <w:rPr>
          <w:noProof/>
          <w:lang w:eastAsia="en-AU"/>
        </w:rPr>
        <w:t>Partcipants were unable to or unwilling due to difficulties with accessing and using technology</w:t>
      </w:r>
    </w:p>
    <w:p w:rsidR="00120EF2" w:rsidRDefault="00120EF2" w:rsidP="00120EF2">
      <w:pPr>
        <w:pStyle w:val="ListParagraph"/>
        <w:numPr>
          <w:ilvl w:val="0"/>
          <w:numId w:val="13"/>
        </w:numPr>
        <w:suppressAutoHyphens/>
        <w:rPr>
          <w:noProof/>
          <w:lang w:eastAsia="en-AU"/>
        </w:rPr>
      </w:pPr>
      <w:r>
        <w:rPr>
          <w:noProof/>
          <w:lang w:eastAsia="en-AU"/>
        </w:rPr>
        <w:t>Reduction of transport options</w:t>
      </w:r>
    </w:p>
    <w:p w:rsidR="00120EF2" w:rsidRPr="00CA2E49" w:rsidRDefault="00120EF2" w:rsidP="00CA2E49">
      <w:pPr>
        <w:pStyle w:val="ListParagraph"/>
        <w:numPr>
          <w:ilvl w:val="0"/>
          <w:numId w:val="13"/>
        </w:numPr>
        <w:suppressAutoHyphens/>
        <w:rPr>
          <w:noProof/>
          <w:lang w:eastAsia="en-AU"/>
        </w:rPr>
      </w:pPr>
      <w:r>
        <w:rPr>
          <w:noProof/>
          <w:lang w:eastAsia="en-AU"/>
        </w:rPr>
        <w:t>Providers not taking on new participants</w:t>
      </w:r>
    </w:p>
    <w:p w:rsidR="00E04C4E" w:rsidRPr="00E04C4E" w:rsidRDefault="00E04C4E" w:rsidP="00E04C4E">
      <w:pPr>
        <w:pStyle w:val="Caption"/>
        <w:keepNext/>
        <w:rPr>
          <w:sz w:val="20"/>
        </w:rPr>
      </w:pPr>
      <w:r w:rsidRPr="00E04C4E">
        <w:rPr>
          <w:sz w:val="20"/>
        </w:rPr>
        <w:lastRenderedPageBreak/>
        <w:t xml:space="preserve">Figure </w:t>
      </w:r>
      <w:r w:rsidRPr="00E04C4E">
        <w:rPr>
          <w:sz w:val="20"/>
        </w:rPr>
        <w:fldChar w:fldCharType="begin"/>
      </w:r>
      <w:r w:rsidRPr="00E04C4E">
        <w:rPr>
          <w:sz w:val="20"/>
        </w:rPr>
        <w:instrText xml:space="preserve"> SEQ Figure \* ARABIC </w:instrText>
      </w:r>
      <w:r w:rsidRPr="00E04C4E">
        <w:rPr>
          <w:sz w:val="20"/>
        </w:rPr>
        <w:fldChar w:fldCharType="separate"/>
      </w:r>
      <w:r w:rsidRPr="00E04C4E">
        <w:rPr>
          <w:noProof/>
          <w:sz w:val="20"/>
        </w:rPr>
        <w:t>3</w:t>
      </w:r>
      <w:r w:rsidRPr="00E04C4E">
        <w:rPr>
          <w:sz w:val="20"/>
        </w:rPr>
        <w:fldChar w:fldCharType="end"/>
      </w:r>
      <w:r w:rsidRPr="00E04C4E">
        <w:rPr>
          <w:sz w:val="20"/>
        </w:rPr>
        <w:t>: Participant experiences with accessing supports during COVID-19 lock down</w:t>
      </w:r>
    </w:p>
    <w:p w:rsidR="00120EF2" w:rsidRDefault="00120EF2" w:rsidP="00120EF2">
      <w:pPr>
        <w:rPr>
          <w:noProof/>
          <w:color w:val="919191" w:themeColor="text1"/>
          <w:lang w:eastAsia="en-AU"/>
        </w:rPr>
      </w:pPr>
      <w:r w:rsidRPr="00C01301">
        <w:rPr>
          <w:noProof/>
          <w:color w:val="919191" w:themeColor="text1"/>
          <w:lang w:val="en-AU" w:eastAsia="en-AU"/>
        </w:rPr>
        <w:drawing>
          <wp:inline distT="0" distB="0" distL="0" distR="0" wp14:anchorId="6D807A8F" wp14:editId="74EAA5C6">
            <wp:extent cx="5728970" cy="5815013"/>
            <wp:effectExtent l="0" t="0" r="5080" b="14605"/>
            <wp:docPr id="11" name="Chart 11" descr="Image shows a stacked bar chart of the detailed data on participant experiences with accessing supports during COVID-19 lock down.&#10;Assistive technology (n=1,431): 19% more than before; 36% the same as before; 45% more than before.&#10;Consumables (n=1,549): 19% more than before; 44% the same as before; 37% more than before.&#10;Support coordination (n=1,220): 29% more than before; 36% the same as before; 35% more than before.&#10;Home modifications and specialised disability accommodation (SDA) (n=599): 36% more than before; 44% the same as before; 20% more than before. &#10;Assistance with daily life (n=1,735): 37% more than before; 34% the same as before; 29% more than before.&#10;Improved daily living skills (n=1,666): 41% more than before; 33% the same as before; 26% more than before. &#10;Transport (n=1,386): 55% more than before; 28% the same as before; 17% more than before.&#10;Assistance with social and community participation (n=1,700): 60% more than before; 20% the same as before; 20% more than before.&#10;Other (improved living arrangements, relationships, health and well-being, learning, life choices or finding and keeping a job) (n=1,442): 50% more than before; 26% the same as before; 24% more than before.&#10;&#10;" title="Figure 3: Participant experiences with accessing supports during COVID-19 lock dow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20EF2" w:rsidRDefault="00120EF2" w:rsidP="00E04C4E">
      <w:pPr>
        <w:pStyle w:val="Heading3"/>
        <w:shd w:val="clear" w:color="auto" w:fill="F2E3F5"/>
      </w:pPr>
      <w:r>
        <w:t>What we found: Challenges and benefits of COVID-19 restrictions</w:t>
      </w:r>
    </w:p>
    <w:p w:rsidR="00120EF2" w:rsidRDefault="00120EF2" w:rsidP="00120EF2">
      <w:r>
        <w:t>To supplement this research, and as part of another research project, we interviewed some 80+ participants to better understand some of their experiences during this</w:t>
      </w:r>
      <w:r w:rsidR="009E243D">
        <w:t xml:space="preserve"> time</w:t>
      </w:r>
      <w:r>
        <w:t>. They told us some providers closed or suspended services, which left them without support during the pandemic, while others, charged more. Some participants also reported challenges with maintaining regular services due to COVID itself.</w:t>
      </w:r>
    </w:p>
    <w:p w:rsidR="00120EF2" w:rsidRDefault="00120EF2" w:rsidP="00F03A44">
      <w:pPr>
        <w:pStyle w:val="IntenseQuote"/>
      </w:pPr>
      <w:r w:rsidRPr="00CA2E49">
        <w:t xml:space="preserve">Half of my supports </w:t>
      </w:r>
      <w:r w:rsidR="00F03A44">
        <w:t>were</w:t>
      </w:r>
      <w:r w:rsidRPr="00CA2E49">
        <w:t xml:space="preserve"> by phone, which is exhausting. So I have cancelled some of them. And then every second week it’s cancelled because I get a COVID test or they get a COVID test. And then I can’t really do any exercise, which is mainly </w:t>
      </w:r>
      <w:r w:rsidR="00F03A44">
        <w:t>what I wanted to use my plan for, b</w:t>
      </w:r>
      <w:r w:rsidRPr="00CA2E49">
        <w:t xml:space="preserve">ecause most of that’s closed. (Harrison, aged 33, </w:t>
      </w:r>
      <w:r w:rsidRPr="00CA2E49">
        <w:rPr>
          <w:rStyle w:val="CommentReference"/>
          <w:sz w:val="22"/>
          <w:szCs w:val="24"/>
        </w:rPr>
        <w:t>NDIS participant</w:t>
      </w:r>
      <w:r w:rsidRPr="00CA2E49">
        <w:t>)</w:t>
      </w:r>
    </w:p>
    <w:p w:rsidR="00120EF2" w:rsidRDefault="00120EF2" w:rsidP="00120EF2">
      <w:pPr>
        <w:spacing w:before="240"/>
      </w:pPr>
      <w:r>
        <w:lastRenderedPageBreak/>
        <w:t>A number of participants also reported some benefits that have come out of COVID:</w:t>
      </w:r>
    </w:p>
    <w:p w:rsidR="00120EF2" w:rsidRDefault="00120EF2" w:rsidP="00120EF2">
      <w:pPr>
        <w:pStyle w:val="ListParagraph"/>
        <w:numPr>
          <w:ilvl w:val="0"/>
          <w:numId w:val="18"/>
        </w:numPr>
        <w:suppressAutoHyphens/>
      </w:pPr>
      <w:r w:rsidRPr="00F70C0A">
        <w:rPr>
          <w:b/>
        </w:rPr>
        <w:t>Reduced social expectations:</w:t>
      </w:r>
      <w:r>
        <w:t xml:space="preserve"> </w:t>
      </w:r>
      <w:r w:rsidRPr="00851A44">
        <w:t>Some NDIS participants have welcomed the reduced expectation to participate in social activities such as social skills groups (while parents worrying about this)</w:t>
      </w:r>
    </w:p>
    <w:p w:rsidR="00120EF2" w:rsidRDefault="00120EF2" w:rsidP="00120EF2">
      <w:pPr>
        <w:pStyle w:val="ListParagraph"/>
        <w:numPr>
          <w:ilvl w:val="0"/>
          <w:numId w:val="18"/>
        </w:numPr>
        <w:suppressAutoHyphens/>
      </w:pPr>
      <w:r w:rsidRPr="00F70C0A">
        <w:rPr>
          <w:b/>
        </w:rPr>
        <w:t>Online communities:</w:t>
      </w:r>
      <w:r>
        <w:t xml:space="preserve"> </w:t>
      </w:r>
      <w:r w:rsidRPr="00851A44">
        <w:t xml:space="preserve">more access to some </w:t>
      </w:r>
      <w:r>
        <w:t>participants to services that previously difficult to access</w:t>
      </w:r>
      <w:r w:rsidRPr="00851A44">
        <w:t>.</w:t>
      </w:r>
    </w:p>
    <w:p w:rsidR="00120EF2" w:rsidRDefault="00120EF2" w:rsidP="00120EF2">
      <w:pPr>
        <w:pStyle w:val="ListParagraph"/>
        <w:numPr>
          <w:ilvl w:val="0"/>
          <w:numId w:val="18"/>
        </w:numPr>
        <w:suppressAutoHyphens/>
      </w:pPr>
      <w:r w:rsidRPr="00570A19">
        <w:rPr>
          <w:b/>
        </w:rPr>
        <w:t>Increased time</w:t>
      </w:r>
      <w:r w:rsidRPr="00851A44">
        <w:t xml:space="preserve"> to spend with </w:t>
      </w:r>
      <w:r>
        <w:t>an individual to build their capacity.</w:t>
      </w:r>
    </w:p>
    <w:p w:rsidR="00120EF2" w:rsidRPr="00186656" w:rsidRDefault="00120EF2" w:rsidP="00120EF2">
      <w:pPr>
        <w:pStyle w:val="ListParagraph"/>
        <w:numPr>
          <w:ilvl w:val="0"/>
          <w:numId w:val="18"/>
        </w:numPr>
        <w:suppressAutoHyphens/>
        <w:rPr>
          <w:szCs w:val="16"/>
        </w:rPr>
      </w:pPr>
      <w:r w:rsidRPr="00F70C0A">
        <w:rPr>
          <w:b/>
        </w:rPr>
        <w:t>New connections:</w:t>
      </w:r>
      <w:r>
        <w:t xml:space="preserve"> </w:t>
      </w:r>
      <w:r w:rsidRPr="00851A44">
        <w:t xml:space="preserve">Opportunity to develop new connections </w:t>
      </w:r>
      <w:r>
        <w:t>and</w:t>
      </w:r>
      <w:r w:rsidRPr="00851A44">
        <w:t xml:space="preserve"> broadening perspectives of what a community is, i.e., virtual communities</w:t>
      </w:r>
    </w:p>
    <w:p w:rsidR="00120EF2" w:rsidRPr="00CA2E49" w:rsidRDefault="00120EF2" w:rsidP="00F03A44">
      <w:pPr>
        <w:pStyle w:val="IntenseQuote"/>
        <w:pBdr>
          <w:bottom w:val="none" w:sz="0" w:space="0" w:color="auto"/>
        </w:pBdr>
        <w:rPr>
          <w:rStyle w:val="CommentReference"/>
          <w:sz w:val="22"/>
          <w:szCs w:val="24"/>
        </w:rPr>
      </w:pPr>
      <w:r w:rsidRPr="00CA2E49">
        <w:rPr>
          <w:rStyle w:val="CommentReference"/>
          <w:sz w:val="22"/>
          <w:szCs w:val="24"/>
        </w:rPr>
        <w:t>A number of training that would have previously been face-to-face in Sydney or Melbourne, that I wouldn't have been able to attend, they've been online, so they've been advertised a bit wider in networks. So, I've been able to just join online. (Shannon, aged 38 years, NDIS participant)</w:t>
      </w:r>
    </w:p>
    <w:p w:rsidR="00120EF2" w:rsidRPr="00CA2E49" w:rsidRDefault="00120EF2" w:rsidP="00CA2E49">
      <w:pPr>
        <w:pStyle w:val="IntenseQuote"/>
        <w:rPr>
          <w:rStyle w:val="CommentReference"/>
          <w:sz w:val="22"/>
          <w:szCs w:val="24"/>
        </w:rPr>
      </w:pPr>
      <w:r w:rsidRPr="00CA2E49">
        <w:rPr>
          <w:rStyle w:val="CommentReference"/>
          <w:sz w:val="22"/>
          <w:szCs w:val="24"/>
        </w:rPr>
        <w:t>I could get telehealth so things were better because all this stuff come about like Zoom and telehealth and all these things we really could have been using for the last decade and a half. Because all of a sudden it was affecting everyone they were suddenly available so in a lot of ways it got better… Because our condition is really rare finding a GP that knows anything about it is next to impossible. Getting there and getting back to our GP, it’s like a full day for us. By the time I’ve done the travel and I’ve done the appointment and everything I’m so exhausted when I come back. Yeah, just being able to have a 15 minute phone call and say hey I need a script it’s been fantastic. (Felicia, aged 42, NDIS participant)</w:t>
      </w:r>
    </w:p>
    <w:p w:rsidR="00120EF2" w:rsidRDefault="00120EF2" w:rsidP="00120EF2">
      <w:pPr>
        <w:pStyle w:val="Heading2"/>
      </w:pPr>
      <w:r>
        <w:t>What do the findings mean?</w:t>
      </w:r>
    </w:p>
    <w:p w:rsidR="00120EF2" w:rsidRDefault="00120EF2" w:rsidP="00120EF2">
      <w:pPr>
        <w:rPr>
          <w:bCs/>
          <w:noProof/>
          <w:lang w:eastAsia="en-AU"/>
        </w:rPr>
      </w:pPr>
      <w:r>
        <w:rPr>
          <w:bCs/>
          <w:noProof/>
          <w:lang w:eastAsia="en-AU"/>
        </w:rPr>
        <w:t>Participants told us they:</w:t>
      </w:r>
    </w:p>
    <w:p w:rsidR="00120EF2" w:rsidRDefault="00120EF2" w:rsidP="00120EF2">
      <w:pPr>
        <w:pStyle w:val="ListParagraph"/>
        <w:numPr>
          <w:ilvl w:val="0"/>
          <w:numId w:val="15"/>
        </w:numPr>
        <w:spacing w:before="120" w:after="160" w:line="259" w:lineRule="auto"/>
        <w:rPr>
          <w:bCs/>
          <w:noProof/>
          <w:lang w:eastAsia="en-AU"/>
        </w:rPr>
      </w:pPr>
      <w:r>
        <w:rPr>
          <w:bCs/>
          <w:noProof/>
          <w:lang w:eastAsia="en-AU"/>
        </w:rPr>
        <w:t>Were mostly happy about their contact with the NDIS during the COVID-19 pandemic</w:t>
      </w:r>
      <w:r w:rsidR="00CA2E49">
        <w:rPr>
          <w:bCs/>
          <w:noProof/>
          <w:lang w:eastAsia="en-AU"/>
        </w:rPr>
        <w:t>.</w:t>
      </w:r>
    </w:p>
    <w:p w:rsidR="00120EF2" w:rsidRDefault="00120EF2" w:rsidP="00120EF2">
      <w:pPr>
        <w:pStyle w:val="ListParagraph"/>
        <w:numPr>
          <w:ilvl w:val="0"/>
          <w:numId w:val="15"/>
        </w:numPr>
        <w:spacing w:before="120" w:after="160" w:line="259" w:lineRule="auto"/>
        <w:rPr>
          <w:bCs/>
          <w:noProof/>
          <w:lang w:eastAsia="en-AU"/>
        </w:rPr>
      </w:pPr>
      <w:r>
        <w:rPr>
          <w:bCs/>
          <w:noProof/>
          <w:lang w:eastAsia="en-AU"/>
        </w:rPr>
        <w:t>Mostly found it easy to do plan review meetings on video or phone</w:t>
      </w:r>
      <w:r w:rsidR="00CA2E49">
        <w:rPr>
          <w:bCs/>
          <w:noProof/>
          <w:lang w:eastAsia="en-AU"/>
        </w:rPr>
        <w:t>.</w:t>
      </w:r>
    </w:p>
    <w:p w:rsidR="00120EF2" w:rsidRDefault="00120EF2" w:rsidP="00120EF2">
      <w:pPr>
        <w:pStyle w:val="ListParagraph"/>
        <w:numPr>
          <w:ilvl w:val="0"/>
          <w:numId w:val="15"/>
        </w:numPr>
        <w:spacing w:before="120" w:after="160" w:line="259" w:lineRule="auto"/>
        <w:rPr>
          <w:bCs/>
          <w:noProof/>
          <w:lang w:eastAsia="en-AU"/>
        </w:rPr>
      </w:pPr>
      <w:r>
        <w:rPr>
          <w:bCs/>
          <w:noProof/>
          <w:lang w:eastAsia="en-AU"/>
        </w:rPr>
        <w:t>Wanted the option to use phones and video technology to do plan reviews in the future</w:t>
      </w:r>
      <w:r w:rsidR="00CA2E49">
        <w:rPr>
          <w:bCs/>
          <w:noProof/>
          <w:lang w:eastAsia="en-AU"/>
        </w:rPr>
        <w:t>.</w:t>
      </w:r>
    </w:p>
    <w:p w:rsidR="00120EF2" w:rsidRDefault="00120EF2" w:rsidP="00120EF2">
      <w:pPr>
        <w:pStyle w:val="ListParagraph"/>
        <w:numPr>
          <w:ilvl w:val="0"/>
          <w:numId w:val="15"/>
        </w:numPr>
        <w:spacing w:before="120" w:after="160" w:line="259" w:lineRule="auto"/>
        <w:rPr>
          <w:bCs/>
          <w:noProof/>
          <w:lang w:eastAsia="en-AU"/>
        </w:rPr>
      </w:pPr>
      <w:r>
        <w:rPr>
          <w:bCs/>
          <w:noProof/>
          <w:lang w:eastAsia="en-AU"/>
        </w:rPr>
        <w:t>Thought that using technology for plan reviews was convenient and accessible, but that it was difficult sharing materials</w:t>
      </w:r>
      <w:r w:rsidR="00CA2E49">
        <w:rPr>
          <w:bCs/>
          <w:noProof/>
          <w:lang w:eastAsia="en-AU"/>
        </w:rPr>
        <w:t>.</w:t>
      </w:r>
    </w:p>
    <w:p w:rsidR="00120EF2" w:rsidRDefault="00120EF2" w:rsidP="00120EF2">
      <w:pPr>
        <w:pStyle w:val="ListParagraph"/>
        <w:numPr>
          <w:ilvl w:val="0"/>
          <w:numId w:val="15"/>
        </w:numPr>
        <w:spacing w:before="120" w:after="160" w:line="259" w:lineRule="auto"/>
        <w:rPr>
          <w:bCs/>
          <w:noProof/>
          <w:lang w:eastAsia="en-AU"/>
        </w:rPr>
      </w:pPr>
      <w:r>
        <w:rPr>
          <w:bCs/>
          <w:noProof/>
          <w:lang w:eastAsia="en-AU"/>
        </w:rPr>
        <w:t>Wanted the option to extend plans to two years in the future</w:t>
      </w:r>
      <w:r w:rsidR="00CA2E49">
        <w:rPr>
          <w:bCs/>
          <w:noProof/>
          <w:lang w:eastAsia="en-AU"/>
        </w:rPr>
        <w:t>.</w:t>
      </w:r>
    </w:p>
    <w:p w:rsidR="00120EF2" w:rsidRDefault="00120EF2" w:rsidP="00120EF2">
      <w:pPr>
        <w:pStyle w:val="ListParagraph"/>
        <w:numPr>
          <w:ilvl w:val="0"/>
          <w:numId w:val="15"/>
        </w:numPr>
        <w:spacing w:before="120" w:after="160" w:line="259" w:lineRule="auto"/>
        <w:rPr>
          <w:lang w:eastAsia="en-AU"/>
        </w:rPr>
      </w:pPr>
      <w:r>
        <w:rPr>
          <w:lang w:eastAsia="en-AU"/>
        </w:rPr>
        <w:t>Some supports were used mor</w:t>
      </w:r>
      <w:r w:rsidR="00CA2E49">
        <w:rPr>
          <w:lang w:eastAsia="en-AU"/>
        </w:rPr>
        <w:t xml:space="preserve">e during the COVID-19 pandemic. </w:t>
      </w:r>
      <w:r>
        <w:rPr>
          <w:lang w:eastAsia="en-AU"/>
        </w:rPr>
        <w:t>These included assistive technology, consumables, and support coo</w:t>
      </w:r>
      <w:r w:rsidR="00CA2E49">
        <w:rPr>
          <w:lang w:eastAsia="en-AU"/>
        </w:rPr>
        <w:t>rdination.</w:t>
      </w:r>
    </w:p>
    <w:p w:rsidR="00120EF2" w:rsidRDefault="00120EF2" w:rsidP="00120EF2">
      <w:pPr>
        <w:pStyle w:val="ListParagraph"/>
        <w:numPr>
          <w:ilvl w:val="0"/>
          <w:numId w:val="15"/>
        </w:numPr>
        <w:spacing w:before="120" w:after="160" w:line="259" w:lineRule="auto"/>
        <w:rPr>
          <w:lang w:eastAsia="en-AU"/>
        </w:rPr>
      </w:pPr>
      <w:r>
        <w:rPr>
          <w:lang w:eastAsia="en-AU"/>
        </w:rPr>
        <w:t>Some supports were used le</w:t>
      </w:r>
      <w:r w:rsidR="00CA2E49">
        <w:rPr>
          <w:lang w:eastAsia="en-AU"/>
        </w:rPr>
        <w:t>ss during the COVID-19 pandemic.</w:t>
      </w:r>
      <w:r>
        <w:rPr>
          <w:lang w:eastAsia="en-AU"/>
        </w:rPr>
        <w:t xml:space="preserve"> These included assistance with social and community participation and transport.</w:t>
      </w:r>
    </w:p>
    <w:p w:rsidR="00120EF2" w:rsidRPr="002A7F9F" w:rsidRDefault="00120EF2" w:rsidP="00120EF2">
      <w:pPr>
        <w:pStyle w:val="ListParagraph"/>
        <w:numPr>
          <w:ilvl w:val="0"/>
          <w:numId w:val="15"/>
        </w:numPr>
        <w:spacing w:before="120" w:after="160" w:line="259" w:lineRule="auto"/>
        <w:rPr>
          <w:lang w:eastAsia="en-AU"/>
        </w:rPr>
      </w:pPr>
      <w:r>
        <w:rPr>
          <w:lang w:eastAsia="en-AU"/>
        </w:rPr>
        <w:t>Like many Australians, p</w:t>
      </w:r>
      <w:r w:rsidRPr="00DC69FB">
        <w:rPr>
          <w:lang w:eastAsia="en-AU"/>
        </w:rPr>
        <w:t xml:space="preserve">articipants </w:t>
      </w:r>
      <w:r>
        <w:rPr>
          <w:lang w:eastAsia="en-AU"/>
        </w:rPr>
        <w:t>found it</w:t>
      </w:r>
      <w:r w:rsidRPr="00DC69FB">
        <w:rPr>
          <w:lang w:eastAsia="en-AU"/>
        </w:rPr>
        <w:t xml:space="preserve"> harder to get services or supports during the COVID-19 pandemic</w:t>
      </w:r>
      <w:r>
        <w:rPr>
          <w:lang w:eastAsia="en-AU"/>
        </w:rPr>
        <w:t>. This was becaus</w:t>
      </w:r>
      <w:r w:rsidR="00CA2E49">
        <w:rPr>
          <w:lang w:eastAsia="en-AU"/>
        </w:rPr>
        <w:t>e, like mainstream service, many</w:t>
      </w:r>
      <w:r>
        <w:rPr>
          <w:lang w:eastAsia="en-AU"/>
        </w:rPr>
        <w:t xml:space="preserve"> disability support services were closed, were working at a reduced capacity, focused on supports directed to participant safety (e.g. personal care supports) or were unable to provide in-person services due to the COVID 19 restrictions</w:t>
      </w:r>
      <w:r>
        <w:rPr>
          <w:lang w:eastAsia="en-AU"/>
        </w:rPr>
        <w:softHyphen/>
      </w:r>
      <w:r>
        <w:rPr>
          <w:lang w:eastAsia="en-AU"/>
        </w:rPr>
        <w:softHyphen/>
        <w:t xml:space="preserve"> or availability of staff.</w:t>
      </w:r>
    </w:p>
    <w:p w:rsidR="00120EF2" w:rsidRPr="00983246" w:rsidRDefault="00120EF2" w:rsidP="00120EF2">
      <w:pPr>
        <w:pStyle w:val="Heading2"/>
      </w:pPr>
      <w:r>
        <w:lastRenderedPageBreak/>
        <w:t>What we plan to do next</w:t>
      </w:r>
    </w:p>
    <w:p w:rsidR="00120EF2" w:rsidRDefault="00120EF2" w:rsidP="00120EF2">
      <w:r>
        <w:t xml:space="preserve">Part 2 of this survey asked participants about their experiences using telephone and video for NDIS funded allied health supports. Findings from Part 2 of the survey </w:t>
      </w:r>
      <w:r w:rsidRPr="000C2CAF">
        <w:t xml:space="preserve">is available on the </w:t>
      </w:r>
      <w:hyperlink r:id="rId21" w:history="1">
        <w:r w:rsidRPr="000C2CAF">
          <w:rPr>
            <w:rStyle w:val="Hyperlink"/>
          </w:rPr>
          <w:t>University of Melbourne websit</w:t>
        </w:r>
        <w:r w:rsidR="000C2CAF" w:rsidRPr="000C2CAF">
          <w:rPr>
            <w:rStyle w:val="Hyperlink"/>
          </w:rPr>
          <w:t>e</w:t>
        </w:r>
      </w:hyperlink>
      <w:r w:rsidR="000C2CAF">
        <w:t xml:space="preserve">. </w:t>
      </w:r>
      <w:r>
        <w:t xml:space="preserve"> </w:t>
      </w:r>
    </w:p>
    <w:p w:rsidR="00120EF2" w:rsidRPr="00343BC8" w:rsidRDefault="00120EF2" w:rsidP="00120EF2">
      <w:pPr>
        <w:pStyle w:val="Heading2"/>
      </w:pPr>
      <w:r>
        <w:t>What the NDIS is doing with these findings</w:t>
      </w:r>
    </w:p>
    <w:p w:rsidR="00120EF2" w:rsidRDefault="00120EF2" w:rsidP="00120EF2">
      <w:r w:rsidRPr="002D1C1B">
        <w:t>2020 was a year of unprecedented challenges, particularly for people in the disability community. Like the rest of Australia, the National Disability Insurance Scheme (NDIS) had to quickly adapt to sustain our community through this very stressful time.</w:t>
      </w:r>
      <w:r>
        <w:t xml:space="preserve"> Our immediate response was to ensure we could help participants, their families and carers, </w:t>
      </w:r>
      <w:r w:rsidR="00686004">
        <w:t xml:space="preserve">with urgent </w:t>
      </w:r>
      <w:r w:rsidR="00686004" w:rsidRPr="002D1C1B">
        <w:t>needs</w:t>
      </w:r>
      <w:r w:rsidR="00686004">
        <w:t xml:space="preserve"> </w:t>
      </w:r>
      <w:r>
        <w:t xml:space="preserve">as the pandemic unfolded and during the initial lockdown. </w:t>
      </w:r>
      <w:r w:rsidRPr="002D1C1B">
        <w:t xml:space="preserve">We supported participants as they navigated the constant changes and restrictions to their daily lives, while making sure staff, partners and providers kept delivering essential services. </w:t>
      </w:r>
    </w:p>
    <w:p w:rsidR="00120EF2" w:rsidRDefault="00120EF2" w:rsidP="00120EF2">
      <w:r>
        <w:t>With these changes and this research we have learnt much about the NDIS and how to better support participants and providers during emergency responses. We are also using this data to help support decisions we make around what COVID related initiatives we will keep for the future and our proposed reforms to the NDIS planning processes, which aim to further enhance participant choice and control.</w:t>
      </w:r>
    </w:p>
    <w:p w:rsidR="00120EF2" w:rsidRDefault="00377E04" w:rsidP="00120EF2">
      <w:r>
        <w:t xml:space="preserve">Some of the changes we made during the pandemic have become part of our ongoing, every day practice. This </w:t>
      </w:r>
      <w:r w:rsidR="00B02C76">
        <w:t>includes participant</w:t>
      </w:r>
      <w:r w:rsidR="00120EF2">
        <w:t xml:space="preserve"> check-ins and</w:t>
      </w:r>
      <w:r w:rsidR="00120EF2">
        <w:rPr>
          <w:lang w:eastAsia="en-AU"/>
        </w:rPr>
        <w:t xml:space="preserve"> continuing with the flexible approach</w:t>
      </w:r>
      <w:r w:rsidR="00120EF2" w:rsidRPr="00983246">
        <w:rPr>
          <w:lang w:eastAsia="en-AU"/>
        </w:rPr>
        <w:t xml:space="preserve"> to review</w:t>
      </w:r>
      <w:r w:rsidR="00120EF2">
        <w:rPr>
          <w:lang w:eastAsia="en-AU"/>
        </w:rPr>
        <w:t>ing</w:t>
      </w:r>
      <w:r w:rsidR="00120EF2" w:rsidRPr="00983246">
        <w:rPr>
          <w:lang w:eastAsia="en-AU"/>
        </w:rPr>
        <w:t xml:space="preserve"> NDIS plan</w:t>
      </w:r>
      <w:r w:rsidR="00120EF2">
        <w:rPr>
          <w:lang w:eastAsia="en-AU"/>
        </w:rPr>
        <w:t xml:space="preserve">s so plan review meetings can be held </w:t>
      </w:r>
      <w:r w:rsidR="00120EF2" w:rsidRPr="002000C1">
        <w:rPr>
          <w:rFonts w:cs="Arial"/>
          <w:color w:val="222222"/>
          <w:shd w:val="clear" w:color="auto" w:fill="FFFFFF"/>
        </w:rPr>
        <w:t>face-to-face, over the phone, or even via a video call if available</w:t>
      </w:r>
      <w:r w:rsidR="00120EF2">
        <w:rPr>
          <w:rFonts w:cs="Arial"/>
          <w:color w:val="222222"/>
          <w:shd w:val="clear" w:color="auto" w:fill="FFFFFF"/>
        </w:rPr>
        <w:t xml:space="preserve"> at a convenient time. </w:t>
      </w:r>
      <w:r w:rsidR="00120EF2" w:rsidRPr="00C67540">
        <w:rPr>
          <w:rFonts w:cs="Arial"/>
          <w:color w:val="222222"/>
        </w:rPr>
        <w:t>Participants are able to request plan durations of up to three (3) years.</w:t>
      </w:r>
      <w:r w:rsidR="00120EF2">
        <w:rPr>
          <w:rFonts w:cs="Arial"/>
          <w:color w:val="222222"/>
          <w:shd w:val="clear" w:color="auto" w:fill="FFFFFF"/>
        </w:rPr>
        <w:t xml:space="preserve"> </w:t>
      </w:r>
      <w:r w:rsidR="00120EF2">
        <w:t xml:space="preserve">For more information about these new changes visit our </w:t>
      </w:r>
      <w:hyperlink r:id="rId22" w:anchor=":~:text=The%20participant%20check%2Din%20focuses,months%20after%20your%20plan%20started." w:history="1">
        <w:r w:rsidR="00120EF2" w:rsidRPr="006F18AE">
          <w:rPr>
            <w:rStyle w:val="Hyperlink"/>
          </w:rPr>
          <w:t>website</w:t>
        </w:r>
      </w:hyperlink>
      <w:r w:rsidR="00120EF2">
        <w:t>.</w:t>
      </w:r>
      <w:r w:rsidR="00120EF2" w:rsidRPr="00F1762D">
        <w:t xml:space="preserve"> For those participants that had negative experiences </w:t>
      </w:r>
      <w:r w:rsidR="00120EF2">
        <w:t>w</w:t>
      </w:r>
      <w:r w:rsidR="00120EF2" w:rsidRPr="00F1762D">
        <w:t>e are working on ways to improve these experiences for the future if needed.</w:t>
      </w:r>
    </w:p>
    <w:p w:rsidR="007219F1" w:rsidRPr="00120EF2" w:rsidRDefault="00120EF2" w:rsidP="00120EF2">
      <w:r>
        <w:t xml:space="preserve">Like many Australians, NDIS participants found it difficult to access some non-essential services during the COVID-19 restrictions. Due to the continuing risk of COVID-19 in the Australian community, we have extended some of the support measures and mechanisms </w:t>
      </w:r>
      <w:r w:rsidR="00377E04">
        <w:t xml:space="preserve">in </w:t>
      </w:r>
      <w:r>
        <w:t xml:space="preserve">place to </w:t>
      </w:r>
      <w:r w:rsidR="00377E04">
        <w:t xml:space="preserve">help providers and participants safely deliver and receive supports as we adjust to ‘COVID normal’. </w:t>
      </w:r>
      <w:r>
        <w:t xml:space="preserve">In addition, we have been working with other government agencies and states and territories to ensure State emergency plans are more inclusive of people with disability and to share and discuss initiatives to help respond to issues in the future. </w:t>
      </w:r>
    </w:p>
    <w:sectPr w:rsidR="007219F1" w:rsidRPr="00120EF2" w:rsidSect="00CA2E49">
      <w:headerReference w:type="first" r:id="rId23"/>
      <w:footerReference w:type="first" r:id="rId24"/>
      <w:pgSz w:w="11906" w:h="16838"/>
      <w:pgMar w:top="-1276" w:right="1440" w:bottom="1440"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EC" w:rsidRDefault="004936EC" w:rsidP="007219F1">
      <w:pPr>
        <w:spacing w:after="0" w:line="240" w:lineRule="auto"/>
      </w:pPr>
      <w:r>
        <w:separator/>
      </w:r>
    </w:p>
    <w:p w:rsidR="004936EC" w:rsidRDefault="004936EC"/>
    <w:p w:rsidR="004936EC" w:rsidRDefault="004936EC"/>
    <w:p w:rsidR="004936EC" w:rsidRDefault="004936EC"/>
    <w:p w:rsidR="004936EC" w:rsidRDefault="004936EC"/>
    <w:p w:rsidR="004936EC" w:rsidRDefault="004936EC"/>
  </w:endnote>
  <w:endnote w:type="continuationSeparator" w:id="0">
    <w:p w:rsidR="004936EC" w:rsidRDefault="004936EC" w:rsidP="007219F1">
      <w:pPr>
        <w:spacing w:after="0" w:line="240" w:lineRule="auto"/>
      </w:pPr>
      <w:r>
        <w:continuationSeparator/>
      </w:r>
    </w:p>
    <w:p w:rsidR="004936EC" w:rsidRDefault="004936EC"/>
    <w:p w:rsidR="004936EC" w:rsidRDefault="004936EC"/>
    <w:p w:rsidR="004936EC" w:rsidRDefault="004936EC"/>
    <w:p w:rsidR="004936EC" w:rsidRDefault="004936EC"/>
    <w:p w:rsidR="004936EC" w:rsidRDefault="00493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76" w:rsidRDefault="008D4B76">
    <w:pPr>
      <w:pStyle w:val="Footer"/>
    </w:pPr>
  </w:p>
  <w:p w:rsidR="00AA6762" w:rsidRDefault="00AA6762"/>
  <w:p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731564"/>
      <w:docPartObj>
        <w:docPartGallery w:val="Page Numbers (Bottom of Page)"/>
        <w:docPartUnique/>
      </w:docPartObj>
    </w:sdtPr>
    <w:sdtEndPr>
      <w:rPr>
        <w:noProof/>
      </w:rPr>
    </w:sdtEndPr>
    <w:sdtContent>
      <w:p w:rsidR="002A6C9F" w:rsidRDefault="002A6C9F">
        <w:pPr>
          <w:pStyle w:val="Footer"/>
          <w:jc w:val="right"/>
        </w:pPr>
        <w:r>
          <w:fldChar w:fldCharType="begin"/>
        </w:r>
        <w:r>
          <w:instrText xml:space="preserve"> PAGE   \* MERGEFORMAT </w:instrText>
        </w:r>
        <w:r>
          <w:fldChar w:fldCharType="separate"/>
        </w:r>
        <w:r w:rsidR="008632FD">
          <w:rPr>
            <w:noProof/>
          </w:rPr>
          <w:t>2</w:t>
        </w:r>
        <w:r>
          <w:rPr>
            <w:noProof/>
          </w:rPr>
          <w:fldChar w:fldCharType="end"/>
        </w:r>
      </w:p>
    </w:sdtContent>
  </w:sdt>
  <w:p w:rsidR="00180D51" w:rsidRPr="00FA334F" w:rsidRDefault="002A6C9F" w:rsidP="00950F57">
    <w:pPr>
      <w:pStyle w:val="Footer"/>
      <w:spacing w:after="480"/>
      <w:rPr>
        <w:sz w:val="22"/>
        <w:szCs w:val="22"/>
      </w:rPr>
    </w:pPr>
    <w:r w:rsidRPr="00FA334F">
      <w:rPr>
        <w:b/>
        <w:bCs/>
        <w:sz w:val="22"/>
        <w:szCs w:val="22"/>
      </w:rPr>
      <w:t>ndis.gov.au</w:t>
    </w:r>
    <w:r>
      <w:rPr>
        <w:sz w:val="22"/>
        <w:szCs w:val="22"/>
      </w:rPr>
      <w:tab/>
      <w:t>April 2021</w:t>
    </w:r>
    <w:r w:rsidRPr="00FA334F">
      <w:rPr>
        <w:sz w:val="22"/>
        <w:szCs w:val="22"/>
      </w:rPr>
      <w:t xml:space="preserve"> | </w:t>
    </w:r>
    <w:r>
      <w:rPr>
        <w:sz w:val="22"/>
        <w:szCs w:val="22"/>
      </w:rPr>
      <w:t>COVID</w:t>
    </w:r>
    <w:r w:rsidR="00F42142">
      <w:rPr>
        <w:sz w:val="22"/>
        <w:szCs w:val="22"/>
      </w:rPr>
      <w:t>-19</w:t>
    </w:r>
    <w:r>
      <w:rPr>
        <w:sz w:val="22"/>
        <w:szCs w:val="22"/>
      </w:rPr>
      <w:t xml:space="preserve"> research report: Part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F1" w:rsidRPr="00CA2E49" w:rsidRDefault="00CA2E49" w:rsidP="00CA2E49">
    <w:pPr>
      <w:pStyle w:val="Footer"/>
      <w:spacing w:after="480"/>
      <w:rPr>
        <w:sz w:val="22"/>
        <w:szCs w:val="22"/>
      </w:rPr>
    </w:pPr>
    <w:r w:rsidRPr="00FA334F">
      <w:rPr>
        <w:b/>
        <w:bCs/>
        <w:sz w:val="22"/>
        <w:szCs w:val="22"/>
      </w:rPr>
      <w:t>ndis.gov.au</w:t>
    </w:r>
    <w:r>
      <w:rPr>
        <w:sz w:val="22"/>
        <w:szCs w:val="22"/>
      </w:rPr>
      <w:tab/>
      <w:t>April 2021</w:t>
    </w:r>
    <w:r w:rsidRPr="00FA334F">
      <w:rPr>
        <w:sz w:val="22"/>
        <w:szCs w:val="22"/>
      </w:rPr>
      <w:t xml:space="preserve"> | </w:t>
    </w:r>
    <w:r>
      <w:rPr>
        <w:sz w:val="22"/>
        <w:szCs w:val="22"/>
      </w:rPr>
      <w:t>COVID</w:t>
    </w:r>
    <w:r w:rsidR="00F42142">
      <w:rPr>
        <w:sz w:val="22"/>
        <w:szCs w:val="22"/>
      </w:rPr>
      <w:t>-19</w:t>
    </w:r>
    <w:r>
      <w:rPr>
        <w:sz w:val="22"/>
        <w:szCs w:val="22"/>
      </w:rPr>
      <w:t xml:space="preserve"> research report: Part 1</w:t>
    </w:r>
    <w:r>
      <w:rPr>
        <w:sz w:val="22"/>
        <w:szCs w:val="22"/>
      </w:rPr>
      <w:tab/>
    </w:r>
    <w:sdt>
      <w:sdtPr>
        <w:rPr>
          <w:sz w:val="22"/>
          <w:szCs w:val="22"/>
        </w:rPr>
        <w:id w:val="1072706672"/>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8632FD">
          <w:rPr>
            <w:noProof/>
            <w:sz w:val="22"/>
            <w:szCs w:val="22"/>
          </w:rPr>
          <w:t>1</w:t>
        </w:r>
        <w:r w:rsidRPr="00FA334F">
          <w:rPr>
            <w:sz w:val="22"/>
            <w:szCs w:val="2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49" w:rsidRPr="00CA2E49" w:rsidRDefault="00CA2E49" w:rsidP="00CA2E49">
    <w:pPr>
      <w:pStyle w:val="Footer"/>
      <w:spacing w:after="480"/>
      <w:rPr>
        <w:sz w:val="22"/>
        <w:szCs w:val="22"/>
      </w:rPr>
    </w:pPr>
    <w:r w:rsidRPr="00FA334F">
      <w:rPr>
        <w:b/>
        <w:bCs/>
        <w:sz w:val="22"/>
        <w:szCs w:val="22"/>
      </w:rPr>
      <w:t>ndis.gov.au</w:t>
    </w:r>
    <w:r>
      <w:rPr>
        <w:sz w:val="22"/>
        <w:szCs w:val="22"/>
      </w:rPr>
      <w:tab/>
      <w:t>April 2021</w:t>
    </w:r>
    <w:r w:rsidRPr="00FA334F">
      <w:rPr>
        <w:sz w:val="22"/>
        <w:szCs w:val="22"/>
      </w:rPr>
      <w:t xml:space="preserve"> | </w:t>
    </w:r>
    <w:r>
      <w:rPr>
        <w:sz w:val="22"/>
        <w:szCs w:val="22"/>
      </w:rPr>
      <w:t>COVID research report: Part 1</w:t>
    </w:r>
    <w:r>
      <w:rPr>
        <w:sz w:val="22"/>
        <w:szCs w:val="22"/>
      </w:rPr>
      <w:tab/>
    </w:r>
    <w:sdt>
      <w:sdtPr>
        <w:rPr>
          <w:sz w:val="22"/>
          <w:szCs w:val="22"/>
        </w:rPr>
        <w:id w:val="-722214263"/>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8632FD">
          <w:rPr>
            <w:noProof/>
            <w:sz w:val="22"/>
            <w:szCs w:val="22"/>
          </w:rPr>
          <w:t>1</w:t>
        </w:r>
        <w:r w:rsidRPr="00FA334F">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EC" w:rsidRDefault="004936EC" w:rsidP="007219F1">
      <w:pPr>
        <w:spacing w:after="0" w:line="240" w:lineRule="auto"/>
      </w:pPr>
      <w:r>
        <w:separator/>
      </w:r>
    </w:p>
    <w:p w:rsidR="004936EC" w:rsidRDefault="004936EC"/>
    <w:p w:rsidR="004936EC" w:rsidRDefault="004936EC"/>
    <w:p w:rsidR="004936EC" w:rsidRDefault="004936EC"/>
    <w:p w:rsidR="004936EC" w:rsidRDefault="004936EC"/>
    <w:p w:rsidR="004936EC" w:rsidRDefault="004936EC"/>
  </w:footnote>
  <w:footnote w:type="continuationSeparator" w:id="0">
    <w:p w:rsidR="004936EC" w:rsidRDefault="004936EC" w:rsidP="007219F1">
      <w:pPr>
        <w:spacing w:after="0" w:line="240" w:lineRule="auto"/>
      </w:pPr>
      <w:r>
        <w:continuationSeparator/>
      </w:r>
    </w:p>
    <w:p w:rsidR="004936EC" w:rsidRDefault="004936EC"/>
    <w:p w:rsidR="004936EC" w:rsidRDefault="004936EC"/>
    <w:p w:rsidR="004936EC" w:rsidRDefault="004936EC"/>
    <w:p w:rsidR="004936EC" w:rsidRDefault="004936EC"/>
    <w:p w:rsidR="004936EC" w:rsidRDefault="004936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76" w:rsidRDefault="008D4B76">
    <w:pPr>
      <w:pStyle w:val="Header"/>
    </w:pPr>
  </w:p>
  <w:p w:rsidR="00AA6762" w:rsidRDefault="00AA6762"/>
  <w:p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3D" w:rsidRDefault="008D2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D9" w:rsidRDefault="002006D4">
    <w:pPr>
      <w:pStyle w:val="Header"/>
    </w:pPr>
    <w:r>
      <w:rPr>
        <w:noProof/>
        <w:lang w:val="en-AU" w:eastAsia="en-AU"/>
      </w:rPr>
      <w:drawing>
        <wp:anchor distT="0" distB="0" distL="114300" distR="114300" simplePos="0" relativeHeight="251659264" behindDoc="1" locked="0" layoutInCell="1" allowOverlap="1" wp14:anchorId="7DCB6524" wp14:editId="7EF3FF6C">
          <wp:simplePos x="0" y="0"/>
          <wp:positionH relativeFrom="column">
            <wp:posOffset>-1271588</wp:posOffset>
          </wp:positionH>
          <wp:positionV relativeFrom="paragraph">
            <wp:posOffset>-502603</wp:posOffset>
          </wp:positionV>
          <wp:extent cx="7123655" cy="9839326"/>
          <wp:effectExtent l="0" t="0" r="1270" b="0"/>
          <wp:wrapNone/>
          <wp:docPr id="3" name="Picture 3" descr="Research into Participant Experiences with NDIS Services During the COVID-19 Pandemic (Part 1)" title="Covid-19 Research Report - Part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34369" cy="9854125"/>
                  </a:xfrm>
                  <a:prstGeom prst="rect">
                    <a:avLst/>
                  </a:prstGeom>
                </pic:spPr>
              </pic:pic>
            </a:graphicData>
          </a:graphic>
          <wp14:sizeRelH relativeFrom="page">
            <wp14:pctWidth>0</wp14:pctWidth>
          </wp14:sizeRelH>
          <wp14:sizeRelV relativeFrom="page">
            <wp14:pctHeight>0</wp14:pctHeight>
          </wp14:sizeRelV>
        </wp:anchor>
      </w:drawing>
    </w:r>
  </w:p>
  <w:p w:rsidR="00180D51" w:rsidRDefault="0084206B">
    <w:pPr>
      <w:pStyle w:val="Header"/>
    </w:pPr>
    <w:r w:rsidRPr="006F2008">
      <w:rPr>
        <w:noProof/>
        <w:lang w:val="en-AU" w:eastAsia="en-AU"/>
      </w:rPr>
      <w:drawing>
        <wp:anchor distT="0" distB="0" distL="114300" distR="114300" simplePos="0" relativeHeight="251661312" behindDoc="0" locked="0" layoutInCell="1" allowOverlap="1" wp14:anchorId="0FB434A9" wp14:editId="0F54EBEC">
          <wp:simplePos x="0" y="0"/>
          <wp:positionH relativeFrom="column">
            <wp:posOffset>2569292</wp:posOffset>
          </wp:positionH>
          <wp:positionV relativeFrom="paragraph">
            <wp:posOffset>5198734</wp:posOffset>
          </wp:positionV>
          <wp:extent cx="719455" cy="822419"/>
          <wp:effectExtent l="0" t="0" r="4445" b="0"/>
          <wp:wrapNone/>
          <wp:docPr id="5" name="Picture 5" descr="The 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University of Melbourn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9455" cy="822419"/>
                  </a:xfrm>
                  <a:prstGeom prst="rect">
                    <a:avLst/>
                  </a:prstGeom>
                  <a:noFill/>
                  <a:ln>
                    <a:noFill/>
                  </a:ln>
                </pic:spPr>
              </pic:pic>
            </a:graphicData>
          </a:graphic>
          <wp14:sizeRelH relativeFrom="page">
            <wp14:pctWidth>0</wp14:pctWidth>
          </wp14:sizeRelH>
          <wp14:sizeRelV relativeFrom="page">
            <wp14:pctHeight>0</wp14:pctHeight>
          </wp14:sizeRelV>
        </wp:anchor>
      </w:drawing>
    </w:r>
    <w:r w:rsidR="007D7E65">
      <w:rPr>
        <w:rFonts w:ascii="FS Me Light" w:hAnsi="FS Me Light"/>
        <w:noProof/>
        <w:color w:val="5E2D73"/>
        <w:sz w:val="32"/>
        <w:szCs w:val="32"/>
        <w:lang w:val="en-AU" w:eastAsia="en-AU"/>
      </w:rPr>
      <mc:AlternateContent>
        <mc:Choice Requires="wps">
          <w:drawing>
            <wp:inline distT="0" distB="0" distL="0" distR="0">
              <wp:extent cx="5419725" cy="7677713"/>
              <wp:effectExtent l="0" t="0" r="0" b="0"/>
              <wp:docPr id="2" name="Text Box 2" descr="COVID Survey part1 &#10;report, version 1, &#10;April 2021" title="Report title"/>
              <wp:cNvGraphicFramePr/>
              <a:graphic xmlns:a="http://schemas.openxmlformats.org/drawingml/2006/main">
                <a:graphicData uri="http://schemas.microsoft.com/office/word/2010/wordprocessingShape">
                  <wps:wsp>
                    <wps:cNvSpPr txBox="1"/>
                    <wps:spPr>
                      <a:xfrm>
                        <a:off x="0" y="0"/>
                        <a:ext cx="5419725" cy="7677713"/>
                      </a:xfrm>
                      <a:prstGeom prst="rect">
                        <a:avLst/>
                      </a:prstGeom>
                      <a:noFill/>
                      <a:ln w="6350">
                        <a:noFill/>
                      </a:ln>
                    </wps:spPr>
                    <wps:txbx>
                      <w:txbxContent>
                        <w:p w:rsidR="0084206B" w:rsidRDefault="0084206B" w:rsidP="007D7E65">
                          <w:pPr>
                            <w:pStyle w:val="Subtitle"/>
                            <w:spacing w:after="120"/>
                            <w:rPr>
                              <w:rFonts w:eastAsiaTheme="minorEastAsia" w:cs="Arial"/>
                              <w:b/>
                              <w:i w:val="0"/>
                              <w:iCs w:val="0"/>
                              <w:color w:val="FEFFFF" w:themeColor="background1"/>
                              <w:spacing w:val="0"/>
                              <w:sz w:val="80"/>
                              <w:szCs w:val="96"/>
                              <w:lang w:val="en-AU"/>
                            </w:rPr>
                          </w:pPr>
                          <w:r w:rsidRPr="0084206B">
                            <w:rPr>
                              <w:rFonts w:eastAsiaTheme="minorEastAsia" w:cs="Arial"/>
                              <w:b/>
                              <w:i w:val="0"/>
                              <w:iCs w:val="0"/>
                              <w:color w:val="FEFFFF" w:themeColor="background1"/>
                              <w:spacing w:val="0"/>
                              <w:sz w:val="80"/>
                              <w:szCs w:val="96"/>
                              <w:lang w:val="en-AU"/>
                            </w:rPr>
                            <w:t xml:space="preserve">Research into </w:t>
                          </w:r>
                          <w:r w:rsidRPr="0084206B">
                            <w:rPr>
                              <w:rFonts w:eastAsiaTheme="minorEastAsia" w:cs="Arial"/>
                              <w:b/>
                              <w:i w:val="0"/>
                              <w:iCs w:val="0"/>
                              <w:color w:val="FEFFFF" w:themeColor="background1"/>
                              <w:spacing w:val="0"/>
                              <w:sz w:val="72"/>
                              <w:szCs w:val="96"/>
                              <w:lang w:val="en-AU"/>
                            </w:rPr>
                            <w:t xml:space="preserve">Participant </w:t>
                          </w:r>
                          <w:r w:rsidR="00776F1A">
                            <w:rPr>
                              <w:rFonts w:eastAsiaTheme="minorEastAsia" w:cs="Arial"/>
                              <w:b/>
                              <w:i w:val="0"/>
                              <w:iCs w:val="0"/>
                              <w:color w:val="FEFFFF" w:themeColor="background1"/>
                              <w:spacing w:val="0"/>
                              <w:sz w:val="72"/>
                              <w:szCs w:val="96"/>
                              <w:lang w:val="en-AU"/>
                            </w:rPr>
                            <w:t>Experiences with NDIS Services During the COVID-19 P</w:t>
                          </w:r>
                          <w:r w:rsidRPr="0084206B">
                            <w:rPr>
                              <w:rFonts w:eastAsiaTheme="minorEastAsia" w:cs="Arial"/>
                              <w:b/>
                              <w:i w:val="0"/>
                              <w:iCs w:val="0"/>
                              <w:color w:val="FEFFFF" w:themeColor="background1"/>
                              <w:spacing w:val="0"/>
                              <w:sz w:val="72"/>
                              <w:szCs w:val="96"/>
                              <w:lang w:val="en-AU"/>
                            </w:rPr>
                            <w:t>andemic</w:t>
                          </w:r>
                          <w:r w:rsidR="000A20A6">
                            <w:rPr>
                              <w:rFonts w:eastAsiaTheme="minorEastAsia" w:cs="Arial"/>
                              <w:b/>
                              <w:i w:val="0"/>
                              <w:iCs w:val="0"/>
                              <w:color w:val="FEFFFF" w:themeColor="background1"/>
                              <w:spacing w:val="0"/>
                              <w:sz w:val="72"/>
                              <w:szCs w:val="96"/>
                              <w:lang w:val="en-AU"/>
                            </w:rPr>
                            <w:t xml:space="preserve"> (Part 1)</w:t>
                          </w:r>
                        </w:p>
                        <w:p w:rsidR="00776F1A" w:rsidRDefault="00776F1A" w:rsidP="007D7E65">
                          <w:pPr>
                            <w:pStyle w:val="Subtitle"/>
                            <w:spacing w:after="120"/>
                            <w:rPr>
                              <w:b/>
                              <w:i w:val="0"/>
                              <w:color w:val="FEFFFF" w:themeColor="background1"/>
                              <w:sz w:val="28"/>
                              <w:szCs w:val="28"/>
                            </w:rPr>
                          </w:pPr>
                        </w:p>
                        <w:p w:rsidR="007D7E65" w:rsidRPr="00906D4D" w:rsidRDefault="007D7E65" w:rsidP="007D7E65">
                          <w:pPr>
                            <w:pStyle w:val="Subtitle"/>
                            <w:spacing w:after="120"/>
                            <w:rPr>
                              <w:rFonts w:cs="Arial"/>
                              <w:i w:val="0"/>
                              <w:color w:val="FEFFFF" w:themeColor="background1"/>
                              <w:sz w:val="28"/>
                              <w:szCs w:val="28"/>
                            </w:rPr>
                          </w:pPr>
                          <w:r w:rsidRPr="00906D4D">
                            <w:rPr>
                              <w:i w:val="0"/>
                              <w:color w:val="FEFFFF" w:themeColor="background1"/>
                              <w:sz w:val="28"/>
                              <w:szCs w:val="28"/>
                            </w:rPr>
                            <w:t>Version 1.0</w:t>
                          </w:r>
                          <w:r w:rsidRPr="00906D4D">
                            <w:rPr>
                              <w:rFonts w:cs="Arial"/>
                              <w:i w:val="0"/>
                              <w:color w:val="FEFFFF" w:themeColor="background1"/>
                              <w:sz w:val="28"/>
                              <w:szCs w:val="28"/>
                            </w:rPr>
                            <w:t xml:space="preserve"> </w:t>
                          </w:r>
                          <w:r w:rsidR="00056B16" w:rsidRPr="00906D4D">
                            <w:rPr>
                              <w:rFonts w:cs="Arial"/>
                              <w:i w:val="0"/>
                              <w:color w:val="FEFFFF" w:themeColor="background1"/>
                              <w:sz w:val="28"/>
                              <w:szCs w:val="28"/>
                            </w:rPr>
                            <w:softHyphen/>
                            <w:t>– April 2021</w:t>
                          </w:r>
                        </w:p>
                        <w:p w:rsidR="007D7E65" w:rsidRPr="00906D4D" w:rsidRDefault="000A20A6" w:rsidP="007D7E65">
                          <w:pPr>
                            <w:pStyle w:val="Subtitle"/>
                            <w:spacing w:after="120"/>
                            <w:rPr>
                              <w:rFonts w:cs="Arial"/>
                              <w:i w:val="0"/>
                              <w:color w:val="FEFFFF" w:themeColor="background1"/>
                              <w:sz w:val="28"/>
                              <w:szCs w:val="28"/>
                            </w:rPr>
                          </w:pPr>
                          <w:r w:rsidRPr="00906D4D">
                            <w:rPr>
                              <w:rFonts w:cs="Arial"/>
                              <w:i w:val="0"/>
                              <w:color w:val="FEFFFF" w:themeColor="background1"/>
                              <w:sz w:val="28"/>
                              <w:szCs w:val="28"/>
                            </w:rPr>
                            <w:t>Dr Renata Morello</w:t>
                          </w:r>
                          <w:r w:rsidR="00F03A44">
                            <w:rPr>
                              <w:rFonts w:cs="Arial"/>
                              <w:i w:val="0"/>
                              <w:color w:val="FEFFFF" w:themeColor="background1"/>
                              <w:sz w:val="28"/>
                              <w:szCs w:val="28"/>
                            </w:rPr>
                            <w:t xml:space="preserve"> and</w:t>
                          </w:r>
                          <w:r w:rsidRPr="00906D4D">
                            <w:rPr>
                              <w:rFonts w:cs="Arial"/>
                              <w:i w:val="0"/>
                              <w:color w:val="FEFFFF" w:themeColor="background1"/>
                              <w:sz w:val="28"/>
                              <w:szCs w:val="28"/>
                            </w:rPr>
                            <w:t xml:space="preserve"> </w:t>
                          </w:r>
                          <w:r w:rsidR="00F03A44">
                            <w:rPr>
                              <w:rFonts w:cs="Arial"/>
                              <w:i w:val="0"/>
                              <w:color w:val="FEFFFF" w:themeColor="background1"/>
                              <w:sz w:val="28"/>
                              <w:szCs w:val="28"/>
                            </w:rPr>
                            <w:t>Dr Lizzie Smith</w:t>
                          </w:r>
                          <w:r w:rsidR="00F03A44" w:rsidRPr="00906D4D">
                            <w:rPr>
                              <w:rFonts w:cs="Arial"/>
                              <w:i w:val="0"/>
                              <w:color w:val="FEFFFF" w:themeColor="background1"/>
                              <w:sz w:val="28"/>
                              <w:szCs w:val="28"/>
                            </w:rPr>
                            <w:t xml:space="preserve"> </w:t>
                          </w:r>
                          <w:r w:rsidR="00F03A44">
                            <w:rPr>
                              <w:rFonts w:cs="Arial"/>
                              <w:i w:val="0"/>
                              <w:color w:val="FEFFFF" w:themeColor="background1"/>
                              <w:sz w:val="28"/>
                              <w:szCs w:val="28"/>
                            </w:rPr>
                            <w:t xml:space="preserve">(NDIA), </w:t>
                          </w:r>
                          <w:r w:rsidR="00F03A44" w:rsidRPr="00906D4D">
                            <w:rPr>
                              <w:rFonts w:cs="Arial"/>
                              <w:i w:val="0"/>
                              <w:color w:val="FEFFFF" w:themeColor="background1"/>
                              <w:sz w:val="28"/>
                              <w:szCs w:val="28"/>
                            </w:rPr>
                            <w:t>Dr Belinda Lawford</w:t>
                          </w:r>
                          <w:r w:rsidR="004453CA">
                            <w:rPr>
                              <w:rFonts w:cs="Arial"/>
                              <w:i w:val="0"/>
                              <w:color w:val="FEFFFF" w:themeColor="background1"/>
                              <w:sz w:val="28"/>
                              <w:szCs w:val="28"/>
                            </w:rPr>
                            <w:t>, Dr Rana Hinman</w:t>
                          </w:r>
                          <w:r w:rsidR="00F03A44">
                            <w:rPr>
                              <w:rFonts w:cs="Arial"/>
                              <w:i w:val="0"/>
                              <w:color w:val="FEFFFF" w:themeColor="background1"/>
                              <w:sz w:val="28"/>
                              <w:szCs w:val="28"/>
                            </w:rPr>
                            <w:t xml:space="preserve"> and </w:t>
                          </w:r>
                          <w:r w:rsidRPr="00906D4D">
                            <w:rPr>
                              <w:rFonts w:cs="Arial"/>
                              <w:i w:val="0"/>
                              <w:color w:val="FEFFFF" w:themeColor="background1"/>
                              <w:sz w:val="28"/>
                              <w:szCs w:val="28"/>
                            </w:rPr>
                            <w:t>Professor Kim Bennell</w:t>
                          </w:r>
                          <w:r w:rsidR="00F03A44">
                            <w:rPr>
                              <w:rFonts w:cs="Arial"/>
                              <w:i w:val="0"/>
                              <w:color w:val="FEFFFF" w:themeColor="background1"/>
                              <w:sz w:val="28"/>
                              <w:szCs w:val="28"/>
                            </w:rPr>
                            <w:t xml:space="preserve"> </w:t>
                          </w:r>
                          <w:r w:rsidR="00FB4BF8">
                            <w:rPr>
                              <w:rFonts w:cs="Arial"/>
                              <w:i w:val="0"/>
                              <w:color w:val="FEFFFF" w:themeColor="background1"/>
                              <w:sz w:val="28"/>
                              <w:szCs w:val="28"/>
                            </w:rPr>
                            <w:t xml:space="preserve">(University of Melbourne) </w:t>
                          </w:r>
                        </w:p>
                        <w:p w:rsidR="007D7E65" w:rsidRPr="00906D4D" w:rsidRDefault="007D7E65" w:rsidP="007D7E65">
                          <w:pPr>
                            <w:pStyle w:val="Subtitle"/>
                            <w:spacing w:after="120"/>
                            <w:rPr>
                              <w:rFonts w:cs="Arial"/>
                              <w:i w:val="0"/>
                              <w:color w:val="FEFFFF" w:themeColor="background1"/>
                              <w:sz w:val="28"/>
                              <w:szCs w:val="28"/>
                            </w:rPr>
                          </w:pPr>
                          <w:r w:rsidRPr="00906D4D">
                            <w:rPr>
                              <w:rFonts w:cs="Arial"/>
                              <w:i w:val="0"/>
                              <w:color w:val="FEFFFF" w:themeColor="background1"/>
                              <w:sz w:val="28"/>
                              <w:szCs w:val="28"/>
                            </w:rPr>
                            <w:t>Policy, Advice and Research Division</w:t>
                          </w:r>
                        </w:p>
                        <w:p w:rsidR="008D2D3D" w:rsidRDefault="007D7E65" w:rsidP="0087734B">
                          <w:pPr>
                            <w:pStyle w:val="Subtitle"/>
                            <w:spacing w:after="1800"/>
                            <w:rPr>
                              <w:rFonts w:eastAsia="Times New Roman" w:cs="Arial"/>
                              <w:b/>
                              <w:i w:val="0"/>
                              <w:color w:val="FEFFFF"/>
                              <w:sz w:val="28"/>
                              <w:szCs w:val="28"/>
                            </w:rPr>
                          </w:pPr>
                          <w:r w:rsidRPr="007D7E65">
                            <w:rPr>
                              <w:rFonts w:cs="Arial"/>
                              <w:color w:val="FEFFFF" w:themeColor="background1"/>
                            </w:rPr>
                            <w:br/>
                          </w:r>
                          <w:r w:rsidR="008D2D3D">
                            <w:rPr>
                              <w:noProof/>
                              <w:lang w:val="en-AU" w:eastAsia="en-AU"/>
                            </w:rPr>
                            <w:drawing>
                              <wp:inline distT="0" distB="0" distL="0" distR="0" wp14:anchorId="575F1E9C" wp14:editId="772619D7">
                                <wp:extent cx="1072593" cy="562741"/>
                                <wp:effectExtent l="0" t="0" r="0" b="8890"/>
                                <wp:docPr id="6" name="Picture 6"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366" cy="565770"/>
                                        </a:xfrm>
                                        <a:prstGeom prst="rect">
                                          <a:avLst/>
                                        </a:prstGeom>
                                      </pic:spPr>
                                    </pic:pic>
                                  </a:graphicData>
                                </a:graphic>
                              </wp:inline>
                            </w:drawing>
                          </w:r>
                          <w:r w:rsidR="008D2D3D" w:rsidRPr="008D2D3D">
                            <w:rPr>
                              <w:noProof/>
                              <w:lang w:val="en-AU" w:eastAsia="en-AU"/>
                            </w:rPr>
                            <w:drawing>
                              <wp:inline distT="0" distB="0" distL="0" distR="0" wp14:anchorId="10A1AAE4" wp14:editId="2525A2DA">
                                <wp:extent cx="1207896" cy="60024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5783" cy="614106"/>
                                        </a:xfrm>
                                        <a:prstGeom prst="rect">
                                          <a:avLst/>
                                        </a:prstGeom>
                                        <a:noFill/>
                                        <a:ln>
                                          <a:noFill/>
                                        </a:ln>
                                      </pic:spPr>
                                    </pic:pic>
                                  </a:graphicData>
                                </a:graphic>
                              </wp:inline>
                            </w:drawing>
                          </w:r>
                        </w:p>
                        <w:p w:rsidR="007D7E65" w:rsidRPr="00DC51FE" w:rsidRDefault="00056B16" w:rsidP="0087734B">
                          <w:pPr>
                            <w:pStyle w:val="Subtitle"/>
                            <w:spacing w:after="1800"/>
                            <w:rPr>
                              <w:rFonts w:eastAsia="Times New Roman" w:cs="Arial"/>
                              <w:b/>
                              <w:i w:val="0"/>
                              <w:color w:val="FEFFFF"/>
                              <w:sz w:val="28"/>
                              <w:szCs w:val="28"/>
                            </w:rPr>
                          </w:pPr>
                          <w:r w:rsidRPr="00DC51FE">
                            <w:rPr>
                              <w:rFonts w:eastAsia="Times New Roman" w:cs="Arial"/>
                              <w:b/>
                              <w:i w:val="0"/>
                              <w:color w:val="FEFFFF"/>
                              <w:sz w:val="28"/>
                              <w:szCs w:val="28"/>
                            </w:rPr>
                            <w:t>ndis.gov.au</w:t>
                          </w:r>
                        </w:p>
                        <w:p w:rsidR="00056B16" w:rsidRPr="00056B16" w:rsidRDefault="008D2D3D" w:rsidP="00056B16">
                          <w:r>
                            <w:rPr>
                              <w:noProof/>
                              <w:lang w:val="en-AU" w:eastAsia="en-AU"/>
                            </w:rPr>
                            <w:drawing>
                              <wp:inline distT="0" distB="0" distL="0" distR="0">
                                <wp:extent cx="4761230" cy="2369820"/>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61230" cy="2369820"/>
                                        </a:xfrm>
                                        <a:prstGeom prst="rect">
                                          <a:avLst/>
                                        </a:prstGeom>
                                        <a:noFill/>
                                        <a:ln>
                                          <a:noFill/>
                                        </a:ln>
                                      </pic:spPr>
                                    </pic:pic>
                                  </a:graphicData>
                                </a:graphic>
                              </wp:inline>
                            </w:drawing>
                          </w:r>
                          <w:r>
                            <w:rPr>
                              <w:noProof/>
                              <w:lang w:val="en-AU" w:eastAsia="en-AU"/>
                            </w:rPr>
                            <w:drawing>
                              <wp:inline distT="0" distB="0" distL="0" distR="0">
                                <wp:extent cx="4761230" cy="236982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61230" cy="2369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Report title - Description: COVID Survey part1 &#10;report, version 1, &#10;April 2021" style="width:426.75pt;height:6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qdZwIAAKoEAAAOAAAAZHJzL2Uyb0RvYy54bWysVEtPGzEQvlfqf7BcqSfKZpeElJQNSkEg&#10;pAhQQ8vZ8XqJJa/HHTvZTX99x94kINpT1Yszr53HN9/k/KJrDNso9BpsyfPjAWfKSqi0fS7598fr&#10;T58580HYShiwquRb5fnF9P2789ZNVAErMJVCRkmsn7Su5KsQ3CTLvFypRvhjcMqSswZsRCAVn7MK&#10;RUvZG5MVg8Fp1gJWDkEq78l61Tv5NOWvayXDfV17FZgpOfUW0ovpXcY3m56LyTMKt9Jy14b4hy4a&#10;oS0VPaS6EkGwNeo/UjVaIniow7GEJoO61lKlGWiafPBmmsVKOJVmIXC8O8Dk/19aebd5QKarkhec&#10;WdHQih5VF9hX6BhZKuUloXV5/+P2ii3WuFFb5gSGnH380M2+oHKA4WhPAJYf9faZQ21YMShyglwH&#10;Q1m/pdBei6i3zk+o+MJR+dBROWLP3u7JGMHsamziL8HEyE/72x52FpuUZBwN87NxMeJMkm98Oh6P&#10;85OYJ3v53KEPNwoaFoWSI5Ei7Ups5j70ofuQWM3CtTYmEcNY1pb89GQ0SB8cPJTcWKoRh+ibjVLo&#10;lt1usiVUWxoMoSecd/JaU/G58OFBIDGMZqGrCff01AaoCOwkzlaAv/5mj/G0ePJy1hJjS+5/rgUq&#10;zsytJUqc5cNhpHhShqNxQQq+9ixfe+y6uQQ6CtoQdZfEGB/MXqwRmic6rlmsSi5hJdUuediLl6G/&#10;IzpOqWazFESkdiLM7cLJmDrCGaF97J4Euh3+gVZ3B3tui8mbNfSx/SJm6wC1TjuKAPeo7nCng0hb&#10;3h1vvLjXeop6+YuZ/gYAAP//AwBQSwMEFAAGAAgAAAAhAF96RAzdAAAABgEAAA8AAABkcnMvZG93&#10;bnJldi54bWxMj09Lw0AQxe+C32EZwZvdNBKJMZtSAkUQPbT24m2SnSbB/ROz2zb66R296OXB8B7v&#10;/aZczdaIE01h8E7BcpGAINd6PbhOwf51c5ODCBGdRuMdKfikAKvq8qLEQvuz29JpFzvBJS4UqKCP&#10;cSykDG1PFsPCj+TYO/jJYuRz6qSe8Mzl1sg0Se6kxcHxQo8j1T2177ujVfBUb15w26Q2/zL14/Nh&#10;PX7s3zKlrq/m9QOISHP8C8MPPqNDxUyNPzodhFHAj8RfZS/PbjMQDYfS5H4Jsirlf/zqGwAA//8D&#10;AFBLAQItABQABgAIAAAAIQC2gziS/gAAAOEBAAATAAAAAAAAAAAAAAAAAAAAAABbQ29udGVudF9U&#10;eXBlc10ueG1sUEsBAi0AFAAGAAgAAAAhADj9If/WAAAAlAEAAAsAAAAAAAAAAAAAAAAALwEAAF9y&#10;ZWxzLy5yZWxzUEsBAi0AFAAGAAgAAAAhADLHKp1nAgAAqgQAAA4AAAAAAAAAAAAAAAAALgIAAGRy&#10;cy9lMm9Eb2MueG1sUEsBAi0AFAAGAAgAAAAhAF96RAzdAAAABgEAAA8AAAAAAAAAAAAAAAAAwQQA&#10;AGRycy9kb3ducmV2LnhtbFBLBQYAAAAABAAEAPMAAADLBQAAAAA=&#10;" filled="f" stroked="f" strokeweight=".5pt">
              <v:textbox>
                <w:txbxContent>
                  <w:p w:rsidR="0084206B" w:rsidRDefault="0084206B" w:rsidP="007D7E65">
                    <w:pPr>
                      <w:pStyle w:val="Subtitle"/>
                      <w:spacing w:after="120"/>
                      <w:rPr>
                        <w:rFonts w:eastAsiaTheme="minorEastAsia" w:cs="Arial"/>
                        <w:b/>
                        <w:i w:val="0"/>
                        <w:iCs w:val="0"/>
                        <w:color w:val="FEFFFF" w:themeColor="background1"/>
                        <w:spacing w:val="0"/>
                        <w:sz w:val="80"/>
                        <w:szCs w:val="96"/>
                        <w:lang w:val="en-AU"/>
                      </w:rPr>
                    </w:pPr>
                    <w:r w:rsidRPr="0084206B">
                      <w:rPr>
                        <w:rFonts w:eastAsiaTheme="minorEastAsia" w:cs="Arial"/>
                        <w:b/>
                        <w:i w:val="0"/>
                        <w:iCs w:val="0"/>
                        <w:color w:val="FEFFFF" w:themeColor="background1"/>
                        <w:spacing w:val="0"/>
                        <w:sz w:val="80"/>
                        <w:szCs w:val="96"/>
                        <w:lang w:val="en-AU"/>
                      </w:rPr>
                      <w:t xml:space="preserve">Research into </w:t>
                    </w:r>
                    <w:r w:rsidRPr="0084206B">
                      <w:rPr>
                        <w:rFonts w:eastAsiaTheme="minorEastAsia" w:cs="Arial"/>
                        <w:b/>
                        <w:i w:val="0"/>
                        <w:iCs w:val="0"/>
                        <w:color w:val="FEFFFF" w:themeColor="background1"/>
                        <w:spacing w:val="0"/>
                        <w:sz w:val="72"/>
                        <w:szCs w:val="96"/>
                        <w:lang w:val="en-AU"/>
                      </w:rPr>
                      <w:t xml:space="preserve">Participant </w:t>
                    </w:r>
                    <w:r w:rsidR="00776F1A">
                      <w:rPr>
                        <w:rFonts w:eastAsiaTheme="minorEastAsia" w:cs="Arial"/>
                        <w:b/>
                        <w:i w:val="0"/>
                        <w:iCs w:val="0"/>
                        <w:color w:val="FEFFFF" w:themeColor="background1"/>
                        <w:spacing w:val="0"/>
                        <w:sz w:val="72"/>
                        <w:szCs w:val="96"/>
                        <w:lang w:val="en-AU"/>
                      </w:rPr>
                      <w:t>Experiences with NDIS Services During the COVID-19 P</w:t>
                    </w:r>
                    <w:r w:rsidRPr="0084206B">
                      <w:rPr>
                        <w:rFonts w:eastAsiaTheme="minorEastAsia" w:cs="Arial"/>
                        <w:b/>
                        <w:i w:val="0"/>
                        <w:iCs w:val="0"/>
                        <w:color w:val="FEFFFF" w:themeColor="background1"/>
                        <w:spacing w:val="0"/>
                        <w:sz w:val="72"/>
                        <w:szCs w:val="96"/>
                        <w:lang w:val="en-AU"/>
                      </w:rPr>
                      <w:t>andemic</w:t>
                    </w:r>
                    <w:r w:rsidR="000A20A6">
                      <w:rPr>
                        <w:rFonts w:eastAsiaTheme="minorEastAsia" w:cs="Arial"/>
                        <w:b/>
                        <w:i w:val="0"/>
                        <w:iCs w:val="0"/>
                        <w:color w:val="FEFFFF" w:themeColor="background1"/>
                        <w:spacing w:val="0"/>
                        <w:sz w:val="72"/>
                        <w:szCs w:val="96"/>
                        <w:lang w:val="en-AU"/>
                      </w:rPr>
                      <w:t xml:space="preserve"> (Part 1)</w:t>
                    </w:r>
                  </w:p>
                  <w:p w:rsidR="00776F1A" w:rsidRDefault="00776F1A" w:rsidP="007D7E65">
                    <w:pPr>
                      <w:pStyle w:val="Subtitle"/>
                      <w:spacing w:after="120"/>
                      <w:rPr>
                        <w:b/>
                        <w:i w:val="0"/>
                        <w:color w:val="FEFFFF" w:themeColor="background1"/>
                        <w:sz w:val="28"/>
                        <w:szCs w:val="28"/>
                      </w:rPr>
                    </w:pPr>
                  </w:p>
                  <w:p w:rsidR="007D7E65" w:rsidRPr="00906D4D" w:rsidRDefault="007D7E65" w:rsidP="007D7E65">
                    <w:pPr>
                      <w:pStyle w:val="Subtitle"/>
                      <w:spacing w:after="120"/>
                      <w:rPr>
                        <w:rFonts w:cs="Arial"/>
                        <w:i w:val="0"/>
                        <w:color w:val="FEFFFF" w:themeColor="background1"/>
                        <w:sz w:val="28"/>
                        <w:szCs w:val="28"/>
                      </w:rPr>
                    </w:pPr>
                    <w:r w:rsidRPr="00906D4D">
                      <w:rPr>
                        <w:i w:val="0"/>
                        <w:color w:val="FEFFFF" w:themeColor="background1"/>
                        <w:sz w:val="28"/>
                        <w:szCs w:val="28"/>
                      </w:rPr>
                      <w:t>Version 1.0</w:t>
                    </w:r>
                    <w:r w:rsidRPr="00906D4D">
                      <w:rPr>
                        <w:rFonts w:cs="Arial"/>
                        <w:i w:val="0"/>
                        <w:color w:val="FEFFFF" w:themeColor="background1"/>
                        <w:sz w:val="28"/>
                        <w:szCs w:val="28"/>
                      </w:rPr>
                      <w:t xml:space="preserve"> </w:t>
                    </w:r>
                    <w:r w:rsidR="00056B16" w:rsidRPr="00906D4D">
                      <w:rPr>
                        <w:rFonts w:cs="Arial"/>
                        <w:i w:val="0"/>
                        <w:color w:val="FEFFFF" w:themeColor="background1"/>
                        <w:sz w:val="28"/>
                        <w:szCs w:val="28"/>
                      </w:rPr>
                      <w:softHyphen/>
                      <w:t>– April 2021</w:t>
                    </w:r>
                  </w:p>
                  <w:p w:rsidR="007D7E65" w:rsidRPr="00906D4D" w:rsidRDefault="000A20A6" w:rsidP="007D7E65">
                    <w:pPr>
                      <w:pStyle w:val="Subtitle"/>
                      <w:spacing w:after="120"/>
                      <w:rPr>
                        <w:rFonts w:cs="Arial"/>
                        <w:i w:val="0"/>
                        <w:color w:val="FEFFFF" w:themeColor="background1"/>
                        <w:sz w:val="28"/>
                        <w:szCs w:val="28"/>
                      </w:rPr>
                    </w:pPr>
                    <w:r w:rsidRPr="00906D4D">
                      <w:rPr>
                        <w:rFonts w:cs="Arial"/>
                        <w:i w:val="0"/>
                        <w:color w:val="FEFFFF" w:themeColor="background1"/>
                        <w:sz w:val="28"/>
                        <w:szCs w:val="28"/>
                      </w:rPr>
                      <w:t>Dr Renata Morello</w:t>
                    </w:r>
                    <w:r w:rsidR="00F03A44">
                      <w:rPr>
                        <w:rFonts w:cs="Arial"/>
                        <w:i w:val="0"/>
                        <w:color w:val="FEFFFF" w:themeColor="background1"/>
                        <w:sz w:val="28"/>
                        <w:szCs w:val="28"/>
                      </w:rPr>
                      <w:t xml:space="preserve"> and</w:t>
                    </w:r>
                    <w:r w:rsidRPr="00906D4D">
                      <w:rPr>
                        <w:rFonts w:cs="Arial"/>
                        <w:i w:val="0"/>
                        <w:color w:val="FEFFFF" w:themeColor="background1"/>
                        <w:sz w:val="28"/>
                        <w:szCs w:val="28"/>
                      </w:rPr>
                      <w:t xml:space="preserve"> </w:t>
                    </w:r>
                    <w:r w:rsidR="00F03A44">
                      <w:rPr>
                        <w:rFonts w:cs="Arial"/>
                        <w:i w:val="0"/>
                        <w:color w:val="FEFFFF" w:themeColor="background1"/>
                        <w:sz w:val="28"/>
                        <w:szCs w:val="28"/>
                      </w:rPr>
                      <w:t>Dr Lizzie Smith</w:t>
                    </w:r>
                    <w:r w:rsidR="00F03A44" w:rsidRPr="00906D4D">
                      <w:rPr>
                        <w:rFonts w:cs="Arial"/>
                        <w:i w:val="0"/>
                        <w:color w:val="FEFFFF" w:themeColor="background1"/>
                        <w:sz w:val="28"/>
                        <w:szCs w:val="28"/>
                      </w:rPr>
                      <w:t xml:space="preserve"> </w:t>
                    </w:r>
                    <w:r w:rsidR="00F03A44">
                      <w:rPr>
                        <w:rFonts w:cs="Arial"/>
                        <w:i w:val="0"/>
                        <w:color w:val="FEFFFF" w:themeColor="background1"/>
                        <w:sz w:val="28"/>
                        <w:szCs w:val="28"/>
                      </w:rPr>
                      <w:t xml:space="preserve">(NDIA), </w:t>
                    </w:r>
                    <w:r w:rsidR="00F03A44" w:rsidRPr="00906D4D">
                      <w:rPr>
                        <w:rFonts w:cs="Arial"/>
                        <w:i w:val="0"/>
                        <w:color w:val="FEFFFF" w:themeColor="background1"/>
                        <w:sz w:val="28"/>
                        <w:szCs w:val="28"/>
                      </w:rPr>
                      <w:t>Dr Belinda Lawford</w:t>
                    </w:r>
                    <w:r w:rsidR="004453CA">
                      <w:rPr>
                        <w:rFonts w:cs="Arial"/>
                        <w:i w:val="0"/>
                        <w:color w:val="FEFFFF" w:themeColor="background1"/>
                        <w:sz w:val="28"/>
                        <w:szCs w:val="28"/>
                      </w:rPr>
                      <w:t>, Dr Rana Hinman</w:t>
                    </w:r>
                    <w:r w:rsidR="00F03A44">
                      <w:rPr>
                        <w:rFonts w:cs="Arial"/>
                        <w:i w:val="0"/>
                        <w:color w:val="FEFFFF" w:themeColor="background1"/>
                        <w:sz w:val="28"/>
                        <w:szCs w:val="28"/>
                      </w:rPr>
                      <w:t xml:space="preserve"> and </w:t>
                    </w:r>
                    <w:r w:rsidRPr="00906D4D">
                      <w:rPr>
                        <w:rFonts w:cs="Arial"/>
                        <w:i w:val="0"/>
                        <w:color w:val="FEFFFF" w:themeColor="background1"/>
                        <w:sz w:val="28"/>
                        <w:szCs w:val="28"/>
                      </w:rPr>
                      <w:t>Professor Kim Bennell</w:t>
                    </w:r>
                    <w:r w:rsidR="00F03A44">
                      <w:rPr>
                        <w:rFonts w:cs="Arial"/>
                        <w:i w:val="0"/>
                        <w:color w:val="FEFFFF" w:themeColor="background1"/>
                        <w:sz w:val="28"/>
                        <w:szCs w:val="28"/>
                      </w:rPr>
                      <w:t xml:space="preserve"> </w:t>
                    </w:r>
                    <w:r w:rsidR="00FB4BF8">
                      <w:rPr>
                        <w:rFonts w:cs="Arial"/>
                        <w:i w:val="0"/>
                        <w:color w:val="FEFFFF" w:themeColor="background1"/>
                        <w:sz w:val="28"/>
                        <w:szCs w:val="28"/>
                      </w:rPr>
                      <w:t xml:space="preserve">(University of Melbourne) </w:t>
                    </w:r>
                  </w:p>
                  <w:p w:rsidR="007D7E65" w:rsidRPr="00906D4D" w:rsidRDefault="007D7E65" w:rsidP="007D7E65">
                    <w:pPr>
                      <w:pStyle w:val="Subtitle"/>
                      <w:spacing w:after="120"/>
                      <w:rPr>
                        <w:rFonts w:cs="Arial"/>
                        <w:i w:val="0"/>
                        <w:color w:val="FEFFFF" w:themeColor="background1"/>
                        <w:sz w:val="28"/>
                        <w:szCs w:val="28"/>
                      </w:rPr>
                    </w:pPr>
                    <w:r w:rsidRPr="00906D4D">
                      <w:rPr>
                        <w:rFonts w:cs="Arial"/>
                        <w:i w:val="0"/>
                        <w:color w:val="FEFFFF" w:themeColor="background1"/>
                        <w:sz w:val="28"/>
                        <w:szCs w:val="28"/>
                      </w:rPr>
                      <w:t>Policy, Advice and Research Division</w:t>
                    </w:r>
                  </w:p>
                  <w:p w:rsidR="008D2D3D" w:rsidRDefault="007D7E65" w:rsidP="0087734B">
                    <w:pPr>
                      <w:pStyle w:val="Subtitle"/>
                      <w:spacing w:after="1800"/>
                      <w:rPr>
                        <w:rFonts w:eastAsia="Times New Roman" w:cs="Arial"/>
                        <w:b/>
                        <w:i w:val="0"/>
                        <w:color w:val="FEFFFF"/>
                        <w:sz w:val="28"/>
                        <w:szCs w:val="28"/>
                      </w:rPr>
                    </w:pPr>
                    <w:r w:rsidRPr="007D7E65">
                      <w:rPr>
                        <w:rFonts w:cs="Arial"/>
                        <w:color w:val="FEFFFF" w:themeColor="background1"/>
                      </w:rPr>
                      <w:br/>
                    </w:r>
                    <w:r w:rsidR="008D2D3D">
                      <w:rPr>
                        <w:noProof/>
                        <w:lang w:val="en-AU" w:eastAsia="en-AU"/>
                      </w:rPr>
                      <w:drawing>
                        <wp:inline distT="0" distB="0" distL="0" distR="0" wp14:anchorId="575F1E9C" wp14:editId="772619D7">
                          <wp:extent cx="1072593" cy="562741"/>
                          <wp:effectExtent l="0" t="0" r="0" b="8890"/>
                          <wp:docPr id="6" name="Picture 6" descr="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8366" cy="565770"/>
                                  </a:xfrm>
                                  <a:prstGeom prst="rect">
                                    <a:avLst/>
                                  </a:prstGeom>
                                </pic:spPr>
                              </pic:pic>
                            </a:graphicData>
                          </a:graphic>
                        </wp:inline>
                      </w:drawing>
                    </w:r>
                    <w:bookmarkStart w:id="11" w:name="_GoBack"/>
                    <w:r w:rsidR="008D2D3D" w:rsidRPr="008D2D3D">
                      <w:drawing>
                        <wp:inline distT="0" distB="0" distL="0" distR="0" wp14:anchorId="10A1AAE4" wp14:editId="2525A2DA">
                          <wp:extent cx="1207896" cy="60024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783" cy="614106"/>
                                  </a:xfrm>
                                  <a:prstGeom prst="rect">
                                    <a:avLst/>
                                  </a:prstGeom>
                                  <a:noFill/>
                                  <a:ln>
                                    <a:noFill/>
                                  </a:ln>
                                </pic:spPr>
                              </pic:pic>
                            </a:graphicData>
                          </a:graphic>
                        </wp:inline>
                      </w:drawing>
                    </w:r>
                    <w:bookmarkEnd w:id="11"/>
                  </w:p>
                  <w:p w:rsidR="007D7E65" w:rsidRPr="00DC51FE" w:rsidRDefault="00056B16" w:rsidP="0087734B">
                    <w:pPr>
                      <w:pStyle w:val="Subtitle"/>
                      <w:spacing w:after="1800"/>
                      <w:rPr>
                        <w:rFonts w:eastAsia="Times New Roman" w:cs="Arial"/>
                        <w:b/>
                        <w:i w:val="0"/>
                        <w:color w:val="FEFFFF"/>
                        <w:sz w:val="28"/>
                        <w:szCs w:val="28"/>
                      </w:rPr>
                    </w:pPr>
                    <w:r w:rsidRPr="00DC51FE">
                      <w:rPr>
                        <w:rFonts w:eastAsia="Times New Roman" w:cs="Arial"/>
                        <w:b/>
                        <w:i w:val="0"/>
                        <w:color w:val="FEFFFF"/>
                        <w:sz w:val="28"/>
                        <w:szCs w:val="28"/>
                      </w:rPr>
                      <w:t>ndis.gov.au</w:t>
                    </w:r>
                  </w:p>
                  <w:p w:rsidR="00056B16" w:rsidRPr="00056B16" w:rsidRDefault="008D2D3D" w:rsidP="00056B16">
                    <w:r>
                      <w:rPr>
                        <w:noProof/>
                        <w:lang w:val="en-AU" w:eastAsia="en-AU"/>
                      </w:rPr>
                      <w:drawing>
                        <wp:inline distT="0" distB="0" distL="0" distR="0">
                          <wp:extent cx="4761230" cy="2369820"/>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61230" cy="2369820"/>
                                  </a:xfrm>
                                  <a:prstGeom prst="rect">
                                    <a:avLst/>
                                  </a:prstGeom>
                                  <a:noFill/>
                                  <a:ln>
                                    <a:noFill/>
                                  </a:ln>
                                </pic:spPr>
                              </pic:pic>
                            </a:graphicData>
                          </a:graphic>
                        </wp:inline>
                      </w:drawing>
                    </w:r>
                    <w:r>
                      <w:rPr>
                        <w:noProof/>
                        <w:lang w:val="en-AU" w:eastAsia="en-AU"/>
                      </w:rPr>
                      <w:drawing>
                        <wp:inline distT="0" distB="0" distL="0" distR="0">
                          <wp:extent cx="4761230" cy="236982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61230" cy="2369820"/>
                                  </a:xfrm>
                                  <a:prstGeom prst="rect">
                                    <a:avLst/>
                                  </a:prstGeom>
                                  <a:noFill/>
                                  <a:ln>
                                    <a:noFill/>
                                  </a:ln>
                                </pic:spPr>
                              </pic:pic>
                            </a:graphicData>
                          </a:graphic>
                        </wp:inline>
                      </w:drawing>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49" w:rsidRDefault="00CA2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25pt;height:40.05pt;visibility:visible" o:bullet="t">
        <v:imagedata r:id="rId1" o:title="NDIS logo"/>
      </v:shape>
    </w:pict>
  </w:numPicBullet>
  <w:abstractNum w:abstractNumId="0" w15:restartNumberingAfterBreak="0">
    <w:nsid w:val="02D01846"/>
    <w:multiLevelType w:val="hybridMultilevel"/>
    <w:tmpl w:val="D2F241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21FD6"/>
    <w:multiLevelType w:val="hybridMultilevel"/>
    <w:tmpl w:val="28442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5B1028"/>
    <w:multiLevelType w:val="hybridMultilevel"/>
    <w:tmpl w:val="01D80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3B974A5E"/>
    <w:multiLevelType w:val="hybridMultilevel"/>
    <w:tmpl w:val="5B44B9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BB47ED"/>
    <w:multiLevelType w:val="hybridMultilevel"/>
    <w:tmpl w:val="0F44E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7B3D2D"/>
    <w:multiLevelType w:val="hybridMultilevel"/>
    <w:tmpl w:val="C81A233C"/>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A84AAE"/>
    <w:multiLevelType w:val="hybridMultilevel"/>
    <w:tmpl w:val="678CD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6423F0"/>
    <w:multiLevelType w:val="hybridMultilevel"/>
    <w:tmpl w:val="EB245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50C98"/>
    <w:multiLevelType w:val="hybridMultilevel"/>
    <w:tmpl w:val="9A74E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64BB3002"/>
    <w:multiLevelType w:val="hybridMultilevel"/>
    <w:tmpl w:val="FE942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AC7320"/>
    <w:multiLevelType w:val="hybridMultilevel"/>
    <w:tmpl w:val="BC6E6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C56B44"/>
    <w:multiLevelType w:val="hybridMultilevel"/>
    <w:tmpl w:val="4F2A7A64"/>
    <w:lvl w:ilvl="0" w:tplc="0C090001">
      <w:start w:val="1"/>
      <w:numFmt w:val="bullet"/>
      <w:lvlText w:val=""/>
      <w:lvlJc w:val="left"/>
      <w:pPr>
        <w:ind w:left="720" w:hanging="720"/>
      </w:pPr>
      <w:rPr>
        <w:rFonts w:ascii="Symbol" w:hAnsi="Symbol" w:hint="default"/>
      </w:rPr>
    </w:lvl>
    <w:lvl w:ilvl="1" w:tplc="C3647C74">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D13070B"/>
    <w:multiLevelType w:val="hybridMultilevel"/>
    <w:tmpl w:val="B0CAA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4"/>
  </w:num>
  <w:num w:numId="4">
    <w:abstractNumId w:val="8"/>
  </w:num>
  <w:num w:numId="5">
    <w:abstractNumId w:val="5"/>
  </w:num>
  <w:num w:numId="6">
    <w:abstractNumId w:val="14"/>
  </w:num>
  <w:num w:numId="7">
    <w:abstractNumId w:val="3"/>
  </w:num>
  <w:num w:numId="8">
    <w:abstractNumId w:val="2"/>
  </w:num>
  <w:num w:numId="9">
    <w:abstractNumId w:val="0"/>
  </w:num>
  <w:num w:numId="10">
    <w:abstractNumId w:val="17"/>
  </w:num>
  <w:num w:numId="11">
    <w:abstractNumId w:val="11"/>
  </w:num>
  <w:num w:numId="12">
    <w:abstractNumId w:val="10"/>
  </w:num>
  <w:num w:numId="13">
    <w:abstractNumId w:val="19"/>
  </w:num>
  <w:num w:numId="14">
    <w:abstractNumId w:val="9"/>
  </w:num>
  <w:num w:numId="15">
    <w:abstractNumId w:val="13"/>
  </w:num>
  <w:num w:numId="16">
    <w:abstractNumId w:val="18"/>
  </w:num>
  <w:num w:numId="17">
    <w:abstractNumId w:val="20"/>
  </w:num>
  <w:num w:numId="18">
    <w:abstractNumId w:val="12"/>
  </w:num>
  <w:num w:numId="19">
    <w:abstractNumId w:val="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7F"/>
    <w:rsid w:val="00056B16"/>
    <w:rsid w:val="000A20A6"/>
    <w:rsid w:val="000C0ED1"/>
    <w:rsid w:val="000C2CAF"/>
    <w:rsid w:val="00120EF2"/>
    <w:rsid w:val="0014207A"/>
    <w:rsid w:val="001665A1"/>
    <w:rsid w:val="00180D51"/>
    <w:rsid w:val="00187EA6"/>
    <w:rsid w:val="001A15AB"/>
    <w:rsid w:val="001C2361"/>
    <w:rsid w:val="001E630D"/>
    <w:rsid w:val="002006D4"/>
    <w:rsid w:val="002321EA"/>
    <w:rsid w:val="0023603F"/>
    <w:rsid w:val="002A42FC"/>
    <w:rsid w:val="002A6C9F"/>
    <w:rsid w:val="00323BB7"/>
    <w:rsid w:val="00344BF8"/>
    <w:rsid w:val="003622D9"/>
    <w:rsid w:val="00377E04"/>
    <w:rsid w:val="003A60EF"/>
    <w:rsid w:val="003B2BB8"/>
    <w:rsid w:val="003D34FF"/>
    <w:rsid w:val="0040062A"/>
    <w:rsid w:val="004453CA"/>
    <w:rsid w:val="0048002C"/>
    <w:rsid w:val="004861C3"/>
    <w:rsid w:val="004876FD"/>
    <w:rsid w:val="004936EC"/>
    <w:rsid w:val="004B54CA"/>
    <w:rsid w:val="004C2D9C"/>
    <w:rsid w:val="004D32B5"/>
    <w:rsid w:val="004E461E"/>
    <w:rsid w:val="004E5CBF"/>
    <w:rsid w:val="00515AB6"/>
    <w:rsid w:val="0055492D"/>
    <w:rsid w:val="00576162"/>
    <w:rsid w:val="00585C44"/>
    <w:rsid w:val="005938B8"/>
    <w:rsid w:val="00593C73"/>
    <w:rsid w:val="005A1743"/>
    <w:rsid w:val="005A6312"/>
    <w:rsid w:val="005B47B5"/>
    <w:rsid w:val="005C3AA9"/>
    <w:rsid w:val="006765FF"/>
    <w:rsid w:val="00686004"/>
    <w:rsid w:val="006A4CE7"/>
    <w:rsid w:val="006B46BC"/>
    <w:rsid w:val="006D5471"/>
    <w:rsid w:val="007219F1"/>
    <w:rsid w:val="00776F1A"/>
    <w:rsid w:val="00784C2F"/>
    <w:rsid w:val="00785261"/>
    <w:rsid w:val="007B0256"/>
    <w:rsid w:val="007D7E65"/>
    <w:rsid w:val="007E10B2"/>
    <w:rsid w:val="007F3E9A"/>
    <w:rsid w:val="0084206B"/>
    <w:rsid w:val="008632FD"/>
    <w:rsid w:val="0087734B"/>
    <w:rsid w:val="00887867"/>
    <w:rsid w:val="008D2D3D"/>
    <w:rsid w:val="008D4B76"/>
    <w:rsid w:val="00905783"/>
    <w:rsid w:val="00906D4D"/>
    <w:rsid w:val="009225F0"/>
    <w:rsid w:val="00923ED2"/>
    <w:rsid w:val="00950F57"/>
    <w:rsid w:val="009E243D"/>
    <w:rsid w:val="00A21351"/>
    <w:rsid w:val="00A345E1"/>
    <w:rsid w:val="00A45EC6"/>
    <w:rsid w:val="00A47174"/>
    <w:rsid w:val="00A932B8"/>
    <w:rsid w:val="00AA6762"/>
    <w:rsid w:val="00AE61B4"/>
    <w:rsid w:val="00B02C76"/>
    <w:rsid w:val="00B078E1"/>
    <w:rsid w:val="00B1295A"/>
    <w:rsid w:val="00B205AD"/>
    <w:rsid w:val="00B35A28"/>
    <w:rsid w:val="00B5357F"/>
    <w:rsid w:val="00B73DA2"/>
    <w:rsid w:val="00B97A26"/>
    <w:rsid w:val="00BA2DB9"/>
    <w:rsid w:val="00BE632A"/>
    <w:rsid w:val="00BE7148"/>
    <w:rsid w:val="00C107E1"/>
    <w:rsid w:val="00C54B33"/>
    <w:rsid w:val="00CA2E49"/>
    <w:rsid w:val="00CB2835"/>
    <w:rsid w:val="00CD3DF5"/>
    <w:rsid w:val="00CE720A"/>
    <w:rsid w:val="00CF74D3"/>
    <w:rsid w:val="00D541D4"/>
    <w:rsid w:val="00D87A0F"/>
    <w:rsid w:val="00DA4D7B"/>
    <w:rsid w:val="00DC51FE"/>
    <w:rsid w:val="00DE3193"/>
    <w:rsid w:val="00E04C4E"/>
    <w:rsid w:val="00E229E6"/>
    <w:rsid w:val="00E64C18"/>
    <w:rsid w:val="00E911DC"/>
    <w:rsid w:val="00EB6E16"/>
    <w:rsid w:val="00EC4364"/>
    <w:rsid w:val="00EE54E1"/>
    <w:rsid w:val="00EF24A2"/>
    <w:rsid w:val="00F03A44"/>
    <w:rsid w:val="00F411F2"/>
    <w:rsid w:val="00F42142"/>
    <w:rsid w:val="00F50546"/>
    <w:rsid w:val="00F767AA"/>
    <w:rsid w:val="00FA334F"/>
    <w:rsid w:val="00FB4BF8"/>
    <w:rsid w:val="00FB5514"/>
    <w:rsid w:val="00FC0786"/>
    <w:rsid w:val="00FE3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B1A5D"/>
  <w15:docId w15:val="{21107187-3201-4B66-93DD-410C1EB1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CA2E49"/>
    <w:pPr>
      <w:spacing w:before="200" w:after="240"/>
      <w:outlineLvl w:val="1"/>
    </w:pPr>
    <w:rPr>
      <w:rFonts w:eastAsiaTheme="majorEastAsia" w:cstheme="majorBidi"/>
      <w:b/>
      <w:bCs/>
      <w:color w:val="6B2976"/>
      <w:sz w:val="36"/>
      <w:szCs w:val="26"/>
    </w:rPr>
  </w:style>
  <w:style w:type="paragraph" w:styleId="Heading3">
    <w:name w:val="heading 3"/>
    <w:basedOn w:val="Normal"/>
    <w:next w:val="Normal"/>
    <w:link w:val="Heading3Char"/>
    <w:uiPriority w:val="9"/>
    <w:unhideWhenUsed/>
    <w:qFormat/>
    <w:rsid w:val="00CA2E49"/>
    <w:pPr>
      <w:spacing w:before="240"/>
      <w:outlineLvl w:val="2"/>
    </w:pPr>
    <w:rPr>
      <w:b/>
      <w:sz w:val="24"/>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CA2E49"/>
    <w:rPr>
      <w:rFonts w:ascii="Arial" w:eastAsiaTheme="majorEastAsia" w:hAnsi="Arial" w:cstheme="majorBidi"/>
      <w:b/>
      <w:bCs/>
      <w:color w:val="6B2976"/>
      <w:sz w:val="36"/>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CA2E49"/>
    <w:rPr>
      <w:rFonts w:ascii="Arial" w:eastAsiaTheme="minorEastAsia" w:hAnsi="Arial"/>
      <w:b/>
      <w:sz w:val="24"/>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aliases w:val="Intro paragraph"/>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aliases w:val="Intro paragraph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F03A44"/>
    <w:pPr>
      <w:pBdr>
        <w:bottom w:val="single" w:sz="4" w:space="1" w:color="auto"/>
      </w:pBdr>
      <w:spacing w:before="200" w:after="280"/>
      <w:ind w:left="964" w:right="567"/>
      <w:jc w:val="both"/>
    </w:pPr>
    <w:rPr>
      <w:bCs/>
      <w:i/>
      <w:iCs/>
      <w:color w:val="6A2875" w:themeColor="background2"/>
    </w:rPr>
  </w:style>
  <w:style w:type="character" w:customStyle="1" w:styleId="IntenseQuoteChar">
    <w:name w:val="Intense Quote Char"/>
    <w:basedOn w:val="DefaultParagraphFont"/>
    <w:link w:val="IntenseQuote"/>
    <w:uiPriority w:val="30"/>
    <w:rsid w:val="00F03A44"/>
    <w:rPr>
      <w:rFonts w:ascii="Arial" w:eastAsiaTheme="minorEastAsia" w:hAnsi="Arial"/>
      <w:bCs/>
      <w:i/>
      <w:iCs/>
      <w:color w:val="6A2875" w:themeColor="background2"/>
      <w:szCs w:val="24"/>
      <w:lang w:val="en-US" w:eastAsia="ja-JP"/>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styleId="CommentReference">
    <w:name w:val="annotation reference"/>
    <w:basedOn w:val="DefaultParagraphFont"/>
    <w:uiPriority w:val="99"/>
    <w:semiHidden/>
    <w:unhideWhenUsed/>
    <w:rsid w:val="00120EF2"/>
    <w:rPr>
      <w:sz w:val="16"/>
      <w:szCs w:val="16"/>
    </w:rPr>
  </w:style>
  <w:style w:type="paragraph" w:styleId="CommentText">
    <w:name w:val="annotation text"/>
    <w:basedOn w:val="Normal"/>
    <w:link w:val="CommentTextChar"/>
    <w:uiPriority w:val="99"/>
    <w:unhideWhenUsed/>
    <w:rsid w:val="00120EF2"/>
    <w:pPr>
      <w:suppressAutoHyphens/>
      <w:spacing w:line="240" w:lineRule="auto"/>
    </w:pPr>
    <w:rPr>
      <w:rFonts w:asciiTheme="minorHAnsi" w:eastAsiaTheme="minorHAnsi" w:hAnsiTheme="minorHAnsi"/>
      <w:sz w:val="20"/>
      <w:szCs w:val="20"/>
      <w:lang w:val="en-AU" w:eastAsia="en-US"/>
    </w:rPr>
  </w:style>
  <w:style w:type="character" w:customStyle="1" w:styleId="CommentTextChar">
    <w:name w:val="Comment Text Char"/>
    <w:basedOn w:val="DefaultParagraphFont"/>
    <w:link w:val="CommentText"/>
    <w:uiPriority w:val="99"/>
    <w:rsid w:val="00120EF2"/>
    <w:rPr>
      <w:sz w:val="20"/>
      <w:szCs w:val="20"/>
    </w:rPr>
  </w:style>
  <w:style w:type="paragraph" w:customStyle="1" w:styleId="BodyText1">
    <w:name w:val="Body Text1"/>
    <w:basedOn w:val="Normal"/>
    <w:rsid w:val="00344BF8"/>
    <w:pPr>
      <w:autoSpaceDE w:val="0"/>
      <w:autoSpaceDN w:val="0"/>
      <w:spacing w:before="120" w:after="120" w:line="240" w:lineRule="auto"/>
    </w:pPr>
    <w:rPr>
      <w:rFonts w:eastAsiaTheme="minorHAnsi" w:cs="Arial"/>
      <w:color w:val="000000"/>
      <w:spacing w:val="-2"/>
      <w:szCs w:val="22"/>
      <w:lang w:val="en-AU" w:eastAsia="en-US"/>
    </w:rPr>
  </w:style>
  <w:style w:type="paragraph" w:styleId="CommentSubject">
    <w:name w:val="annotation subject"/>
    <w:basedOn w:val="CommentText"/>
    <w:next w:val="CommentText"/>
    <w:link w:val="CommentSubjectChar"/>
    <w:uiPriority w:val="99"/>
    <w:semiHidden/>
    <w:unhideWhenUsed/>
    <w:rsid w:val="009E243D"/>
    <w:pPr>
      <w:suppressAutoHyphens w:val="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9E243D"/>
    <w:rPr>
      <w:rFonts w:ascii="Arial" w:eastAsiaTheme="minorEastAsia" w:hAnsi="Arial"/>
      <w:b/>
      <w:bCs/>
      <w:sz w:val="20"/>
      <w:szCs w:val="20"/>
      <w:lang w:val="en-US" w:eastAsia="ja-JP"/>
    </w:rPr>
  </w:style>
  <w:style w:type="character" w:styleId="FollowedHyperlink">
    <w:name w:val="FollowedHyperlink"/>
    <w:basedOn w:val="DefaultParagraphFont"/>
    <w:uiPriority w:val="99"/>
    <w:semiHidden/>
    <w:unhideWhenUsed/>
    <w:rsid w:val="00377E04"/>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7417">
      <w:bodyDiv w:val="1"/>
      <w:marLeft w:val="0"/>
      <w:marRight w:val="0"/>
      <w:marTop w:val="0"/>
      <w:marBottom w:val="0"/>
      <w:divBdr>
        <w:top w:val="none" w:sz="0" w:space="0" w:color="auto"/>
        <w:left w:val="none" w:sz="0" w:space="0" w:color="auto"/>
        <w:bottom w:val="none" w:sz="0" w:space="0" w:color="auto"/>
        <w:right w:val="none" w:sz="0" w:space="0" w:color="auto"/>
      </w:divBdr>
    </w:div>
    <w:div w:id="5781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hesm-ndis-study.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ndis.gov.a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dis.gov.au/participants/reviewing-your-plan-and-goals"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4.png"/><Relationship Id="rId7" Type="http://schemas.openxmlformats.org/officeDocument/2006/relationships/image" Target="media/image40.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cid:image003.png@01D7425D.A00F54B0" TargetMode="External"/><Relationship Id="rId5" Type="http://schemas.openxmlformats.org/officeDocument/2006/relationships/image" Target="media/image6.png"/><Relationship Id="rId10" Type="http://schemas.openxmlformats.org/officeDocument/2006/relationships/image" Target="cid:image003.png@01D7425D.A00F54B0" TargetMode="External"/><Relationship Id="rId4" Type="http://schemas.openxmlformats.org/officeDocument/2006/relationships/image" Target="media/image5.png"/><Relationship Id="rId9" Type="http://schemas.openxmlformats.org/officeDocument/2006/relationships/image" Target="media/image6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F935.NDIASTAFF\Downloads\NDIS%20A4%20Report%20template_Cover%20NDIS%20brand%20(1)%20(7).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Negative</c:v>
                </c:pt>
              </c:strCache>
            </c:strRef>
          </c:tx>
          <c:spPr>
            <a:solidFill>
              <a:srgbClr val="7030A0"/>
            </a:solidFill>
            <a:ln>
              <a:noFill/>
            </a:ln>
            <a:effectLst/>
          </c:spPr>
          <c:invertIfNegative val="0"/>
          <c:dLbls>
            <c:dLbl>
              <c:idx val="0"/>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37D-4735-B565-48D4657D0905}"/>
                </c:ext>
              </c:extLst>
            </c:dLbl>
            <c:dLbl>
              <c:idx val="1"/>
              <c:layout/>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37D-4735-B565-48D4657D0905}"/>
                </c:ext>
              </c:extLst>
            </c:dLbl>
            <c:dLbl>
              <c:idx val="2"/>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37D-4735-B565-48D4657D0905}"/>
                </c:ext>
              </c:extLst>
            </c:dLbl>
            <c:dLbl>
              <c:idx val="3"/>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37D-4735-B565-48D4657D0905}"/>
                </c:ext>
              </c:extLst>
            </c:dLbl>
            <c:dLbl>
              <c:idx val="4"/>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37D-4735-B565-48D4657D090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Rating of the plan review meeting using technology compared to in-person plan reviews (n = 374)</c:v>
                </c:pt>
                <c:pt idx="1">
                  <c:v>Easy to use technology for the plan review meeting (n = 414)</c:v>
                </c:pt>
                <c:pt idx="2">
                  <c:v>Happiness with having the plan review meeting using technology (n = 414)</c:v>
                </c:pt>
                <c:pt idx="3">
                  <c:v>Comfortable communicating with the NDIS staff (n = 414)</c:v>
                </c:pt>
                <c:pt idx="4">
                  <c:v>Privacy/security during the plan review (n = 413)</c:v>
                </c:pt>
              </c:strCache>
            </c:strRef>
          </c:cat>
          <c:val>
            <c:numRef>
              <c:f>Sheet1!$B$2:$B$6</c:f>
              <c:numCache>
                <c:formatCode>General</c:formatCode>
                <c:ptCount val="5"/>
                <c:pt idx="0">
                  <c:v>32</c:v>
                </c:pt>
                <c:pt idx="1">
                  <c:v>26</c:v>
                </c:pt>
                <c:pt idx="2">
                  <c:v>24</c:v>
                </c:pt>
                <c:pt idx="3">
                  <c:v>29</c:v>
                </c:pt>
                <c:pt idx="4">
                  <c:v>9</c:v>
                </c:pt>
              </c:numCache>
            </c:numRef>
          </c:val>
          <c:extLst>
            <c:ext xmlns:c16="http://schemas.microsoft.com/office/drawing/2014/chart" uri="{C3380CC4-5D6E-409C-BE32-E72D297353CC}">
              <c16:uniqueId val="{00000005-237D-4735-B565-48D4657D0905}"/>
            </c:ext>
          </c:extLst>
        </c:ser>
        <c:ser>
          <c:idx val="1"/>
          <c:order val="1"/>
          <c:tx>
            <c:strRef>
              <c:f>Sheet1!$C$1</c:f>
              <c:strCache>
                <c:ptCount val="1"/>
                <c:pt idx="0">
                  <c:v>Neither</c:v>
                </c:pt>
              </c:strCache>
            </c:strRef>
          </c:tx>
          <c:spPr>
            <a:solidFill>
              <a:schemeClr val="accent5"/>
            </a:solidFill>
            <a:ln>
              <a:noFill/>
            </a:ln>
            <a:effectLst/>
          </c:spPr>
          <c:invertIfNegative val="0"/>
          <c:dLbls>
            <c:dLbl>
              <c:idx val="0"/>
              <c:layout>
                <c:manualLayout>
                  <c:x val="0"/>
                  <c:y val="-7.4724453577433214E-3"/>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37D-4735-B565-48D4657D0905}"/>
                </c:ext>
              </c:extLst>
            </c:dLbl>
            <c:dLbl>
              <c:idx val="1"/>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37D-4735-B565-48D4657D0905}"/>
                </c:ext>
              </c:extLst>
            </c:dLbl>
            <c:dLbl>
              <c:idx val="2"/>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37D-4735-B565-48D4657D0905}"/>
                </c:ext>
              </c:extLst>
            </c:dLbl>
            <c:dLbl>
              <c:idx val="3"/>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37D-4735-B565-48D4657D0905}"/>
                </c:ext>
              </c:extLst>
            </c:dLbl>
            <c:dLbl>
              <c:idx val="4"/>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37D-4735-B565-48D4657D090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Rating of the plan review meeting using technology compared to in-person plan reviews (n = 374)</c:v>
                </c:pt>
                <c:pt idx="1">
                  <c:v>Easy to use technology for the plan review meeting (n = 414)</c:v>
                </c:pt>
                <c:pt idx="2">
                  <c:v>Happiness with having the plan review meeting using technology (n = 414)</c:v>
                </c:pt>
                <c:pt idx="3">
                  <c:v>Comfortable communicating with the NDIS staff (n = 414)</c:v>
                </c:pt>
                <c:pt idx="4">
                  <c:v>Privacy/security during the plan review (n = 413)</c:v>
                </c:pt>
              </c:strCache>
            </c:strRef>
          </c:cat>
          <c:val>
            <c:numRef>
              <c:f>Sheet1!$C$2:$C$6</c:f>
              <c:numCache>
                <c:formatCode>General</c:formatCode>
                <c:ptCount val="5"/>
                <c:pt idx="0">
                  <c:v>30</c:v>
                </c:pt>
                <c:pt idx="1">
                  <c:v>25</c:v>
                </c:pt>
                <c:pt idx="2">
                  <c:v>23</c:v>
                </c:pt>
                <c:pt idx="3">
                  <c:v>15</c:v>
                </c:pt>
                <c:pt idx="4">
                  <c:v>25</c:v>
                </c:pt>
              </c:numCache>
            </c:numRef>
          </c:val>
          <c:extLst>
            <c:ext xmlns:c16="http://schemas.microsoft.com/office/drawing/2014/chart" uri="{C3380CC4-5D6E-409C-BE32-E72D297353CC}">
              <c16:uniqueId val="{0000000B-237D-4735-B565-48D4657D0905}"/>
            </c:ext>
          </c:extLst>
        </c:ser>
        <c:ser>
          <c:idx val="2"/>
          <c:order val="2"/>
          <c:tx>
            <c:strRef>
              <c:f>Sheet1!$D$1</c:f>
              <c:strCache>
                <c:ptCount val="1"/>
                <c:pt idx="0">
                  <c:v>Positive</c:v>
                </c:pt>
              </c:strCache>
            </c:strRef>
          </c:tx>
          <c:spPr>
            <a:solidFill>
              <a:srgbClr val="00B050"/>
            </a:solidFill>
            <a:ln>
              <a:noFill/>
            </a:ln>
            <a:effectLst/>
          </c:spPr>
          <c:invertIfNegative val="0"/>
          <c:dLbls>
            <c:dLbl>
              <c:idx val="0"/>
              <c:layout/>
              <c:tx>
                <c:rich>
                  <a:bodyPr/>
                  <a:lstStyle/>
                  <a:p>
                    <a:fld id="{5AA2DACB-9F31-4117-A271-740339795FB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C-237D-4735-B565-48D4657D0905}"/>
                </c:ext>
              </c:extLst>
            </c:dLbl>
            <c:dLbl>
              <c:idx val="1"/>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237D-4735-B565-48D4657D0905}"/>
                </c:ext>
              </c:extLst>
            </c:dLbl>
            <c:dLbl>
              <c:idx val="2"/>
              <c:layout/>
              <c:tx>
                <c:rich>
                  <a:bodyPr/>
                  <a:lstStyle/>
                  <a:p>
                    <a:r>
                      <a:rPr lang="en-US"/>
                      <a:t>53%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237D-4735-B565-48D4657D0905}"/>
                </c:ext>
              </c:extLst>
            </c:dLbl>
            <c:dLbl>
              <c:idx val="3"/>
              <c:layout/>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237D-4735-B565-48D4657D0905}"/>
                </c:ext>
              </c:extLst>
            </c:dLbl>
            <c:dLbl>
              <c:idx val="4"/>
              <c:layout/>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237D-4735-B565-48D4657D090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Rating of the plan review meeting using technology compared to in-person plan reviews (n = 374)</c:v>
                </c:pt>
                <c:pt idx="1">
                  <c:v>Easy to use technology for the plan review meeting (n = 414)</c:v>
                </c:pt>
                <c:pt idx="2">
                  <c:v>Happiness with having the plan review meeting using technology (n = 414)</c:v>
                </c:pt>
                <c:pt idx="3">
                  <c:v>Comfortable communicating with the NDIS staff (n = 414)</c:v>
                </c:pt>
                <c:pt idx="4">
                  <c:v>Privacy/security during the plan review (n = 413)</c:v>
                </c:pt>
              </c:strCache>
            </c:strRef>
          </c:cat>
          <c:val>
            <c:numRef>
              <c:f>Sheet1!$D$2:$D$6</c:f>
              <c:numCache>
                <c:formatCode>General</c:formatCode>
                <c:ptCount val="5"/>
                <c:pt idx="0">
                  <c:v>37</c:v>
                </c:pt>
                <c:pt idx="1">
                  <c:v>49</c:v>
                </c:pt>
                <c:pt idx="2">
                  <c:v>53</c:v>
                </c:pt>
                <c:pt idx="3">
                  <c:v>56</c:v>
                </c:pt>
                <c:pt idx="4">
                  <c:v>66</c:v>
                </c:pt>
              </c:numCache>
            </c:numRef>
          </c:val>
          <c:extLst>
            <c:ext xmlns:c16="http://schemas.microsoft.com/office/drawing/2014/chart" uri="{C3380CC4-5D6E-409C-BE32-E72D297353CC}">
              <c16:uniqueId val="{00000011-237D-4735-B565-48D4657D0905}"/>
            </c:ext>
          </c:extLst>
        </c:ser>
        <c:dLbls>
          <c:showLegendKey val="0"/>
          <c:showVal val="0"/>
          <c:showCatName val="0"/>
          <c:showSerName val="0"/>
          <c:showPercent val="0"/>
          <c:showBubbleSize val="0"/>
        </c:dLbls>
        <c:gapWidth val="150"/>
        <c:overlap val="100"/>
        <c:axId val="342562560"/>
        <c:axId val="342565184"/>
      </c:barChart>
      <c:catAx>
        <c:axId val="342562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2565184"/>
        <c:crosses val="autoZero"/>
        <c:auto val="1"/>
        <c:lblAlgn val="ctr"/>
        <c:lblOffset val="100"/>
        <c:noMultiLvlLbl val="0"/>
      </c:catAx>
      <c:valAx>
        <c:axId val="34256518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42562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1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Less than before</c:v>
                </c:pt>
              </c:strCache>
            </c:strRef>
          </c:tx>
          <c:spPr>
            <a:solidFill>
              <a:srgbClr val="7030A0"/>
            </a:solidFill>
            <a:ln>
              <a:noFill/>
            </a:ln>
            <a:effectLst/>
          </c:spPr>
          <c:invertIfNegative val="0"/>
          <c:dLbls>
            <c:dLbl>
              <c:idx val="0"/>
              <c:layout/>
              <c:tx>
                <c:rich>
                  <a:bodyPr/>
                  <a:lstStyle/>
                  <a:p>
                    <a:r>
                      <a:rPr lang="en-US"/>
                      <a:t>50%</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8CB-4292-924F-302C74F1AAA1}"/>
                </c:ext>
              </c:extLst>
            </c:dLbl>
            <c:dLbl>
              <c:idx val="1"/>
              <c:layout/>
              <c:tx>
                <c:rich>
                  <a:bodyPr/>
                  <a:lstStyle/>
                  <a:p>
                    <a:r>
                      <a:rPr lang="en-US"/>
                      <a:t>19%</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8CB-4292-924F-302C74F1AAA1}"/>
                </c:ext>
              </c:extLst>
            </c:dLbl>
            <c:dLbl>
              <c:idx val="2"/>
              <c:layout/>
              <c:tx>
                <c:rich>
                  <a:bodyPr/>
                  <a:lstStyle/>
                  <a:p>
                    <a:r>
                      <a:rPr lang="en-US"/>
                      <a:t>19%</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8CB-4292-924F-302C74F1AAA1}"/>
                </c:ext>
              </c:extLst>
            </c:dLbl>
            <c:dLbl>
              <c:idx val="3"/>
              <c:layout/>
              <c:tx>
                <c:rich>
                  <a:bodyPr/>
                  <a:lstStyle/>
                  <a:p>
                    <a:r>
                      <a:rPr lang="en-US"/>
                      <a:t>29%</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8CB-4292-924F-302C74F1AAA1}"/>
                </c:ext>
              </c:extLst>
            </c:dLbl>
            <c:dLbl>
              <c:idx val="4"/>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8CB-4292-924F-302C74F1AAA1}"/>
                </c:ext>
              </c:extLst>
            </c:dLbl>
            <c:dLbl>
              <c:idx val="5"/>
              <c:layout/>
              <c:tx>
                <c:rich>
                  <a:bodyPr/>
                  <a:lstStyle/>
                  <a:p>
                    <a:fld id="{5FDCD9DA-99E3-4204-8E30-8AF787CC5F77}"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78CB-4292-924F-302C74F1AAA1}"/>
                </c:ext>
              </c:extLst>
            </c:dLbl>
            <c:dLbl>
              <c:idx val="6"/>
              <c:layout/>
              <c:tx>
                <c:rich>
                  <a:bodyPr/>
                  <a:lstStyle/>
                  <a:p>
                    <a:r>
                      <a:rPr lang="en-US"/>
                      <a:t>41%</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8CB-4292-924F-302C74F1AAA1}"/>
                </c:ext>
              </c:extLst>
            </c:dLbl>
            <c:dLbl>
              <c:idx val="7"/>
              <c:layout/>
              <c:tx>
                <c:rich>
                  <a:bodyPr/>
                  <a:lstStyle/>
                  <a:p>
                    <a:r>
                      <a:rPr lang="en-US"/>
                      <a:t>55%</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8CB-4292-924F-302C74F1AAA1}"/>
                </c:ext>
              </c:extLst>
            </c:dLbl>
            <c:dLbl>
              <c:idx val="8"/>
              <c:layout/>
              <c:tx>
                <c:rich>
                  <a:bodyPr/>
                  <a:lstStyle/>
                  <a:p>
                    <a:r>
                      <a:rPr lang="en-US"/>
                      <a:t>60%</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8CB-4292-924F-302C74F1AAA1}"/>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Other (improved living arrangements, relationships, health and well-being, learning, life choices or finding and keeping a job) (n=1,442)</c:v>
                </c:pt>
                <c:pt idx="1">
                  <c:v>Assistive technology (n=1,431)</c:v>
                </c:pt>
                <c:pt idx="2">
                  <c:v>Consumables (n=1,549)</c:v>
                </c:pt>
                <c:pt idx="3">
                  <c:v>Support coordination (n=1,220)</c:v>
                </c:pt>
                <c:pt idx="4">
                  <c:v>Home modifications and specialised disability accommodation (SDA) (n=599)</c:v>
                </c:pt>
                <c:pt idx="5">
                  <c:v>Assistance with daily life (n=1,735)</c:v>
                </c:pt>
                <c:pt idx="6">
                  <c:v>Improved daily living skills (n=1,666)</c:v>
                </c:pt>
                <c:pt idx="7">
                  <c:v>Transport (n=1,386)</c:v>
                </c:pt>
                <c:pt idx="8">
                  <c:v>Assistance with social and community participation (n=1,700)</c:v>
                </c:pt>
              </c:strCache>
            </c:strRef>
          </c:cat>
          <c:val>
            <c:numRef>
              <c:f>Sheet1!$B$2:$B$10</c:f>
              <c:numCache>
                <c:formatCode>0</c:formatCode>
                <c:ptCount val="9"/>
                <c:pt idx="0">
                  <c:v>49.86</c:v>
                </c:pt>
                <c:pt idx="1">
                  <c:v>19.07</c:v>
                </c:pt>
                <c:pt idx="2">
                  <c:v>19.23</c:v>
                </c:pt>
                <c:pt idx="3">
                  <c:v>28.77</c:v>
                </c:pt>
                <c:pt idx="4">
                  <c:v>35.56</c:v>
                </c:pt>
                <c:pt idx="5">
                  <c:v>36.94</c:v>
                </c:pt>
                <c:pt idx="6">
                  <c:v>41.17</c:v>
                </c:pt>
                <c:pt idx="7">
                  <c:v>55.26</c:v>
                </c:pt>
                <c:pt idx="8">
                  <c:v>60.05</c:v>
                </c:pt>
              </c:numCache>
            </c:numRef>
          </c:val>
          <c:extLst>
            <c:ext xmlns:c16="http://schemas.microsoft.com/office/drawing/2014/chart" uri="{C3380CC4-5D6E-409C-BE32-E72D297353CC}">
              <c16:uniqueId val="{00000009-78CB-4292-924F-302C74F1AAA1}"/>
            </c:ext>
          </c:extLst>
        </c:ser>
        <c:ser>
          <c:idx val="1"/>
          <c:order val="1"/>
          <c:tx>
            <c:strRef>
              <c:f>Sheet1!$C$1</c:f>
              <c:strCache>
                <c:ptCount val="1"/>
                <c:pt idx="0">
                  <c:v>The same as before</c:v>
                </c:pt>
              </c:strCache>
            </c:strRef>
          </c:tx>
          <c:spPr>
            <a:solidFill>
              <a:schemeClr val="accent5"/>
            </a:solidFill>
            <a:ln>
              <a:noFill/>
            </a:ln>
            <a:effectLst/>
          </c:spPr>
          <c:invertIfNegative val="0"/>
          <c:dLbls>
            <c:dLbl>
              <c:idx val="0"/>
              <c:layout/>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8CB-4292-924F-302C74F1AAA1}"/>
                </c:ext>
              </c:extLst>
            </c:dLbl>
            <c:dLbl>
              <c:idx val="1"/>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78CB-4292-924F-302C74F1AAA1}"/>
                </c:ext>
              </c:extLst>
            </c:dLbl>
            <c:dLbl>
              <c:idx val="2"/>
              <c:layout/>
              <c:tx>
                <c:rich>
                  <a:bodyPr/>
                  <a:lstStyle/>
                  <a:p>
                    <a:r>
                      <a:rPr lang="en-US"/>
                      <a:t>44%</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78CB-4292-924F-302C74F1AAA1}"/>
                </c:ext>
              </c:extLst>
            </c:dLbl>
            <c:dLbl>
              <c:idx val="3"/>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78CB-4292-924F-302C74F1AAA1}"/>
                </c:ext>
              </c:extLst>
            </c:dLbl>
            <c:dLbl>
              <c:idx val="4"/>
              <c:layout/>
              <c:tx>
                <c:rich>
                  <a:bodyPr/>
                  <a:lstStyle/>
                  <a:p>
                    <a:r>
                      <a:rPr lang="en-US"/>
                      <a:t>44%</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78CB-4292-924F-302C74F1AAA1}"/>
                </c:ext>
              </c:extLst>
            </c:dLbl>
            <c:dLbl>
              <c:idx val="5"/>
              <c:layout/>
              <c:tx>
                <c:rich>
                  <a:bodyPr/>
                  <a:lstStyle/>
                  <a:p>
                    <a:r>
                      <a:rPr lang="en-US"/>
                      <a:t>34%</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78CB-4292-924F-302C74F1AAA1}"/>
                </c:ext>
              </c:extLst>
            </c:dLbl>
            <c:dLbl>
              <c:idx val="6"/>
              <c:layout/>
              <c:tx>
                <c:rich>
                  <a:bodyPr/>
                  <a:lstStyle/>
                  <a:p>
                    <a:r>
                      <a:rPr lang="en-US"/>
                      <a:t>33%</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78CB-4292-924F-302C74F1AAA1}"/>
                </c:ext>
              </c:extLst>
            </c:dLbl>
            <c:dLbl>
              <c:idx val="7"/>
              <c:layout/>
              <c:tx>
                <c:rich>
                  <a:bodyPr/>
                  <a:lstStyle/>
                  <a:p>
                    <a:r>
                      <a:rPr lang="en-US"/>
                      <a:t>28%</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78CB-4292-924F-302C74F1AAA1}"/>
                </c:ext>
              </c:extLst>
            </c:dLbl>
            <c:dLbl>
              <c:idx val="8"/>
              <c:layout/>
              <c:tx>
                <c:rich>
                  <a:bodyPr/>
                  <a:lstStyle/>
                  <a:p>
                    <a:r>
                      <a:rPr lang="en-US"/>
                      <a:t>20%</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78CB-4292-924F-302C74F1AAA1}"/>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Other (improved living arrangements, relationships, health and well-being, learning, life choices or finding and keeping a job) (n=1,442)</c:v>
                </c:pt>
                <c:pt idx="1">
                  <c:v>Assistive technology (n=1,431)</c:v>
                </c:pt>
                <c:pt idx="2">
                  <c:v>Consumables (n=1,549)</c:v>
                </c:pt>
                <c:pt idx="3">
                  <c:v>Support coordination (n=1,220)</c:v>
                </c:pt>
                <c:pt idx="4">
                  <c:v>Home modifications and specialised disability accommodation (SDA) (n=599)</c:v>
                </c:pt>
                <c:pt idx="5">
                  <c:v>Assistance with daily life (n=1,735)</c:v>
                </c:pt>
                <c:pt idx="6">
                  <c:v>Improved daily living skills (n=1,666)</c:v>
                </c:pt>
                <c:pt idx="7">
                  <c:v>Transport (n=1,386)</c:v>
                </c:pt>
                <c:pt idx="8">
                  <c:v>Assistance with social and community participation (n=1,700)</c:v>
                </c:pt>
              </c:strCache>
            </c:strRef>
          </c:cat>
          <c:val>
            <c:numRef>
              <c:f>Sheet1!$C$2:$C$10</c:f>
              <c:numCache>
                <c:formatCode>0</c:formatCode>
                <c:ptCount val="9"/>
                <c:pt idx="0">
                  <c:v>26.28</c:v>
                </c:pt>
                <c:pt idx="1">
                  <c:v>35.5</c:v>
                </c:pt>
                <c:pt idx="2">
                  <c:v>43.89</c:v>
                </c:pt>
                <c:pt idx="3">
                  <c:v>35.9</c:v>
                </c:pt>
                <c:pt idx="4">
                  <c:v>44.07</c:v>
                </c:pt>
                <c:pt idx="5">
                  <c:v>34.119999999999997</c:v>
                </c:pt>
                <c:pt idx="6">
                  <c:v>32.590000000000003</c:v>
                </c:pt>
                <c:pt idx="7">
                  <c:v>27.99</c:v>
                </c:pt>
                <c:pt idx="8">
                  <c:v>20.12</c:v>
                </c:pt>
              </c:numCache>
            </c:numRef>
          </c:val>
          <c:extLst>
            <c:ext xmlns:c16="http://schemas.microsoft.com/office/drawing/2014/chart" uri="{C3380CC4-5D6E-409C-BE32-E72D297353CC}">
              <c16:uniqueId val="{00000013-78CB-4292-924F-302C74F1AAA1}"/>
            </c:ext>
          </c:extLst>
        </c:ser>
        <c:ser>
          <c:idx val="2"/>
          <c:order val="2"/>
          <c:tx>
            <c:strRef>
              <c:f>Sheet1!$D$1</c:f>
              <c:strCache>
                <c:ptCount val="1"/>
                <c:pt idx="0">
                  <c:v>More than before</c:v>
                </c:pt>
              </c:strCache>
            </c:strRef>
          </c:tx>
          <c:spPr>
            <a:solidFill>
              <a:srgbClr val="00B050"/>
            </a:solidFill>
            <a:ln>
              <a:noFill/>
            </a:ln>
            <a:effectLst/>
          </c:spPr>
          <c:invertIfNegative val="0"/>
          <c:dLbls>
            <c:dLbl>
              <c:idx val="0"/>
              <c:layout/>
              <c:tx>
                <c:rich>
                  <a:bodyPr/>
                  <a:lstStyle/>
                  <a:p>
                    <a:r>
                      <a:rPr lang="en-US"/>
                      <a:t>24%</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78CB-4292-924F-302C74F1AAA1}"/>
                </c:ext>
              </c:extLst>
            </c:dLbl>
            <c:dLbl>
              <c:idx val="1"/>
              <c:layout/>
              <c:tx>
                <c:rich>
                  <a:bodyPr/>
                  <a:lstStyle/>
                  <a:p>
                    <a:r>
                      <a:rPr lang="en-US"/>
                      <a:t>45%</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78CB-4292-924F-302C74F1AAA1}"/>
                </c:ext>
              </c:extLst>
            </c:dLbl>
            <c:dLbl>
              <c:idx val="2"/>
              <c:layout/>
              <c:tx>
                <c:rich>
                  <a:bodyPr/>
                  <a:lstStyle/>
                  <a:p>
                    <a:r>
                      <a:rPr lang="en-US"/>
                      <a:t>37%</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78CB-4292-924F-302C74F1AAA1}"/>
                </c:ext>
              </c:extLst>
            </c:dLbl>
            <c:dLbl>
              <c:idx val="3"/>
              <c:layout/>
              <c:tx>
                <c:rich>
                  <a:bodyPr/>
                  <a:lstStyle/>
                  <a:p>
                    <a:r>
                      <a:rPr lang="en-US"/>
                      <a:t>35%</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8CB-4292-924F-302C74F1AAA1}"/>
                </c:ext>
              </c:extLst>
            </c:dLbl>
            <c:dLbl>
              <c:idx val="4"/>
              <c:layout/>
              <c:tx>
                <c:rich>
                  <a:bodyPr/>
                  <a:lstStyle/>
                  <a:p>
                    <a:r>
                      <a:rPr lang="en-US"/>
                      <a:t>20%</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78CB-4292-924F-302C74F1AAA1}"/>
                </c:ext>
              </c:extLst>
            </c:dLbl>
            <c:dLbl>
              <c:idx val="5"/>
              <c:layout/>
              <c:tx>
                <c:rich>
                  <a:bodyPr/>
                  <a:lstStyle/>
                  <a:p>
                    <a:r>
                      <a:rPr lang="en-US"/>
                      <a:t>29%</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8CB-4292-924F-302C74F1AAA1}"/>
                </c:ext>
              </c:extLst>
            </c:dLbl>
            <c:dLbl>
              <c:idx val="6"/>
              <c:layout/>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78CB-4292-924F-302C74F1AAA1}"/>
                </c:ext>
              </c:extLst>
            </c:dLbl>
            <c:dLbl>
              <c:idx val="7"/>
              <c:layout/>
              <c:tx>
                <c:rich>
                  <a:bodyPr/>
                  <a:lstStyle/>
                  <a:p>
                    <a:r>
                      <a:rPr lang="en-US"/>
                      <a:t>17%</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78CB-4292-924F-302C74F1AAA1}"/>
                </c:ext>
              </c:extLst>
            </c:dLbl>
            <c:dLbl>
              <c:idx val="8"/>
              <c:layout/>
              <c:tx>
                <c:rich>
                  <a:bodyPr/>
                  <a:lstStyle/>
                  <a:p>
                    <a:r>
                      <a:rPr lang="en-US"/>
                      <a:t>20%</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78CB-4292-924F-302C74F1AAA1}"/>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Other (improved living arrangements, relationships, health and well-being, learning, life choices or finding and keeping a job) (n=1,442)</c:v>
                </c:pt>
                <c:pt idx="1">
                  <c:v>Assistive technology (n=1,431)</c:v>
                </c:pt>
                <c:pt idx="2">
                  <c:v>Consumables (n=1,549)</c:v>
                </c:pt>
                <c:pt idx="3">
                  <c:v>Support coordination (n=1,220)</c:v>
                </c:pt>
                <c:pt idx="4">
                  <c:v>Home modifications and specialised disability accommodation (SDA) (n=599)</c:v>
                </c:pt>
                <c:pt idx="5">
                  <c:v>Assistance with daily life (n=1,735)</c:v>
                </c:pt>
                <c:pt idx="6">
                  <c:v>Improved daily living skills (n=1,666)</c:v>
                </c:pt>
                <c:pt idx="7">
                  <c:v>Transport (n=1,386)</c:v>
                </c:pt>
                <c:pt idx="8">
                  <c:v>Assistance with social and community participation (n=1,700)</c:v>
                </c:pt>
              </c:strCache>
            </c:strRef>
          </c:cat>
          <c:val>
            <c:numRef>
              <c:f>Sheet1!$D$2:$D$10</c:f>
              <c:numCache>
                <c:formatCode>0</c:formatCode>
                <c:ptCount val="9"/>
                <c:pt idx="0">
                  <c:v>23.86</c:v>
                </c:pt>
                <c:pt idx="1">
                  <c:v>45.43</c:v>
                </c:pt>
                <c:pt idx="2">
                  <c:v>36.880000000000003</c:v>
                </c:pt>
                <c:pt idx="3">
                  <c:v>35.33</c:v>
                </c:pt>
                <c:pt idx="4">
                  <c:v>20.37</c:v>
                </c:pt>
                <c:pt idx="5">
                  <c:v>28.94</c:v>
                </c:pt>
                <c:pt idx="6">
                  <c:v>26.24</c:v>
                </c:pt>
                <c:pt idx="7">
                  <c:v>16.75</c:v>
                </c:pt>
                <c:pt idx="8">
                  <c:v>19.829999999999998</c:v>
                </c:pt>
              </c:numCache>
            </c:numRef>
          </c:val>
          <c:extLst>
            <c:ext xmlns:c16="http://schemas.microsoft.com/office/drawing/2014/chart" uri="{C3380CC4-5D6E-409C-BE32-E72D297353CC}">
              <c16:uniqueId val="{0000001D-78CB-4292-924F-302C74F1AAA1}"/>
            </c:ext>
          </c:extLst>
        </c:ser>
        <c:dLbls>
          <c:dLblPos val="ctr"/>
          <c:showLegendKey val="0"/>
          <c:showVal val="1"/>
          <c:showCatName val="0"/>
          <c:showSerName val="0"/>
          <c:showPercent val="0"/>
          <c:showBubbleSize val="0"/>
        </c:dLbls>
        <c:gapWidth val="150"/>
        <c:overlap val="100"/>
        <c:axId val="342552064"/>
        <c:axId val="342563872"/>
      </c:barChart>
      <c:catAx>
        <c:axId val="3425520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2563872"/>
        <c:crosses val="autoZero"/>
        <c:auto val="1"/>
        <c:lblAlgn val="ctr"/>
        <c:lblOffset val="100"/>
        <c:noMultiLvlLbl val="0"/>
      </c:catAx>
      <c:valAx>
        <c:axId val="34256387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342552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8abba47a0cad729b5f0957fdff0bc636">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99eca617fb80d284958f2854cc48f1b6"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F5F97B1F-7E1C-4EFD-8168-3C0C1835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4eda4ad6-7ef7-4305-ba1e-934f809bdd01"/>
    <ds:schemaRef ds:uri="http://schemas.microsoft.com/sharepoint/v3"/>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ABBD633-AFC1-4D91-AC5B-D482B210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 (7)</Template>
  <TotalTime>2</TotalTime>
  <Pages>9</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Alastair</dc:creator>
  <cp:keywords/>
  <dc:description/>
  <cp:lastModifiedBy>Thiagarajan, Malar</cp:lastModifiedBy>
  <cp:revision>3</cp:revision>
  <cp:lastPrinted>2020-02-25T00:55:00Z</cp:lastPrinted>
  <dcterms:created xsi:type="dcterms:W3CDTF">2021-05-06T00:06:00Z</dcterms:created>
  <dcterms:modified xsi:type="dcterms:W3CDTF">2021-05-06T00:20:00Z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