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45F00" w14:textId="7B805015" w:rsidR="00B6363C" w:rsidRPr="003624C6" w:rsidRDefault="00F274C3" w:rsidP="00F274C3">
      <w:pPr>
        <w:pStyle w:val="Heading1"/>
        <w:jc w:val="both"/>
      </w:pPr>
      <w:bookmarkStart w:id="0" w:name="_Toc14105805"/>
      <w:bookmarkStart w:id="1" w:name="_Toc17800146"/>
      <w:bookmarkStart w:id="2" w:name="_Toc81834486"/>
      <w:r>
        <w:t xml:space="preserve">Insights Dashboard – as at </w:t>
      </w:r>
      <w:bookmarkEnd w:id="0"/>
      <w:bookmarkEnd w:id="1"/>
      <w:r w:rsidR="005248A7">
        <w:t xml:space="preserve">30 June 2021 </w:t>
      </w:r>
      <w:r w:rsidR="00660C99" w:rsidRPr="003624C6">
        <w:t>(</w:t>
      </w:r>
      <w:r w:rsidR="000301E5" w:rsidRPr="003624C6">
        <w:t xml:space="preserve">with </w:t>
      </w:r>
      <w:r w:rsidR="00660C99" w:rsidRPr="003624C6">
        <w:t xml:space="preserve">exposure period: </w:t>
      </w:r>
      <w:r w:rsidR="00335B75">
        <w:t xml:space="preserve">1 </w:t>
      </w:r>
      <w:r w:rsidR="005248A7">
        <w:t>Octobe</w:t>
      </w:r>
      <w:bookmarkStart w:id="3" w:name="_GoBack"/>
      <w:bookmarkEnd w:id="3"/>
      <w:r w:rsidR="005248A7">
        <w:t xml:space="preserve">r </w:t>
      </w:r>
      <w:r w:rsidR="00335B75">
        <w:t>2020</w:t>
      </w:r>
      <w:r w:rsidR="00660C99" w:rsidRPr="003624C6">
        <w:t xml:space="preserve"> to </w:t>
      </w:r>
      <w:r w:rsidR="00335B75">
        <w:t>3</w:t>
      </w:r>
      <w:r w:rsidR="005248A7">
        <w:t>1</w:t>
      </w:r>
      <w:r w:rsidR="00EF4A09">
        <w:t xml:space="preserve"> </w:t>
      </w:r>
      <w:r w:rsidR="005248A7">
        <w:t xml:space="preserve">March </w:t>
      </w:r>
      <w:r w:rsidR="00EF4A09">
        <w:t>202</w:t>
      </w:r>
      <w:r w:rsidR="005248A7">
        <w:t>1</w:t>
      </w:r>
      <w:r w:rsidR="00660C99" w:rsidRPr="003624C6">
        <w:t>)</w:t>
      </w:r>
      <w:bookmarkEnd w:id="2"/>
    </w:p>
    <w:sdt>
      <w:sdtPr>
        <w:rPr>
          <w:rFonts w:eastAsiaTheme="minorHAnsi" w:cstheme="minorBidi"/>
          <w:b w:val="0"/>
          <w:color w:val="auto"/>
          <w:sz w:val="22"/>
          <w:szCs w:val="22"/>
          <w:lang w:val="en-AU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68D781D" w14:textId="77777777" w:rsidR="003C1EE2" w:rsidRDefault="003C1EE2">
          <w:pPr>
            <w:pStyle w:val="TOCHeading"/>
            <w:rPr>
              <w:rStyle w:val="Heading2Char"/>
              <w:b/>
            </w:rPr>
          </w:pPr>
          <w:r w:rsidRPr="00D3539E">
            <w:rPr>
              <w:rStyle w:val="Heading2Char"/>
              <w:b/>
            </w:rPr>
            <w:t>Table of Contents</w:t>
          </w:r>
        </w:p>
        <w:p w14:paraId="6C45C6B3" w14:textId="77777777" w:rsidR="005248A7" w:rsidRPr="00693BD2" w:rsidRDefault="005248A7" w:rsidP="00693BD2">
          <w:pPr>
            <w:rPr>
              <w:lang w:val="en-US"/>
            </w:rPr>
          </w:pPr>
        </w:p>
        <w:p w14:paraId="7A26B24B" w14:textId="0257C1DA" w:rsidR="006F7D6F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81834486" w:history="1">
            <w:r w:rsidR="006F7D6F" w:rsidRPr="00DB377C">
              <w:rPr>
                <w:rStyle w:val="Hyperlink"/>
                <w:noProof/>
              </w:rPr>
              <w:t>Insights Dashboard – as at 30 June 2021 (with exposure period: 1 October 2020 to 31 March 2021)</w:t>
            </w:r>
            <w:r w:rsidR="006F7D6F">
              <w:rPr>
                <w:noProof/>
                <w:webHidden/>
              </w:rPr>
              <w:tab/>
            </w:r>
            <w:r w:rsidR="006F7D6F">
              <w:rPr>
                <w:noProof/>
                <w:webHidden/>
              </w:rPr>
              <w:fldChar w:fldCharType="begin"/>
            </w:r>
            <w:r w:rsidR="006F7D6F">
              <w:rPr>
                <w:noProof/>
                <w:webHidden/>
              </w:rPr>
              <w:instrText xml:space="preserve"> PAGEREF _Toc81834486 \h </w:instrText>
            </w:r>
            <w:r w:rsidR="006F7D6F">
              <w:rPr>
                <w:noProof/>
                <w:webHidden/>
              </w:rPr>
            </w:r>
            <w:r w:rsidR="006F7D6F">
              <w:rPr>
                <w:noProof/>
                <w:webHidden/>
              </w:rPr>
              <w:fldChar w:fldCharType="separate"/>
            </w:r>
            <w:r w:rsidR="006F7D6F">
              <w:rPr>
                <w:noProof/>
                <w:webHidden/>
              </w:rPr>
              <w:t>1</w:t>
            </w:r>
            <w:r w:rsidR="006F7D6F">
              <w:rPr>
                <w:noProof/>
                <w:webHidden/>
              </w:rPr>
              <w:fldChar w:fldCharType="end"/>
            </w:r>
          </w:hyperlink>
        </w:p>
        <w:p w14:paraId="3992EB7F" w14:textId="6533DDD9" w:rsidR="006F7D6F" w:rsidRDefault="006F7D6F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4487" w:history="1">
            <w:r w:rsidRPr="00DB377C">
              <w:rPr>
                <w:rStyle w:val="Hyperlink"/>
                <w:noProof/>
              </w:rPr>
              <w:t>Figure 1: Plan utilisation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1318A" w14:textId="5BBBBD58" w:rsidR="006F7D6F" w:rsidRDefault="006F7D6F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4488" w:history="1">
            <w:r w:rsidRPr="00DB377C">
              <w:rPr>
                <w:rStyle w:val="Hyperlink"/>
                <w:noProof/>
              </w:rPr>
              <w:t>Figure 2: Plan utilisation for service districts with less than $100m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66322" w14:textId="5EA1FD27" w:rsidR="006F7D6F" w:rsidRDefault="006F7D6F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4489" w:history="1">
            <w:r w:rsidRPr="00DB377C">
              <w:rPr>
                <w:rStyle w:val="Hyperlink"/>
                <w:noProof/>
              </w:rPr>
              <w:t>Figure 3: Plan utilisation for service districts with $100m to $250m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05EDB1" w14:textId="3AFCD6F0" w:rsidR="006F7D6F" w:rsidRDefault="006F7D6F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4490" w:history="1">
            <w:r w:rsidRPr="00DB377C">
              <w:rPr>
                <w:rStyle w:val="Hyperlink"/>
                <w:noProof/>
              </w:rPr>
              <w:t>Figure 4: Plan utilisation for service districts with greater than $250m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C46B7" w14:textId="644F82F2" w:rsidR="006F7D6F" w:rsidRDefault="006F7D6F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4491" w:history="1">
            <w:r w:rsidRPr="00DB377C">
              <w:rPr>
                <w:rStyle w:val="Hyperlink"/>
                <w:noProof/>
              </w:rPr>
              <w:t>Figure 5: Provider concentration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1A2CA" w14:textId="2895FCF7" w:rsidR="006F7D6F" w:rsidRDefault="006F7D6F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4492" w:history="1">
            <w:r w:rsidRPr="00DB377C">
              <w:rPr>
                <w:rStyle w:val="Hyperlink"/>
                <w:noProof/>
              </w:rPr>
              <w:t>Figure 6: Provider concentration for service districts with less than $100m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EF4BA" w14:textId="0265648B" w:rsidR="006F7D6F" w:rsidRDefault="006F7D6F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4493" w:history="1">
            <w:r w:rsidRPr="00DB377C">
              <w:rPr>
                <w:rStyle w:val="Hyperlink"/>
                <w:noProof/>
              </w:rPr>
              <w:t>Figure 7: Provider concentration for service districts with $100m to $250m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_Toc81834493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F5923" w14:textId="0C7E9494" w:rsidR="006F7D6F" w:rsidRDefault="006F7D6F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4494" w:history="1">
            <w:r w:rsidRPr="00DB377C">
              <w:rPr>
                <w:rStyle w:val="Hyperlink"/>
                <w:noProof/>
              </w:rPr>
              <w:t>Figure 8: Provider concentration for service districts with greater than $250m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B7E31" w14:textId="3F7B4471" w:rsidR="006F7D6F" w:rsidRDefault="006F7D6F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4495" w:history="1">
            <w:r w:rsidRPr="00DB377C">
              <w:rPr>
                <w:rStyle w:val="Hyperlink"/>
                <w:noProof/>
              </w:rPr>
              <w:t>Figure 9: Outcomes indicator on choice and control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_Toc81834495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4D58C" w14:textId="7E600020" w:rsidR="006F7D6F" w:rsidRDefault="006F7D6F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4496" w:history="1">
            <w:r w:rsidRPr="00DB377C">
              <w:rPr>
                <w:rStyle w:val="Hyperlink"/>
                <w:noProof/>
              </w:rPr>
              <w:t>Figure 10: Outcomes indicator on choice and control for service districts with less than $100m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_Toc81834496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13B17" w14:textId="2488B433" w:rsidR="006F7D6F" w:rsidRDefault="006F7D6F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4497" w:history="1">
            <w:r w:rsidRPr="00DB377C">
              <w:rPr>
                <w:rStyle w:val="Hyperlink"/>
                <w:noProof/>
              </w:rPr>
              <w:t>Figure 11: Outcomes indicator on choice and control for service districts with $100m to $250m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_Toc81834497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4DC63" w14:textId="79F702A4" w:rsidR="006F7D6F" w:rsidRDefault="006F7D6F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4498" w:history="1">
            <w:r w:rsidRPr="00DB377C">
              <w:rPr>
                <w:rStyle w:val="Hyperlink"/>
                <w:noProof/>
              </w:rPr>
              <w:t>Figure 12: Outcomes indicator on choice and control for service districts with greater than $250m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_Toc81834498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80532" w14:textId="65229122" w:rsidR="003C1EE2" w:rsidRDefault="003C1EE2">
          <w:r w:rsidRPr="003C1EE2">
            <w:rPr>
              <w:bCs/>
              <w:noProof/>
            </w:rPr>
            <w:fldChar w:fldCharType="end"/>
          </w:r>
        </w:p>
      </w:sdtContent>
    </w:sdt>
    <w:p w14:paraId="219C0F61" w14:textId="77777777" w:rsidR="0013152A" w:rsidRDefault="0013152A" w:rsidP="003C1EE2">
      <w:pPr>
        <w:pStyle w:val="TOCHeading"/>
      </w:pPr>
    </w:p>
    <w:p w14:paraId="7B06C943" w14:textId="77777777" w:rsidR="0013152A" w:rsidRPr="0013152A" w:rsidRDefault="0013152A" w:rsidP="0013152A"/>
    <w:p w14:paraId="4E64050D" w14:textId="77777777"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14:paraId="6E22AB59" w14:textId="77777777" w:rsidR="00B6363C" w:rsidRPr="003624C6" w:rsidRDefault="0013152A" w:rsidP="00F274C3">
      <w:pPr>
        <w:pStyle w:val="Heading2"/>
        <w:jc w:val="both"/>
      </w:pPr>
      <w:bookmarkStart w:id="4" w:name="_Toc81834487"/>
      <w:r w:rsidRPr="003624C6">
        <w:lastRenderedPageBreak/>
        <w:t>Figure 1: Plan utilisation summary</w:t>
      </w:r>
      <w:bookmarkEnd w:id="4"/>
    </w:p>
    <w:p w14:paraId="43145730" w14:textId="25D44175" w:rsidR="00076EDF" w:rsidRDefault="00076EDF" w:rsidP="00F274C3">
      <w:pPr>
        <w:jc w:val="both"/>
        <w:rPr>
          <w:rFonts w:cs="Arial"/>
        </w:rPr>
      </w:pPr>
      <w:r>
        <w:rPr>
          <w:rFonts w:cs="Arial"/>
        </w:rPr>
        <w:t xml:space="preserve">For each </w:t>
      </w:r>
      <w:r w:rsidR="00B869DB">
        <w:rPr>
          <w:rFonts w:cs="Arial"/>
        </w:rPr>
        <w:t xml:space="preserve">of the </w:t>
      </w:r>
      <w:r w:rsidR="00592D52">
        <w:rPr>
          <w:rFonts w:cs="Arial"/>
        </w:rPr>
        <w:t>80</w:t>
      </w:r>
      <w:r w:rsidR="0013152A">
        <w:rPr>
          <w:rFonts w:cs="Arial"/>
        </w:rPr>
        <w:t xml:space="preserve"> </w:t>
      </w:r>
      <w:r w:rsidR="001154B3">
        <w:rPr>
          <w:rFonts w:cs="Arial"/>
        </w:rPr>
        <w:t>service district</w:t>
      </w:r>
      <w:r w:rsidR="0013152A">
        <w:rPr>
          <w:rFonts w:cs="Arial"/>
        </w:rPr>
        <w:t>s</w:t>
      </w:r>
      <w:r>
        <w:rPr>
          <w:rFonts w:cs="Arial"/>
        </w:rPr>
        <w:t xml:space="preserve"> the</w:t>
      </w:r>
      <w:r w:rsidR="0013152A">
        <w:rPr>
          <w:rFonts w:cs="Arial"/>
        </w:rPr>
        <w:t xml:space="preserve"> utilisation rate is calculated</w:t>
      </w:r>
      <w:r>
        <w:rPr>
          <w:rFonts w:cs="Arial"/>
        </w:rPr>
        <w:t xml:space="preserve"> and then compared to the benchmark</w:t>
      </w:r>
      <w:r w:rsidR="003E090C">
        <w:rPr>
          <w:rFonts w:cs="Arial"/>
        </w:rPr>
        <w:t xml:space="preserve"> for that </w:t>
      </w:r>
      <w:r w:rsidR="00DC0A62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>
        <w:rPr>
          <w:rFonts w:cs="Arial"/>
        </w:rPr>
        <w:t xml:space="preserve">. This </w:t>
      </w:r>
      <w:r w:rsidR="003E090C">
        <w:rPr>
          <w:rFonts w:cs="Arial"/>
        </w:rPr>
        <w:t>results</w:t>
      </w:r>
      <w:r>
        <w:rPr>
          <w:rFonts w:cs="Arial"/>
        </w:rPr>
        <w:t xml:space="preserve"> in a gap to benchmark for each </w:t>
      </w:r>
      <w:r w:rsidR="00DC0A62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>
        <w:rPr>
          <w:rFonts w:cs="Arial"/>
        </w:rPr>
        <w:t xml:space="preserve">. </w:t>
      </w:r>
      <w:r w:rsidR="00A65372">
        <w:rPr>
          <w:rFonts w:cs="Arial"/>
        </w:rPr>
        <w:t xml:space="preserve">A </w:t>
      </w:r>
      <w:r w:rsidR="00DC0A62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5372">
        <w:rPr>
          <w:rFonts w:cs="Arial"/>
        </w:rPr>
        <w:t xml:space="preserve"> is </w:t>
      </w:r>
      <w:r w:rsidR="003853B1">
        <w:rPr>
          <w:rFonts w:cs="Arial"/>
        </w:rPr>
        <w:t xml:space="preserve">more likely to be </w:t>
      </w:r>
      <w:r w:rsidR="00A65372">
        <w:rPr>
          <w:rFonts w:cs="Arial"/>
        </w:rPr>
        <w:t xml:space="preserve">flagged as a </w:t>
      </w:r>
      <w:r w:rsidR="00952C53">
        <w:rPr>
          <w:rFonts w:cs="Arial"/>
        </w:rPr>
        <w:t>“</w:t>
      </w:r>
      <w:r w:rsidR="00A65372">
        <w:rPr>
          <w:rFonts w:cs="Arial"/>
        </w:rPr>
        <w:t>hot spot</w:t>
      </w:r>
      <w:r w:rsidR="00952C53">
        <w:rPr>
          <w:rFonts w:cs="Arial"/>
        </w:rPr>
        <w:t>”</w:t>
      </w:r>
      <w:r w:rsidR="00A65372">
        <w:rPr>
          <w:rFonts w:cs="Arial"/>
        </w:rPr>
        <w:t xml:space="preserve"> if it is below the benchmark.</w:t>
      </w:r>
    </w:p>
    <w:p w14:paraId="7E61AEF7" w14:textId="4889DA4E" w:rsidR="00B6363C" w:rsidRPr="00205B30" w:rsidRDefault="00076EDF" w:rsidP="00F274C3">
      <w:pPr>
        <w:jc w:val="both"/>
        <w:rPr>
          <w:rFonts w:cs="Arial"/>
        </w:rPr>
      </w:pPr>
      <w:r>
        <w:rPr>
          <w:rFonts w:cs="Arial"/>
        </w:rPr>
        <w:t xml:space="preserve">There are </w:t>
      </w:r>
      <w:r w:rsidR="00DC0A62">
        <w:rPr>
          <w:rFonts w:cs="Arial"/>
        </w:rPr>
        <w:t xml:space="preserve">50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>
        <w:rPr>
          <w:rFonts w:cs="Arial"/>
        </w:rPr>
        <w:t>s below benchmark and</w:t>
      </w:r>
      <w:r w:rsidR="00335B75">
        <w:rPr>
          <w:rFonts w:cs="Arial"/>
        </w:rPr>
        <w:t xml:space="preserve"> </w:t>
      </w:r>
      <w:r w:rsidR="00DC0A62">
        <w:rPr>
          <w:rFonts w:cs="Arial"/>
        </w:rPr>
        <w:t>30 service district</w:t>
      </w:r>
      <w:r>
        <w:rPr>
          <w:rFonts w:cs="Arial"/>
        </w:rPr>
        <w:t xml:space="preserve">s above </w:t>
      </w:r>
      <w:r w:rsidR="00AF6078">
        <w:rPr>
          <w:rFonts w:cs="Arial"/>
        </w:rPr>
        <w:t>benchmark. Overall</w:t>
      </w:r>
      <w:r w:rsidR="003C1EE2">
        <w:rPr>
          <w:rFonts w:cs="Arial"/>
        </w:rPr>
        <w:t>,</w:t>
      </w:r>
    </w:p>
    <w:p w14:paraId="04823478" w14:textId="7931AA4C" w:rsidR="00B6363C" w:rsidRPr="00205B30" w:rsidRDefault="008F268A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6</w:t>
      </w:r>
      <w:r w:rsidR="00B6363C" w:rsidRPr="00205B30">
        <w:rPr>
          <w:rFonts w:cs="Arial"/>
        </w:rPr>
        <w:t xml:space="preserve"> </w:t>
      </w:r>
      <w:r w:rsidR="00DC0A62">
        <w:rPr>
          <w:rFonts w:cs="Arial"/>
        </w:rPr>
        <w:t>service district</w:t>
      </w:r>
      <w:r w:rsidR="00B6363C" w:rsidRPr="00205B30">
        <w:rPr>
          <w:rFonts w:cs="Arial"/>
        </w:rPr>
        <w:t xml:space="preserve">s </w:t>
      </w:r>
      <w:r w:rsidR="00076EDF">
        <w:rPr>
          <w:rFonts w:cs="Arial"/>
        </w:rPr>
        <w:t xml:space="preserve">have a utilisation rate that is </w:t>
      </w:r>
      <w:r w:rsidR="00B6363C" w:rsidRPr="00205B30">
        <w:rPr>
          <w:rFonts w:cs="Arial"/>
        </w:rPr>
        <w:t>more than 10% below benchmark</w:t>
      </w:r>
      <w:r w:rsidR="003E090C">
        <w:rPr>
          <w:rFonts w:cs="Arial"/>
        </w:rPr>
        <w:t>;</w:t>
      </w:r>
    </w:p>
    <w:p w14:paraId="12238117" w14:textId="3BCCDC34" w:rsidR="00B6363C" w:rsidRPr="00205B30" w:rsidRDefault="008F268A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9</w:t>
      </w:r>
      <w:r w:rsidR="00B6363C" w:rsidRPr="00205B30">
        <w:rPr>
          <w:rFonts w:cs="Arial"/>
        </w:rPr>
        <w:t xml:space="preserve"> </w:t>
      </w:r>
      <w:r w:rsidR="00DC0A62">
        <w:rPr>
          <w:rFonts w:cs="Arial"/>
        </w:rPr>
        <w:t>service district</w:t>
      </w:r>
      <w:r w:rsidR="00B6363C" w:rsidRPr="00205B30">
        <w:rPr>
          <w:rFonts w:cs="Arial"/>
        </w:rPr>
        <w:t xml:space="preserve">s are 5% to 10% </w:t>
      </w:r>
      <w:r w:rsidR="0013152A">
        <w:rPr>
          <w:rFonts w:cs="Arial"/>
        </w:rPr>
        <w:t>below</w:t>
      </w:r>
      <w:r w:rsidR="00B6363C" w:rsidRPr="00205B30">
        <w:rPr>
          <w:rFonts w:cs="Arial"/>
        </w:rPr>
        <w:t xml:space="preserve"> benchmark; </w:t>
      </w:r>
    </w:p>
    <w:p w14:paraId="771C0A3F" w14:textId="5905CA67" w:rsidR="00B6363C" w:rsidRPr="00205B30" w:rsidRDefault="008F268A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35</w:t>
      </w:r>
      <w:r w:rsidR="00B6363C" w:rsidRPr="00205B30">
        <w:rPr>
          <w:rFonts w:cs="Arial"/>
        </w:rPr>
        <w:t xml:space="preserve"> </w:t>
      </w:r>
      <w:r w:rsidR="00DC0A62">
        <w:rPr>
          <w:rFonts w:cs="Arial"/>
        </w:rPr>
        <w:t>service district</w:t>
      </w:r>
      <w:r w:rsidR="00B6363C" w:rsidRPr="00205B30">
        <w:rPr>
          <w:rFonts w:cs="Arial"/>
        </w:rPr>
        <w:t xml:space="preserve">s are 0% to 5% </w:t>
      </w:r>
      <w:r w:rsidR="0013152A">
        <w:rPr>
          <w:rFonts w:cs="Arial"/>
        </w:rPr>
        <w:t>below</w:t>
      </w:r>
      <w:r w:rsidR="00B6363C" w:rsidRPr="00205B30">
        <w:rPr>
          <w:rFonts w:cs="Arial"/>
        </w:rPr>
        <w:t xml:space="preserve"> benchmark;</w:t>
      </w:r>
    </w:p>
    <w:p w14:paraId="09C20A40" w14:textId="0C396E1D" w:rsidR="00B6363C" w:rsidRPr="00205B30" w:rsidRDefault="00B6363C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205B30">
        <w:rPr>
          <w:rFonts w:cs="Arial"/>
        </w:rPr>
        <w:t>2</w:t>
      </w:r>
      <w:r w:rsidR="008F268A">
        <w:rPr>
          <w:rFonts w:cs="Arial"/>
        </w:rPr>
        <w:t>7</w:t>
      </w:r>
      <w:r w:rsidR="00D7467D">
        <w:rPr>
          <w:rFonts w:cs="Arial"/>
        </w:rPr>
        <w:t xml:space="preserve"> </w:t>
      </w:r>
      <w:r w:rsidR="00DC0A62">
        <w:rPr>
          <w:rFonts w:cs="Arial"/>
        </w:rPr>
        <w:t>service district</w:t>
      </w:r>
      <w:r w:rsidR="00592D52">
        <w:rPr>
          <w:rFonts w:cs="Arial"/>
        </w:rPr>
        <w:t>s are</w:t>
      </w:r>
      <w:r w:rsidRPr="00205B30">
        <w:rPr>
          <w:rFonts w:cs="Arial"/>
        </w:rPr>
        <w:t xml:space="preserve"> 0% to 5% </w:t>
      </w:r>
      <w:r w:rsidR="0013152A">
        <w:rPr>
          <w:rFonts w:cs="Arial"/>
        </w:rPr>
        <w:t>above</w:t>
      </w:r>
      <w:r w:rsidRPr="00205B30">
        <w:rPr>
          <w:rFonts w:cs="Arial"/>
        </w:rPr>
        <w:t xml:space="preserve"> benchmark;</w:t>
      </w:r>
      <w:r w:rsidR="00BC15D4">
        <w:rPr>
          <w:rFonts w:cs="Arial"/>
        </w:rPr>
        <w:t xml:space="preserve"> and</w:t>
      </w:r>
    </w:p>
    <w:p w14:paraId="740FFA5C" w14:textId="09318051" w:rsidR="00C17FD9" w:rsidRDefault="008F268A" w:rsidP="00BC15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</w:t>
      </w:r>
      <w:r w:rsidR="00592D52">
        <w:rPr>
          <w:rFonts w:cs="Arial"/>
        </w:rPr>
        <w:t xml:space="preserve"> </w:t>
      </w:r>
      <w:r w:rsidR="00DC0A62">
        <w:rPr>
          <w:rFonts w:cs="Arial"/>
        </w:rPr>
        <w:t>service district</w:t>
      </w:r>
      <w:r w:rsidR="00F97A75">
        <w:rPr>
          <w:rFonts w:cs="Arial"/>
        </w:rPr>
        <w:t>s are</w:t>
      </w:r>
      <w:r w:rsidR="00B6363C" w:rsidRPr="00205B30">
        <w:rPr>
          <w:rFonts w:cs="Arial"/>
        </w:rPr>
        <w:t xml:space="preserve"> 5% to 10</w:t>
      </w:r>
      <w:r w:rsidR="00B6363C" w:rsidRPr="00205B30">
        <w:rPr>
          <w:rFonts w:cs="Arial"/>
        </w:rPr>
        <w:t xml:space="preserve">% </w:t>
      </w:r>
      <w:r w:rsidR="0013152A">
        <w:rPr>
          <w:rFonts w:cs="Arial"/>
        </w:rPr>
        <w:t>above</w:t>
      </w:r>
      <w:r w:rsidR="00BC15D4">
        <w:rPr>
          <w:rFonts w:cs="Arial"/>
        </w:rPr>
        <w:t xml:space="preserve"> benchmark.</w:t>
      </w:r>
    </w:p>
    <w:p w14:paraId="240495B5" w14:textId="77777777" w:rsidR="00C85162" w:rsidRPr="00C85162" w:rsidRDefault="00C85162" w:rsidP="00C85162">
      <w:pPr>
        <w:jc w:val="both"/>
        <w:rPr>
          <w:rFonts w:cs="Arial"/>
        </w:rPr>
      </w:pPr>
    </w:p>
    <w:p w14:paraId="5EF00503" w14:textId="4B14618A" w:rsidR="0013152A" w:rsidRPr="00205B30" w:rsidRDefault="0013152A" w:rsidP="00F274C3">
      <w:pPr>
        <w:pStyle w:val="Heading2"/>
        <w:jc w:val="both"/>
      </w:pPr>
      <w:bookmarkStart w:id="5" w:name="_Toc81834488"/>
      <w:r>
        <w:t xml:space="preserve">Figure 2: Plan utilisation for </w:t>
      </w:r>
      <w:r w:rsidR="00DC0A62">
        <w:t>service district</w:t>
      </w:r>
      <w:r>
        <w:t>s with less than $</w:t>
      </w:r>
      <w:r w:rsidR="00335B75">
        <w:t>100</w:t>
      </w:r>
      <w:r>
        <w:t>m in total plan budgets</w:t>
      </w:r>
      <w:bookmarkEnd w:id="5"/>
    </w:p>
    <w:p w14:paraId="38FD3023" w14:textId="67EEDB39" w:rsidR="003C1EE2" w:rsidRPr="0094172E" w:rsidRDefault="003C1EE2" w:rsidP="00F274C3">
      <w:pPr>
        <w:jc w:val="both"/>
        <w:rPr>
          <w:rFonts w:cs="Arial"/>
        </w:rPr>
      </w:pPr>
      <w:r w:rsidRPr="0094172E">
        <w:rPr>
          <w:rFonts w:cs="Arial"/>
        </w:rPr>
        <w:t xml:space="preserve">Of the </w:t>
      </w:r>
      <w:r w:rsidR="003221AD" w:rsidRPr="008F268A">
        <w:rPr>
          <w:rFonts w:cs="Arial"/>
        </w:rPr>
        <w:t>28</w:t>
      </w:r>
      <w:r w:rsidRPr="008F268A">
        <w:rPr>
          <w:rFonts w:cs="Arial"/>
        </w:rPr>
        <w:t xml:space="preserve"> </w:t>
      </w:r>
      <w:r w:rsidR="00DC0A62" w:rsidRPr="008F268A">
        <w:rPr>
          <w:rFonts w:cs="Arial"/>
        </w:rPr>
        <w:t>se</w:t>
      </w:r>
      <w:r w:rsidR="00DC0A62">
        <w:rPr>
          <w:rFonts w:cs="Arial"/>
        </w:rPr>
        <w:t>rvice district</w:t>
      </w:r>
      <w:r w:rsidRPr="0094172E">
        <w:rPr>
          <w:rFonts w:cs="Arial"/>
        </w:rPr>
        <w:t>s with less than $</w:t>
      </w:r>
      <w:r w:rsidR="00335B75">
        <w:rPr>
          <w:rFonts w:cs="Arial"/>
        </w:rPr>
        <w:t>100</w:t>
      </w:r>
      <w:r w:rsidRPr="0094172E">
        <w:rPr>
          <w:rFonts w:cs="Arial"/>
        </w:rPr>
        <w:t>m in total plan budgets,</w:t>
      </w:r>
    </w:p>
    <w:p w14:paraId="642C85B4" w14:textId="407DA8AF" w:rsidR="003C1EE2" w:rsidRPr="00516720" w:rsidRDefault="008F268A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516720">
        <w:rPr>
          <w:rFonts w:cs="Arial"/>
        </w:rPr>
        <w:t>6</w:t>
      </w:r>
      <w:r w:rsidR="003C1EE2" w:rsidRPr="00516720">
        <w:rPr>
          <w:rFonts w:cs="Arial"/>
        </w:rPr>
        <w:t xml:space="preserve"> </w:t>
      </w:r>
      <w:r w:rsidRPr="00516720">
        <w:rPr>
          <w:rFonts w:cs="Arial"/>
        </w:rPr>
        <w:t>service districts</w:t>
      </w:r>
      <w:r w:rsidR="003C1EE2" w:rsidRPr="00516720">
        <w:rPr>
          <w:rFonts w:cs="Arial"/>
        </w:rPr>
        <w:t xml:space="preserve"> </w:t>
      </w:r>
      <w:r w:rsidR="00AF6078" w:rsidRPr="00516720">
        <w:rPr>
          <w:rFonts w:cs="Arial"/>
        </w:rPr>
        <w:t>are more than 10% below benchmark;</w:t>
      </w:r>
    </w:p>
    <w:p w14:paraId="1B12462D" w14:textId="4CE4EC53" w:rsidR="00AF6078" w:rsidRPr="00516720" w:rsidRDefault="00516720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693BD2">
        <w:rPr>
          <w:rFonts w:cs="Arial"/>
        </w:rPr>
        <w:t>5</w:t>
      </w:r>
      <w:r w:rsidR="00AF6078" w:rsidRPr="00516720">
        <w:rPr>
          <w:rFonts w:cs="Arial"/>
        </w:rPr>
        <w:t xml:space="preserve"> </w:t>
      </w:r>
      <w:r w:rsidR="008F268A" w:rsidRPr="00516720">
        <w:rPr>
          <w:rFonts w:cs="Arial"/>
        </w:rPr>
        <w:t>service districts</w:t>
      </w:r>
      <w:r w:rsidR="00AF6078" w:rsidRPr="00516720">
        <w:rPr>
          <w:rFonts w:cs="Arial"/>
        </w:rPr>
        <w:t xml:space="preserve"> are 5% to 10% below benchmark; </w:t>
      </w:r>
    </w:p>
    <w:p w14:paraId="271AE286" w14:textId="3781D65D" w:rsidR="00AF6078" w:rsidRPr="00516720" w:rsidRDefault="00335B7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516720">
        <w:rPr>
          <w:rFonts w:cs="Arial"/>
        </w:rPr>
        <w:t>1</w:t>
      </w:r>
      <w:r w:rsidR="00516720" w:rsidRPr="00516720">
        <w:rPr>
          <w:rFonts w:cs="Arial"/>
        </w:rPr>
        <w:t>3</w:t>
      </w:r>
      <w:r w:rsidR="00AF6078" w:rsidRPr="00516720">
        <w:rPr>
          <w:rFonts w:cs="Arial"/>
        </w:rPr>
        <w:t xml:space="preserve"> </w:t>
      </w:r>
      <w:r w:rsidR="008F268A" w:rsidRPr="00516720">
        <w:rPr>
          <w:rFonts w:cs="Arial"/>
        </w:rPr>
        <w:t>service districts</w:t>
      </w:r>
      <w:r w:rsidR="00AF6078" w:rsidRPr="00516720">
        <w:rPr>
          <w:rFonts w:cs="Arial"/>
        </w:rPr>
        <w:t xml:space="preserve"> are 0% to 5% below benchmark;</w:t>
      </w:r>
      <w:r w:rsidR="00BC15D4" w:rsidRPr="00516720">
        <w:rPr>
          <w:rFonts w:cs="Arial"/>
        </w:rPr>
        <w:t xml:space="preserve"> and</w:t>
      </w:r>
    </w:p>
    <w:p w14:paraId="4D70EEAB" w14:textId="048B7A7F" w:rsidR="00AF6078" w:rsidRDefault="00335B7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516720">
        <w:rPr>
          <w:rFonts w:cs="Arial"/>
        </w:rPr>
        <w:t>4</w:t>
      </w:r>
      <w:r w:rsidR="0094172E" w:rsidRPr="00516720">
        <w:rPr>
          <w:rFonts w:cs="Arial"/>
        </w:rPr>
        <w:t xml:space="preserve"> </w:t>
      </w:r>
      <w:r w:rsidR="008F268A" w:rsidRPr="00516720">
        <w:rPr>
          <w:rFonts w:cs="Arial"/>
        </w:rPr>
        <w:t>service</w:t>
      </w:r>
      <w:r w:rsidR="008F268A">
        <w:rPr>
          <w:rFonts w:cs="Arial"/>
        </w:rPr>
        <w:t xml:space="preserve"> districts</w:t>
      </w:r>
      <w:r w:rsidR="003221AD">
        <w:rPr>
          <w:rFonts w:cs="Arial"/>
        </w:rPr>
        <w:t xml:space="preserve"> are</w:t>
      </w:r>
      <w:r w:rsidR="00BC15D4">
        <w:rPr>
          <w:rFonts w:cs="Arial"/>
        </w:rPr>
        <w:t xml:space="preserve"> 0% to 5% above benchmark.</w:t>
      </w:r>
    </w:p>
    <w:p w14:paraId="0080F49C" w14:textId="117D55FD" w:rsidR="00335B75" w:rsidRPr="00335B75" w:rsidRDefault="000301E5" w:rsidP="00335B75">
      <w:pPr>
        <w:jc w:val="both"/>
        <w:rPr>
          <w:rFonts w:cs="Arial"/>
        </w:rPr>
      </w:pPr>
      <w:r w:rsidRPr="00AF1216">
        <w:rPr>
          <w:rFonts w:cs="Arial"/>
        </w:rPr>
        <w:t xml:space="preserve">For these smaller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AF1216">
        <w:rPr>
          <w:rFonts w:cs="Arial"/>
        </w:rPr>
        <w:t>s, t</w:t>
      </w:r>
      <w:r w:rsidR="003E090C" w:rsidRPr="00AF1216">
        <w:rPr>
          <w:rFonts w:cs="Arial"/>
        </w:rPr>
        <w:t xml:space="preserve">he top five potential </w:t>
      </w:r>
      <w:r w:rsidR="00516720">
        <w:rPr>
          <w:rFonts w:cs="Arial"/>
        </w:rPr>
        <w:t>“</w:t>
      </w:r>
      <w:r w:rsidR="003E090C" w:rsidRPr="00AF1216">
        <w:rPr>
          <w:rFonts w:cs="Arial"/>
        </w:rPr>
        <w:t>hot spot</w:t>
      </w:r>
      <w:r w:rsidR="00516720">
        <w:rPr>
          <w:rFonts w:cs="Arial"/>
        </w:rPr>
        <w:t>”</w:t>
      </w:r>
      <w:r w:rsidR="003E090C" w:rsidRPr="00AF1216">
        <w:rPr>
          <w:rFonts w:cs="Arial"/>
        </w:rPr>
        <w:t xml:space="preserve"> </w:t>
      </w:r>
      <w:r w:rsidR="008F268A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3E090C" w:rsidRPr="00AF1216">
        <w:rPr>
          <w:rFonts w:cs="Arial"/>
        </w:rPr>
        <w:t xml:space="preserve">s have been identified based on their gap to </w:t>
      </w:r>
      <w:r w:rsidR="008F268A">
        <w:rPr>
          <w:rFonts w:cs="Arial"/>
        </w:rPr>
        <w:t xml:space="preserve">the </w:t>
      </w:r>
      <w:r w:rsidR="003E090C" w:rsidRPr="00AF1216">
        <w:rPr>
          <w:rFonts w:cs="Arial"/>
        </w:rPr>
        <w:t>benchmark, weighted by their total plan budget.</w:t>
      </w:r>
      <w:r w:rsidR="00335B75" w:rsidRPr="00335B75">
        <w:t xml:space="preserve"> </w:t>
      </w:r>
    </w:p>
    <w:p w14:paraId="128E215A" w14:textId="549DC8DE" w:rsidR="00516720" w:rsidRPr="003221AD" w:rsidRDefault="00516720" w:rsidP="0051672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335B75">
        <w:rPr>
          <w:rFonts w:cs="Arial"/>
        </w:rPr>
        <w:t>Kimberley-Pilbara</w:t>
      </w:r>
      <w:r>
        <w:rPr>
          <w:rFonts w:cs="Arial"/>
        </w:rPr>
        <w:t xml:space="preserve"> in Western Australia, which phased in on 1 October 2018, had </w:t>
      </w:r>
      <w:r w:rsidR="006F7D6F">
        <w:rPr>
          <w:rFonts w:cs="Arial"/>
        </w:rPr>
        <w:t>an</w:t>
      </w:r>
      <w:r>
        <w:rPr>
          <w:rFonts w:cs="Arial"/>
        </w:rPr>
        <w:t xml:space="preserve"> utilisation rate of 51% compared to a benchmark of 65%. </w:t>
      </w:r>
    </w:p>
    <w:p w14:paraId="55388F82" w14:textId="46D72BB4" w:rsidR="00516720" w:rsidRPr="00AF1216" w:rsidRDefault="00516720" w:rsidP="0051672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lang w:val="en-GB"/>
        </w:rPr>
        <w:t>Eyre and Western</w:t>
      </w:r>
      <w:r w:rsidRPr="00225428">
        <w:rPr>
          <w:rFonts w:cs="Arial"/>
          <w:lang w:val="en-GB"/>
        </w:rPr>
        <w:t xml:space="preserve"> in </w:t>
      </w:r>
      <w:r>
        <w:rPr>
          <w:rFonts w:cs="Arial"/>
          <w:lang w:val="en-GB"/>
        </w:rPr>
        <w:t>South Australia</w:t>
      </w:r>
      <w:r w:rsidRPr="00225428">
        <w:rPr>
          <w:rFonts w:cs="Arial"/>
          <w:lang w:val="en-GB"/>
        </w:rPr>
        <w:t xml:space="preserve">, which phased </w:t>
      </w:r>
      <w:r>
        <w:rPr>
          <w:rFonts w:cs="Arial"/>
          <w:lang w:val="en-GB"/>
        </w:rPr>
        <w:t xml:space="preserve">in </w:t>
      </w:r>
      <w:r w:rsidRPr="00225428">
        <w:rPr>
          <w:rFonts w:cs="Arial"/>
          <w:lang w:val="en-GB"/>
        </w:rPr>
        <w:t xml:space="preserve">on 1 </w:t>
      </w:r>
      <w:r>
        <w:rPr>
          <w:rFonts w:cs="Arial"/>
          <w:lang w:val="en-GB"/>
        </w:rPr>
        <w:t xml:space="preserve">July </w:t>
      </w:r>
      <w:r w:rsidRPr="00225428">
        <w:rPr>
          <w:rFonts w:cs="Arial"/>
          <w:lang w:val="en-GB"/>
        </w:rPr>
        <w:t>20</w:t>
      </w:r>
      <w:r>
        <w:rPr>
          <w:rFonts w:cs="Arial"/>
          <w:lang w:val="en-GB"/>
        </w:rPr>
        <w:t xml:space="preserve">13 for participants aged 0 to 14 years old, had </w:t>
      </w:r>
      <w:r w:rsidR="006F7D6F">
        <w:rPr>
          <w:rFonts w:cs="Arial"/>
          <w:lang w:val="en-GB"/>
        </w:rPr>
        <w:t>an</w:t>
      </w:r>
      <w:r>
        <w:rPr>
          <w:rFonts w:cs="Arial"/>
          <w:lang w:val="en-GB"/>
        </w:rPr>
        <w:t xml:space="preserve"> utilisation rate of 55%, compared to a benchmark of 68</w:t>
      </w:r>
      <w:r w:rsidRPr="00225428">
        <w:rPr>
          <w:rFonts w:cs="Arial"/>
          <w:lang w:val="en-GB"/>
        </w:rPr>
        <w:t>%.</w:t>
      </w:r>
    </w:p>
    <w:p w14:paraId="1B133408" w14:textId="72D1557B" w:rsidR="00516720" w:rsidRDefault="00516720" w:rsidP="00516720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Murray and Mallee in South Australia, which phased in on 1 July 2013 for participants aged 0 to 14 years old, had </w:t>
      </w:r>
      <w:r w:rsidR="006F7D6F">
        <w:rPr>
          <w:rFonts w:cs="Arial"/>
        </w:rPr>
        <w:t>an</w:t>
      </w:r>
      <w:r>
        <w:rPr>
          <w:rFonts w:cs="Arial"/>
        </w:rPr>
        <w:t xml:space="preserve"> utilisation rate of 63%, compared to a benchmark of 72%. </w:t>
      </w:r>
    </w:p>
    <w:p w14:paraId="6E34BA05" w14:textId="07D5F039" w:rsidR="00AF1216" w:rsidRPr="00AF1216" w:rsidRDefault="00DB3051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 w:rsidRPr="00335B75">
        <w:rPr>
          <w:rFonts w:cs="Arial"/>
        </w:rPr>
        <w:t>Goulburn</w:t>
      </w:r>
      <w:r w:rsidR="00AF1216" w:rsidRPr="00225428">
        <w:rPr>
          <w:rFonts w:cs="Arial"/>
          <w:lang w:val="en-GB"/>
        </w:rPr>
        <w:t xml:space="preserve"> in </w:t>
      </w:r>
      <w:r>
        <w:rPr>
          <w:rFonts w:cs="Arial"/>
          <w:lang w:val="en-GB"/>
        </w:rPr>
        <w:t>Victoria</w:t>
      </w:r>
      <w:r w:rsidR="00AF1216" w:rsidRPr="00225428">
        <w:rPr>
          <w:rFonts w:cs="Arial"/>
          <w:lang w:val="en-GB"/>
        </w:rPr>
        <w:t xml:space="preserve">, which phased into the Scheme on </w:t>
      </w:r>
      <w:r>
        <w:rPr>
          <w:rFonts w:cs="Arial"/>
          <w:lang w:val="en-GB"/>
        </w:rPr>
        <w:t xml:space="preserve">1 January 2019, had </w:t>
      </w:r>
      <w:r w:rsidR="006F7D6F">
        <w:rPr>
          <w:rFonts w:cs="Arial"/>
          <w:lang w:val="en-GB"/>
        </w:rPr>
        <w:t>an</w:t>
      </w:r>
      <w:r>
        <w:rPr>
          <w:rFonts w:cs="Arial"/>
          <w:lang w:val="en-GB"/>
        </w:rPr>
        <w:t xml:space="preserve"> utilisation rate of </w:t>
      </w:r>
      <w:r w:rsidR="00516720">
        <w:rPr>
          <w:rFonts w:cs="Arial"/>
          <w:lang w:val="en-GB"/>
        </w:rPr>
        <w:t>61</w:t>
      </w:r>
      <w:r>
        <w:rPr>
          <w:rFonts w:cs="Arial"/>
          <w:lang w:val="en-GB"/>
        </w:rPr>
        <w:t>%, compared to a benchmark of 6</w:t>
      </w:r>
      <w:r w:rsidR="00516720">
        <w:rPr>
          <w:rFonts w:cs="Arial"/>
          <w:lang w:val="en-GB"/>
        </w:rPr>
        <w:t>6</w:t>
      </w:r>
      <w:r w:rsidR="00AF1216" w:rsidRPr="00225428">
        <w:rPr>
          <w:rFonts w:cs="Arial"/>
          <w:lang w:val="en-GB"/>
        </w:rPr>
        <w:t>%.</w:t>
      </w:r>
    </w:p>
    <w:p w14:paraId="77D1383E" w14:textId="450275FE" w:rsidR="003221AD" w:rsidRPr="003221AD" w:rsidRDefault="00516720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Limestone Coast</w:t>
      </w:r>
      <w:r w:rsidR="00DB3051">
        <w:rPr>
          <w:rFonts w:cs="Arial"/>
        </w:rPr>
        <w:t xml:space="preserve"> </w:t>
      </w:r>
      <w:r w:rsidR="003221AD">
        <w:rPr>
          <w:rFonts w:cs="Arial"/>
        </w:rPr>
        <w:t xml:space="preserve">in </w:t>
      </w:r>
      <w:r>
        <w:rPr>
          <w:rFonts w:cs="Arial"/>
        </w:rPr>
        <w:t>South Australia</w:t>
      </w:r>
      <w:r w:rsidR="003221AD">
        <w:rPr>
          <w:rFonts w:cs="Arial"/>
        </w:rPr>
        <w:t xml:space="preserve">, </w:t>
      </w:r>
      <w:r w:rsidR="003221AD" w:rsidRPr="00225428">
        <w:rPr>
          <w:rFonts w:cs="Arial"/>
          <w:lang w:val="en-GB"/>
        </w:rPr>
        <w:t xml:space="preserve">which phased </w:t>
      </w:r>
      <w:r w:rsidR="00BC15D4">
        <w:rPr>
          <w:rFonts w:cs="Arial"/>
          <w:lang w:val="en-GB"/>
        </w:rPr>
        <w:t>in</w:t>
      </w:r>
      <w:r w:rsidR="003221AD" w:rsidRPr="00225428">
        <w:rPr>
          <w:rFonts w:cs="Arial"/>
          <w:lang w:val="en-GB"/>
        </w:rPr>
        <w:t xml:space="preserve"> on </w:t>
      </w:r>
      <w:r w:rsidR="00DB3051">
        <w:rPr>
          <w:rFonts w:cs="Arial"/>
          <w:lang w:val="en-GB"/>
        </w:rPr>
        <w:t>1 J</w:t>
      </w:r>
      <w:r>
        <w:rPr>
          <w:rFonts w:cs="Arial"/>
          <w:lang w:val="en-GB"/>
        </w:rPr>
        <w:t xml:space="preserve">uly </w:t>
      </w:r>
      <w:r w:rsidR="00DB3051">
        <w:rPr>
          <w:rFonts w:cs="Arial"/>
          <w:lang w:val="en-GB"/>
        </w:rPr>
        <w:t>201</w:t>
      </w:r>
      <w:r>
        <w:rPr>
          <w:rFonts w:cs="Arial"/>
          <w:lang w:val="en-GB"/>
        </w:rPr>
        <w:t xml:space="preserve">3 </w:t>
      </w:r>
      <w:r>
        <w:rPr>
          <w:rFonts w:cs="Arial"/>
        </w:rPr>
        <w:t>for participants aged 0 to 14 years old</w:t>
      </w:r>
      <w:r w:rsidR="00DB3051">
        <w:rPr>
          <w:rFonts w:cs="Arial"/>
        </w:rPr>
        <w:t xml:space="preserve">, had </w:t>
      </w:r>
      <w:r w:rsidR="006F7D6F">
        <w:rPr>
          <w:rFonts w:cs="Arial"/>
        </w:rPr>
        <w:t>an</w:t>
      </w:r>
      <w:r w:rsidR="00DB3051">
        <w:rPr>
          <w:rFonts w:cs="Arial"/>
        </w:rPr>
        <w:t xml:space="preserve"> utilisation rate of </w:t>
      </w:r>
      <w:r>
        <w:rPr>
          <w:rFonts w:cs="Arial"/>
        </w:rPr>
        <w:t>65</w:t>
      </w:r>
      <w:r w:rsidR="003221AD">
        <w:rPr>
          <w:rFonts w:cs="Arial"/>
        </w:rPr>
        <w:t>%,</w:t>
      </w:r>
      <w:r w:rsidR="00DB3051">
        <w:rPr>
          <w:rFonts w:cs="Arial"/>
        </w:rPr>
        <w:t xml:space="preserve"> compared to a benchmark of </w:t>
      </w:r>
      <w:r>
        <w:rPr>
          <w:rFonts w:cs="Arial"/>
        </w:rPr>
        <w:t>73</w:t>
      </w:r>
      <w:r w:rsidR="003221AD">
        <w:rPr>
          <w:rFonts w:cs="Arial"/>
        </w:rPr>
        <w:t xml:space="preserve">%. </w:t>
      </w:r>
    </w:p>
    <w:p w14:paraId="6AB1DA2A" w14:textId="77777777" w:rsidR="003221AD" w:rsidRPr="003221AD" w:rsidRDefault="003221AD" w:rsidP="003221AD">
      <w:pPr>
        <w:jc w:val="both"/>
        <w:rPr>
          <w:rFonts w:cs="Arial"/>
        </w:rPr>
      </w:pPr>
    </w:p>
    <w:p w14:paraId="440B5E37" w14:textId="75CF3FA0" w:rsidR="0013152A" w:rsidRPr="00BE44E4" w:rsidRDefault="0013152A" w:rsidP="00F274C3">
      <w:pPr>
        <w:pStyle w:val="Heading2"/>
        <w:jc w:val="both"/>
      </w:pPr>
      <w:bookmarkStart w:id="6" w:name="_Toc81834489"/>
      <w:r w:rsidRPr="00BE44E4">
        <w:t xml:space="preserve">Figure </w:t>
      </w:r>
      <w:r w:rsidR="003C1EE2" w:rsidRPr="00BE44E4">
        <w:t>3</w:t>
      </w:r>
      <w:r w:rsidRPr="00BE44E4">
        <w:t xml:space="preserve">: Plan utilisation for </w:t>
      </w:r>
      <w:r w:rsidR="000E070B">
        <w:t xml:space="preserve">service </w:t>
      </w:r>
      <w:r w:rsidR="001154B3">
        <w:t>district</w:t>
      </w:r>
      <w:r w:rsidRPr="00BE44E4">
        <w:t>s with $</w:t>
      </w:r>
      <w:r w:rsidR="00936103">
        <w:t>100m to $2</w:t>
      </w:r>
      <w:r w:rsidR="003221AD">
        <w:t>5</w:t>
      </w:r>
      <w:r w:rsidR="000E070B">
        <w:t>0</w:t>
      </w:r>
      <w:r w:rsidR="00BE44E4">
        <w:t xml:space="preserve">m in total </w:t>
      </w:r>
      <w:r w:rsidRPr="00BE44E4">
        <w:t>plan budgets</w:t>
      </w:r>
      <w:bookmarkEnd w:id="6"/>
    </w:p>
    <w:p w14:paraId="032A3F79" w14:textId="7A7B0D45" w:rsidR="00AF6078" w:rsidRDefault="00AF6078" w:rsidP="00F274C3">
      <w:pPr>
        <w:jc w:val="both"/>
        <w:rPr>
          <w:rFonts w:cs="Arial"/>
        </w:rPr>
      </w:pPr>
      <w:r w:rsidRPr="00BE44E4">
        <w:rPr>
          <w:rFonts w:cs="Arial"/>
        </w:rPr>
        <w:t>Of the 2</w:t>
      </w:r>
      <w:r w:rsidR="00936103">
        <w:rPr>
          <w:rFonts w:cs="Arial"/>
        </w:rPr>
        <w:t>7</w:t>
      </w:r>
      <w:r w:rsidRPr="00BE44E4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E44E4">
        <w:rPr>
          <w:rFonts w:cs="Arial"/>
        </w:rPr>
        <w:t>s with $</w:t>
      </w:r>
      <w:r w:rsidR="00936103">
        <w:rPr>
          <w:rFonts w:cs="Arial"/>
        </w:rPr>
        <w:t>100m to $25</w:t>
      </w:r>
      <w:r w:rsidR="000E070B">
        <w:rPr>
          <w:rFonts w:cs="Arial"/>
        </w:rPr>
        <w:t>0</w:t>
      </w:r>
      <w:r w:rsidRPr="00BE44E4">
        <w:rPr>
          <w:rFonts w:cs="Arial"/>
        </w:rPr>
        <w:t>m in total plan budgets,</w:t>
      </w:r>
    </w:p>
    <w:p w14:paraId="06D1B01F" w14:textId="5DB90CF8" w:rsidR="00936103" w:rsidRPr="00936103" w:rsidRDefault="000E070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</w:t>
      </w:r>
      <w:r w:rsidR="00936103" w:rsidRPr="0094172E">
        <w:rPr>
          <w:rFonts w:cs="Arial"/>
        </w:rPr>
        <w:t xml:space="preserve"> </w:t>
      </w:r>
      <w:r>
        <w:rPr>
          <w:rFonts w:cs="Arial"/>
        </w:rPr>
        <w:t xml:space="preserve">service </w:t>
      </w:r>
      <w:r w:rsidR="00936103">
        <w:rPr>
          <w:rFonts w:cs="Arial"/>
        </w:rPr>
        <w:t>district</w:t>
      </w:r>
      <w:r w:rsidR="00936103" w:rsidRPr="0094172E">
        <w:rPr>
          <w:rFonts w:cs="Arial"/>
        </w:rPr>
        <w:t xml:space="preserve">s are 5% to 10% below benchmark; </w:t>
      </w:r>
    </w:p>
    <w:p w14:paraId="355E3A5B" w14:textId="1F337E81" w:rsidR="00AF6078" w:rsidRPr="00BE44E4" w:rsidRDefault="00AF607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BE44E4">
        <w:rPr>
          <w:rFonts w:cs="Arial"/>
        </w:rPr>
        <w:t>1</w:t>
      </w:r>
      <w:r w:rsidR="000E070B">
        <w:rPr>
          <w:rFonts w:cs="Arial"/>
        </w:rPr>
        <w:t>3</w:t>
      </w:r>
      <w:r w:rsidRPr="00BE44E4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E44E4">
        <w:rPr>
          <w:rFonts w:cs="Arial"/>
        </w:rPr>
        <w:t xml:space="preserve">s are 0% to 5% below benchmark; </w:t>
      </w:r>
      <w:r w:rsidR="00BC15D4">
        <w:rPr>
          <w:rFonts w:cs="Arial"/>
        </w:rPr>
        <w:t>and</w:t>
      </w:r>
    </w:p>
    <w:p w14:paraId="7AF17C27" w14:textId="1588F0BC" w:rsidR="00BE44E4" w:rsidRPr="00BC15D4" w:rsidRDefault="00936103" w:rsidP="00BC15D4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</w:t>
      </w:r>
      <w:r w:rsidR="000E070B">
        <w:rPr>
          <w:rFonts w:cs="Arial"/>
        </w:rPr>
        <w:t>1</w:t>
      </w:r>
      <w:r w:rsidR="00AF6078" w:rsidRPr="00BE44E4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BC15D4">
        <w:rPr>
          <w:rFonts w:cs="Arial"/>
        </w:rPr>
        <w:t>s are 0% to 5% above benchmark.</w:t>
      </w:r>
    </w:p>
    <w:p w14:paraId="1D34E396" w14:textId="030F711E" w:rsidR="00936103" w:rsidRDefault="000301E5" w:rsidP="00693BD2">
      <w:pPr>
        <w:jc w:val="both"/>
      </w:pPr>
      <w:r w:rsidRPr="00225428">
        <w:rPr>
          <w:rFonts w:cs="Arial"/>
        </w:rPr>
        <w:lastRenderedPageBreak/>
        <w:t xml:space="preserve">For these medium-sized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225428">
        <w:rPr>
          <w:rFonts w:cs="Arial"/>
        </w:rPr>
        <w:t>s, t</w:t>
      </w:r>
      <w:r w:rsidR="00AF6078" w:rsidRPr="00225428">
        <w:rPr>
          <w:rFonts w:cs="Arial"/>
        </w:rPr>
        <w:t xml:space="preserve">he top five potential </w:t>
      </w:r>
      <w:r w:rsidR="000E070B">
        <w:rPr>
          <w:rFonts w:cs="Arial"/>
        </w:rPr>
        <w:t>“</w:t>
      </w:r>
      <w:r w:rsidR="00AF6078" w:rsidRPr="00225428">
        <w:rPr>
          <w:rFonts w:cs="Arial"/>
        </w:rPr>
        <w:t>hot spot</w:t>
      </w:r>
      <w:r w:rsidR="000E070B">
        <w:rPr>
          <w:rFonts w:cs="Arial"/>
        </w:rPr>
        <w:t>” service</w:t>
      </w:r>
      <w:r w:rsidR="00AF6078" w:rsidRPr="00225428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F6078" w:rsidRPr="00225428">
        <w:rPr>
          <w:rFonts w:cs="Arial"/>
        </w:rPr>
        <w:t>s have been identified based on their gap to benchmark, weighted by their total plan budget.</w:t>
      </w:r>
      <w:r w:rsidR="00936103" w:rsidRPr="00936103">
        <w:t xml:space="preserve"> </w:t>
      </w:r>
    </w:p>
    <w:p w14:paraId="110BB3A8" w14:textId="592A3AB1" w:rsidR="003221AD" w:rsidRPr="00225428" w:rsidRDefault="004104B3" w:rsidP="003221AD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 xml:space="preserve">Western </w:t>
      </w:r>
      <w:r w:rsidR="007655F2">
        <w:rPr>
          <w:rFonts w:cs="Arial"/>
        </w:rPr>
        <w:t>N</w:t>
      </w:r>
      <w:r w:rsidR="00065110">
        <w:rPr>
          <w:rFonts w:cs="Arial"/>
        </w:rPr>
        <w:t>ew South Wales</w:t>
      </w:r>
      <w:r w:rsidR="003221AD" w:rsidRPr="00225428">
        <w:rPr>
          <w:rFonts w:cs="Arial"/>
        </w:rPr>
        <w:t xml:space="preserve"> in </w:t>
      </w:r>
      <w:r w:rsidR="00936103">
        <w:rPr>
          <w:rFonts w:cs="Arial"/>
        </w:rPr>
        <w:t>New South Wales</w:t>
      </w:r>
      <w:r w:rsidR="003221AD" w:rsidRPr="00225428">
        <w:rPr>
          <w:rFonts w:cs="Arial"/>
        </w:rPr>
        <w:t>, which phased in</w:t>
      </w:r>
      <w:r w:rsidR="00BC15D4">
        <w:rPr>
          <w:rFonts w:cs="Arial"/>
        </w:rPr>
        <w:t>to the Scheme</w:t>
      </w:r>
      <w:r w:rsidR="003221AD" w:rsidRPr="00225428">
        <w:rPr>
          <w:rFonts w:cs="Arial"/>
        </w:rPr>
        <w:t xml:space="preserve"> on 1 </w:t>
      </w:r>
      <w:r w:rsidR="00936103">
        <w:rPr>
          <w:rFonts w:cs="Arial"/>
        </w:rPr>
        <w:t>July 2017</w:t>
      </w:r>
      <w:r w:rsidR="003221AD" w:rsidRPr="00225428">
        <w:rPr>
          <w:rFonts w:cs="Arial"/>
        </w:rPr>
        <w:t xml:space="preserve">, had </w:t>
      </w:r>
      <w:r w:rsidR="006F7D6F" w:rsidRPr="00225428">
        <w:rPr>
          <w:rFonts w:cs="Arial"/>
        </w:rPr>
        <w:t>an</w:t>
      </w:r>
      <w:r w:rsidR="00BC15D4">
        <w:rPr>
          <w:rFonts w:cs="Arial"/>
        </w:rPr>
        <w:t xml:space="preserve"> utilisat</w:t>
      </w:r>
      <w:r w:rsidR="00936103">
        <w:rPr>
          <w:rFonts w:cs="Arial"/>
        </w:rPr>
        <w:t>ion rate of 6</w:t>
      </w:r>
      <w:r w:rsidR="000E070B">
        <w:rPr>
          <w:rFonts w:cs="Arial"/>
        </w:rPr>
        <w:t>7</w:t>
      </w:r>
      <w:r w:rsidR="003221AD" w:rsidRPr="00225428">
        <w:rPr>
          <w:rFonts w:cs="Arial"/>
        </w:rPr>
        <w:t>% compared to</w:t>
      </w:r>
      <w:r w:rsidR="003221AD">
        <w:rPr>
          <w:rFonts w:cs="Arial"/>
        </w:rPr>
        <w:t xml:space="preserve"> a</w:t>
      </w:r>
      <w:r w:rsidR="00936103">
        <w:rPr>
          <w:rFonts w:cs="Arial"/>
        </w:rPr>
        <w:t xml:space="preserve"> benchmark of </w:t>
      </w:r>
      <w:r w:rsidR="000E070B">
        <w:rPr>
          <w:rFonts w:cs="Arial"/>
        </w:rPr>
        <w:t>73</w:t>
      </w:r>
      <w:r w:rsidR="003221AD" w:rsidRPr="00225428">
        <w:rPr>
          <w:rFonts w:cs="Arial"/>
        </w:rPr>
        <w:t xml:space="preserve">%. </w:t>
      </w:r>
    </w:p>
    <w:p w14:paraId="5E0AD5DF" w14:textId="14387954" w:rsidR="000E070B" w:rsidRPr="00225428" w:rsidRDefault="000E070B" w:rsidP="000E070B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936103">
        <w:rPr>
          <w:rFonts w:cs="Arial"/>
        </w:rPr>
        <w:t>Loddon</w:t>
      </w:r>
      <w:r w:rsidRPr="00225428">
        <w:rPr>
          <w:rFonts w:cs="Arial"/>
        </w:rPr>
        <w:t xml:space="preserve"> in Victoria, which phased in on 1 </w:t>
      </w:r>
      <w:r>
        <w:rPr>
          <w:rFonts w:cs="Arial"/>
        </w:rPr>
        <w:t>May</w:t>
      </w:r>
      <w:r w:rsidRPr="00225428">
        <w:rPr>
          <w:rFonts w:cs="Arial"/>
        </w:rPr>
        <w:t xml:space="preserve"> 2017, had </w:t>
      </w:r>
      <w:r w:rsidR="006F7D6F" w:rsidRPr="00225428">
        <w:rPr>
          <w:rFonts w:cs="Arial"/>
        </w:rPr>
        <w:t>an</w:t>
      </w:r>
      <w:r w:rsidRPr="00225428">
        <w:rPr>
          <w:rFonts w:cs="Arial"/>
        </w:rPr>
        <w:t xml:space="preserve"> utilisation rate of 6</w:t>
      </w:r>
      <w:r>
        <w:rPr>
          <w:rFonts w:cs="Arial"/>
        </w:rPr>
        <w:t>7</w:t>
      </w:r>
      <w:r w:rsidRPr="00225428">
        <w:rPr>
          <w:rFonts w:cs="Arial"/>
        </w:rPr>
        <w:t xml:space="preserve">%, compared to </w:t>
      </w:r>
      <w:r>
        <w:rPr>
          <w:rFonts w:cs="Arial"/>
        </w:rPr>
        <w:t>a benchmark of 71</w:t>
      </w:r>
      <w:r w:rsidRPr="00225428">
        <w:rPr>
          <w:rFonts w:cs="Arial"/>
        </w:rPr>
        <w:t>%.</w:t>
      </w:r>
    </w:p>
    <w:p w14:paraId="08F7F66C" w14:textId="6624D634" w:rsidR="00BC15D4" w:rsidRDefault="00936103" w:rsidP="00BC15D4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936103">
        <w:rPr>
          <w:rFonts w:cs="Arial"/>
        </w:rPr>
        <w:t>Central Highlands</w:t>
      </w:r>
      <w:r w:rsidR="00BC15D4" w:rsidRPr="00225428">
        <w:rPr>
          <w:rFonts w:cs="Arial"/>
        </w:rPr>
        <w:t xml:space="preserve"> in </w:t>
      </w:r>
      <w:r>
        <w:rPr>
          <w:rFonts w:cs="Arial"/>
        </w:rPr>
        <w:t>Victoria</w:t>
      </w:r>
      <w:r w:rsidR="00BC15D4" w:rsidRPr="00225428">
        <w:rPr>
          <w:rFonts w:cs="Arial"/>
        </w:rPr>
        <w:t xml:space="preserve">, which phased in on 1 </w:t>
      </w:r>
      <w:r>
        <w:rPr>
          <w:rFonts w:cs="Arial"/>
        </w:rPr>
        <w:t xml:space="preserve">January 2017, had </w:t>
      </w:r>
      <w:r w:rsidR="006F7D6F">
        <w:rPr>
          <w:rFonts w:cs="Arial"/>
        </w:rPr>
        <w:t>an</w:t>
      </w:r>
      <w:r>
        <w:rPr>
          <w:rFonts w:cs="Arial"/>
        </w:rPr>
        <w:t xml:space="preserve"> utilisation rate of 6</w:t>
      </w:r>
      <w:r w:rsidR="000E070B">
        <w:rPr>
          <w:rFonts w:cs="Arial"/>
        </w:rPr>
        <w:t>8</w:t>
      </w:r>
      <w:r w:rsidR="00BC15D4" w:rsidRPr="00225428">
        <w:rPr>
          <w:rFonts w:cs="Arial"/>
        </w:rPr>
        <w:t>% compared to</w:t>
      </w:r>
      <w:r w:rsidR="00BC15D4">
        <w:rPr>
          <w:rFonts w:cs="Arial"/>
        </w:rPr>
        <w:t xml:space="preserve"> a</w:t>
      </w:r>
      <w:r>
        <w:rPr>
          <w:rFonts w:cs="Arial"/>
        </w:rPr>
        <w:t xml:space="preserve"> benchmark of 7</w:t>
      </w:r>
      <w:r w:rsidR="000E070B">
        <w:rPr>
          <w:rFonts w:cs="Arial"/>
        </w:rPr>
        <w:t>3</w:t>
      </w:r>
      <w:r w:rsidR="00BC15D4" w:rsidRPr="00225428">
        <w:rPr>
          <w:rFonts w:cs="Arial"/>
        </w:rPr>
        <w:t>%.</w:t>
      </w:r>
    </w:p>
    <w:p w14:paraId="2BB53E2A" w14:textId="363CF91C" w:rsidR="00BC15D4" w:rsidRPr="00225428" w:rsidRDefault="000E070B" w:rsidP="00BC15D4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Rockhampton</w:t>
      </w:r>
      <w:r w:rsidR="00BC15D4" w:rsidRPr="00225428">
        <w:rPr>
          <w:rFonts w:cs="Arial"/>
        </w:rPr>
        <w:t xml:space="preserve"> in </w:t>
      </w:r>
      <w:r>
        <w:rPr>
          <w:rFonts w:cs="Arial"/>
        </w:rPr>
        <w:t>Queensland</w:t>
      </w:r>
      <w:r w:rsidR="00BC15D4" w:rsidRPr="00225428">
        <w:rPr>
          <w:rFonts w:cs="Arial"/>
        </w:rPr>
        <w:t xml:space="preserve">, which phased </w:t>
      </w:r>
      <w:r w:rsidR="00BC15D4">
        <w:rPr>
          <w:rFonts w:cs="Arial"/>
        </w:rPr>
        <w:t>in</w:t>
      </w:r>
      <w:r w:rsidR="00BC15D4" w:rsidRPr="00225428">
        <w:rPr>
          <w:rFonts w:cs="Arial"/>
        </w:rPr>
        <w:t xml:space="preserve"> on 1 </w:t>
      </w:r>
      <w:r>
        <w:rPr>
          <w:rFonts w:cs="Arial"/>
        </w:rPr>
        <w:t xml:space="preserve">January </w:t>
      </w:r>
      <w:r w:rsidR="00BC15D4" w:rsidRPr="00225428">
        <w:rPr>
          <w:rFonts w:cs="Arial"/>
        </w:rPr>
        <w:t>201</w:t>
      </w:r>
      <w:r>
        <w:rPr>
          <w:rFonts w:cs="Arial"/>
        </w:rPr>
        <w:t>8</w:t>
      </w:r>
      <w:r w:rsidR="00BC15D4" w:rsidRPr="00225428">
        <w:rPr>
          <w:rFonts w:cs="Arial"/>
        </w:rPr>
        <w:t xml:space="preserve">, had </w:t>
      </w:r>
      <w:r w:rsidR="006F7D6F" w:rsidRPr="00225428">
        <w:rPr>
          <w:rFonts w:cs="Arial"/>
        </w:rPr>
        <w:t>an</w:t>
      </w:r>
      <w:r w:rsidR="00BC15D4" w:rsidRPr="00225428">
        <w:rPr>
          <w:rFonts w:cs="Arial"/>
        </w:rPr>
        <w:t xml:space="preserve"> utilisation rate of </w:t>
      </w:r>
      <w:r>
        <w:rPr>
          <w:rFonts w:cs="Arial"/>
        </w:rPr>
        <w:t>66</w:t>
      </w:r>
      <w:r w:rsidR="00BC15D4" w:rsidRPr="00225428">
        <w:rPr>
          <w:rFonts w:cs="Arial"/>
        </w:rPr>
        <w:t>%, compared to</w:t>
      </w:r>
      <w:r w:rsidR="00936103">
        <w:rPr>
          <w:rFonts w:cs="Arial"/>
        </w:rPr>
        <w:t xml:space="preserve"> a benchmark of </w:t>
      </w:r>
      <w:r>
        <w:rPr>
          <w:rFonts w:cs="Arial"/>
        </w:rPr>
        <w:t>71</w:t>
      </w:r>
      <w:r w:rsidR="00BC15D4" w:rsidRPr="00225428">
        <w:rPr>
          <w:rFonts w:cs="Arial"/>
        </w:rPr>
        <w:t>%.</w:t>
      </w:r>
    </w:p>
    <w:p w14:paraId="285AA97E" w14:textId="1A5C6436" w:rsidR="003221AD" w:rsidRDefault="00BC15D4" w:rsidP="00F274C3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Western District in Victoria, which phased in on 1 October 20</w:t>
      </w:r>
      <w:r w:rsidR="00936103">
        <w:rPr>
          <w:rFonts w:cs="Arial"/>
        </w:rPr>
        <w:t xml:space="preserve">17, had </w:t>
      </w:r>
      <w:r w:rsidR="006F7D6F">
        <w:rPr>
          <w:rFonts w:cs="Arial"/>
        </w:rPr>
        <w:t>an</w:t>
      </w:r>
      <w:r w:rsidR="00936103">
        <w:rPr>
          <w:rFonts w:cs="Arial"/>
        </w:rPr>
        <w:t xml:space="preserve"> utilisation rate of 6</w:t>
      </w:r>
      <w:r w:rsidR="000E070B">
        <w:rPr>
          <w:rFonts w:cs="Arial"/>
        </w:rPr>
        <w:t>7</w:t>
      </w:r>
      <w:r w:rsidR="00936103">
        <w:rPr>
          <w:rFonts w:cs="Arial"/>
        </w:rPr>
        <w:t>%, compared to a benchmark of 7</w:t>
      </w:r>
      <w:r w:rsidR="000E070B">
        <w:rPr>
          <w:rFonts w:cs="Arial"/>
        </w:rPr>
        <w:t>4</w:t>
      </w:r>
      <w:r>
        <w:rPr>
          <w:rFonts w:cs="Arial"/>
        </w:rPr>
        <w:t xml:space="preserve">%. </w:t>
      </w:r>
    </w:p>
    <w:p w14:paraId="39250843" w14:textId="77777777" w:rsidR="00C85162" w:rsidRPr="00C85162" w:rsidRDefault="00C85162" w:rsidP="00C85162">
      <w:pPr>
        <w:jc w:val="both"/>
        <w:rPr>
          <w:rFonts w:cs="Arial"/>
        </w:rPr>
      </w:pPr>
    </w:p>
    <w:p w14:paraId="5CBAC2BD" w14:textId="7C8955D4" w:rsidR="0013152A" w:rsidRPr="00010597" w:rsidRDefault="0013152A" w:rsidP="00F274C3">
      <w:pPr>
        <w:pStyle w:val="Heading2"/>
        <w:jc w:val="both"/>
      </w:pPr>
      <w:bookmarkStart w:id="7" w:name="_Toc81834490"/>
      <w:r w:rsidRPr="00010597">
        <w:t xml:space="preserve">Figure </w:t>
      </w:r>
      <w:r w:rsidR="003C1EE2" w:rsidRPr="00010597">
        <w:t>4</w:t>
      </w:r>
      <w:r w:rsidRPr="00010597">
        <w:t xml:space="preserve">: Plan utilisation for </w:t>
      </w:r>
      <w:r w:rsidR="000E070B">
        <w:t xml:space="preserve">service </w:t>
      </w:r>
      <w:r w:rsidR="001154B3">
        <w:t>district</w:t>
      </w:r>
      <w:r w:rsidR="004104B3">
        <w:t>s with greater than $25</w:t>
      </w:r>
      <w:r w:rsidR="000E070B">
        <w:t>0</w:t>
      </w:r>
      <w:r w:rsidRPr="00010597">
        <w:t>m in total plan budgets</w:t>
      </w:r>
      <w:bookmarkEnd w:id="7"/>
    </w:p>
    <w:p w14:paraId="03CDA2AF" w14:textId="4086073D" w:rsidR="00AF6078" w:rsidRPr="00010597" w:rsidRDefault="004104B3" w:rsidP="00F274C3">
      <w:pPr>
        <w:jc w:val="both"/>
        <w:rPr>
          <w:rFonts w:cs="Arial"/>
        </w:rPr>
      </w:pPr>
      <w:r>
        <w:rPr>
          <w:rFonts w:cs="Arial"/>
        </w:rPr>
        <w:t>Of the 25</w:t>
      </w:r>
      <w:r w:rsidR="00225428" w:rsidRPr="00010597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F6078" w:rsidRPr="00010597">
        <w:rPr>
          <w:rFonts w:cs="Arial"/>
        </w:rPr>
        <w:t>s with greater than $</w:t>
      </w:r>
      <w:r>
        <w:rPr>
          <w:rFonts w:cs="Arial"/>
        </w:rPr>
        <w:t>25</w:t>
      </w:r>
      <w:r w:rsidR="000E070B">
        <w:rPr>
          <w:rFonts w:cs="Arial"/>
        </w:rPr>
        <w:t>0</w:t>
      </w:r>
      <w:r w:rsidR="00AF6078" w:rsidRPr="00010597">
        <w:rPr>
          <w:rFonts w:cs="Arial"/>
        </w:rPr>
        <w:t>m in total plan budgets,</w:t>
      </w:r>
    </w:p>
    <w:p w14:paraId="02E6B4C6" w14:textId="70D09416" w:rsidR="00BC15D4" w:rsidRDefault="000E070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</w:t>
      </w:r>
      <w:r w:rsidR="00BC15D4">
        <w:rPr>
          <w:rFonts w:cs="Arial"/>
        </w:rPr>
        <w:t xml:space="preserve"> </w:t>
      </w:r>
      <w:r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F97A75">
        <w:rPr>
          <w:rFonts w:cs="Arial"/>
        </w:rPr>
        <w:t xml:space="preserve"> are</w:t>
      </w:r>
      <w:r w:rsidR="00BC15D4">
        <w:rPr>
          <w:rFonts w:cs="Arial"/>
        </w:rPr>
        <w:t xml:space="preserve"> 5% to 10% below benchmark;</w:t>
      </w:r>
    </w:p>
    <w:p w14:paraId="67B1AEF3" w14:textId="0CCE0389" w:rsidR="00AF6078" w:rsidRPr="00010597" w:rsidRDefault="000E070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9</w:t>
      </w:r>
      <w:r w:rsidR="00AF6078" w:rsidRPr="00010597">
        <w:rPr>
          <w:rFonts w:cs="Arial"/>
        </w:rPr>
        <w:t xml:space="preserve"> </w:t>
      </w:r>
      <w:r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F6078" w:rsidRPr="00010597">
        <w:rPr>
          <w:rFonts w:cs="Arial"/>
        </w:rPr>
        <w:t>s are 0% to 5% below benchmark;</w:t>
      </w:r>
    </w:p>
    <w:p w14:paraId="269181C3" w14:textId="566A55D7" w:rsidR="00AF6078" w:rsidRPr="00010597" w:rsidRDefault="00AF607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010597">
        <w:rPr>
          <w:rFonts w:cs="Arial"/>
        </w:rPr>
        <w:t>1</w:t>
      </w:r>
      <w:r w:rsidR="000E070B">
        <w:rPr>
          <w:rFonts w:cs="Arial"/>
        </w:rPr>
        <w:t>2</w:t>
      </w:r>
      <w:r w:rsidRPr="00010597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010597">
        <w:rPr>
          <w:rFonts w:cs="Arial"/>
        </w:rPr>
        <w:t>s are 0% to 5% above benchmark; and</w:t>
      </w:r>
    </w:p>
    <w:p w14:paraId="372BEC62" w14:textId="486C065A" w:rsidR="00AF6078" w:rsidRPr="00010597" w:rsidRDefault="000E070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</w:t>
      </w:r>
      <w:r w:rsidR="00AF6078" w:rsidRPr="00010597">
        <w:rPr>
          <w:rFonts w:cs="Arial"/>
        </w:rPr>
        <w:t xml:space="preserve"> </w:t>
      </w:r>
      <w:r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F97A75">
        <w:rPr>
          <w:rFonts w:cs="Arial"/>
        </w:rPr>
        <w:t>s are</w:t>
      </w:r>
      <w:r w:rsidR="00AF6078" w:rsidRPr="00010597">
        <w:rPr>
          <w:rFonts w:cs="Arial"/>
        </w:rPr>
        <w:t xml:space="preserve"> 5% to 10% above benchmark.</w:t>
      </w:r>
    </w:p>
    <w:p w14:paraId="2B183D93" w14:textId="33E208B0" w:rsidR="00AF6078" w:rsidRDefault="000301E5" w:rsidP="00F274C3">
      <w:pPr>
        <w:jc w:val="both"/>
        <w:rPr>
          <w:rFonts w:cs="Arial"/>
        </w:rPr>
      </w:pPr>
      <w:r w:rsidRPr="004938DF">
        <w:rPr>
          <w:rFonts w:cs="Arial"/>
        </w:rPr>
        <w:t xml:space="preserve">For these larger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4938DF">
        <w:rPr>
          <w:rFonts w:cs="Arial"/>
        </w:rPr>
        <w:t>s, t</w:t>
      </w:r>
      <w:r w:rsidR="00AF6078" w:rsidRPr="004938DF">
        <w:rPr>
          <w:rFonts w:cs="Arial"/>
        </w:rPr>
        <w:t xml:space="preserve">he top five potential </w:t>
      </w:r>
      <w:r w:rsidR="000E070B">
        <w:rPr>
          <w:rFonts w:cs="Arial"/>
        </w:rPr>
        <w:t>“</w:t>
      </w:r>
      <w:r w:rsidR="00AF6078" w:rsidRPr="004938DF">
        <w:rPr>
          <w:rFonts w:cs="Arial"/>
        </w:rPr>
        <w:t>hot spot</w:t>
      </w:r>
      <w:r w:rsidR="000E070B">
        <w:rPr>
          <w:rFonts w:cs="Arial"/>
        </w:rPr>
        <w:t>” service</w:t>
      </w:r>
      <w:r w:rsidR="00AF6078" w:rsidRPr="004938DF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F6078" w:rsidRPr="004938DF">
        <w:rPr>
          <w:rFonts w:cs="Arial"/>
        </w:rPr>
        <w:t>s have been identified based on their gap to benchmark, weighted by their total plan budget.</w:t>
      </w:r>
    </w:p>
    <w:p w14:paraId="6AE7F2D7" w14:textId="528ACA99" w:rsidR="000E070B" w:rsidRDefault="000E070B" w:rsidP="000E070B">
      <w:pPr>
        <w:pStyle w:val="ListParagraph"/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Hunter New England in New South Wales, which phased in on 1 July 2013, had </w:t>
      </w:r>
      <w:r w:rsidR="006F7D6F">
        <w:rPr>
          <w:rFonts w:cs="Arial"/>
        </w:rPr>
        <w:t>an</w:t>
      </w:r>
      <w:r>
        <w:rPr>
          <w:rFonts w:cs="Arial"/>
        </w:rPr>
        <w:t xml:space="preserve"> utilisation rate of 72%, compared to a benchmark of 75%.</w:t>
      </w:r>
    </w:p>
    <w:p w14:paraId="3CD342E7" w14:textId="78D77501" w:rsidR="000E070B" w:rsidRPr="004938DF" w:rsidRDefault="000E070B" w:rsidP="000E070B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104B3">
        <w:rPr>
          <w:rFonts w:cs="Arial"/>
        </w:rPr>
        <w:t>Bayside Peninsula</w:t>
      </w:r>
      <w:r w:rsidRPr="004938DF">
        <w:rPr>
          <w:rFonts w:cs="Arial"/>
        </w:rPr>
        <w:t xml:space="preserve"> in Victor</w:t>
      </w:r>
      <w:r>
        <w:rPr>
          <w:rFonts w:cs="Arial"/>
        </w:rPr>
        <w:t>ia</w:t>
      </w:r>
      <w:r w:rsidRPr="004938DF">
        <w:rPr>
          <w:rFonts w:cs="Arial"/>
        </w:rPr>
        <w:t xml:space="preserve">, which phased in on 1 </w:t>
      </w:r>
      <w:r>
        <w:rPr>
          <w:rFonts w:cs="Arial"/>
        </w:rPr>
        <w:t xml:space="preserve">April 2018, had </w:t>
      </w:r>
      <w:r w:rsidR="006F7D6F">
        <w:rPr>
          <w:rFonts w:cs="Arial"/>
        </w:rPr>
        <w:t>an</w:t>
      </w:r>
      <w:r>
        <w:rPr>
          <w:rFonts w:cs="Arial"/>
        </w:rPr>
        <w:t xml:space="preserve"> utilisation rate of 66%, compared to a benchmark of 69</w:t>
      </w:r>
      <w:r w:rsidRPr="004938DF">
        <w:rPr>
          <w:rFonts w:cs="Arial"/>
        </w:rPr>
        <w:t>%.</w:t>
      </w:r>
    </w:p>
    <w:p w14:paraId="6901CEF7" w14:textId="0E179D44" w:rsidR="000E070B" w:rsidRPr="004938DF" w:rsidRDefault="000E070B" w:rsidP="000E070B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938DF">
        <w:rPr>
          <w:rFonts w:cs="Arial"/>
        </w:rPr>
        <w:t>Barwon in Victor</w:t>
      </w:r>
      <w:r>
        <w:rPr>
          <w:rFonts w:cs="Arial"/>
        </w:rPr>
        <w:t>ia, which phased in</w:t>
      </w:r>
      <w:r w:rsidRPr="004938DF">
        <w:rPr>
          <w:rFonts w:cs="Arial"/>
        </w:rPr>
        <w:t xml:space="preserve"> on 1 July 2013, had </w:t>
      </w:r>
      <w:r w:rsidR="006F7D6F" w:rsidRPr="004938DF">
        <w:rPr>
          <w:rFonts w:cs="Arial"/>
        </w:rPr>
        <w:t>an</w:t>
      </w:r>
      <w:r w:rsidRPr="004938DF">
        <w:rPr>
          <w:rFonts w:cs="Arial"/>
        </w:rPr>
        <w:t xml:space="preserve"> utilisation rate of </w:t>
      </w:r>
      <w:r>
        <w:rPr>
          <w:rFonts w:cs="Arial"/>
        </w:rPr>
        <w:t>68%, compared to a benchmark of 74</w:t>
      </w:r>
      <w:r w:rsidRPr="004938DF">
        <w:rPr>
          <w:rFonts w:cs="Arial"/>
        </w:rPr>
        <w:t>%.</w:t>
      </w:r>
    </w:p>
    <w:p w14:paraId="60951113" w14:textId="19CB33C5" w:rsidR="00554DEC" w:rsidRPr="004938DF" w:rsidRDefault="004104B3" w:rsidP="00554DEC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104B3">
        <w:rPr>
          <w:rFonts w:cs="Arial"/>
        </w:rPr>
        <w:t>North East Melbourne</w:t>
      </w:r>
      <w:r w:rsidR="00554DEC" w:rsidRPr="004938DF">
        <w:rPr>
          <w:rFonts w:cs="Arial"/>
        </w:rPr>
        <w:t xml:space="preserve"> in </w:t>
      </w:r>
      <w:r>
        <w:rPr>
          <w:rFonts w:cs="Arial"/>
        </w:rPr>
        <w:t>Victoria, which phased in on 1 July 2016</w:t>
      </w:r>
      <w:r w:rsidR="00554DEC" w:rsidRPr="004938DF">
        <w:rPr>
          <w:rFonts w:cs="Arial"/>
        </w:rPr>
        <w:t xml:space="preserve">, had </w:t>
      </w:r>
      <w:r w:rsidR="006F7D6F" w:rsidRPr="004938DF">
        <w:rPr>
          <w:rFonts w:cs="Arial"/>
        </w:rPr>
        <w:t>an</w:t>
      </w:r>
      <w:r w:rsidR="00554DEC" w:rsidRPr="004938DF">
        <w:rPr>
          <w:rFonts w:cs="Arial"/>
        </w:rPr>
        <w:t xml:space="preserve"> utilisation rate of </w:t>
      </w:r>
      <w:r w:rsidR="000E070B">
        <w:rPr>
          <w:rFonts w:cs="Arial"/>
        </w:rPr>
        <w:t>70</w:t>
      </w:r>
      <w:r w:rsidR="00554DEC" w:rsidRPr="004938DF">
        <w:rPr>
          <w:rFonts w:cs="Arial"/>
        </w:rPr>
        <w:t>%, compared to benchmark of 7</w:t>
      </w:r>
      <w:r w:rsidR="000E070B">
        <w:rPr>
          <w:rFonts w:cs="Arial"/>
        </w:rPr>
        <w:t>3</w:t>
      </w:r>
      <w:r w:rsidR="00554DEC" w:rsidRPr="004938DF">
        <w:rPr>
          <w:rFonts w:cs="Arial"/>
        </w:rPr>
        <w:t>%.</w:t>
      </w:r>
    </w:p>
    <w:p w14:paraId="59BD2135" w14:textId="08D5F217" w:rsidR="00554DEC" w:rsidRPr="004938DF" w:rsidRDefault="004104B3" w:rsidP="00554DEC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104B3">
        <w:rPr>
          <w:rFonts w:cs="Arial"/>
        </w:rPr>
        <w:t>Outer East Melbourne</w:t>
      </w:r>
      <w:r w:rsidR="00554DEC" w:rsidRPr="004938DF">
        <w:rPr>
          <w:rFonts w:cs="Arial"/>
        </w:rPr>
        <w:t xml:space="preserve"> in Victor</w:t>
      </w:r>
      <w:r>
        <w:rPr>
          <w:rFonts w:cs="Arial"/>
        </w:rPr>
        <w:t>ia, which phased in</w:t>
      </w:r>
      <w:r w:rsidR="00554DEC" w:rsidRPr="004938DF">
        <w:rPr>
          <w:rFonts w:cs="Arial"/>
        </w:rPr>
        <w:t xml:space="preserve"> on 1 </w:t>
      </w:r>
      <w:r>
        <w:rPr>
          <w:rFonts w:cs="Arial"/>
        </w:rPr>
        <w:t>November 2017</w:t>
      </w:r>
      <w:r w:rsidR="00554DEC" w:rsidRPr="004938DF">
        <w:rPr>
          <w:rFonts w:cs="Arial"/>
        </w:rPr>
        <w:t xml:space="preserve">, had </w:t>
      </w:r>
      <w:r w:rsidR="006F7D6F" w:rsidRPr="004938DF">
        <w:rPr>
          <w:rFonts w:cs="Arial"/>
        </w:rPr>
        <w:t>an</w:t>
      </w:r>
      <w:r w:rsidR="00554DEC" w:rsidRPr="004938DF">
        <w:rPr>
          <w:rFonts w:cs="Arial"/>
        </w:rPr>
        <w:t xml:space="preserve"> utilisation rate of </w:t>
      </w:r>
      <w:r>
        <w:rPr>
          <w:rFonts w:cs="Arial"/>
        </w:rPr>
        <w:t>6</w:t>
      </w:r>
      <w:r w:rsidR="000E070B">
        <w:rPr>
          <w:rFonts w:cs="Arial"/>
        </w:rPr>
        <w:t>6</w:t>
      </w:r>
      <w:r>
        <w:rPr>
          <w:rFonts w:cs="Arial"/>
        </w:rPr>
        <w:t xml:space="preserve">%, compared to a benchmark of </w:t>
      </w:r>
      <w:r w:rsidR="000E070B">
        <w:rPr>
          <w:rFonts w:cs="Arial"/>
        </w:rPr>
        <w:t>70</w:t>
      </w:r>
      <w:r w:rsidR="00554DEC" w:rsidRPr="004938DF">
        <w:rPr>
          <w:rFonts w:cs="Arial"/>
        </w:rPr>
        <w:t>%.</w:t>
      </w:r>
    </w:p>
    <w:p w14:paraId="3DCFD010" w14:textId="77777777" w:rsidR="00C17FD9" w:rsidRPr="0094172E" w:rsidRDefault="00C17FD9" w:rsidP="00F274C3">
      <w:pPr>
        <w:pStyle w:val="ListParagraph"/>
        <w:jc w:val="both"/>
        <w:rPr>
          <w:rFonts w:cs="Arial"/>
          <w:highlight w:val="yellow"/>
        </w:rPr>
      </w:pPr>
    </w:p>
    <w:p w14:paraId="686DD1BF" w14:textId="77777777" w:rsidR="00B6363C" w:rsidRPr="00B07441" w:rsidRDefault="00C17FD9" w:rsidP="00F274C3">
      <w:pPr>
        <w:pStyle w:val="Heading2"/>
        <w:jc w:val="both"/>
      </w:pPr>
      <w:bookmarkStart w:id="8" w:name="_Toc81834491"/>
      <w:r w:rsidRPr="00B07441">
        <w:t xml:space="preserve">Figure 5: </w:t>
      </w:r>
      <w:r w:rsidR="00B6363C" w:rsidRPr="00B07441">
        <w:t>Provider concentration</w:t>
      </w:r>
      <w:r w:rsidRPr="00B07441">
        <w:t xml:space="preserve"> summary</w:t>
      </w:r>
      <w:bookmarkEnd w:id="8"/>
    </w:p>
    <w:p w14:paraId="581487B8" w14:textId="03335498"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For </w:t>
      </w:r>
      <w:r w:rsidR="00867B02" w:rsidRPr="00B07441">
        <w:rPr>
          <w:rFonts w:cs="Arial"/>
        </w:rPr>
        <w:t xml:space="preserve">each of the </w:t>
      </w:r>
      <w:r w:rsidR="001154B3">
        <w:rPr>
          <w:rFonts w:cs="Arial"/>
        </w:rPr>
        <w:t>80</w:t>
      </w:r>
      <w:r w:rsidR="00867B02" w:rsidRPr="00B07441">
        <w:rPr>
          <w:rFonts w:cs="Arial"/>
        </w:rPr>
        <w:t xml:space="preserve"> </w:t>
      </w:r>
      <w:r w:rsidR="001154B3">
        <w:rPr>
          <w:rFonts w:cs="Arial"/>
        </w:rPr>
        <w:t>service district</w:t>
      </w:r>
      <w:r w:rsidR="00867B02" w:rsidRPr="00B07441">
        <w:rPr>
          <w:rFonts w:cs="Arial"/>
        </w:rPr>
        <w:t>s</w:t>
      </w:r>
      <w:r w:rsidRPr="00B07441">
        <w:rPr>
          <w:rFonts w:cs="Arial"/>
        </w:rPr>
        <w:t xml:space="preserve"> the provider concentration level is calculated and then compared to the benchmark national average of 85%. This results in a gap to benchmark for each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07441">
        <w:rPr>
          <w:rFonts w:cs="Arial"/>
        </w:rPr>
        <w:t xml:space="preserve">. </w:t>
      </w:r>
      <w:r w:rsidR="00A65372" w:rsidRPr="00B07441">
        <w:rPr>
          <w:rFonts w:cs="Arial"/>
        </w:rPr>
        <w:t xml:space="preserve">A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5372" w:rsidRPr="00B07441">
        <w:rPr>
          <w:rFonts w:cs="Arial"/>
        </w:rPr>
        <w:t xml:space="preserve"> is</w:t>
      </w:r>
      <w:r w:rsidR="003853B1" w:rsidRPr="00B07441">
        <w:rPr>
          <w:rFonts w:cs="Arial"/>
        </w:rPr>
        <w:t xml:space="preserve"> more likely to be</w:t>
      </w:r>
      <w:r w:rsidR="00A65372" w:rsidRPr="00B07441">
        <w:rPr>
          <w:rFonts w:cs="Arial"/>
        </w:rPr>
        <w:t xml:space="preserve"> flagged as a </w:t>
      </w:r>
      <w:r w:rsidR="000E070B">
        <w:rPr>
          <w:rFonts w:cs="Arial"/>
        </w:rPr>
        <w:t>“</w:t>
      </w:r>
      <w:r w:rsidR="00A65372" w:rsidRPr="00B07441">
        <w:rPr>
          <w:rFonts w:cs="Arial"/>
        </w:rPr>
        <w:t>hot spot</w:t>
      </w:r>
      <w:r w:rsidR="000E070B">
        <w:rPr>
          <w:rFonts w:cs="Arial"/>
        </w:rPr>
        <w:t>”</w:t>
      </w:r>
      <w:r w:rsidR="00A65372" w:rsidRPr="00B07441">
        <w:rPr>
          <w:rFonts w:cs="Arial"/>
        </w:rPr>
        <w:t xml:space="preserve"> if it is above the benchmark.</w:t>
      </w:r>
    </w:p>
    <w:p w14:paraId="26A776EF" w14:textId="365A892C"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There are </w:t>
      </w:r>
      <w:r w:rsidR="00FE0BDB">
        <w:rPr>
          <w:rFonts w:cs="Arial"/>
        </w:rPr>
        <w:t>7</w:t>
      </w:r>
      <w:r w:rsidR="000E070B">
        <w:rPr>
          <w:rFonts w:cs="Arial"/>
        </w:rPr>
        <w:t>4</w:t>
      </w:r>
      <w:r w:rsidR="00867B02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07441">
        <w:rPr>
          <w:rFonts w:cs="Arial"/>
        </w:rPr>
        <w:t xml:space="preserve">s below benchmark and </w:t>
      </w:r>
      <w:r w:rsidR="000E070B">
        <w:rPr>
          <w:rFonts w:cs="Arial"/>
        </w:rPr>
        <w:t>6</w:t>
      </w:r>
      <w:r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07441">
        <w:rPr>
          <w:rFonts w:cs="Arial"/>
        </w:rPr>
        <w:t>s above benchmark. Overall,</w:t>
      </w:r>
    </w:p>
    <w:p w14:paraId="018A878B" w14:textId="1105E390" w:rsidR="00205B30" w:rsidRPr="00B07441" w:rsidRDefault="00205B30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07441">
        <w:rPr>
          <w:rFonts w:cs="Arial"/>
        </w:rPr>
        <w:t>1</w:t>
      </w:r>
      <w:r w:rsidR="00FE0BDB">
        <w:rPr>
          <w:rFonts w:cs="Arial"/>
        </w:rPr>
        <w:t>9</w:t>
      </w:r>
      <w:r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07441">
        <w:rPr>
          <w:rFonts w:cs="Arial"/>
        </w:rPr>
        <w:t>s are more than 40% below the benchmark;</w:t>
      </w:r>
    </w:p>
    <w:p w14:paraId="3A7E955F" w14:textId="4A4D340D" w:rsidR="00205B30" w:rsidRPr="00B07441" w:rsidRDefault="00FE0BDB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</w:t>
      </w:r>
      <w:r w:rsidR="000E070B">
        <w:rPr>
          <w:rFonts w:cs="Arial"/>
        </w:rPr>
        <w:t>3</w:t>
      </w:r>
      <w:r w:rsidR="00205B30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205B30" w:rsidRPr="00B07441">
        <w:rPr>
          <w:rFonts w:cs="Arial"/>
        </w:rPr>
        <w:t xml:space="preserve">s are 20% to 40% </w:t>
      </w:r>
      <w:r w:rsidR="00674AA7" w:rsidRPr="00B07441">
        <w:rPr>
          <w:rFonts w:cs="Arial"/>
        </w:rPr>
        <w:t>below</w:t>
      </w:r>
      <w:r w:rsidR="00205B30" w:rsidRPr="00B07441">
        <w:rPr>
          <w:rFonts w:cs="Arial"/>
        </w:rPr>
        <w:t xml:space="preserve"> the benchmark; </w:t>
      </w:r>
    </w:p>
    <w:p w14:paraId="253527FE" w14:textId="0ED2B31D" w:rsidR="00205B30" w:rsidRPr="00B07441" w:rsidRDefault="00FE0BDB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2</w:t>
      </w:r>
      <w:r w:rsidR="000E070B">
        <w:rPr>
          <w:rFonts w:cs="Arial"/>
        </w:rPr>
        <w:t>2</w:t>
      </w:r>
      <w:r w:rsidR="00205B30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205B30" w:rsidRPr="00B07441">
        <w:rPr>
          <w:rFonts w:cs="Arial"/>
        </w:rPr>
        <w:t xml:space="preserve">s are 0% to 20% </w:t>
      </w:r>
      <w:r w:rsidR="00674AA7" w:rsidRPr="00B07441">
        <w:rPr>
          <w:rFonts w:cs="Arial"/>
        </w:rPr>
        <w:t>below</w:t>
      </w:r>
      <w:r w:rsidR="00205B30" w:rsidRPr="00B07441">
        <w:rPr>
          <w:rFonts w:cs="Arial"/>
        </w:rPr>
        <w:t xml:space="preserve"> the benchmark;</w:t>
      </w:r>
    </w:p>
    <w:p w14:paraId="034C0F59" w14:textId="442E1196" w:rsidR="00205B30" w:rsidRPr="00B07441" w:rsidRDefault="000E070B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</w:t>
      </w:r>
      <w:r w:rsidR="00205B30" w:rsidRPr="00B07441">
        <w:rPr>
          <w:rFonts w:cs="Arial"/>
        </w:rPr>
        <w:t xml:space="preserve"> </w:t>
      </w:r>
      <w:r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205B30" w:rsidRPr="00B07441">
        <w:rPr>
          <w:rFonts w:cs="Arial"/>
        </w:rPr>
        <w:t xml:space="preserve">s are 0% to 5% </w:t>
      </w:r>
      <w:r w:rsidR="00674AA7" w:rsidRPr="00B07441">
        <w:rPr>
          <w:rFonts w:cs="Arial"/>
        </w:rPr>
        <w:t>above</w:t>
      </w:r>
      <w:r w:rsidR="00205B30" w:rsidRPr="00B07441">
        <w:rPr>
          <w:rFonts w:cs="Arial"/>
        </w:rPr>
        <w:t xml:space="preserve"> the benchmark;</w:t>
      </w:r>
      <w:r w:rsidR="005F24BD" w:rsidRPr="00B07441">
        <w:rPr>
          <w:rFonts w:cs="Arial"/>
        </w:rPr>
        <w:t xml:space="preserve"> and</w:t>
      </w:r>
    </w:p>
    <w:p w14:paraId="17F5752B" w14:textId="0EA4677C" w:rsidR="00205B30" w:rsidRPr="00B07441" w:rsidRDefault="00FE0BDB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</w:t>
      </w:r>
      <w:r w:rsidR="00D7467D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5F24BD" w:rsidRPr="00B07441">
        <w:rPr>
          <w:rFonts w:cs="Arial"/>
        </w:rPr>
        <w:t>s</w:t>
      </w:r>
      <w:r w:rsidR="00D7467D" w:rsidRPr="00B07441">
        <w:rPr>
          <w:rFonts w:cs="Arial"/>
        </w:rPr>
        <w:t xml:space="preserve"> </w:t>
      </w:r>
      <w:r w:rsidR="005F24BD" w:rsidRPr="00B07441">
        <w:rPr>
          <w:rFonts w:cs="Arial"/>
        </w:rPr>
        <w:t>are</w:t>
      </w:r>
      <w:r w:rsidR="00205B30" w:rsidRPr="00B07441">
        <w:rPr>
          <w:rFonts w:cs="Arial"/>
        </w:rPr>
        <w:t xml:space="preserve"> 5% to 10% </w:t>
      </w:r>
      <w:r w:rsidR="00674AA7" w:rsidRPr="00B07441">
        <w:rPr>
          <w:rFonts w:cs="Arial"/>
        </w:rPr>
        <w:t>above</w:t>
      </w:r>
      <w:r w:rsidR="00205B30" w:rsidRPr="00B07441">
        <w:rPr>
          <w:rFonts w:cs="Arial"/>
        </w:rPr>
        <w:t xml:space="preserve"> the benchmark</w:t>
      </w:r>
      <w:r w:rsidR="005F24BD" w:rsidRPr="00B07441">
        <w:rPr>
          <w:rFonts w:cs="Arial"/>
        </w:rPr>
        <w:t>.</w:t>
      </w:r>
    </w:p>
    <w:p w14:paraId="3E9CB011" w14:textId="77777777" w:rsidR="00205B30" w:rsidRPr="00B07441" w:rsidRDefault="00205B30" w:rsidP="00F274C3">
      <w:pPr>
        <w:jc w:val="both"/>
        <w:rPr>
          <w:rFonts w:cs="Arial"/>
        </w:rPr>
      </w:pPr>
    </w:p>
    <w:p w14:paraId="1C1B448F" w14:textId="66866F52" w:rsidR="00C17FD9" w:rsidRPr="00B07441" w:rsidRDefault="00C17FD9" w:rsidP="00F274C3">
      <w:pPr>
        <w:pStyle w:val="Heading2"/>
        <w:jc w:val="both"/>
      </w:pPr>
      <w:bookmarkStart w:id="9" w:name="_Toc81834492"/>
      <w:r w:rsidRPr="00B07441">
        <w:t xml:space="preserve">Figure 6: Provider concentration for </w:t>
      </w:r>
      <w:r w:rsidR="000E070B">
        <w:t xml:space="preserve">service </w:t>
      </w:r>
      <w:r w:rsidR="001154B3">
        <w:t>district</w:t>
      </w:r>
      <w:r w:rsidRPr="00B07441">
        <w:t>s with less than $</w:t>
      </w:r>
      <w:r w:rsidR="00FE0BDB">
        <w:t>100</w:t>
      </w:r>
      <w:r w:rsidRPr="00B07441">
        <w:t>m in total plan budgets</w:t>
      </w:r>
      <w:bookmarkEnd w:id="9"/>
    </w:p>
    <w:p w14:paraId="5D21E742" w14:textId="5E5E85BE"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Of the </w:t>
      </w:r>
      <w:r w:rsidR="001154B3">
        <w:rPr>
          <w:rFonts w:cs="Arial"/>
        </w:rPr>
        <w:t>28</w:t>
      </w:r>
      <w:r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07441">
        <w:rPr>
          <w:rFonts w:cs="Arial"/>
        </w:rPr>
        <w:t>s with less than $</w:t>
      </w:r>
      <w:r w:rsidR="00FE0BDB">
        <w:rPr>
          <w:rFonts w:cs="Arial"/>
        </w:rPr>
        <w:t>100</w:t>
      </w:r>
      <w:r w:rsidRPr="00B07441">
        <w:rPr>
          <w:rFonts w:cs="Arial"/>
        </w:rPr>
        <w:t>m in total plan budgets,</w:t>
      </w:r>
    </w:p>
    <w:p w14:paraId="78B1A97D" w14:textId="5C3A92C0" w:rsidR="00C17FD9" w:rsidRPr="00B07441" w:rsidRDefault="00FE0BD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5</w:t>
      </w:r>
      <w:r w:rsidR="00C85162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 xml:space="preserve">s are </w:t>
      </w:r>
      <w:r w:rsidR="00A640AE" w:rsidRPr="00B07441">
        <w:rPr>
          <w:rFonts w:cs="Arial"/>
        </w:rPr>
        <w:t>20% to</w:t>
      </w:r>
      <w:r w:rsidR="00C17FD9" w:rsidRPr="00B07441">
        <w:rPr>
          <w:rFonts w:cs="Arial"/>
        </w:rPr>
        <w:t xml:space="preserve"> </w:t>
      </w:r>
      <w:r w:rsidR="00A640AE" w:rsidRPr="00B07441">
        <w:rPr>
          <w:rFonts w:cs="Arial"/>
        </w:rPr>
        <w:t>4</w:t>
      </w:r>
      <w:r w:rsidR="00C17FD9" w:rsidRPr="00B07441">
        <w:rPr>
          <w:rFonts w:cs="Arial"/>
        </w:rPr>
        <w:t>0% below benchmark;</w:t>
      </w:r>
    </w:p>
    <w:p w14:paraId="52C00A6F" w14:textId="54107A7E" w:rsidR="00C17FD9" w:rsidRPr="00B07441" w:rsidRDefault="00FE0BD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</w:t>
      </w:r>
      <w:r w:rsidR="00B95203">
        <w:rPr>
          <w:rFonts w:cs="Arial"/>
        </w:rPr>
        <w:t>7</w:t>
      </w:r>
      <w:r w:rsidR="00C17FD9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 xml:space="preserve">s are </w:t>
      </w:r>
      <w:r w:rsidR="00A640AE" w:rsidRPr="00B07441">
        <w:rPr>
          <w:rFonts w:cs="Arial"/>
        </w:rPr>
        <w:t>0</w:t>
      </w:r>
      <w:r w:rsidR="00C17FD9" w:rsidRPr="00B07441">
        <w:rPr>
          <w:rFonts w:cs="Arial"/>
        </w:rPr>
        <w:t xml:space="preserve">% to </w:t>
      </w:r>
      <w:r w:rsidR="00A640AE" w:rsidRPr="00B07441">
        <w:rPr>
          <w:rFonts w:cs="Arial"/>
        </w:rPr>
        <w:t>2</w:t>
      </w:r>
      <w:r w:rsidR="00C17FD9" w:rsidRPr="00B07441">
        <w:rPr>
          <w:rFonts w:cs="Arial"/>
        </w:rPr>
        <w:t xml:space="preserve">0% below benchmark; </w:t>
      </w:r>
    </w:p>
    <w:p w14:paraId="2C5D1F10" w14:textId="17382452" w:rsidR="00C17FD9" w:rsidRPr="00B07441" w:rsidRDefault="00B95203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</w:t>
      </w:r>
      <w:r w:rsidR="00C17FD9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 xml:space="preserve">s are 0% to 5% </w:t>
      </w:r>
      <w:r w:rsidR="00A640AE" w:rsidRPr="00B07441">
        <w:rPr>
          <w:rFonts w:cs="Arial"/>
        </w:rPr>
        <w:t>above</w:t>
      </w:r>
      <w:r w:rsidR="00C17FD9" w:rsidRPr="00B07441">
        <w:rPr>
          <w:rFonts w:cs="Arial"/>
        </w:rPr>
        <w:t xml:space="preserve"> benchmark; </w:t>
      </w:r>
      <w:r w:rsidR="00B07441" w:rsidRPr="00B07441">
        <w:rPr>
          <w:rFonts w:cs="Arial"/>
        </w:rPr>
        <w:t xml:space="preserve"> and</w:t>
      </w:r>
    </w:p>
    <w:p w14:paraId="0B7D8162" w14:textId="7AADDFDE" w:rsidR="00C17FD9" w:rsidRPr="00B07441" w:rsidRDefault="00FE0BD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</w:t>
      </w:r>
      <w:r w:rsidR="00674AA7" w:rsidRPr="00B07441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674AA7" w:rsidRPr="00B07441">
        <w:rPr>
          <w:rFonts w:cs="Arial"/>
        </w:rPr>
        <w:t>s are 5</w:t>
      </w:r>
      <w:r w:rsidR="00C17FD9" w:rsidRPr="00B07441">
        <w:rPr>
          <w:rFonts w:cs="Arial"/>
        </w:rPr>
        <w:t xml:space="preserve">% to </w:t>
      </w:r>
      <w:r w:rsidR="00674AA7" w:rsidRPr="00B07441">
        <w:rPr>
          <w:rFonts w:cs="Arial"/>
        </w:rPr>
        <w:t>10</w:t>
      </w:r>
      <w:r w:rsidR="00B07441" w:rsidRPr="00B07441">
        <w:rPr>
          <w:rFonts w:cs="Arial"/>
        </w:rPr>
        <w:t>% above benchmark.</w:t>
      </w:r>
    </w:p>
    <w:p w14:paraId="68D93489" w14:textId="27661ABF" w:rsidR="00C17FD9" w:rsidRDefault="000301E5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For these smaller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B07441">
        <w:rPr>
          <w:rFonts w:cs="Arial"/>
        </w:rPr>
        <w:t xml:space="preserve">s, the </w:t>
      </w:r>
      <w:r w:rsidR="00C17FD9" w:rsidRPr="00B07441">
        <w:rPr>
          <w:rFonts w:cs="Arial"/>
        </w:rPr>
        <w:t xml:space="preserve">top five potential </w:t>
      </w:r>
      <w:r w:rsidR="000E070B">
        <w:rPr>
          <w:rFonts w:cs="Arial"/>
        </w:rPr>
        <w:t>“</w:t>
      </w:r>
      <w:r w:rsidR="00C17FD9" w:rsidRPr="00B07441">
        <w:rPr>
          <w:rFonts w:cs="Arial"/>
        </w:rPr>
        <w:t>hot spot</w:t>
      </w:r>
      <w:r w:rsidR="000E070B">
        <w:rPr>
          <w:rFonts w:cs="Arial"/>
        </w:rPr>
        <w:t>” service</w:t>
      </w:r>
      <w:r w:rsidR="00C17FD9"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>s have been identified based on their gap to benchmark, weighted by their total plan budget.</w:t>
      </w:r>
    </w:p>
    <w:p w14:paraId="1A20095F" w14:textId="315E7B04" w:rsidR="00B95203" w:rsidRDefault="00B95203" w:rsidP="00B95203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E0BDB">
        <w:rPr>
          <w:rFonts w:cs="Arial"/>
        </w:rPr>
        <w:t>Midwest-Gascoyne</w:t>
      </w:r>
      <w:r w:rsidRPr="00C85162">
        <w:rPr>
          <w:rFonts w:cs="Arial"/>
        </w:rPr>
        <w:t xml:space="preserve"> in Western Au</w:t>
      </w:r>
      <w:r>
        <w:rPr>
          <w:rFonts w:cs="Arial"/>
        </w:rPr>
        <w:t xml:space="preserve">stralia, which phased in </w:t>
      </w:r>
      <w:r w:rsidRPr="00C85162">
        <w:rPr>
          <w:rFonts w:cs="Arial"/>
        </w:rPr>
        <w:t xml:space="preserve">on </w:t>
      </w:r>
      <w:r w:rsidRPr="00B07441">
        <w:rPr>
          <w:rFonts w:cs="Arial"/>
        </w:rPr>
        <w:t xml:space="preserve">1 July </w:t>
      </w:r>
      <w:r>
        <w:rPr>
          <w:rFonts w:cs="Arial"/>
        </w:rPr>
        <w:t>2019</w:t>
      </w:r>
      <w:r w:rsidRPr="00C85162">
        <w:rPr>
          <w:rFonts w:cs="Arial"/>
        </w:rPr>
        <w:t>, had a pr</w:t>
      </w:r>
      <w:r>
        <w:rPr>
          <w:rFonts w:cs="Arial"/>
        </w:rPr>
        <w:t>ovider concentration level of 93</w:t>
      </w:r>
      <w:r w:rsidRPr="00C85162">
        <w:rPr>
          <w:rFonts w:cs="Arial"/>
        </w:rPr>
        <w:t>%</w:t>
      </w:r>
      <w:r>
        <w:rPr>
          <w:rFonts w:cs="Arial"/>
        </w:rPr>
        <w:t>,</w:t>
      </w:r>
      <w:r w:rsidRPr="00C85162">
        <w:rPr>
          <w:rFonts w:cs="Arial"/>
        </w:rPr>
        <w:t xml:space="preserve"> compared to a benchmark of 85%.</w:t>
      </w:r>
    </w:p>
    <w:p w14:paraId="03DCCAE1" w14:textId="35107FAE" w:rsidR="00B95203" w:rsidRDefault="00B95203" w:rsidP="00B95203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E0BDB">
        <w:rPr>
          <w:rFonts w:cs="Arial"/>
        </w:rPr>
        <w:t>Goldfields-Esperance</w:t>
      </w:r>
      <w:r>
        <w:rPr>
          <w:rFonts w:cs="Arial"/>
        </w:rPr>
        <w:t xml:space="preserve"> in Western Australia, which phased in on 1 October 2018, had a provider concentration level of 91%, compared to a benchmark of 85%. </w:t>
      </w:r>
    </w:p>
    <w:p w14:paraId="485FD0A9" w14:textId="54FF0C01" w:rsidR="00B95203" w:rsidRDefault="00B95203" w:rsidP="00B95203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E0BDB">
        <w:rPr>
          <w:rFonts w:cs="Arial"/>
        </w:rPr>
        <w:t xml:space="preserve">Far North </w:t>
      </w:r>
      <w:r>
        <w:rPr>
          <w:rFonts w:cs="Arial"/>
        </w:rPr>
        <w:t xml:space="preserve">in South Australia, which phased in on 1 July 2013 for participants aged 0 to 14 years old, had a provider concentration level of 91%, compared to a benchmark of 85%. </w:t>
      </w:r>
    </w:p>
    <w:p w14:paraId="6FC164DA" w14:textId="577C5B61" w:rsidR="00C85162" w:rsidRPr="00FB725B" w:rsidRDefault="00FE0BDB" w:rsidP="00C85162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E0BDB">
        <w:rPr>
          <w:rFonts w:cs="Arial"/>
        </w:rPr>
        <w:t>Great Southern</w:t>
      </w:r>
      <w:r w:rsidR="00C85162" w:rsidRPr="00B07441">
        <w:rPr>
          <w:rFonts w:cs="Arial"/>
        </w:rPr>
        <w:t xml:space="preserve"> in </w:t>
      </w:r>
      <w:r>
        <w:rPr>
          <w:rFonts w:cs="Arial"/>
        </w:rPr>
        <w:t>Western Australia</w:t>
      </w:r>
      <w:r w:rsidR="00C85162" w:rsidRPr="00B07441">
        <w:rPr>
          <w:rFonts w:cs="Arial"/>
        </w:rPr>
        <w:t xml:space="preserve">, which phased into the Scheme on 1 July </w:t>
      </w:r>
      <w:r>
        <w:rPr>
          <w:rFonts w:cs="Arial"/>
        </w:rPr>
        <w:t>2019</w:t>
      </w:r>
      <w:r w:rsidR="00C85162" w:rsidRPr="00FB725B">
        <w:rPr>
          <w:rFonts w:cs="Arial"/>
        </w:rPr>
        <w:t>, had a pr</w:t>
      </w:r>
      <w:r>
        <w:rPr>
          <w:rFonts w:cs="Arial"/>
        </w:rPr>
        <w:t xml:space="preserve">ovider concentration level of </w:t>
      </w:r>
      <w:r w:rsidR="00B95203">
        <w:rPr>
          <w:rFonts w:cs="Arial"/>
        </w:rPr>
        <w:t>88</w:t>
      </w:r>
      <w:r w:rsidR="00C85162" w:rsidRPr="00FB725B">
        <w:rPr>
          <w:rFonts w:cs="Arial"/>
        </w:rPr>
        <w:t>%, compared to a benchmark of 85%.</w:t>
      </w:r>
    </w:p>
    <w:p w14:paraId="7BE521D1" w14:textId="0C6E4582" w:rsidR="00C85162" w:rsidRPr="00FB725B" w:rsidRDefault="00B95203" w:rsidP="00C85162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 xml:space="preserve">East Arnhem </w:t>
      </w:r>
      <w:r w:rsidR="00C85162" w:rsidRPr="00FB725B">
        <w:rPr>
          <w:rFonts w:cs="Arial"/>
        </w:rPr>
        <w:t>in Northern Territory, which phased in on 1 J</w:t>
      </w:r>
      <w:r>
        <w:rPr>
          <w:rFonts w:cs="Arial"/>
        </w:rPr>
        <w:t xml:space="preserve">anuary </w:t>
      </w:r>
      <w:r w:rsidR="00C85162" w:rsidRPr="00FB725B">
        <w:rPr>
          <w:rFonts w:cs="Arial"/>
        </w:rPr>
        <w:t>201</w:t>
      </w:r>
      <w:r>
        <w:rPr>
          <w:rFonts w:cs="Arial"/>
        </w:rPr>
        <w:t>7</w:t>
      </w:r>
      <w:r w:rsidR="00C85162" w:rsidRPr="00FB725B">
        <w:rPr>
          <w:rFonts w:cs="Arial"/>
        </w:rPr>
        <w:t xml:space="preserve">, had a provider concentration level of </w:t>
      </w:r>
      <w:r>
        <w:rPr>
          <w:rFonts w:cs="Arial"/>
        </w:rPr>
        <w:t>87</w:t>
      </w:r>
      <w:r w:rsidR="00C85162" w:rsidRPr="00FB725B">
        <w:rPr>
          <w:rFonts w:cs="Arial"/>
        </w:rPr>
        <w:t>%, compared to benchmark of 85%.</w:t>
      </w:r>
    </w:p>
    <w:p w14:paraId="204F429E" w14:textId="77777777" w:rsidR="00C17FD9" w:rsidRPr="00FB725B" w:rsidRDefault="00C17FD9" w:rsidP="00F274C3">
      <w:pPr>
        <w:pStyle w:val="ListParagraph"/>
        <w:jc w:val="both"/>
        <w:rPr>
          <w:rFonts w:cs="Arial"/>
        </w:rPr>
      </w:pPr>
    </w:p>
    <w:p w14:paraId="1BBB6C43" w14:textId="7D6D331C" w:rsidR="00C17FD9" w:rsidRPr="00FB725B" w:rsidRDefault="00C17FD9" w:rsidP="00F274C3">
      <w:pPr>
        <w:pStyle w:val="Heading2"/>
        <w:jc w:val="both"/>
      </w:pPr>
      <w:bookmarkStart w:id="10" w:name="_Toc81834493"/>
      <w:r w:rsidRPr="00FB725B">
        <w:t xml:space="preserve">Figure 7: Provider concentration for </w:t>
      </w:r>
      <w:r w:rsidR="000E070B">
        <w:t xml:space="preserve">service </w:t>
      </w:r>
      <w:r w:rsidR="001154B3">
        <w:t>district</w:t>
      </w:r>
      <w:r w:rsidRPr="00FB725B">
        <w:t>s with $</w:t>
      </w:r>
      <w:r w:rsidR="009A7C45">
        <w:t>100m to $25</w:t>
      </w:r>
      <w:r w:rsidR="00B95203">
        <w:t>0</w:t>
      </w:r>
      <w:r w:rsidRPr="00FB725B">
        <w:t>m in total plan budgets</w:t>
      </w:r>
      <w:bookmarkEnd w:id="10"/>
    </w:p>
    <w:p w14:paraId="0034F70C" w14:textId="7F68159C" w:rsidR="00C17FD9" w:rsidRPr="00F5616F" w:rsidRDefault="00C17FD9" w:rsidP="00F274C3">
      <w:pPr>
        <w:jc w:val="both"/>
        <w:rPr>
          <w:rFonts w:cs="Arial"/>
        </w:rPr>
      </w:pPr>
      <w:r w:rsidRPr="00F5616F">
        <w:rPr>
          <w:rFonts w:cs="Arial"/>
        </w:rPr>
        <w:t>Of the 2</w:t>
      </w:r>
      <w:r w:rsidR="009A7C45">
        <w:rPr>
          <w:rFonts w:cs="Arial"/>
        </w:rPr>
        <w:t>7</w:t>
      </w:r>
      <w:r w:rsidR="00F5616F" w:rsidRPr="00F5616F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F5616F" w:rsidRPr="00F5616F">
        <w:rPr>
          <w:rFonts w:cs="Arial"/>
        </w:rPr>
        <w:t>s with $</w:t>
      </w:r>
      <w:r w:rsidR="009A7C45">
        <w:rPr>
          <w:rFonts w:cs="Arial"/>
        </w:rPr>
        <w:t>100m to $25</w:t>
      </w:r>
      <w:r w:rsidR="00B95203">
        <w:rPr>
          <w:rFonts w:cs="Arial"/>
        </w:rPr>
        <w:t>0</w:t>
      </w:r>
      <w:r w:rsidRPr="00F5616F">
        <w:rPr>
          <w:rFonts w:cs="Arial"/>
        </w:rPr>
        <w:t>m in total plan budgets,</w:t>
      </w:r>
    </w:p>
    <w:p w14:paraId="0AF63D63" w14:textId="5711FDE7" w:rsidR="001D20D4" w:rsidRPr="00F5616F" w:rsidRDefault="00B95203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7</w:t>
      </w:r>
      <w:r w:rsidR="00D7467D" w:rsidRPr="00F5616F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F5616F" w:rsidRPr="00F5616F">
        <w:rPr>
          <w:rFonts w:cs="Arial"/>
        </w:rPr>
        <w:t>s</w:t>
      </w:r>
      <w:r w:rsidR="00D7467D" w:rsidRPr="00F5616F">
        <w:rPr>
          <w:rFonts w:cs="Arial"/>
        </w:rPr>
        <w:t xml:space="preserve"> </w:t>
      </w:r>
      <w:r w:rsidR="00F5616F" w:rsidRPr="00F5616F">
        <w:rPr>
          <w:rFonts w:cs="Arial"/>
        </w:rPr>
        <w:t>are</w:t>
      </w:r>
      <w:r w:rsidR="00D7467D" w:rsidRPr="00F5616F">
        <w:rPr>
          <w:rFonts w:cs="Arial"/>
        </w:rPr>
        <w:t xml:space="preserve"> </w:t>
      </w:r>
      <w:r w:rsidR="001D20D4" w:rsidRPr="00F5616F">
        <w:rPr>
          <w:rFonts w:cs="Arial"/>
        </w:rPr>
        <w:t>more than 40% below benchmark;</w:t>
      </w:r>
    </w:p>
    <w:p w14:paraId="239DB105" w14:textId="6846670D" w:rsidR="00C17FD9" w:rsidRPr="00F5616F" w:rsidRDefault="001D20D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F5616F">
        <w:rPr>
          <w:rFonts w:cs="Arial"/>
        </w:rPr>
        <w:t>1</w:t>
      </w:r>
      <w:r w:rsidR="00B95203">
        <w:rPr>
          <w:rFonts w:cs="Arial"/>
        </w:rPr>
        <w:t>6</w:t>
      </w:r>
      <w:r w:rsidR="00C17FD9" w:rsidRPr="00F5616F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C17FD9" w:rsidRPr="00F5616F">
        <w:rPr>
          <w:rFonts w:cs="Arial"/>
        </w:rPr>
        <w:t xml:space="preserve">s are </w:t>
      </w:r>
      <w:r w:rsidRPr="00F5616F">
        <w:rPr>
          <w:rFonts w:cs="Arial"/>
        </w:rPr>
        <w:t>20</w:t>
      </w:r>
      <w:r w:rsidR="00C17FD9" w:rsidRPr="00F5616F">
        <w:rPr>
          <w:rFonts w:cs="Arial"/>
        </w:rPr>
        <w:t xml:space="preserve">% to </w:t>
      </w:r>
      <w:r w:rsidRPr="00F5616F">
        <w:rPr>
          <w:rFonts w:cs="Arial"/>
        </w:rPr>
        <w:t>4</w:t>
      </w:r>
      <w:r w:rsidR="00C17FD9" w:rsidRPr="00F5616F">
        <w:rPr>
          <w:rFonts w:cs="Arial"/>
        </w:rPr>
        <w:t xml:space="preserve">0% below benchmark; </w:t>
      </w:r>
      <w:r w:rsidR="00F5616F" w:rsidRPr="00F5616F">
        <w:rPr>
          <w:rFonts w:cs="Arial"/>
        </w:rPr>
        <w:t>and</w:t>
      </w:r>
    </w:p>
    <w:p w14:paraId="739CDB8E" w14:textId="57D29DA4" w:rsidR="00C17FD9" w:rsidRPr="00F5616F" w:rsidRDefault="009A7C4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1D20D4" w:rsidRPr="00F5616F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1D20D4" w:rsidRPr="00F5616F">
        <w:rPr>
          <w:rFonts w:cs="Arial"/>
        </w:rPr>
        <w:t>s are 0% to 20</w:t>
      </w:r>
      <w:r w:rsidR="00F5616F" w:rsidRPr="00F5616F">
        <w:rPr>
          <w:rFonts w:cs="Arial"/>
        </w:rPr>
        <w:t>% below benchmark.</w:t>
      </w:r>
    </w:p>
    <w:p w14:paraId="639FC3DE" w14:textId="1A103252" w:rsidR="00C17FD9" w:rsidRDefault="000301E5" w:rsidP="00F274C3">
      <w:pPr>
        <w:jc w:val="both"/>
        <w:rPr>
          <w:rFonts w:cs="Arial"/>
        </w:rPr>
      </w:pPr>
      <w:r w:rsidRPr="00674CEA">
        <w:rPr>
          <w:rFonts w:cs="Arial"/>
        </w:rPr>
        <w:t xml:space="preserve">For these medium-sized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674CEA">
        <w:rPr>
          <w:rFonts w:cs="Arial"/>
        </w:rPr>
        <w:t xml:space="preserve">s, the </w:t>
      </w:r>
      <w:r w:rsidR="00C17FD9" w:rsidRPr="00674CEA">
        <w:rPr>
          <w:rFonts w:cs="Arial"/>
        </w:rPr>
        <w:t xml:space="preserve">top five potential </w:t>
      </w:r>
      <w:r w:rsidR="000E070B">
        <w:rPr>
          <w:rFonts w:cs="Arial"/>
        </w:rPr>
        <w:t>“</w:t>
      </w:r>
      <w:r w:rsidR="00C17FD9" w:rsidRPr="00674CEA">
        <w:rPr>
          <w:rFonts w:cs="Arial"/>
        </w:rPr>
        <w:t>hot spot</w:t>
      </w:r>
      <w:r w:rsidR="000E070B">
        <w:rPr>
          <w:rFonts w:cs="Arial"/>
        </w:rPr>
        <w:t>” service</w:t>
      </w:r>
      <w:r w:rsidR="00C17FD9" w:rsidRPr="00674CEA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C17FD9" w:rsidRPr="00674CEA">
        <w:rPr>
          <w:rFonts w:cs="Arial"/>
        </w:rPr>
        <w:t>s have been identified based on their gap to benchmark, weighted by their total plan budget.</w:t>
      </w:r>
    </w:p>
    <w:p w14:paraId="032A05D3" w14:textId="6FEC3948" w:rsidR="00C85162" w:rsidRPr="009A7C45" w:rsidRDefault="009A7C45" w:rsidP="009A7C45">
      <w:pPr>
        <w:pStyle w:val="ListParagraph"/>
        <w:numPr>
          <w:ilvl w:val="0"/>
          <w:numId w:val="6"/>
        </w:numPr>
        <w:rPr>
          <w:rFonts w:cs="Arial"/>
        </w:rPr>
      </w:pPr>
      <w:r w:rsidRPr="009A7C45">
        <w:rPr>
          <w:rFonts w:cs="Arial"/>
        </w:rPr>
        <w:t xml:space="preserve">Western District in Victoria, which phased </w:t>
      </w:r>
      <w:r w:rsidRPr="00B07441">
        <w:rPr>
          <w:rFonts w:cs="Arial"/>
        </w:rPr>
        <w:t>into the Scheme</w:t>
      </w:r>
      <w:r w:rsidRPr="009A7C45">
        <w:rPr>
          <w:rFonts w:cs="Arial"/>
        </w:rPr>
        <w:t xml:space="preserve"> on 1 October 2017, had a pr</w:t>
      </w:r>
      <w:r>
        <w:rPr>
          <w:rFonts w:cs="Arial"/>
        </w:rPr>
        <w:t xml:space="preserve">ovider concentration level of </w:t>
      </w:r>
      <w:r w:rsidR="00B95203">
        <w:rPr>
          <w:rFonts w:cs="Arial"/>
        </w:rPr>
        <w:t>78</w:t>
      </w:r>
      <w:r w:rsidRPr="009A7C45">
        <w:rPr>
          <w:rFonts w:cs="Arial"/>
        </w:rPr>
        <w:t>%, compared to a benchmark of 85%.</w:t>
      </w:r>
    </w:p>
    <w:p w14:paraId="7E2E31E3" w14:textId="545E7E02" w:rsidR="009A7C45" w:rsidRPr="009A7C45" w:rsidRDefault="009A7C45" w:rsidP="00C85162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9A7C45">
        <w:rPr>
          <w:rFonts w:cs="Arial"/>
        </w:rPr>
        <w:t xml:space="preserve">TAS North in Tasmania, which phased in on 1 July 2013 for participants aged 15 to 24 years old, had a provider concentration level of </w:t>
      </w:r>
      <w:r>
        <w:rPr>
          <w:rFonts w:cs="Arial"/>
        </w:rPr>
        <w:t>6</w:t>
      </w:r>
      <w:r w:rsidR="00B95203">
        <w:rPr>
          <w:rFonts w:cs="Arial"/>
        </w:rPr>
        <w:t>8</w:t>
      </w:r>
      <w:r w:rsidRPr="009A7C45">
        <w:rPr>
          <w:rFonts w:cs="Arial"/>
        </w:rPr>
        <w:t>%, compared to a benchmark of 85%.</w:t>
      </w:r>
      <w:r w:rsidRPr="009A7C45">
        <w:t xml:space="preserve"> </w:t>
      </w:r>
    </w:p>
    <w:p w14:paraId="4D3CC12F" w14:textId="4815007F" w:rsidR="00C85162" w:rsidRDefault="00C85162" w:rsidP="00C85162">
      <w:pPr>
        <w:pStyle w:val="ListParagraph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Maryborough in Queensland, which phased in on 1 July 2018, had a pr</w:t>
      </w:r>
      <w:r w:rsidR="0076627D">
        <w:rPr>
          <w:rFonts w:cs="Arial"/>
        </w:rPr>
        <w:t xml:space="preserve">ovider concentration level of </w:t>
      </w:r>
      <w:r w:rsidR="00B95203">
        <w:rPr>
          <w:rFonts w:cs="Arial"/>
        </w:rPr>
        <w:t>69</w:t>
      </w:r>
      <w:r>
        <w:rPr>
          <w:rFonts w:cs="Arial"/>
        </w:rPr>
        <w:t>%, compared to a benchmark of 85%.</w:t>
      </w:r>
    </w:p>
    <w:p w14:paraId="2ECC1240" w14:textId="77777777" w:rsidR="00C85162" w:rsidRDefault="0076627D" w:rsidP="00F274C3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9A7C45">
        <w:rPr>
          <w:rFonts w:cs="Arial"/>
        </w:rPr>
        <w:t>Inner Gippsland</w:t>
      </w:r>
      <w:r>
        <w:rPr>
          <w:rFonts w:cs="Arial"/>
        </w:rPr>
        <w:t xml:space="preserve"> </w:t>
      </w:r>
      <w:r w:rsidR="00C85162">
        <w:rPr>
          <w:rFonts w:cs="Arial"/>
        </w:rPr>
        <w:t xml:space="preserve">in </w:t>
      </w:r>
      <w:r w:rsidRPr="009A7C45">
        <w:rPr>
          <w:rFonts w:cs="Arial"/>
        </w:rPr>
        <w:t>Victoria</w:t>
      </w:r>
      <w:r w:rsidR="00C85162">
        <w:rPr>
          <w:rFonts w:cs="Arial"/>
        </w:rPr>
        <w:t xml:space="preserve">, which phased in on </w:t>
      </w:r>
      <w:r w:rsidRPr="009A7C45">
        <w:rPr>
          <w:rFonts w:cs="Arial"/>
        </w:rPr>
        <w:t>1 October 2017</w:t>
      </w:r>
      <w:r w:rsidR="00C85162">
        <w:rPr>
          <w:rFonts w:cs="Arial"/>
        </w:rPr>
        <w:t>, had a pr</w:t>
      </w:r>
      <w:r>
        <w:rPr>
          <w:rFonts w:cs="Arial"/>
        </w:rPr>
        <w:t>ovider concentration level of 67</w:t>
      </w:r>
      <w:r w:rsidR="00C85162">
        <w:rPr>
          <w:rFonts w:cs="Arial"/>
        </w:rPr>
        <w:t xml:space="preserve">%, compared to a benchmark of 85%. </w:t>
      </w:r>
    </w:p>
    <w:p w14:paraId="65E4E37C" w14:textId="68C0E5F2" w:rsidR="009A7C45" w:rsidRDefault="009A7C45" w:rsidP="009A7C45">
      <w:pPr>
        <w:pStyle w:val="ListParagraph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TAS South West in Tasmania, which phased in on 1 July 2013 for participants aged 15 to 24 years old, had a pr</w:t>
      </w:r>
      <w:r w:rsidR="0076627D">
        <w:rPr>
          <w:rFonts w:cs="Arial"/>
        </w:rPr>
        <w:t xml:space="preserve">ovider concentration level of </w:t>
      </w:r>
      <w:r w:rsidR="00B95203">
        <w:rPr>
          <w:rFonts w:cs="Arial"/>
        </w:rPr>
        <w:t>58</w:t>
      </w:r>
      <w:r>
        <w:rPr>
          <w:rFonts w:cs="Arial"/>
        </w:rPr>
        <w:t xml:space="preserve">%, compared to a benchmark of 85%. </w:t>
      </w:r>
    </w:p>
    <w:p w14:paraId="18F7FBC5" w14:textId="77777777" w:rsidR="00C17FD9" w:rsidRPr="0094172E" w:rsidRDefault="00C17FD9" w:rsidP="00F274C3">
      <w:pPr>
        <w:pStyle w:val="ListParagraph"/>
        <w:jc w:val="both"/>
        <w:rPr>
          <w:rFonts w:cs="Arial"/>
          <w:highlight w:val="yellow"/>
        </w:rPr>
      </w:pPr>
    </w:p>
    <w:p w14:paraId="7C82615F" w14:textId="4B425EA3" w:rsidR="00C17FD9" w:rsidRPr="004B0028" w:rsidRDefault="00C17FD9" w:rsidP="00F274C3">
      <w:pPr>
        <w:pStyle w:val="Heading2"/>
        <w:jc w:val="both"/>
      </w:pPr>
      <w:bookmarkStart w:id="11" w:name="_Toc81834494"/>
      <w:r w:rsidRPr="004B0028">
        <w:t xml:space="preserve">Figure 8: Provider concentration for </w:t>
      </w:r>
      <w:r w:rsidR="000E070B">
        <w:t xml:space="preserve">service </w:t>
      </w:r>
      <w:r w:rsidR="001154B3">
        <w:t>district</w:t>
      </w:r>
      <w:r w:rsidR="00D90D49">
        <w:t>s with greater than $25</w:t>
      </w:r>
      <w:r w:rsidR="000E070B">
        <w:t>0</w:t>
      </w:r>
      <w:r w:rsidRPr="004B0028">
        <w:t>m in total plan budgets</w:t>
      </w:r>
      <w:bookmarkEnd w:id="11"/>
    </w:p>
    <w:p w14:paraId="30DE6B2E" w14:textId="08BDA9D8" w:rsidR="00C17FD9" w:rsidRPr="004B0028" w:rsidRDefault="00C17FD9" w:rsidP="00F274C3">
      <w:pPr>
        <w:jc w:val="both"/>
        <w:rPr>
          <w:rFonts w:cs="Arial"/>
        </w:rPr>
      </w:pPr>
      <w:r w:rsidRPr="004B0028">
        <w:rPr>
          <w:rFonts w:cs="Arial"/>
        </w:rPr>
        <w:t>Of the 2</w:t>
      </w:r>
      <w:r w:rsidR="00D90D49">
        <w:rPr>
          <w:rFonts w:cs="Arial"/>
        </w:rPr>
        <w:t>5</w:t>
      </w:r>
      <w:r w:rsidRPr="004B0028">
        <w:rPr>
          <w:rFonts w:cs="Arial"/>
        </w:rPr>
        <w:t xml:space="preserve"> </w:t>
      </w:r>
      <w:r w:rsidR="000E070B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D90D49">
        <w:rPr>
          <w:rFonts w:cs="Arial"/>
        </w:rPr>
        <w:t>s with greater than $25</w:t>
      </w:r>
      <w:r w:rsidR="00B95203">
        <w:rPr>
          <w:rFonts w:cs="Arial"/>
        </w:rPr>
        <w:t>0</w:t>
      </w:r>
      <w:r w:rsidRPr="004B0028">
        <w:rPr>
          <w:rFonts w:cs="Arial"/>
        </w:rPr>
        <w:t>m in total plan budgets,</w:t>
      </w:r>
    </w:p>
    <w:p w14:paraId="5FC28C51" w14:textId="223870F2" w:rsidR="001D20D4" w:rsidRPr="008526BB" w:rsidRDefault="001D20D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8526BB">
        <w:rPr>
          <w:rFonts w:cs="Arial"/>
        </w:rPr>
        <w:t>1</w:t>
      </w:r>
      <w:r w:rsidR="00B95203">
        <w:rPr>
          <w:rFonts w:cs="Arial"/>
        </w:rPr>
        <w:t>2</w:t>
      </w:r>
      <w:r w:rsidR="00D7467D" w:rsidRPr="008526B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8526BB" w:rsidRPr="008526BB">
        <w:rPr>
          <w:rFonts w:cs="Arial"/>
        </w:rPr>
        <w:t>s</w:t>
      </w:r>
      <w:r w:rsidR="00D7467D" w:rsidRPr="008526BB">
        <w:rPr>
          <w:rFonts w:cs="Arial"/>
        </w:rPr>
        <w:t xml:space="preserve"> </w:t>
      </w:r>
      <w:r w:rsidR="008526BB" w:rsidRPr="008526BB">
        <w:rPr>
          <w:rFonts w:cs="Arial"/>
        </w:rPr>
        <w:t>are</w:t>
      </w:r>
      <w:r w:rsidRPr="008526BB">
        <w:rPr>
          <w:rFonts w:cs="Arial"/>
        </w:rPr>
        <w:t xml:space="preserve"> more than 40% below benchmark;</w:t>
      </w:r>
      <w:r w:rsidR="007655F2">
        <w:rPr>
          <w:rFonts w:cs="Arial"/>
        </w:rPr>
        <w:t xml:space="preserve"> </w:t>
      </w:r>
    </w:p>
    <w:p w14:paraId="1D4450A6" w14:textId="77777777" w:rsidR="00B95203" w:rsidRDefault="007655F2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12</w:t>
      </w:r>
      <w:r w:rsidR="001D20D4" w:rsidRPr="008526B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1D20D4" w:rsidRPr="008526BB">
        <w:rPr>
          <w:rFonts w:cs="Arial"/>
        </w:rPr>
        <w:t>s are</w:t>
      </w:r>
      <w:r>
        <w:rPr>
          <w:rFonts w:cs="Arial"/>
        </w:rPr>
        <w:t xml:space="preserve"> 20% to 40% below benchmark</w:t>
      </w:r>
      <w:r w:rsidR="00B95203">
        <w:rPr>
          <w:rFonts w:cs="Arial"/>
        </w:rPr>
        <w:t>; and</w:t>
      </w:r>
    </w:p>
    <w:p w14:paraId="458DD9A4" w14:textId="6A51B5C6" w:rsidR="001D20D4" w:rsidRPr="008526BB" w:rsidRDefault="00B95203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1 service district is </w:t>
      </w:r>
      <w:r w:rsidRPr="00F5616F">
        <w:rPr>
          <w:rFonts w:cs="Arial"/>
        </w:rPr>
        <w:t>0% to 20% below benchmark</w:t>
      </w:r>
      <w:r>
        <w:rPr>
          <w:rFonts w:cs="Arial"/>
        </w:rPr>
        <w:t>.</w:t>
      </w:r>
    </w:p>
    <w:p w14:paraId="6DE336BA" w14:textId="6A569F8D" w:rsidR="00C17FD9" w:rsidRDefault="000301E5" w:rsidP="00F274C3">
      <w:pPr>
        <w:jc w:val="both"/>
        <w:rPr>
          <w:rFonts w:cs="Arial"/>
        </w:rPr>
      </w:pPr>
      <w:r w:rsidRPr="008526BB">
        <w:rPr>
          <w:rFonts w:cs="Arial"/>
        </w:rPr>
        <w:t xml:space="preserve">For these larger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8526BB">
        <w:rPr>
          <w:rFonts w:cs="Arial"/>
        </w:rPr>
        <w:t xml:space="preserve">s, the </w:t>
      </w:r>
      <w:r w:rsidR="00C17FD9" w:rsidRPr="008526BB">
        <w:rPr>
          <w:rFonts w:cs="Arial"/>
        </w:rPr>
        <w:t xml:space="preserve">top five potential </w:t>
      </w:r>
      <w:r w:rsidR="00B95203">
        <w:rPr>
          <w:rFonts w:cs="Arial"/>
        </w:rPr>
        <w:t>“</w:t>
      </w:r>
      <w:r w:rsidR="00C17FD9" w:rsidRPr="008526BB">
        <w:rPr>
          <w:rFonts w:cs="Arial"/>
        </w:rPr>
        <w:t>hot spot</w:t>
      </w:r>
      <w:r w:rsidR="00B95203">
        <w:rPr>
          <w:rFonts w:cs="Arial"/>
        </w:rPr>
        <w:t>” service</w:t>
      </w:r>
      <w:r w:rsidR="00C17FD9" w:rsidRPr="008526B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C17FD9" w:rsidRPr="008526BB">
        <w:rPr>
          <w:rFonts w:cs="Arial"/>
        </w:rPr>
        <w:t>s have been identified based on their gap to benchmark, weighted by their total plan budget.</w:t>
      </w:r>
    </w:p>
    <w:p w14:paraId="40B768B8" w14:textId="5BB7602B" w:rsidR="007655F2" w:rsidRDefault="007655F2" w:rsidP="007655F2">
      <w:pPr>
        <w:pStyle w:val="ListParagraph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>Barwon in Victoria, which phased into the Scheme on 1 July 2013, had a provider concentration level of 6</w:t>
      </w:r>
      <w:r w:rsidR="00B95203">
        <w:rPr>
          <w:rFonts w:cs="Arial"/>
        </w:rPr>
        <w:t>6</w:t>
      </w:r>
      <w:r>
        <w:rPr>
          <w:rFonts w:cs="Arial"/>
        </w:rPr>
        <w:t xml:space="preserve">%, compared to a benchmark of 85%. </w:t>
      </w:r>
    </w:p>
    <w:p w14:paraId="57392B17" w14:textId="24F13966" w:rsidR="007655F2" w:rsidRPr="008526BB" w:rsidRDefault="007655F2" w:rsidP="007655F2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8526BB">
        <w:rPr>
          <w:rFonts w:cs="Arial"/>
        </w:rPr>
        <w:t>Southern Adelaide in South Australia, which phased in on 1 July 2013 for participants aged 0 to 14 years old, had a pr</w:t>
      </w:r>
      <w:r>
        <w:rPr>
          <w:rFonts w:cs="Arial"/>
        </w:rPr>
        <w:t>ovider concentration level of 6</w:t>
      </w:r>
      <w:r w:rsidR="00B95203">
        <w:rPr>
          <w:rFonts w:cs="Arial"/>
        </w:rPr>
        <w:t>3</w:t>
      </w:r>
      <w:r w:rsidRPr="008526BB">
        <w:rPr>
          <w:rFonts w:cs="Arial"/>
        </w:rPr>
        <w:t xml:space="preserve">%, compared to </w:t>
      </w:r>
      <w:r>
        <w:rPr>
          <w:rFonts w:cs="Arial"/>
        </w:rPr>
        <w:t xml:space="preserve">a </w:t>
      </w:r>
      <w:r w:rsidRPr="008526BB">
        <w:rPr>
          <w:rFonts w:cs="Arial"/>
        </w:rPr>
        <w:t>benchmark of 85%.</w:t>
      </w:r>
    </w:p>
    <w:p w14:paraId="4736FFCD" w14:textId="5533C77C" w:rsidR="00A8298F" w:rsidRPr="00A8298F" w:rsidRDefault="007655F2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>Australian Capital Territory, which phased in on 1 July 2014</w:t>
      </w:r>
      <w:r w:rsidR="00A8298F" w:rsidRPr="00A8298F">
        <w:rPr>
          <w:rFonts w:cs="Arial"/>
        </w:rPr>
        <w:t>, had a pr</w:t>
      </w:r>
      <w:r>
        <w:rPr>
          <w:rFonts w:cs="Arial"/>
        </w:rPr>
        <w:t>ovider concentration level of 5</w:t>
      </w:r>
      <w:r w:rsidR="00B95203">
        <w:rPr>
          <w:rFonts w:cs="Arial"/>
        </w:rPr>
        <w:t>5</w:t>
      </w:r>
      <w:r w:rsidR="00A8298F" w:rsidRPr="00A8298F">
        <w:rPr>
          <w:rFonts w:cs="Arial"/>
        </w:rPr>
        <w:t xml:space="preserve">%, compared to </w:t>
      </w:r>
      <w:r w:rsidR="00A8298F">
        <w:rPr>
          <w:rFonts w:cs="Arial"/>
        </w:rPr>
        <w:t xml:space="preserve">a </w:t>
      </w:r>
      <w:r w:rsidR="00A8298F" w:rsidRPr="00A8298F">
        <w:rPr>
          <w:rFonts w:cs="Arial"/>
        </w:rPr>
        <w:t>benchmark of 85%.</w:t>
      </w:r>
    </w:p>
    <w:p w14:paraId="24002B46" w14:textId="3E78BA30" w:rsidR="00343334" w:rsidRDefault="007655F2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7655F2">
        <w:rPr>
          <w:rFonts w:cs="Arial"/>
        </w:rPr>
        <w:t>Outer East Melbourne</w:t>
      </w:r>
      <w:r w:rsidR="00343334">
        <w:rPr>
          <w:rFonts w:cs="Arial"/>
        </w:rPr>
        <w:t xml:space="preserve"> in Victoria, which phased in on 1 </w:t>
      </w:r>
      <w:r>
        <w:rPr>
          <w:rFonts w:cs="Arial"/>
        </w:rPr>
        <w:t>November 2017</w:t>
      </w:r>
      <w:r w:rsidR="00343334">
        <w:rPr>
          <w:rFonts w:cs="Arial"/>
        </w:rPr>
        <w:t>, had a pr</w:t>
      </w:r>
      <w:r>
        <w:rPr>
          <w:rFonts w:cs="Arial"/>
        </w:rPr>
        <w:t>ovider concentration level of 5</w:t>
      </w:r>
      <w:r w:rsidR="00B95203">
        <w:rPr>
          <w:rFonts w:cs="Arial"/>
        </w:rPr>
        <w:t>8</w:t>
      </w:r>
      <w:r w:rsidR="00343334">
        <w:rPr>
          <w:rFonts w:cs="Arial"/>
        </w:rPr>
        <w:t xml:space="preserve">%, compared to a benchmark of 85%. </w:t>
      </w:r>
    </w:p>
    <w:p w14:paraId="3588E111" w14:textId="388B8A9F" w:rsidR="008526BB" w:rsidRDefault="007655F2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7655F2">
        <w:rPr>
          <w:rFonts w:cs="Arial"/>
        </w:rPr>
        <w:t>Illawarra Shoalhaven</w:t>
      </w:r>
      <w:r w:rsidRPr="00A8298F">
        <w:rPr>
          <w:rFonts w:cs="Arial"/>
        </w:rPr>
        <w:t xml:space="preserve"> </w:t>
      </w:r>
      <w:r w:rsidR="00A8298F" w:rsidRPr="00A8298F">
        <w:rPr>
          <w:rFonts w:cs="Arial"/>
        </w:rPr>
        <w:t xml:space="preserve">in </w:t>
      </w:r>
      <w:r>
        <w:rPr>
          <w:rFonts w:cs="Arial"/>
        </w:rPr>
        <w:t>New South Wales, which phased in on 1 July 2017</w:t>
      </w:r>
      <w:r w:rsidR="00A8298F" w:rsidRPr="00A8298F">
        <w:rPr>
          <w:rFonts w:cs="Arial"/>
        </w:rPr>
        <w:t>, had a pr</w:t>
      </w:r>
      <w:r w:rsidR="00343334">
        <w:rPr>
          <w:rFonts w:cs="Arial"/>
        </w:rPr>
        <w:t>ovider concentration level of 5</w:t>
      </w:r>
      <w:r w:rsidR="00B95203">
        <w:rPr>
          <w:rFonts w:cs="Arial"/>
        </w:rPr>
        <w:t>3</w:t>
      </w:r>
      <w:r w:rsidR="00A8298F" w:rsidRPr="00A8298F">
        <w:rPr>
          <w:rFonts w:cs="Arial"/>
        </w:rPr>
        <w:t>% compared to a benchmark of 85%.</w:t>
      </w:r>
    </w:p>
    <w:p w14:paraId="5F2F0B56" w14:textId="77777777" w:rsidR="00B6363C" w:rsidRPr="0094172E" w:rsidRDefault="00B6363C" w:rsidP="00F274C3">
      <w:pPr>
        <w:jc w:val="both"/>
        <w:rPr>
          <w:rFonts w:cs="Arial"/>
          <w:highlight w:val="yellow"/>
        </w:rPr>
      </w:pPr>
    </w:p>
    <w:p w14:paraId="2AD2CAFE" w14:textId="77777777" w:rsidR="00B6363C" w:rsidRPr="0079685B" w:rsidRDefault="00C17FD9" w:rsidP="00F274C3">
      <w:pPr>
        <w:pStyle w:val="Heading2"/>
        <w:jc w:val="both"/>
      </w:pPr>
      <w:bookmarkStart w:id="12" w:name="_Toc81834495"/>
      <w:r w:rsidRPr="0079685B">
        <w:t xml:space="preserve">Figure 9: </w:t>
      </w:r>
      <w:r w:rsidR="00B6363C" w:rsidRPr="0079685B">
        <w:t>Outcomes indicator on choice and control</w:t>
      </w:r>
      <w:r w:rsidR="00674AA7" w:rsidRPr="0079685B">
        <w:t xml:space="preserve"> summary</w:t>
      </w:r>
      <w:bookmarkEnd w:id="12"/>
    </w:p>
    <w:p w14:paraId="73C24990" w14:textId="634101D7" w:rsidR="00A65372" w:rsidRPr="0079685B" w:rsidRDefault="00C17FD9" w:rsidP="00F274C3">
      <w:pPr>
        <w:jc w:val="both"/>
        <w:rPr>
          <w:rFonts w:cs="Arial"/>
        </w:rPr>
      </w:pPr>
      <w:r w:rsidRPr="0079685B">
        <w:rPr>
          <w:rFonts w:cs="Arial"/>
        </w:rPr>
        <w:t xml:space="preserve">For each of the </w:t>
      </w:r>
      <w:r w:rsidR="00343334">
        <w:rPr>
          <w:rFonts w:cs="Arial"/>
        </w:rPr>
        <w:t>80</w:t>
      </w:r>
      <w:r w:rsidR="00321172" w:rsidRPr="0079685B">
        <w:rPr>
          <w:rFonts w:cs="Arial"/>
        </w:rPr>
        <w:t xml:space="preserve"> </w:t>
      </w:r>
      <w:r w:rsidR="001154B3">
        <w:rPr>
          <w:rFonts w:cs="Arial"/>
        </w:rPr>
        <w:t>service district</w:t>
      </w:r>
      <w:r w:rsidR="00321172" w:rsidRPr="0079685B">
        <w:rPr>
          <w:rFonts w:cs="Arial"/>
        </w:rPr>
        <w:t xml:space="preserve">s </w:t>
      </w:r>
      <w:r w:rsidRPr="0079685B">
        <w:rPr>
          <w:rFonts w:cs="Arial"/>
        </w:rPr>
        <w:t xml:space="preserve">the outcomes indicator on choice and control is calculated and then compared to the benchmark for that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79685B">
        <w:rPr>
          <w:rFonts w:cs="Arial"/>
        </w:rPr>
        <w:t xml:space="preserve">. This results in a gap to benchmark for each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79685B">
        <w:rPr>
          <w:rFonts w:cs="Arial"/>
        </w:rPr>
        <w:t xml:space="preserve">. </w:t>
      </w:r>
      <w:r w:rsidR="00A65372" w:rsidRPr="0079685B">
        <w:rPr>
          <w:rFonts w:cs="Arial"/>
        </w:rPr>
        <w:t xml:space="preserve">A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5372" w:rsidRPr="0079685B">
        <w:rPr>
          <w:rFonts w:cs="Arial"/>
        </w:rPr>
        <w:t xml:space="preserve"> is </w:t>
      </w:r>
      <w:r w:rsidR="003853B1" w:rsidRPr="0079685B">
        <w:rPr>
          <w:rFonts w:cs="Arial"/>
        </w:rPr>
        <w:t xml:space="preserve">more likely to be </w:t>
      </w:r>
      <w:r w:rsidR="00A65372" w:rsidRPr="0079685B">
        <w:rPr>
          <w:rFonts w:cs="Arial"/>
        </w:rPr>
        <w:t xml:space="preserve">flagged as a </w:t>
      </w:r>
      <w:r w:rsidR="00B95203">
        <w:rPr>
          <w:rFonts w:cs="Arial"/>
        </w:rPr>
        <w:t>“</w:t>
      </w:r>
      <w:r w:rsidR="00A65372" w:rsidRPr="0079685B">
        <w:rPr>
          <w:rFonts w:cs="Arial"/>
        </w:rPr>
        <w:t>hot spot</w:t>
      </w:r>
      <w:r w:rsidR="00B95203">
        <w:rPr>
          <w:rFonts w:cs="Arial"/>
        </w:rPr>
        <w:t>”</w:t>
      </w:r>
      <w:r w:rsidR="00A65372" w:rsidRPr="0079685B">
        <w:rPr>
          <w:rFonts w:cs="Arial"/>
        </w:rPr>
        <w:t xml:space="preserve"> if it is below the benchmark.</w:t>
      </w:r>
    </w:p>
    <w:p w14:paraId="212D8F50" w14:textId="77777777" w:rsidR="00B95203" w:rsidRDefault="00C17FD9" w:rsidP="00F274C3">
      <w:pPr>
        <w:jc w:val="both"/>
        <w:rPr>
          <w:rFonts w:cs="Arial"/>
        </w:rPr>
      </w:pPr>
      <w:r w:rsidRPr="0079685B">
        <w:rPr>
          <w:rFonts w:cs="Arial"/>
        </w:rPr>
        <w:t xml:space="preserve">There are </w:t>
      </w:r>
      <w:r w:rsidR="00343334">
        <w:rPr>
          <w:rFonts w:cs="Arial"/>
        </w:rPr>
        <w:t>36</w:t>
      </w:r>
      <w:r w:rsidRPr="0079685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79685B">
        <w:rPr>
          <w:rFonts w:cs="Arial"/>
        </w:rPr>
        <w:t xml:space="preserve">s below benchmark and </w:t>
      </w:r>
      <w:r w:rsidR="00343334">
        <w:rPr>
          <w:rFonts w:cs="Arial"/>
        </w:rPr>
        <w:t>44</w:t>
      </w:r>
      <w:r w:rsidRPr="0079685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79685B">
        <w:rPr>
          <w:rFonts w:cs="Arial"/>
        </w:rPr>
        <w:t xml:space="preserve">s above benchmark. </w:t>
      </w:r>
    </w:p>
    <w:p w14:paraId="7F8D0A9A" w14:textId="0EC11ACB" w:rsidR="00C17FD9" w:rsidRPr="0079685B" w:rsidRDefault="00C17FD9" w:rsidP="00F274C3">
      <w:pPr>
        <w:jc w:val="both"/>
        <w:rPr>
          <w:rFonts w:cs="Arial"/>
        </w:rPr>
      </w:pPr>
      <w:r w:rsidRPr="0079685B">
        <w:rPr>
          <w:rFonts w:cs="Arial"/>
        </w:rPr>
        <w:t>Overall,</w:t>
      </w:r>
    </w:p>
    <w:p w14:paraId="60DCA85C" w14:textId="5C51BEAA" w:rsidR="00205B30" w:rsidRPr="00536F61" w:rsidRDefault="001F7236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</w:t>
      </w:r>
      <w:r w:rsidR="00205B30" w:rsidRPr="00536F61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>s are more than 10% below the benchmark;</w:t>
      </w:r>
    </w:p>
    <w:p w14:paraId="0C33B95A" w14:textId="470C75D8" w:rsidR="00205B30" w:rsidRPr="00536F61" w:rsidRDefault="00536F61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536F61">
        <w:rPr>
          <w:rFonts w:cs="Arial"/>
        </w:rPr>
        <w:t>1</w:t>
      </w:r>
      <w:r w:rsidR="001F7236">
        <w:rPr>
          <w:rFonts w:cs="Arial"/>
        </w:rPr>
        <w:t>0</w:t>
      </w:r>
      <w:r w:rsidR="00205B30" w:rsidRPr="00536F61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 xml:space="preserve">s are 5% to 10% </w:t>
      </w:r>
      <w:r w:rsidR="00927D99" w:rsidRPr="00536F61">
        <w:rPr>
          <w:rFonts w:cs="Arial"/>
        </w:rPr>
        <w:t>below</w:t>
      </w:r>
      <w:r w:rsidR="00205B30" w:rsidRPr="00536F61">
        <w:rPr>
          <w:rFonts w:cs="Arial"/>
        </w:rPr>
        <w:t xml:space="preserve"> the benchmark; </w:t>
      </w:r>
    </w:p>
    <w:p w14:paraId="375A62B3" w14:textId="4411C380" w:rsidR="00205B30" w:rsidRPr="00536F61" w:rsidRDefault="001F7236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23</w:t>
      </w:r>
      <w:r w:rsidR="00D7467D" w:rsidRPr="00536F61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D7467D" w:rsidRPr="00536F61">
        <w:rPr>
          <w:rFonts w:cs="Arial"/>
        </w:rPr>
        <w:t xml:space="preserve"> is</w:t>
      </w:r>
      <w:r w:rsidR="00205B30" w:rsidRPr="00536F61">
        <w:rPr>
          <w:rFonts w:cs="Arial"/>
        </w:rPr>
        <w:t xml:space="preserve"> 0% to 5% </w:t>
      </w:r>
      <w:r w:rsidR="00927D99" w:rsidRPr="00536F61">
        <w:rPr>
          <w:rFonts w:cs="Arial"/>
        </w:rPr>
        <w:t>below</w:t>
      </w:r>
      <w:r w:rsidR="00205B30" w:rsidRPr="00536F61">
        <w:rPr>
          <w:rFonts w:cs="Arial"/>
        </w:rPr>
        <w:t xml:space="preserve"> the benchmark;</w:t>
      </w:r>
    </w:p>
    <w:p w14:paraId="21893EED" w14:textId="7885CBC8" w:rsidR="00205B30" w:rsidRPr="00536F61" w:rsidRDefault="00205B30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536F61">
        <w:rPr>
          <w:rFonts w:cs="Arial"/>
        </w:rPr>
        <w:t>2</w:t>
      </w:r>
      <w:r w:rsidR="001F7236">
        <w:rPr>
          <w:rFonts w:cs="Arial"/>
        </w:rPr>
        <w:t>9</w:t>
      </w:r>
      <w:r w:rsidRPr="00536F61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536F61">
        <w:rPr>
          <w:rFonts w:cs="Arial"/>
        </w:rPr>
        <w:t xml:space="preserve">s are 0% to 5% </w:t>
      </w:r>
      <w:r w:rsidR="00927D99" w:rsidRPr="00536F61">
        <w:rPr>
          <w:rFonts w:cs="Arial"/>
        </w:rPr>
        <w:t>above</w:t>
      </w:r>
      <w:r w:rsidRPr="00536F61">
        <w:rPr>
          <w:rFonts w:cs="Arial"/>
        </w:rPr>
        <w:t xml:space="preserve"> the benchmark;</w:t>
      </w:r>
    </w:p>
    <w:p w14:paraId="293FD208" w14:textId="3FE7A008" w:rsidR="00205B30" w:rsidRPr="00536F61" w:rsidRDefault="002A07FE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</w:t>
      </w:r>
      <w:r w:rsidR="001F7236">
        <w:rPr>
          <w:rFonts w:cs="Arial"/>
        </w:rPr>
        <w:t>4</w:t>
      </w:r>
      <w:r w:rsidR="00205B30" w:rsidRPr="00536F61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 xml:space="preserve">s are 5% to 10% </w:t>
      </w:r>
      <w:r w:rsidR="00927D99" w:rsidRPr="00536F61">
        <w:rPr>
          <w:rFonts w:cs="Arial"/>
        </w:rPr>
        <w:t>above</w:t>
      </w:r>
      <w:r w:rsidR="00205B30" w:rsidRPr="00536F61">
        <w:rPr>
          <w:rFonts w:cs="Arial"/>
        </w:rPr>
        <w:t xml:space="preserve"> the benchmark; and</w:t>
      </w:r>
    </w:p>
    <w:p w14:paraId="10693EC5" w14:textId="1330AB40" w:rsidR="00205B30" w:rsidRPr="00536F61" w:rsidRDefault="001F7236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</w:t>
      </w:r>
      <w:r w:rsidR="00205B30" w:rsidRPr="00536F61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>
        <w:rPr>
          <w:rFonts w:cs="Arial"/>
        </w:rPr>
        <w:t xml:space="preserve"> is </w:t>
      </w:r>
      <w:r w:rsidR="00205B30" w:rsidRPr="00536F61">
        <w:rPr>
          <w:rFonts w:cs="Arial"/>
        </w:rPr>
        <w:t xml:space="preserve">more than 10% </w:t>
      </w:r>
      <w:r w:rsidR="00927D99" w:rsidRPr="00536F61">
        <w:rPr>
          <w:rFonts w:cs="Arial"/>
        </w:rPr>
        <w:t>above</w:t>
      </w:r>
      <w:r w:rsidR="00205B30" w:rsidRPr="00536F61">
        <w:rPr>
          <w:rFonts w:cs="Arial"/>
        </w:rPr>
        <w:t xml:space="preserve"> the benchmark.</w:t>
      </w:r>
    </w:p>
    <w:p w14:paraId="3099D872" w14:textId="77777777" w:rsidR="00205B30" w:rsidRPr="0094172E" w:rsidRDefault="00205B30" w:rsidP="00F274C3">
      <w:pPr>
        <w:jc w:val="both"/>
        <w:rPr>
          <w:rFonts w:cs="Arial"/>
          <w:highlight w:val="yellow"/>
        </w:rPr>
      </w:pPr>
    </w:p>
    <w:p w14:paraId="19114ED4" w14:textId="6542F412" w:rsidR="00A640AE" w:rsidRPr="00952C9B" w:rsidRDefault="00A640AE" w:rsidP="00F274C3">
      <w:pPr>
        <w:pStyle w:val="Heading2"/>
        <w:jc w:val="both"/>
      </w:pPr>
      <w:bookmarkStart w:id="13" w:name="_Toc81834496"/>
      <w:r w:rsidRPr="00952C9B">
        <w:t xml:space="preserve">Figure 10: Outcomes indicator on choice and control for </w:t>
      </w:r>
      <w:r w:rsidR="00B95203">
        <w:t xml:space="preserve">service </w:t>
      </w:r>
      <w:r w:rsidR="001154B3">
        <w:t>district</w:t>
      </w:r>
      <w:r w:rsidRPr="00952C9B">
        <w:t>s with less than $</w:t>
      </w:r>
      <w:r w:rsidR="002A07FE">
        <w:t>100</w:t>
      </w:r>
      <w:r w:rsidRPr="00952C9B">
        <w:t>m in total plan budgets</w:t>
      </w:r>
      <w:bookmarkEnd w:id="13"/>
    </w:p>
    <w:p w14:paraId="4809E472" w14:textId="5812E51A" w:rsidR="00A640AE" w:rsidRPr="00952C9B" w:rsidRDefault="00A640AE" w:rsidP="00F274C3">
      <w:pPr>
        <w:jc w:val="both"/>
        <w:rPr>
          <w:rFonts w:cs="Arial"/>
        </w:rPr>
      </w:pPr>
      <w:r w:rsidRPr="00952C9B">
        <w:rPr>
          <w:rFonts w:cs="Arial"/>
        </w:rPr>
        <w:t xml:space="preserve">Of the </w:t>
      </w:r>
      <w:r w:rsidR="00343334">
        <w:rPr>
          <w:rFonts w:cs="Arial"/>
        </w:rPr>
        <w:t>28</w:t>
      </w:r>
      <w:r w:rsidRPr="00952C9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952C9B">
        <w:rPr>
          <w:rFonts w:cs="Arial"/>
        </w:rPr>
        <w:t>s with less than $</w:t>
      </w:r>
      <w:r w:rsidR="00F97A75">
        <w:rPr>
          <w:rFonts w:cs="Arial"/>
        </w:rPr>
        <w:t>100</w:t>
      </w:r>
      <w:r w:rsidRPr="00952C9B">
        <w:rPr>
          <w:rFonts w:cs="Arial"/>
        </w:rPr>
        <w:t>m in total plan budgets,</w:t>
      </w:r>
    </w:p>
    <w:p w14:paraId="3E8DC38E" w14:textId="390D3EFF" w:rsidR="00A640AE" w:rsidRPr="00952C9B" w:rsidRDefault="001F7236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</w:t>
      </w:r>
      <w:r w:rsidR="00A640AE" w:rsidRPr="00952C9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</w:t>
      </w:r>
      <w:r w:rsidR="001D20D4" w:rsidRPr="00952C9B">
        <w:rPr>
          <w:rFonts w:cs="Arial"/>
        </w:rPr>
        <w:t>more than 1</w:t>
      </w:r>
      <w:r w:rsidR="00A640AE" w:rsidRPr="00952C9B">
        <w:rPr>
          <w:rFonts w:cs="Arial"/>
        </w:rPr>
        <w:t>0% below benchmark;</w:t>
      </w:r>
    </w:p>
    <w:p w14:paraId="5F93E5C4" w14:textId="4C36A1B7" w:rsidR="00A640AE" w:rsidRPr="00952C9B" w:rsidRDefault="001F7236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A640AE" w:rsidRPr="00952C9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</w:t>
      </w:r>
      <w:r w:rsidR="001D20D4" w:rsidRPr="00952C9B">
        <w:rPr>
          <w:rFonts w:cs="Arial"/>
        </w:rPr>
        <w:t>5</w:t>
      </w:r>
      <w:r w:rsidR="00A640AE" w:rsidRPr="00952C9B">
        <w:rPr>
          <w:rFonts w:cs="Arial"/>
        </w:rPr>
        <w:t xml:space="preserve">% to </w:t>
      </w:r>
      <w:r w:rsidR="001D20D4" w:rsidRPr="00952C9B">
        <w:rPr>
          <w:rFonts w:cs="Arial"/>
        </w:rPr>
        <w:t>1</w:t>
      </w:r>
      <w:r w:rsidR="00A640AE" w:rsidRPr="00952C9B">
        <w:rPr>
          <w:rFonts w:cs="Arial"/>
        </w:rPr>
        <w:t xml:space="preserve">0% below benchmark; </w:t>
      </w:r>
    </w:p>
    <w:p w14:paraId="47E27F79" w14:textId="66E6D00E" w:rsidR="00A640AE" w:rsidRPr="00952C9B" w:rsidRDefault="001F7236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6</w:t>
      </w:r>
      <w:r w:rsidR="00A640AE" w:rsidRPr="00952C9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0% to 5% </w:t>
      </w:r>
      <w:r w:rsidR="00927D99" w:rsidRPr="00952C9B">
        <w:rPr>
          <w:rFonts w:cs="Arial"/>
        </w:rPr>
        <w:t>below</w:t>
      </w:r>
      <w:r w:rsidR="00A640AE" w:rsidRPr="00952C9B">
        <w:rPr>
          <w:rFonts w:cs="Arial"/>
        </w:rPr>
        <w:t xml:space="preserve"> benchmark; </w:t>
      </w:r>
    </w:p>
    <w:p w14:paraId="574114AE" w14:textId="3FC89C7A" w:rsidR="00927D99" w:rsidRPr="00952C9B" w:rsidRDefault="001F7236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7</w:t>
      </w:r>
      <w:r w:rsidR="00A640AE" w:rsidRPr="00952C9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0% to 5% above benchmark; </w:t>
      </w:r>
    </w:p>
    <w:p w14:paraId="76C33B3D" w14:textId="0E27C3AC" w:rsidR="00A640AE" w:rsidRPr="00952C9B" w:rsidRDefault="001F7236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7</w:t>
      </w:r>
      <w:r w:rsidR="00927D99" w:rsidRPr="00952C9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927D99" w:rsidRPr="00952C9B">
        <w:rPr>
          <w:rFonts w:cs="Arial"/>
        </w:rPr>
        <w:t xml:space="preserve">s are 5% to 10% above benchmark; </w:t>
      </w:r>
      <w:r w:rsidR="00A640AE" w:rsidRPr="00952C9B">
        <w:rPr>
          <w:rFonts w:cs="Arial"/>
        </w:rPr>
        <w:t>and</w:t>
      </w:r>
    </w:p>
    <w:p w14:paraId="3AC47FCF" w14:textId="67422643" w:rsidR="00A640AE" w:rsidRPr="00952C9B" w:rsidRDefault="00F97A75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</w:t>
      </w:r>
      <w:r w:rsidR="00F156A1" w:rsidRPr="00952C9B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 </w:t>
      </w:r>
      <w:r w:rsidR="00F156A1" w:rsidRPr="00952C9B">
        <w:rPr>
          <w:rFonts w:cs="Arial"/>
        </w:rPr>
        <w:t>is</w:t>
      </w:r>
      <w:r w:rsidR="00A640AE" w:rsidRPr="00952C9B">
        <w:rPr>
          <w:rFonts w:cs="Arial"/>
        </w:rPr>
        <w:t xml:space="preserve"> more than 10% above benchmark.</w:t>
      </w:r>
    </w:p>
    <w:p w14:paraId="1F67EA5D" w14:textId="4023FA32" w:rsidR="00A640AE" w:rsidRDefault="000301E5" w:rsidP="00F274C3">
      <w:pPr>
        <w:jc w:val="both"/>
        <w:rPr>
          <w:rFonts w:cs="Arial"/>
        </w:rPr>
      </w:pPr>
      <w:r w:rsidRPr="00952C9B">
        <w:rPr>
          <w:rFonts w:cs="Arial"/>
        </w:rPr>
        <w:t xml:space="preserve">For these smaller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952C9B">
        <w:rPr>
          <w:rFonts w:cs="Arial"/>
        </w:rPr>
        <w:t xml:space="preserve">s, the </w:t>
      </w:r>
      <w:r w:rsidR="00A640AE" w:rsidRPr="00952C9B">
        <w:rPr>
          <w:rFonts w:cs="Arial"/>
        </w:rPr>
        <w:t xml:space="preserve">top five potential </w:t>
      </w:r>
      <w:r w:rsidR="00B95203">
        <w:rPr>
          <w:rFonts w:cs="Arial"/>
        </w:rPr>
        <w:t>“</w:t>
      </w:r>
      <w:r w:rsidR="00A640AE" w:rsidRPr="00952C9B">
        <w:rPr>
          <w:rFonts w:cs="Arial"/>
        </w:rPr>
        <w:t>hot spot</w:t>
      </w:r>
      <w:r w:rsidR="00B95203">
        <w:rPr>
          <w:rFonts w:cs="Arial"/>
        </w:rPr>
        <w:t>” service</w:t>
      </w:r>
      <w:r w:rsidR="00A640AE"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>s have been identified based on their gap to benchmark, weighted by their total plan budget.</w:t>
      </w:r>
    </w:p>
    <w:p w14:paraId="7096B42B" w14:textId="255EC760" w:rsidR="00343334" w:rsidRDefault="00343334" w:rsidP="0034333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A2545">
        <w:rPr>
          <w:rFonts w:cs="Arial"/>
        </w:rPr>
        <w:t>Central Australia in Northern Territory, which phased into the Scheme on 1 July 2017,</w:t>
      </w:r>
      <w:r w:rsidR="00F97A75">
        <w:rPr>
          <w:rFonts w:cs="Arial"/>
        </w:rPr>
        <w:t xml:space="preserve"> had an outcomes indicator of </w:t>
      </w:r>
      <w:r w:rsidR="001F7236">
        <w:rPr>
          <w:rFonts w:cs="Arial"/>
        </w:rPr>
        <w:t>38</w:t>
      </w:r>
      <w:r>
        <w:rPr>
          <w:rFonts w:cs="Arial"/>
        </w:rPr>
        <w:t xml:space="preserve">%, </w:t>
      </w:r>
      <w:r w:rsidR="00F97A75">
        <w:rPr>
          <w:rFonts w:cs="Arial"/>
        </w:rPr>
        <w:t>compared to a benchmark of 4</w:t>
      </w:r>
      <w:r w:rsidR="001F7236">
        <w:rPr>
          <w:rFonts w:cs="Arial"/>
        </w:rPr>
        <w:t>8</w:t>
      </w:r>
      <w:r w:rsidRPr="00DA2545">
        <w:rPr>
          <w:rFonts w:cs="Arial"/>
        </w:rPr>
        <w:t>%.</w:t>
      </w:r>
    </w:p>
    <w:p w14:paraId="2229920E" w14:textId="44705583" w:rsidR="001F7236" w:rsidRDefault="001F7236" w:rsidP="001F7236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F97A75">
        <w:rPr>
          <w:rFonts w:cs="Arial"/>
        </w:rPr>
        <w:t>Darwin Remote</w:t>
      </w:r>
      <w:r>
        <w:rPr>
          <w:rFonts w:cs="Arial"/>
        </w:rPr>
        <w:t xml:space="preserve"> in </w:t>
      </w:r>
      <w:r w:rsidRPr="00DA2545">
        <w:rPr>
          <w:rFonts w:cs="Arial"/>
        </w:rPr>
        <w:t>Northern Territory</w:t>
      </w:r>
      <w:r>
        <w:rPr>
          <w:rFonts w:cs="Arial"/>
        </w:rPr>
        <w:t xml:space="preserve">, which phased in on 1 July 2017, had an outcomes indicator of 38%, compared to a benchmark of 57%. </w:t>
      </w:r>
    </w:p>
    <w:p w14:paraId="608AD346" w14:textId="5D2B64A0" w:rsidR="00F97A75" w:rsidRDefault="00F97A75" w:rsidP="00F97A75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TAS South East in Tasmania, which phased in on 1 July 2013 for participants aged 15 to 24 years old, had an outcomes indicator of 4</w:t>
      </w:r>
      <w:r w:rsidR="001F7236">
        <w:rPr>
          <w:rFonts w:cs="Arial"/>
        </w:rPr>
        <w:t>8</w:t>
      </w:r>
      <w:r>
        <w:rPr>
          <w:rFonts w:cs="Arial"/>
        </w:rPr>
        <w:t>%, compared to a benchmark of 5</w:t>
      </w:r>
      <w:r w:rsidR="001F7236">
        <w:rPr>
          <w:rFonts w:cs="Arial"/>
        </w:rPr>
        <w:t>2</w:t>
      </w:r>
      <w:r>
        <w:rPr>
          <w:rFonts w:cs="Arial"/>
        </w:rPr>
        <w:t xml:space="preserve">%. </w:t>
      </w:r>
    </w:p>
    <w:p w14:paraId="24C90622" w14:textId="61DA49F7" w:rsidR="00836558" w:rsidRDefault="00836558" w:rsidP="0034333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Katherine in Northern Territory, which phased in on 1 July 2017,</w:t>
      </w:r>
      <w:r w:rsidR="00F97A75">
        <w:rPr>
          <w:rFonts w:cs="Arial"/>
        </w:rPr>
        <w:t xml:space="preserve"> had an outcomes indicator of </w:t>
      </w:r>
      <w:r w:rsidR="001F7236">
        <w:rPr>
          <w:rFonts w:cs="Arial"/>
        </w:rPr>
        <w:t>31</w:t>
      </w:r>
      <w:r w:rsidR="00F97A75">
        <w:rPr>
          <w:rFonts w:cs="Arial"/>
        </w:rPr>
        <w:t>%, compared to a benchmark of 4</w:t>
      </w:r>
      <w:r w:rsidR="001F7236">
        <w:rPr>
          <w:rFonts w:cs="Arial"/>
        </w:rPr>
        <w:t>8</w:t>
      </w:r>
      <w:r>
        <w:rPr>
          <w:rFonts w:cs="Arial"/>
        </w:rPr>
        <w:t xml:space="preserve">%. </w:t>
      </w:r>
    </w:p>
    <w:p w14:paraId="4EFD03B8" w14:textId="5744E1FA" w:rsidR="002B4DAA" w:rsidRPr="00836558" w:rsidRDefault="00F97A75" w:rsidP="00836558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F97A75">
        <w:rPr>
          <w:rFonts w:cs="Arial"/>
        </w:rPr>
        <w:t>Goldfields-Esperance</w:t>
      </w:r>
      <w:r>
        <w:rPr>
          <w:rFonts w:cs="Arial"/>
        </w:rPr>
        <w:t xml:space="preserve"> </w:t>
      </w:r>
      <w:r w:rsidR="00836558">
        <w:rPr>
          <w:rFonts w:cs="Arial"/>
        </w:rPr>
        <w:t xml:space="preserve">in </w:t>
      </w:r>
      <w:r>
        <w:rPr>
          <w:rFonts w:cs="Arial"/>
        </w:rPr>
        <w:t>Western Australia</w:t>
      </w:r>
      <w:r w:rsidR="00836558">
        <w:rPr>
          <w:rFonts w:cs="Arial"/>
        </w:rPr>
        <w:t xml:space="preserve">, which phased in on 1 </w:t>
      </w:r>
      <w:r>
        <w:rPr>
          <w:rFonts w:cs="Arial"/>
        </w:rPr>
        <w:t>October 2018</w:t>
      </w:r>
      <w:r w:rsidR="00836558">
        <w:rPr>
          <w:rFonts w:cs="Arial"/>
        </w:rPr>
        <w:t>,</w:t>
      </w:r>
      <w:r>
        <w:rPr>
          <w:rFonts w:cs="Arial"/>
        </w:rPr>
        <w:t xml:space="preserve"> had an outcomes indicator of 4</w:t>
      </w:r>
      <w:r w:rsidR="001F7236">
        <w:rPr>
          <w:rFonts w:cs="Arial"/>
        </w:rPr>
        <w:t>5</w:t>
      </w:r>
      <w:r>
        <w:rPr>
          <w:rFonts w:cs="Arial"/>
        </w:rPr>
        <w:t>%, compared to a benchmark of 5</w:t>
      </w:r>
      <w:r w:rsidR="001F7236">
        <w:rPr>
          <w:rFonts w:cs="Arial"/>
        </w:rPr>
        <w:t>4</w:t>
      </w:r>
      <w:r w:rsidR="00836558">
        <w:rPr>
          <w:rFonts w:cs="Arial"/>
        </w:rPr>
        <w:t xml:space="preserve">%. </w:t>
      </w:r>
    </w:p>
    <w:p w14:paraId="5B847A9D" w14:textId="77777777" w:rsidR="00A640AE" w:rsidRPr="0094172E" w:rsidRDefault="00A640AE" w:rsidP="00F274C3">
      <w:pPr>
        <w:pStyle w:val="ListParagraph"/>
        <w:jc w:val="both"/>
        <w:rPr>
          <w:rFonts w:cs="Arial"/>
          <w:highlight w:val="yellow"/>
        </w:rPr>
      </w:pPr>
    </w:p>
    <w:p w14:paraId="0460D1E6" w14:textId="089E106F" w:rsidR="00A640AE" w:rsidRPr="00451013" w:rsidRDefault="00A640AE" w:rsidP="00F274C3">
      <w:pPr>
        <w:pStyle w:val="Heading2"/>
        <w:jc w:val="both"/>
      </w:pPr>
      <w:bookmarkStart w:id="14" w:name="_Toc81834497"/>
      <w:r w:rsidRPr="00451013">
        <w:t xml:space="preserve">Figure 11: Outcomes indicator on choice and control for </w:t>
      </w:r>
      <w:r w:rsidR="00B95203">
        <w:t xml:space="preserve">service </w:t>
      </w:r>
      <w:r w:rsidR="001154B3">
        <w:t>district</w:t>
      </w:r>
      <w:r w:rsidRPr="00451013">
        <w:t>s with $</w:t>
      </w:r>
      <w:r w:rsidR="00F97A75">
        <w:t>100m to $25</w:t>
      </w:r>
      <w:r w:rsidR="00B95203">
        <w:t>0</w:t>
      </w:r>
      <w:r w:rsidRPr="00451013">
        <w:t>m in total plan budgets</w:t>
      </w:r>
      <w:bookmarkEnd w:id="14"/>
    </w:p>
    <w:p w14:paraId="11611782" w14:textId="7D287376" w:rsidR="00A640AE" w:rsidRPr="00451013" w:rsidRDefault="00A640AE" w:rsidP="00F274C3">
      <w:pPr>
        <w:jc w:val="both"/>
        <w:rPr>
          <w:rFonts w:cs="Arial"/>
        </w:rPr>
      </w:pPr>
      <w:r w:rsidRPr="00451013">
        <w:rPr>
          <w:rFonts w:cs="Arial"/>
        </w:rPr>
        <w:t>Of the 2</w:t>
      </w:r>
      <w:r w:rsidR="00F97A75">
        <w:rPr>
          <w:rFonts w:cs="Arial"/>
        </w:rPr>
        <w:t>7</w:t>
      </w:r>
      <w:r w:rsidRPr="00451013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451013">
        <w:rPr>
          <w:rFonts w:cs="Arial"/>
        </w:rPr>
        <w:t>s with $</w:t>
      </w:r>
      <w:r w:rsidR="00F97A75">
        <w:rPr>
          <w:rFonts w:cs="Arial"/>
        </w:rPr>
        <w:t>100m to $2</w:t>
      </w:r>
      <w:r w:rsidR="00836558">
        <w:rPr>
          <w:rFonts w:cs="Arial"/>
        </w:rPr>
        <w:t>5</w:t>
      </w:r>
      <w:r w:rsidR="00B95203">
        <w:rPr>
          <w:rFonts w:cs="Arial"/>
        </w:rPr>
        <w:t>0</w:t>
      </w:r>
      <w:r w:rsidRPr="00451013">
        <w:rPr>
          <w:rFonts w:cs="Arial"/>
        </w:rPr>
        <w:t>m in total plan budgets,</w:t>
      </w:r>
    </w:p>
    <w:p w14:paraId="54CF9D7C" w14:textId="13E2716D" w:rsidR="00836558" w:rsidRDefault="001F7236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2</w:t>
      </w:r>
      <w:r w:rsidR="00836558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836558">
        <w:rPr>
          <w:rFonts w:cs="Arial"/>
        </w:rPr>
        <w:t>districts are 5% to 10% below benchmark;</w:t>
      </w:r>
    </w:p>
    <w:p w14:paraId="3BD96DEC" w14:textId="71262A4D" w:rsidR="00927D99" w:rsidRPr="00451013" w:rsidRDefault="001F7236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7</w:t>
      </w:r>
      <w:r w:rsidR="00927D99" w:rsidRPr="00451013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927D99" w:rsidRPr="00451013">
        <w:rPr>
          <w:rFonts w:cs="Arial"/>
        </w:rPr>
        <w:t xml:space="preserve">s are 0% to 5% below benchmark; </w:t>
      </w:r>
    </w:p>
    <w:p w14:paraId="1F5AC257" w14:textId="6031C5A8" w:rsidR="00927D99" w:rsidRPr="00451013" w:rsidRDefault="00927D99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451013">
        <w:rPr>
          <w:rFonts w:cs="Arial"/>
        </w:rPr>
        <w:t>1</w:t>
      </w:r>
      <w:r w:rsidR="001F7236">
        <w:rPr>
          <w:rFonts w:cs="Arial"/>
        </w:rPr>
        <w:t>4</w:t>
      </w:r>
      <w:r w:rsidR="00D7467D" w:rsidRPr="00451013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836558">
        <w:rPr>
          <w:rFonts w:cs="Arial"/>
        </w:rPr>
        <w:t>s are</w:t>
      </w:r>
      <w:r w:rsidRPr="00451013">
        <w:rPr>
          <w:rFonts w:cs="Arial"/>
        </w:rPr>
        <w:t xml:space="preserve"> 0% to 5% above benchmark;</w:t>
      </w:r>
      <w:r w:rsidR="00451013" w:rsidRPr="00451013">
        <w:rPr>
          <w:rFonts w:cs="Arial"/>
        </w:rPr>
        <w:t xml:space="preserve"> and</w:t>
      </w:r>
      <w:r w:rsidRPr="00451013">
        <w:rPr>
          <w:rFonts w:cs="Arial"/>
        </w:rPr>
        <w:t xml:space="preserve"> </w:t>
      </w:r>
    </w:p>
    <w:p w14:paraId="77DE41A5" w14:textId="70789745" w:rsidR="00927D99" w:rsidRPr="00451013" w:rsidRDefault="001F7236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927D99" w:rsidRPr="00451013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927D99" w:rsidRPr="00451013">
        <w:rPr>
          <w:rFonts w:cs="Arial"/>
        </w:rPr>
        <w:t>s are 5% to 10% above benchmark.</w:t>
      </w:r>
    </w:p>
    <w:p w14:paraId="24894011" w14:textId="45B0075E" w:rsidR="00A640AE" w:rsidRDefault="000301E5" w:rsidP="00F274C3">
      <w:pPr>
        <w:jc w:val="both"/>
        <w:rPr>
          <w:rFonts w:cs="Arial"/>
        </w:rPr>
      </w:pPr>
      <w:r w:rsidRPr="007A36B0">
        <w:rPr>
          <w:rFonts w:cs="Arial"/>
        </w:rPr>
        <w:t xml:space="preserve">For these medium-sized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7A36B0">
        <w:rPr>
          <w:rFonts w:cs="Arial"/>
        </w:rPr>
        <w:t xml:space="preserve">s, the </w:t>
      </w:r>
      <w:r w:rsidR="00A640AE" w:rsidRPr="007A36B0">
        <w:rPr>
          <w:rFonts w:cs="Arial"/>
        </w:rPr>
        <w:t xml:space="preserve">top five potential </w:t>
      </w:r>
      <w:r w:rsidR="00B95203">
        <w:rPr>
          <w:rFonts w:cs="Arial"/>
        </w:rPr>
        <w:t>“</w:t>
      </w:r>
      <w:r w:rsidR="00A640AE" w:rsidRPr="007A36B0">
        <w:rPr>
          <w:rFonts w:cs="Arial"/>
        </w:rPr>
        <w:t>hot spot</w:t>
      </w:r>
      <w:r w:rsidR="00B95203">
        <w:rPr>
          <w:rFonts w:cs="Arial"/>
        </w:rPr>
        <w:t>” service</w:t>
      </w:r>
      <w:r w:rsidR="00A640AE" w:rsidRPr="007A36B0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7A36B0">
        <w:rPr>
          <w:rFonts w:cs="Arial"/>
        </w:rPr>
        <w:t>s have been identified based on their gap to benchmark, weighted by their total plan budget.</w:t>
      </w:r>
    </w:p>
    <w:p w14:paraId="41A5BD07" w14:textId="64D11EFC" w:rsidR="001F7236" w:rsidRDefault="001F7236" w:rsidP="001F7236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97A75">
        <w:rPr>
          <w:rFonts w:cs="Arial"/>
        </w:rPr>
        <w:t>Central North Metro</w:t>
      </w:r>
      <w:r w:rsidRPr="007A36B0">
        <w:rPr>
          <w:rFonts w:cs="Arial"/>
        </w:rPr>
        <w:t xml:space="preserve"> in </w:t>
      </w:r>
      <w:r>
        <w:rPr>
          <w:rFonts w:cs="Arial"/>
        </w:rPr>
        <w:t>Western Australia</w:t>
      </w:r>
      <w:r w:rsidRPr="007A36B0">
        <w:rPr>
          <w:rFonts w:cs="Arial"/>
        </w:rPr>
        <w:t>, which phased in on 1 J</w:t>
      </w:r>
      <w:r>
        <w:rPr>
          <w:rFonts w:cs="Arial"/>
        </w:rPr>
        <w:t>uly 2019</w:t>
      </w:r>
      <w:r w:rsidRPr="007A36B0">
        <w:rPr>
          <w:rFonts w:cs="Arial"/>
        </w:rPr>
        <w:t xml:space="preserve">, had an outcomes indicator of </w:t>
      </w:r>
      <w:r>
        <w:rPr>
          <w:rFonts w:cs="Arial"/>
        </w:rPr>
        <w:t>45</w:t>
      </w:r>
      <w:r w:rsidRPr="007A36B0">
        <w:rPr>
          <w:rFonts w:cs="Arial"/>
        </w:rPr>
        <w:t xml:space="preserve">%, compared to a benchmark of </w:t>
      </w:r>
      <w:r>
        <w:rPr>
          <w:rFonts w:cs="Arial"/>
        </w:rPr>
        <w:t>52</w:t>
      </w:r>
      <w:r w:rsidRPr="007A36B0">
        <w:rPr>
          <w:rFonts w:cs="Arial"/>
        </w:rPr>
        <w:t>%.</w:t>
      </w:r>
    </w:p>
    <w:p w14:paraId="406BA005" w14:textId="6E163AE2" w:rsidR="00A640AE" w:rsidRPr="007A36B0" w:rsidRDefault="006F7D6F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7A36B0">
        <w:rPr>
          <w:rFonts w:cs="Arial"/>
        </w:rPr>
        <w:t>Brim bank</w:t>
      </w:r>
      <w:r w:rsidR="007A36B0" w:rsidRPr="007A36B0">
        <w:rPr>
          <w:rFonts w:cs="Arial"/>
        </w:rPr>
        <w:t xml:space="preserve"> Melton</w:t>
      </w:r>
      <w:r w:rsidR="00A640AE" w:rsidRPr="007A36B0">
        <w:rPr>
          <w:rFonts w:cs="Arial"/>
        </w:rPr>
        <w:t xml:space="preserve"> in </w:t>
      </w:r>
      <w:r w:rsidR="007A36B0" w:rsidRPr="007A36B0">
        <w:rPr>
          <w:rFonts w:cs="Arial"/>
        </w:rPr>
        <w:t>Victoria</w:t>
      </w:r>
      <w:r w:rsidR="00A640AE" w:rsidRPr="007A36B0">
        <w:rPr>
          <w:rFonts w:cs="Arial"/>
        </w:rPr>
        <w:t>, which phased in</w:t>
      </w:r>
      <w:r w:rsidR="00F97A75">
        <w:rPr>
          <w:rFonts w:cs="Arial"/>
        </w:rPr>
        <w:t>to the Scheme</w:t>
      </w:r>
      <w:r w:rsidR="00A640AE" w:rsidRPr="007A36B0">
        <w:rPr>
          <w:rFonts w:cs="Arial"/>
        </w:rPr>
        <w:t xml:space="preserve"> on 1 </w:t>
      </w:r>
      <w:r w:rsidR="007A36B0" w:rsidRPr="007A36B0">
        <w:rPr>
          <w:rFonts w:cs="Arial"/>
        </w:rPr>
        <w:t>October</w:t>
      </w:r>
      <w:r w:rsidR="00A640AE" w:rsidRPr="007A36B0">
        <w:rPr>
          <w:rFonts w:cs="Arial"/>
        </w:rPr>
        <w:t xml:space="preserve"> 2018, had </w:t>
      </w:r>
      <w:r w:rsidR="00451FF6" w:rsidRPr="007A36B0">
        <w:rPr>
          <w:rFonts w:cs="Arial"/>
        </w:rPr>
        <w:t>an outcomes indicator</w:t>
      </w:r>
      <w:r w:rsidR="00A640AE" w:rsidRPr="007A36B0">
        <w:rPr>
          <w:rFonts w:cs="Arial"/>
        </w:rPr>
        <w:t xml:space="preserve"> of </w:t>
      </w:r>
      <w:r w:rsidR="00C375F7" w:rsidRPr="007A36B0">
        <w:rPr>
          <w:rFonts w:cs="Arial"/>
        </w:rPr>
        <w:t>4</w:t>
      </w:r>
      <w:r w:rsidR="001F7236">
        <w:rPr>
          <w:rFonts w:cs="Arial"/>
        </w:rPr>
        <w:t>9</w:t>
      </w:r>
      <w:r w:rsidR="00C375F7" w:rsidRPr="007A36B0">
        <w:rPr>
          <w:rFonts w:cs="Arial"/>
        </w:rPr>
        <w:t xml:space="preserve">%, compared to </w:t>
      </w:r>
      <w:r w:rsidR="007A36B0" w:rsidRPr="007A36B0">
        <w:rPr>
          <w:rFonts w:cs="Arial"/>
        </w:rPr>
        <w:t xml:space="preserve">a </w:t>
      </w:r>
      <w:r w:rsidR="00C375F7" w:rsidRPr="007A36B0">
        <w:rPr>
          <w:rFonts w:cs="Arial"/>
        </w:rPr>
        <w:t xml:space="preserve">benchmark of </w:t>
      </w:r>
      <w:r w:rsidR="007A36B0" w:rsidRPr="007A36B0">
        <w:rPr>
          <w:rFonts w:cs="Arial"/>
        </w:rPr>
        <w:t>5</w:t>
      </w:r>
      <w:r w:rsidR="00F97A75">
        <w:rPr>
          <w:rFonts w:cs="Arial"/>
        </w:rPr>
        <w:t>4</w:t>
      </w:r>
      <w:r w:rsidR="00A640AE" w:rsidRPr="007A36B0">
        <w:rPr>
          <w:rFonts w:cs="Arial"/>
        </w:rPr>
        <w:t>%.</w:t>
      </w:r>
    </w:p>
    <w:p w14:paraId="5EE5C2C3" w14:textId="3F489A59" w:rsidR="00836558" w:rsidRDefault="00836558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>North Metro in Western Australia, which phased in on 1 October 2018, had an outcomes indicator of 4</w:t>
      </w:r>
      <w:r w:rsidR="001F7236">
        <w:rPr>
          <w:rFonts w:cs="Arial"/>
        </w:rPr>
        <w:t>9</w:t>
      </w:r>
      <w:r w:rsidR="00F97A75">
        <w:rPr>
          <w:rFonts w:cs="Arial"/>
        </w:rPr>
        <w:t>%, compared to a benchmark of 5</w:t>
      </w:r>
      <w:r w:rsidR="001F7236">
        <w:rPr>
          <w:rFonts w:cs="Arial"/>
        </w:rPr>
        <w:t>4</w:t>
      </w:r>
      <w:r>
        <w:rPr>
          <w:rFonts w:cs="Arial"/>
        </w:rPr>
        <w:t xml:space="preserve">%. </w:t>
      </w:r>
    </w:p>
    <w:p w14:paraId="2F6D8989" w14:textId="0527D225" w:rsidR="00836558" w:rsidRPr="00F231D7" w:rsidRDefault="00F97A75" w:rsidP="00836558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97A75">
        <w:rPr>
          <w:rFonts w:cs="Arial"/>
        </w:rPr>
        <w:t>Darwin Urban</w:t>
      </w:r>
      <w:r w:rsidR="00836558" w:rsidRPr="00F231D7">
        <w:rPr>
          <w:rFonts w:cs="Arial"/>
        </w:rPr>
        <w:t xml:space="preserve"> in </w:t>
      </w:r>
      <w:r>
        <w:rPr>
          <w:rFonts w:cs="Arial"/>
        </w:rPr>
        <w:t>Northern Territory</w:t>
      </w:r>
      <w:r w:rsidR="00836558" w:rsidRPr="00F231D7">
        <w:rPr>
          <w:rFonts w:cs="Arial"/>
        </w:rPr>
        <w:t>, which phased in on 1 J</w:t>
      </w:r>
      <w:r>
        <w:rPr>
          <w:rFonts w:cs="Arial"/>
        </w:rPr>
        <w:t>anuary 2017</w:t>
      </w:r>
      <w:r w:rsidR="00836558" w:rsidRPr="00F231D7">
        <w:rPr>
          <w:rFonts w:cs="Arial"/>
        </w:rPr>
        <w:t>, had an outcomes indicator of 4</w:t>
      </w:r>
      <w:r w:rsidR="001F7236">
        <w:rPr>
          <w:rFonts w:cs="Arial"/>
        </w:rPr>
        <w:t>3</w:t>
      </w:r>
      <w:r w:rsidR="00836558" w:rsidRPr="00F231D7">
        <w:rPr>
          <w:rFonts w:cs="Arial"/>
        </w:rPr>
        <w:t xml:space="preserve">%, compared to a benchmark of </w:t>
      </w:r>
      <w:r>
        <w:rPr>
          <w:rFonts w:cs="Arial"/>
        </w:rPr>
        <w:t>4</w:t>
      </w:r>
      <w:r w:rsidR="001F7236">
        <w:rPr>
          <w:rFonts w:cs="Arial"/>
        </w:rPr>
        <w:t>8</w:t>
      </w:r>
      <w:r w:rsidR="00836558" w:rsidRPr="00F231D7">
        <w:rPr>
          <w:rFonts w:cs="Arial"/>
        </w:rPr>
        <w:t>%.</w:t>
      </w:r>
    </w:p>
    <w:p w14:paraId="18420651" w14:textId="3287AF4B" w:rsidR="000D71E5" w:rsidRPr="00836558" w:rsidRDefault="001F7236" w:rsidP="00836558">
      <w:pPr>
        <w:pStyle w:val="ListParagraph"/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>Northern</w:t>
      </w:r>
      <w:r w:rsidR="00F97A75" w:rsidRPr="00F97A75">
        <w:rPr>
          <w:rFonts w:cs="Arial"/>
        </w:rPr>
        <w:t xml:space="preserve"> N</w:t>
      </w:r>
      <w:r w:rsidR="00065110">
        <w:rPr>
          <w:rFonts w:cs="Arial"/>
        </w:rPr>
        <w:t>ew South Wales</w:t>
      </w:r>
      <w:r w:rsidR="00836558" w:rsidRPr="007A36B0">
        <w:rPr>
          <w:rFonts w:cs="Arial"/>
        </w:rPr>
        <w:t xml:space="preserve"> in New South Wales, which phased in on 1 July 2017, had an </w:t>
      </w:r>
      <w:r w:rsidR="00836558" w:rsidRPr="00F231D7">
        <w:rPr>
          <w:rFonts w:cs="Arial"/>
        </w:rPr>
        <w:t xml:space="preserve">outcomes indicator of </w:t>
      </w:r>
      <w:r>
        <w:rPr>
          <w:rFonts w:cs="Arial"/>
        </w:rPr>
        <w:t>52</w:t>
      </w:r>
      <w:r w:rsidR="00836558" w:rsidRPr="00F231D7">
        <w:rPr>
          <w:rFonts w:cs="Arial"/>
        </w:rPr>
        <w:t xml:space="preserve">%, compared to a benchmark of </w:t>
      </w:r>
      <w:r w:rsidR="00F97A75">
        <w:rPr>
          <w:rFonts w:cs="Arial"/>
        </w:rPr>
        <w:t>5</w:t>
      </w:r>
      <w:r>
        <w:rPr>
          <w:rFonts w:cs="Arial"/>
        </w:rPr>
        <w:t>4</w:t>
      </w:r>
      <w:r w:rsidR="00836558" w:rsidRPr="00F231D7">
        <w:rPr>
          <w:rFonts w:cs="Arial"/>
        </w:rPr>
        <w:t>%.</w:t>
      </w:r>
    </w:p>
    <w:p w14:paraId="37F91815" w14:textId="77777777" w:rsidR="00A640AE" w:rsidRPr="0094172E" w:rsidRDefault="00A640AE" w:rsidP="00F274C3">
      <w:pPr>
        <w:pStyle w:val="ListParagraph"/>
        <w:jc w:val="both"/>
        <w:rPr>
          <w:rFonts w:cs="Arial"/>
          <w:highlight w:val="yellow"/>
        </w:rPr>
      </w:pPr>
    </w:p>
    <w:p w14:paraId="6A1DC27B" w14:textId="1A5CA238" w:rsidR="00A640AE" w:rsidRPr="00E47DC4" w:rsidRDefault="00A640AE" w:rsidP="00F274C3">
      <w:pPr>
        <w:pStyle w:val="Heading2"/>
        <w:jc w:val="both"/>
      </w:pPr>
      <w:bookmarkStart w:id="15" w:name="_Toc81834498"/>
      <w:r w:rsidRPr="00E47DC4">
        <w:t xml:space="preserve">Figure 12: Outcomes indicator on choice and control for </w:t>
      </w:r>
      <w:r w:rsidR="00B95203">
        <w:t xml:space="preserve">service </w:t>
      </w:r>
      <w:r w:rsidR="001154B3">
        <w:t>district</w:t>
      </w:r>
      <w:r w:rsidR="00065110">
        <w:t>s with greater than $25</w:t>
      </w:r>
      <w:r w:rsidR="00B95203">
        <w:t>0</w:t>
      </w:r>
      <w:r w:rsidRPr="00E47DC4">
        <w:t>m in total plan budgets</w:t>
      </w:r>
      <w:bookmarkEnd w:id="15"/>
    </w:p>
    <w:p w14:paraId="12BAD542" w14:textId="72FCB42C" w:rsidR="00A640AE" w:rsidRPr="00E47DC4" w:rsidRDefault="00A640AE" w:rsidP="00F274C3">
      <w:pPr>
        <w:jc w:val="both"/>
        <w:rPr>
          <w:rFonts w:cs="Arial"/>
        </w:rPr>
      </w:pPr>
      <w:r w:rsidRPr="00E47DC4">
        <w:rPr>
          <w:rFonts w:cs="Arial"/>
        </w:rPr>
        <w:t>Of the 2</w:t>
      </w:r>
      <w:r w:rsidR="00065110">
        <w:rPr>
          <w:rFonts w:cs="Arial"/>
        </w:rPr>
        <w:t>5</w:t>
      </w:r>
      <w:r w:rsidR="00836558">
        <w:rPr>
          <w:rFonts w:cs="Arial"/>
        </w:rPr>
        <w:t xml:space="preserve">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="00065110">
        <w:rPr>
          <w:rFonts w:cs="Arial"/>
        </w:rPr>
        <w:t>s with greater than $2</w:t>
      </w:r>
      <w:r w:rsidR="00836558">
        <w:rPr>
          <w:rFonts w:cs="Arial"/>
        </w:rPr>
        <w:t>5</w:t>
      </w:r>
      <w:r w:rsidR="00B95203">
        <w:rPr>
          <w:rFonts w:cs="Arial"/>
        </w:rPr>
        <w:t>0</w:t>
      </w:r>
      <w:r w:rsidRPr="00E47DC4">
        <w:rPr>
          <w:rFonts w:cs="Arial"/>
        </w:rPr>
        <w:t>m in total plan budgets,</w:t>
      </w:r>
    </w:p>
    <w:p w14:paraId="24940006" w14:textId="1472D450" w:rsidR="00927D99" w:rsidRPr="006F7D6F" w:rsidRDefault="006F7D6F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6F7D6F">
        <w:rPr>
          <w:rFonts w:cs="Arial"/>
        </w:rPr>
        <w:t>4</w:t>
      </w:r>
      <w:r w:rsidR="00927D99" w:rsidRPr="006F7D6F">
        <w:rPr>
          <w:rFonts w:cs="Arial"/>
        </w:rPr>
        <w:t xml:space="preserve"> </w:t>
      </w:r>
      <w:r w:rsidR="00B95203" w:rsidRPr="006F7D6F">
        <w:rPr>
          <w:rFonts w:cs="Arial"/>
        </w:rPr>
        <w:t xml:space="preserve">service </w:t>
      </w:r>
      <w:r w:rsidR="001154B3" w:rsidRPr="006F7D6F">
        <w:rPr>
          <w:rFonts w:cs="Arial"/>
        </w:rPr>
        <w:t>district</w:t>
      </w:r>
      <w:r w:rsidR="00927D99" w:rsidRPr="006F7D6F">
        <w:rPr>
          <w:rFonts w:cs="Arial"/>
        </w:rPr>
        <w:t xml:space="preserve">s are 5% to 10% below benchmark; </w:t>
      </w:r>
    </w:p>
    <w:p w14:paraId="5CD19EC0" w14:textId="469B0B26" w:rsidR="00927D99" w:rsidRPr="006F7D6F" w:rsidRDefault="006F7D6F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6F7D6F">
        <w:rPr>
          <w:rFonts w:cs="Arial"/>
        </w:rPr>
        <w:t>10</w:t>
      </w:r>
      <w:r w:rsidR="00927D99" w:rsidRPr="006F7D6F">
        <w:rPr>
          <w:rFonts w:cs="Arial"/>
        </w:rPr>
        <w:t xml:space="preserve"> </w:t>
      </w:r>
      <w:r w:rsidR="00B95203" w:rsidRPr="006F7D6F">
        <w:rPr>
          <w:rFonts w:cs="Arial"/>
        </w:rPr>
        <w:t xml:space="preserve">service </w:t>
      </w:r>
      <w:r w:rsidR="001154B3" w:rsidRPr="006F7D6F">
        <w:rPr>
          <w:rFonts w:cs="Arial"/>
        </w:rPr>
        <w:t>district</w:t>
      </w:r>
      <w:r w:rsidR="00927D99" w:rsidRPr="006F7D6F">
        <w:rPr>
          <w:rFonts w:cs="Arial"/>
        </w:rPr>
        <w:t xml:space="preserve">s are 0% to 5% below benchmark; </w:t>
      </w:r>
    </w:p>
    <w:p w14:paraId="70C40AE8" w14:textId="6BB667FC" w:rsidR="00927D99" w:rsidRPr="006F7D6F" w:rsidRDefault="006F7D6F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6F7D6F">
        <w:rPr>
          <w:rFonts w:cs="Arial"/>
        </w:rPr>
        <w:t>8</w:t>
      </w:r>
      <w:r w:rsidR="00D7467D" w:rsidRPr="006F7D6F">
        <w:rPr>
          <w:rFonts w:cs="Arial"/>
        </w:rPr>
        <w:t xml:space="preserve"> </w:t>
      </w:r>
      <w:r w:rsidR="00B95203" w:rsidRPr="006F7D6F">
        <w:rPr>
          <w:rFonts w:cs="Arial"/>
        </w:rPr>
        <w:t xml:space="preserve">service </w:t>
      </w:r>
      <w:r w:rsidR="001154B3" w:rsidRPr="006F7D6F">
        <w:rPr>
          <w:rFonts w:cs="Arial"/>
        </w:rPr>
        <w:t>district</w:t>
      </w:r>
      <w:r w:rsidR="00836558" w:rsidRPr="006F7D6F">
        <w:rPr>
          <w:rFonts w:cs="Arial"/>
        </w:rPr>
        <w:t>s are</w:t>
      </w:r>
      <w:r w:rsidR="00927D99" w:rsidRPr="006F7D6F">
        <w:rPr>
          <w:rFonts w:cs="Arial"/>
        </w:rPr>
        <w:t xml:space="preserve"> 0% to 5% above benchmark; </w:t>
      </w:r>
    </w:p>
    <w:p w14:paraId="2BE35A59" w14:textId="7856CD5E" w:rsidR="00927D99" w:rsidRPr="00E47DC4" w:rsidRDefault="006F7D6F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6F7D6F">
        <w:rPr>
          <w:rFonts w:cs="Arial"/>
        </w:rPr>
        <w:t>3</w:t>
      </w:r>
      <w:r w:rsidR="00927D99" w:rsidRPr="006F7D6F">
        <w:rPr>
          <w:rFonts w:cs="Arial"/>
        </w:rPr>
        <w:t xml:space="preserve"> </w:t>
      </w:r>
      <w:r w:rsidR="00B95203" w:rsidRPr="006F7D6F">
        <w:rPr>
          <w:rFonts w:cs="Arial"/>
        </w:rPr>
        <w:t>se</w:t>
      </w:r>
      <w:r w:rsidR="00B95203">
        <w:rPr>
          <w:rFonts w:cs="Arial"/>
        </w:rPr>
        <w:t xml:space="preserve">rvice </w:t>
      </w:r>
      <w:r w:rsidR="001154B3">
        <w:rPr>
          <w:rFonts w:cs="Arial"/>
        </w:rPr>
        <w:t>district</w:t>
      </w:r>
      <w:r w:rsidR="00836558">
        <w:rPr>
          <w:rFonts w:cs="Arial"/>
        </w:rPr>
        <w:t xml:space="preserve"> </w:t>
      </w:r>
      <w:r w:rsidR="00065110">
        <w:rPr>
          <w:rFonts w:cs="Arial"/>
        </w:rPr>
        <w:t>is</w:t>
      </w:r>
      <w:r w:rsidR="00927D99" w:rsidRPr="00E47DC4">
        <w:rPr>
          <w:rFonts w:cs="Arial"/>
        </w:rPr>
        <w:t xml:space="preserve"> 5% to 10% above benchmark; and</w:t>
      </w:r>
    </w:p>
    <w:p w14:paraId="48016DD1" w14:textId="1AFF7C5D" w:rsidR="00A640AE" w:rsidRDefault="000301E5" w:rsidP="00F274C3">
      <w:pPr>
        <w:jc w:val="both"/>
        <w:rPr>
          <w:rFonts w:cs="Arial"/>
        </w:rPr>
      </w:pPr>
      <w:r w:rsidRPr="006D62F0">
        <w:rPr>
          <w:rFonts w:cs="Arial"/>
        </w:rPr>
        <w:t xml:space="preserve">For these larger </w:t>
      </w:r>
      <w:r w:rsidR="00B95203">
        <w:rPr>
          <w:rFonts w:cs="Arial"/>
        </w:rPr>
        <w:t xml:space="preserve">service </w:t>
      </w:r>
      <w:r w:rsidR="001154B3">
        <w:rPr>
          <w:rFonts w:cs="Arial"/>
        </w:rPr>
        <w:t>district</w:t>
      </w:r>
      <w:r w:rsidRPr="006D62F0">
        <w:rPr>
          <w:rFonts w:cs="Arial"/>
        </w:rPr>
        <w:t xml:space="preserve">s, the </w:t>
      </w:r>
      <w:r w:rsidR="00A640AE" w:rsidRPr="006D62F0">
        <w:rPr>
          <w:rFonts w:cs="Arial"/>
        </w:rPr>
        <w:t xml:space="preserve">top five potential </w:t>
      </w:r>
      <w:r w:rsidR="00B95203">
        <w:rPr>
          <w:rFonts w:cs="Arial"/>
        </w:rPr>
        <w:t>“</w:t>
      </w:r>
      <w:r w:rsidR="00A640AE" w:rsidRPr="006D62F0">
        <w:rPr>
          <w:rFonts w:cs="Arial"/>
        </w:rPr>
        <w:t>hot spot</w:t>
      </w:r>
      <w:r w:rsidR="00B95203">
        <w:rPr>
          <w:rFonts w:cs="Arial"/>
        </w:rPr>
        <w:t>” service</w:t>
      </w:r>
      <w:r w:rsidR="00A640AE" w:rsidRPr="006D62F0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6D62F0">
        <w:rPr>
          <w:rFonts w:cs="Arial"/>
        </w:rPr>
        <w:t>s have been identified based on their gap to benchmark, weighted by their total plan budget.</w:t>
      </w:r>
    </w:p>
    <w:p w14:paraId="79DEC510" w14:textId="7F600B8F" w:rsidR="00A640AE" w:rsidRPr="006D62F0" w:rsidRDefault="00C375F7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South Western Sydney</w:t>
      </w:r>
      <w:r w:rsidR="00A640AE" w:rsidRPr="006D62F0">
        <w:rPr>
          <w:rFonts w:cs="Arial"/>
        </w:rPr>
        <w:t xml:space="preserve"> in </w:t>
      </w:r>
      <w:r w:rsidR="00327BC4" w:rsidRPr="006D62F0">
        <w:rPr>
          <w:rFonts w:cs="Arial"/>
        </w:rPr>
        <w:t>New South Wales</w:t>
      </w:r>
      <w:r w:rsidR="00A640AE" w:rsidRPr="006D62F0">
        <w:rPr>
          <w:rFonts w:cs="Arial"/>
        </w:rPr>
        <w:t>, which phased into the Scheme on 1 July 201</w:t>
      </w:r>
      <w:r w:rsidRPr="006D62F0">
        <w:rPr>
          <w:rFonts w:cs="Arial"/>
        </w:rPr>
        <w:t>6</w:t>
      </w:r>
      <w:r w:rsidR="00A640AE" w:rsidRPr="006D62F0">
        <w:rPr>
          <w:rFonts w:cs="Arial"/>
        </w:rPr>
        <w:t xml:space="preserve">, had </w:t>
      </w:r>
      <w:r w:rsidR="00451FF6" w:rsidRPr="006D62F0">
        <w:rPr>
          <w:rFonts w:cs="Arial"/>
        </w:rPr>
        <w:t>an outcomes indicator</w:t>
      </w:r>
      <w:r w:rsidR="00A640AE" w:rsidRPr="006D62F0">
        <w:rPr>
          <w:rFonts w:cs="Arial"/>
        </w:rPr>
        <w:t xml:space="preserve"> of </w:t>
      </w:r>
      <w:r w:rsidR="00836558">
        <w:rPr>
          <w:rFonts w:cs="Arial"/>
        </w:rPr>
        <w:t>4</w:t>
      </w:r>
      <w:r w:rsidR="00B201AA">
        <w:rPr>
          <w:rFonts w:cs="Arial"/>
        </w:rPr>
        <w:t>5</w:t>
      </w:r>
      <w:r w:rsidR="00B5645C" w:rsidRPr="006D62F0">
        <w:rPr>
          <w:rFonts w:cs="Arial"/>
        </w:rPr>
        <w:t>%, compared to benchmark of 5</w:t>
      </w:r>
      <w:r w:rsidR="00B201AA">
        <w:rPr>
          <w:rFonts w:cs="Arial"/>
        </w:rPr>
        <w:t>3</w:t>
      </w:r>
      <w:r w:rsidR="00A640AE" w:rsidRPr="006D62F0">
        <w:rPr>
          <w:rFonts w:cs="Arial"/>
        </w:rPr>
        <w:t>%.</w:t>
      </w:r>
    </w:p>
    <w:p w14:paraId="723AE45B" w14:textId="335ED842" w:rsidR="006D62F0" w:rsidRPr="006D62F0" w:rsidRDefault="006D62F0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Western Sydney in New South Wales, which phased in on 1 July 2016, had an outcomes indica</w:t>
      </w:r>
      <w:r w:rsidR="00A2790C">
        <w:rPr>
          <w:rFonts w:cs="Arial"/>
        </w:rPr>
        <w:t>tor of 4</w:t>
      </w:r>
      <w:r w:rsidR="00B201AA">
        <w:rPr>
          <w:rFonts w:cs="Arial"/>
        </w:rPr>
        <w:t>7</w:t>
      </w:r>
      <w:r w:rsidR="00A2790C">
        <w:rPr>
          <w:rFonts w:cs="Arial"/>
        </w:rPr>
        <w:t>%, compared to benchmark of 5</w:t>
      </w:r>
      <w:r w:rsidR="00B201AA">
        <w:rPr>
          <w:rFonts w:cs="Arial"/>
        </w:rPr>
        <w:t>2</w:t>
      </w:r>
      <w:r w:rsidRPr="006D62F0">
        <w:rPr>
          <w:rFonts w:cs="Arial"/>
        </w:rPr>
        <w:t>%.</w:t>
      </w:r>
    </w:p>
    <w:p w14:paraId="5857667A" w14:textId="589B2029" w:rsidR="00A640AE" w:rsidRPr="006D62F0" w:rsidRDefault="00B5645C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 xml:space="preserve">South Eastern Sydney </w:t>
      </w:r>
      <w:r w:rsidR="00A640AE" w:rsidRPr="006D62F0">
        <w:rPr>
          <w:rFonts w:cs="Arial"/>
        </w:rPr>
        <w:t xml:space="preserve">in </w:t>
      </w:r>
      <w:r w:rsidR="00327BC4" w:rsidRPr="006D62F0">
        <w:rPr>
          <w:rFonts w:cs="Arial"/>
        </w:rPr>
        <w:t>New South Wales</w:t>
      </w:r>
      <w:r w:rsidR="00A640AE" w:rsidRPr="006D62F0">
        <w:rPr>
          <w:rFonts w:cs="Arial"/>
        </w:rPr>
        <w:t xml:space="preserve">, which phased in on 1 </w:t>
      </w:r>
      <w:r w:rsidRPr="006D62F0">
        <w:rPr>
          <w:rFonts w:cs="Arial"/>
        </w:rPr>
        <w:t>July</w:t>
      </w:r>
      <w:r w:rsidR="00A640AE" w:rsidRPr="006D62F0">
        <w:rPr>
          <w:rFonts w:cs="Arial"/>
        </w:rPr>
        <w:t xml:space="preserve"> 201</w:t>
      </w:r>
      <w:r w:rsidRPr="006D62F0">
        <w:rPr>
          <w:rFonts w:cs="Arial"/>
        </w:rPr>
        <w:t>7</w:t>
      </w:r>
      <w:r w:rsidR="00A640AE" w:rsidRPr="006D62F0">
        <w:rPr>
          <w:rFonts w:cs="Arial"/>
        </w:rPr>
        <w:t xml:space="preserve">, had </w:t>
      </w:r>
      <w:r w:rsidR="00451FF6" w:rsidRPr="006D62F0">
        <w:rPr>
          <w:rFonts w:cs="Arial"/>
        </w:rPr>
        <w:t>an outcomes indicator</w:t>
      </w:r>
      <w:r w:rsidR="00A640AE" w:rsidRPr="006D62F0">
        <w:rPr>
          <w:rFonts w:cs="Arial"/>
        </w:rPr>
        <w:t xml:space="preserve"> of </w:t>
      </w:r>
      <w:r w:rsidRPr="006D62F0">
        <w:rPr>
          <w:rFonts w:cs="Arial"/>
        </w:rPr>
        <w:t>4</w:t>
      </w:r>
      <w:r w:rsidR="00B201AA">
        <w:rPr>
          <w:rFonts w:cs="Arial"/>
        </w:rPr>
        <w:t>5</w:t>
      </w:r>
      <w:r w:rsidRPr="006D62F0">
        <w:rPr>
          <w:rFonts w:cs="Arial"/>
        </w:rPr>
        <w:t xml:space="preserve">%, compared to benchmark of </w:t>
      </w:r>
      <w:r w:rsidR="00A2790C">
        <w:rPr>
          <w:rFonts w:cs="Arial"/>
        </w:rPr>
        <w:t>52</w:t>
      </w:r>
      <w:r w:rsidR="00A640AE" w:rsidRPr="006D62F0">
        <w:rPr>
          <w:rFonts w:cs="Arial"/>
        </w:rPr>
        <w:t>%.</w:t>
      </w:r>
    </w:p>
    <w:p w14:paraId="5CFD5BA2" w14:textId="7DDD2D04" w:rsidR="00B201AA" w:rsidRPr="006D62F0" w:rsidRDefault="00B201AA" w:rsidP="00B201AA">
      <w:pPr>
        <w:pStyle w:val="ListParagraph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Southern Melbourne</w:t>
      </w:r>
      <w:r w:rsidRPr="006D62F0">
        <w:rPr>
          <w:rFonts w:cs="Arial"/>
        </w:rPr>
        <w:t xml:space="preserve"> in </w:t>
      </w:r>
      <w:r>
        <w:rPr>
          <w:rFonts w:cs="Arial"/>
        </w:rPr>
        <w:t>Victoria</w:t>
      </w:r>
      <w:r w:rsidRPr="006D62F0">
        <w:rPr>
          <w:rFonts w:cs="Arial"/>
        </w:rPr>
        <w:t xml:space="preserve">, which phased in on 1 </w:t>
      </w:r>
      <w:r>
        <w:rPr>
          <w:rFonts w:cs="Arial"/>
        </w:rPr>
        <w:t xml:space="preserve">September </w:t>
      </w:r>
      <w:r w:rsidRPr="006D62F0">
        <w:rPr>
          <w:rFonts w:cs="Arial"/>
        </w:rPr>
        <w:t>201</w:t>
      </w:r>
      <w:r>
        <w:rPr>
          <w:rFonts w:cs="Arial"/>
        </w:rPr>
        <w:t>8</w:t>
      </w:r>
      <w:r w:rsidRPr="006D62F0">
        <w:rPr>
          <w:rFonts w:cs="Arial"/>
        </w:rPr>
        <w:t>, had an outcomes indicator of 4</w:t>
      </w:r>
      <w:r>
        <w:rPr>
          <w:rFonts w:cs="Arial"/>
        </w:rPr>
        <w:t>9</w:t>
      </w:r>
      <w:r w:rsidRPr="006D62F0">
        <w:rPr>
          <w:rFonts w:cs="Arial"/>
        </w:rPr>
        <w:t xml:space="preserve">%, compared to benchmark of </w:t>
      </w:r>
      <w:r>
        <w:rPr>
          <w:rFonts w:cs="Arial"/>
        </w:rPr>
        <w:t>55</w:t>
      </w:r>
      <w:r w:rsidRPr="006D62F0">
        <w:rPr>
          <w:rFonts w:cs="Arial"/>
        </w:rPr>
        <w:t>%.</w:t>
      </w:r>
    </w:p>
    <w:p w14:paraId="2C03340F" w14:textId="20D9895F" w:rsidR="007B399A" w:rsidRPr="006D62F0" w:rsidRDefault="00A2790C" w:rsidP="007B399A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A2790C">
        <w:rPr>
          <w:rFonts w:cs="Arial"/>
        </w:rPr>
        <w:t>North Sydney</w:t>
      </w:r>
      <w:r w:rsidR="007B399A" w:rsidRPr="006D62F0">
        <w:rPr>
          <w:rFonts w:cs="Arial"/>
        </w:rPr>
        <w:t xml:space="preserve"> in New South Wales, which phased in</w:t>
      </w:r>
      <w:r>
        <w:rPr>
          <w:rFonts w:cs="Arial"/>
        </w:rPr>
        <w:t xml:space="preserve"> on 1 July 2016</w:t>
      </w:r>
      <w:r w:rsidR="007B399A" w:rsidRPr="006D62F0">
        <w:rPr>
          <w:rFonts w:cs="Arial"/>
        </w:rPr>
        <w:t>, had an outcomes indicator of 4</w:t>
      </w:r>
      <w:r w:rsidR="00B201AA">
        <w:rPr>
          <w:rFonts w:cs="Arial"/>
        </w:rPr>
        <w:t>6</w:t>
      </w:r>
      <w:r w:rsidR="007B399A" w:rsidRPr="006D62F0">
        <w:rPr>
          <w:rFonts w:cs="Arial"/>
        </w:rPr>
        <w:t xml:space="preserve">%, compared to benchmark of </w:t>
      </w:r>
      <w:r>
        <w:rPr>
          <w:rFonts w:cs="Arial"/>
        </w:rPr>
        <w:t>5</w:t>
      </w:r>
      <w:r w:rsidR="00B201AA">
        <w:rPr>
          <w:rFonts w:cs="Arial"/>
        </w:rPr>
        <w:t>1</w:t>
      </w:r>
      <w:r w:rsidR="007B399A" w:rsidRPr="006D62F0">
        <w:rPr>
          <w:rFonts w:cs="Arial"/>
        </w:rPr>
        <w:t>%.</w:t>
      </w:r>
    </w:p>
    <w:p w14:paraId="60C82461" w14:textId="77777777" w:rsidR="00A640AE" w:rsidRPr="00205B30" w:rsidRDefault="00A640AE" w:rsidP="00F274C3">
      <w:pPr>
        <w:jc w:val="both"/>
        <w:rPr>
          <w:rFonts w:cs="Arial"/>
        </w:rPr>
      </w:pPr>
    </w:p>
    <w:sectPr w:rsidR="00A640AE" w:rsidRPr="00205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10597"/>
    <w:rsid w:val="000301E5"/>
    <w:rsid w:val="00065110"/>
    <w:rsid w:val="00076EDF"/>
    <w:rsid w:val="000C07E3"/>
    <w:rsid w:val="000D71E5"/>
    <w:rsid w:val="000E070B"/>
    <w:rsid w:val="001154B3"/>
    <w:rsid w:val="0013152A"/>
    <w:rsid w:val="00182459"/>
    <w:rsid w:val="001D20D4"/>
    <w:rsid w:val="001F7236"/>
    <w:rsid w:val="00205B30"/>
    <w:rsid w:val="00225428"/>
    <w:rsid w:val="002A07FE"/>
    <w:rsid w:val="002B4DAA"/>
    <w:rsid w:val="002D1454"/>
    <w:rsid w:val="00321172"/>
    <w:rsid w:val="003221AD"/>
    <w:rsid w:val="00327BC4"/>
    <w:rsid w:val="00335B75"/>
    <w:rsid w:val="00343334"/>
    <w:rsid w:val="003624C6"/>
    <w:rsid w:val="00375FC1"/>
    <w:rsid w:val="00376465"/>
    <w:rsid w:val="003853B1"/>
    <w:rsid w:val="003C1EE2"/>
    <w:rsid w:val="003E090C"/>
    <w:rsid w:val="003E6E53"/>
    <w:rsid w:val="004104B3"/>
    <w:rsid w:val="00451013"/>
    <w:rsid w:val="00451FF6"/>
    <w:rsid w:val="004938DF"/>
    <w:rsid w:val="004B0028"/>
    <w:rsid w:val="00516720"/>
    <w:rsid w:val="005248A7"/>
    <w:rsid w:val="00536F61"/>
    <w:rsid w:val="00554DEC"/>
    <w:rsid w:val="00560B99"/>
    <w:rsid w:val="00592D52"/>
    <w:rsid w:val="005F24BD"/>
    <w:rsid w:val="00660C99"/>
    <w:rsid w:val="00674AA7"/>
    <w:rsid w:val="00674CEA"/>
    <w:rsid w:val="00693BD2"/>
    <w:rsid w:val="006D62F0"/>
    <w:rsid w:val="006F7D6F"/>
    <w:rsid w:val="007655F2"/>
    <w:rsid w:val="0076627D"/>
    <w:rsid w:val="0079685B"/>
    <w:rsid w:val="007A36B0"/>
    <w:rsid w:val="007B399A"/>
    <w:rsid w:val="00836558"/>
    <w:rsid w:val="00851503"/>
    <w:rsid w:val="008526BB"/>
    <w:rsid w:val="00867B02"/>
    <w:rsid w:val="008F268A"/>
    <w:rsid w:val="00920931"/>
    <w:rsid w:val="00927D99"/>
    <w:rsid w:val="009300E8"/>
    <w:rsid w:val="00936103"/>
    <w:rsid w:val="0094172E"/>
    <w:rsid w:val="00952C53"/>
    <w:rsid w:val="00952C9B"/>
    <w:rsid w:val="009A7C45"/>
    <w:rsid w:val="00A2790C"/>
    <w:rsid w:val="00A640AE"/>
    <w:rsid w:val="00A65372"/>
    <w:rsid w:val="00A746E7"/>
    <w:rsid w:val="00A82829"/>
    <w:rsid w:val="00A8298F"/>
    <w:rsid w:val="00AA5E86"/>
    <w:rsid w:val="00AF1216"/>
    <w:rsid w:val="00AF6078"/>
    <w:rsid w:val="00B07441"/>
    <w:rsid w:val="00B201AA"/>
    <w:rsid w:val="00B5645C"/>
    <w:rsid w:val="00B6363C"/>
    <w:rsid w:val="00B65304"/>
    <w:rsid w:val="00B869DB"/>
    <w:rsid w:val="00B95203"/>
    <w:rsid w:val="00BC15D4"/>
    <w:rsid w:val="00BE44E4"/>
    <w:rsid w:val="00C144A4"/>
    <w:rsid w:val="00C17FD9"/>
    <w:rsid w:val="00C375F7"/>
    <w:rsid w:val="00C45B81"/>
    <w:rsid w:val="00C66E7E"/>
    <w:rsid w:val="00C72034"/>
    <w:rsid w:val="00C85162"/>
    <w:rsid w:val="00D3539E"/>
    <w:rsid w:val="00D7467D"/>
    <w:rsid w:val="00D90D49"/>
    <w:rsid w:val="00DA2545"/>
    <w:rsid w:val="00DB3051"/>
    <w:rsid w:val="00DC0A62"/>
    <w:rsid w:val="00E11CD9"/>
    <w:rsid w:val="00E47DC4"/>
    <w:rsid w:val="00EE28E1"/>
    <w:rsid w:val="00EF4A09"/>
    <w:rsid w:val="00F1296A"/>
    <w:rsid w:val="00F156A1"/>
    <w:rsid w:val="00F231D7"/>
    <w:rsid w:val="00F274C3"/>
    <w:rsid w:val="00F5616F"/>
    <w:rsid w:val="00F97A75"/>
    <w:rsid w:val="00FB725B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06E34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4C6"/>
    <w:pPr>
      <w:spacing w:before="200" w:after="240" w:line="256" w:lineRule="auto"/>
      <w:outlineLvl w:val="1"/>
    </w:pPr>
    <w:rPr>
      <w:rFonts w:eastAsiaTheme="majorEastAsia" w:cstheme="majorBidi"/>
      <w:b/>
      <w:bCs/>
      <w:color w:val="6A287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24C6"/>
    <w:rPr>
      <w:rFonts w:eastAsiaTheme="majorEastAsia" w:cstheme="majorBidi"/>
      <w:b/>
      <w:bCs/>
      <w:color w:val="6A2875"/>
      <w:sz w:val="28"/>
      <w:szCs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74C3"/>
    <w:pPr>
      <w:tabs>
        <w:tab w:val="right" w:leader="dot" w:pos="9016"/>
      </w:tabs>
      <w:spacing w:after="100"/>
      <w:ind w:left="220"/>
      <w:jc w:val="both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0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A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0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FDD6-A43E-4745-9035-66503F0E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7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Stephanie</dc:creator>
  <cp:keywords/>
  <dc:description/>
  <cp:lastModifiedBy>Steyn, Karin</cp:lastModifiedBy>
  <cp:revision>51</cp:revision>
  <dcterms:created xsi:type="dcterms:W3CDTF">2020-02-05T02:59:00Z</dcterms:created>
  <dcterms:modified xsi:type="dcterms:W3CDTF">2021-09-06T05:28:00Z</dcterms:modified>
</cp:coreProperties>
</file>