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F647D5" w14:textId="0E0E0962" w:rsidR="0055441D" w:rsidRPr="0055441D" w:rsidRDefault="0055441D" w:rsidP="0055441D">
      <w:pPr>
        <w:rPr>
          <w:b/>
          <w:bCs/>
          <w:color w:val="6A2875"/>
          <w:kern w:val="24"/>
          <w:sz w:val="40"/>
          <w:szCs w:val="40"/>
          <w:lang w:val="en-AU"/>
        </w:rPr>
      </w:pPr>
      <w:r w:rsidRPr="0055441D">
        <w:rPr>
          <w:b/>
          <w:bCs/>
          <w:color w:val="6A2875"/>
          <w:kern w:val="24"/>
          <w:sz w:val="40"/>
          <w:szCs w:val="40"/>
          <w:lang w:val="en-AU"/>
        </w:rPr>
        <w:t>P</w:t>
      </w:r>
      <w:r w:rsidR="0046262B">
        <w:rPr>
          <w:b/>
          <w:bCs/>
          <w:color w:val="6A2875"/>
          <w:kern w:val="24"/>
          <w:sz w:val="40"/>
          <w:szCs w:val="40"/>
          <w:lang w:val="en-AU"/>
        </w:rPr>
        <w:t>articipants</w:t>
      </w:r>
      <w:r w:rsidRPr="0055441D">
        <w:rPr>
          <w:b/>
          <w:bCs/>
          <w:color w:val="6A2875"/>
          <w:kern w:val="24"/>
          <w:sz w:val="40"/>
          <w:szCs w:val="40"/>
          <w:lang w:val="en-AU"/>
        </w:rPr>
        <w:t xml:space="preserve"> with acquired brain injury, cerebral palsy </w:t>
      </w:r>
      <w:r w:rsidR="00382DB3">
        <w:rPr>
          <w:b/>
          <w:bCs/>
          <w:color w:val="6A2875"/>
          <w:kern w:val="24"/>
          <w:sz w:val="40"/>
          <w:szCs w:val="40"/>
          <w:lang w:val="en-AU"/>
        </w:rPr>
        <w:t>or</w:t>
      </w:r>
      <w:r w:rsidR="00382DB3" w:rsidRPr="0055441D">
        <w:rPr>
          <w:b/>
          <w:bCs/>
          <w:color w:val="6A2875"/>
          <w:kern w:val="24"/>
          <w:sz w:val="40"/>
          <w:szCs w:val="40"/>
          <w:lang w:val="en-AU"/>
        </w:rPr>
        <w:t xml:space="preserve"> </w:t>
      </w:r>
      <w:r w:rsidRPr="0055441D">
        <w:rPr>
          <w:b/>
          <w:bCs/>
          <w:color w:val="6A2875"/>
          <w:kern w:val="24"/>
          <w:sz w:val="40"/>
          <w:szCs w:val="40"/>
          <w:lang w:val="en-AU"/>
        </w:rPr>
        <w:t>spinal cord injury in the NDIS</w:t>
      </w:r>
    </w:p>
    <w:p w14:paraId="2A87CFB5" w14:textId="029C378D" w:rsidR="00382164" w:rsidRPr="00382164" w:rsidRDefault="00382164" w:rsidP="00382164">
      <w:pPr>
        <w:rPr>
          <w:lang w:val="en-AU"/>
        </w:rPr>
      </w:pPr>
      <w:r w:rsidRPr="00382164">
        <w:rPr>
          <w:b/>
          <w:bCs/>
          <w:lang w:val="en-AU"/>
        </w:rPr>
        <w:t>3</w:t>
      </w:r>
      <w:r w:rsidR="0055441D">
        <w:rPr>
          <w:b/>
          <w:bCs/>
          <w:lang w:val="en-AU"/>
        </w:rPr>
        <w:t>1</w:t>
      </w:r>
      <w:r w:rsidRPr="00382164">
        <w:rPr>
          <w:b/>
          <w:bCs/>
          <w:lang w:val="en-AU"/>
        </w:rPr>
        <w:t xml:space="preserve"> </w:t>
      </w:r>
      <w:r w:rsidR="0055441D">
        <w:rPr>
          <w:b/>
          <w:bCs/>
          <w:lang w:val="en-AU"/>
        </w:rPr>
        <w:t>December</w:t>
      </w:r>
      <w:r w:rsidRPr="00382164">
        <w:rPr>
          <w:b/>
          <w:bCs/>
          <w:lang w:val="en-AU"/>
        </w:rPr>
        <w:t xml:space="preserve"> 2020</w:t>
      </w:r>
    </w:p>
    <w:p w14:paraId="373820C1" w14:textId="77777777" w:rsidR="00382164" w:rsidRPr="00382164" w:rsidRDefault="00382164" w:rsidP="00382164">
      <w:pPr>
        <w:rPr>
          <w:lang w:val="en-AU"/>
        </w:rPr>
      </w:pPr>
      <w:r w:rsidRPr="00382164">
        <w:rPr>
          <w:b/>
          <w:bCs/>
          <w:lang w:val="en-AU"/>
        </w:rPr>
        <w:t>National Disability Insurance Agency</w:t>
      </w:r>
    </w:p>
    <w:p w14:paraId="17256B66" w14:textId="77777777" w:rsidR="00382164" w:rsidRPr="00382164" w:rsidRDefault="00382164" w:rsidP="00382164"/>
    <w:p w14:paraId="32CFF067" w14:textId="1394E6A2" w:rsidR="00382164" w:rsidRDefault="00382164">
      <w:pPr>
        <w:rPr>
          <w:b/>
          <w:bCs/>
          <w:color w:val="6A2875"/>
          <w:kern w:val="24"/>
          <w:sz w:val="40"/>
          <w:szCs w:val="40"/>
        </w:rPr>
      </w:pPr>
      <w:r>
        <w:br w:type="page"/>
      </w:r>
    </w:p>
    <w:p w14:paraId="351988DC" w14:textId="4E7CCBBA" w:rsidR="007E042E" w:rsidRPr="00173513" w:rsidRDefault="007E042E" w:rsidP="00FA5F2D">
      <w:pPr>
        <w:pStyle w:val="Heading2"/>
        <w:rPr>
          <w:rFonts w:hAnsi="Arial"/>
        </w:rPr>
      </w:pPr>
      <w:bookmarkStart w:id="0" w:name="_Toc67919835"/>
      <w:r w:rsidRPr="00173513">
        <w:rPr>
          <w:rFonts w:hAnsi="Arial"/>
        </w:rPr>
        <w:lastRenderedPageBreak/>
        <w:t>Table of Contents</w:t>
      </w:r>
      <w:bookmarkEnd w:id="0"/>
    </w:p>
    <w:p w14:paraId="767E0677" w14:textId="2514C4C6" w:rsidR="00143084" w:rsidRDefault="00450C3B">
      <w:pPr>
        <w:pStyle w:val="TOC2"/>
        <w:rPr>
          <w:rFonts w:asciiTheme="minorHAnsi" w:hAnsiTheme="minorHAnsi" w:cstheme="minorBidi"/>
          <w:bCs w:val="0"/>
          <w:lang w:val="en-AU"/>
        </w:rPr>
      </w:pPr>
      <w:r w:rsidRPr="00DF4677">
        <w:rPr>
          <w:rFonts w:cs="Arial"/>
          <w:iCs/>
          <w:color w:val="6A2875"/>
          <w:szCs w:val="28"/>
          <w:highlight w:val="yellow"/>
        </w:rPr>
        <w:fldChar w:fldCharType="begin"/>
      </w:r>
      <w:r w:rsidRPr="00DF4677">
        <w:rPr>
          <w:rFonts w:cs="Arial"/>
          <w:color w:val="6A2875"/>
          <w:szCs w:val="28"/>
          <w:highlight w:val="yellow"/>
        </w:rPr>
        <w:instrText xml:space="preserve"> TOC \o "1-2" \h \z \u </w:instrText>
      </w:r>
      <w:r w:rsidRPr="00DF4677">
        <w:rPr>
          <w:rFonts w:cs="Arial"/>
          <w:iCs/>
          <w:color w:val="6A2875"/>
          <w:szCs w:val="28"/>
          <w:highlight w:val="yellow"/>
        </w:rPr>
        <w:fldChar w:fldCharType="separate"/>
      </w:r>
      <w:hyperlink w:anchor="_Toc67919835" w:history="1">
        <w:r w:rsidR="00143084" w:rsidRPr="00E460AD">
          <w:rPr>
            <w:rStyle w:val="Hyperlink"/>
          </w:rPr>
          <w:t>Table of Contents</w:t>
        </w:r>
        <w:r w:rsidR="00143084">
          <w:rPr>
            <w:webHidden/>
          </w:rPr>
          <w:tab/>
        </w:r>
        <w:r w:rsidR="00143084">
          <w:rPr>
            <w:webHidden/>
          </w:rPr>
          <w:fldChar w:fldCharType="begin"/>
        </w:r>
        <w:r w:rsidR="00143084">
          <w:rPr>
            <w:webHidden/>
          </w:rPr>
          <w:instrText xml:space="preserve"> PAGEREF _Toc67919835 \h </w:instrText>
        </w:r>
        <w:r w:rsidR="00143084">
          <w:rPr>
            <w:webHidden/>
          </w:rPr>
        </w:r>
        <w:r w:rsidR="00143084">
          <w:rPr>
            <w:webHidden/>
          </w:rPr>
          <w:fldChar w:fldCharType="separate"/>
        </w:r>
        <w:r w:rsidR="00143084">
          <w:rPr>
            <w:webHidden/>
          </w:rPr>
          <w:t>2</w:t>
        </w:r>
        <w:r w:rsidR="00143084">
          <w:rPr>
            <w:webHidden/>
          </w:rPr>
          <w:fldChar w:fldCharType="end"/>
        </w:r>
      </w:hyperlink>
    </w:p>
    <w:p w14:paraId="5BCAF246" w14:textId="73BCCD76" w:rsidR="00143084" w:rsidRDefault="00143084">
      <w:pPr>
        <w:pStyle w:val="TOC2"/>
        <w:rPr>
          <w:rFonts w:asciiTheme="minorHAnsi" w:hAnsiTheme="minorHAnsi" w:cstheme="minorBidi"/>
          <w:bCs w:val="0"/>
          <w:lang w:val="en-AU"/>
        </w:rPr>
      </w:pPr>
      <w:hyperlink w:anchor="_Toc67919836" w:history="1">
        <w:r w:rsidRPr="00E460AD">
          <w:rPr>
            <w:rStyle w:val="Hyperlink"/>
          </w:rPr>
          <w:t>Slide 1: Participants with acquired brain injury, cerebral palsy or spinal cord injury in the NDIS</w:t>
        </w:r>
        <w:r>
          <w:rPr>
            <w:webHidden/>
          </w:rPr>
          <w:tab/>
        </w:r>
        <w:r>
          <w:rPr>
            <w:webHidden/>
          </w:rPr>
          <w:fldChar w:fldCharType="begin"/>
        </w:r>
        <w:r>
          <w:rPr>
            <w:webHidden/>
          </w:rPr>
          <w:instrText xml:space="preserve"> PAGEREF _Toc67919836 \h </w:instrText>
        </w:r>
        <w:r>
          <w:rPr>
            <w:webHidden/>
          </w:rPr>
        </w:r>
        <w:r>
          <w:rPr>
            <w:webHidden/>
          </w:rPr>
          <w:fldChar w:fldCharType="separate"/>
        </w:r>
        <w:r>
          <w:rPr>
            <w:webHidden/>
          </w:rPr>
          <w:t>4</w:t>
        </w:r>
        <w:r>
          <w:rPr>
            <w:webHidden/>
          </w:rPr>
          <w:fldChar w:fldCharType="end"/>
        </w:r>
      </w:hyperlink>
    </w:p>
    <w:p w14:paraId="13BD48C4" w14:textId="5C4B1B66" w:rsidR="00143084" w:rsidRDefault="00143084">
      <w:pPr>
        <w:pStyle w:val="TOC2"/>
        <w:rPr>
          <w:rFonts w:asciiTheme="minorHAnsi" w:hAnsiTheme="minorHAnsi" w:cstheme="minorBidi"/>
          <w:bCs w:val="0"/>
          <w:lang w:val="en-AU"/>
        </w:rPr>
      </w:pPr>
      <w:hyperlink w:anchor="_Toc67919837" w:history="1">
        <w:r w:rsidRPr="00E460AD">
          <w:rPr>
            <w:rStyle w:val="Hyperlink"/>
          </w:rPr>
          <w:t>Slide 2: Outline</w:t>
        </w:r>
        <w:r>
          <w:rPr>
            <w:webHidden/>
          </w:rPr>
          <w:tab/>
        </w:r>
        <w:r>
          <w:rPr>
            <w:webHidden/>
          </w:rPr>
          <w:fldChar w:fldCharType="begin"/>
        </w:r>
        <w:r>
          <w:rPr>
            <w:webHidden/>
          </w:rPr>
          <w:instrText xml:space="preserve"> PAGEREF _Toc67919837 \h </w:instrText>
        </w:r>
        <w:r>
          <w:rPr>
            <w:webHidden/>
          </w:rPr>
        </w:r>
        <w:r>
          <w:rPr>
            <w:webHidden/>
          </w:rPr>
          <w:fldChar w:fldCharType="separate"/>
        </w:r>
        <w:r>
          <w:rPr>
            <w:webHidden/>
          </w:rPr>
          <w:t>4</w:t>
        </w:r>
        <w:r>
          <w:rPr>
            <w:webHidden/>
          </w:rPr>
          <w:fldChar w:fldCharType="end"/>
        </w:r>
      </w:hyperlink>
    </w:p>
    <w:p w14:paraId="5F9D38CE" w14:textId="7B9998A6" w:rsidR="00143084" w:rsidRDefault="00143084">
      <w:pPr>
        <w:pStyle w:val="TOC2"/>
        <w:rPr>
          <w:rFonts w:asciiTheme="minorHAnsi" w:hAnsiTheme="minorHAnsi" w:cstheme="minorBidi"/>
          <w:bCs w:val="0"/>
          <w:lang w:val="en-AU"/>
        </w:rPr>
      </w:pPr>
      <w:hyperlink w:anchor="_Toc67919838" w:history="1">
        <w:r w:rsidRPr="00E460AD">
          <w:rPr>
            <w:rStyle w:val="Hyperlink"/>
          </w:rPr>
          <w:t>Slide 3: Introduction</w:t>
        </w:r>
        <w:r>
          <w:rPr>
            <w:webHidden/>
          </w:rPr>
          <w:tab/>
        </w:r>
        <w:r>
          <w:rPr>
            <w:webHidden/>
          </w:rPr>
          <w:fldChar w:fldCharType="begin"/>
        </w:r>
        <w:r>
          <w:rPr>
            <w:webHidden/>
          </w:rPr>
          <w:instrText xml:space="preserve"> PAGEREF _Toc67919838 \h </w:instrText>
        </w:r>
        <w:r>
          <w:rPr>
            <w:webHidden/>
          </w:rPr>
        </w:r>
        <w:r>
          <w:rPr>
            <w:webHidden/>
          </w:rPr>
          <w:fldChar w:fldCharType="separate"/>
        </w:r>
        <w:r>
          <w:rPr>
            <w:webHidden/>
          </w:rPr>
          <w:t>4</w:t>
        </w:r>
        <w:r>
          <w:rPr>
            <w:webHidden/>
          </w:rPr>
          <w:fldChar w:fldCharType="end"/>
        </w:r>
      </w:hyperlink>
    </w:p>
    <w:p w14:paraId="2D991A1E" w14:textId="4056E193" w:rsidR="00143084" w:rsidRDefault="00143084">
      <w:pPr>
        <w:pStyle w:val="TOC2"/>
        <w:rPr>
          <w:rFonts w:asciiTheme="minorHAnsi" w:hAnsiTheme="minorHAnsi" w:cstheme="minorBidi"/>
          <w:bCs w:val="0"/>
          <w:lang w:val="en-AU"/>
        </w:rPr>
      </w:pPr>
      <w:hyperlink w:anchor="_Toc67919839" w:history="1">
        <w:r w:rsidRPr="00E460AD">
          <w:rPr>
            <w:rStyle w:val="Hyperlink"/>
          </w:rPr>
          <w:t>Slide 4: Definitions – Disability types</w:t>
        </w:r>
        <w:r>
          <w:rPr>
            <w:webHidden/>
          </w:rPr>
          <w:tab/>
        </w:r>
        <w:r>
          <w:rPr>
            <w:webHidden/>
          </w:rPr>
          <w:fldChar w:fldCharType="begin"/>
        </w:r>
        <w:r>
          <w:rPr>
            <w:webHidden/>
          </w:rPr>
          <w:instrText xml:space="preserve"> PAGEREF _Toc67919839 \h </w:instrText>
        </w:r>
        <w:r>
          <w:rPr>
            <w:webHidden/>
          </w:rPr>
        </w:r>
        <w:r>
          <w:rPr>
            <w:webHidden/>
          </w:rPr>
          <w:fldChar w:fldCharType="separate"/>
        </w:r>
        <w:r>
          <w:rPr>
            <w:webHidden/>
          </w:rPr>
          <w:t>5</w:t>
        </w:r>
        <w:r>
          <w:rPr>
            <w:webHidden/>
          </w:rPr>
          <w:fldChar w:fldCharType="end"/>
        </w:r>
      </w:hyperlink>
    </w:p>
    <w:p w14:paraId="658BBE39" w14:textId="716C069A" w:rsidR="00143084" w:rsidRDefault="00143084">
      <w:pPr>
        <w:pStyle w:val="TOC2"/>
        <w:rPr>
          <w:rFonts w:asciiTheme="minorHAnsi" w:hAnsiTheme="minorHAnsi" w:cstheme="minorBidi"/>
          <w:bCs w:val="0"/>
          <w:lang w:val="en-AU"/>
        </w:rPr>
      </w:pPr>
      <w:hyperlink w:anchor="_Toc67919840" w:history="1">
        <w:r w:rsidRPr="00E460AD">
          <w:rPr>
            <w:rStyle w:val="Hyperlink"/>
          </w:rPr>
          <w:t>Slide 5: Definitions – Key terms</w:t>
        </w:r>
        <w:r>
          <w:rPr>
            <w:webHidden/>
          </w:rPr>
          <w:tab/>
        </w:r>
        <w:r>
          <w:rPr>
            <w:webHidden/>
          </w:rPr>
          <w:fldChar w:fldCharType="begin"/>
        </w:r>
        <w:r>
          <w:rPr>
            <w:webHidden/>
          </w:rPr>
          <w:instrText xml:space="preserve"> PAGEREF _Toc67919840 \h </w:instrText>
        </w:r>
        <w:r>
          <w:rPr>
            <w:webHidden/>
          </w:rPr>
        </w:r>
        <w:r>
          <w:rPr>
            <w:webHidden/>
          </w:rPr>
          <w:fldChar w:fldCharType="separate"/>
        </w:r>
        <w:r>
          <w:rPr>
            <w:webHidden/>
          </w:rPr>
          <w:t>5</w:t>
        </w:r>
        <w:r>
          <w:rPr>
            <w:webHidden/>
          </w:rPr>
          <w:fldChar w:fldCharType="end"/>
        </w:r>
      </w:hyperlink>
    </w:p>
    <w:p w14:paraId="3D0D7BEE" w14:textId="083D5F57" w:rsidR="00143084" w:rsidRDefault="00143084">
      <w:pPr>
        <w:pStyle w:val="TOC2"/>
        <w:rPr>
          <w:rFonts w:asciiTheme="minorHAnsi" w:hAnsiTheme="minorHAnsi" w:cstheme="minorBidi"/>
          <w:bCs w:val="0"/>
          <w:lang w:val="en-AU"/>
        </w:rPr>
      </w:pPr>
      <w:hyperlink w:anchor="_Toc67919841" w:history="1">
        <w:r w:rsidRPr="00E460AD">
          <w:rPr>
            <w:rStyle w:val="Hyperlink"/>
          </w:rPr>
          <w:t>Slide 6: Definitions – Key measures</w:t>
        </w:r>
        <w:r>
          <w:rPr>
            <w:webHidden/>
          </w:rPr>
          <w:tab/>
        </w:r>
        <w:r>
          <w:rPr>
            <w:webHidden/>
          </w:rPr>
          <w:fldChar w:fldCharType="begin"/>
        </w:r>
        <w:r>
          <w:rPr>
            <w:webHidden/>
          </w:rPr>
          <w:instrText xml:space="preserve"> PAGEREF _Toc67919841 \h </w:instrText>
        </w:r>
        <w:r>
          <w:rPr>
            <w:webHidden/>
          </w:rPr>
        </w:r>
        <w:r>
          <w:rPr>
            <w:webHidden/>
          </w:rPr>
          <w:fldChar w:fldCharType="separate"/>
        </w:r>
        <w:r>
          <w:rPr>
            <w:webHidden/>
          </w:rPr>
          <w:t>6</w:t>
        </w:r>
        <w:r>
          <w:rPr>
            <w:webHidden/>
          </w:rPr>
          <w:fldChar w:fldCharType="end"/>
        </w:r>
      </w:hyperlink>
    </w:p>
    <w:p w14:paraId="49583087" w14:textId="19C31A9B" w:rsidR="00143084" w:rsidRDefault="00143084">
      <w:pPr>
        <w:pStyle w:val="TOC2"/>
        <w:rPr>
          <w:rFonts w:asciiTheme="minorHAnsi" w:hAnsiTheme="minorHAnsi" w:cstheme="minorBidi"/>
          <w:bCs w:val="0"/>
          <w:lang w:val="en-AU"/>
        </w:rPr>
      </w:pPr>
      <w:hyperlink w:anchor="_Toc67919842" w:history="1">
        <w:r w:rsidRPr="00E460AD">
          <w:rPr>
            <w:rStyle w:val="Hyperlink"/>
          </w:rPr>
          <w:t>Slide 7: Part 1: Participants</w:t>
        </w:r>
        <w:r>
          <w:rPr>
            <w:webHidden/>
          </w:rPr>
          <w:tab/>
        </w:r>
        <w:r>
          <w:rPr>
            <w:webHidden/>
          </w:rPr>
          <w:fldChar w:fldCharType="begin"/>
        </w:r>
        <w:r>
          <w:rPr>
            <w:webHidden/>
          </w:rPr>
          <w:instrText xml:space="preserve"> PAGEREF _Toc67919842 \h </w:instrText>
        </w:r>
        <w:r>
          <w:rPr>
            <w:webHidden/>
          </w:rPr>
        </w:r>
        <w:r>
          <w:rPr>
            <w:webHidden/>
          </w:rPr>
          <w:fldChar w:fldCharType="separate"/>
        </w:r>
        <w:r>
          <w:rPr>
            <w:webHidden/>
          </w:rPr>
          <w:t>6</w:t>
        </w:r>
        <w:r>
          <w:rPr>
            <w:webHidden/>
          </w:rPr>
          <w:fldChar w:fldCharType="end"/>
        </w:r>
      </w:hyperlink>
    </w:p>
    <w:p w14:paraId="574A876E" w14:textId="36E9F4A1" w:rsidR="00143084" w:rsidRDefault="00143084">
      <w:pPr>
        <w:pStyle w:val="TOC2"/>
        <w:rPr>
          <w:rFonts w:asciiTheme="minorHAnsi" w:hAnsiTheme="minorHAnsi" w:cstheme="minorBidi"/>
          <w:bCs w:val="0"/>
          <w:lang w:val="en-AU"/>
        </w:rPr>
      </w:pPr>
      <w:hyperlink w:anchor="_Toc67919843" w:history="1">
        <w:r w:rsidRPr="00E460AD">
          <w:rPr>
            <w:rStyle w:val="Hyperlink"/>
          </w:rPr>
          <w:t>Slide 8: Summary</w:t>
        </w:r>
        <w:r>
          <w:rPr>
            <w:webHidden/>
          </w:rPr>
          <w:tab/>
        </w:r>
        <w:r>
          <w:rPr>
            <w:webHidden/>
          </w:rPr>
          <w:fldChar w:fldCharType="begin"/>
        </w:r>
        <w:r>
          <w:rPr>
            <w:webHidden/>
          </w:rPr>
          <w:instrText xml:space="preserve"> PAGEREF _Toc67919843 \h </w:instrText>
        </w:r>
        <w:r>
          <w:rPr>
            <w:webHidden/>
          </w:rPr>
        </w:r>
        <w:r>
          <w:rPr>
            <w:webHidden/>
          </w:rPr>
          <w:fldChar w:fldCharType="separate"/>
        </w:r>
        <w:r>
          <w:rPr>
            <w:webHidden/>
          </w:rPr>
          <w:t>7</w:t>
        </w:r>
        <w:r>
          <w:rPr>
            <w:webHidden/>
          </w:rPr>
          <w:fldChar w:fldCharType="end"/>
        </w:r>
      </w:hyperlink>
    </w:p>
    <w:p w14:paraId="613A5F60" w14:textId="0C21E663" w:rsidR="00143084" w:rsidRDefault="00143084">
      <w:pPr>
        <w:pStyle w:val="TOC2"/>
        <w:rPr>
          <w:rFonts w:asciiTheme="minorHAnsi" w:hAnsiTheme="minorHAnsi" w:cstheme="minorBidi"/>
          <w:bCs w:val="0"/>
          <w:lang w:val="en-AU"/>
        </w:rPr>
      </w:pPr>
      <w:hyperlink w:anchor="_Toc67919844" w:history="1">
        <w:r w:rsidRPr="00E460AD">
          <w:rPr>
            <w:rStyle w:val="Hyperlink"/>
          </w:rPr>
          <w:t>Slide 9: Participation rates by State/Territory</w:t>
        </w:r>
        <w:r>
          <w:rPr>
            <w:webHidden/>
          </w:rPr>
          <w:tab/>
        </w:r>
        <w:r>
          <w:rPr>
            <w:webHidden/>
          </w:rPr>
          <w:fldChar w:fldCharType="begin"/>
        </w:r>
        <w:r>
          <w:rPr>
            <w:webHidden/>
          </w:rPr>
          <w:instrText xml:space="preserve"> PAGEREF _Toc67919844 \h </w:instrText>
        </w:r>
        <w:r>
          <w:rPr>
            <w:webHidden/>
          </w:rPr>
        </w:r>
        <w:r>
          <w:rPr>
            <w:webHidden/>
          </w:rPr>
          <w:fldChar w:fldCharType="separate"/>
        </w:r>
        <w:r>
          <w:rPr>
            <w:webHidden/>
          </w:rPr>
          <w:t>7</w:t>
        </w:r>
        <w:r>
          <w:rPr>
            <w:webHidden/>
          </w:rPr>
          <w:fldChar w:fldCharType="end"/>
        </w:r>
      </w:hyperlink>
    </w:p>
    <w:p w14:paraId="1769CC9B" w14:textId="06E17449" w:rsidR="00143084" w:rsidRDefault="00143084">
      <w:pPr>
        <w:pStyle w:val="TOC2"/>
        <w:rPr>
          <w:rFonts w:asciiTheme="minorHAnsi" w:hAnsiTheme="minorHAnsi" w:cstheme="minorBidi"/>
          <w:bCs w:val="0"/>
          <w:lang w:val="en-AU"/>
        </w:rPr>
      </w:pPr>
      <w:hyperlink w:anchor="_Toc67919845" w:history="1">
        <w:r w:rsidRPr="00E460AD">
          <w:rPr>
            <w:rStyle w:val="Hyperlink"/>
          </w:rPr>
          <w:t>Slide 10: Participation rates by age group</w:t>
        </w:r>
        <w:r>
          <w:rPr>
            <w:webHidden/>
          </w:rPr>
          <w:tab/>
        </w:r>
        <w:r>
          <w:rPr>
            <w:webHidden/>
          </w:rPr>
          <w:fldChar w:fldCharType="begin"/>
        </w:r>
        <w:r>
          <w:rPr>
            <w:webHidden/>
          </w:rPr>
          <w:instrText xml:space="preserve"> PAGEREF _Toc67919845 \h </w:instrText>
        </w:r>
        <w:r>
          <w:rPr>
            <w:webHidden/>
          </w:rPr>
        </w:r>
        <w:r>
          <w:rPr>
            <w:webHidden/>
          </w:rPr>
          <w:fldChar w:fldCharType="separate"/>
        </w:r>
        <w:r>
          <w:rPr>
            <w:webHidden/>
          </w:rPr>
          <w:t>8</w:t>
        </w:r>
        <w:r>
          <w:rPr>
            <w:webHidden/>
          </w:rPr>
          <w:fldChar w:fldCharType="end"/>
        </w:r>
      </w:hyperlink>
    </w:p>
    <w:p w14:paraId="50DB0AE8" w14:textId="02B7B101" w:rsidR="00143084" w:rsidRDefault="00143084">
      <w:pPr>
        <w:pStyle w:val="TOC2"/>
        <w:rPr>
          <w:rFonts w:asciiTheme="minorHAnsi" w:hAnsiTheme="minorHAnsi" w:cstheme="minorBidi"/>
          <w:bCs w:val="0"/>
          <w:lang w:val="en-AU"/>
        </w:rPr>
      </w:pPr>
      <w:hyperlink w:anchor="_Toc67919846" w:history="1">
        <w:r w:rsidRPr="00E460AD">
          <w:rPr>
            <w:rStyle w:val="Hyperlink"/>
          </w:rPr>
          <w:t>Slide 11: Participants over time</w:t>
        </w:r>
        <w:r>
          <w:rPr>
            <w:webHidden/>
          </w:rPr>
          <w:tab/>
        </w:r>
        <w:r>
          <w:rPr>
            <w:webHidden/>
          </w:rPr>
          <w:fldChar w:fldCharType="begin"/>
        </w:r>
        <w:r>
          <w:rPr>
            <w:webHidden/>
          </w:rPr>
          <w:instrText xml:space="preserve"> PAGEREF _Toc67919846 \h </w:instrText>
        </w:r>
        <w:r>
          <w:rPr>
            <w:webHidden/>
          </w:rPr>
        </w:r>
        <w:r>
          <w:rPr>
            <w:webHidden/>
          </w:rPr>
          <w:fldChar w:fldCharType="separate"/>
        </w:r>
        <w:r>
          <w:rPr>
            <w:webHidden/>
          </w:rPr>
          <w:t>8</w:t>
        </w:r>
        <w:r>
          <w:rPr>
            <w:webHidden/>
          </w:rPr>
          <w:fldChar w:fldCharType="end"/>
        </w:r>
      </w:hyperlink>
    </w:p>
    <w:p w14:paraId="7E3E53BF" w14:textId="4B26F314" w:rsidR="00143084" w:rsidRDefault="00143084">
      <w:pPr>
        <w:pStyle w:val="TOC2"/>
        <w:rPr>
          <w:rFonts w:asciiTheme="minorHAnsi" w:hAnsiTheme="minorHAnsi" w:cstheme="minorBidi"/>
          <w:bCs w:val="0"/>
          <w:lang w:val="en-AU"/>
        </w:rPr>
      </w:pPr>
      <w:hyperlink w:anchor="_Toc67919847" w:history="1">
        <w:r w:rsidRPr="00E460AD">
          <w:rPr>
            <w:rStyle w:val="Hyperlink"/>
          </w:rPr>
          <w:t>Slide 12: Participants by age group</w:t>
        </w:r>
        <w:r>
          <w:rPr>
            <w:webHidden/>
          </w:rPr>
          <w:tab/>
        </w:r>
        <w:r>
          <w:rPr>
            <w:webHidden/>
          </w:rPr>
          <w:fldChar w:fldCharType="begin"/>
        </w:r>
        <w:r>
          <w:rPr>
            <w:webHidden/>
          </w:rPr>
          <w:instrText xml:space="preserve"> PAGEREF _Toc67919847 \h </w:instrText>
        </w:r>
        <w:r>
          <w:rPr>
            <w:webHidden/>
          </w:rPr>
        </w:r>
        <w:r>
          <w:rPr>
            <w:webHidden/>
          </w:rPr>
          <w:fldChar w:fldCharType="separate"/>
        </w:r>
        <w:r>
          <w:rPr>
            <w:webHidden/>
          </w:rPr>
          <w:t>8</w:t>
        </w:r>
        <w:r>
          <w:rPr>
            <w:webHidden/>
          </w:rPr>
          <w:fldChar w:fldCharType="end"/>
        </w:r>
      </w:hyperlink>
    </w:p>
    <w:p w14:paraId="381FD50D" w14:textId="783EA3C9" w:rsidR="00143084" w:rsidRDefault="00143084">
      <w:pPr>
        <w:pStyle w:val="TOC2"/>
        <w:rPr>
          <w:rFonts w:asciiTheme="minorHAnsi" w:hAnsiTheme="minorHAnsi" w:cstheme="minorBidi"/>
          <w:bCs w:val="0"/>
          <w:lang w:val="en-AU"/>
        </w:rPr>
      </w:pPr>
      <w:hyperlink w:anchor="_Toc67919848" w:history="1">
        <w:r w:rsidRPr="00E460AD">
          <w:rPr>
            <w:rStyle w:val="Hyperlink"/>
          </w:rPr>
          <w:t>Slide 13: Participants by age group continued</w:t>
        </w:r>
        <w:r>
          <w:rPr>
            <w:webHidden/>
          </w:rPr>
          <w:tab/>
        </w:r>
        <w:r>
          <w:rPr>
            <w:webHidden/>
          </w:rPr>
          <w:fldChar w:fldCharType="begin"/>
        </w:r>
        <w:r>
          <w:rPr>
            <w:webHidden/>
          </w:rPr>
          <w:instrText xml:space="preserve"> PAGEREF _Toc67919848 \h </w:instrText>
        </w:r>
        <w:r>
          <w:rPr>
            <w:webHidden/>
          </w:rPr>
        </w:r>
        <w:r>
          <w:rPr>
            <w:webHidden/>
          </w:rPr>
          <w:fldChar w:fldCharType="separate"/>
        </w:r>
        <w:r>
          <w:rPr>
            <w:webHidden/>
          </w:rPr>
          <w:t>9</w:t>
        </w:r>
        <w:r>
          <w:rPr>
            <w:webHidden/>
          </w:rPr>
          <w:fldChar w:fldCharType="end"/>
        </w:r>
      </w:hyperlink>
    </w:p>
    <w:p w14:paraId="383D2791" w14:textId="66EA6B18" w:rsidR="00143084" w:rsidRDefault="00143084">
      <w:pPr>
        <w:pStyle w:val="TOC2"/>
        <w:rPr>
          <w:rFonts w:asciiTheme="minorHAnsi" w:hAnsiTheme="minorHAnsi" w:cstheme="minorBidi"/>
          <w:bCs w:val="0"/>
          <w:lang w:val="en-AU"/>
        </w:rPr>
      </w:pPr>
      <w:hyperlink w:anchor="_Toc67919849" w:history="1">
        <w:r w:rsidRPr="00E460AD">
          <w:rPr>
            <w:rStyle w:val="Hyperlink"/>
          </w:rPr>
          <w:t>Slide 14: Participants by Indigenous and CALD status</w:t>
        </w:r>
        <w:r>
          <w:rPr>
            <w:webHidden/>
          </w:rPr>
          <w:tab/>
        </w:r>
        <w:r>
          <w:rPr>
            <w:webHidden/>
          </w:rPr>
          <w:fldChar w:fldCharType="begin"/>
        </w:r>
        <w:r>
          <w:rPr>
            <w:webHidden/>
          </w:rPr>
          <w:instrText xml:space="preserve"> PAGEREF _Toc67919849 \h </w:instrText>
        </w:r>
        <w:r>
          <w:rPr>
            <w:webHidden/>
          </w:rPr>
        </w:r>
        <w:r>
          <w:rPr>
            <w:webHidden/>
          </w:rPr>
          <w:fldChar w:fldCharType="separate"/>
        </w:r>
        <w:r>
          <w:rPr>
            <w:webHidden/>
          </w:rPr>
          <w:t>9</w:t>
        </w:r>
        <w:r>
          <w:rPr>
            <w:webHidden/>
          </w:rPr>
          <w:fldChar w:fldCharType="end"/>
        </w:r>
      </w:hyperlink>
    </w:p>
    <w:p w14:paraId="1D23C955" w14:textId="1BA82D21" w:rsidR="00143084" w:rsidRDefault="00143084">
      <w:pPr>
        <w:pStyle w:val="TOC2"/>
        <w:rPr>
          <w:rFonts w:asciiTheme="minorHAnsi" w:hAnsiTheme="minorHAnsi" w:cstheme="minorBidi"/>
          <w:bCs w:val="0"/>
          <w:lang w:val="en-AU"/>
        </w:rPr>
      </w:pPr>
      <w:hyperlink w:anchor="_Toc67919850" w:history="1">
        <w:r w:rsidRPr="00E460AD">
          <w:rPr>
            <w:rStyle w:val="Hyperlink"/>
          </w:rPr>
          <w:t>Slide 15: Participants by Existing/New status, by level of function</w:t>
        </w:r>
        <w:r>
          <w:rPr>
            <w:webHidden/>
          </w:rPr>
          <w:tab/>
        </w:r>
        <w:r>
          <w:rPr>
            <w:webHidden/>
          </w:rPr>
          <w:fldChar w:fldCharType="begin"/>
        </w:r>
        <w:r>
          <w:rPr>
            <w:webHidden/>
          </w:rPr>
          <w:instrText xml:space="preserve"> PAGEREF _Toc67919850 \h </w:instrText>
        </w:r>
        <w:r>
          <w:rPr>
            <w:webHidden/>
          </w:rPr>
        </w:r>
        <w:r>
          <w:rPr>
            <w:webHidden/>
          </w:rPr>
          <w:fldChar w:fldCharType="separate"/>
        </w:r>
        <w:r>
          <w:rPr>
            <w:webHidden/>
          </w:rPr>
          <w:t>9</w:t>
        </w:r>
        <w:r>
          <w:rPr>
            <w:webHidden/>
          </w:rPr>
          <w:fldChar w:fldCharType="end"/>
        </w:r>
      </w:hyperlink>
    </w:p>
    <w:p w14:paraId="00EF8BB0" w14:textId="7AFD8267" w:rsidR="00143084" w:rsidRDefault="00143084">
      <w:pPr>
        <w:pStyle w:val="TOC2"/>
        <w:rPr>
          <w:rFonts w:asciiTheme="minorHAnsi" w:hAnsiTheme="minorHAnsi" w:cstheme="minorBidi"/>
          <w:bCs w:val="0"/>
          <w:lang w:val="en-AU"/>
        </w:rPr>
      </w:pPr>
      <w:hyperlink w:anchor="_Toc67919851" w:history="1">
        <w:r w:rsidRPr="00E460AD">
          <w:rPr>
            <w:rStyle w:val="Hyperlink"/>
          </w:rPr>
          <w:t>Slide 16: Participants by gender and remoteness</w:t>
        </w:r>
        <w:r>
          <w:rPr>
            <w:webHidden/>
          </w:rPr>
          <w:tab/>
        </w:r>
        <w:r>
          <w:rPr>
            <w:webHidden/>
          </w:rPr>
          <w:fldChar w:fldCharType="begin"/>
        </w:r>
        <w:r>
          <w:rPr>
            <w:webHidden/>
          </w:rPr>
          <w:instrText xml:space="preserve"> PAGEREF _Toc67919851 \h </w:instrText>
        </w:r>
        <w:r>
          <w:rPr>
            <w:webHidden/>
          </w:rPr>
        </w:r>
        <w:r>
          <w:rPr>
            <w:webHidden/>
          </w:rPr>
          <w:fldChar w:fldCharType="separate"/>
        </w:r>
        <w:r>
          <w:rPr>
            <w:webHidden/>
          </w:rPr>
          <w:t>10</w:t>
        </w:r>
        <w:r>
          <w:rPr>
            <w:webHidden/>
          </w:rPr>
          <w:fldChar w:fldCharType="end"/>
        </w:r>
      </w:hyperlink>
    </w:p>
    <w:p w14:paraId="00CE8F32" w14:textId="2FD0A739" w:rsidR="00143084" w:rsidRDefault="00143084">
      <w:pPr>
        <w:pStyle w:val="TOC2"/>
        <w:rPr>
          <w:rFonts w:asciiTheme="minorHAnsi" w:hAnsiTheme="minorHAnsi" w:cstheme="minorBidi"/>
          <w:bCs w:val="0"/>
          <w:lang w:val="en-AU"/>
        </w:rPr>
      </w:pPr>
      <w:hyperlink w:anchor="_Toc67919852" w:history="1">
        <w:r w:rsidRPr="00E460AD">
          <w:rPr>
            <w:rStyle w:val="Hyperlink"/>
          </w:rPr>
          <w:t>Slide 17: Part 2: Participant experience</w:t>
        </w:r>
        <w:r>
          <w:rPr>
            <w:webHidden/>
          </w:rPr>
          <w:tab/>
        </w:r>
        <w:r>
          <w:rPr>
            <w:webHidden/>
          </w:rPr>
          <w:fldChar w:fldCharType="begin"/>
        </w:r>
        <w:r>
          <w:rPr>
            <w:webHidden/>
          </w:rPr>
          <w:instrText xml:space="preserve"> PAGEREF _Toc67919852 \h </w:instrText>
        </w:r>
        <w:r>
          <w:rPr>
            <w:webHidden/>
          </w:rPr>
        </w:r>
        <w:r>
          <w:rPr>
            <w:webHidden/>
          </w:rPr>
          <w:fldChar w:fldCharType="separate"/>
        </w:r>
        <w:r>
          <w:rPr>
            <w:webHidden/>
          </w:rPr>
          <w:t>10</w:t>
        </w:r>
        <w:r>
          <w:rPr>
            <w:webHidden/>
          </w:rPr>
          <w:fldChar w:fldCharType="end"/>
        </w:r>
      </w:hyperlink>
    </w:p>
    <w:p w14:paraId="0F5823BF" w14:textId="70DED508" w:rsidR="00143084" w:rsidRDefault="00143084">
      <w:pPr>
        <w:pStyle w:val="TOC2"/>
        <w:rPr>
          <w:rFonts w:asciiTheme="minorHAnsi" w:hAnsiTheme="minorHAnsi" w:cstheme="minorBidi"/>
          <w:bCs w:val="0"/>
          <w:lang w:val="en-AU"/>
        </w:rPr>
      </w:pPr>
      <w:hyperlink w:anchor="_Toc67919853" w:history="1">
        <w:r w:rsidRPr="00E460AD">
          <w:rPr>
            <w:rStyle w:val="Hyperlink"/>
          </w:rPr>
          <w:t>Slide 18: Summary</w:t>
        </w:r>
        <w:r>
          <w:rPr>
            <w:webHidden/>
          </w:rPr>
          <w:tab/>
        </w:r>
        <w:r>
          <w:rPr>
            <w:webHidden/>
          </w:rPr>
          <w:fldChar w:fldCharType="begin"/>
        </w:r>
        <w:r>
          <w:rPr>
            <w:webHidden/>
          </w:rPr>
          <w:instrText xml:space="preserve"> PAGEREF _Toc67919853 \h </w:instrText>
        </w:r>
        <w:r>
          <w:rPr>
            <w:webHidden/>
          </w:rPr>
        </w:r>
        <w:r>
          <w:rPr>
            <w:webHidden/>
          </w:rPr>
          <w:fldChar w:fldCharType="separate"/>
        </w:r>
        <w:r>
          <w:rPr>
            <w:webHidden/>
          </w:rPr>
          <w:t>11</w:t>
        </w:r>
        <w:r>
          <w:rPr>
            <w:webHidden/>
          </w:rPr>
          <w:fldChar w:fldCharType="end"/>
        </w:r>
      </w:hyperlink>
    </w:p>
    <w:p w14:paraId="4360064D" w14:textId="40AC1321" w:rsidR="00143084" w:rsidRDefault="00143084">
      <w:pPr>
        <w:pStyle w:val="TOC2"/>
        <w:rPr>
          <w:rFonts w:asciiTheme="minorHAnsi" w:hAnsiTheme="minorHAnsi" w:cstheme="minorBidi"/>
          <w:bCs w:val="0"/>
          <w:lang w:val="en-AU"/>
        </w:rPr>
      </w:pPr>
      <w:hyperlink w:anchor="_Toc67919854" w:history="1">
        <w:r w:rsidRPr="00E460AD">
          <w:rPr>
            <w:rStyle w:val="Hyperlink"/>
          </w:rPr>
          <w:t>Slide 19: Access decisions</w:t>
        </w:r>
        <w:r>
          <w:rPr>
            <w:webHidden/>
          </w:rPr>
          <w:tab/>
        </w:r>
        <w:r>
          <w:rPr>
            <w:webHidden/>
          </w:rPr>
          <w:fldChar w:fldCharType="begin"/>
        </w:r>
        <w:r>
          <w:rPr>
            <w:webHidden/>
          </w:rPr>
          <w:instrText xml:space="preserve"> PAGEREF _Toc67919854 \h </w:instrText>
        </w:r>
        <w:r>
          <w:rPr>
            <w:webHidden/>
          </w:rPr>
        </w:r>
        <w:r>
          <w:rPr>
            <w:webHidden/>
          </w:rPr>
          <w:fldChar w:fldCharType="separate"/>
        </w:r>
        <w:r>
          <w:rPr>
            <w:webHidden/>
          </w:rPr>
          <w:t>12</w:t>
        </w:r>
        <w:r>
          <w:rPr>
            <w:webHidden/>
          </w:rPr>
          <w:fldChar w:fldCharType="end"/>
        </w:r>
      </w:hyperlink>
    </w:p>
    <w:p w14:paraId="55DE9419" w14:textId="7D5253BD" w:rsidR="00143084" w:rsidRDefault="00143084">
      <w:pPr>
        <w:pStyle w:val="TOC2"/>
        <w:rPr>
          <w:rFonts w:asciiTheme="minorHAnsi" w:hAnsiTheme="minorHAnsi" w:cstheme="minorBidi"/>
          <w:bCs w:val="0"/>
          <w:lang w:val="en-AU"/>
        </w:rPr>
      </w:pPr>
      <w:hyperlink w:anchor="_Toc67919855" w:history="1">
        <w:r w:rsidRPr="00E460AD">
          <w:rPr>
            <w:rStyle w:val="Hyperlink"/>
          </w:rPr>
          <w:t>Slide 20: Access decisions by age group</w:t>
        </w:r>
        <w:r>
          <w:rPr>
            <w:webHidden/>
          </w:rPr>
          <w:tab/>
        </w:r>
        <w:r>
          <w:rPr>
            <w:webHidden/>
          </w:rPr>
          <w:fldChar w:fldCharType="begin"/>
        </w:r>
        <w:r>
          <w:rPr>
            <w:webHidden/>
          </w:rPr>
          <w:instrText xml:space="preserve"> PAGEREF _Toc67919855 \h </w:instrText>
        </w:r>
        <w:r>
          <w:rPr>
            <w:webHidden/>
          </w:rPr>
        </w:r>
        <w:r>
          <w:rPr>
            <w:webHidden/>
          </w:rPr>
          <w:fldChar w:fldCharType="separate"/>
        </w:r>
        <w:r>
          <w:rPr>
            <w:webHidden/>
          </w:rPr>
          <w:t>12</w:t>
        </w:r>
        <w:r>
          <w:rPr>
            <w:webHidden/>
          </w:rPr>
          <w:fldChar w:fldCharType="end"/>
        </w:r>
      </w:hyperlink>
    </w:p>
    <w:p w14:paraId="56E45640" w14:textId="4CFBC9C3" w:rsidR="00143084" w:rsidRDefault="00143084">
      <w:pPr>
        <w:pStyle w:val="TOC2"/>
        <w:rPr>
          <w:rFonts w:asciiTheme="minorHAnsi" w:hAnsiTheme="minorHAnsi" w:cstheme="minorBidi"/>
          <w:bCs w:val="0"/>
          <w:lang w:val="en-AU"/>
        </w:rPr>
      </w:pPr>
      <w:hyperlink w:anchor="_Toc67919856" w:history="1">
        <w:r w:rsidRPr="00E460AD">
          <w:rPr>
            <w:rStyle w:val="Hyperlink"/>
          </w:rPr>
          <w:t>Slide 21: Participant Service Guarantee: Access metrics</w:t>
        </w:r>
        <w:r>
          <w:rPr>
            <w:webHidden/>
          </w:rPr>
          <w:tab/>
        </w:r>
        <w:r>
          <w:rPr>
            <w:webHidden/>
          </w:rPr>
          <w:fldChar w:fldCharType="begin"/>
        </w:r>
        <w:r>
          <w:rPr>
            <w:webHidden/>
          </w:rPr>
          <w:instrText xml:space="preserve"> PAGEREF _Toc67919856 \h </w:instrText>
        </w:r>
        <w:r>
          <w:rPr>
            <w:webHidden/>
          </w:rPr>
        </w:r>
        <w:r>
          <w:rPr>
            <w:webHidden/>
          </w:rPr>
          <w:fldChar w:fldCharType="separate"/>
        </w:r>
        <w:r>
          <w:rPr>
            <w:webHidden/>
          </w:rPr>
          <w:t>13</w:t>
        </w:r>
        <w:r>
          <w:rPr>
            <w:webHidden/>
          </w:rPr>
          <w:fldChar w:fldCharType="end"/>
        </w:r>
      </w:hyperlink>
    </w:p>
    <w:p w14:paraId="10CDC6EB" w14:textId="53442D00" w:rsidR="00143084" w:rsidRDefault="00143084">
      <w:pPr>
        <w:pStyle w:val="TOC2"/>
        <w:rPr>
          <w:rFonts w:asciiTheme="minorHAnsi" w:hAnsiTheme="minorHAnsi" w:cstheme="minorBidi"/>
          <w:bCs w:val="0"/>
          <w:lang w:val="en-AU"/>
        </w:rPr>
      </w:pPr>
      <w:hyperlink w:anchor="_Toc67919857" w:history="1">
        <w:r w:rsidRPr="00E460AD">
          <w:rPr>
            <w:rStyle w:val="Hyperlink"/>
          </w:rPr>
          <w:t>Slide 22: Participant Service Guarantee: Planning metrics</w:t>
        </w:r>
        <w:r>
          <w:rPr>
            <w:webHidden/>
          </w:rPr>
          <w:tab/>
        </w:r>
        <w:r>
          <w:rPr>
            <w:webHidden/>
          </w:rPr>
          <w:fldChar w:fldCharType="begin"/>
        </w:r>
        <w:r>
          <w:rPr>
            <w:webHidden/>
          </w:rPr>
          <w:instrText xml:space="preserve"> PAGEREF _Toc67919857 \h </w:instrText>
        </w:r>
        <w:r>
          <w:rPr>
            <w:webHidden/>
          </w:rPr>
        </w:r>
        <w:r>
          <w:rPr>
            <w:webHidden/>
          </w:rPr>
          <w:fldChar w:fldCharType="separate"/>
        </w:r>
        <w:r>
          <w:rPr>
            <w:webHidden/>
          </w:rPr>
          <w:t>13</w:t>
        </w:r>
        <w:r>
          <w:rPr>
            <w:webHidden/>
          </w:rPr>
          <w:fldChar w:fldCharType="end"/>
        </w:r>
      </w:hyperlink>
    </w:p>
    <w:p w14:paraId="4154EDE7" w14:textId="01DE5A26" w:rsidR="00143084" w:rsidRDefault="00143084">
      <w:pPr>
        <w:pStyle w:val="TOC2"/>
        <w:rPr>
          <w:rFonts w:asciiTheme="minorHAnsi" w:hAnsiTheme="minorHAnsi" w:cstheme="minorBidi"/>
          <w:bCs w:val="0"/>
          <w:lang w:val="en-AU"/>
        </w:rPr>
      </w:pPr>
      <w:hyperlink w:anchor="_Toc67919858" w:history="1">
        <w:r w:rsidRPr="00E460AD">
          <w:rPr>
            <w:rStyle w:val="Hyperlink"/>
          </w:rPr>
          <w:t>Slide 23: Participant Service Guarantee: Participant Requested Review metrics</w:t>
        </w:r>
        <w:r>
          <w:rPr>
            <w:webHidden/>
          </w:rPr>
          <w:tab/>
        </w:r>
        <w:r>
          <w:rPr>
            <w:webHidden/>
          </w:rPr>
          <w:fldChar w:fldCharType="begin"/>
        </w:r>
        <w:r>
          <w:rPr>
            <w:webHidden/>
          </w:rPr>
          <w:instrText xml:space="preserve"> PAGEREF _Toc67919858 \h </w:instrText>
        </w:r>
        <w:r>
          <w:rPr>
            <w:webHidden/>
          </w:rPr>
        </w:r>
        <w:r>
          <w:rPr>
            <w:webHidden/>
          </w:rPr>
          <w:fldChar w:fldCharType="separate"/>
        </w:r>
        <w:r>
          <w:rPr>
            <w:webHidden/>
          </w:rPr>
          <w:t>14</w:t>
        </w:r>
        <w:r>
          <w:rPr>
            <w:webHidden/>
          </w:rPr>
          <w:fldChar w:fldCharType="end"/>
        </w:r>
      </w:hyperlink>
    </w:p>
    <w:p w14:paraId="72378A29" w14:textId="769D8F51" w:rsidR="00143084" w:rsidRDefault="00143084">
      <w:pPr>
        <w:pStyle w:val="TOC2"/>
        <w:rPr>
          <w:rFonts w:asciiTheme="minorHAnsi" w:hAnsiTheme="minorHAnsi" w:cstheme="minorBidi"/>
          <w:bCs w:val="0"/>
          <w:lang w:val="en-AU"/>
        </w:rPr>
      </w:pPr>
      <w:hyperlink w:anchor="_Toc67919859" w:history="1">
        <w:r w:rsidRPr="00E460AD">
          <w:rPr>
            <w:rStyle w:val="Hyperlink"/>
          </w:rPr>
          <w:t>Slide 24: Participant Service Guarantee: Review of Reviewable Decision metrics</w:t>
        </w:r>
        <w:r>
          <w:rPr>
            <w:webHidden/>
          </w:rPr>
          <w:tab/>
        </w:r>
        <w:r>
          <w:rPr>
            <w:webHidden/>
          </w:rPr>
          <w:fldChar w:fldCharType="begin"/>
        </w:r>
        <w:r>
          <w:rPr>
            <w:webHidden/>
          </w:rPr>
          <w:instrText xml:space="preserve"> PAGEREF _Toc67919859 \h </w:instrText>
        </w:r>
        <w:r>
          <w:rPr>
            <w:webHidden/>
          </w:rPr>
        </w:r>
        <w:r>
          <w:rPr>
            <w:webHidden/>
          </w:rPr>
          <w:fldChar w:fldCharType="separate"/>
        </w:r>
        <w:r>
          <w:rPr>
            <w:webHidden/>
          </w:rPr>
          <w:t>14</w:t>
        </w:r>
        <w:r>
          <w:rPr>
            <w:webHidden/>
          </w:rPr>
          <w:fldChar w:fldCharType="end"/>
        </w:r>
      </w:hyperlink>
    </w:p>
    <w:p w14:paraId="57BC3F87" w14:textId="1F5C1225" w:rsidR="00143084" w:rsidRDefault="00143084">
      <w:pPr>
        <w:pStyle w:val="TOC2"/>
        <w:rPr>
          <w:rFonts w:asciiTheme="minorHAnsi" w:hAnsiTheme="minorHAnsi" w:cstheme="minorBidi"/>
          <w:bCs w:val="0"/>
          <w:lang w:val="en-AU"/>
        </w:rPr>
      </w:pPr>
      <w:hyperlink w:anchor="_Toc67919860" w:history="1">
        <w:r w:rsidRPr="00E460AD">
          <w:rPr>
            <w:rStyle w:val="Hyperlink"/>
          </w:rPr>
          <w:t>Slide 25: Participants by plan management type</w:t>
        </w:r>
        <w:r>
          <w:rPr>
            <w:webHidden/>
          </w:rPr>
          <w:tab/>
        </w:r>
        <w:r>
          <w:rPr>
            <w:webHidden/>
          </w:rPr>
          <w:fldChar w:fldCharType="begin"/>
        </w:r>
        <w:r>
          <w:rPr>
            <w:webHidden/>
          </w:rPr>
          <w:instrText xml:space="preserve"> PAGEREF _Toc67919860 \h </w:instrText>
        </w:r>
        <w:r>
          <w:rPr>
            <w:webHidden/>
          </w:rPr>
        </w:r>
        <w:r>
          <w:rPr>
            <w:webHidden/>
          </w:rPr>
          <w:fldChar w:fldCharType="separate"/>
        </w:r>
        <w:r>
          <w:rPr>
            <w:webHidden/>
          </w:rPr>
          <w:t>15</w:t>
        </w:r>
        <w:r>
          <w:rPr>
            <w:webHidden/>
          </w:rPr>
          <w:fldChar w:fldCharType="end"/>
        </w:r>
      </w:hyperlink>
    </w:p>
    <w:p w14:paraId="6BDE08F7" w14:textId="6CF31468" w:rsidR="00143084" w:rsidRDefault="00143084">
      <w:pPr>
        <w:pStyle w:val="TOC2"/>
        <w:rPr>
          <w:rFonts w:asciiTheme="minorHAnsi" w:hAnsiTheme="minorHAnsi" w:cstheme="minorBidi"/>
          <w:bCs w:val="0"/>
          <w:lang w:val="en-AU"/>
        </w:rPr>
      </w:pPr>
      <w:hyperlink w:anchor="_Toc67919861" w:history="1">
        <w:r w:rsidRPr="00E460AD">
          <w:rPr>
            <w:rStyle w:val="Hyperlink"/>
          </w:rPr>
          <w:t>Slide 26: Scheme exit rates over time</w:t>
        </w:r>
        <w:r>
          <w:rPr>
            <w:webHidden/>
          </w:rPr>
          <w:tab/>
        </w:r>
        <w:r>
          <w:rPr>
            <w:webHidden/>
          </w:rPr>
          <w:fldChar w:fldCharType="begin"/>
        </w:r>
        <w:r>
          <w:rPr>
            <w:webHidden/>
          </w:rPr>
          <w:instrText xml:space="preserve"> PAGEREF _Toc67919861 \h </w:instrText>
        </w:r>
        <w:r>
          <w:rPr>
            <w:webHidden/>
          </w:rPr>
        </w:r>
        <w:r>
          <w:rPr>
            <w:webHidden/>
          </w:rPr>
          <w:fldChar w:fldCharType="separate"/>
        </w:r>
        <w:r>
          <w:rPr>
            <w:webHidden/>
          </w:rPr>
          <w:t>15</w:t>
        </w:r>
        <w:r>
          <w:rPr>
            <w:webHidden/>
          </w:rPr>
          <w:fldChar w:fldCharType="end"/>
        </w:r>
      </w:hyperlink>
    </w:p>
    <w:p w14:paraId="400ACD4A" w14:textId="47C8C350" w:rsidR="00143084" w:rsidRDefault="00143084">
      <w:pPr>
        <w:pStyle w:val="TOC2"/>
        <w:rPr>
          <w:rFonts w:asciiTheme="minorHAnsi" w:hAnsiTheme="minorHAnsi" w:cstheme="minorBidi"/>
          <w:bCs w:val="0"/>
          <w:lang w:val="en-AU"/>
        </w:rPr>
      </w:pPr>
      <w:hyperlink w:anchor="_Toc67919862" w:history="1">
        <w:r w:rsidRPr="00E460AD">
          <w:rPr>
            <w:rStyle w:val="Hyperlink"/>
          </w:rPr>
          <w:t>Slide 27: Complaint rates</w:t>
        </w:r>
        <w:r>
          <w:rPr>
            <w:webHidden/>
          </w:rPr>
          <w:tab/>
        </w:r>
        <w:r>
          <w:rPr>
            <w:webHidden/>
          </w:rPr>
          <w:fldChar w:fldCharType="begin"/>
        </w:r>
        <w:r>
          <w:rPr>
            <w:webHidden/>
          </w:rPr>
          <w:instrText xml:space="preserve"> PAGEREF _Toc67919862 \h </w:instrText>
        </w:r>
        <w:r>
          <w:rPr>
            <w:webHidden/>
          </w:rPr>
        </w:r>
        <w:r>
          <w:rPr>
            <w:webHidden/>
          </w:rPr>
          <w:fldChar w:fldCharType="separate"/>
        </w:r>
        <w:r>
          <w:rPr>
            <w:webHidden/>
          </w:rPr>
          <w:t>16</w:t>
        </w:r>
        <w:r>
          <w:rPr>
            <w:webHidden/>
          </w:rPr>
          <w:fldChar w:fldCharType="end"/>
        </w:r>
      </w:hyperlink>
    </w:p>
    <w:p w14:paraId="79725689" w14:textId="1048D3F1" w:rsidR="00143084" w:rsidRDefault="00143084">
      <w:pPr>
        <w:pStyle w:val="TOC2"/>
        <w:rPr>
          <w:rFonts w:asciiTheme="minorHAnsi" w:hAnsiTheme="minorHAnsi" w:cstheme="minorBidi"/>
          <w:bCs w:val="0"/>
          <w:lang w:val="en-AU"/>
        </w:rPr>
      </w:pPr>
      <w:hyperlink w:anchor="_Toc67919863" w:history="1">
        <w:r w:rsidRPr="00E460AD">
          <w:rPr>
            <w:rStyle w:val="Hyperlink"/>
          </w:rPr>
          <w:t>Slide 28: Timeframes for closing complaints</w:t>
        </w:r>
        <w:r>
          <w:rPr>
            <w:webHidden/>
          </w:rPr>
          <w:tab/>
        </w:r>
        <w:r>
          <w:rPr>
            <w:webHidden/>
          </w:rPr>
          <w:fldChar w:fldCharType="begin"/>
        </w:r>
        <w:r>
          <w:rPr>
            <w:webHidden/>
          </w:rPr>
          <w:instrText xml:space="preserve"> PAGEREF _Toc67919863 \h </w:instrText>
        </w:r>
        <w:r>
          <w:rPr>
            <w:webHidden/>
          </w:rPr>
        </w:r>
        <w:r>
          <w:rPr>
            <w:webHidden/>
          </w:rPr>
          <w:fldChar w:fldCharType="separate"/>
        </w:r>
        <w:r>
          <w:rPr>
            <w:webHidden/>
          </w:rPr>
          <w:t>16</w:t>
        </w:r>
        <w:r>
          <w:rPr>
            <w:webHidden/>
          </w:rPr>
          <w:fldChar w:fldCharType="end"/>
        </w:r>
      </w:hyperlink>
    </w:p>
    <w:p w14:paraId="326ED0FD" w14:textId="37774A09" w:rsidR="00143084" w:rsidRDefault="00143084">
      <w:pPr>
        <w:pStyle w:val="TOC2"/>
        <w:rPr>
          <w:rFonts w:asciiTheme="minorHAnsi" w:hAnsiTheme="minorHAnsi" w:cstheme="minorBidi"/>
          <w:bCs w:val="0"/>
          <w:lang w:val="en-AU"/>
        </w:rPr>
      </w:pPr>
      <w:hyperlink w:anchor="_Toc67919864" w:history="1">
        <w:r w:rsidRPr="00E460AD">
          <w:rPr>
            <w:rStyle w:val="Hyperlink"/>
          </w:rPr>
          <w:t>Slide 29: Administrative Appeals Tribunal (AAT) cases</w:t>
        </w:r>
        <w:r>
          <w:rPr>
            <w:webHidden/>
          </w:rPr>
          <w:tab/>
        </w:r>
        <w:r>
          <w:rPr>
            <w:webHidden/>
          </w:rPr>
          <w:fldChar w:fldCharType="begin"/>
        </w:r>
        <w:r>
          <w:rPr>
            <w:webHidden/>
          </w:rPr>
          <w:instrText xml:space="preserve"> PAGEREF _Toc67919864 \h </w:instrText>
        </w:r>
        <w:r>
          <w:rPr>
            <w:webHidden/>
          </w:rPr>
        </w:r>
        <w:r>
          <w:rPr>
            <w:webHidden/>
          </w:rPr>
          <w:fldChar w:fldCharType="separate"/>
        </w:r>
        <w:r>
          <w:rPr>
            <w:webHidden/>
          </w:rPr>
          <w:t>16</w:t>
        </w:r>
        <w:r>
          <w:rPr>
            <w:webHidden/>
          </w:rPr>
          <w:fldChar w:fldCharType="end"/>
        </w:r>
      </w:hyperlink>
    </w:p>
    <w:p w14:paraId="60544044" w14:textId="77DF8879" w:rsidR="00143084" w:rsidRDefault="00143084">
      <w:pPr>
        <w:pStyle w:val="TOC2"/>
        <w:rPr>
          <w:rFonts w:asciiTheme="minorHAnsi" w:hAnsiTheme="minorHAnsi" w:cstheme="minorBidi"/>
          <w:bCs w:val="0"/>
          <w:lang w:val="en-AU"/>
        </w:rPr>
      </w:pPr>
      <w:hyperlink w:anchor="_Toc67919865" w:history="1">
        <w:r w:rsidRPr="00E460AD">
          <w:rPr>
            <w:rStyle w:val="Hyperlink"/>
          </w:rPr>
          <w:t>Slide 30: Part 3: Committed supports, payments and utilisation</w:t>
        </w:r>
        <w:r>
          <w:rPr>
            <w:webHidden/>
          </w:rPr>
          <w:tab/>
        </w:r>
        <w:r>
          <w:rPr>
            <w:webHidden/>
          </w:rPr>
          <w:fldChar w:fldCharType="begin"/>
        </w:r>
        <w:r>
          <w:rPr>
            <w:webHidden/>
          </w:rPr>
          <w:instrText xml:space="preserve"> PAGEREF _Toc67919865 \h </w:instrText>
        </w:r>
        <w:r>
          <w:rPr>
            <w:webHidden/>
          </w:rPr>
        </w:r>
        <w:r>
          <w:rPr>
            <w:webHidden/>
          </w:rPr>
          <w:fldChar w:fldCharType="separate"/>
        </w:r>
        <w:r>
          <w:rPr>
            <w:webHidden/>
          </w:rPr>
          <w:t>17</w:t>
        </w:r>
        <w:r>
          <w:rPr>
            <w:webHidden/>
          </w:rPr>
          <w:fldChar w:fldCharType="end"/>
        </w:r>
      </w:hyperlink>
    </w:p>
    <w:p w14:paraId="1B32600D" w14:textId="6B415DF8" w:rsidR="00143084" w:rsidRDefault="00143084">
      <w:pPr>
        <w:pStyle w:val="TOC2"/>
        <w:rPr>
          <w:rFonts w:asciiTheme="minorHAnsi" w:hAnsiTheme="minorHAnsi" w:cstheme="minorBidi"/>
          <w:bCs w:val="0"/>
          <w:lang w:val="en-AU"/>
        </w:rPr>
      </w:pPr>
      <w:hyperlink w:anchor="_Toc67919866" w:history="1">
        <w:r w:rsidRPr="00E460AD">
          <w:rPr>
            <w:rStyle w:val="Hyperlink"/>
          </w:rPr>
          <w:t>Slide 31: Summary</w:t>
        </w:r>
        <w:r>
          <w:rPr>
            <w:webHidden/>
          </w:rPr>
          <w:tab/>
        </w:r>
        <w:r>
          <w:rPr>
            <w:webHidden/>
          </w:rPr>
          <w:fldChar w:fldCharType="begin"/>
        </w:r>
        <w:r>
          <w:rPr>
            <w:webHidden/>
          </w:rPr>
          <w:instrText xml:space="preserve"> PAGEREF _Toc67919866 \h </w:instrText>
        </w:r>
        <w:r>
          <w:rPr>
            <w:webHidden/>
          </w:rPr>
        </w:r>
        <w:r>
          <w:rPr>
            <w:webHidden/>
          </w:rPr>
          <w:fldChar w:fldCharType="separate"/>
        </w:r>
        <w:r>
          <w:rPr>
            <w:webHidden/>
          </w:rPr>
          <w:t>17</w:t>
        </w:r>
        <w:r>
          <w:rPr>
            <w:webHidden/>
          </w:rPr>
          <w:fldChar w:fldCharType="end"/>
        </w:r>
      </w:hyperlink>
    </w:p>
    <w:p w14:paraId="769B830C" w14:textId="1F474D1A" w:rsidR="00143084" w:rsidRDefault="00143084">
      <w:pPr>
        <w:pStyle w:val="TOC2"/>
        <w:rPr>
          <w:rFonts w:asciiTheme="minorHAnsi" w:hAnsiTheme="minorHAnsi" w:cstheme="minorBidi"/>
          <w:bCs w:val="0"/>
          <w:lang w:val="en-AU"/>
        </w:rPr>
      </w:pPr>
      <w:hyperlink w:anchor="_Toc67919867" w:history="1">
        <w:r w:rsidRPr="00E460AD">
          <w:rPr>
            <w:rStyle w:val="Hyperlink"/>
          </w:rPr>
          <w:t>Slide 32: Trend in committed supports</w:t>
        </w:r>
        <w:r>
          <w:rPr>
            <w:webHidden/>
          </w:rPr>
          <w:tab/>
        </w:r>
        <w:r>
          <w:rPr>
            <w:webHidden/>
          </w:rPr>
          <w:fldChar w:fldCharType="begin"/>
        </w:r>
        <w:r>
          <w:rPr>
            <w:webHidden/>
          </w:rPr>
          <w:instrText xml:space="preserve"> PAGEREF _Toc67919867 \h </w:instrText>
        </w:r>
        <w:r>
          <w:rPr>
            <w:webHidden/>
          </w:rPr>
        </w:r>
        <w:r>
          <w:rPr>
            <w:webHidden/>
          </w:rPr>
          <w:fldChar w:fldCharType="separate"/>
        </w:r>
        <w:r>
          <w:rPr>
            <w:webHidden/>
          </w:rPr>
          <w:t>18</w:t>
        </w:r>
        <w:r>
          <w:rPr>
            <w:webHidden/>
          </w:rPr>
          <w:fldChar w:fldCharType="end"/>
        </w:r>
      </w:hyperlink>
    </w:p>
    <w:p w14:paraId="46FF69A1" w14:textId="2997CB4F" w:rsidR="00143084" w:rsidRDefault="00143084">
      <w:pPr>
        <w:pStyle w:val="TOC2"/>
        <w:rPr>
          <w:rFonts w:asciiTheme="minorHAnsi" w:hAnsiTheme="minorHAnsi" w:cstheme="minorBidi"/>
          <w:bCs w:val="0"/>
          <w:lang w:val="en-AU"/>
        </w:rPr>
      </w:pPr>
      <w:hyperlink w:anchor="_Toc67919868" w:history="1">
        <w:r w:rsidRPr="00E460AD">
          <w:rPr>
            <w:rStyle w:val="Hyperlink"/>
          </w:rPr>
          <w:t>Slide 33: Committed supports by age group</w:t>
        </w:r>
        <w:r>
          <w:rPr>
            <w:webHidden/>
          </w:rPr>
          <w:tab/>
        </w:r>
        <w:r>
          <w:rPr>
            <w:webHidden/>
          </w:rPr>
          <w:fldChar w:fldCharType="begin"/>
        </w:r>
        <w:r>
          <w:rPr>
            <w:webHidden/>
          </w:rPr>
          <w:instrText xml:space="preserve"> PAGEREF _Toc67919868 \h </w:instrText>
        </w:r>
        <w:r>
          <w:rPr>
            <w:webHidden/>
          </w:rPr>
        </w:r>
        <w:r>
          <w:rPr>
            <w:webHidden/>
          </w:rPr>
          <w:fldChar w:fldCharType="separate"/>
        </w:r>
        <w:r>
          <w:rPr>
            <w:webHidden/>
          </w:rPr>
          <w:t>18</w:t>
        </w:r>
        <w:r>
          <w:rPr>
            <w:webHidden/>
          </w:rPr>
          <w:fldChar w:fldCharType="end"/>
        </w:r>
      </w:hyperlink>
    </w:p>
    <w:p w14:paraId="4F843282" w14:textId="6EFA2FE8" w:rsidR="00143084" w:rsidRDefault="00143084">
      <w:pPr>
        <w:pStyle w:val="TOC2"/>
        <w:rPr>
          <w:rFonts w:asciiTheme="minorHAnsi" w:hAnsiTheme="minorHAnsi" w:cstheme="minorBidi"/>
          <w:bCs w:val="0"/>
          <w:lang w:val="en-AU"/>
        </w:rPr>
      </w:pPr>
      <w:hyperlink w:anchor="_Toc67919869" w:history="1">
        <w:r w:rsidRPr="00E460AD">
          <w:rPr>
            <w:rStyle w:val="Hyperlink"/>
          </w:rPr>
          <w:t>Slide 34: Committed supports by SIL status</w:t>
        </w:r>
        <w:r>
          <w:rPr>
            <w:webHidden/>
          </w:rPr>
          <w:tab/>
        </w:r>
        <w:r>
          <w:rPr>
            <w:webHidden/>
          </w:rPr>
          <w:fldChar w:fldCharType="begin"/>
        </w:r>
        <w:r>
          <w:rPr>
            <w:webHidden/>
          </w:rPr>
          <w:instrText xml:space="preserve"> PAGEREF _Toc67919869 \h </w:instrText>
        </w:r>
        <w:r>
          <w:rPr>
            <w:webHidden/>
          </w:rPr>
        </w:r>
        <w:r>
          <w:rPr>
            <w:webHidden/>
          </w:rPr>
          <w:fldChar w:fldCharType="separate"/>
        </w:r>
        <w:r>
          <w:rPr>
            <w:webHidden/>
          </w:rPr>
          <w:t>18</w:t>
        </w:r>
        <w:r>
          <w:rPr>
            <w:webHidden/>
          </w:rPr>
          <w:fldChar w:fldCharType="end"/>
        </w:r>
      </w:hyperlink>
    </w:p>
    <w:p w14:paraId="1D928A15" w14:textId="18F371A2" w:rsidR="00143084" w:rsidRDefault="00143084">
      <w:pPr>
        <w:pStyle w:val="TOC2"/>
        <w:rPr>
          <w:rFonts w:asciiTheme="minorHAnsi" w:hAnsiTheme="minorHAnsi" w:cstheme="minorBidi"/>
          <w:bCs w:val="0"/>
          <w:lang w:val="en-AU"/>
        </w:rPr>
      </w:pPr>
      <w:hyperlink w:anchor="_Toc67919870" w:history="1">
        <w:r w:rsidRPr="00E460AD">
          <w:rPr>
            <w:rStyle w:val="Hyperlink"/>
          </w:rPr>
          <w:t>Slide 35: Distribution of committed supports</w:t>
        </w:r>
        <w:r>
          <w:rPr>
            <w:webHidden/>
          </w:rPr>
          <w:tab/>
        </w:r>
        <w:r>
          <w:rPr>
            <w:webHidden/>
          </w:rPr>
          <w:fldChar w:fldCharType="begin"/>
        </w:r>
        <w:r>
          <w:rPr>
            <w:webHidden/>
          </w:rPr>
          <w:instrText xml:space="preserve"> PAGEREF _Toc67919870 \h </w:instrText>
        </w:r>
        <w:r>
          <w:rPr>
            <w:webHidden/>
          </w:rPr>
        </w:r>
        <w:r>
          <w:rPr>
            <w:webHidden/>
          </w:rPr>
          <w:fldChar w:fldCharType="separate"/>
        </w:r>
        <w:r>
          <w:rPr>
            <w:webHidden/>
          </w:rPr>
          <w:t>19</w:t>
        </w:r>
        <w:r>
          <w:rPr>
            <w:webHidden/>
          </w:rPr>
          <w:fldChar w:fldCharType="end"/>
        </w:r>
      </w:hyperlink>
    </w:p>
    <w:p w14:paraId="19C80DD7" w14:textId="52F11385" w:rsidR="00143084" w:rsidRDefault="00143084">
      <w:pPr>
        <w:pStyle w:val="TOC2"/>
        <w:rPr>
          <w:rFonts w:asciiTheme="minorHAnsi" w:hAnsiTheme="minorHAnsi" w:cstheme="minorBidi"/>
          <w:bCs w:val="0"/>
          <w:lang w:val="en-AU"/>
        </w:rPr>
      </w:pPr>
      <w:hyperlink w:anchor="_Toc67919871" w:history="1">
        <w:r w:rsidRPr="00E460AD">
          <w:rPr>
            <w:rStyle w:val="Hyperlink"/>
          </w:rPr>
          <w:t>Slide 36: Types of committed supports</w:t>
        </w:r>
        <w:r>
          <w:rPr>
            <w:webHidden/>
          </w:rPr>
          <w:tab/>
        </w:r>
        <w:r>
          <w:rPr>
            <w:webHidden/>
          </w:rPr>
          <w:fldChar w:fldCharType="begin"/>
        </w:r>
        <w:r>
          <w:rPr>
            <w:webHidden/>
          </w:rPr>
          <w:instrText xml:space="preserve"> PAGEREF _Toc67919871 \h </w:instrText>
        </w:r>
        <w:r>
          <w:rPr>
            <w:webHidden/>
          </w:rPr>
        </w:r>
        <w:r>
          <w:rPr>
            <w:webHidden/>
          </w:rPr>
          <w:fldChar w:fldCharType="separate"/>
        </w:r>
        <w:r>
          <w:rPr>
            <w:webHidden/>
          </w:rPr>
          <w:t>19</w:t>
        </w:r>
        <w:r>
          <w:rPr>
            <w:webHidden/>
          </w:rPr>
          <w:fldChar w:fldCharType="end"/>
        </w:r>
      </w:hyperlink>
    </w:p>
    <w:p w14:paraId="2AC7AC27" w14:textId="494B8F8E" w:rsidR="00143084" w:rsidRDefault="00143084">
      <w:pPr>
        <w:pStyle w:val="TOC2"/>
        <w:rPr>
          <w:rFonts w:asciiTheme="minorHAnsi" w:hAnsiTheme="minorHAnsi" w:cstheme="minorBidi"/>
          <w:bCs w:val="0"/>
          <w:lang w:val="en-AU"/>
        </w:rPr>
      </w:pPr>
      <w:hyperlink w:anchor="_Toc67919872" w:history="1">
        <w:r w:rsidRPr="00E460AD">
          <w:rPr>
            <w:rStyle w:val="Hyperlink"/>
          </w:rPr>
          <w:t>Slide 37: Changes in committed supports</w:t>
        </w:r>
        <w:r>
          <w:rPr>
            <w:webHidden/>
          </w:rPr>
          <w:tab/>
        </w:r>
        <w:r>
          <w:rPr>
            <w:webHidden/>
          </w:rPr>
          <w:fldChar w:fldCharType="begin"/>
        </w:r>
        <w:r>
          <w:rPr>
            <w:webHidden/>
          </w:rPr>
          <w:instrText xml:space="preserve"> PAGEREF _Toc67919872 \h </w:instrText>
        </w:r>
        <w:r>
          <w:rPr>
            <w:webHidden/>
          </w:rPr>
        </w:r>
        <w:r>
          <w:rPr>
            <w:webHidden/>
          </w:rPr>
          <w:fldChar w:fldCharType="separate"/>
        </w:r>
        <w:r>
          <w:rPr>
            <w:webHidden/>
          </w:rPr>
          <w:t>19</w:t>
        </w:r>
        <w:r>
          <w:rPr>
            <w:webHidden/>
          </w:rPr>
          <w:fldChar w:fldCharType="end"/>
        </w:r>
      </w:hyperlink>
    </w:p>
    <w:p w14:paraId="49240CBD" w14:textId="5E991F6E" w:rsidR="00143084" w:rsidRDefault="00143084">
      <w:pPr>
        <w:pStyle w:val="TOC2"/>
        <w:rPr>
          <w:rFonts w:asciiTheme="minorHAnsi" w:hAnsiTheme="minorHAnsi" w:cstheme="minorBidi"/>
          <w:bCs w:val="0"/>
          <w:lang w:val="en-AU"/>
        </w:rPr>
      </w:pPr>
      <w:hyperlink w:anchor="_Toc67919873" w:history="1">
        <w:r w:rsidRPr="00E460AD">
          <w:rPr>
            <w:rStyle w:val="Hyperlink"/>
          </w:rPr>
          <w:t>Slide 38: Average annualised payments</w:t>
        </w:r>
        <w:r>
          <w:rPr>
            <w:webHidden/>
          </w:rPr>
          <w:tab/>
        </w:r>
        <w:r>
          <w:rPr>
            <w:webHidden/>
          </w:rPr>
          <w:fldChar w:fldCharType="begin"/>
        </w:r>
        <w:r>
          <w:rPr>
            <w:webHidden/>
          </w:rPr>
          <w:instrText xml:space="preserve"> PAGEREF _Toc67919873 \h </w:instrText>
        </w:r>
        <w:r>
          <w:rPr>
            <w:webHidden/>
          </w:rPr>
        </w:r>
        <w:r>
          <w:rPr>
            <w:webHidden/>
          </w:rPr>
          <w:fldChar w:fldCharType="separate"/>
        </w:r>
        <w:r>
          <w:rPr>
            <w:webHidden/>
          </w:rPr>
          <w:t>20</w:t>
        </w:r>
        <w:r>
          <w:rPr>
            <w:webHidden/>
          </w:rPr>
          <w:fldChar w:fldCharType="end"/>
        </w:r>
      </w:hyperlink>
    </w:p>
    <w:p w14:paraId="07098DD3" w14:textId="1EE78155" w:rsidR="00143084" w:rsidRDefault="00143084">
      <w:pPr>
        <w:pStyle w:val="TOC2"/>
        <w:rPr>
          <w:rFonts w:asciiTheme="minorHAnsi" w:hAnsiTheme="minorHAnsi" w:cstheme="minorBidi"/>
          <w:bCs w:val="0"/>
          <w:lang w:val="en-AU"/>
        </w:rPr>
      </w:pPr>
      <w:hyperlink w:anchor="_Toc67919874" w:history="1">
        <w:r w:rsidRPr="00E460AD">
          <w:rPr>
            <w:rStyle w:val="Hyperlink"/>
          </w:rPr>
          <w:t>Slide 39: Utilisation by time in the Scheme</w:t>
        </w:r>
        <w:r>
          <w:rPr>
            <w:webHidden/>
          </w:rPr>
          <w:tab/>
        </w:r>
        <w:r>
          <w:rPr>
            <w:webHidden/>
          </w:rPr>
          <w:fldChar w:fldCharType="begin"/>
        </w:r>
        <w:r>
          <w:rPr>
            <w:webHidden/>
          </w:rPr>
          <w:instrText xml:space="preserve"> PAGEREF _Toc67919874 \h </w:instrText>
        </w:r>
        <w:r>
          <w:rPr>
            <w:webHidden/>
          </w:rPr>
        </w:r>
        <w:r>
          <w:rPr>
            <w:webHidden/>
          </w:rPr>
          <w:fldChar w:fldCharType="separate"/>
        </w:r>
        <w:r>
          <w:rPr>
            <w:webHidden/>
          </w:rPr>
          <w:t>20</w:t>
        </w:r>
        <w:r>
          <w:rPr>
            <w:webHidden/>
          </w:rPr>
          <w:fldChar w:fldCharType="end"/>
        </w:r>
      </w:hyperlink>
    </w:p>
    <w:p w14:paraId="14927EFE" w14:textId="37E454CA" w:rsidR="00143084" w:rsidRDefault="00143084">
      <w:pPr>
        <w:pStyle w:val="TOC2"/>
        <w:rPr>
          <w:rFonts w:asciiTheme="minorHAnsi" w:hAnsiTheme="minorHAnsi" w:cstheme="minorBidi"/>
          <w:bCs w:val="0"/>
          <w:lang w:val="en-AU"/>
        </w:rPr>
      </w:pPr>
      <w:hyperlink w:anchor="_Toc67919875" w:history="1">
        <w:r w:rsidRPr="00E460AD">
          <w:rPr>
            <w:rStyle w:val="Hyperlink"/>
          </w:rPr>
          <w:t>Slide 40: Utilisation by age group</w:t>
        </w:r>
        <w:r>
          <w:rPr>
            <w:webHidden/>
          </w:rPr>
          <w:tab/>
        </w:r>
        <w:r>
          <w:rPr>
            <w:webHidden/>
          </w:rPr>
          <w:fldChar w:fldCharType="begin"/>
        </w:r>
        <w:r>
          <w:rPr>
            <w:webHidden/>
          </w:rPr>
          <w:instrText xml:space="preserve"> PAGEREF _Toc67919875 \h </w:instrText>
        </w:r>
        <w:r>
          <w:rPr>
            <w:webHidden/>
          </w:rPr>
        </w:r>
        <w:r>
          <w:rPr>
            <w:webHidden/>
          </w:rPr>
          <w:fldChar w:fldCharType="separate"/>
        </w:r>
        <w:r>
          <w:rPr>
            <w:webHidden/>
          </w:rPr>
          <w:t>21</w:t>
        </w:r>
        <w:r>
          <w:rPr>
            <w:webHidden/>
          </w:rPr>
          <w:fldChar w:fldCharType="end"/>
        </w:r>
      </w:hyperlink>
    </w:p>
    <w:p w14:paraId="531E979C" w14:textId="6787F831" w:rsidR="00143084" w:rsidRDefault="00143084">
      <w:pPr>
        <w:pStyle w:val="TOC2"/>
        <w:rPr>
          <w:rFonts w:asciiTheme="minorHAnsi" w:hAnsiTheme="minorHAnsi" w:cstheme="minorBidi"/>
          <w:bCs w:val="0"/>
          <w:lang w:val="en-AU"/>
        </w:rPr>
      </w:pPr>
      <w:hyperlink w:anchor="_Toc67919876" w:history="1">
        <w:r w:rsidRPr="00E460AD">
          <w:rPr>
            <w:rStyle w:val="Hyperlink"/>
          </w:rPr>
          <w:t>Slide 41: Utilisation by SIL status</w:t>
        </w:r>
        <w:r>
          <w:rPr>
            <w:webHidden/>
          </w:rPr>
          <w:tab/>
        </w:r>
        <w:r>
          <w:rPr>
            <w:webHidden/>
          </w:rPr>
          <w:fldChar w:fldCharType="begin"/>
        </w:r>
        <w:r>
          <w:rPr>
            <w:webHidden/>
          </w:rPr>
          <w:instrText xml:space="preserve"> PAGEREF _Toc67919876 \h </w:instrText>
        </w:r>
        <w:r>
          <w:rPr>
            <w:webHidden/>
          </w:rPr>
        </w:r>
        <w:r>
          <w:rPr>
            <w:webHidden/>
          </w:rPr>
          <w:fldChar w:fldCharType="separate"/>
        </w:r>
        <w:r>
          <w:rPr>
            <w:webHidden/>
          </w:rPr>
          <w:t>21</w:t>
        </w:r>
        <w:r>
          <w:rPr>
            <w:webHidden/>
          </w:rPr>
          <w:fldChar w:fldCharType="end"/>
        </w:r>
      </w:hyperlink>
    </w:p>
    <w:p w14:paraId="57AB247F" w14:textId="673BC48E" w:rsidR="00143084" w:rsidRDefault="00143084">
      <w:pPr>
        <w:pStyle w:val="TOC2"/>
        <w:rPr>
          <w:rFonts w:asciiTheme="minorHAnsi" w:hAnsiTheme="minorHAnsi" w:cstheme="minorBidi"/>
          <w:bCs w:val="0"/>
          <w:lang w:val="en-AU"/>
        </w:rPr>
      </w:pPr>
      <w:hyperlink w:anchor="_Toc67919877" w:history="1">
        <w:r w:rsidRPr="00E460AD">
          <w:rPr>
            <w:rStyle w:val="Hyperlink"/>
          </w:rPr>
          <w:t>Slide 42: Part 4: Participant goals, outcomes and satisfaction</w:t>
        </w:r>
        <w:r>
          <w:rPr>
            <w:webHidden/>
          </w:rPr>
          <w:tab/>
        </w:r>
        <w:r>
          <w:rPr>
            <w:webHidden/>
          </w:rPr>
          <w:fldChar w:fldCharType="begin"/>
        </w:r>
        <w:r>
          <w:rPr>
            <w:webHidden/>
          </w:rPr>
          <w:instrText xml:space="preserve"> PAGEREF _Toc67919877 \h </w:instrText>
        </w:r>
        <w:r>
          <w:rPr>
            <w:webHidden/>
          </w:rPr>
        </w:r>
        <w:r>
          <w:rPr>
            <w:webHidden/>
          </w:rPr>
          <w:fldChar w:fldCharType="separate"/>
        </w:r>
        <w:r>
          <w:rPr>
            <w:webHidden/>
          </w:rPr>
          <w:t>21</w:t>
        </w:r>
        <w:r>
          <w:rPr>
            <w:webHidden/>
          </w:rPr>
          <w:fldChar w:fldCharType="end"/>
        </w:r>
      </w:hyperlink>
    </w:p>
    <w:p w14:paraId="5BA3FA65" w14:textId="1487A80C" w:rsidR="00143084" w:rsidRDefault="00143084">
      <w:pPr>
        <w:pStyle w:val="TOC2"/>
        <w:rPr>
          <w:rFonts w:asciiTheme="minorHAnsi" w:hAnsiTheme="minorHAnsi" w:cstheme="minorBidi"/>
          <w:bCs w:val="0"/>
          <w:lang w:val="en-AU"/>
        </w:rPr>
      </w:pPr>
      <w:hyperlink w:anchor="_Toc67919878" w:history="1">
        <w:r w:rsidRPr="00E460AD">
          <w:rPr>
            <w:rStyle w:val="Hyperlink"/>
          </w:rPr>
          <w:t>Slide 43: Summary</w:t>
        </w:r>
        <w:r>
          <w:rPr>
            <w:webHidden/>
          </w:rPr>
          <w:tab/>
        </w:r>
        <w:r>
          <w:rPr>
            <w:webHidden/>
          </w:rPr>
          <w:fldChar w:fldCharType="begin"/>
        </w:r>
        <w:r>
          <w:rPr>
            <w:webHidden/>
          </w:rPr>
          <w:instrText xml:space="preserve"> PAGEREF _Toc67919878 \h </w:instrText>
        </w:r>
        <w:r>
          <w:rPr>
            <w:webHidden/>
          </w:rPr>
        </w:r>
        <w:r>
          <w:rPr>
            <w:webHidden/>
          </w:rPr>
          <w:fldChar w:fldCharType="separate"/>
        </w:r>
        <w:r>
          <w:rPr>
            <w:webHidden/>
          </w:rPr>
          <w:t>22</w:t>
        </w:r>
        <w:r>
          <w:rPr>
            <w:webHidden/>
          </w:rPr>
          <w:fldChar w:fldCharType="end"/>
        </w:r>
      </w:hyperlink>
    </w:p>
    <w:p w14:paraId="3CC9E1DD" w14:textId="79294BA6" w:rsidR="00143084" w:rsidRDefault="00143084">
      <w:pPr>
        <w:pStyle w:val="TOC2"/>
        <w:rPr>
          <w:rFonts w:asciiTheme="minorHAnsi" w:hAnsiTheme="minorHAnsi" w:cstheme="minorBidi"/>
          <w:bCs w:val="0"/>
          <w:lang w:val="en-AU"/>
        </w:rPr>
      </w:pPr>
      <w:hyperlink w:anchor="_Toc67919879" w:history="1">
        <w:r w:rsidRPr="00E460AD">
          <w:rPr>
            <w:rStyle w:val="Hyperlink"/>
          </w:rPr>
          <w:t>Slide 44: Participant goals</w:t>
        </w:r>
        <w:r>
          <w:rPr>
            <w:webHidden/>
          </w:rPr>
          <w:tab/>
        </w:r>
        <w:r>
          <w:rPr>
            <w:webHidden/>
          </w:rPr>
          <w:fldChar w:fldCharType="begin"/>
        </w:r>
        <w:r>
          <w:rPr>
            <w:webHidden/>
          </w:rPr>
          <w:instrText xml:space="preserve"> PAGEREF _Toc67919879 \h </w:instrText>
        </w:r>
        <w:r>
          <w:rPr>
            <w:webHidden/>
          </w:rPr>
        </w:r>
        <w:r>
          <w:rPr>
            <w:webHidden/>
          </w:rPr>
          <w:fldChar w:fldCharType="separate"/>
        </w:r>
        <w:r>
          <w:rPr>
            <w:webHidden/>
          </w:rPr>
          <w:t>23</w:t>
        </w:r>
        <w:r>
          <w:rPr>
            <w:webHidden/>
          </w:rPr>
          <w:fldChar w:fldCharType="end"/>
        </w:r>
      </w:hyperlink>
    </w:p>
    <w:p w14:paraId="27EAA7B7" w14:textId="3DAC7F08" w:rsidR="00143084" w:rsidRDefault="00143084">
      <w:pPr>
        <w:pStyle w:val="TOC2"/>
        <w:rPr>
          <w:rFonts w:asciiTheme="minorHAnsi" w:hAnsiTheme="minorHAnsi" w:cstheme="minorBidi"/>
          <w:bCs w:val="0"/>
          <w:lang w:val="en-AU"/>
        </w:rPr>
      </w:pPr>
      <w:hyperlink w:anchor="_Toc67919880" w:history="1">
        <w:r w:rsidRPr="00E460AD">
          <w:rPr>
            <w:rStyle w:val="Hyperlink"/>
          </w:rPr>
          <w:t>Slide 45: Participant baseline outcomes – Acquired brain injury</w:t>
        </w:r>
        <w:r>
          <w:rPr>
            <w:webHidden/>
          </w:rPr>
          <w:tab/>
        </w:r>
        <w:r>
          <w:rPr>
            <w:webHidden/>
          </w:rPr>
          <w:fldChar w:fldCharType="begin"/>
        </w:r>
        <w:r>
          <w:rPr>
            <w:webHidden/>
          </w:rPr>
          <w:instrText xml:space="preserve"> PAGEREF _Toc67919880 \h </w:instrText>
        </w:r>
        <w:r>
          <w:rPr>
            <w:webHidden/>
          </w:rPr>
        </w:r>
        <w:r>
          <w:rPr>
            <w:webHidden/>
          </w:rPr>
          <w:fldChar w:fldCharType="separate"/>
        </w:r>
        <w:r>
          <w:rPr>
            <w:webHidden/>
          </w:rPr>
          <w:t>23</w:t>
        </w:r>
        <w:r>
          <w:rPr>
            <w:webHidden/>
          </w:rPr>
          <w:fldChar w:fldCharType="end"/>
        </w:r>
      </w:hyperlink>
    </w:p>
    <w:p w14:paraId="7030D572" w14:textId="1CDA017D" w:rsidR="00143084" w:rsidRDefault="00143084">
      <w:pPr>
        <w:pStyle w:val="TOC2"/>
        <w:rPr>
          <w:rFonts w:asciiTheme="minorHAnsi" w:hAnsiTheme="minorHAnsi" w:cstheme="minorBidi"/>
          <w:bCs w:val="0"/>
          <w:lang w:val="en-AU"/>
        </w:rPr>
      </w:pPr>
      <w:hyperlink w:anchor="_Toc67919881" w:history="1">
        <w:r w:rsidRPr="00E460AD">
          <w:rPr>
            <w:rStyle w:val="Hyperlink"/>
          </w:rPr>
          <w:t>Slide 46: Participant baseline outcomes – Cerebral palsy</w:t>
        </w:r>
        <w:r>
          <w:rPr>
            <w:webHidden/>
          </w:rPr>
          <w:tab/>
        </w:r>
        <w:r>
          <w:rPr>
            <w:webHidden/>
          </w:rPr>
          <w:fldChar w:fldCharType="begin"/>
        </w:r>
        <w:r>
          <w:rPr>
            <w:webHidden/>
          </w:rPr>
          <w:instrText xml:space="preserve"> PAGEREF _Toc67919881 \h </w:instrText>
        </w:r>
        <w:r>
          <w:rPr>
            <w:webHidden/>
          </w:rPr>
        </w:r>
        <w:r>
          <w:rPr>
            <w:webHidden/>
          </w:rPr>
          <w:fldChar w:fldCharType="separate"/>
        </w:r>
        <w:r>
          <w:rPr>
            <w:webHidden/>
          </w:rPr>
          <w:t>24</w:t>
        </w:r>
        <w:r>
          <w:rPr>
            <w:webHidden/>
          </w:rPr>
          <w:fldChar w:fldCharType="end"/>
        </w:r>
      </w:hyperlink>
    </w:p>
    <w:p w14:paraId="1C795893" w14:textId="55EA8F19" w:rsidR="00143084" w:rsidRDefault="00143084">
      <w:pPr>
        <w:pStyle w:val="TOC2"/>
        <w:rPr>
          <w:rFonts w:asciiTheme="minorHAnsi" w:hAnsiTheme="minorHAnsi" w:cstheme="minorBidi"/>
          <w:bCs w:val="0"/>
          <w:lang w:val="en-AU"/>
        </w:rPr>
      </w:pPr>
      <w:hyperlink w:anchor="_Toc67919882" w:history="1">
        <w:r w:rsidRPr="00E460AD">
          <w:rPr>
            <w:rStyle w:val="Hyperlink"/>
          </w:rPr>
          <w:t>Slide 47: Participant baseline outcomes – Spinal cord injury</w:t>
        </w:r>
        <w:r>
          <w:rPr>
            <w:webHidden/>
          </w:rPr>
          <w:tab/>
        </w:r>
        <w:r>
          <w:rPr>
            <w:webHidden/>
          </w:rPr>
          <w:fldChar w:fldCharType="begin"/>
        </w:r>
        <w:r>
          <w:rPr>
            <w:webHidden/>
          </w:rPr>
          <w:instrText xml:space="preserve"> PAGEREF _Toc67919882 \h </w:instrText>
        </w:r>
        <w:r>
          <w:rPr>
            <w:webHidden/>
          </w:rPr>
        </w:r>
        <w:r>
          <w:rPr>
            <w:webHidden/>
          </w:rPr>
          <w:fldChar w:fldCharType="separate"/>
        </w:r>
        <w:r>
          <w:rPr>
            <w:webHidden/>
          </w:rPr>
          <w:t>24</w:t>
        </w:r>
        <w:r>
          <w:rPr>
            <w:webHidden/>
          </w:rPr>
          <w:fldChar w:fldCharType="end"/>
        </w:r>
      </w:hyperlink>
    </w:p>
    <w:p w14:paraId="7647B114" w14:textId="6F4D7227" w:rsidR="00143084" w:rsidRDefault="00143084">
      <w:pPr>
        <w:pStyle w:val="TOC2"/>
        <w:rPr>
          <w:rFonts w:asciiTheme="minorHAnsi" w:hAnsiTheme="minorHAnsi" w:cstheme="minorBidi"/>
          <w:bCs w:val="0"/>
          <w:lang w:val="en-AU"/>
        </w:rPr>
      </w:pPr>
      <w:hyperlink w:anchor="_Toc67919883" w:history="1">
        <w:r w:rsidRPr="00E460AD">
          <w:rPr>
            <w:rStyle w:val="Hyperlink"/>
          </w:rPr>
          <w:t>Slide 48: Family/carer baseline outcomes - Acquired brain injury</w:t>
        </w:r>
        <w:r>
          <w:rPr>
            <w:webHidden/>
          </w:rPr>
          <w:tab/>
        </w:r>
        <w:r>
          <w:rPr>
            <w:webHidden/>
          </w:rPr>
          <w:fldChar w:fldCharType="begin"/>
        </w:r>
        <w:r>
          <w:rPr>
            <w:webHidden/>
          </w:rPr>
          <w:instrText xml:space="preserve"> PAGEREF _Toc67919883 \h </w:instrText>
        </w:r>
        <w:r>
          <w:rPr>
            <w:webHidden/>
          </w:rPr>
        </w:r>
        <w:r>
          <w:rPr>
            <w:webHidden/>
          </w:rPr>
          <w:fldChar w:fldCharType="separate"/>
        </w:r>
        <w:r>
          <w:rPr>
            <w:webHidden/>
          </w:rPr>
          <w:t>25</w:t>
        </w:r>
        <w:r>
          <w:rPr>
            <w:webHidden/>
          </w:rPr>
          <w:fldChar w:fldCharType="end"/>
        </w:r>
      </w:hyperlink>
    </w:p>
    <w:p w14:paraId="37613684" w14:textId="02F3FC10" w:rsidR="00143084" w:rsidRDefault="00143084">
      <w:pPr>
        <w:pStyle w:val="TOC2"/>
        <w:rPr>
          <w:rFonts w:asciiTheme="minorHAnsi" w:hAnsiTheme="minorHAnsi" w:cstheme="minorBidi"/>
          <w:bCs w:val="0"/>
          <w:lang w:val="en-AU"/>
        </w:rPr>
      </w:pPr>
      <w:hyperlink w:anchor="_Toc67919884" w:history="1">
        <w:r w:rsidRPr="00E460AD">
          <w:rPr>
            <w:rStyle w:val="Hyperlink"/>
          </w:rPr>
          <w:t>Slide 49: Family/carer baseline outcomes - Cerebral palsy</w:t>
        </w:r>
        <w:r>
          <w:rPr>
            <w:webHidden/>
          </w:rPr>
          <w:tab/>
        </w:r>
        <w:r>
          <w:rPr>
            <w:webHidden/>
          </w:rPr>
          <w:fldChar w:fldCharType="begin"/>
        </w:r>
        <w:r>
          <w:rPr>
            <w:webHidden/>
          </w:rPr>
          <w:instrText xml:space="preserve"> PAGEREF _Toc67919884 \h </w:instrText>
        </w:r>
        <w:r>
          <w:rPr>
            <w:webHidden/>
          </w:rPr>
        </w:r>
        <w:r>
          <w:rPr>
            <w:webHidden/>
          </w:rPr>
          <w:fldChar w:fldCharType="separate"/>
        </w:r>
        <w:r>
          <w:rPr>
            <w:webHidden/>
          </w:rPr>
          <w:t>25</w:t>
        </w:r>
        <w:r>
          <w:rPr>
            <w:webHidden/>
          </w:rPr>
          <w:fldChar w:fldCharType="end"/>
        </w:r>
      </w:hyperlink>
    </w:p>
    <w:p w14:paraId="27752F4F" w14:textId="77946BD0" w:rsidR="00143084" w:rsidRDefault="00143084">
      <w:pPr>
        <w:pStyle w:val="TOC2"/>
        <w:rPr>
          <w:rFonts w:asciiTheme="minorHAnsi" w:hAnsiTheme="minorHAnsi" w:cstheme="minorBidi"/>
          <w:bCs w:val="0"/>
          <w:lang w:val="en-AU"/>
        </w:rPr>
      </w:pPr>
      <w:hyperlink w:anchor="_Toc67919885" w:history="1">
        <w:r w:rsidRPr="00E460AD">
          <w:rPr>
            <w:rStyle w:val="Hyperlink"/>
          </w:rPr>
          <w:t>Slide 50: Family/carer baseline outcomes - Spinal cord injury</w:t>
        </w:r>
        <w:r>
          <w:rPr>
            <w:webHidden/>
          </w:rPr>
          <w:tab/>
        </w:r>
        <w:r>
          <w:rPr>
            <w:webHidden/>
          </w:rPr>
          <w:fldChar w:fldCharType="begin"/>
        </w:r>
        <w:r>
          <w:rPr>
            <w:webHidden/>
          </w:rPr>
          <w:instrText xml:space="preserve"> PAGEREF _Toc67919885 \h </w:instrText>
        </w:r>
        <w:r>
          <w:rPr>
            <w:webHidden/>
          </w:rPr>
        </w:r>
        <w:r>
          <w:rPr>
            <w:webHidden/>
          </w:rPr>
          <w:fldChar w:fldCharType="separate"/>
        </w:r>
        <w:r>
          <w:rPr>
            <w:webHidden/>
          </w:rPr>
          <w:t>26</w:t>
        </w:r>
        <w:r>
          <w:rPr>
            <w:webHidden/>
          </w:rPr>
          <w:fldChar w:fldCharType="end"/>
        </w:r>
      </w:hyperlink>
    </w:p>
    <w:p w14:paraId="55A4BCDE" w14:textId="64A8955D" w:rsidR="00143084" w:rsidRDefault="00143084">
      <w:pPr>
        <w:pStyle w:val="TOC2"/>
        <w:rPr>
          <w:rFonts w:asciiTheme="minorHAnsi" w:hAnsiTheme="minorHAnsi" w:cstheme="minorBidi"/>
          <w:bCs w:val="0"/>
          <w:lang w:val="en-AU"/>
        </w:rPr>
      </w:pPr>
      <w:hyperlink w:anchor="_Toc67919886" w:history="1">
        <w:r w:rsidRPr="00E460AD">
          <w:rPr>
            <w:rStyle w:val="Hyperlink"/>
          </w:rPr>
          <w:t>Slide 51: Has the NDIS Helped participants – Acquired brain injury</w:t>
        </w:r>
        <w:r>
          <w:rPr>
            <w:webHidden/>
          </w:rPr>
          <w:tab/>
        </w:r>
        <w:r>
          <w:rPr>
            <w:webHidden/>
          </w:rPr>
          <w:fldChar w:fldCharType="begin"/>
        </w:r>
        <w:r>
          <w:rPr>
            <w:webHidden/>
          </w:rPr>
          <w:instrText xml:space="preserve"> PAGEREF _Toc67919886 \h </w:instrText>
        </w:r>
        <w:r>
          <w:rPr>
            <w:webHidden/>
          </w:rPr>
        </w:r>
        <w:r>
          <w:rPr>
            <w:webHidden/>
          </w:rPr>
          <w:fldChar w:fldCharType="separate"/>
        </w:r>
        <w:r>
          <w:rPr>
            <w:webHidden/>
          </w:rPr>
          <w:t>26</w:t>
        </w:r>
        <w:r>
          <w:rPr>
            <w:webHidden/>
          </w:rPr>
          <w:fldChar w:fldCharType="end"/>
        </w:r>
      </w:hyperlink>
    </w:p>
    <w:p w14:paraId="2BEE8251" w14:textId="7E5A13EC" w:rsidR="00143084" w:rsidRDefault="00143084">
      <w:pPr>
        <w:pStyle w:val="TOC2"/>
        <w:rPr>
          <w:rFonts w:asciiTheme="minorHAnsi" w:hAnsiTheme="minorHAnsi" w:cstheme="minorBidi"/>
          <w:bCs w:val="0"/>
          <w:lang w:val="en-AU"/>
        </w:rPr>
      </w:pPr>
      <w:hyperlink w:anchor="_Toc67919887" w:history="1">
        <w:r w:rsidRPr="00E460AD">
          <w:rPr>
            <w:rStyle w:val="Hyperlink"/>
          </w:rPr>
          <w:t>Slide 52: Has the NDIS Helped participants – Cerebral palsy</w:t>
        </w:r>
        <w:r>
          <w:rPr>
            <w:webHidden/>
          </w:rPr>
          <w:tab/>
        </w:r>
        <w:r>
          <w:rPr>
            <w:webHidden/>
          </w:rPr>
          <w:fldChar w:fldCharType="begin"/>
        </w:r>
        <w:r>
          <w:rPr>
            <w:webHidden/>
          </w:rPr>
          <w:instrText xml:space="preserve"> PAGEREF _Toc67919887 \h </w:instrText>
        </w:r>
        <w:r>
          <w:rPr>
            <w:webHidden/>
          </w:rPr>
        </w:r>
        <w:r>
          <w:rPr>
            <w:webHidden/>
          </w:rPr>
          <w:fldChar w:fldCharType="separate"/>
        </w:r>
        <w:r>
          <w:rPr>
            <w:webHidden/>
          </w:rPr>
          <w:t>27</w:t>
        </w:r>
        <w:r>
          <w:rPr>
            <w:webHidden/>
          </w:rPr>
          <w:fldChar w:fldCharType="end"/>
        </w:r>
      </w:hyperlink>
    </w:p>
    <w:p w14:paraId="780A25F4" w14:textId="6446EB6F" w:rsidR="00143084" w:rsidRDefault="00143084">
      <w:pPr>
        <w:pStyle w:val="TOC2"/>
        <w:rPr>
          <w:rFonts w:asciiTheme="minorHAnsi" w:hAnsiTheme="minorHAnsi" w:cstheme="minorBidi"/>
          <w:bCs w:val="0"/>
          <w:lang w:val="en-AU"/>
        </w:rPr>
      </w:pPr>
      <w:hyperlink w:anchor="_Toc67919888" w:history="1">
        <w:r w:rsidRPr="00E460AD">
          <w:rPr>
            <w:rStyle w:val="Hyperlink"/>
          </w:rPr>
          <w:t>Slide 53: Has the NDIS Helped participants – Spinal cord injury</w:t>
        </w:r>
        <w:r>
          <w:rPr>
            <w:webHidden/>
          </w:rPr>
          <w:tab/>
        </w:r>
        <w:r>
          <w:rPr>
            <w:webHidden/>
          </w:rPr>
          <w:fldChar w:fldCharType="begin"/>
        </w:r>
        <w:r>
          <w:rPr>
            <w:webHidden/>
          </w:rPr>
          <w:instrText xml:space="preserve"> PAGEREF _Toc67919888 \h </w:instrText>
        </w:r>
        <w:r>
          <w:rPr>
            <w:webHidden/>
          </w:rPr>
        </w:r>
        <w:r>
          <w:rPr>
            <w:webHidden/>
          </w:rPr>
          <w:fldChar w:fldCharType="separate"/>
        </w:r>
        <w:r>
          <w:rPr>
            <w:webHidden/>
          </w:rPr>
          <w:t>28</w:t>
        </w:r>
        <w:r>
          <w:rPr>
            <w:webHidden/>
          </w:rPr>
          <w:fldChar w:fldCharType="end"/>
        </w:r>
      </w:hyperlink>
    </w:p>
    <w:p w14:paraId="385EFB40" w14:textId="17E45811" w:rsidR="00143084" w:rsidRDefault="00143084">
      <w:pPr>
        <w:pStyle w:val="TOC2"/>
        <w:rPr>
          <w:rFonts w:asciiTheme="minorHAnsi" w:hAnsiTheme="minorHAnsi" w:cstheme="minorBidi"/>
          <w:bCs w:val="0"/>
          <w:lang w:val="en-AU"/>
        </w:rPr>
      </w:pPr>
      <w:hyperlink w:anchor="_Toc67919889" w:history="1">
        <w:r w:rsidRPr="00E460AD">
          <w:rPr>
            <w:rStyle w:val="Hyperlink"/>
          </w:rPr>
          <w:t>Slide 54: Has the NDIS Helped families/carers – Acquired brain injury</w:t>
        </w:r>
        <w:r>
          <w:rPr>
            <w:webHidden/>
          </w:rPr>
          <w:tab/>
        </w:r>
        <w:r>
          <w:rPr>
            <w:webHidden/>
          </w:rPr>
          <w:fldChar w:fldCharType="begin"/>
        </w:r>
        <w:r>
          <w:rPr>
            <w:webHidden/>
          </w:rPr>
          <w:instrText xml:space="preserve"> PAGEREF _Toc67919889 \h </w:instrText>
        </w:r>
        <w:r>
          <w:rPr>
            <w:webHidden/>
          </w:rPr>
        </w:r>
        <w:r>
          <w:rPr>
            <w:webHidden/>
          </w:rPr>
          <w:fldChar w:fldCharType="separate"/>
        </w:r>
        <w:r>
          <w:rPr>
            <w:webHidden/>
          </w:rPr>
          <w:t>28</w:t>
        </w:r>
        <w:r>
          <w:rPr>
            <w:webHidden/>
          </w:rPr>
          <w:fldChar w:fldCharType="end"/>
        </w:r>
      </w:hyperlink>
    </w:p>
    <w:p w14:paraId="2ED99899" w14:textId="0971E052" w:rsidR="00143084" w:rsidRDefault="00143084">
      <w:pPr>
        <w:pStyle w:val="TOC2"/>
        <w:rPr>
          <w:rFonts w:asciiTheme="minorHAnsi" w:hAnsiTheme="minorHAnsi" w:cstheme="minorBidi"/>
          <w:bCs w:val="0"/>
          <w:lang w:val="en-AU"/>
        </w:rPr>
      </w:pPr>
      <w:hyperlink w:anchor="_Toc67919890" w:history="1">
        <w:r w:rsidRPr="00E460AD">
          <w:rPr>
            <w:rStyle w:val="Hyperlink"/>
          </w:rPr>
          <w:t>Slide 55: Has the NDIS Helped families/carers – Cerebral palsy</w:t>
        </w:r>
        <w:r>
          <w:rPr>
            <w:webHidden/>
          </w:rPr>
          <w:tab/>
        </w:r>
        <w:r>
          <w:rPr>
            <w:webHidden/>
          </w:rPr>
          <w:fldChar w:fldCharType="begin"/>
        </w:r>
        <w:r>
          <w:rPr>
            <w:webHidden/>
          </w:rPr>
          <w:instrText xml:space="preserve"> PAGEREF _Toc67919890 \h </w:instrText>
        </w:r>
        <w:r>
          <w:rPr>
            <w:webHidden/>
          </w:rPr>
        </w:r>
        <w:r>
          <w:rPr>
            <w:webHidden/>
          </w:rPr>
          <w:fldChar w:fldCharType="separate"/>
        </w:r>
        <w:r>
          <w:rPr>
            <w:webHidden/>
          </w:rPr>
          <w:t>29</w:t>
        </w:r>
        <w:r>
          <w:rPr>
            <w:webHidden/>
          </w:rPr>
          <w:fldChar w:fldCharType="end"/>
        </w:r>
      </w:hyperlink>
    </w:p>
    <w:p w14:paraId="6CBFF0F5" w14:textId="157C79A0" w:rsidR="00143084" w:rsidRDefault="00143084">
      <w:pPr>
        <w:pStyle w:val="TOC2"/>
        <w:rPr>
          <w:rFonts w:asciiTheme="minorHAnsi" w:hAnsiTheme="minorHAnsi" w:cstheme="minorBidi"/>
          <w:bCs w:val="0"/>
          <w:lang w:val="en-AU"/>
        </w:rPr>
      </w:pPr>
      <w:hyperlink w:anchor="_Toc67919891" w:history="1">
        <w:r w:rsidRPr="00E460AD">
          <w:rPr>
            <w:rStyle w:val="Hyperlink"/>
          </w:rPr>
          <w:t>Slide 56: Has the NDIS Helped families/carers - Spinal cord injury</w:t>
        </w:r>
        <w:r>
          <w:rPr>
            <w:webHidden/>
          </w:rPr>
          <w:tab/>
        </w:r>
        <w:r>
          <w:rPr>
            <w:webHidden/>
          </w:rPr>
          <w:fldChar w:fldCharType="begin"/>
        </w:r>
        <w:r>
          <w:rPr>
            <w:webHidden/>
          </w:rPr>
          <w:instrText xml:space="preserve"> PAGEREF _Toc67919891 \h </w:instrText>
        </w:r>
        <w:r>
          <w:rPr>
            <w:webHidden/>
          </w:rPr>
        </w:r>
        <w:r>
          <w:rPr>
            <w:webHidden/>
          </w:rPr>
          <w:fldChar w:fldCharType="separate"/>
        </w:r>
        <w:r>
          <w:rPr>
            <w:webHidden/>
          </w:rPr>
          <w:t>30</w:t>
        </w:r>
        <w:r>
          <w:rPr>
            <w:webHidden/>
          </w:rPr>
          <w:fldChar w:fldCharType="end"/>
        </w:r>
      </w:hyperlink>
    </w:p>
    <w:p w14:paraId="1A8BDCDE" w14:textId="774C2696" w:rsidR="00143084" w:rsidRDefault="00143084">
      <w:pPr>
        <w:pStyle w:val="TOC2"/>
        <w:rPr>
          <w:rFonts w:asciiTheme="minorHAnsi" w:hAnsiTheme="minorHAnsi" w:cstheme="minorBidi"/>
          <w:bCs w:val="0"/>
          <w:lang w:val="en-AU"/>
        </w:rPr>
      </w:pPr>
      <w:hyperlink w:anchor="_Toc67919892" w:history="1">
        <w:r w:rsidRPr="00E460AD">
          <w:rPr>
            <w:rStyle w:val="Hyperlink"/>
          </w:rPr>
          <w:t>Slide 57: Participant employment rate</w:t>
        </w:r>
        <w:r>
          <w:rPr>
            <w:webHidden/>
          </w:rPr>
          <w:tab/>
        </w:r>
        <w:r>
          <w:rPr>
            <w:webHidden/>
          </w:rPr>
          <w:fldChar w:fldCharType="begin"/>
        </w:r>
        <w:r>
          <w:rPr>
            <w:webHidden/>
          </w:rPr>
          <w:instrText xml:space="preserve"> PAGEREF _Toc67919892 \h </w:instrText>
        </w:r>
        <w:r>
          <w:rPr>
            <w:webHidden/>
          </w:rPr>
        </w:r>
        <w:r>
          <w:rPr>
            <w:webHidden/>
          </w:rPr>
          <w:fldChar w:fldCharType="separate"/>
        </w:r>
        <w:r>
          <w:rPr>
            <w:webHidden/>
          </w:rPr>
          <w:t>30</w:t>
        </w:r>
        <w:r>
          <w:rPr>
            <w:webHidden/>
          </w:rPr>
          <w:fldChar w:fldCharType="end"/>
        </w:r>
      </w:hyperlink>
    </w:p>
    <w:p w14:paraId="02A4FFDA" w14:textId="20689D37" w:rsidR="00143084" w:rsidRDefault="00143084">
      <w:pPr>
        <w:pStyle w:val="TOC2"/>
        <w:rPr>
          <w:rFonts w:asciiTheme="minorHAnsi" w:hAnsiTheme="minorHAnsi" w:cstheme="minorBidi"/>
          <w:bCs w:val="0"/>
          <w:lang w:val="en-AU"/>
        </w:rPr>
      </w:pPr>
      <w:hyperlink w:anchor="_Toc67919893" w:history="1">
        <w:r w:rsidRPr="00E460AD">
          <w:rPr>
            <w:rStyle w:val="Hyperlink"/>
          </w:rPr>
          <w:t>Slide 58: Participant social and community engagement rate</w:t>
        </w:r>
        <w:r>
          <w:rPr>
            <w:webHidden/>
          </w:rPr>
          <w:tab/>
        </w:r>
        <w:r>
          <w:rPr>
            <w:webHidden/>
          </w:rPr>
          <w:fldChar w:fldCharType="begin"/>
        </w:r>
        <w:r>
          <w:rPr>
            <w:webHidden/>
          </w:rPr>
          <w:instrText xml:space="preserve"> PAGEREF _Toc67919893 \h </w:instrText>
        </w:r>
        <w:r>
          <w:rPr>
            <w:webHidden/>
          </w:rPr>
        </w:r>
        <w:r>
          <w:rPr>
            <w:webHidden/>
          </w:rPr>
          <w:fldChar w:fldCharType="separate"/>
        </w:r>
        <w:r>
          <w:rPr>
            <w:webHidden/>
          </w:rPr>
          <w:t>31</w:t>
        </w:r>
        <w:r>
          <w:rPr>
            <w:webHidden/>
          </w:rPr>
          <w:fldChar w:fldCharType="end"/>
        </w:r>
      </w:hyperlink>
    </w:p>
    <w:p w14:paraId="0EF80173" w14:textId="2C1DC785" w:rsidR="00143084" w:rsidRDefault="00143084">
      <w:pPr>
        <w:pStyle w:val="TOC2"/>
        <w:rPr>
          <w:rFonts w:asciiTheme="minorHAnsi" w:hAnsiTheme="minorHAnsi" w:cstheme="minorBidi"/>
          <w:bCs w:val="0"/>
          <w:lang w:val="en-AU"/>
        </w:rPr>
      </w:pPr>
      <w:hyperlink w:anchor="_Toc67919894" w:history="1">
        <w:r w:rsidRPr="00E460AD">
          <w:rPr>
            <w:rStyle w:val="Hyperlink"/>
          </w:rPr>
          <w:t>Slide 59: Participants choosing who supports them</w:t>
        </w:r>
        <w:r>
          <w:rPr>
            <w:webHidden/>
          </w:rPr>
          <w:tab/>
        </w:r>
        <w:r>
          <w:rPr>
            <w:webHidden/>
          </w:rPr>
          <w:fldChar w:fldCharType="begin"/>
        </w:r>
        <w:r>
          <w:rPr>
            <w:webHidden/>
          </w:rPr>
          <w:instrText xml:space="preserve"> PAGEREF _Toc67919894 \h </w:instrText>
        </w:r>
        <w:r>
          <w:rPr>
            <w:webHidden/>
          </w:rPr>
        </w:r>
        <w:r>
          <w:rPr>
            <w:webHidden/>
          </w:rPr>
          <w:fldChar w:fldCharType="separate"/>
        </w:r>
        <w:r>
          <w:rPr>
            <w:webHidden/>
          </w:rPr>
          <w:t>31</w:t>
        </w:r>
        <w:r>
          <w:rPr>
            <w:webHidden/>
          </w:rPr>
          <w:fldChar w:fldCharType="end"/>
        </w:r>
      </w:hyperlink>
    </w:p>
    <w:p w14:paraId="5B5C558C" w14:textId="53B52270" w:rsidR="00143084" w:rsidRDefault="00143084">
      <w:pPr>
        <w:pStyle w:val="TOC2"/>
        <w:rPr>
          <w:rFonts w:asciiTheme="minorHAnsi" w:hAnsiTheme="minorHAnsi" w:cstheme="minorBidi"/>
          <w:bCs w:val="0"/>
          <w:lang w:val="en-AU"/>
        </w:rPr>
      </w:pPr>
      <w:hyperlink w:anchor="_Toc67919895" w:history="1">
        <w:r w:rsidRPr="00E460AD">
          <w:rPr>
            <w:rStyle w:val="Hyperlink"/>
          </w:rPr>
          <w:t>Slide 60: Parent and carer employment rate</w:t>
        </w:r>
        <w:r>
          <w:rPr>
            <w:webHidden/>
          </w:rPr>
          <w:tab/>
        </w:r>
        <w:r>
          <w:rPr>
            <w:webHidden/>
          </w:rPr>
          <w:fldChar w:fldCharType="begin"/>
        </w:r>
        <w:r>
          <w:rPr>
            <w:webHidden/>
          </w:rPr>
          <w:instrText xml:space="preserve"> PAGEREF _Toc67919895 \h </w:instrText>
        </w:r>
        <w:r>
          <w:rPr>
            <w:webHidden/>
          </w:rPr>
        </w:r>
        <w:r>
          <w:rPr>
            <w:webHidden/>
          </w:rPr>
          <w:fldChar w:fldCharType="separate"/>
        </w:r>
        <w:r>
          <w:rPr>
            <w:webHidden/>
          </w:rPr>
          <w:t>31</w:t>
        </w:r>
        <w:r>
          <w:rPr>
            <w:webHidden/>
          </w:rPr>
          <w:fldChar w:fldCharType="end"/>
        </w:r>
      </w:hyperlink>
    </w:p>
    <w:p w14:paraId="004AB242" w14:textId="20B6E6D3" w:rsidR="00143084" w:rsidRDefault="00143084">
      <w:pPr>
        <w:pStyle w:val="TOC2"/>
        <w:rPr>
          <w:rFonts w:asciiTheme="minorHAnsi" w:hAnsiTheme="minorHAnsi" w:cstheme="minorBidi"/>
          <w:bCs w:val="0"/>
          <w:lang w:val="en-AU"/>
        </w:rPr>
      </w:pPr>
      <w:hyperlink w:anchor="_Toc67919896" w:history="1">
        <w:r w:rsidRPr="00E460AD">
          <w:rPr>
            <w:rStyle w:val="Hyperlink"/>
          </w:rPr>
          <w:t>Slide 61: Participant satisfaction - Planning and Plan Review stages</w:t>
        </w:r>
        <w:r>
          <w:rPr>
            <w:webHidden/>
          </w:rPr>
          <w:tab/>
        </w:r>
        <w:r>
          <w:rPr>
            <w:webHidden/>
          </w:rPr>
          <w:fldChar w:fldCharType="begin"/>
        </w:r>
        <w:r>
          <w:rPr>
            <w:webHidden/>
          </w:rPr>
          <w:instrText xml:space="preserve"> PAGEREF _Toc67919896 \h </w:instrText>
        </w:r>
        <w:r>
          <w:rPr>
            <w:webHidden/>
          </w:rPr>
        </w:r>
        <w:r>
          <w:rPr>
            <w:webHidden/>
          </w:rPr>
          <w:fldChar w:fldCharType="separate"/>
        </w:r>
        <w:r>
          <w:rPr>
            <w:webHidden/>
          </w:rPr>
          <w:t>32</w:t>
        </w:r>
        <w:r>
          <w:rPr>
            <w:webHidden/>
          </w:rPr>
          <w:fldChar w:fldCharType="end"/>
        </w:r>
      </w:hyperlink>
    </w:p>
    <w:p w14:paraId="6493F2ED" w14:textId="5C01AE0D" w:rsidR="00AD7B6D" w:rsidRPr="00AD7B6D" w:rsidRDefault="00450C3B" w:rsidP="00AD7B6D">
      <w:r w:rsidRPr="00DF4677">
        <w:rPr>
          <w:sz w:val="20"/>
          <w:highlight w:val="yellow"/>
        </w:rPr>
        <w:fldChar w:fldCharType="end"/>
      </w:r>
    </w:p>
    <w:p w14:paraId="54035F21" w14:textId="77777777" w:rsidR="004F3DB4" w:rsidRDefault="004F3DB4">
      <w:pPr>
        <w:rPr>
          <w:b/>
          <w:color w:val="6B2976" w:themeColor="text2"/>
          <w:kern w:val="24"/>
          <w:sz w:val="28"/>
          <w:szCs w:val="24"/>
        </w:rPr>
      </w:pPr>
      <w:r>
        <w:br w:type="page"/>
      </w:r>
    </w:p>
    <w:p w14:paraId="7F9ECDC0" w14:textId="4B8ABEDB" w:rsidR="00016494" w:rsidRDefault="00FA1DC5" w:rsidP="00016494">
      <w:pPr>
        <w:pStyle w:val="Heading2"/>
        <w:rPr>
          <w:rFonts w:hAnsi="Arial"/>
        </w:rPr>
      </w:pPr>
      <w:bookmarkStart w:id="1" w:name="_Toc67919836"/>
      <w:r w:rsidRPr="00173513">
        <w:rPr>
          <w:rFonts w:hAnsi="Arial"/>
        </w:rPr>
        <w:lastRenderedPageBreak/>
        <w:t xml:space="preserve">Slide 1: </w:t>
      </w:r>
      <w:r w:rsidR="00A17DD8" w:rsidRPr="00A17DD8">
        <w:rPr>
          <w:rFonts w:hAnsi="Arial"/>
        </w:rPr>
        <w:t>P</w:t>
      </w:r>
      <w:r w:rsidR="0046262B">
        <w:rPr>
          <w:rFonts w:hAnsi="Arial"/>
        </w:rPr>
        <w:t>articipants</w:t>
      </w:r>
      <w:r w:rsidR="00A17DD8" w:rsidRPr="00A17DD8">
        <w:rPr>
          <w:rFonts w:hAnsi="Arial"/>
        </w:rPr>
        <w:t xml:space="preserve"> with acquired brain injury, cerebral palsy </w:t>
      </w:r>
      <w:r w:rsidR="00382DB3">
        <w:rPr>
          <w:rFonts w:hAnsi="Arial"/>
        </w:rPr>
        <w:t>or</w:t>
      </w:r>
      <w:r w:rsidR="00382DB3" w:rsidRPr="00A17DD8">
        <w:rPr>
          <w:rFonts w:hAnsi="Arial"/>
        </w:rPr>
        <w:t xml:space="preserve"> </w:t>
      </w:r>
      <w:r w:rsidR="00A17DD8" w:rsidRPr="00A17DD8">
        <w:rPr>
          <w:rFonts w:hAnsi="Arial"/>
        </w:rPr>
        <w:t>spinal cord injury in the NDIS</w:t>
      </w:r>
      <w:bookmarkEnd w:id="1"/>
    </w:p>
    <w:p w14:paraId="3C723EF7" w14:textId="4348D467" w:rsidR="005669C9" w:rsidRDefault="005669C9" w:rsidP="001B4211">
      <w:r>
        <w:t>This slide is the cover page for the presentation</w:t>
      </w:r>
      <w:r w:rsidR="00D56801">
        <w:t>.</w:t>
      </w:r>
    </w:p>
    <w:p w14:paraId="6D22D655" w14:textId="508C9663" w:rsidR="001B4211" w:rsidRPr="001B4211" w:rsidRDefault="001B4211" w:rsidP="001B4211">
      <w:r>
        <w:t>Data at 31 December 2020</w:t>
      </w:r>
    </w:p>
    <w:p w14:paraId="08D361DF" w14:textId="13FFE65A" w:rsidR="00D4057C" w:rsidRDefault="001D154F" w:rsidP="006A4CF8">
      <w:pPr>
        <w:pStyle w:val="Heading2"/>
        <w:rPr>
          <w:rFonts w:hAnsi="Arial"/>
        </w:rPr>
      </w:pPr>
      <w:bookmarkStart w:id="2" w:name="_Toc67919837"/>
      <w:r w:rsidRPr="00173513">
        <w:rPr>
          <w:rFonts w:hAnsi="Arial"/>
        </w:rPr>
        <w:t xml:space="preserve">Slide 2: </w:t>
      </w:r>
      <w:r w:rsidR="00A17DD8">
        <w:rPr>
          <w:rFonts w:hAnsi="Arial"/>
        </w:rPr>
        <w:t>Outline</w:t>
      </w:r>
      <w:bookmarkEnd w:id="2"/>
    </w:p>
    <w:p w14:paraId="5B34C98F" w14:textId="4CC921D1" w:rsidR="005669C9" w:rsidRPr="005669C9" w:rsidRDefault="005669C9" w:rsidP="005669C9">
      <w:r>
        <w:t>This slide</w:t>
      </w:r>
      <w:r w:rsidR="00881AE4">
        <w:t xml:space="preserve"> outlines the structure of the presentation by section.</w:t>
      </w:r>
    </w:p>
    <w:p w14:paraId="57C9A325" w14:textId="77777777" w:rsidR="001B4211" w:rsidRDefault="001B4211" w:rsidP="001B4211">
      <w:pPr>
        <w:pStyle w:val="ListParagraph"/>
        <w:numPr>
          <w:ilvl w:val="0"/>
          <w:numId w:val="45"/>
        </w:numPr>
      </w:pPr>
      <w:r>
        <w:t>Introduction and definitions:</w:t>
      </w:r>
    </w:p>
    <w:p w14:paraId="60B801FD" w14:textId="41546DCB" w:rsidR="001B4211" w:rsidRDefault="001B4211" w:rsidP="001B4211">
      <w:pPr>
        <w:pStyle w:val="ListParagraph"/>
      </w:pPr>
      <w:r>
        <w:t>This section defines how the Scheme classifies acquired brain injury (ABI), cerebral palsy (CP) and spinal cord injury (SCI) in terms of diagnosis codes. Various key terms used in this presentation are explained as well as measures such as committed supports</w:t>
      </w:r>
      <w:r w:rsidR="00236824">
        <w:t>, payments and complaint rates.</w:t>
      </w:r>
      <w:r>
        <w:tab/>
      </w:r>
      <w:r>
        <w:tab/>
      </w:r>
      <w:r>
        <w:tab/>
      </w:r>
      <w:r>
        <w:tab/>
      </w:r>
      <w:r>
        <w:tab/>
      </w:r>
      <w:r>
        <w:tab/>
      </w:r>
      <w:r>
        <w:tab/>
      </w:r>
      <w:r>
        <w:tab/>
      </w:r>
      <w:r>
        <w:tab/>
      </w:r>
    </w:p>
    <w:p w14:paraId="0E313775" w14:textId="7CC144C9" w:rsidR="001B4211" w:rsidRDefault="001B4211" w:rsidP="001B4211">
      <w:pPr>
        <w:pStyle w:val="ListParagraph"/>
        <w:numPr>
          <w:ilvl w:val="0"/>
          <w:numId w:val="45"/>
        </w:numPr>
      </w:pPr>
      <w:r>
        <w:t>Participants</w:t>
      </w:r>
    </w:p>
    <w:p w14:paraId="48705747" w14:textId="1FF5E128" w:rsidR="001B4211" w:rsidRDefault="001B4211" w:rsidP="001B4211">
      <w:pPr>
        <w:pStyle w:val="ListParagraph"/>
      </w:pPr>
      <w:r>
        <w:t xml:space="preserve">This section presents information on the profile of participants with acquired brain injury, cerebral palsy </w:t>
      </w:r>
      <w:r w:rsidR="00AE7891">
        <w:t xml:space="preserve">or </w:t>
      </w:r>
      <w:r>
        <w:t xml:space="preserve">spinal cord injury across various participant characteristics such as </w:t>
      </w:r>
      <w:r w:rsidR="0046262B">
        <w:t xml:space="preserve">age, </w:t>
      </w:r>
      <w:r>
        <w:t>Indigenous status and gender. Scheme particip</w:t>
      </w:r>
      <w:r w:rsidR="00236824">
        <w:t>ation rates are also presented.</w:t>
      </w:r>
      <w:r>
        <w:tab/>
      </w:r>
      <w:r>
        <w:tab/>
      </w:r>
      <w:r>
        <w:tab/>
      </w:r>
      <w:r>
        <w:tab/>
      </w:r>
      <w:r>
        <w:tab/>
      </w:r>
      <w:r>
        <w:tab/>
      </w:r>
      <w:r>
        <w:tab/>
      </w:r>
      <w:r>
        <w:tab/>
      </w:r>
      <w:r>
        <w:tab/>
      </w:r>
      <w:r>
        <w:tab/>
      </w:r>
    </w:p>
    <w:p w14:paraId="18D113B0" w14:textId="26120AB1" w:rsidR="001B4211" w:rsidRDefault="001B4211" w:rsidP="001B4211">
      <w:pPr>
        <w:pStyle w:val="ListParagraph"/>
        <w:numPr>
          <w:ilvl w:val="0"/>
          <w:numId w:val="45"/>
        </w:numPr>
      </w:pPr>
      <w:r>
        <w:t>Participant experience</w:t>
      </w:r>
    </w:p>
    <w:p w14:paraId="1AC57B29" w14:textId="43A9E5B6" w:rsidR="001B4211" w:rsidRDefault="001B4211" w:rsidP="001B4211">
      <w:pPr>
        <w:pStyle w:val="ListParagraph"/>
      </w:pPr>
      <w:r>
        <w:t>This section includes various measures of the Scheme as experienced by participants, including the rate of 'access met' decisions, Participant Services Guarantee (PSG) metrics, as well as rates of exits, complaints and Administrative A</w:t>
      </w:r>
      <w:r w:rsidR="00980DEC">
        <w:t>ppeals Tribunal (AAT) cases.</w:t>
      </w:r>
      <w:r w:rsidR="00980DEC">
        <w:br/>
      </w:r>
    </w:p>
    <w:p w14:paraId="251285E0" w14:textId="654193DD" w:rsidR="001B4211" w:rsidRDefault="001B4211" w:rsidP="001B4211">
      <w:pPr>
        <w:pStyle w:val="ListParagraph"/>
        <w:numPr>
          <w:ilvl w:val="0"/>
          <w:numId w:val="45"/>
        </w:numPr>
      </w:pPr>
      <w:r>
        <w:t>Committed supports, payments and utili</w:t>
      </w:r>
      <w:r w:rsidR="00236824">
        <w:t>s</w:t>
      </w:r>
      <w:r>
        <w:t>ation</w:t>
      </w:r>
    </w:p>
    <w:p w14:paraId="52A69BC5" w14:textId="3AB1E28C" w:rsidR="001B4211" w:rsidRDefault="001B4211" w:rsidP="001B4211">
      <w:pPr>
        <w:pStyle w:val="ListParagraph"/>
      </w:pPr>
      <w:r>
        <w:t xml:space="preserve">This section presents average annualised committed supports and utilisation of supports by participant characteristics such as age and </w:t>
      </w:r>
      <w:r w:rsidR="00382DB3">
        <w:t>Supported Independent Living (</w:t>
      </w:r>
      <w:r>
        <w:t>SIL</w:t>
      </w:r>
      <w:r w:rsidR="00382DB3">
        <w:t>)</w:t>
      </w:r>
      <w:r>
        <w:t xml:space="preserve"> status, as well as the distribution and types of committed supports in participant plans. Average annualised payments by fi</w:t>
      </w:r>
      <w:r w:rsidR="00980DEC">
        <w:t>nancial year are also included.</w:t>
      </w:r>
      <w:r w:rsidR="00980DEC">
        <w:br/>
      </w:r>
      <w:r>
        <w:tab/>
      </w:r>
      <w:r>
        <w:tab/>
      </w:r>
      <w:r>
        <w:tab/>
      </w:r>
      <w:r>
        <w:tab/>
      </w:r>
      <w:r>
        <w:tab/>
      </w:r>
      <w:r>
        <w:tab/>
      </w:r>
    </w:p>
    <w:p w14:paraId="435B6D6F" w14:textId="50E64DC5" w:rsidR="001B4211" w:rsidRDefault="001B4211" w:rsidP="001B4211">
      <w:pPr>
        <w:pStyle w:val="ListParagraph"/>
        <w:numPr>
          <w:ilvl w:val="0"/>
          <w:numId w:val="45"/>
        </w:numPr>
      </w:pPr>
      <w:r>
        <w:t>Participant goals, outcomes and satisfaction</w:t>
      </w:r>
    </w:p>
    <w:p w14:paraId="0AAF1B38" w14:textId="4B070DD7" w:rsidR="001B4211" w:rsidRDefault="001B4211" w:rsidP="00980DEC">
      <w:pPr>
        <w:pStyle w:val="ListParagraph"/>
      </w:pPr>
      <w:r>
        <w:t>This section documents participant goals, followed by outcomes for participants and their families and carers. Outcomes results include those recorded at Scheme entry (baseline) and also longitudinal survey responses. The report concludes with results from the Particip</w:t>
      </w:r>
      <w:r w:rsidR="00980DEC">
        <w:t>ant Satisfaction Survey (PSS).</w:t>
      </w:r>
    </w:p>
    <w:p w14:paraId="3FC27C3F" w14:textId="1B4738CE" w:rsidR="00B61CC0" w:rsidRDefault="009D4EE9" w:rsidP="00FA5F2D">
      <w:pPr>
        <w:pStyle w:val="Heading2"/>
        <w:rPr>
          <w:rFonts w:hAnsi="Arial"/>
        </w:rPr>
      </w:pPr>
      <w:bookmarkStart w:id="3" w:name="_Toc67919838"/>
      <w:r w:rsidRPr="00173513">
        <w:rPr>
          <w:rFonts w:hAnsi="Arial"/>
        </w:rPr>
        <w:t>Slide 3</w:t>
      </w:r>
      <w:r w:rsidR="00A17DD8">
        <w:rPr>
          <w:rFonts w:hAnsi="Arial"/>
        </w:rPr>
        <w:t>: Introduction</w:t>
      </w:r>
      <w:bookmarkEnd w:id="3"/>
    </w:p>
    <w:p w14:paraId="165AF148" w14:textId="0B45408F" w:rsidR="005669C9" w:rsidRPr="005669C9" w:rsidRDefault="005669C9" w:rsidP="005669C9">
      <w:r>
        <w:t>This slide</w:t>
      </w:r>
      <w:r w:rsidR="00881AE4">
        <w:t xml:space="preserve"> introduces the purpose of this presentation.</w:t>
      </w:r>
    </w:p>
    <w:p w14:paraId="096E05A6" w14:textId="701EB98F" w:rsidR="001B4211" w:rsidRDefault="001B4211" w:rsidP="001B4211">
      <w:r>
        <w:t>The National Disability Insurance Scheme (NDIS) provides reasonable and necessary funding to people with a permanent and significant disability to access the supports and services they need to assist with achieving their goals and outcomes.</w:t>
      </w:r>
    </w:p>
    <w:p w14:paraId="4326E966" w14:textId="68AAC8C5" w:rsidR="001B4211" w:rsidRPr="001B4211" w:rsidRDefault="001B4211" w:rsidP="001B4211">
      <w:r>
        <w:lastRenderedPageBreak/>
        <w:t xml:space="preserve">The purpose of this presentation is to report on the experience of NDIS participants with acquired brain injury, cerebral palsy </w:t>
      </w:r>
      <w:r w:rsidR="00382DB3">
        <w:t xml:space="preserve">or </w:t>
      </w:r>
      <w:r>
        <w:t>spinal cord injury, using data at 31 December 2020.</w:t>
      </w:r>
    </w:p>
    <w:p w14:paraId="13711718" w14:textId="7AE51B55" w:rsidR="00A17DD8" w:rsidRDefault="00850978" w:rsidP="00A17DD8">
      <w:pPr>
        <w:pStyle w:val="Heading2"/>
      </w:pPr>
      <w:bookmarkStart w:id="4" w:name="_Toc67919839"/>
      <w:r>
        <w:t>Slide 4</w:t>
      </w:r>
      <w:r w:rsidRPr="00173513">
        <w:t xml:space="preserve">: </w:t>
      </w:r>
      <w:r w:rsidR="00A17DD8">
        <w:t xml:space="preserve">Definitions </w:t>
      </w:r>
      <w:r w:rsidR="00A17DD8" w:rsidRPr="00A17DD8">
        <w:rPr>
          <w:rFonts w:hAnsi="Arial"/>
        </w:rPr>
        <w:t>–</w:t>
      </w:r>
      <w:r w:rsidR="00A17DD8">
        <w:t xml:space="preserve"> Disability types</w:t>
      </w:r>
      <w:bookmarkEnd w:id="4"/>
    </w:p>
    <w:p w14:paraId="5FAB7205" w14:textId="7FC5B565" w:rsidR="005669C9" w:rsidRPr="005669C9" w:rsidRDefault="005669C9" w:rsidP="005669C9">
      <w:r>
        <w:t>This slide</w:t>
      </w:r>
      <w:r w:rsidR="00881AE4">
        <w:t xml:space="preserve"> defines the disability types of interest by </w:t>
      </w:r>
      <w:r w:rsidR="00D56801">
        <w:t>diagnosis codes</w:t>
      </w:r>
      <w:r w:rsidR="00881AE4">
        <w:t>.</w:t>
      </w:r>
    </w:p>
    <w:p w14:paraId="77D0C647" w14:textId="764C8E8E" w:rsidR="001B4211" w:rsidRDefault="001B4211" w:rsidP="001B4211">
      <w:r>
        <w:t xml:space="preserve">Disability types </w:t>
      </w:r>
      <w:r w:rsidR="00D56801">
        <w:t>used</w:t>
      </w:r>
      <w:r>
        <w:t xml:space="preserve"> by the NDIS </w:t>
      </w:r>
      <w:r w:rsidR="00D56801">
        <w:t xml:space="preserve">are based on </w:t>
      </w:r>
      <w:r>
        <w:t>the ICD-10 (International Statistical Classification of Diseases and Related Health Problems) codes</w:t>
      </w:r>
      <w:r w:rsidR="00392EC1">
        <w:t xml:space="preserve"> which are relevant to the Scheme</w:t>
      </w:r>
      <w:r>
        <w:t>.</w:t>
      </w:r>
    </w:p>
    <w:p w14:paraId="626588C8" w14:textId="030DFC7E" w:rsidR="001B4211" w:rsidRDefault="001B4211" w:rsidP="001B4211">
      <w:r>
        <w:t>The ICD is a classification system which is a global standard for health data, clinical documentation and statistical aggregation.</w:t>
      </w:r>
    </w:p>
    <w:p w14:paraId="6929CA96" w14:textId="77777777" w:rsidR="00DB4FDC" w:rsidRDefault="00DB4FDC" w:rsidP="001B4211">
      <w:r>
        <w:t>The diagnosis codes associated with the disability types in this report as are follows:</w:t>
      </w:r>
    </w:p>
    <w:p w14:paraId="1BBA37D0" w14:textId="77777777" w:rsidR="001B4211" w:rsidRDefault="001B4211" w:rsidP="001B4211">
      <w:r>
        <w:t xml:space="preserve">Acquired brain injury: </w:t>
      </w:r>
    </w:p>
    <w:p w14:paraId="51FBE55A" w14:textId="77777777" w:rsidR="001B4211" w:rsidRDefault="001B4211" w:rsidP="007548F7">
      <w:pPr>
        <w:pStyle w:val="ListParagraph"/>
        <w:numPr>
          <w:ilvl w:val="0"/>
          <w:numId w:val="45"/>
        </w:numPr>
      </w:pPr>
      <w:r>
        <w:t>T90 - Traumatic brain injury [also called head injury and acquired brain damage]</w:t>
      </w:r>
    </w:p>
    <w:p w14:paraId="479A8FC7" w14:textId="2C5ECC11" w:rsidR="001B4211" w:rsidRDefault="001B4211" w:rsidP="001B4211">
      <w:pPr>
        <w:pStyle w:val="ListParagraph"/>
        <w:numPr>
          <w:ilvl w:val="0"/>
          <w:numId w:val="45"/>
        </w:numPr>
      </w:pPr>
      <w:r>
        <w:t>G93.1 - Hypoxic brain injury</w:t>
      </w:r>
    </w:p>
    <w:p w14:paraId="52B19C6A" w14:textId="019D482E" w:rsidR="001B4211" w:rsidRDefault="001B4211" w:rsidP="001B4211">
      <w:pPr>
        <w:pStyle w:val="ListParagraph"/>
        <w:numPr>
          <w:ilvl w:val="0"/>
          <w:numId w:val="45"/>
        </w:numPr>
      </w:pPr>
      <w:r>
        <w:t>G71.9 - Glioblastoma</w:t>
      </w:r>
    </w:p>
    <w:p w14:paraId="02CA5F96" w14:textId="77777777" w:rsidR="001B4211" w:rsidRDefault="001B4211" w:rsidP="001B4211">
      <w:r>
        <w:t xml:space="preserve">Cerebral palsy: </w:t>
      </w:r>
    </w:p>
    <w:p w14:paraId="2702CA8D" w14:textId="79BB1498" w:rsidR="001B4211" w:rsidRDefault="001B4211" w:rsidP="001B4211">
      <w:pPr>
        <w:pStyle w:val="ListParagraph"/>
        <w:numPr>
          <w:ilvl w:val="0"/>
          <w:numId w:val="45"/>
        </w:numPr>
      </w:pPr>
      <w:r>
        <w:t>G80 - Cerebral palsy</w:t>
      </w:r>
    </w:p>
    <w:p w14:paraId="31213C9E" w14:textId="77777777" w:rsidR="001B4211" w:rsidRDefault="001B4211" w:rsidP="001B4211">
      <w:r>
        <w:t xml:space="preserve">Spinal cord injury: </w:t>
      </w:r>
    </w:p>
    <w:p w14:paraId="3A2BBD7E" w14:textId="77777777" w:rsidR="001B4211" w:rsidRDefault="001B4211" w:rsidP="001B4211">
      <w:pPr>
        <w:pStyle w:val="ListParagraph"/>
        <w:numPr>
          <w:ilvl w:val="0"/>
          <w:numId w:val="45"/>
        </w:numPr>
      </w:pPr>
      <w:r>
        <w:t>T09.5 - Spinal cord injury (Complete)</w:t>
      </w:r>
    </w:p>
    <w:p w14:paraId="1E087825" w14:textId="77777777" w:rsidR="001B4211" w:rsidRDefault="001B4211" w:rsidP="001B4211">
      <w:pPr>
        <w:pStyle w:val="ListParagraph"/>
        <w:numPr>
          <w:ilvl w:val="0"/>
          <w:numId w:val="45"/>
        </w:numPr>
      </w:pPr>
      <w:r>
        <w:t>T09.7 - Spinal cord injury (Incomplete)</w:t>
      </w:r>
    </w:p>
    <w:p w14:paraId="141ACC30" w14:textId="77777777" w:rsidR="001B4211" w:rsidRDefault="001B4211" w:rsidP="001B4211">
      <w:pPr>
        <w:pStyle w:val="ListParagraph"/>
        <w:numPr>
          <w:ilvl w:val="0"/>
          <w:numId w:val="45"/>
        </w:numPr>
      </w:pPr>
      <w:r>
        <w:t>C72.5 - Malignant neoplasm of spinal cord (Complete)</w:t>
      </w:r>
    </w:p>
    <w:p w14:paraId="4FB12B85" w14:textId="07179E09" w:rsidR="001B4211" w:rsidRDefault="001B4211" w:rsidP="001B4211">
      <w:pPr>
        <w:pStyle w:val="ListParagraph"/>
        <w:numPr>
          <w:ilvl w:val="0"/>
          <w:numId w:val="45"/>
        </w:numPr>
      </w:pPr>
      <w:r>
        <w:t>C72.7 - Malignant neoplasm of spinal cord (Incomplete)</w:t>
      </w:r>
    </w:p>
    <w:p w14:paraId="30167811" w14:textId="6964A6CB" w:rsidR="001B4211" w:rsidRPr="001B4211" w:rsidRDefault="001B4211" w:rsidP="001B4211">
      <w:r>
        <w:t>One table shows the distributions of participants within each</w:t>
      </w:r>
      <w:r w:rsidR="00DB4FDC">
        <w:t xml:space="preserve"> primary</w:t>
      </w:r>
      <w:r>
        <w:t xml:space="preserve"> disability type of acquired brain injury, cerebral palsy and spinal cord injury by </w:t>
      </w:r>
      <w:r w:rsidR="00DB4FDC">
        <w:t>their diagnosis code</w:t>
      </w:r>
      <w:r w:rsidR="00D56801">
        <w:t>.</w:t>
      </w:r>
    </w:p>
    <w:p w14:paraId="07B0F8BE" w14:textId="3322CF3D" w:rsidR="00C35DF1" w:rsidRDefault="00C35DF1" w:rsidP="00A17DD8">
      <w:pPr>
        <w:pStyle w:val="Heading2"/>
        <w:rPr>
          <w:rFonts w:hAnsi="Arial"/>
        </w:rPr>
      </w:pPr>
      <w:bookmarkStart w:id="5" w:name="_Toc67919840"/>
      <w:r w:rsidRPr="00173513">
        <w:rPr>
          <w:rFonts w:hAnsi="Arial"/>
        </w:rPr>
        <w:t xml:space="preserve">Slide </w:t>
      </w:r>
      <w:r w:rsidR="00850978">
        <w:rPr>
          <w:rFonts w:hAnsi="Arial"/>
        </w:rPr>
        <w:t>5</w:t>
      </w:r>
      <w:r w:rsidRPr="00173513">
        <w:rPr>
          <w:rFonts w:hAnsi="Arial"/>
        </w:rPr>
        <w:t xml:space="preserve">: </w:t>
      </w:r>
      <w:r w:rsidR="00A17DD8" w:rsidRPr="00A17DD8">
        <w:rPr>
          <w:rFonts w:hAnsi="Arial"/>
        </w:rPr>
        <w:t xml:space="preserve">Definitions – </w:t>
      </w:r>
      <w:r w:rsidR="00A17DD8">
        <w:rPr>
          <w:rFonts w:hAnsi="Arial"/>
        </w:rPr>
        <w:t>Key terms</w:t>
      </w:r>
      <w:bookmarkEnd w:id="5"/>
    </w:p>
    <w:p w14:paraId="59752250" w14:textId="38CF3C18" w:rsidR="005669C9" w:rsidRPr="005669C9" w:rsidRDefault="005669C9" w:rsidP="005669C9">
      <w:r>
        <w:t>This slide</w:t>
      </w:r>
      <w:r w:rsidR="00881AE4">
        <w:t xml:space="preserve"> defines key terms used in this presentation.</w:t>
      </w:r>
    </w:p>
    <w:p w14:paraId="3CD649BB" w14:textId="021C8DA5" w:rsidR="001B4211" w:rsidRDefault="001B4211" w:rsidP="001B4211">
      <w:r w:rsidRPr="001B4211">
        <w:rPr>
          <w:color w:val="6B2976"/>
        </w:rPr>
        <w:t>Active participant</w:t>
      </w:r>
      <w:r>
        <w:t>: Those who have been determined eligible, have a current approved plan and have not exited the Scheme.</w:t>
      </w:r>
    </w:p>
    <w:p w14:paraId="47249FD7" w14:textId="53243880" w:rsidR="001B4211" w:rsidRDefault="001B4211" w:rsidP="001B4211">
      <w:r w:rsidRPr="001B4211">
        <w:rPr>
          <w:color w:val="6B2976"/>
        </w:rPr>
        <w:t>Carer</w:t>
      </w:r>
      <w:r>
        <w:t>: Someone who provides personal care, support and assistance to a person with a disability and who is not contracted as a paid or voluntary worker.</w:t>
      </w:r>
    </w:p>
    <w:p w14:paraId="5AEBC811" w14:textId="555FB467" w:rsidR="001B4211" w:rsidRDefault="001B4211" w:rsidP="001B4211">
      <w:r w:rsidRPr="001B4211">
        <w:rPr>
          <w:color w:val="6B2976"/>
        </w:rPr>
        <w:t>Culturally an</w:t>
      </w:r>
      <w:r>
        <w:rPr>
          <w:color w:val="6B2976"/>
        </w:rPr>
        <w:t>d Linguistically Diverse (CALD)</w:t>
      </w:r>
      <w:r>
        <w:t>:</w:t>
      </w:r>
      <w:r w:rsidR="00D56801">
        <w:t xml:space="preserve"> </w:t>
      </w:r>
      <w:r>
        <w:t>Country of birth is not Australia, New Zealand, the United Kingdom, Ireland, the United States of America, Canada, or primary language spoken at home is not English.</w:t>
      </w:r>
    </w:p>
    <w:p w14:paraId="146EB7F0" w14:textId="46C2648E" w:rsidR="001B4211" w:rsidRDefault="001B4211" w:rsidP="001B4211">
      <w:r w:rsidRPr="001B4211">
        <w:rPr>
          <w:color w:val="6B2976"/>
        </w:rPr>
        <w:t>Outcomes framework questionnaires</w:t>
      </w:r>
      <w:r>
        <w:t>: One way in which the Agency is measuring success for participants and their families/carers with disability across eight different life domains.</w:t>
      </w:r>
    </w:p>
    <w:p w14:paraId="5F29E0CA" w14:textId="77777777" w:rsidR="001B4211" w:rsidRDefault="001B4211" w:rsidP="001B4211">
      <w:r w:rsidRPr="001B4211">
        <w:rPr>
          <w:color w:val="6B2976"/>
        </w:rPr>
        <w:lastRenderedPageBreak/>
        <w:t>Plan</w:t>
      </w:r>
      <w:r>
        <w:t>: Agreements under which reasonable and necessary supports will be funded for participants.</w:t>
      </w:r>
      <w:r>
        <w:tab/>
      </w:r>
      <w:r>
        <w:tab/>
      </w:r>
      <w:r>
        <w:tab/>
      </w:r>
    </w:p>
    <w:p w14:paraId="5308FC2B" w14:textId="0119C0A5" w:rsidR="001B4211" w:rsidRDefault="001B4211" w:rsidP="001B4211">
      <w:r w:rsidRPr="001B4211">
        <w:rPr>
          <w:color w:val="6B2976"/>
        </w:rPr>
        <w:t>Participant service guarantee</w:t>
      </w:r>
      <w:r>
        <w:t>: A set of target timeframes for processes within the National Disability Insurance Agency relating to the participant pathway. It is part of the Participant Services Charter which explains what participants can expect when dealing with the Agency.</w:t>
      </w:r>
    </w:p>
    <w:p w14:paraId="38275C01" w14:textId="253857C2" w:rsidR="00980DEC" w:rsidRDefault="00980DEC" w:rsidP="00980DEC">
      <w:r w:rsidRPr="00980DEC">
        <w:rPr>
          <w:color w:val="6B2976"/>
        </w:rPr>
        <w:t>Participation rate</w:t>
      </w:r>
      <w:r>
        <w:t>: Sometimes referred to as prevalence rate, is the number of individuals in the NDIS as a proportion of the general population.</w:t>
      </w:r>
    </w:p>
    <w:p w14:paraId="54001CEF" w14:textId="51233776" w:rsidR="00980DEC" w:rsidRPr="001B4211" w:rsidRDefault="00980DEC" w:rsidP="00980DEC">
      <w:r w:rsidRPr="00980DEC">
        <w:rPr>
          <w:color w:val="6B2976"/>
        </w:rPr>
        <w:t>Supported Independent Living (SIL)</w:t>
      </w:r>
      <w:r>
        <w:t>: Supported Independent Living (SIL) is help with and/or supervision of daily tasks to develop the skills of an individual to live as independently as possible.</w:t>
      </w:r>
    </w:p>
    <w:p w14:paraId="76744E1C" w14:textId="391BF34E" w:rsidR="00A17DD8" w:rsidRDefault="00C35DF1" w:rsidP="005538E2">
      <w:pPr>
        <w:pStyle w:val="Heading2"/>
        <w:rPr>
          <w:rFonts w:hAnsi="Arial"/>
        </w:rPr>
      </w:pPr>
      <w:bookmarkStart w:id="6" w:name="_Toc67919841"/>
      <w:r w:rsidRPr="00892CBC">
        <w:rPr>
          <w:rFonts w:hAnsi="Arial"/>
        </w:rPr>
        <w:t xml:space="preserve">Slide </w:t>
      </w:r>
      <w:r w:rsidR="00850978">
        <w:rPr>
          <w:rFonts w:hAnsi="Arial"/>
        </w:rPr>
        <w:t>6</w:t>
      </w:r>
      <w:r w:rsidRPr="00892CBC">
        <w:rPr>
          <w:rFonts w:hAnsi="Arial"/>
        </w:rPr>
        <w:t xml:space="preserve">: </w:t>
      </w:r>
      <w:r w:rsidR="00A17DD8" w:rsidRPr="00A17DD8">
        <w:rPr>
          <w:rFonts w:hAnsi="Arial"/>
        </w:rPr>
        <w:t xml:space="preserve">Definitions – </w:t>
      </w:r>
      <w:r w:rsidR="00A17DD8">
        <w:rPr>
          <w:rFonts w:hAnsi="Arial"/>
        </w:rPr>
        <w:t>Key measures</w:t>
      </w:r>
      <w:bookmarkEnd w:id="6"/>
    </w:p>
    <w:p w14:paraId="0051C8F0" w14:textId="1A9A9EEA" w:rsidR="005669C9" w:rsidRPr="005669C9" w:rsidRDefault="005669C9" w:rsidP="005669C9">
      <w:r>
        <w:t>This slide</w:t>
      </w:r>
      <w:r w:rsidR="00881AE4" w:rsidRPr="00881AE4">
        <w:t xml:space="preserve"> </w:t>
      </w:r>
      <w:r w:rsidR="00881AE4">
        <w:t>defines key measures used in this presentation.</w:t>
      </w:r>
    </w:p>
    <w:p w14:paraId="57913CB6" w14:textId="578E33C9" w:rsidR="00980DEC" w:rsidRDefault="00980DEC" w:rsidP="00980DEC">
      <w:r w:rsidRPr="00980DEC">
        <w:rPr>
          <w:color w:val="6B2976"/>
        </w:rPr>
        <w:t>Average committed supports</w:t>
      </w:r>
      <w:r>
        <w:t xml:space="preserve">: Also referred to as plan budgets. The cost of supports contained within a participant’s plan, approved to be provided to support a participant’s needs. This amount is annualised to allow for comparison of plans of different lengths, and averaged over the relevant NDIS population being analysed. In this report, this is based on supports allocated to active plans at 31 December 2020. </w:t>
      </w:r>
    </w:p>
    <w:p w14:paraId="79D2F7CB" w14:textId="155AABB5" w:rsidR="00980DEC" w:rsidRPr="00980DEC" w:rsidRDefault="00980DEC" w:rsidP="00980DEC">
      <w:pPr>
        <w:rPr>
          <w:i/>
        </w:rPr>
      </w:pPr>
      <w:r w:rsidRPr="00980DEC">
        <w:rPr>
          <w:i/>
        </w:rPr>
        <w:t>Note: In-kind supports are provided via existing Commonwealth or State/ Territory government programs delivered under existing block grant funding arrangements. Committed supports shown in this report include most in-kind supports but do not include off-system in-kind or residential aged care reconciliations.</w:t>
      </w:r>
    </w:p>
    <w:p w14:paraId="67DBD754" w14:textId="77E0A9FF" w:rsidR="00980DEC" w:rsidRDefault="00980DEC" w:rsidP="00980DEC">
      <w:r w:rsidRPr="00980DEC">
        <w:rPr>
          <w:color w:val="6B2976"/>
        </w:rPr>
        <w:t>Average payments</w:t>
      </w:r>
      <w:r>
        <w:t>: Payments are made to providers, participants or their nominees for supports received as part of a participant’s plan. In this report, average payments represent the average cash and in-kind supports paid over the reporting period based on payments data at 31 December 2020.</w:t>
      </w:r>
    </w:p>
    <w:p w14:paraId="16EC6EEA" w14:textId="6A50910E" w:rsidR="00980DEC" w:rsidRDefault="00980DEC" w:rsidP="00980DEC">
      <w:r w:rsidRPr="00980DEC">
        <w:rPr>
          <w:color w:val="6B2976"/>
        </w:rPr>
        <w:t>Average utilisation of committed supports</w:t>
      </w:r>
      <w:r>
        <w:t>: Utilisation represents the proportion of committed supports in participant plans that are utilised. Utilisation is calculated as total payments (including cash and in-kind, where it can be allocated to participant plans) divided by total committed supports. In this report, average utilisation of committed supports is calculated for a 6 month period, from 31 March 2020 to 30 September 2020, allowing for payment delays of up to 3 months.</w:t>
      </w:r>
    </w:p>
    <w:p w14:paraId="00E69ED7" w14:textId="0C8B9957" w:rsidR="00980DEC" w:rsidRDefault="00980DEC" w:rsidP="00980DEC">
      <w:r w:rsidRPr="00980DEC">
        <w:rPr>
          <w:color w:val="6B2976"/>
        </w:rPr>
        <w:t>Complaint rate</w:t>
      </w:r>
      <w:r>
        <w:t>: Complaint rates are calculated as the number of complaints made by people who have sought access divided by the number of people who have sought access. The number of people who have sought access used in the calculation takes into account the length of time since access was sought.</w:t>
      </w:r>
    </w:p>
    <w:p w14:paraId="58BF86E5" w14:textId="0CD1823D" w:rsidR="005538E2" w:rsidRDefault="005538E2" w:rsidP="005538E2">
      <w:pPr>
        <w:pStyle w:val="Heading2"/>
        <w:rPr>
          <w:rFonts w:hAnsi="Arial"/>
        </w:rPr>
      </w:pPr>
      <w:bookmarkStart w:id="7" w:name="_Toc67919842"/>
      <w:r w:rsidRPr="00892CBC">
        <w:rPr>
          <w:rFonts w:hAnsi="Arial"/>
        </w:rPr>
        <w:t xml:space="preserve">Slide </w:t>
      </w:r>
      <w:r w:rsidR="00850978">
        <w:rPr>
          <w:rFonts w:hAnsi="Arial"/>
        </w:rPr>
        <w:t>7</w:t>
      </w:r>
      <w:r w:rsidRPr="00892CBC">
        <w:rPr>
          <w:rFonts w:hAnsi="Arial"/>
        </w:rPr>
        <w:t xml:space="preserve">: </w:t>
      </w:r>
      <w:r w:rsidR="009D78A0">
        <w:rPr>
          <w:rFonts w:hAnsi="Arial"/>
        </w:rPr>
        <w:t>Part 1: Participants</w:t>
      </w:r>
      <w:bookmarkEnd w:id="7"/>
    </w:p>
    <w:p w14:paraId="5C7E118F" w14:textId="08F5E0A2" w:rsidR="005669C9" w:rsidRPr="005669C9" w:rsidRDefault="005669C9" w:rsidP="005669C9">
      <w:r>
        <w:t>This slide</w:t>
      </w:r>
      <w:r w:rsidR="00881AE4">
        <w:t xml:space="preserve"> introduces Part 1: Participants</w:t>
      </w:r>
    </w:p>
    <w:p w14:paraId="3A765158" w14:textId="32BA0137" w:rsidR="00980DEC" w:rsidRDefault="00980DEC" w:rsidP="00980DEC">
      <w:r>
        <w:lastRenderedPageBreak/>
        <w:t>As at 31 December 2020, there were 432,649 active NDIS participants with an approved plan. Of these:</w:t>
      </w:r>
    </w:p>
    <w:p w14:paraId="7FEBFD67" w14:textId="45245582" w:rsidR="00980DEC" w:rsidRDefault="00980DEC" w:rsidP="007548F7">
      <w:pPr>
        <w:pStyle w:val="ListParagraph"/>
        <w:numPr>
          <w:ilvl w:val="0"/>
          <w:numId w:val="45"/>
        </w:numPr>
      </w:pPr>
      <w:r>
        <w:t>14,013 (3.2%) had a primary disability of acquired brain injury.</w:t>
      </w:r>
    </w:p>
    <w:p w14:paraId="1A789857" w14:textId="6BA4F78E" w:rsidR="00980DEC" w:rsidRDefault="00980DEC" w:rsidP="007548F7">
      <w:pPr>
        <w:pStyle w:val="ListParagraph"/>
        <w:numPr>
          <w:ilvl w:val="0"/>
          <w:numId w:val="45"/>
        </w:numPr>
      </w:pPr>
      <w:r>
        <w:t>16,184 (3.7%) had a primary disability of cerebral palsy.</w:t>
      </w:r>
    </w:p>
    <w:p w14:paraId="5C2DA233" w14:textId="505F1B3E" w:rsidR="00980DEC" w:rsidRPr="00980DEC" w:rsidRDefault="00980DEC" w:rsidP="007548F7">
      <w:pPr>
        <w:pStyle w:val="ListParagraph"/>
        <w:numPr>
          <w:ilvl w:val="0"/>
          <w:numId w:val="45"/>
        </w:numPr>
      </w:pPr>
      <w:r>
        <w:t>4,914 (1.1%) had a primary disability of spinal cord injury.</w:t>
      </w:r>
    </w:p>
    <w:p w14:paraId="7FFA4BC7" w14:textId="1DF12FC6" w:rsidR="00C03C50" w:rsidRDefault="009D4EE9" w:rsidP="00FA5F2D">
      <w:pPr>
        <w:pStyle w:val="Heading2"/>
        <w:rPr>
          <w:rFonts w:hAnsi="Arial"/>
        </w:rPr>
      </w:pPr>
      <w:bookmarkStart w:id="8" w:name="_Toc67919843"/>
      <w:r w:rsidRPr="00173513">
        <w:rPr>
          <w:rFonts w:hAnsi="Arial"/>
        </w:rPr>
        <w:t xml:space="preserve">Slide </w:t>
      </w:r>
      <w:r w:rsidR="00850978">
        <w:rPr>
          <w:rFonts w:hAnsi="Arial"/>
        </w:rPr>
        <w:t>8</w:t>
      </w:r>
      <w:r w:rsidRPr="00173513">
        <w:rPr>
          <w:rFonts w:hAnsi="Arial"/>
        </w:rPr>
        <w:t xml:space="preserve">: </w:t>
      </w:r>
      <w:r w:rsidR="00A04AB4">
        <w:rPr>
          <w:rFonts w:hAnsi="Arial"/>
        </w:rPr>
        <w:t>Summary</w:t>
      </w:r>
      <w:bookmarkEnd w:id="8"/>
    </w:p>
    <w:p w14:paraId="18A803A8" w14:textId="17D786E4" w:rsidR="00881AE4" w:rsidRPr="005669C9" w:rsidRDefault="00881AE4" w:rsidP="00881AE4">
      <w:r>
        <w:t xml:space="preserve">This slide summarises key statistics from </w:t>
      </w:r>
      <w:r w:rsidR="00236824">
        <w:t>Part</w:t>
      </w:r>
      <w:r>
        <w:t xml:space="preserve"> 1.</w:t>
      </w:r>
    </w:p>
    <w:p w14:paraId="39C9F397" w14:textId="2CE2C014" w:rsidR="00980DEC" w:rsidRDefault="00980DEC" w:rsidP="00980DEC">
      <w:r w:rsidRPr="00980DEC">
        <w:t>This section presents information on the characteristics of NDIS participants with acquired brain injury, cerebral palsy or spinal cord injury as at 31 December 2020.</w:t>
      </w:r>
    </w:p>
    <w:p w14:paraId="11EF8CF8" w14:textId="363DFCB6" w:rsidR="00EA713B" w:rsidRDefault="00EA713B" w:rsidP="00980DEC">
      <w:r>
        <w:t>Key statistics:</w:t>
      </w:r>
    </w:p>
    <w:p w14:paraId="031494A8" w14:textId="18C4EE93" w:rsidR="00EA713B" w:rsidRDefault="00EA713B" w:rsidP="00980DEC">
      <w:r>
        <w:t>Acquired brain injury:</w:t>
      </w:r>
    </w:p>
    <w:p w14:paraId="56013346" w14:textId="3C13DEA3" w:rsidR="00EA713B" w:rsidRDefault="00EA713B" w:rsidP="00EA713B">
      <w:pPr>
        <w:pStyle w:val="ListParagraph"/>
        <w:numPr>
          <w:ilvl w:val="0"/>
          <w:numId w:val="45"/>
        </w:numPr>
      </w:pPr>
      <w:r>
        <w:t xml:space="preserve">15,506 </w:t>
      </w:r>
      <w:r w:rsidRPr="00EA713B">
        <w:t>people with an acquired brain injury have ever had their access met</w:t>
      </w:r>
      <w:r>
        <w:t>.</w:t>
      </w:r>
    </w:p>
    <w:p w14:paraId="24C0E2B3" w14:textId="7C35EEB7" w:rsidR="00EA713B" w:rsidRDefault="00EA713B" w:rsidP="00EA713B">
      <w:pPr>
        <w:pStyle w:val="ListParagraph"/>
        <w:numPr>
          <w:ilvl w:val="0"/>
          <w:numId w:val="45"/>
        </w:numPr>
      </w:pPr>
      <w:r>
        <w:t xml:space="preserve">14,409 </w:t>
      </w:r>
      <w:r w:rsidRPr="00EA713B">
        <w:t>of these have a primary disability of acquired brain injury, and for the remaining 1,097 it is a secondary disability</w:t>
      </w:r>
      <w:r>
        <w:t>.</w:t>
      </w:r>
    </w:p>
    <w:p w14:paraId="6AC9C5F3" w14:textId="4E1AFBAD" w:rsidR="00EA713B" w:rsidRDefault="00EA713B" w:rsidP="00EA713B">
      <w:pPr>
        <w:pStyle w:val="ListParagraph"/>
        <w:numPr>
          <w:ilvl w:val="0"/>
          <w:numId w:val="45"/>
        </w:numPr>
      </w:pPr>
      <w:r>
        <w:t xml:space="preserve">14,013 </w:t>
      </w:r>
      <w:r w:rsidRPr="00EA713B">
        <w:t>participants with a primary disability of acquired brain injury have an approved plan</w:t>
      </w:r>
      <w:r>
        <w:t>.</w:t>
      </w:r>
    </w:p>
    <w:p w14:paraId="56172AF8" w14:textId="61712EBD" w:rsidR="00EA713B" w:rsidRDefault="00EA713B" w:rsidP="00EA713B">
      <w:pPr>
        <w:pStyle w:val="ListParagraph"/>
        <w:numPr>
          <w:ilvl w:val="0"/>
          <w:numId w:val="45"/>
        </w:numPr>
      </w:pPr>
      <w:r>
        <w:t xml:space="preserve">3.2% </w:t>
      </w:r>
      <w:r w:rsidRPr="00EA713B">
        <w:t>of participants with an approved plan across the Scheme as a whole</w:t>
      </w:r>
      <w:r>
        <w:t>.</w:t>
      </w:r>
    </w:p>
    <w:p w14:paraId="47D898C9" w14:textId="5D918C9D" w:rsidR="00EA713B" w:rsidRDefault="00EA713B" w:rsidP="00980DEC">
      <w:r>
        <w:t>Cerebral palsy:</w:t>
      </w:r>
    </w:p>
    <w:p w14:paraId="41BD5BB4" w14:textId="4004B5D7" w:rsidR="00EA713B" w:rsidRDefault="009415AC" w:rsidP="00EA713B">
      <w:pPr>
        <w:pStyle w:val="ListParagraph"/>
        <w:numPr>
          <w:ilvl w:val="0"/>
          <w:numId w:val="45"/>
        </w:numPr>
      </w:pPr>
      <w:r>
        <w:t>16,742</w:t>
      </w:r>
      <w:r w:rsidR="00EA713B">
        <w:t xml:space="preserve"> </w:t>
      </w:r>
      <w:r>
        <w:t>people with cerebral palsy</w:t>
      </w:r>
      <w:r w:rsidR="00EA713B" w:rsidRPr="00EA713B">
        <w:t xml:space="preserve"> have ever had their access met</w:t>
      </w:r>
      <w:r w:rsidR="00EA713B">
        <w:t>.</w:t>
      </w:r>
    </w:p>
    <w:p w14:paraId="33CC5A9F" w14:textId="0C94AEA8" w:rsidR="00EA713B" w:rsidRDefault="00EA713B" w:rsidP="00EA713B">
      <w:pPr>
        <w:pStyle w:val="ListParagraph"/>
        <w:numPr>
          <w:ilvl w:val="0"/>
          <w:numId w:val="45"/>
        </w:numPr>
      </w:pPr>
      <w:r>
        <w:t xml:space="preserve">16,327 </w:t>
      </w:r>
      <w:r w:rsidRPr="00EA713B">
        <w:t xml:space="preserve">of these have a primary disability of </w:t>
      </w:r>
      <w:r w:rsidR="002362CF">
        <w:t>cerebral palsy</w:t>
      </w:r>
      <w:r>
        <w:t>, and for the remaining 415</w:t>
      </w:r>
      <w:r w:rsidRPr="00EA713B">
        <w:t xml:space="preserve"> it is a secondary disability</w:t>
      </w:r>
      <w:r>
        <w:t>.</w:t>
      </w:r>
    </w:p>
    <w:p w14:paraId="2CD02CC5" w14:textId="10A57043" w:rsidR="00EA713B" w:rsidRDefault="00EA713B" w:rsidP="00EA713B">
      <w:pPr>
        <w:pStyle w:val="ListParagraph"/>
        <w:numPr>
          <w:ilvl w:val="0"/>
          <w:numId w:val="45"/>
        </w:numPr>
      </w:pPr>
      <w:r>
        <w:t xml:space="preserve">16,184 </w:t>
      </w:r>
      <w:r w:rsidRPr="00EA713B">
        <w:t xml:space="preserve">participants with a primary disability of </w:t>
      </w:r>
      <w:r w:rsidR="002362CF">
        <w:t>cerebral palsy</w:t>
      </w:r>
      <w:r w:rsidR="002362CF" w:rsidRPr="00EA713B">
        <w:t xml:space="preserve"> </w:t>
      </w:r>
      <w:r w:rsidRPr="00EA713B">
        <w:t>have an approved plan</w:t>
      </w:r>
      <w:r>
        <w:t>.</w:t>
      </w:r>
    </w:p>
    <w:p w14:paraId="57063B95" w14:textId="2B297FCB" w:rsidR="00EA713B" w:rsidRDefault="00EA713B" w:rsidP="00EA713B">
      <w:pPr>
        <w:pStyle w:val="ListParagraph"/>
        <w:numPr>
          <w:ilvl w:val="0"/>
          <w:numId w:val="45"/>
        </w:numPr>
      </w:pPr>
      <w:r>
        <w:t xml:space="preserve">3.7% </w:t>
      </w:r>
      <w:r w:rsidRPr="00EA713B">
        <w:t>of participants with an approved plan across the Scheme as a whole</w:t>
      </w:r>
      <w:r>
        <w:t>.</w:t>
      </w:r>
    </w:p>
    <w:p w14:paraId="68684AB4" w14:textId="1873EF58" w:rsidR="00EA713B" w:rsidRDefault="00EA713B" w:rsidP="00980DEC">
      <w:r>
        <w:t>Spinal cord injury:</w:t>
      </w:r>
    </w:p>
    <w:p w14:paraId="32B1CC79" w14:textId="563760E9" w:rsidR="00EA713B" w:rsidRDefault="009415AC" w:rsidP="00980DEC">
      <w:pPr>
        <w:pStyle w:val="ListParagraph"/>
        <w:numPr>
          <w:ilvl w:val="0"/>
          <w:numId w:val="45"/>
        </w:numPr>
      </w:pPr>
      <w:r>
        <w:t>5,325</w:t>
      </w:r>
      <w:r w:rsidR="00EA713B">
        <w:t xml:space="preserve"> </w:t>
      </w:r>
      <w:r>
        <w:t>people with a</w:t>
      </w:r>
      <w:r w:rsidR="00EA713B" w:rsidRPr="00EA713B">
        <w:t xml:space="preserve"> </w:t>
      </w:r>
      <w:r>
        <w:t xml:space="preserve">spinal cord </w:t>
      </w:r>
      <w:r w:rsidR="00EA713B" w:rsidRPr="00EA713B">
        <w:t>injury have ever had their access met</w:t>
      </w:r>
      <w:r w:rsidR="00EA713B">
        <w:t>.</w:t>
      </w:r>
    </w:p>
    <w:p w14:paraId="4FB21FF5" w14:textId="1AD71A16" w:rsidR="00EA713B" w:rsidRDefault="00EA713B" w:rsidP="00EA713B">
      <w:pPr>
        <w:pStyle w:val="ListParagraph"/>
        <w:numPr>
          <w:ilvl w:val="0"/>
          <w:numId w:val="45"/>
        </w:numPr>
      </w:pPr>
      <w:r>
        <w:t xml:space="preserve">5,022 </w:t>
      </w:r>
      <w:r w:rsidRPr="00EA713B">
        <w:t xml:space="preserve">of these have a primary disability of </w:t>
      </w:r>
      <w:r w:rsidR="002362CF">
        <w:t xml:space="preserve">spinal cord </w:t>
      </w:r>
      <w:r w:rsidR="002362CF" w:rsidRPr="00EA713B">
        <w:t>injury</w:t>
      </w:r>
      <w:r>
        <w:t>, and for the remaining 303</w:t>
      </w:r>
      <w:r w:rsidRPr="00EA713B">
        <w:t xml:space="preserve"> it is a secondary disability</w:t>
      </w:r>
      <w:r>
        <w:t>.</w:t>
      </w:r>
    </w:p>
    <w:p w14:paraId="5BD40B6F" w14:textId="18424A3B" w:rsidR="00EA713B" w:rsidRDefault="00EA713B" w:rsidP="00EA713B">
      <w:pPr>
        <w:pStyle w:val="ListParagraph"/>
        <w:numPr>
          <w:ilvl w:val="0"/>
          <w:numId w:val="45"/>
        </w:numPr>
      </w:pPr>
      <w:r>
        <w:t xml:space="preserve">4,914 </w:t>
      </w:r>
      <w:r w:rsidRPr="00EA713B">
        <w:t xml:space="preserve">participants with a primary disability of </w:t>
      </w:r>
      <w:r w:rsidR="002362CF">
        <w:t xml:space="preserve">spinal cord </w:t>
      </w:r>
      <w:r w:rsidR="002362CF" w:rsidRPr="00EA713B">
        <w:t xml:space="preserve">injury </w:t>
      </w:r>
      <w:r w:rsidRPr="00EA713B">
        <w:t>have an approved plan</w:t>
      </w:r>
      <w:r>
        <w:t>.</w:t>
      </w:r>
    </w:p>
    <w:p w14:paraId="7AD31A00" w14:textId="5F83AAEB" w:rsidR="00EA713B" w:rsidRPr="00980DEC" w:rsidRDefault="00EA713B" w:rsidP="00EA713B">
      <w:pPr>
        <w:pStyle w:val="ListParagraph"/>
        <w:numPr>
          <w:ilvl w:val="0"/>
          <w:numId w:val="45"/>
        </w:numPr>
      </w:pPr>
      <w:r>
        <w:t xml:space="preserve">1.1% </w:t>
      </w:r>
      <w:r w:rsidRPr="00EA713B">
        <w:t>of participants with an approved plan across the Scheme as a whole</w:t>
      </w:r>
      <w:r>
        <w:t>.</w:t>
      </w:r>
    </w:p>
    <w:p w14:paraId="6A94A01A" w14:textId="6F5974B8" w:rsidR="005D7965" w:rsidRDefault="009D4EE9" w:rsidP="00FA5F2D">
      <w:pPr>
        <w:pStyle w:val="Heading2"/>
        <w:rPr>
          <w:rFonts w:hAnsi="Arial"/>
        </w:rPr>
      </w:pPr>
      <w:bookmarkStart w:id="9" w:name="_Toc67919844"/>
      <w:r w:rsidRPr="003F0DB9">
        <w:rPr>
          <w:rFonts w:hAnsi="Arial"/>
        </w:rPr>
        <w:t xml:space="preserve">Slide </w:t>
      </w:r>
      <w:r w:rsidR="00FB675E">
        <w:rPr>
          <w:rFonts w:hAnsi="Arial"/>
        </w:rPr>
        <w:t>9</w:t>
      </w:r>
      <w:r w:rsidRPr="003F0DB9">
        <w:rPr>
          <w:rFonts w:hAnsi="Arial"/>
        </w:rPr>
        <w:t xml:space="preserve">: </w:t>
      </w:r>
      <w:r w:rsidR="00A17DD8">
        <w:rPr>
          <w:rFonts w:hAnsi="Arial"/>
        </w:rPr>
        <w:t xml:space="preserve">Participation rates by </w:t>
      </w:r>
      <w:r w:rsidR="00382DB3">
        <w:rPr>
          <w:rFonts w:hAnsi="Arial"/>
        </w:rPr>
        <w:t>S</w:t>
      </w:r>
      <w:r w:rsidR="00A17DD8">
        <w:rPr>
          <w:rFonts w:hAnsi="Arial"/>
        </w:rPr>
        <w:t>tate/</w:t>
      </w:r>
      <w:r w:rsidR="00382DB3">
        <w:rPr>
          <w:rFonts w:hAnsi="Arial"/>
        </w:rPr>
        <w:t>T</w:t>
      </w:r>
      <w:r w:rsidR="00A17DD8" w:rsidRPr="00A17DD8">
        <w:rPr>
          <w:rFonts w:hAnsi="Arial"/>
        </w:rPr>
        <w:t>erritory</w:t>
      </w:r>
      <w:bookmarkEnd w:id="9"/>
    </w:p>
    <w:p w14:paraId="652C0442" w14:textId="25CC2C00" w:rsidR="005669C9" w:rsidRPr="005669C9" w:rsidRDefault="005669C9" w:rsidP="005669C9">
      <w:r>
        <w:t>This slide</w:t>
      </w:r>
      <w:r w:rsidR="00A1213E">
        <w:t xml:space="preserve"> has </w:t>
      </w:r>
      <w:r w:rsidR="0070441E">
        <w:t>three (3) charts</w:t>
      </w:r>
      <w:r w:rsidR="00E507E9">
        <w:t xml:space="preserve"> which display</w:t>
      </w:r>
      <w:r w:rsidR="0070441E">
        <w:t xml:space="preserve"> participation rates by </w:t>
      </w:r>
      <w:r w:rsidR="00382DB3">
        <w:t>S</w:t>
      </w:r>
      <w:r w:rsidR="0070441E">
        <w:t>tate/</w:t>
      </w:r>
      <w:r w:rsidR="00382DB3">
        <w:t>T</w:t>
      </w:r>
      <w:r w:rsidR="0070441E">
        <w:t xml:space="preserve">erritory compared </w:t>
      </w:r>
      <w:r w:rsidR="0048345E">
        <w:t>with</w:t>
      </w:r>
      <w:r w:rsidR="0070441E">
        <w:t xml:space="preserve"> national average</w:t>
      </w:r>
      <w:r w:rsidR="00E507E9">
        <w:t xml:space="preserve"> for </w:t>
      </w:r>
      <w:r w:rsidR="00815433">
        <w:t>each disability type considered</w:t>
      </w:r>
      <w:r w:rsidR="0070441E">
        <w:t>.</w:t>
      </w:r>
    </w:p>
    <w:p w14:paraId="34CD06C8" w14:textId="41120C90" w:rsidR="007D65B0" w:rsidRDefault="007D65B0" w:rsidP="007D65B0">
      <w:r>
        <w:t xml:space="preserve">Participation rate refers to the proportion of </w:t>
      </w:r>
      <w:r w:rsidR="00382DB3">
        <w:t xml:space="preserve">the </w:t>
      </w:r>
      <w:r>
        <w:t xml:space="preserve">general population that are NDIS participants. For this purpose the rates are </w:t>
      </w:r>
      <w:r w:rsidR="00382DB3">
        <w:t xml:space="preserve">based on </w:t>
      </w:r>
      <w:r>
        <w:t xml:space="preserve">participants with either a primary or secondary disability of the type being reported. However, the relativities are similar when primary disability type only is considered. </w:t>
      </w:r>
    </w:p>
    <w:p w14:paraId="1FFFE84C" w14:textId="24C0B313" w:rsidR="007D65B0" w:rsidRDefault="007D65B0" w:rsidP="007D65B0">
      <w:r>
        <w:lastRenderedPageBreak/>
        <w:t xml:space="preserve">The national participation rate is 74 participants per 100,000 population for acquired brain injury. It is higher at </w:t>
      </w:r>
      <w:r w:rsidR="00382DB3">
        <w:t xml:space="preserve">91 </w:t>
      </w:r>
      <w:r>
        <w:t xml:space="preserve">per 100,000 for cerebral palsy and lower at 22 per 100,000 for spinal cord injury. </w:t>
      </w:r>
    </w:p>
    <w:p w14:paraId="7FA4B91E" w14:textId="377F5FD6" w:rsidR="007D65B0" w:rsidRPr="007D65B0" w:rsidRDefault="007D65B0" w:rsidP="007D65B0">
      <w:r>
        <w:t>The participation rates for acquired brain injury and spinal cord injury are highest in Northern Territory. For cerebral palsy, Tasmania has the highest participant rate.</w:t>
      </w:r>
    </w:p>
    <w:p w14:paraId="77CC487E" w14:textId="40F982D1" w:rsidR="002D4859" w:rsidRDefault="008B3FB1" w:rsidP="00FA5F2D">
      <w:pPr>
        <w:pStyle w:val="Heading2"/>
        <w:rPr>
          <w:rFonts w:hAnsi="Arial"/>
        </w:rPr>
      </w:pPr>
      <w:bookmarkStart w:id="10" w:name="_Toc67919845"/>
      <w:r w:rsidRPr="00173513">
        <w:rPr>
          <w:rFonts w:hAnsi="Arial"/>
        </w:rPr>
        <w:t xml:space="preserve">Slide </w:t>
      </w:r>
      <w:r w:rsidR="009F50FE">
        <w:rPr>
          <w:rFonts w:hAnsi="Arial"/>
        </w:rPr>
        <w:t>10</w:t>
      </w:r>
      <w:r w:rsidRPr="00173513">
        <w:rPr>
          <w:rFonts w:hAnsi="Arial"/>
        </w:rPr>
        <w:t xml:space="preserve">: </w:t>
      </w:r>
      <w:r w:rsidR="00A17DD8" w:rsidRPr="00A17DD8">
        <w:rPr>
          <w:rFonts w:hAnsi="Arial"/>
        </w:rPr>
        <w:t>Participation rates by age group</w:t>
      </w:r>
      <w:bookmarkEnd w:id="10"/>
    </w:p>
    <w:p w14:paraId="3F1C6444" w14:textId="0FA2A6CA" w:rsidR="005669C9" w:rsidRPr="005669C9" w:rsidRDefault="005669C9" w:rsidP="005669C9">
      <w:r>
        <w:t>This slide</w:t>
      </w:r>
      <w:r w:rsidR="00A1213E" w:rsidRPr="00A1213E">
        <w:t xml:space="preserve"> </w:t>
      </w:r>
      <w:r w:rsidR="00A1213E">
        <w:t xml:space="preserve">has </w:t>
      </w:r>
      <w:r w:rsidR="0070441E">
        <w:t xml:space="preserve">three (3) charts which display participation rates by age group compared </w:t>
      </w:r>
      <w:r w:rsidR="0048345E">
        <w:t>with</w:t>
      </w:r>
      <w:r w:rsidR="00EC27E5">
        <w:t xml:space="preserve"> the</w:t>
      </w:r>
      <w:r w:rsidR="0070441E">
        <w:t xml:space="preserve"> national average for </w:t>
      </w:r>
      <w:r w:rsidR="00815433">
        <w:t>each disability type considered</w:t>
      </w:r>
      <w:r w:rsidR="0070441E">
        <w:t>.</w:t>
      </w:r>
    </w:p>
    <w:p w14:paraId="4D7CD2CE" w14:textId="5519B6BD" w:rsidR="007D65B0" w:rsidRDefault="007D65B0" w:rsidP="007D65B0">
      <w:r>
        <w:t xml:space="preserve">The rate of participation in the NDIS varies by age, and this variation differs significantly across disability types. </w:t>
      </w:r>
    </w:p>
    <w:p w14:paraId="24A56A09" w14:textId="5E569830" w:rsidR="007D65B0" w:rsidRDefault="007D65B0" w:rsidP="007D65B0">
      <w:r>
        <w:t xml:space="preserve">The participation rate for acquired brain injury is 18 participants per 100,000 in the general population for ages 0 to 14 years and increases at each age group to 174 per 100,000 for ages 55 to 64. There is also a steep increase for the rate of spinal cord injury from 2 per 100,000 for 0 to 14 years, to 59 per 100,000 for ages 55 to 64. </w:t>
      </w:r>
    </w:p>
    <w:p w14:paraId="24B9F6BF" w14:textId="78E1B375" w:rsidR="007D65B0" w:rsidRPr="007D65B0" w:rsidRDefault="007D65B0" w:rsidP="007D65B0">
      <w:r>
        <w:t>For cerebral palsy the participant rate decreases steadily with age from 134 per 100,000 for children aged 0 to 14 years, to 52 per 100,000 for ages 55 to 64.</w:t>
      </w:r>
    </w:p>
    <w:p w14:paraId="61266A19" w14:textId="7DFDE1F3" w:rsidR="00D478CC" w:rsidRDefault="00D478CC" w:rsidP="00D478CC">
      <w:pPr>
        <w:pStyle w:val="Heading2"/>
        <w:rPr>
          <w:rFonts w:hAnsi="Arial"/>
        </w:rPr>
      </w:pPr>
      <w:bookmarkStart w:id="11" w:name="_Toc67919846"/>
      <w:r w:rsidRPr="006F478D">
        <w:rPr>
          <w:rFonts w:hAnsi="Arial"/>
        </w:rPr>
        <w:t>Slide 1</w:t>
      </w:r>
      <w:r w:rsidR="009F50FE">
        <w:rPr>
          <w:rFonts w:hAnsi="Arial"/>
        </w:rPr>
        <w:t>1</w:t>
      </w:r>
      <w:r w:rsidRPr="006F478D">
        <w:rPr>
          <w:rFonts w:hAnsi="Arial"/>
        </w:rPr>
        <w:t xml:space="preserve">: </w:t>
      </w:r>
      <w:r w:rsidR="00A17DD8" w:rsidRPr="00A17DD8">
        <w:rPr>
          <w:rFonts w:hAnsi="Arial"/>
        </w:rPr>
        <w:t>Participants over time</w:t>
      </w:r>
      <w:bookmarkEnd w:id="11"/>
    </w:p>
    <w:p w14:paraId="0FD21460" w14:textId="6DE5406A" w:rsidR="005669C9" w:rsidRPr="005669C9" w:rsidRDefault="005669C9" w:rsidP="005669C9">
      <w:r>
        <w:t>This slide</w:t>
      </w:r>
      <w:r w:rsidR="00A1213E" w:rsidRPr="00A1213E">
        <w:t xml:space="preserve"> </w:t>
      </w:r>
      <w:r w:rsidR="00A1213E">
        <w:t xml:space="preserve">has </w:t>
      </w:r>
      <w:r w:rsidR="0070441E">
        <w:t xml:space="preserve">three (3) charts which display the </w:t>
      </w:r>
      <w:r w:rsidR="00236824">
        <w:t xml:space="preserve">numbers of active participants with each primary disability type of interest, and also the </w:t>
      </w:r>
      <w:r w:rsidR="0070441E">
        <w:t>proportion</w:t>
      </w:r>
      <w:r w:rsidR="00236824">
        <w:t>s</w:t>
      </w:r>
      <w:r w:rsidR="0070441E">
        <w:t xml:space="preserve"> of participants </w:t>
      </w:r>
      <w:r w:rsidR="00236824">
        <w:t xml:space="preserve">with each primary disability type </w:t>
      </w:r>
      <w:r w:rsidR="0070441E">
        <w:t>as a percentage of the Scheme as a whole over time</w:t>
      </w:r>
      <w:r w:rsidR="00EC27E5">
        <w:t>.</w:t>
      </w:r>
      <w:r w:rsidR="00EC27E5" w:rsidRPr="00EC27E5">
        <w:t xml:space="preserve"> </w:t>
      </w:r>
      <w:r w:rsidR="00EC27E5">
        <w:t>The charts are plotted biannually from December 2017 to December 2020.</w:t>
      </w:r>
    </w:p>
    <w:p w14:paraId="5FD6B34A" w14:textId="0EE502B8" w:rsidR="00F26584" w:rsidRDefault="00F26584" w:rsidP="00F26584">
      <w:r>
        <w:t xml:space="preserve">The numbers of participants with an approved NDIS plan continues to increase for each disability type although the rate of growth has slowed over time. The proportions of all participants with acquired brain injury </w:t>
      </w:r>
      <w:r w:rsidR="00BE2943">
        <w:t>or</w:t>
      </w:r>
      <w:r>
        <w:t xml:space="preserve"> spinal cord injury increased up to June 2019 but have decreased subsequently. For cerebral palsy, the proportion has decreased steadily since December 2017. These changes over time are impacted by phasing patterns for different participant cohorts.</w:t>
      </w:r>
    </w:p>
    <w:p w14:paraId="4AA90DFA" w14:textId="77777777" w:rsidR="00F26584" w:rsidRDefault="00F26584" w:rsidP="00F26584">
      <w:r>
        <w:t>At 31 December 2020, there are:</w:t>
      </w:r>
    </w:p>
    <w:p w14:paraId="5289FF78" w14:textId="02A60904" w:rsidR="00F26584" w:rsidRDefault="00F26584" w:rsidP="007548F7">
      <w:pPr>
        <w:pStyle w:val="ListParagraph"/>
        <w:numPr>
          <w:ilvl w:val="0"/>
          <w:numId w:val="45"/>
        </w:numPr>
      </w:pPr>
      <w:r>
        <w:t>14,013 participants (3.2% of the Scheme) with a primary disability of acquired brain injury.</w:t>
      </w:r>
    </w:p>
    <w:p w14:paraId="131A7BA8" w14:textId="36B48C76" w:rsidR="00F26584" w:rsidRDefault="00F26584" w:rsidP="007548F7">
      <w:pPr>
        <w:pStyle w:val="ListParagraph"/>
        <w:numPr>
          <w:ilvl w:val="0"/>
          <w:numId w:val="45"/>
        </w:numPr>
      </w:pPr>
      <w:r>
        <w:t>16,184 participants (3.7% of the Scheme) with a primary disability of cerebral palsy.</w:t>
      </w:r>
    </w:p>
    <w:p w14:paraId="438F1650" w14:textId="477D5293" w:rsidR="00F26584" w:rsidRPr="00F26584" w:rsidRDefault="00F26584" w:rsidP="007548F7">
      <w:pPr>
        <w:pStyle w:val="ListParagraph"/>
        <w:numPr>
          <w:ilvl w:val="0"/>
          <w:numId w:val="45"/>
        </w:numPr>
      </w:pPr>
      <w:r>
        <w:t>4,914 participants (1.1% of the Scheme) with a primary disability of spinal cord injury.</w:t>
      </w:r>
    </w:p>
    <w:p w14:paraId="20708416" w14:textId="6C9CE154" w:rsidR="0083219B" w:rsidRDefault="0083219B" w:rsidP="0083219B">
      <w:pPr>
        <w:pStyle w:val="Heading2"/>
        <w:rPr>
          <w:rFonts w:hAnsi="Arial"/>
        </w:rPr>
      </w:pPr>
      <w:bookmarkStart w:id="12" w:name="_Toc67919847"/>
      <w:r w:rsidRPr="00857851">
        <w:rPr>
          <w:rFonts w:hAnsi="Arial"/>
        </w:rPr>
        <w:t>Slide 1</w:t>
      </w:r>
      <w:r w:rsidR="00343F91">
        <w:rPr>
          <w:rFonts w:hAnsi="Arial"/>
        </w:rPr>
        <w:t>2</w:t>
      </w:r>
      <w:r w:rsidRPr="00857851">
        <w:rPr>
          <w:rFonts w:hAnsi="Arial"/>
        </w:rPr>
        <w:t xml:space="preserve">: </w:t>
      </w:r>
      <w:r w:rsidR="00A17DD8" w:rsidRPr="00A17DD8">
        <w:rPr>
          <w:rFonts w:hAnsi="Arial"/>
        </w:rPr>
        <w:t>Participants by age group</w:t>
      </w:r>
      <w:bookmarkEnd w:id="12"/>
    </w:p>
    <w:p w14:paraId="597D354C" w14:textId="417B4D16" w:rsidR="005669C9" w:rsidRPr="005669C9" w:rsidRDefault="005669C9" w:rsidP="005669C9">
      <w:r>
        <w:t>This slide</w:t>
      </w:r>
      <w:r w:rsidR="00A1213E" w:rsidRPr="00A1213E">
        <w:t xml:space="preserve"> </w:t>
      </w:r>
      <w:r w:rsidR="00A1213E">
        <w:t xml:space="preserve">has </w:t>
      </w:r>
      <w:r w:rsidR="0070441E">
        <w:t xml:space="preserve">three (3) charts which display </w:t>
      </w:r>
      <w:r w:rsidR="00AB3EAA">
        <w:t>the age distribution</w:t>
      </w:r>
      <w:r w:rsidR="00EC27E5">
        <w:t>s</w:t>
      </w:r>
      <w:r w:rsidR="00AB3EAA">
        <w:t xml:space="preserve"> of </w:t>
      </w:r>
      <w:r w:rsidR="00236824">
        <w:t xml:space="preserve">active </w:t>
      </w:r>
      <w:r w:rsidR="00AB3EAA">
        <w:t>participations</w:t>
      </w:r>
      <w:r w:rsidR="0070441E">
        <w:t xml:space="preserve"> for </w:t>
      </w:r>
      <w:r w:rsidR="00815433">
        <w:t>each disability type considered</w:t>
      </w:r>
      <w:r w:rsidR="00236824">
        <w:t xml:space="preserve"> compared with the distribution of the Scheme as a whole</w:t>
      </w:r>
      <w:r w:rsidR="0070441E">
        <w:t>.</w:t>
      </w:r>
    </w:p>
    <w:p w14:paraId="44F1258B" w14:textId="2DE8B7B2" w:rsidR="00F26584" w:rsidRDefault="00F26584" w:rsidP="00F26584">
      <w:r>
        <w:lastRenderedPageBreak/>
        <w:t xml:space="preserve">The distribution of active participants by age group is varied across different disability types. 89% of active participants with a primary </w:t>
      </w:r>
      <w:r w:rsidR="005C3423">
        <w:t xml:space="preserve">disability of </w:t>
      </w:r>
      <w:r>
        <w:t xml:space="preserve">acquired brain injury and 95% of active participants with a primary </w:t>
      </w:r>
      <w:r w:rsidR="005C3423">
        <w:t xml:space="preserve">disability of </w:t>
      </w:r>
      <w:r>
        <w:t>spinal cord injury are aged 25 or over, compared with just 43% for the Scheme overall.</w:t>
      </w:r>
    </w:p>
    <w:p w14:paraId="65A743FD" w14:textId="77777777" w:rsidR="00F26584" w:rsidRDefault="00F26584" w:rsidP="00F26584">
      <w:r>
        <w:t>Active participants with a primary disability of cerebral palsy have an age distribution closer to the Scheme as a whole. 35% of active participants are aged 0 to 14 and a further 20% are aged 15 to 24, compared with 41% and 16% respectively across all active participants.</w:t>
      </w:r>
    </w:p>
    <w:p w14:paraId="2B98782B" w14:textId="4AA9109B" w:rsidR="00F01FAF" w:rsidRDefault="00343F91" w:rsidP="00F26584">
      <w:pPr>
        <w:pStyle w:val="Heading2"/>
        <w:rPr>
          <w:rFonts w:hAnsi="Arial"/>
        </w:rPr>
      </w:pPr>
      <w:bookmarkStart w:id="13" w:name="_Toc67919848"/>
      <w:r>
        <w:rPr>
          <w:rFonts w:hAnsi="Arial"/>
        </w:rPr>
        <w:t>Slide 13</w:t>
      </w:r>
      <w:r w:rsidR="008E14FA" w:rsidRPr="00892CBC">
        <w:rPr>
          <w:rFonts w:hAnsi="Arial"/>
        </w:rPr>
        <w:t xml:space="preserve">: </w:t>
      </w:r>
      <w:r w:rsidR="00A17DD8" w:rsidRPr="00F26584">
        <w:rPr>
          <w:rFonts w:hAnsi="Arial"/>
        </w:rPr>
        <w:t>Participants by age group continued</w:t>
      </w:r>
      <w:bookmarkEnd w:id="13"/>
    </w:p>
    <w:p w14:paraId="52EED5C3" w14:textId="4CE0CA3D" w:rsidR="005669C9" w:rsidRPr="005669C9" w:rsidRDefault="005669C9" w:rsidP="005669C9">
      <w:r>
        <w:t>This slide</w:t>
      </w:r>
      <w:r w:rsidR="00A1213E" w:rsidRPr="00A1213E">
        <w:t xml:space="preserve"> </w:t>
      </w:r>
      <w:r w:rsidR="00A1213E">
        <w:t xml:space="preserve">has </w:t>
      </w:r>
      <w:r w:rsidR="0070441E">
        <w:t xml:space="preserve">three (3) charts which display </w:t>
      </w:r>
      <w:r w:rsidR="00AB3EAA">
        <w:t>the proportion</w:t>
      </w:r>
      <w:r w:rsidR="00EC27E5">
        <w:t>s</w:t>
      </w:r>
      <w:r w:rsidR="00AB3EAA">
        <w:t xml:space="preserve"> of </w:t>
      </w:r>
      <w:r w:rsidR="00236824">
        <w:t xml:space="preserve">active </w:t>
      </w:r>
      <w:r w:rsidR="00AB3EAA">
        <w:t>participants</w:t>
      </w:r>
      <w:r w:rsidR="0070441E">
        <w:t xml:space="preserve"> for </w:t>
      </w:r>
      <w:r w:rsidR="00815433">
        <w:t>each disability type considered</w:t>
      </w:r>
      <w:r w:rsidR="00AB3EAA">
        <w:t>, as a percentage of the Scheme as a whole in different age groups</w:t>
      </w:r>
      <w:r w:rsidR="0070441E">
        <w:t>.</w:t>
      </w:r>
    </w:p>
    <w:p w14:paraId="4DBF1F04" w14:textId="2DC2ECB4" w:rsidR="00F26584" w:rsidRDefault="00F26584" w:rsidP="00F26584">
      <w:r>
        <w:t>As a proportion of all active participants by age group, ages 45-64 years have the highest proportion of participants with acquired brain injury at 8%, ages 25-34 years have the highest proportion of participants with cerebral palsy at 6% and aged 65+ years have the highest proportion of participants with spinal cord injury at 4%.</w:t>
      </w:r>
    </w:p>
    <w:p w14:paraId="006200FA" w14:textId="3815AEE0" w:rsidR="00F26584" w:rsidRPr="00F26584" w:rsidRDefault="00F26584" w:rsidP="00F26584">
      <w:r>
        <w:t>All three disability types represent relatively small proportions of the overall Scheme population at each age group.</w:t>
      </w:r>
    </w:p>
    <w:p w14:paraId="65ADD3F5" w14:textId="136051B5" w:rsidR="009F1C40" w:rsidRDefault="009F1C40" w:rsidP="009F1C40">
      <w:pPr>
        <w:pStyle w:val="Heading2"/>
        <w:rPr>
          <w:rFonts w:hAnsi="Arial"/>
          <w:bCs/>
        </w:rPr>
      </w:pPr>
      <w:bookmarkStart w:id="14" w:name="_Toc67919849"/>
      <w:r w:rsidRPr="00173513">
        <w:rPr>
          <w:rFonts w:hAnsi="Arial"/>
        </w:rPr>
        <w:t>Slide 1</w:t>
      </w:r>
      <w:r w:rsidR="00343F91">
        <w:rPr>
          <w:rFonts w:hAnsi="Arial"/>
        </w:rPr>
        <w:t>4</w:t>
      </w:r>
      <w:r w:rsidRPr="00173513">
        <w:rPr>
          <w:rFonts w:hAnsi="Arial"/>
        </w:rPr>
        <w:t xml:space="preserve">: </w:t>
      </w:r>
      <w:r w:rsidR="00A17DD8" w:rsidRPr="00A17DD8">
        <w:rPr>
          <w:rFonts w:hAnsi="Arial"/>
          <w:bCs/>
        </w:rPr>
        <w:t>Participants by Indigenous and CALD status</w:t>
      </w:r>
      <w:bookmarkEnd w:id="14"/>
    </w:p>
    <w:p w14:paraId="12C5DEF5" w14:textId="2168CE18" w:rsidR="008605D9" w:rsidRPr="005669C9" w:rsidRDefault="008605D9" w:rsidP="008605D9">
      <w:r>
        <w:t>This slide</w:t>
      </w:r>
      <w:r w:rsidRPr="00A1213E">
        <w:t xml:space="preserve"> </w:t>
      </w:r>
      <w:r>
        <w:t xml:space="preserve">has two (2) charts which display the </w:t>
      </w:r>
      <w:r w:rsidR="00D56801">
        <w:t xml:space="preserve">proportions of active participants with </w:t>
      </w:r>
      <w:r>
        <w:t xml:space="preserve">Indigenous and CALD statuses for </w:t>
      </w:r>
      <w:r w:rsidR="00D56801">
        <w:t xml:space="preserve">the </w:t>
      </w:r>
      <w:r>
        <w:t xml:space="preserve">three disability types of interest, compared </w:t>
      </w:r>
      <w:r w:rsidR="00236824">
        <w:t>with</w:t>
      </w:r>
      <w:r>
        <w:t xml:space="preserve"> the Scheme as a whole.</w:t>
      </w:r>
    </w:p>
    <w:p w14:paraId="39402109" w14:textId="4A813B94" w:rsidR="00A001D8" w:rsidRDefault="00A001D8" w:rsidP="00A001D8">
      <w:r w:rsidRPr="00A001D8">
        <w:t>The proportion of active participants with a primary disability of acquired brain injury that identify as Aboriginal and/or Torres Strait Islander is 8.2% which is higher than the Scheme overall at 6.7%. For cerebral palsy the proportion is slightly lower than across the Scheme at 6.2%, and is lower again for spinal cord injury at 5.3%.</w:t>
      </w:r>
    </w:p>
    <w:p w14:paraId="5AD7898F" w14:textId="63DBEC59" w:rsidR="00A001D8" w:rsidRPr="00A001D8" w:rsidRDefault="00A001D8" w:rsidP="00A001D8">
      <w:r w:rsidRPr="00A001D8">
        <w:t>The proportion of active participants that identify as Culturally and Linguistically Diverse (CALD) is higher for those with a primary disability of spinal cord injury (11.2%) and for those with acquired brain injury (10.6%) than for the Scheme overall (9.3%). However, the proportion for active participants with a primary disability of cerebral palsy is lower at 7.7%.</w:t>
      </w:r>
    </w:p>
    <w:p w14:paraId="34CAB82B" w14:textId="7F32E638" w:rsidR="009F1C40" w:rsidRDefault="009F1C40" w:rsidP="009F1C40">
      <w:pPr>
        <w:pStyle w:val="Heading2"/>
        <w:rPr>
          <w:rFonts w:hAnsi="Arial"/>
          <w:bCs/>
        </w:rPr>
      </w:pPr>
      <w:bookmarkStart w:id="15" w:name="_Toc67919850"/>
      <w:r w:rsidRPr="00173513">
        <w:rPr>
          <w:rFonts w:hAnsi="Arial"/>
        </w:rPr>
        <w:t xml:space="preserve">Slide </w:t>
      </w:r>
      <w:r w:rsidR="00156F14" w:rsidRPr="00173513">
        <w:rPr>
          <w:rFonts w:hAnsi="Arial"/>
        </w:rPr>
        <w:t>1</w:t>
      </w:r>
      <w:r w:rsidR="00343F91">
        <w:rPr>
          <w:rFonts w:hAnsi="Arial"/>
        </w:rPr>
        <w:t>5</w:t>
      </w:r>
      <w:r w:rsidRPr="00173513">
        <w:rPr>
          <w:rFonts w:hAnsi="Arial"/>
        </w:rPr>
        <w:t xml:space="preserve">: </w:t>
      </w:r>
      <w:r w:rsidR="00A17DD8" w:rsidRPr="00A17DD8">
        <w:rPr>
          <w:rFonts w:hAnsi="Arial"/>
          <w:bCs/>
        </w:rPr>
        <w:t>Participants by Existing/New status, by level of function</w:t>
      </w:r>
      <w:bookmarkEnd w:id="15"/>
    </w:p>
    <w:p w14:paraId="7D0D8393" w14:textId="324911A5" w:rsidR="00BF5375" w:rsidRPr="005669C9" w:rsidRDefault="00BF5375" w:rsidP="00BF5375">
      <w:r>
        <w:t>This slide</w:t>
      </w:r>
      <w:r w:rsidRPr="00A1213E">
        <w:t xml:space="preserve"> </w:t>
      </w:r>
      <w:r>
        <w:t>has two (2) charts which display the distribution</w:t>
      </w:r>
      <w:r w:rsidR="00EC27E5">
        <w:t>s</w:t>
      </w:r>
      <w:r>
        <w:t xml:space="preserve"> of </w:t>
      </w:r>
      <w:r w:rsidR="00236824">
        <w:t>active participants by E</w:t>
      </w:r>
      <w:r>
        <w:t xml:space="preserve">xisting or </w:t>
      </w:r>
      <w:r w:rsidR="00236824">
        <w:t>N</w:t>
      </w:r>
      <w:r>
        <w:t xml:space="preserve">ew entry type status, as well as </w:t>
      </w:r>
      <w:r w:rsidR="00236824">
        <w:t xml:space="preserve">by </w:t>
      </w:r>
      <w:r>
        <w:t xml:space="preserve">level of function for </w:t>
      </w:r>
      <w:r w:rsidR="00236824">
        <w:t>the</w:t>
      </w:r>
      <w:r>
        <w:t xml:space="preserve"> three disability types of interest, compared </w:t>
      </w:r>
      <w:r w:rsidR="00236824">
        <w:t>with</w:t>
      </w:r>
      <w:r>
        <w:t xml:space="preserve"> the Scheme as a whole.</w:t>
      </w:r>
    </w:p>
    <w:p w14:paraId="1C1113A5" w14:textId="5283A0C5" w:rsidR="00A001D8" w:rsidRDefault="00A001D8" w:rsidP="00A001D8">
      <w:r>
        <w:t>The majority of participants with these three disability types were Existing clients of State/Territory government programs prior to entering the Scheme. The highest proportion is for those with a primary disability of cerebral palsy at 74% compared with 42% for the Scheme overall. A small proportion of participants were Existing clients of Commonwealth programs.</w:t>
      </w:r>
    </w:p>
    <w:p w14:paraId="562B5790" w14:textId="77777777" w:rsidR="00A001D8" w:rsidRDefault="00A001D8" w:rsidP="00A001D8">
      <w:r>
        <w:lastRenderedPageBreak/>
        <w:t>At 31 December 2020, almost half of all participants did not receive government support before joining the NDIS (New). In comparison, the proportions are:</w:t>
      </w:r>
    </w:p>
    <w:p w14:paraId="57CB191C" w14:textId="4CB74496" w:rsidR="00A001D8" w:rsidRDefault="00A001D8" w:rsidP="007548F7">
      <w:pPr>
        <w:pStyle w:val="ListParagraph"/>
        <w:numPr>
          <w:ilvl w:val="0"/>
          <w:numId w:val="45"/>
        </w:numPr>
      </w:pPr>
      <w:r>
        <w:t>38% for acquired brain injury</w:t>
      </w:r>
    </w:p>
    <w:p w14:paraId="258F334C" w14:textId="2DCF0E7A" w:rsidR="00A001D8" w:rsidRDefault="00A001D8" w:rsidP="007548F7">
      <w:pPr>
        <w:pStyle w:val="ListParagraph"/>
        <w:numPr>
          <w:ilvl w:val="0"/>
          <w:numId w:val="45"/>
        </w:numPr>
      </w:pPr>
      <w:r>
        <w:t>20% for cerebral palsy</w:t>
      </w:r>
    </w:p>
    <w:p w14:paraId="3A66D3A9" w14:textId="7B6B2BF1" w:rsidR="00A001D8" w:rsidRDefault="00A001D8" w:rsidP="007548F7">
      <w:pPr>
        <w:pStyle w:val="ListParagraph"/>
        <w:numPr>
          <w:ilvl w:val="0"/>
          <w:numId w:val="45"/>
        </w:numPr>
      </w:pPr>
      <w:r>
        <w:t>44% for spinal cord injury.</w:t>
      </w:r>
    </w:p>
    <w:p w14:paraId="6D9086E6" w14:textId="2E91A8B4" w:rsidR="00A001D8" w:rsidRDefault="00A001D8" w:rsidP="00A001D8">
      <w:r>
        <w:t>A participant's level of function is assessed across a range of domains such as self-care, mobility and communication. Overall level of function is a broad measure to gauge high level relativities between participant cohorts.</w:t>
      </w:r>
    </w:p>
    <w:p w14:paraId="5648F2FC" w14:textId="36CB7BBF" w:rsidR="00A001D8" w:rsidRPr="00A001D8" w:rsidRDefault="00A001D8" w:rsidP="00A001D8">
      <w:r>
        <w:t xml:space="preserve">Over half of the participants with primary disabilities of acquired brain injury </w:t>
      </w:r>
      <w:r w:rsidR="00C1045A">
        <w:t>or</w:t>
      </w:r>
      <w:r w:rsidR="00C1045A">
        <w:t xml:space="preserve"> </w:t>
      </w:r>
      <w:r w:rsidR="00081A44">
        <w:t>cerebral palsy</w:t>
      </w:r>
      <w:r>
        <w:t xml:space="preserve"> have a low level of function, at 55% and 51% respectively. The proportion for </w:t>
      </w:r>
      <w:r w:rsidR="00081A44">
        <w:t>spinal cord injury</w:t>
      </w:r>
      <w:r>
        <w:t xml:space="preserve"> is also at high at 37% compared with 27% for the Scheme as a whole. Cerebral palsy has a greater than average proportion of participants with high level of function at 35%.</w:t>
      </w:r>
    </w:p>
    <w:p w14:paraId="497F2816" w14:textId="4FA40715" w:rsidR="009F1C40" w:rsidRDefault="009F1C40" w:rsidP="0044248A">
      <w:pPr>
        <w:pStyle w:val="Heading2"/>
        <w:rPr>
          <w:rFonts w:hAnsi="Arial"/>
          <w:bCs/>
        </w:rPr>
      </w:pPr>
      <w:bookmarkStart w:id="16" w:name="_Toc67919851"/>
      <w:r w:rsidRPr="006F478D">
        <w:rPr>
          <w:rFonts w:hAnsi="Arial"/>
        </w:rPr>
        <w:t xml:space="preserve">Slide </w:t>
      </w:r>
      <w:r w:rsidR="00173513" w:rsidRPr="006F478D">
        <w:rPr>
          <w:rFonts w:hAnsi="Arial"/>
        </w:rPr>
        <w:t>1</w:t>
      </w:r>
      <w:r w:rsidR="002A15BE">
        <w:rPr>
          <w:rFonts w:hAnsi="Arial"/>
        </w:rPr>
        <w:t>6</w:t>
      </w:r>
      <w:r w:rsidRPr="006F478D">
        <w:rPr>
          <w:rFonts w:hAnsi="Arial"/>
        </w:rPr>
        <w:t xml:space="preserve">: </w:t>
      </w:r>
      <w:r w:rsidR="00A17DD8" w:rsidRPr="00A17DD8">
        <w:rPr>
          <w:rFonts w:hAnsi="Arial"/>
          <w:bCs/>
        </w:rPr>
        <w:t>Participants by gender and remoteness</w:t>
      </w:r>
      <w:bookmarkEnd w:id="16"/>
    </w:p>
    <w:p w14:paraId="766E83C6" w14:textId="3836B9D0" w:rsidR="00BF5375" w:rsidRPr="005669C9" w:rsidRDefault="00BF5375" w:rsidP="00BF5375">
      <w:r>
        <w:t>This slide</w:t>
      </w:r>
      <w:r w:rsidRPr="00A1213E">
        <w:t xml:space="preserve"> </w:t>
      </w:r>
      <w:r>
        <w:t>has two (2) charts which display the distribution</w:t>
      </w:r>
      <w:r w:rsidR="00EC27E5">
        <w:t>s</w:t>
      </w:r>
      <w:r>
        <w:t xml:space="preserve"> </w:t>
      </w:r>
      <w:r w:rsidR="00236824">
        <w:t>of active participants by</w:t>
      </w:r>
      <w:r>
        <w:t xml:space="preserve"> gender as well as </w:t>
      </w:r>
      <w:r w:rsidR="00236824">
        <w:t xml:space="preserve">by </w:t>
      </w:r>
      <w:r>
        <w:t xml:space="preserve">geographical remoteness of residence for </w:t>
      </w:r>
      <w:r w:rsidR="00236824">
        <w:t>the</w:t>
      </w:r>
      <w:r>
        <w:t xml:space="preserve"> three disability types of interest, compared </w:t>
      </w:r>
      <w:r w:rsidR="00236824">
        <w:t>with</w:t>
      </w:r>
      <w:r>
        <w:t xml:space="preserve"> the Scheme as a whole.</w:t>
      </w:r>
    </w:p>
    <w:p w14:paraId="04A67BE7" w14:textId="119CCD41" w:rsidR="00A001D8" w:rsidRDefault="00A001D8" w:rsidP="00A001D8">
      <w:r>
        <w:t>Across the Scheme overall, 62% of participants with an approved plan identify as male and 37% identify as female. However, the distribution varies by disability type.</w:t>
      </w:r>
    </w:p>
    <w:p w14:paraId="1B249E2B" w14:textId="1F5C2B39" w:rsidR="00A001D8" w:rsidRDefault="00A001D8" w:rsidP="00A001D8">
      <w:r>
        <w:t xml:space="preserve">The proportion of participants with an acquired brain injury who identify as male is high at 66%, and is even higher for spinal cord injury at 70%. By contrast the mix of participants by gender is more even for cerebral palsy, with 55% identifying </w:t>
      </w:r>
      <w:r w:rsidR="00AE7891">
        <w:t xml:space="preserve">as </w:t>
      </w:r>
      <w:r>
        <w:t>males and 44% identifying as females.</w:t>
      </w:r>
    </w:p>
    <w:p w14:paraId="6DA5E3F7" w14:textId="25C06E94" w:rsidR="00A001D8" w:rsidRDefault="00A001D8" w:rsidP="00A001D8">
      <w:r>
        <w:t>The majority of Scheme participants live in major cities. This is the case for participants with an acquired brain injury and with a spinal cord injury as 64% in each group reside in major cities. For those with cerebral palsy the proportion is higher at 69%.</w:t>
      </w:r>
    </w:p>
    <w:p w14:paraId="24CDAC4C" w14:textId="10277278" w:rsidR="00A001D8" w:rsidRPr="00A001D8" w:rsidRDefault="00A001D8" w:rsidP="00A001D8">
      <w:r>
        <w:t>However, these three disability types also have a relatively high proportion of participants who live in remote or very remote areas. 2.7% of participants with a primary disability of acquired brain injury reside in remote or very remote regions compared with 1.5% for the Scheme overall. The proportion is 2.4% for those with a spinal cord injury and 1.7% for those with cerebral palsy.</w:t>
      </w:r>
    </w:p>
    <w:p w14:paraId="44594049" w14:textId="7143B0D1" w:rsidR="008F1D8D" w:rsidRDefault="009F1C40" w:rsidP="008F1D8D">
      <w:pPr>
        <w:pStyle w:val="Heading2"/>
        <w:rPr>
          <w:rFonts w:hAnsi="Arial"/>
          <w:bCs/>
        </w:rPr>
      </w:pPr>
      <w:bookmarkStart w:id="17" w:name="_Toc67919852"/>
      <w:r w:rsidRPr="006F478D">
        <w:rPr>
          <w:rFonts w:hAnsi="Arial"/>
        </w:rPr>
        <w:t xml:space="preserve">Slide </w:t>
      </w:r>
      <w:r w:rsidR="002A15BE">
        <w:rPr>
          <w:rFonts w:hAnsi="Arial"/>
        </w:rPr>
        <w:t>17</w:t>
      </w:r>
      <w:r w:rsidRPr="006F478D">
        <w:rPr>
          <w:rFonts w:hAnsi="Arial"/>
        </w:rPr>
        <w:t xml:space="preserve">: </w:t>
      </w:r>
      <w:r w:rsidR="00A17DD8">
        <w:rPr>
          <w:rFonts w:hAnsi="Arial"/>
        </w:rPr>
        <w:t xml:space="preserve">Part 2: </w:t>
      </w:r>
      <w:r w:rsidR="008F1D8D" w:rsidRPr="008F1D8D">
        <w:rPr>
          <w:rFonts w:hAnsi="Arial"/>
          <w:bCs/>
        </w:rPr>
        <w:t xml:space="preserve">Participant </w:t>
      </w:r>
      <w:r w:rsidR="00A17DD8">
        <w:rPr>
          <w:rFonts w:hAnsi="Arial"/>
          <w:bCs/>
        </w:rPr>
        <w:t>experience</w:t>
      </w:r>
      <w:bookmarkEnd w:id="17"/>
    </w:p>
    <w:p w14:paraId="4CE33CF5" w14:textId="11A275CB" w:rsidR="005669C9" w:rsidRPr="005669C9" w:rsidRDefault="005669C9" w:rsidP="005669C9">
      <w:r>
        <w:t>This slide</w:t>
      </w:r>
      <w:r w:rsidR="00881AE4" w:rsidRPr="00881AE4">
        <w:t xml:space="preserve"> </w:t>
      </w:r>
      <w:r w:rsidR="00881AE4">
        <w:t>introduces Part 2: Participant experience</w:t>
      </w:r>
    </w:p>
    <w:p w14:paraId="76DFB46E" w14:textId="77777777" w:rsidR="00BD14B1" w:rsidRPr="00BD14B1" w:rsidRDefault="00BD14B1" w:rsidP="00BD14B1">
      <w:pPr>
        <w:rPr>
          <w:lang w:val="en-AU"/>
        </w:rPr>
      </w:pPr>
      <w:r w:rsidRPr="00BD14B1">
        <w:rPr>
          <w:lang w:val="en-AU"/>
        </w:rPr>
        <w:t>A higher proportion of individuals who apply to the NDIS with acquired brain injury, cerebral palsy or spinal cord injury meet the access criteria relative to individuals with other disabilities.</w:t>
      </w:r>
    </w:p>
    <w:p w14:paraId="7F19D3CC" w14:textId="37571B6A" w:rsidR="00BD14B1" w:rsidRPr="00BD14B1" w:rsidRDefault="00BD14B1" w:rsidP="00BD14B1">
      <w:pPr>
        <w:rPr>
          <w:lang w:val="en-AU"/>
        </w:rPr>
      </w:pPr>
      <w:r w:rsidRPr="00BD14B1">
        <w:rPr>
          <w:lang w:val="en-AU"/>
        </w:rPr>
        <w:t xml:space="preserve">The Agency has commenced measuring a number of metrics under the Participants Service Guarantee. Related results on achieving target timeframes for those with acquired brain injury, cerebral palsy </w:t>
      </w:r>
      <w:r w:rsidR="00C1045A">
        <w:rPr>
          <w:lang w:val="en-AU"/>
        </w:rPr>
        <w:t>or</w:t>
      </w:r>
      <w:r w:rsidR="00C1045A" w:rsidRPr="00BD14B1">
        <w:rPr>
          <w:lang w:val="en-AU"/>
        </w:rPr>
        <w:t xml:space="preserve"> </w:t>
      </w:r>
      <w:r w:rsidRPr="00BD14B1">
        <w:rPr>
          <w:lang w:val="en-AU"/>
        </w:rPr>
        <w:t>spinal cord injury are included in this section, along with comparisons with the experience of the Scheme overall.</w:t>
      </w:r>
    </w:p>
    <w:p w14:paraId="738B41FF" w14:textId="17AE7C67" w:rsidR="00BD14B1" w:rsidRPr="00BD14B1" w:rsidRDefault="00BD14B1" w:rsidP="00BD14B1">
      <w:pPr>
        <w:rPr>
          <w:lang w:val="en-AU"/>
        </w:rPr>
      </w:pPr>
      <w:r w:rsidRPr="00BD14B1">
        <w:rPr>
          <w:lang w:val="en-AU"/>
        </w:rPr>
        <w:lastRenderedPageBreak/>
        <w:t>Results for these disability types are also presented in relation to other aspects of the participant experience in the NDIS including methods of plan management, participant exits from the Scheme, participant complaints and cases brought before the Administrative Appeals Tribunal (AAT).</w:t>
      </w:r>
    </w:p>
    <w:p w14:paraId="6EC3B67A" w14:textId="3EC00B12" w:rsidR="00A17DD8" w:rsidRDefault="00CF05C0" w:rsidP="00F567DF">
      <w:pPr>
        <w:pStyle w:val="Heading2"/>
        <w:rPr>
          <w:rFonts w:hAnsi="Arial"/>
        </w:rPr>
      </w:pPr>
      <w:bookmarkStart w:id="18" w:name="_Toc67919853"/>
      <w:r>
        <w:rPr>
          <w:rFonts w:hAnsi="Arial"/>
        </w:rPr>
        <w:t>Slide 1</w:t>
      </w:r>
      <w:r w:rsidR="002A15BE">
        <w:rPr>
          <w:rFonts w:hAnsi="Arial"/>
        </w:rPr>
        <w:t>8</w:t>
      </w:r>
      <w:r w:rsidRPr="00005D30">
        <w:rPr>
          <w:rFonts w:hAnsi="Arial"/>
        </w:rPr>
        <w:t xml:space="preserve">: </w:t>
      </w:r>
      <w:r w:rsidR="00A17DD8">
        <w:rPr>
          <w:rFonts w:hAnsi="Arial"/>
        </w:rPr>
        <w:t>Summary</w:t>
      </w:r>
      <w:bookmarkEnd w:id="18"/>
    </w:p>
    <w:p w14:paraId="6911C1EE" w14:textId="16A3481B" w:rsidR="00881AE4" w:rsidRPr="005669C9" w:rsidRDefault="00881AE4" w:rsidP="00881AE4">
      <w:r>
        <w:t xml:space="preserve">This slide summarises key statistics from </w:t>
      </w:r>
      <w:r w:rsidR="00236824">
        <w:t>Part</w:t>
      </w:r>
      <w:r>
        <w:t xml:space="preserve"> 2.</w:t>
      </w:r>
    </w:p>
    <w:p w14:paraId="60577922" w14:textId="2506369E" w:rsidR="009415AC" w:rsidRDefault="009415AC" w:rsidP="009415AC">
      <w:r w:rsidRPr="009415AC">
        <w:t>This section presents information on the experience of NDIS participants with acquired brain injury, cerebral palsy or spinal cord injury as at 31 December 2020.</w:t>
      </w:r>
    </w:p>
    <w:p w14:paraId="16CEFFD8" w14:textId="77777777" w:rsidR="009415AC" w:rsidRDefault="009415AC" w:rsidP="009415AC">
      <w:r>
        <w:t>Key statistics:</w:t>
      </w:r>
    </w:p>
    <w:p w14:paraId="69992EAB" w14:textId="77777777" w:rsidR="009415AC" w:rsidRDefault="009415AC" w:rsidP="009415AC">
      <w:r>
        <w:t>Acquired brain injury:</w:t>
      </w:r>
    </w:p>
    <w:p w14:paraId="34A052A7" w14:textId="466056F1" w:rsidR="009415AC" w:rsidRDefault="009415AC" w:rsidP="009415AC">
      <w:pPr>
        <w:pStyle w:val="ListParagraph"/>
        <w:numPr>
          <w:ilvl w:val="0"/>
          <w:numId w:val="45"/>
        </w:numPr>
      </w:pPr>
      <w:r>
        <w:t xml:space="preserve">93% </w:t>
      </w:r>
      <w:r w:rsidRPr="009415AC">
        <w:t>of access decisions among participants with a primary disability of acquired brain injury are 'access met'</w:t>
      </w:r>
      <w:r w:rsidR="00E32424">
        <w:t>.</w:t>
      </w:r>
    </w:p>
    <w:p w14:paraId="265F780D" w14:textId="7726CB21" w:rsidR="00E32424" w:rsidRDefault="00E32424" w:rsidP="00E32424">
      <w:pPr>
        <w:pStyle w:val="ListParagraph"/>
        <w:numPr>
          <w:ilvl w:val="0"/>
          <w:numId w:val="45"/>
        </w:numPr>
      </w:pPr>
      <w:r>
        <w:t xml:space="preserve">99% </w:t>
      </w:r>
      <w:r w:rsidRPr="00E32424">
        <w:t>of access decisions for those with acquired brain injury were made within 14 days of final information being provided in the last quarter</w:t>
      </w:r>
      <w:r>
        <w:t>.</w:t>
      </w:r>
    </w:p>
    <w:p w14:paraId="72E65666" w14:textId="198D8D8D" w:rsidR="009415AC" w:rsidRDefault="00E32424" w:rsidP="00E32424">
      <w:pPr>
        <w:pStyle w:val="ListParagraph"/>
        <w:numPr>
          <w:ilvl w:val="0"/>
          <w:numId w:val="45"/>
        </w:numPr>
      </w:pPr>
      <w:r>
        <w:t xml:space="preserve">87% </w:t>
      </w:r>
      <w:r w:rsidRPr="00E32424">
        <w:t>of initial plans were approved within 70 days for participants with acquired brain injury aged 7 and above in the last quarter</w:t>
      </w:r>
      <w:r>
        <w:t>.</w:t>
      </w:r>
    </w:p>
    <w:p w14:paraId="098D694A" w14:textId="7D2CD6F5" w:rsidR="009415AC" w:rsidRDefault="00E32424" w:rsidP="00E32424">
      <w:pPr>
        <w:pStyle w:val="ListParagraph"/>
        <w:numPr>
          <w:ilvl w:val="0"/>
          <w:numId w:val="45"/>
        </w:numPr>
      </w:pPr>
      <w:r>
        <w:t xml:space="preserve">10.2% </w:t>
      </w:r>
      <w:r w:rsidRPr="00E32424">
        <w:t>is the annualised rate of participant complaints for those with acquired brain injury since the end of the Trial period</w:t>
      </w:r>
      <w:r w:rsidR="009415AC">
        <w:t>.</w:t>
      </w:r>
    </w:p>
    <w:p w14:paraId="110CF475" w14:textId="77777777" w:rsidR="009415AC" w:rsidRDefault="009415AC" w:rsidP="009415AC">
      <w:r>
        <w:t>Cerebral palsy:</w:t>
      </w:r>
    </w:p>
    <w:p w14:paraId="390AE54D" w14:textId="6D5C541B" w:rsidR="009415AC" w:rsidRDefault="009415AC" w:rsidP="009415AC">
      <w:pPr>
        <w:pStyle w:val="ListParagraph"/>
        <w:numPr>
          <w:ilvl w:val="0"/>
          <w:numId w:val="45"/>
        </w:numPr>
      </w:pPr>
      <w:r>
        <w:t xml:space="preserve">96% </w:t>
      </w:r>
      <w:r w:rsidRPr="009415AC">
        <w:t>of access decisions among participants with a primary disability of cerebral palsy are 'access met'</w:t>
      </w:r>
      <w:r w:rsidR="009514DB">
        <w:t>.</w:t>
      </w:r>
    </w:p>
    <w:p w14:paraId="31877549" w14:textId="35EDB44B" w:rsidR="00E32424" w:rsidRDefault="00E32424" w:rsidP="00E32424">
      <w:pPr>
        <w:pStyle w:val="ListParagraph"/>
        <w:numPr>
          <w:ilvl w:val="0"/>
          <w:numId w:val="45"/>
        </w:numPr>
      </w:pPr>
      <w:r>
        <w:t xml:space="preserve">100% </w:t>
      </w:r>
      <w:r w:rsidRPr="00E32424">
        <w:t>of access decisions for those with cerebral palsy were made within 14 days of final information being provided in the last quarter</w:t>
      </w:r>
      <w:r>
        <w:t>.</w:t>
      </w:r>
    </w:p>
    <w:p w14:paraId="3F87162F" w14:textId="7B005915" w:rsidR="009415AC" w:rsidRDefault="00E32424" w:rsidP="00E32424">
      <w:pPr>
        <w:pStyle w:val="ListParagraph"/>
        <w:numPr>
          <w:ilvl w:val="0"/>
          <w:numId w:val="45"/>
        </w:numPr>
      </w:pPr>
      <w:r>
        <w:t xml:space="preserve">93% </w:t>
      </w:r>
      <w:r w:rsidRPr="00E32424">
        <w:t>of initial plans were approved within 70 days for participants with cerebral palsy aged 7 and above in the last quarter</w:t>
      </w:r>
      <w:r>
        <w:t>.</w:t>
      </w:r>
    </w:p>
    <w:p w14:paraId="3C6AF1E6" w14:textId="62311754" w:rsidR="009415AC" w:rsidRDefault="00E32424" w:rsidP="00E32424">
      <w:pPr>
        <w:pStyle w:val="ListParagraph"/>
        <w:numPr>
          <w:ilvl w:val="0"/>
          <w:numId w:val="45"/>
        </w:numPr>
      </w:pPr>
      <w:r>
        <w:t xml:space="preserve">14.1% </w:t>
      </w:r>
      <w:r w:rsidRPr="00E32424">
        <w:t>is the annualised rate of participant complaints for those with cerebral palsy since the end of the Trial period</w:t>
      </w:r>
      <w:r w:rsidR="009415AC">
        <w:t>.</w:t>
      </w:r>
    </w:p>
    <w:p w14:paraId="6DCEE2D0" w14:textId="77777777" w:rsidR="009415AC" w:rsidRDefault="009415AC" w:rsidP="009415AC">
      <w:r>
        <w:t>Spinal cord injury:</w:t>
      </w:r>
    </w:p>
    <w:p w14:paraId="34E032BC" w14:textId="1501490E" w:rsidR="009415AC" w:rsidRDefault="009415AC" w:rsidP="009415AC">
      <w:pPr>
        <w:pStyle w:val="ListParagraph"/>
        <w:numPr>
          <w:ilvl w:val="0"/>
          <w:numId w:val="45"/>
        </w:numPr>
      </w:pPr>
      <w:r>
        <w:t xml:space="preserve">94% </w:t>
      </w:r>
      <w:r w:rsidRPr="009415AC">
        <w:t>of access decisions among participants with a primary disability of spinal cord injury are 'access met'</w:t>
      </w:r>
      <w:r w:rsidR="009514DB">
        <w:t>.</w:t>
      </w:r>
    </w:p>
    <w:p w14:paraId="180722CD" w14:textId="7CA9B13C" w:rsidR="009415AC" w:rsidRDefault="00E32424" w:rsidP="00E32424">
      <w:pPr>
        <w:pStyle w:val="ListParagraph"/>
        <w:numPr>
          <w:ilvl w:val="0"/>
          <w:numId w:val="45"/>
        </w:numPr>
      </w:pPr>
      <w:r>
        <w:t xml:space="preserve">93% </w:t>
      </w:r>
      <w:r w:rsidRPr="00E32424">
        <w:t>of access decisions for those with spinal cord injury were made within 14 days of final information being provided in the last quarter</w:t>
      </w:r>
      <w:r w:rsidR="009514DB">
        <w:t>.</w:t>
      </w:r>
    </w:p>
    <w:p w14:paraId="019E6364" w14:textId="1A4C501A" w:rsidR="00E32424" w:rsidRDefault="00E32424" w:rsidP="00E32424">
      <w:pPr>
        <w:pStyle w:val="ListParagraph"/>
        <w:numPr>
          <w:ilvl w:val="0"/>
          <w:numId w:val="45"/>
        </w:numPr>
      </w:pPr>
      <w:r>
        <w:t xml:space="preserve">85% </w:t>
      </w:r>
      <w:r w:rsidRPr="00E32424">
        <w:t>of initial plans were approved within 70 days for participants with spinal cord injury aged 7 and above in the last quarter</w:t>
      </w:r>
      <w:r w:rsidR="009514DB">
        <w:t>.</w:t>
      </w:r>
    </w:p>
    <w:p w14:paraId="6E2A8ED0" w14:textId="4382B5A8" w:rsidR="009415AC" w:rsidRDefault="00E32424" w:rsidP="00E32424">
      <w:pPr>
        <w:pStyle w:val="ListParagraph"/>
        <w:numPr>
          <w:ilvl w:val="0"/>
          <w:numId w:val="45"/>
        </w:numPr>
      </w:pPr>
      <w:r>
        <w:t>17.6</w:t>
      </w:r>
      <w:r w:rsidR="009415AC">
        <w:t xml:space="preserve">% </w:t>
      </w:r>
      <w:r w:rsidRPr="00E32424">
        <w:t>is the annualised rate of participant complaints for those with spinal cord injury since the end of the Trial period</w:t>
      </w:r>
      <w:r w:rsidR="009415AC">
        <w:t>.</w:t>
      </w:r>
    </w:p>
    <w:p w14:paraId="2515597A" w14:textId="5B45CE46" w:rsidR="009415AC" w:rsidRDefault="00E32424" w:rsidP="009415AC">
      <w:r>
        <w:t>The Scheme as a whole:</w:t>
      </w:r>
    </w:p>
    <w:p w14:paraId="0496293F" w14:textId="395E30C2" w:rsidR="009415AC" w:rsidRDefault="009415AC" w:rsidP="009415AC">
      <w:pPr>
        <w:pStyle w:val="ListParagraph"/>
        <w:numPr>
          <w:ilvl w:val="0"/>
          <w:numId w:val="45"/>
        </w:numPr>
      </w:pPr>
      <w:r>
        <w:lastRenderedPageBreak/>
        <w:t xml:space="preserve">85% </w:t>
      </w:r>
      <w:r w:rsidRPr="009415AC">
        <w:t>of access decisions among participants across the Scheme as a whole are 'access met'</w:t>
      </w:r>
      <w:r w:rsidR="009514DB">
        <w:t>.</w:t>
      </w:r>
    </w:p>
    <w:p w14:paraId="0BAA5E7B" w14:textId="6D8151D3" w:rsidR="00E32424" w:rsidRDefault="00E32424" w:rsidP="00E32424">
      <w:pPr>
        <w:pStyle w:val="ListParagraph"/>
        <w:numPr>
          <w:ilvl w:val="0"/>
          <w:numId w:val="45"/>
        </w:numPr>
      </w:pPr>
      <w:r>
        <w:t>98%</w:t>
      </w:r>
      <w:r w:rsidRPr="00E32424">
        <w:t xml:space="preserve"> of access decisions for the Scheme as a whole were made within 14 days of final information being provided in the last quarter</w:t>
      </w:r>
      <w:r w:rsidR="009514DB">
        <w:t>.</w:t>
      </w:r>
    </w:p>
    <w:p w14:paraId="5DD036E9" w14:textId="152CF335" w:rsidR="00E32424" w:rsidRDefault="00E32424" w:rsidP="00E32424">
      <w:pPr>
        <w:pStyle w:val="ListParagraph"/>
        <w:numPr>
          <w:ilvl w:val="0"/>
          <w:numId w:val="45"/>
        </w:numPr>
      </w:pPr>
      <w:r>
        <w:t xml:space="preserve">92% </w:t>
      </w:r>
      <w:r w:rsidRPr="00E32424">
        <w:t>of initial plans were approved within 70 days for participants in the Scheme as a whole aged 7 and above in the last quarter</w:t>
      </w:r>
      <w:r w:rsidR="009514DB">
        <w:t>.</w:t>
      </w:r>
    </w:p>
    <w:p w14:paraId="0E0C9046" w14:textId="1EE0348A" w:rsidR="009415AC" w:rsidRPr="00980DEC" w:rsidRDefault="00E32424" w:rsidP="009415AC">
      <w:pPr>
        <w:pStyle w:val="ListParagraph"/>
        <w:numPr>
          <w:ilvl w:val="0"/>
          <w:numId w:val="45"/>
        </w:numPr>
      </w:pPr>
      <w:r>
        <w:t>5.5</w:t>
      </w:r>
      <w:r w:rsidR="009415AC">
        <w:t xml:space="preserve">% </w:t>
      </w:r>
      <w:r w:rsidRPr="00E32424">
        <w:t>is the annualised rate of participant complaints for those in the Scheme as a whole since the end of the Trial period</w:t>
      </w:r>
      <w:r w:rsidR="009415AC">
        <w:t>.</w:t>
      </w:r>
    </w:p>
    <w:p w14:paraId="196439BA" w14:textId="4D700FC0" w:rsidR="00F567DF" w:rsidRDefault="002A15BE" w:rsidP="00F567DF">
      <w:pPr>
        <w:pStyle w:val="Heading2"/>
        <w:rPr>
          <w:rFonts w:hAnsi="Arial"/>
        </w:rPr>
      </w:pPr>
      <w:bookmarkStart w:id="19" w:name="_Toc67919854"/>
      <w:r>
        <w:rPr>
          <w:rFonts w:hAnsi="Arial"/>
        </w:rPr>
        <w:t>Slide 19</w:t>
      </w:r>
      <w:r w:rsidR="00F567DF" w:rsidRPr="00005D30">
        <w:rPr>
          <w:rFonts w:hAnsi="Arial"/>
        </w:rPr>
        <w:t xml:space="preserve">: </w:t>
      </w:r>
      <w:r w:rsidR="00A17DD8" w:rsidRPr="00A17DD8">
        <w:rPr>
          <w:rFonts w:hAnsi="Arial"/>
        </w:rPr>
        <w:t>Access decisions</w:t>
      </w:r>
      <w:bookmarkEnd w:id="19"/>
    </w:p>
    <w:p w14:paraId="5F1908B2" w14:textId="2DF2EFEB" w:rsidR="005669C9" w:rsidRPr="005669C9" w:rsidRDefault="005669C9" w:rsidP="005669C9">
      <w:r>
        <w:t>This slide</w:t>
      </w:r>
      <w:r w:rsidR="00A1213E" w:rsidRPr="00A1213E">
        <w:t xml:space="preserve"> </w:t>
      </w:r>
      <w:r w:rsidR="00A1213E">
        <w:t xml:space="preserve">has </w:t>
      </w:r>
      <w:r w:rsidR="0070441E">
        <w:t>four (4) charts</w:t>
      </w:r>
      <w:r w:rsidR="00A1213E">
        <w:t xml:space="preserve"> which display</w:t>
      </w:r>
      <w:r w:rsidR="00103CB4">
        <w:t xml:space="preserve"> the percentages of access decisions resulting in </w:t>
      </w:r>
      <w:r w:rsidR="00236824">
        <w:t>‘a</w:t>
      </w:r>
      <w:r w:rsidR="00103CB4">
        <w:t xml:space="preserve">ccess </w:t>
      </w:r>
      <w:r w:rsidR="00236824">
        <w:t>m</w:t>
      </w:r>
      <w:r w:rsidR="00103CB4">
        <w:t>et</w:t>
      </w:r>
      <w:r w:rsidR="00236824">
        <w:t>’</w:t>
      </w:r>
      <w:r w:rsidR="00103CB4">
        <w:t xml:space="preserve"> for each </w:t>
      </w:r>
      <w:r w:rsidR="00236824">
        <w:t>type of services previously received</w:t>
      </w:r>
      <w:r w:rsidR="00103CB4">
        <w:t xml:space="preserve"> as well as overall. In each chart, the percentage of Access Met decisions for </w:t>
      </w:r>
      <w:r w:rsidR="00815433">
        <w:t>each disability type considered</w:t>
      </w:r>
      <w:r w:rsidR="00103CB4">
        <w:t xml:space="preserve"> are </w:t>
      </w:r>
      <w:r w:rsidR="00236824">
        <w:t>compared with</w:t>
      </w:r>
      <w:r w:rsidR="00103CB4">
        <w:t xml:space="preserve"> </w:t>
      </w:r>
      <w:r w:rsidR="004E0EE6">
        <w:t>t</w:t>
      </w:r>
      <w:r w:rsidR="00815433">
        <w:t>he Scheme’s average</w:t>
      </w:r>
      <w:r w:rsidR="00103CB4">
        <w:t>.</w:t>
      </w:r>
    </w:p>
    <w:p w14:paraId="4DADC787" w14:textId="5BEAC56A" w:rsidR="00B72251" w:rsidRDefault="00B72251" w:rsidP="00B72251">
      <w:r>
        <w:t xml:space="preserve">The proportions of access decisions resulting in 'access met' are higher for individuals with acquired brain injury, cerebral palsy </w:t>
      </w:r>
      <w:r w:rsidR="00073884">
        <w:t xml:space="preserve">or </w:t>
      </w:r>
      <w:r>
        <w:t>spinal cord injury than the Scheme overall. The rates shown are based on primary disability only. Results are not materially different when secondary disabilities are also considered.</w:t>
      </w:r>
    </w:p>
    <w:p w14:paraId="248F4FDB" w14:textId="1D5B529E" w:rsidR="00B72251" w:rsidRDefault="00B72251" w:rsidP="00B72251">
      <w:r>
        <w:t>Cerebral palsy has the highest overall rate of access met decisions at 96%, compared with 85% for the Scheme overall. The rate for spinal cord injury is at 94% and for acquired brain injury it is 93%.</w:t>
      </w:r>
    </w:p>
    <w:p w14:paraId="34D641C3" w14:textId="6D78FE4B" w:rsidR="00B72251" w:rsidRDefault="00B72251" w:rsidP="00B72251">
      <w:r>
        <w:t>Regardless of disability type, rates of access met decisions are higher for Existing State/Territory clients than for those who have not previously received government support (New) or for Existing Commonwealth clients.</w:t>
      </w:r>
    </w:p>
    <w:p w14:paraId="55C085D8" w14:textId="58A45271" w:rsidR="009571BB" w:rsidRDefault="009571BB" w:rsidP="009571BB">
      <w:r>
        <w:t xml:space="preserve">Cerebral palsy has the highest rate of access met decisions for Existing State/Territory clients at 99%, with spinal cord injury and acquired brain injury both at 98%. </w:t>
      </w:r>
    </w:p>
    <w:p w14:paraId="607141F8" w14:textId="790B1D51" w:rsidR="00B72251" w:rsidRDefault="00B72251" w:rsidP="00B72251">
      <w:r>
        <w:t>For Existing Commonwealth clients, cerebral palsy has the highest access met decision rate at 96%, followed by acquired brain injury at 94%. The rate for spinal cord injury is lower at 85% although this is based on less than 100 access decisions in total.</w:t>
      </w:r>
    </w:p>
    <w:p w14:paraId="76CC28A2" w14:textId="0BEF7874" w:rsidR="00B72251" w:rsidRPr="00B72251" w:rsidRDefault="00B72251" w:rsidP="00B72251">
      <w:r>
        <w:t>Spinal cord injury has the highest rate for New clients at 90% compared with 88% for cerebral palsy and 86% for acquired brain injury.</w:t>
      </w:r>
    </w:p>
    <w:p w14:paraId="11DEABF4" w14:textId="789806DD" w:rsidR="008F1D8D" w:rsidRDefault="000E2772" w:rsidP="00231A9E">
      <w:pPr>
        <w:pStyle w:val="Heading2"/>
        <w:rPr>
          <w:rFonts w:hAnsi="Arial"/>
        </w:rPr>
      </w:pPr>
      <w:bookmarkStart w:id="20" w:name="_Toc67919855"/>
      <w:r>
        <w:rPr>
          <w:rFonts w:hAnsi="Arial"/>
        </w:rPr>
        <w:t xml:space="preserve">Slide </w:t>
      </w:r>
      <w:r w:rsidR="002A15BE">
        <w:rPr>
          <w:rFonts w:hAnsi="Arial"/>
        </w:rPr>
        <w:t>20</w:t>
      </w:r>
      <w:r w:rsidR="008F1D8D">
        <w:rPr>
          <w:rFonts w:hAnsi="Arial"/>
        </w:rPr>
        <w:t xml:space="preserve">: </w:t>
      </w:r>
      <w:r w:rsidR="00A17DD8" w:rsidRPr="00A17DD8">
        <w:rPr>
          <w:rFonts w:hAnsi="Arial"/>
        </w:rPr>
        <w:t>Access decisions by age group</w:t>
      </w:r>
      <w:bookmarkEnd w:id="20"/>
    </w:p>
    <w:p w14:paraId="37D3018A" w14:textId="21F0F158" w:rsidR="00881AE4" w:rsidRPr="005669C9" w:rsidRDefault="00881AE4" w:rsidP="00881AE4">
      <w:r>
        <w:t xml:space="preserve">This slide </w:t>
      </w:r>
      <w:r w:rsidR="00A1213E">
        <w:t xml:space="preserve">has </w:t>
      </w:r>
      <w:r w:rsidR="0070441E">
        <w:t xml:space="preserve">three (3) charts which display </w:t>
      </w:r>
      <w:r w:rsidR="0088341D">
        <w:t>the percentage</w:t>
      </w:r>
      <w:r w:rsidR="00236824">
        <w:t>s</w:t>
      </w:r>
      <w:r w:rsidR="0088341D">
        <w:t xml:space="preserve"> of access decisions resulting in </w:t>
      </w:r>
      <w:r w:rsidR="00236824">
        <w:t>‘a</w:t>
      </w:r>
      <w:r w:rsidR="0088341D">
        <w:t xml:space="preserve">ccess </w:t>
      </w:r>
      <w:r w:rsidR="00236824">
        <w:t>m</w:t>
      </w:r>
      <w:r w:rsidR="0088341D">
        <w:t>et</w:t>
      </w:r>
      <w:r w:rsidR="00236824">
        <w:t>’</w:t>
      </w:r>
      <w:r w:rsidR="0088341D">
        <w:t xml:space="preserve"> for each age group and</w:t>
      </w:r>
      <w:r w:rsidR="0070441E">
        <w:t xml:space="preserve"> for </w:t>
      </w:r>
      <w:r w:rsidR="00815433">
        <w:t>each disability type considered</w:t>
      </w:r>
      <w:r w:rsidR="00236824" w:rsidRPr="00236824">
        <w:t xml:space="preserve"> </w:t>
      </w:r>
      <w:r w:rsidR="00236824">
        <w:t>compared with those for the Scheme as a whole</w:t>
      </w:r>
      <w:r w:rsidR="0070441E">
        <w:t>.</w:t>
      </w:r>
    </w:p>
    <w:p w14:paraId="2F94202B" w14:textId="7CECB209" w:rsidR="00B72251" w:rsidRDefault="00B72251" w:rsidP="00B72251">
      <w:r>
        <w:t xml:space="preserve">Across all decisions made to determine access to the NDIS, the proportion of 'access met' decisions is higher for children and decreases steadily as age increases. However, the rates for children and young adults with acquired brain injury, cerebral palsy </w:t>
      </w:r>
      <w:r w:rsidR="00073884">
        <w:t xml:space="preserve">or </w:t>
      </w:r>
      <w:r>
        <w:t>spinal cord injury are only marginally higher than those for adults in older age groups.</w:t>
      </w:r>
    </w:p>
    <w:p w14:paraId="1DE9349F" w14:textId="1F76F071" w:rsidR="00B72251" w:rsidRPr="00B72251" w:rsidRDefault="00B72251" w:rsidP="00B72251">
      <w:r>
        <w:lastRenderedPageBreak/>
        <w:t>For each of the three disability types, the rate of access met decisions is 2-3% higher for potential participants</w:t>
      </w:r>
      <w:r w:rsidR="009571BB">
        <w:t xml:space="preserve"> who are </w:t>
      </w:r>
      <w:r w:rsidR="009571BB" w:rsidRPr="009571BB">
        <w:t>Indigenous</w:t>
      </w:r>
      <w:r>
        <w:t xml:space="preserve"> compared with those who are non-Indigenous. This is consistent with experience across the Scheme.</w:t>
      </w:r>
    </w:p>
    <w:p w14:paraId="13545777" w14:textId="76208F38" w:rsidR="00A1313C" w:rsidRDefault="00B913CB" w:rsidP="001D1C26">
      <w:pPr>
        <w:pStyle w:val="Heading2"/>
        <w:rPr>
          <w:rFonts w:hAnsi="Arial"/>
          <w:bCs/>
        </w:rPr>
      </w:pPr>
      <w:bookmarkStart w:id="21" w:name="_Toc67919856"/>
      <w:r w:rsidRPr="00401E10">
        <w:rPr>
          <w:rFonts w:hAnsi="Arial"/>
        </w:rPr>
        <w:t xml:space="preserve">Slide </w:t>
      </w:r>
      <w:r w:rsidR="00D36D9B">
        <w:rPr>
          <w:rFonts w:hAnsi="Arial"/>
        </w:rPr>
        <w:t>21</w:t>
      </w:r>
      <w:r w:rsidR="009F1C40" w:rsidRPr="00401E10">
        <w:rPr>
          <w:rFonts w:hAnsi="Arial"/>
        </w:rPr>
        <w:t xml:space="preserve">: </w:t>
      </w:r>
      <w:r w:rsidR="00A17DD8" w:rsidRPr="00A17DD8">
        <w:rPr>
          <w:rFonts w:hAnsi="Arial"/>
          <w:bCs/>
        </w:rPr>
        <w:t>Participant Service Guarantee: Access metrics</w:t>
      </w:r>
      <w:bookmarkEnd w:id="21"/>
    </w:p>
    <w:p w14:paraId="5A235479" w14:textId="271A1FFF" w:rsidR="005669C9" w:rsidRPr="005669C9" w:rsidRDefault="005669C9" w:rsidP="005669C9">
      <w:r>
        <w:t>This slide</w:t>
      </w:r>
      <w:r w:rsidR="00A1213E" w:rsidRPr="00A1213E">
        <w:t xml:space="preserve"> </w:t>
      </w:r>
      <w:r w:rsidR="00A1213E">
        <w:t xml:space="preserve">has </w:t>
      </w:r>
      <w:r w:rsidR="0070441E">
        <w:t xml:space="preserve">three (3) charts which display </w:t>
      </w:r>
      <w:r w:rsidR="0088341D">
        <w:t>the numbers of access decisions, as well as the percentage completed within 14 days</w:t>
      </w:r>
      <w:r w:rsidR="0070441E">
        <w:t xml:space="preserve"> for </w:t>
      </w:r>
      <w:r w:rsidR="00815433">
        <w:t>each disability type considered</w:t>
      </w:r>
      <w:r w:rsidR="0088341D">
        <w:t xml:space="preserve"> </w:t>
      </w:r>
      <w:r w:rsidR="00B858CA">
        <w:t xml:space="preserve">compared </w:t>
      </w:r>
      <w:r w:rsidR="00236824">
        <w:t>with</w:t>
      </w:r>
      <w:r w:rsidR="0088341D">
        <w:t xml:space="preserve"> the Scheme as a whole</w:t>
      </w:r>
      <w:r w:rsidR="0070441E">
        <w:t>.</w:t>
      </w:r>
      <w:r w:rsidR="0088341D">
        <w:t xml:space="preserve"> The </w:t>
      </w:r>
      <w:r w:rsidR="00236824">
        <w:t>chart</w:t>
      </w:r>
      <w:r w:rsidR="0088341D">
        <w:t>s are plotted quarterly from December 2019 to December 2020.</w:t>
      </w:r>
    </w:p>
    <w:p w14:paraId="62B7B143" w14:textId="19D67264" w:rsidR="00B72251" w:rsidRDefault="00B72251" w:rsidP="00B72251">
      <w:r>
        <w:t>The Participant Service Guarantee (PSG) is a set of target timeframes for Agency processes. It is part of the Participant Services Charter which explains what participants can expect when dealing with the Agency. The PSG is yet to be legislated, but the Agency committed to measuring its performance against the targets where possible from 1 July 2020.</w:t>
      </w:r>
    </w:p>
    <w:p w14:paraId="2D928898" w14:textId="52EF238B" w:rsidR="00236824" w:rsidRDefault="00236824" w:rsidP="00B72251">
      <w:r w:rsidRPr="00236824">
        <w:t xml:space="preserve">More information about the Participant Services Charter and the Participant Service Guarantee can be found here: </w:t>
      </w:r>
      <w:hyperlink r:id="rId8" w:history="1">
        <w:r>
          <w:rPr>
            <w:rStyle w:val="Hyperlink"/>
          </w:rPr>
          <w:t>Service charter | NDIS</w:t>
        </w:r>
      </w:hyperlink>
      <w:r>
        <w:t>.</w:t>
      </w:r>
    </w:p>
    <w:p w14:paraId="0842F674" w14:textId="30F2EB8E" w:rsidR="00B72251" w:rsidRDefault="00B72251" w:rsidP="00B72251">
      <w:r>
        <w:t xml:space="preserve">The first access-related PSG metric is making an access decision or requesting more information after a request has been received within 21 days. This target has been achieved for 100% of applications in each quarter since December 2019, for the Scheme overall and also for those with acquired brain injury, cerebral palsy </w:t>
      </w:r>
      <w:r w:rsidR="00073884">
        <w:t xml:space="preserve">or </w:t>
      </w:r>
      <w:r>
        <w:t>spinal cord injury. Results for this metric are not presented here.</w:t>
      </w:r>
    </w:p>
    <w:p w14:paraId="63CB75C6" w14:textId="2738E92A" w:rsidR="00B72251" w:rsidRDefault="00B72251" w:rsidP="00B72251">
      <w:r>
        <w:t xml:space="preserve">The second PSG metric relating to access is making an access decision within 14 days of final information being provided. The Agency’s performance against this metric is also positive with the target being achieved for 98% of decisions in the December 2020 quarter and 100% for the prior three quarters. </w:t>
      </w:r>
    </w:p>
    <w:p w14:paraId="083AE665" w14:textId="72436B84" w:rsidR="00B72251" w:rsidRPr="00B72251" w:rsidRDefault="00B72251" w:rsidP="00B72251">
      <w:r>
        <w:t xml:space="preserve">For those with acquired brain injury </w:t>
      </w:r>
      <w:r w:rsidR="004E0EE6">
        <w:t xml:space="preserve">or </w:t>
      </w:r>
      <w:r>
        <w:t>cerebral palsy, performance has been at 95% or higher for each of the last five quarters. For those with spinal cord injury, the proportion achieving target was slightly lower at 93% in the December 2020 quarter, although the numbers of decisions are relatively small.</w:t>
      </w:r>
    </w:p>
    <w:p w14:paraId="11C9BF51" w14:textId="70DA6EF5" w:rsidR="00A1313C" w:rsidRDefault="001D1C26" w:rsidP="009F1C40">
      <w:pPr>
        <w:pStyle w:val="Heading2"/>
        <w:rPr>
          <w:rFonts w:hAnsi="Arial"/>
          <w:bCs/>
        </w:rPr>
      </w:pPr>
      <w:bookmarkStart w:id="22" w:name="_Toc67919857"/>
      <w:r>
        <w:rPr>
          <w:rFonts w:hAnsi="Arial"/>
        </w:rPr>
        <w:t>Slide 2</w:t>
      </w:r>
      <w:r w:rsidR="00D36D9B">
        <w:rPr>
          <w:rFonts w:hAnsi="Arial"/>
        </w:rPr>
        <w:t>2</w:t>
      </w:r>
      <w:r w:rsidRPr="00005D30">
        <w:rPr>
          <w:rFonts w:hAnsi="Arial"/>
        </w:rPr>
        <w:t xml:space="preserve">: </w:t>
      </w:r>
      <w:r w:rsidR="00A17DD8" w:rsidRPr="00A17DD8">
        <w:rPr>
          <w:rFonts w:hAnsi="Arial"/>
          <w:bCs/>
        </w:rPr>
        <w:t xml:space="preserve">Participant Service Guarantee: </w:t>
      </w:r>
      <w:r w:rsidR="00A17DD8">
        <w:rPr>
          <w:rFonts w:hAnsi="Arial"/>
          <w:bCs/>
        </w:rPr>
        <w:t>Planning</w:t>
      </w:r>
      <w:r w:rsidR="00A17DD8" w:rsidRPr="00A17DD8">
        <w:rPr>
          <w:rFonts w:hAnsi="Arial"/>
          <w:bCs/>
        </w:rPr>
        <w:t xml:space="preserve"> metrics</w:t>
      </w:r>
      <w:bookmarkEnd w:id="22"/>
    </w:p>
    <w:p w14:paraId="304F49AE" w14:textId="29FEF435" w:rsidR="0088341D" w:rsidRPr="005669C9" w:rsidRDefault="0088341D" w:rsidP="0088341D">
      <w:r>
        <w:t>This slide</w:t>
      </w:r>
      <w:r w:rsidRPr="00A1213E">
        <w:t xml:space="preserve"> </w:t>
      </w:r>
      <w:r>
        <w:t xml:space="preserve">has three (3) charts which display the numbers of plan approvals for participants aged 7 and over, as well as the percentage approved within 70 days of access decision for </w:t>
      </w:r>
      <w:r w:rsidR="00815433">
        <w:t>each disability type considered</w:t>
      </w:r>
      <w:r>
        <w:t xml:space="preserve"> </w:t>
      </w:r>
      <w:r w:rsidR="00B858CA">
        <w:t xml:space="preserve">compared </w:t>
      </w:r>
      <w:r w:rsidR="00236824">
        <w:t>with</w:t>
      </w:r>
      <w:r>
        <w:t xml:space="preserve"> the Scheme as a whole. The </w:t>
      </w:r>
      <w:r w:rsidR="00236824">
        <w:t>chart</w:t>
      </w:r>
      <w:r>
        <w:t>s are plotted quarterly from December 2019 to December 2020.</w:t>
      </w:r>
    </w:p>
    <w:p w14:paraId="64CCDCCE" w14:textId="33F3A28D" w:rsidR="00B72251" w:rsidRDefault="00B72251" w:rsidP="00B72251">
      <w:r>
        <w:t>Under the PSG, the Agency will target to approve an initial plan for each participant aged 7 years and over within 70 days of the access decision being made (moving to 56 days in 2021).</w:t>
      </w:r>
    </w:p>
    <w:p w14:paraId="00D678EB" w14:textId="1F80AB5B" w:rsidR="00B72251" w:rsidRDefault="00B72251" w:rsidP="00B72251">
      <w:r>
        <w:t xml:space="preserve">The proportion of applications achieving the target timeframe has increased for the Scheme overall from 64% in the December 2019 quarter to 92% in the December 2020 quarter. It has also increased by similar margins for participants with acquired brain injury, cerebral palsy </w:t>
      </w:r>
      <w:r w:rsidR="00073884">
        <w:t xml:space="preserve">or </w:t>
      </w:r>
      <w:r>
        <w:t>spinal cord injury.</w:t>
      </w:r>
    </w:p>
    <w:p w14:paraId="1DAFA321" w14:textId="41706BB0" w:rsidR="00B72251" w:rsidRDefault="00B72251" w:rsidP="00B72251">
      <w:r>
        <w:lastRenderedPageBreak/>
        <w:t>However, the proportion achieving the target is lower for each of these three disability types compared with experience across the Scheme.</w:t>
      </w:r>
    </w:p>
    <w:p w14:paraId="2A9C00DB" w14:textId="1808A851" w:rsidR="00B72251" w:rsidRDefault="00B72251" w:rsidP="00B72251">
      <w:r>
        <w:t>Separately, there is a PSG target to approve an initial plan for each ECEI participant aged 0 to 6 years within 90 days of the access being made. For participants with cerebral palsy the proportion of plan approvals achieving this timeframe in the December 2020 quarter was 91% compared with 98% for the Scheme overall. (Note that this is based on less than 100 participants with a primary disability of cerebral palsy who had their first plan approved in the quarter).</w:t>
      </w:r>
    </w:p>
    <w:p w14:paraId="6CCFCE6D" w14:textId="3DD99512" w:rsidR="00B72251" w:rsidRPr="00B72251" w:rsidRDefault="00B72251" w:rsidP="00B72251">
      <w:r>
        <w:t>There are insufficient results to report on the target timeframes for participants aged 0 to 6 with acquired brain injury or spinal cord injury receiving an initial plan. Results for this metric are not presented here.</w:t>
      </w:r>
    </w:p>
    <w:p w14:paraId="004E658D" w14:textId="5D3C8F6F" w:rsidR="00530050" w:rsidRDefault="009F1C40" w:rsidP="009F1C40">
      <w:pPr>
        <w:pStyle w:val="Heading2"/>
        <w:rPr>
          <w:rFonts w:hAnsi="Arial"/>
          <w:bCs/>
        </w:rPr>
      </w:pPr>
      <w:bookmarkStart w:id="23" w:name="_Toc67919858"/>
      <w:r w:rsidRPr="00005D30">
        <w:rPr>
          <w:rFonts w:hAnsi="Arial"/>
        </w:rPr>
        <w:t xml:space="preserve">Slide </w:t>
      </w:r>
      <w:r w:rsidR="00F90D86">
        <w:rPr>
          <w:rFonts w:hAnsi="Arial"/>
        </w:rPr>
        <w:t>2</w:t>
      </w:r>
      <w:r w:rsidR="00D36D9B">
        <w:rPr>
          <w:rFonts w:hAnsi="Arial"/>
        </w:rPr>
        <w:t>3</w:t>
      </w:r>
      <w:r w:rsidRPr="00005D30">
        <w:rPr>
          <w:rFonts w:hAnsi="Arial"/>
        </w:rPr>
        <w:t xml:space="preserve">: </w:t>
      </w:r>
      <w:r w:rsidR="00A17DD8" w:rsidRPr="00A17DD8">
        <w:rPr>
          <w:rFonts w:hAnsi="Arial"/>
          <w:bCs/>
        </w:rPr>
        <w:t>Participant Service Guarantee: Participant Requested Review metrics</w:t>
      </w:r>
      <w:bookmarkEnd w:id="23"/>
    </w:p>
    <w:p w14:paraId="6CCA6649" w14:textId="445A1CB0" w:rsidR="0088341D" w:rsidRPr="005669C9" w:rsidRDefault="0088341D" w:rsidP="0088341D">
      <w:r>
        <w:t>This slide</w:t>
      </w:r>
      <w:r w:rsidRPr="00A1213E">
        <w:t xml:space="preserve"> </w:t>
      </w:r>
      <w:r>
        <w:t xml:space="preserve">has three (3) charts which display the numbers of </w:t>
      </w:r>
      <w:r w:rsidR="00704D37">
        <w:t>participant requested reviews</w:t>
      </w:r>
      <w:r>
        <w:t>, as well as th</w:t>
      </w:r>
      <w:r w:rsidR="00704D37">
        <w:t>e percentage of reviews completed within 21</w:t>
      </w:r>
      <w:r>
        <w:t xml:space="preserve"> days </w:t>
      </w:r>
      <w:r w:rsidR="00704D37">
        <w:t xml:space="preserve">of request being received </w:t>
      </w:r>
      <w:r>
        <w:t xml:space="preserve">for </w:t>
      </w:r>
      <w:r w:rsidR="00815433">
        <w:t>each disability type considered</w:t>
      </w:r>
      <w:r>
        <w:t xml:space="preserve"> </w:t>
      </w:r>
      <w:r w:rsidR="00B858CA">
        <w:t xml:space="preserve">compared </w:t>
      </w:r>
      <w:r w:rsidR="00236824">
        <w:t>with</w:t>
      </w:r>
      <w:r>
        <w:t xml:space="preserve"> the Scheme as a whole. The </w:t>
      </w:r>
      <w:r w:rsidR="00236824">
        <w:t>chart</w:t>
      </w:r>
      <w:r>
        <w:t>s are plotted quarterly from December 2019 to December 2020.</w:t>
      </w:r>
    </w:p>
    <w:p w14:paraId="64A72A72" w14:textId="41952269" w:rsidR="00B72251" w:rsidRDefault="00B72251" w:rsidP="00B72251">
      <w:r>
        <w:t>There are two PSG metrics being measured in relation to Participant Requested Reviews (PRRs).</w:t>
      </w:r>
    </w:p>
    <w:p w14:paraId="30643D40" w14:textId="263A740A" w:rsidR="00B72251" w:rsidRDefault="00B72251" w:rsidP="00B72251">
      <w:r>
        <w:t xml:space="preserve">The first is making a decision on whether to conduct a PRR within 21 days of a request being received. This has been achieved in 100% of applications in each of the last three quarters for participants with acquired brain injury, cerebral palsy </w:t>
      </w:r>
      <w:r w:rsidR="00DB214A">
        <w:t xml:space="preserve">or </w:t>
      </w:r>
      <w:r>
        <w:t>spinal cord injury, and also for the Scheme overall. Results for this metric are not presented here.</w:t>
      </w:r>
    </w:p>
    <w:p w14:paraId="4530EA46" w14:textId="2B825D08" w:rsidR="00B72251" w:rsidRDefault="00B72251" w:rsidP="00B72251">
      <w:r>
        <w:t xml:space="preserve">There is a further target under the PSG of completing a PRR within 42 days of making the decision to conduct the review. The Agency's performance against this target timeframe has improved over the year to December 2020 and that is also the case for reviews in respect of participants with acquired brain injury, cerebral palsy </w:t>
      </w:r>
      <w:r w:rsidR="00DB214A">
        <w:t xml:space="preserve">or </w:t>
      </w:r>
      <w:r>
        <w:t xml:space="preserve">spinal cord injury. </w:t>
      </w:r>
    </w:p>
    <w:p w14:paraId="048B66A8" w14:textId="4337B4A1" w:rsidR="00B72251" w:rsidRPr="00B72251" w:rsidRDefault="00B72251" w:rsidP="00B72251">
      <w:r>
        <w:t xml:space="preserve">However, the proportion achieving target for each of these disability types is below that for the Scheme as a whole. In the December 2020 quarter, the target was achieved in 65% of applications for participants with acquired brain injury compared with 72% across the Scheme. The corresponding results for those with cerebral palsy </w:t>
      </w:r>
      <w:r w:rsidR="00BE2943">
        <w:t xml:space="preserve">or </w:t>
      </w:r>
      <w:r>
        <w:t>spinal cord injury were 60% and 69% respectively.</w:t>
      </w:r>
    </w:p>
    <w:p w14:paraId="567ECF68" w14:textId="56BDB892" w:rsidR="00530050" w:rsidRDefault="002D4B52" w:rsidP="001A5B2C">
      <w:pPr>
        <w:pStyle w:val="Heading2"/>
        <w:rPr>
          <w:rFonts w:hAnsi="Arial"/>
          <w:bCs/>
        </w:rPr>
      </w:pPr>
      <w:bookmarkStart w:id="24" w:name="_Toc67919859"/>
      <w:r w:rsidRPr="009B3A40">
        <w:rPr>
          <w:rFonts w:hAnsi="Arial"/>
        </w:rPr>
        <w:t>Slide 2</w:t>
      </w:r>
      <w:r w:rsidR="00D36D9B">
        <w:rPr>
          <w:rFonts w:hAnsi="Arial"/>
        </w:rPr>
        <w:t>4</w:t>
      </w:r>
      <w:r w:rsidR="009F1C40" w:rsidRPr="009B3A40">
        <w:rPr>
          <w:rFonts w:hAnsi="Arial"/>
        </w:rPr>
        <w:t xml:space="preserve">: </w:t>
      </w:r>
      <w:r w:rsidR="00A17DD8" w:rsidRPr="00A17DD8">
        <w:rPr>
          <w:rFonts w:hAnsi="Arial"/>
          <w:bCs/>
        </w:rPr>
        <w:t>Participant Service Guarantee: Review of Reviewable</w:t>
      </w:r>
      <w:r w:rsidR="00B72251">
        <w:rPr>
          <w:rFonts w:hAnsi="Arial"/>
          <w:bCs/>
        </w:rPr>
        <w:t xml:space="preserve"> </w:t>
      </w:r>
      <w:r w:rsidR="00A17DD8" w:rsidRPr="00A17DD8">
        <w:rPr>
          <w:rFonts w:hAnsi="Arial"/>
          <w:bCs/>
        </w:rPr>
        <w:t>Decision metrics</w:t>
      </w:r>
      <w:bookmarkEnd w:id="24"/>
    </w:p>
    <w:p w14:paraId="4340FB45" w14:textId="603555FF" w:rsidR="0088341D" w:rsidRPr="005669C9" w:rsidRDefault="0088341D" w:rsidP="0088341D">
      <w:r>
        <w:t>This slide</w:t>
      </w:r>
      <w:r w:rsidRPr="00A1213E">
        <w:t xml:space="preserve"> </w:t>
      </w:r>
      <w:r>
        <w:t>has three (3) charts which display the numbers of</w:t>
      </w:r>
      <w:r w:rsidR="00236824">
        <w:t xml:space="preserve"> reviews of</w:t>
      </w:r>
      <w:r>
        <w:t xml:space="preserve"> </w:t>
      </w:r>
      <w:r w:rsidR="00B858CA">
        <w:t>reviewable</w:t>
      </w:r>
      <w:r>
        <w:t xml:space="preserve"> decisions, as well as the percentage </w:t>
      </w:r>
      <w:r w:rsidR="00B858CA">
        <w:t xml:space="preserve">of reviews </w:t>
      </w:r>
      <w:r>
        <w:t xml:space="preserve">completed within </w:t>
      </w:r>
      <w:r w:rsidR="00B858CA">
        <w:t>90</w:t>
      </w:r>
      <w:r>
        <w:t xml:space="preserve"> days</w:t>
      </w:r>
      <w:r w:rsidR="00B858CA">
        <w:t xml:space="preserve"> of the request being received</w:t>
      </w:r>
      <w:r>
        <w:t xml:space="preserve"> for </w:t>
      </w:r>
      <w:r w:rsidR="00815433">
        <w:t>each disability type considered</w:t>
      </w:r>
      <w:r>
        <w:t xml:space="preserve"> </w:t>
      </w:r>
      <w:r w:rsidR="00B858CA">
        <w:t xml:space="preserve">compared </w:t>
      </w:r>
      <w:r w:rsidR="00236824">
        <w:t>with</w:t>
      </w:r>
      <w:r>
        <w:t xml:space="preserve"> the Scheme as a whole. The </w:t>
      </w:r>
      <w:r w:rsidR="00236824">
        <w:t>charts</w:t>
      </w:r>
      <w:r>
        <w:t xml:space="preserve"> are plotted quarterly from December 2019 to December 2020.</w:t>
      </w:r>
    </w:p>
    <w:p w14:paraId="43C4BC1C" w14:textId="3EF53A20" w:rsidR="00B72251" w:rsidRDefault="00B72251" w:rsidP="00B72251">
      <w:r>
        <w:lastRenderedPageBreak/>
        <w:t xml:space="preserve">A Review of a Reviewable Decision (RoRD) is an internal review of a decision the Agency has made about a participant under the section 100 of the NDIS Act. Under the PSG, the Agency will aim to complete </w:t>
      </w:r>
      <w:r w:rsidR="00704D37">
        <w:t>a</w:t>
      </w:r>
      <w:r>
        <w:t xml:space="preserve"> RoRD within 90 days of the request to conduct the review being received.</w:t>
      </w:r>
    </w:p>
    <w:p w14:paraId="32ABA159" w14:textId="4B194B38" w:rsidR="00B72251" w:rsidRDefault="00B72251" w:rsidP="00B72251">
      <w:r>
        <w:t>The performance of the Agency in achieving this target timeframe deteriorated in the March 2020 quarter but has improved subsequently to be close to 100% in the last two quarters. This is also the case for reviews in respect of participants with acquired brain injury, cerebra</w:t>
      </w:r>
      <w:r w:rsidR="00E4135C">
        <w:t xml:space="preserve">l palsy </w:t>
      </w:r>
      <w:r w:rsidR="00DB214A">
        <w:t xml:space="preserve">or </w:t>
      </w:r>
      <w:r w:rsidR="00E4135C">
        <w:t>spinal cord injury.</w:t>
      </w:r>
    </w:p>
    <w:p w14:paraId="6FD77662" w14:textId="24678F2B" w:rsidR="00B72251" w:rsidRDefault="00B72251" w:rsidP="00B72251">
      <w:r>
        <w:t xml:space="preserve">In the December 2020 quarter, the target was achieved in 97% of applications for participants with acquired brain injury compared with 98% across the Scheme. The corresponding results for those with cerebral palsy </w:t>
      </w:r>
      <w:r w:rsidR="00DB214A">
        <w:t xml:space="preserve">or </w:t>
      </w:r>
      <w:r>
        <w:t>spinal cord injury were also high at 96% and 95% respectively.</w:t>
      </w:r>
    </w:p>
    <w:p w14:paraId="08A60575" w14:textId="37E58C4E" w:rsidR="00B72251" w:rsidRPr="00B72251" w:rsidRDefault="00B72251" w:rsidP="00B72251">
      <w:r>
        <w:t>It is also worth noting that the number of RoRDs conducted in the September 2020 and December 2020 quarters has reduced compared with prior quarters for each of the disability types. This is in line with experience across the Scheme.</w:t>
      </w:r>
    </w:p>
    <w:p w14:paraId="50B8E4B6" w14:textId="4B4FB1FC" w:rsidR="00530050" w:rsidRDefault="001D1C26" w:rsidP="001A5B2C">
      <w:pPr>
        <w:pStyle w:val="Heading2"/>
        <w:rPr>
          <w:rFonts w:hAnsi="Arial"/>
          <w:bCs/>
        </w:rPr>
      </w:pPr>
      <w:bookmarkStart w:id="25" w:name="_Toc67919860"/>
      <w:r>
        <w:rPr>
          <w:rFonts w:hAnsi="Arial"/>
        </w:rPr>
        <w:t>Slide 2</w:t>
      </w:r>
      <w:r w:rsidR="001B47D7">
        <w:rPr>
          <w:rFonts w:hAnsi="Arial"/>
        </w:rPr>
        <w:t>5</w:t>
      </w:r>
      <w:r w:rsidR="001A5B2C" w:rsidRPr="003856EE">
        <w:rPr>
          <w:rFonts w:hAnsi="Arial"/>
        </w:rPr>
        <w:t xml:space="preserve">: </w:t>
      </w:r>
      <w:r w:rsidR="00A17DD8" w:rsidRPr="00A17DD8">
        <w:rPr>
          <w:rFonts w:hAnsi="Arial"/>
          <w:bCs/>
        </w:rPr>
        <w:t>Participants by plan management type</w:t>
      </w:r>
      <w:bookmarkEnd w:id="25"/>
    </w:p>
    <w:p w14:paraId="4B6BE212" w14:textId="2683365B" w:rsidR="005669C9" w:rsidRPr="005669C9" w:rsidRDefault="005669C9" w:rsidP="005669C9">
      <w:r>
        <w:t>This slide</w:t>
      </w:r>
      <w:r w:rsidR="00A1213E" w:rsidRPr="00A1213E">
        <w:t xml:space="preserve"> </w:t>
      </w:r>
      <w:r w:rsidR="00A1213E">
        <w:t xml:space="preserve">has </w:t>
      </w:r>
      <w:r w:rsidR="0070441E">
        <w:t xml:space="preserve">three (3) charts which display </w:t>
      </w:r>
      <w:r w:rsidR="009833D0">
        <w:t>the distribution</w:t>
      </w:r>
      <w:r w:rsidR="00EC27E5">
        <w:t>s</w:t>
      </w:r>
      <w:r w:rsidR="009833D0">
        <w:t xml:space="preserve"> of participants across four different plan management types, namely </w:t>
      </w:r>
      <w:commentRangeStart w:id="26"/>
      <w:r w:rsidR="009833D0">
        <w:t>agency-managed</w:t>
      </w:r>
      <w:commentRangeEnd w:id="26"/>
      <w:r w:rsidR="00DB214A">
        <w:rPr>
          <w:rStyle w:val="CommentReference"/>
        </w:rPr>
        <w:commentReference w:id="26"/>
      </w:r>
      <w:r w:rsidR="009833D0">
        <w:t>, plan-managed, self-managed partly and self-managed full</w:t>
      </w:r>
      <w:r w:rsidR="004E0EE6">
        <w:t>y</w:t>
      </w:r>
      <w:r w:rsidR="009833D0">
        <w:t>,</w:t>
      </w:r>
      <w:r w:rsidR="0070441E">
        <w:t xml:space="preserve"> for </w:t>
      </w:r>
      <w:r w:rsidR="00815433">
        <w:t>each disability type considered</w:t>
      </w:r>
      <w:r w:rsidR="0070441E">
        <w:t>.</w:t>
      </w:r>
      <w:r w:rsidR="00E4135C" w:rsidRPr="00E4135C">
        <w:t xml:space="preserve"> </w:t>
      </w:r>
      <w:r w:rsidR="00E4135C">
        <w:t xml:space="preserve">The </w:t>
      </w:r>
      <w:r w:rsidR="00236824">
        <w:t>chart</w:t>
      </w:r>
      <w:r w:rsidR="00E4135C">
        <w:t>s are plotted quarterly from December 2018 to December 2020.</w:t>
      </w:r>
    </w:p>
    <w:p w14:paraId="7127DF18" w14:textId="33EC26B5" w:rsidR="00B72251" w:rsidRDefault="00B72251" w:rsidP="00B72251">
      <w:r>
        <w:t>There is a continuing trend for more participants to self-manage their plans or use a plan management provider, and for less participants to be Agency</w:t>
      </w:r>
      <w:r w:rsidR="00DB214A">
        <w:t xml:space="preserve"> </w:t>
      </w:r>
      <w:r>
        <w:t>managed. This is the case for participants with primary disabilities of acquired brain injury, cerebral palsy, spinal cord injury and for the Scheme overall.</w:t>
      </w:r>
    </w:p>
    <w:p w14:paraId="0D34E4ED" w14:textId="16CF34A3" w:rsidR="00B72251" w:rsidRPr="00B72251" w:rsidRDefault="00B72251" w:rsidP="00B72251">
      <w:r>
        <w:t>At 31 December 2020, 61% of participants with acquired brain injury used a plan manager and 12% either fully or partly self-managed their plans. The proportions of full or partial self-management were higher for cerebral palsy and spinal cord injury at 35% and 42% respectively, compared with 31% across the whole Scheme.</w:t>
      </w:r>
    </w:p>
    <w:p w14:paraId="12E7375E" w14:textId="37EFC1BE" w:rsidR="00530050" w:rsidRDefault="001A5B2C" w:rsidP="00530050">
      <w:pPr>
        <w:pStyle w:val="Heading2"/>
        <w:rPr>
          <w:rFonts w:hAnsi="Arial"/>
          <w:bCs/>
        </w:rPr>
      </w:pPr>
      <w:bookmarkStart w:id="27" w:name="_Toc67919861"/>
      <w:r w:rsidRPr="007A4BFF">
        <w:rPr>
          <w:rFonts w:hAnsi="Arial"/>
        </w:rPr>
        <w:t xml:space="preserve">Slide </w:t>
      </w:r>
      <w:r w:rsidR="001D1C26">
        <w:rPr>
          <w:rFonts w:hAnsi="Arial"/>
        </w:rPr>
        <w:t>2</w:t>
      </w:r>
      <w:r w:rsidR="001B47D7">
        <w:rPr>
          <w:rFonts w:hAnsi="Arial"/>
        </w:rPr>
        <w:t>6</w:t>
      </w:r>
      <w:r w:rsidRPr="007A4BFF">
        <w:rPr>
          <w:rFonts w:hAnsi="Arial"/>
        </w:rPr>
        <w:t xml:space="preserve">: </w:t>
      </w:r>
      <w:r w:rsidR="00A17DD8" w:rsidRPr="00A17DD8">
        <w:rPr>
          <w:rFonts w:hAnsi="Arial"/>
          <w:bCs/>
        </w:rPr>
        <w:t>Scheme exit rates over time</w:t>
      </w:r>
      <w:bookmarkEnd w:id="27"/>
    </w:p>
    <w:p w14:paraId="2B6AB8A9" w14:textId="5F47962E" w:rsidR="00CF4297" w:rsidRDefault="005669C9" w:rsidP="00B72251">
      <w:r>
        <w:t>This slide</w:t>
      </w:r>
      <w:r w:rsidR="00A1213E" w:rsidRPr="00A1213E">
        <w:t xml:space="preserve"> </w:t>
      </w:r>
      <w:r w:rsidR="00A1213E">
        <w:t xml:space="preserve">has </w:t>
      </w:r>
      <w:r w:rsidR="0070441E">
        <w:t xml:space="preserve">three (3) charts which display </w:t>
      </w:r>
      <w:r w:rsidR="000E6552">
        <w:t>exit rates</w:t>
      </w:r>
      <w:r w:rsidR="0070441E">
        <w:t xml:space="preserve"> </w:t>
      </w:r>
      <w:r w:rsidR="00236824">
        <w:t xml:space="preserve">by financial year </w:t>
      </w:r>
      <w:r w:rsidR="0070441E">
        <w:t xml:space="preserve">for </w:t>
      </w:r>
      <w:r w:rsidR="00815433">
        <w:t>each disability type considered</w:t>
      </w:r>
      <w:r w:rsidR="000E6552">
        <w:t xml:space="preserve"> broken down </w:t>
      </w:r>
      <w:r w:rsidR="00EC3FB9">
        <w:t>in</w:t>
      </w:r>
      <w:r w:rsidR="000E6552">
        <w:t xml:space="preserve">to mortality and non-mortality exits, as well as a comparison </w:t>
      </w:r>
      <w:r w:rsidR="00EC3FB9">
        <w:t>with</w:t>
      </w:r>
      <w:r w:rsidR="000E6552">
        <w:t xml:space="preserve"> </w:t>
      </w:r>
      <w:r w:rsidR="00EC3FB9">
        <w:t>t</w:t>
      </w:r>
      <w:r w:rsidR="00815433">
        <w:t>he Scheme’s average</w:t>
      </w:r>
      <w:r w:rsidR="000E6552">
        <w:t xml:space="preserve"> exit rate</w:t>
      </w:r>
      <w:r w:rsidR="00EC3FB9">
        <w:t xml:space="preserve"> in each period</w:t>
      </w:r>
      <w:r w:rsidR="0070441E">
        <w:t>.</w:t>
      </w:r>
    </w:p>
    <w:p w14:paraId="171E6C75" w14:textId="6605D1FC" w:rsidR="00B72251" w:rsidRDefault="00B72251" w:rsidP="00B72251">
      <w:r>
        <w:t>The rates at which NDIS participants exit the Scheme vary over time and are also impacted by other factors including disability type</w:t>
      </w:r>
      <w:r w:rsidR="00DB214A">
        <w:t xml:space="preserve"> and age</w:t>
      </w:r>
      <w:r>
        <w:t>. Exit rates due to mortality are monitored separately to those for other reasons such as participant initiated withdrawal or no longer requiring supports.</w:t>
      </w:r>
    </w:p>
    <w:p w14:paraId="7A0F3C15" w14:textId="434110E2" w:rsidR="00B72251" w:rsidRPr="00B72251" w:rsidRDefault="009571BB" w:rsidP="00B72251">
      <w:r>
        <w:t>Participants with a</w:t>
      </w:r>
      <w:r w:rsidR="00B72251">
        <w:t>cquired brain injury ha</w:t>
      </w:r>
      <w:r>
        <w:t>ve</w:t>
      </w:r>
      <w:r w:rsidR="00B72251">
        <w:t xml:space="preserve"> higher rates of exits compared to the Scheme overall as do</w:t>
      </w:r>
      <w:r>
        <w:t xml:space="preserve"> those</w:t>
      </w:r>
      <w:r w:rsidR="00EC3FB9">
        <w:t xml:space="preserve"> with</w:t>
      </w:r>
      <w:r w:rsidR="00B72251">
        <w:t xml:space="preserve"> spinal cord injury since 2018-19</w:t>
      </w:r>
      <w:r>
        <w:t>. However, participants with</w:t>
      </w:r>
      <w:r w:rsidR="00B72251">
        <w:t xml:space="preserve"> cerebral palsy have lower exit rates. All three disability types have a high proportion of mortality exits compared to non-mortality exits.</w:t>
      </w:r>
    </w:p>
    <w:p w14:paraId="7D559F3C" w14:textId="7E57A40A" w:rsidR="006A4CF8" w:rsidRDefault="00A97A57" w:rsidP="006A4CF8">
      <w:pPr>
        <w:pStyle w:val="Heading2"/>
        <w:rPr>
          <w:rFonts w:hAnsi="Arial"/>
          <w:bCs/>
        </w:rPr>
      </w:pPr>
      <w:bookmarkStart w:id="28" w:name="_Toc67919862"/>
      <w:r w:rsidRPr="009B3A40">
        <w:rPr>
          <w:rFonts w:hAnsi="Arial"/>
        </w:rPr>
        <w:lastRenderedPageBreak/>
        <w:t>Slide 2</w:t>
      </w:r>
      <w:r w:rsidR="001B47D7">
        <w:rPr>
          <w:rFonts w:hAnsi="Arial"/>
        </w:rPr>
        <w:t>7</w:t>
      </w:r>
      <w:r w:rsidRPr="009B3A40">
        <w:rPr>
          <w:rFonts w:hAnsi="Arial"/>
        </w:rPr>
        <w:t xml:space="preserve">: </w:t>
      </w:r>
      <w:r w:rsidR="00A17DD8" w:rsidRPr="00A17DD8">
        <w:rPr>
          <w:rFonts w:hAnsi="Arial"/>
          <w:bCs/>
        </w:rPr>
        <w:t>Complaint rates</w:t>
      </w:r>
      <w:bookmarkEnd w:id="28"/>
    </w:p>
    <w:p w14:paraId="033D0AC6" w14:textId="32317655" w:rsidR="005669C9" w:rsidRPr="005669C9" w:rsidRDefault="005669C9" w:rsidP="005669C9">
      <w:r>
        <w:t>This slide</w:t>
      </w:r>
      <w:r w:rsidR="00A1213E" w:rsidRPr="00A1213E">
        <w:t xml:space="preserve"> </w:t>
      </w:r>
      <w:r w:rsidR="00A1213E">
        <w:t xml:space="preserve">has </w:t>
      </w:r>
      <w:r w:rsidR="0070441E">
        <w:t xml:space="preserve">three (3) charts which display </w:t>
      </w:r>
      <w:r w:rsidR="00A65A0A">
        <w:t>the numbers of complaints and complaint rates</w:t>
      </w:r>
      <w:r w:rsidR="0070441E">
        <w:t xml:space="preserve"> for </w:t>
      </w:r>
      <w:r w:rsidR="00815433">
        <w:t>each disability type considered</w:t>
      </w:r>
      <w:r w:rsidR="00A65A0A">
        <w:t xml:space="preserve">, </w:t>
      </w:r>
      <w:r w:rsidR="00815433">
        <w:t xml:space="preserve">compared </w:t>
      </w:r>
      <w:r w:rsidR="00974503">
        <w:t xml:space="preserve">with </w:t>
      </w:r>
      <w:r w:rsidR="00815433">
        <w:t xml:space="preserve">the Scheme’s average </w:t>
      </w:r>
      <w:r w:rsidR="00A65A0A">
        <w:t>complaint rates over time</w:t>
      </w:r>
      <w:r w:rsidR="0070441E">
        <w:t>.</w:t>
      </w:r>
      <w:r w:rsidR="00A65A0A" w:rsidRPr="00A65A0A">
        <w:t xml:space="preserve"> </w:t>
      </w:r>
      <w:r w:rsidR="00A65A0A">
        <w:t xml:space="preserve">The </w:t>
      </w:r>
      <w:r w:rsidR="00236824">
        <w:t>chart</w:t>
      </w:r>
      <w:r w:rsidR="00A65A0A">
        <w:t>s are plotted quarterly from September 2016 to December 2020.</w:t>
      </w:r>
    </w:p>
    <w:p w14:paraId="694965C6" w14:textId="78BF89A4" w:rsidR="00B72251" w:rsidRDefault="00B72251" w:rsidP="00B72251">
      <w:r>
        <w:t>For each of the three disability types, the</w:t>
      </w:r>
      <w:r w:rsidR="009571BB">
        <w:t xml:space="preserve"> annualised</w:t>
      </w:r>
      <w:r>
        <w:t xml:space="preserve"> rate of complaints (measured as the number of complaints as a proportion of access requests) is high compared with the Scheme overall. </w:t>
      </w:r>
    </w:p>
    <w:p w14:paraId="4A0EAE77" w14:textId="2E95789E" w:rsidR="00B72251" w:rsidRPr="00B72251" w:rsidRDefault="00B72251" w:rsidP="00B72251">
      <w:r>
        <w:t xml:space="preserve">The rates of complaints increased up to the end of 2018 but have reduced subsequently, particularly for cerebral palsy and spinal cord injury. However, in December 2020, cerebral palsy </w:t>
      </w:r>
      <w:r w:rsidR="00DB214A">
        <w:t xml:space="preserve">or </w:t>
      </w:r>
      <w:r>
        <w:t>spinal cord injury were still more likely to have made a complaint than any other group of participants by disability type.</w:t>
      </w:r>
    </w:p>
    <w:p w14:paraId="0D4625FC" w14:textId="53D5D0DF" w:rsidR="001A5B2C" w:rsidRDefault="001A5B2C" w:rsidP="001A5B2C">
      <w:pPr>
        <w:pStyle w:val="Heading2"/>
        <w:rPr>
          <w:rFonts w:hAnsi="Arial"/>
          <w:bCs/>
        </w:rPr>
      </w:pPr>
      <w:bookmarkStart w:id="29" w:name="_Toc67919863"/>
      <w:r w:rsidRPr="009B3A40">
        <w:rPr>
          <w:rFonts w:hAnsi="Arial"/>
        </w:rPr>
        <w:t xml:space="preserve">Slide </w:t>
      </w:r>
      <w:r w:rsidR="002850DD" w:rsidRPr="009B3A40">
        <w:rPr>
          <w:rFonts w:hAnsi="Arial"/>
        </w:rPr>
        <w:t>2</w:t>
      </w:r>
      <w:r w:rsidR="001B47D7">
        <w:rPr>
          <w:rFonts w:hAnsi="Arial"/>
        </w:rPr>
        <w:t>8</w:t>
      </w:r>
      <w:r w:rsidRPr="009B3A40">
        <w:rPr>
          <w:rFonts w:hAnsi="Arial"/>
        </w:rPr>
        <w:t xml:space="preserve">: </w:t>
      </w:r>
      <w:r w:rsidR="00A17DD8" w:rsidRPr="00A17DD8">
        <w:rPr>
          <w:rFonts w:hAnsi="Arial"/>
          <w:bCs/>
        </w:rPr>
        <w:t>Timeframes for closing complaints</w:t>
      </w:r>
      <w:bookmarkEnd w:id="29"/>
    </w:p>
    <w:p w14:paraId="4CBAD107" w14:textId="6D0BCB0A" w:rsidR="005669C9" w:rsidRPr="005669C9" w:rsidRDefault="005669C9" w:rsidP="005669C9">
      <w:r>
        <w:t>This slide</w:t>
      </w:r>
      <w:r w:rsidR="00A1213E" w:rsidRPr="00A1213E">
        <w:t xml:space="preserve"> </w:t>
      </w:r>
      <w:r w:rsidR="00A1213E">
        <w:t xml:space="preserve">has </w:t>
      </w:r>
      <w:r w:rsidR="0070441E">
        <w:t xml:space="preserve">three (3) charts which display </w:t>
      </w:r>
      <w:r w:rsidR="00066909">
        <w:t xml:space="preserve">the numbers </w:t>
      </w:r>
      <w:r w:rsidR="00236824">
        <w:t xml:space="preserve">of complaints closed in each quarter </w:t>
      </w:r>
      <w:r w:rsidR="00066909">
        <w:t>and percentages of complaints closed within 21 days</w:t>
      </w:r>
      <w:r w:rsidR="0070441E">
        <w:t xml:space="preserve"> for </w:t>
      </w:r>
      <w:r w:rsidR="00815433">
        <w:t>each disability type considered</w:t>
      </w:r>
      <w:r w:rsidR="00066909">
        <w:t xml:space="preserve">, compared </w:t>
      </w:r>
      <w:r w:rsidR="00236824">
        <w:t>with</w:t>
      </w:r>
      <w:r w:rsidR="00066909">
        <w:t xml:space="preserve"> the percentage of complaints closed within 21 days across the Scheme</w:t>
      </w:r>
      <w:r w:rsidR="0070441E">
        <w:t>.</w:t>
      </w:r>
      <w:r w:rsidR="00066909" w:rsidRPr="00066909">
        <w:t xml:space="preserve"> </w:t>
      </w:r>
      <w:r w:rsidR="00066909">
        <w:t xml:space="preserve">The </w:t>
      </w:r>
      <w:r w:rsidR="00236824">
        <w:t>chart</w:t>
      </w:r>
      <w:r w:rsidR="00066909">
        <w:t>s are plotted quarterly from December 2017 to December 2020.</w:t>
      </w:r>
    </w:p>
    <w:p w14:paraId="25FD4648" w14:textId="53EE8BA8" w:rsidR="00B72251" w:rsidRDefault="00B72251" w:rsidP="00B72251">
      <w:r>
        <w:t xml:space="preserve">The number of complaints about the NDIS which are resolved and closed by the Agency has been increasing over time for participants with acquired brain injury. For </w:t>
      </w:r>
      <w:r w:rsidR="00DB214A">
        <w:t xml:space="preserve">participants with </w:t>
      </w:r>
      <w:r>
        <w:t xml:space="preserve">cerebral palsy </w:t>
      </w:r>
      <w:r w:rsidR="00DB214A">
        <w:t xml:space="preserve">or </w:t>
      </w:r>
      <w:r>
        <w:t>spinal cord injury, there is a reduction from late 2019, which is line with the lower numbers of new complaints received from participants with these two disability types.</w:t>
      </w:r>
    </w:p>
    <w:p w14:paraId="26729E92" w14:textId="77777777" w:rsidR="00B72251" w:rsidRDefault="00B72251" w:rsidP="00B72251">
      <w:r>
        <w:t>The Agency aims to resolve complaints within 21 days of receiving them. The proportions of complaints where this target was achieved for each of the three disability types have been similar to the experience across the Scheme over time. Since the June 2019 quarter, this proportion has increased from just over 30% to 94% for acquired brain injury and 92% for cerebral palsy and spinal cord injury in the December 2020 quarter.</w:t>
      </w:r>
    </w:p>
    <w:p w14:paraId="10F71EFC" w14:textId="23C380DC" w:rsidR="00A17DD8" w:rsidRDefault="001A5B2C" w:rsidP="00B72251">
      <w:pPr>
        <w:pStyle w:val="Heading2"/>
        <w:rPr>
          <w:rFonts w:hAnsi="Arial"/>
          <w:bCs/>
        </w:rPr>
      </w:pPr>
      <w:bookmarkStart w:id="30" w:name="_Toc67919864"/>
      <w:r w:rsidRPr="00B72251">
        <w:rPr>
          <w:rFonts w:hAnsi="Arial"/>
          <w:bCs/>
        </w:rPr>
        <w:t xml:space="preserve">Slide </w:t>
      </w:r>
      <w:r w:rsidR="001D1C26" w:rsidRPr="00B72251">
        <w:rPr>
          <w:rFonts w:hAnsi="Arial"/>
          <w:bCs/>
        </w:rPr>
        <w:t>2</w:t>
      </w:r>
      <w:r w:rsidR="001B47D7" w:rsidRPr="00B72251">
        <w:rPr>
          <w:rFonts w:hAnsi="Arial"/>
          <w:bCs/>
        </w:rPr>
        <w:t>9</w:t>
      </w:r>
      <w:r w:rsidRPr="00B72251">
        <w:rPr>
          <w:rFonts w:hAnsi="Arial"/>
          <w:bCs/>
        </w:rPr>
        <w:t xml:space="preserve">: </w:t>
      </w:r>
      <w:r w:rsidR="00A17DD8" w:rsidRPr="00A17DD8">
        <w:rPr>
          <w:rFonts w:hAnsi="Arial"/>
          <w:bCs/>
        </w:rPr>
        <w:t xml:space="preserve">Administrative Appeals Tribunal (AAT) </w:t>
      </w:r>
      <w:r w:rsidR="00C1045A">
        <w:rPr>
          <w:rFonts w:hAnsi="Arial"/>
          <w:bCs/>
        </w:rPr>
        <w:t>c</w:t>
      </w:r>
      <w:r w:rsidR="00A17DD8" w:rsidRPr="00A17DD8">
        <w:rPr>
          <w:rFonts w:hAnsi="Arial"/>
          <w:bCs/>
        </w:rPr>
        <w:t>ases</w:t>
      </w:r>
      <w:bookmarkEnd w:id="30"/>
    </w:p>
    <w:p w14:paraId="4B97B984" w14:textId="5AC353A6" w:rsidR="005669C9" w:rsidRPr="005669C9" w:rsidRDefault="005669C9" w:rsidP="005669C9">
      <w:r>
        <w:t>This slide</w:t>
      </w:r>
      <w:r w:rsidR="00A1213E" w:rsidRPr="00A1213E">
        <w:t xml:space="preserve"> </w:t>
      </w:r>
      <w:r w:rsidR="00A1213E">
        <w:t xml:space="preserve">has </w:t>
      </w:r>
      <w:r w:rsidR="0070441E">
        <w:t xml:space="preserve">three (3) charts which display </w:t>
      </w:r>
      <w:r w:rsidR="00066909">
        <w:t>the numbers of AAT cases and proportions of all AAT cases, compared with the percentage of participants relative to the Scheme overall</w:t>
      </w:r>
      <w:r w:rsidR="0070441E">
        <w:t xml:space="preserve"> for </w:t>
      </w:r>
      <w:r w:rsidR="00815433">
        <w:t>each disability type considered</w:t>
      </w:r>
      <w:r w:rsidR="0070441E">
        <w:t>.</w:t>
      </w:r>
    </w:p>
    <w:p w14:paraId="48626F2E" w14:textId="01708DBE" w:rsidR="00B72251" w:rsidRDefault="00B72251" w:rsidP="00B72251">
      <w:r>
        <w:t>The Administrative Appeals Tribunal (AAT) is an independent body that conducts reviews of NDIS decisions made relating to access, planning, plan reviews or other matters in respect of participants or potential participants.</w:t>
      </w:r>
    </w:p>
    <w:p w14:paraId="310176B4" w14:textId="55FA601A" w:rsidR="009514DB" w:rsidRDefault="00B72251" w:rsidP="009514DB">
      <w:r>
        <w:t xml:space="preserve">For individuals with acquired brain injury, cerebral palsy </w:t>
      </w:r>
      <w:r w:rsidR="000A46BB">
        <w:t>or</w:t>
      </w:r>
      <w:r>
        <w:t xml:space="preserve"> spinal cord injury, the most common type of AAT case is regarding Planning decisions, and there have been a high number of these cases relative to the mix of participants in the Scheme. Participants with cerebral palsy also have a relatively high number of AAT cases relating to Plan reviews and other matters, and those with spinal cord injury have a relative high number of cases at each stage of the pathway process.</w:t>
      </w:r>
    </w:p>
    <w:p w14:paraId="0E014B11" w14:textId="346FC699" w:rsidR="00A542F0" w:rsidRDefault="00562B1E" w:rsidP="009514DB">
      <w:pPr>
        <w:pStyle w:val="Heading2"/>
        <w:rPr>
          <w:rFonts w:hAnsi="Arial"/>
          <w:bCs/>
        </w:rPr>
      </w:pPr>
      <w:bookmarkStart w:id="31" w:name="_Toc67919865"/>
      <w:r w:rsidRPr="009514DB">
        <w:rPr>
          <w:rFonts w:hAnsi="Arial"/>
          <w:bCs/>
        </w:rPr>
        <w:lastRenderedPageBreak/>
        <w:t>Slide 30</w:t>
      </w:r>
      <w:r w:rsidR="00A542F0" w:rsidRPr="009514DB">
        <w:rPr>
          <w:rFonts w:hAnsi="Arial"/>
          <w:bCs/>
        </w:rPr>
        <w:t xml:space="preserve">: </w:t>
      </w:r>
      <w:r w:rsidR="00A17DD8" w:rsidRPr="009514DB">
        <w:rPr>
          <w:rFonts w:hAnsi="Arial"/>
          <w:bCs/>
        </w:rPr>
        <w:t xml:space="preserve">Part 3: </w:t>
      </w:r>
      <w:r w:rsidR="00A17DD8" w:rsidRPr="00A17DD8">
        <w:rPr>
          <w:rFonts w:hAnsi="Arial"/>
          <w:bCs/>
        </w:rPr>
        <w:t>Committed supports, payments and utilisation</w:t>
      </w:r>
      <w:bookmarkEnd w:id="31"/>
    </w:p>
    <w:p w14:paraId="3F22A9A8" w14:textId="5858861C" w:rsidR="005669C9" w:rsidRPr="005669C9" w:rsidRDefault="005669C9" w:rsidP="005669C9">
      <w:r>
        <w:t>This slide</w:t>
      </w:r>
      <w:r w:rsidR="00881AE4" w:rsidRPr="00881AE4">
        <w:t xml:space="preserve"> </w:t>
      </w:r>
      <w:r w:rsidR="00881AE4">
        <w:t xml:space="preserve">introduces Part 3: </w:t>
      </w:r>
      <w:r w:rsidR="00881AE4" w:rsidRPr="00A17DD8">
        <w:rPr>
          <w:bCs/>
        </w:rPr>
        <w:t>Committed supports, payments and utilisation</w:t>
      </w:r>
    </w:p>
    <w:p w14:paraId="655F8017" w14:textId="76692BBE" w:rsidR="009514DB" w:rsidRDefault="009514DB" w:rsidP="009514DB">
      <w:r w:rsidRPr="009514DB">
        <w:t>Committed supports and payments to participants with acquired brain injury, cerebral palsy or spinal cord injury disabilities are increasing in line with the growing Scheme.</w:t>
      </w:r>
    </w:p>
    <w:p w14:paraId="0077A6A5" w14:textId="6B1001B5" w:rsidR="009514DB" w:rsidRDefault="009514DB" w:rsidP="009514DB">
      <w:r>
        <w:t xml:space="preserve">The total committed </w:t>
      </w:r>
      <w:r w:rsidR="008A2B89">
        <w:t xml:space="preserve">supports for </w:t>
      </w:r>
      <w:r w:rsidR="00315969">
        <w:t>the financial year 2019-20 were</w:t>
      </w:r>
      <w:r w:rsidR="008A2B89">
        <w:t>:</w:t>
      </w:r>
    </w:p>
    <w:p w14:paraId="15627287" w14:textId="0D07DE51" w:rsidR="009514DB" w:rsidRDefault="00315969" w:rsidP="00315969">
      <w:pPr>
        <w:pStyle w:val="ListParagraph"/>
        <w:numPr>
          <w:ilvl w:val="0"/>
          <w:numId w:val="45"/>
        </w:numPr>
      </w:pPr>
      <w:r w:rsidRPr="00315969">
        <w:t>$</w:t>
      </w:r>
      <w:r w:rsidR="00C1045A">
        <w:t>1,606</w:t>
      </w:r>
      <w:r w:rsidRPr="00315969">
        <w:t>m for participants with acquired brain injury</w:t>
      </w:r>
      <w:r>
        <w:t>.</w:t>
      </w:r>
    </w:p>
    <w:p w14:paraId="60D67CEE" w14:textId="01E8817A" w:rsidR="009514DB" w:rsidRDefault="00315969" w:rsidP="00315969">
      <w:pPr>
        <w:pStyle w:val="ListParagraph"/>
        <w:numPr>
          <w:ilvl w:val="0"/>
          <w:numId w:val="45"/>
        </w:numPr>
      </w:pPr>
      <w:r w:rsidRPr="00315969">
        <w:t>$2,</w:t>
      </w:r>
      <w:r w:rsidR="00C1045A">
        <w:t>114</w:t>
      </w:r>
      <w:r w:rsidR="00C1045A" w:rsidRPr="00315969">
        <w:t xml:space="preserve">m </w:t>
      </w:r>
      <w:r w:rsidRPr="00315969">
        <w:t>for participants with cerebral palsy</w:t>
      </w:r>
      <w:r w:rsidR="009514DB">
        <w:t>.</w:t>
      </w:r>
    </w:p>
    <w:p w14:paraId="3BC02005" w14:textId="4FBBD3B3" w:rsidR="009514DB" w:rsidRDefault="00315969" w:rsidP="00315969">
      <w:pPr>
        <w:pStyle w:val="ListParagraph"/>
        <w:numPr>
          <w:ilvl w:val="0"/>
          <w:numId w:val="45"/>
        </w:numPr>
      </w:pPr>
      <w:r w:rsidRPr="00315969">
        <w:t>$</w:t>
      </w:r>
      <w:r w:rsidR="00C1045A" w:rsidRPr="00315969">
        <w:t>6</w:t>
      </w:r>
      <w:r w:rsidR="00C1045A">
        <w:t>52</w:t>
      </w:r>
      <w:r w:rsidR="00C1045A" w:rsidRPr="00315969">
        <w:t xml:space="preserve">m </w:t>
      </w:r>
      <w:r w:rsidRPr="00315969">
        <w:t>for participants with spinal cord injury.</w:t>
      </w:r>
    </w:p>
    <w:p w14:paraId="1D610C8A" w14:textId="10E0577D" w:rsidR="009514DB" w:rsidRDefault="009514DB" w:rsidP="009514DB">
      <w:r w:rsidRPr="009514DB">
        <w:t xml:space="preserve">The rate of utilisation of committed supports for participants with primary disabilities of acquired brain injury is 68%, which is similar to </w:t>
      </w:r>
      <w:r w:rsidR="00752EC8">
        <w:t>t</w:t>
      </w:r>
      <w:r w:rsidR="00815433">
        <w:t>he Scheme average</w:t>
      </w:r>
      <w:r w:rsidRPr="009514DB">
        <w:t xml:space="preserve"> of 67%. The utilisation rate for those with </w:t>
      </w:r>
      <w:r w:rsidR="00C1045A">
        <w:t xml:space="preserve">cerebral palsy </w:t>
      </w:r>
      <w:r w:rsidRPr="009514DB">
        <w:t xml:space="preserve">is slightly higher at </w:t>
      </w:r>
      <w:r w:rsidR="00C1045A">
        <w:t xml:space="preserve">72% and for those with spinal cord injury is </w:t>
      </w:r>
      <w:r w:rsidRPr="009514DB">
        <w:t>71%.</w:t>
      </w:r>
    </w:p>
    <w:p w14:paraId="7590DCA2" w14:textId="5E6AC9D6" w:rsidR="009514DB" w:rsidRDefault="0032033C" w:rsidP="009514DB">
      <w:pPr>
        <w:pStyle w:val="Heading2"/>
        <w:rPr>
          <w:rFonts w:hAnsi="Arial"/>
          <w:bCs/>
        </w:rPr>
      </w:pPr>
      <w:bookmarkStart w:id="32" w:name="_Toc67919866"/>
      <w:r w:rsidRPr="009514DB">
        <w:rPr>
          <w:rFonts w:hAnsi="Arial"/>
          <w:bCs/>
        </w:rPr>
        <w:t xml:space="preserve">Slide </w:t>
      </w:r>
      <w:r w:rsidR="00562B1E" w:rsidRPr="009514DB">
        <w:rPr>
          <w:rFonts w:hAnsi="Arial"/>
          <w:bCs/>
        </w:rPr>
        <w:t>31</w:t>
      </w:r>
      <w:r w:rsidRPr="009514DB">
        <w:rPr>
          <w:rFonts w:hAnsi="Arial"/>
          <w:bCs/>
        </w:rPr>
        <w:t xml:space="preserve">: </w:t>
      </w:r>
      <w:r w:rsidR="00A17DD8">
        <w:rPr>
          <w:rFonts w:hAnsi="Arial"/>
          <w:bCs/>
        </w:rPr>
        <w:t>Summary</w:t>
      </w:r>
      <w:bookmarkEnd w:id="32"/>
    </w:p>
    <w:p w14:paraId="032B867C" w14:textId="0C2C9616" w:rsidR="00881AE4" w:rsidRDefault="00881AE4" w:rsidP="009514DB">
      <w:r>
        <w:t xml:space="preserve">This slide summarises key statistics from </w:t>
      </w:r>
      <w:r w:rsidR="00236824">
        <w:t>Part</w:t>
      </w:r>
      <w:r>
        <w:t xml:space="preserve"> 3.</w:t>
      </w:r>
    </w:p>
    <w:p w14:paraId="534C0D33" w14:textId="3279BBEF" w:rsidR="009514DB" w:rsidRDefault="009514DB" w:rsidP="009514DB">
      <w:r w:rsidRPr="009514DB">
        <w:t>This section presents information on the amounts of supports committed in participant plans and the payments made for supports provided to participants. Utilisation rates, which are the proportion of committed supports actually used, are also presented.</w:t>
      </w:r>
    </w:p>
    <w:p w14:paraId="36CCED8E" w14:textId="77777777" w:rsidR="009514DB" w:rsidRDefault="009514DB" w:rsidP="009514DB">
      <w:r>
        <w:t>Key statistics:</w:t>
      </w:r>
    </w:p>
    <w:p w14:paraId="6EC23D58" w14:textId="2FB7E782" w:rsidR="009514DB" w:rsidRDefault="009514DB" w:rsidP="009514DB">
      <w:r w:rsidRPr="009514DB">
        <w:t>Participants with a primary disability of acquired brain injury</w:t>
      </w:r>
      <w:r>
        <w:t>:</w:t>
      </w:r>
    </w:p>
    <w:p w14:paraId="2CB8543A" w14:textId="052E1A24" w:rsidR="009514DB" w:rsidRDefault="009514DB" w:rsidP="009514DB">
      <w:pPr>
        <w:pStyle w:val="ListParagraph"/>
        <w:numPr>
          <w:ilvl w:val="0"/>
          <w:numId w:val="45"/>
        </w:numPr>
      </w:pPr>
      <w:r>
        <w:t xml:space="preserve">$1.6 </w:t>
      </w:r>
      <w:r w:rsidRPr="009514DB">
        <w:t>billion of supports in respect of 2019-20 financial year</w:t>
      </w:r>
      <w:r>
        <w:t>.</w:t>
      </w:r>
    </w:p>
    <w:p w14:paraId="02179F83" w14:textId="09890219" w:rsidR="009514DB" w:rsidRDefault="009514DB" w:rsidP="009514DB">
      <w:pPr>
        <w:pStyle w:val="ListParagraph"/>
        <w:numPr>
          <w:ilvl w:val="0"/>
          <w:numId w:val="45"/>
        </w:numPr>
      </w:pPr>
      <w:r>
        <w:t>$</w:t>
      </w:r>
      <w:r w:rsidR="00C1045A">
        <w:t>1.0</w:t>
      </w:r>
      <w:r>
        <w:t xml:space="preserve"> </w:t>
      </w:r>
      <w:r w:rsidRPr="009514DB">
        <w:t>bil</w:t>
      </w:r>
      <w:r>
        <w:t>lion of supports in</w:t>
      </w:r>
      <w:r w:rsidRPr="009514DB">
        <w:t xml:space="preserve"> respect of </w:t>
      </w:r>
      <w:r w:rsidR="00236824">
        <w:t>2</w:t>
      </w:r>
      <w:r w:rsidRPr="009514DB">
        <w:t>020-21 financial year to date</w:t>
      </w:r>
      <w:r>
        <w:t>.</w:t>
      </w:r>
    </w:p>
    <w:p w14:paraId="5F4F15F7" w14:textId="5260618A" w:rsidR="009514DB" w:rsidRPr="00815433" w:rsidRDefault="009514DB" w:rsidP="009514DB">
      <w:pPr>
        <w:pStyle w:val="ListParagraph"/>
        <w:numPr>
          <w:ilvl w:val="0"/>
          <w:numId w:val="45"/>
        </w:numPr>
      </w:pPr>
      <w:r w:rsidRPr="00815433">
        <w:t>68% of supports</w:t>
      </w:r>
      <w:r w:rsidR="00A30D27" w:rsidRPr="00815433">
        <w:t xml:space="preserve"> have been</w:t>
      </w:r>
      <w:r w:rsidRPr="00815433">
        <w:t xml:space="preserve"> utilised.</w:t>
      </w:r>
    </w:p>
    <w:p w14:paraId="780A9978" w14:textId="1780CBC0" w:rsidR="009514DB" w:rsidRDefault="009514DB" w:rsidP="009514DB">
      <w:r w:rsidRPr="009514DB">
        <w:t>Participants with a primary disability of cerebral palsy</w:t>
      </w:r>
      <w:r>
        <w:t>:</w:t>
      </w:r>
    </w:p>
    <w:p w14:paraId="46A2AE8D" w14:textId="68222896" w:rsidR="009514DB" w:rsidRDefault="009514DB" w:rsidP="009514DB">
      <w:pPr>
        <w:pStyle w:val="ListParagraph"/>
        <w:numPr>
          <w:ilvl w:val="0"/>
          <w:numId w:val="45"/>
        </w:numPr>
      </w:pPr>
      <w:r>
        <w:t>$2.</w:t>
      </w:r>
      <w:r w:rsidR="00C1045A">
        <w:t>1</w:t>
      </w:r>
      <w:r>
        <w:t xml:space="preserve"> </w:t>
      </w:r>
      <w:r w:rsidRPr="009514DB">
        <w:t>billion of supports in respect of 2019-20 financial year</w:t>
      </w:r>
      <w:r>
        <w:t>.</w:t>
      </w:r>
    </w:p>
    <w:p w14:paraId="6A0F39AD" w14:textId="017BE27B" w:rsidR="009514DB" w:rsidRDefault="009514DB" w:rsidP="009514DB">
      <w:pPr>
        <w:pStyle w:val="ListParagraph"/>
        <w:numPr>
          <w:ilvl w:val="0"/>
          <w:numId w:val="45"/>
        </w:numPr>
      </w:pPr>
      <w:r>
        <w:t>$1.</w:t>
      </w:r>
      <w:r w:rsidR="00C1045A">
        <w:t>2</w:t>
      </w:r>
      <w:r>
        <w:t xml:space="preserve"> billion of supports in </w:t>
      </w:r>
      <w:r w:rsidRPr="009514DB">
        <w:t xml:space="preserve">respect of </w:t>
      </w:r>
      <w:r w:rsidR="00236824">
        <w:t>2</w:t>
      </w:r>
      <w:r w:rsidRPr="009514DB">
        <w:t>020-21 financial year to date</w:t>
      </w:r>
      <w:r>
        <w:t>.</w:t>
      </w:r>
    </w:p>
    <w:p w14:paraId="0AAFD6E0" w14:textId="08AC2FF3" w:rsidR="009514DB" w:rsidRPr="00815433" w:rsidRDefault="00C1045A" w:rsidP="009514DB">
      <w:pPr>
        <w:pStyle w:val="ListParagraph"/>
        <w:numPr>
          <w:ilvl w:val="0"/>
          <w:numId w:val="45"/>
        </w:numPr>
      </w:pPr>
      <w:r>
        <w:t>72</w:t>
      </w:r>
      <w:r w:rsidR="009514DB" w:rsidRPr="00815433">
        <w:t>% of supports</w:t>
      </w:r>
      <w:r w:rsidR="00A30D27" w:rsidRPr="00815433">
        <w:t xml:space="preserve"> have been</w:t>
      </w:r>
      <w:r w:rsidR="009514DB" w:rsidRPr="00815433">
        <w:t xml:space="preserve"> utilised.</w:t>
      </w:r>
    </w:p>
    <w:p w14:paraId="478C73DD" w14:textId="7BE8BAA0" w:rsidR="009514DB" w:rsidRDefault="009514DB" w:rsidP="009514DB">
      <w:r w:rsidRPr="009514DB">
        <w:t>Participants with a primary disability of spinal cord injury</w:t>
      </w:r>
      <w:r>
        <w:t>:</w:t>
      </w:r>
    </w:p>
    <w:p w14:paraId="409051DD" w14:textId="50B837A6" w:rsidR="009514DB" w:rsidRDefault="009514DB" w:rsidP="009514DB">
      <w:pPr>
        <w:pStyle w:val="ListParagraph"/>
        <w:numPr>
          <w:ilvl w:val="0"/>
          <w:numId w:val="45"/>
        </w:numPr>
      </w:pPr>
      <w:r>
        <w:t>$0.</w:t>
      </w:r>
      <w:r w:rsidR="00C1045A">
        <w:t>7</w:t>
      </w:r>
      <w:r>
        <w:t xml:space="preserve"> </w:t>
      </w:r>
      <w:r w:rsidRPr="009514DB">
        <w:t>billion of supports in respect of 2019-20 financial year</w:t>
      </w:r>
      <w:r>
        <w:t>.</w:t>
      </w:r>
    </w:p>
    <w:p w14:paraId="1E1F46EC" w14:textId="463BAD63" w:rsidR="009514DB" w:rsidRDefault="009514DB" w:rsidP="009514DB">
      <w:pPr>
        <w:pStyle w:val="ListParagraph"/>
        <w:numPr>
          <w:ilvl w:val="0"/>
          <w:numId w:val="45"/>
        </w:numPr>
      </w:pPr>
      <w:r>
        <w:t>$</w:t>
      </w:r>
      <w:r w:rsidR="00C1045A">
        <w:t>0.4</w:t>
      </w:r>
      <w:r>
        <w:t xml:space="preserve"> billion of supports in </w:t>
      </w:r>
      <w:r w:rsidRPr="009514DB">
        <w:t>respect of 2020-21 financial year to date</w:t>
      </w:r>
      <w:r>
        <w:t>.</w:t>
      </w:r>
    </w:p>
    <w:p w14:paraId="16D300D5" w14:textId="4AF9A29B" w:rsidR="009514DB" w:rsidRPr="007548F7" w:rsidRDefault="009514DB" w:rsidP="009514DB">
      <w:pPr>
        <w:pStyle w:val="ListParagraph"/>
        <w:numPr>
          <w:ilvl w:val="0"/>
          <w:numId w:val="45"/>
        </w:numPr>
      </w:pPr>
      <w:r w:rsidRPr="00815433">
        <w:t>71% of supports</w:t>
      </w:r>
      <w:r w:rsidR="00A30D27" w:rsidRPr="00815433">
        <w:t xml:space="preserve"> have been</w:t>
      </w:r>
      <w:r w:rsidRPr="00815433">
        <w:t xml:space="preserve"> utilised</w:t>
      </w:r>
      <w:r w:rsidRPr="007548F7">
        <w:t>.</w:t>
      </w:r>
    </w:p>
    <w:p w14:paraId="69ED8586" w14:textId="77777777" w:rsidR="009514DB" w:rsidRDefault="009514DB" w:rsidP="009514DB">
      <w:r>
        <w:t>The Scheme as a whole:</w:t>
      </w:r>
    </w:p>
    <w:p w14:paraId="0F57E0F8" w14:textId="7A779B75" w:rsidR="009514DB" w:rsidRDefault="009514DB" w:rsidP="009514DB">
      <w:pPr>
        <w:pStyle w:val="ListParagraph"/>
        <w:numPr>
          <w:ilvl w:val="0"/>
          <w:numId w:val="45"/>
        </w:numPr>
      </w:pPr>
      <w:r>
        <w:t>$2</w:t>
      </w:r>
      <w:r w:rsidR="00C1045A">
        <w:t>4.5</w:t>
      </w:r>
      <w:r>
        <w:t xml:space="preserve"> </w:t>
      </w:r>
      <w:r w:rsidRPr="009514DB">
        <w:t>billion of supports in respect of 2019-20 financial year</w:t>
      </w:r>
      <w:r>
        <w:t>.</w:t>
      </w:r>
    </w:p>
    <w:p w14:paraId="0D6EF34A" w14:textId="5993D84E" w:rsidR="009514DB" w:rsidRDefault="009514DB" w:rsidP="009514DB">
      <w:pPr>
        <w:pStyle w:val="ListParagraph"/>
        <w:numPr>
          <w:ilvl w:val="0"/>
          <w:numId w:val="45"/>
        </w:numPr>
      </w:pPr>
      <w:r>
        <w:t>$</w:t>
      </w:r>
      <w:r w:rsidR="00C1045A">
        <w:t>15.5</w:t>
      </w:r>
      <w:r>
        <w:t xml:space="preserve"> billion of supports in </w:t>
      </w:r>
      <w:r w:rsidRPr="009514DB">
        <w:t>respect of 2020-21 financial year to date</w:t>
      </w:r>
      <w:r>
        <w:t>.</w:t>
      </w:r>
    </w:p>
    <w:p w14:paraId="5A09DED5" w14:textId="5C8C2977" w:rsidR="00AA5059" w:rsidRPr="00815433" w:rsidRDefault="009514DB" w:rsidP="009514DB">
      <w:pPr>
        <w:pStyle w:val="ListParagraph"/>
        <w:numPr>
          <w:ilvl w:val="0"/>
          <w:numId w:val="45"/>
        </w:numPr>
      </w:pPr>
      <w:r w:rsidRPr="00815433">
        <w:t>67% of supports</w:t>
      </w:r>
      <w:r w:rsidR="00A30D27" w:rsidRPr="00815433">
        <w:t xml:space="preserve"> have been</w:t>
      </w:r>
      <w:r w:rsidRPr="00815433">
        <w:t xml:space="preserve"> utilised.</w:t>
      </w:r>
    </w:p>
    <w:p w14:paraId="3AFB3B4B" w14:textId="3C6AB9FC" w:rsidR="009514DB" w:rsidRDefault="000C2890" w:rsidP="00AA5059">
      <w:pPr>
        <w:pStyle w:val="Heading2"/>
        <w:rPr>
          <w:rFonts w:hAnsi="Arial"/>
          <w:bCs/>
        </w:rPr>
      </w:pPr>
      <w:bookmarkStart w:id="33" w:name="_Toc67919867"/>
      <w:r w:rsidRPr="00AA5059">
        <w:rPr>
          <w:rFonts w:hAnsi="Arial"/>
          <w:bCs/>
        </w:rPr>
        <w:lastRenderedPageBreak/>
        <w:t>Slide 3</w:t>
      </w:r>
      <w:r w:rsidR="007558EF" w:rsidRPr="00AA5059">
        <w:rPr>
          <w:rFonts w:hAnsi="Arial"/>
          <w:bCs/>
        </w:rPr>
        <w:t>2</w:t>
      </w:r>
      <w:r w:rsidRPr="00AA5059">
        <w:rPr>
          <w:rFonts w:hAnsi="Arial"/>
          <w:bCs/>
        </w:rPr>
        <w:t xml:space="preserve">: </w:t>
      </w:r>
      <w:r w:rsidR="00A17DD8" w:rsidRPr="00AA5059">
        <w:rPr>
          <w:rFonts w:hAnsi="Arial"/>
          <w:bCs/>
        </w:rPr>
        <w:t xml:space="preserve">Trend in </w:t>
      </w:r>
      <w:r w:rsidR="00C1045A">
        <w:rPr>
          <w:rFonts w:hAnsi="Arial"/>
          <w:bCs/>
        </w:rPr>
        <w:t>c</w:t>
      </w:r>
      <w:r w:rsidR="00A17DD8" w:rsidRPr="00AA5059">
        <w:rPr>
          <w:rFonts w:hAnsi="Arial"/>
          <w:bCs/>
        </w:rPr>
        <w:t xml:space="preserve">ommitted </w:t>
      </w:r>
      <w:r w:rsidR="00C1045A">
        <w:rPr>
          <w:rFonts w:hAnsi="Arial"/>
          <w:bCs/>
        </w:rPr>
        <w:t>s</w:t>
      </w:r>
      <w:r w:rsidR="00A17DD8" w:rsidRPr="00AA5059">
        <w:rPr>
          <w:rFonts w:hAnsi="Arial"/>
          <w:bCs/>
        </w:rPr>
        <w:t>upports</w:t>
      </w:r>
      <w:bookmarkEnd w:id="33"/>
    </w:p>
    <w:p w14:paraId="5F00A78B" w14:textId="3806DF32" w:rsidR="005669C9" w:rsidRPr="005669C9" w:rsidRDefault="005669C9" w:rsidP="005669C9">
      <w:r>
        <w:t>This slide</w:t>
      </w:r>
      <w:r w:rsidR="00A1213E" w:rsidRPr="00A1213E">
        <w:t xml:space="preserve"> </w:t>
      </w:r>
      <w:r w:rsidR="00A1213E">
        <w:t xml:space="preserve">has </w:t>
      </w:r>
      <w:r w:rsidR="0070441E">
        <w:t xml:space="preserve">three (3) charts which display </w:t>
      </w:r>
      <w:r w:rsidR="00492C72">
        <w:t>the trend in average annualised committed supports in thousands of dollars</w:t>
      </w:r>
      <w:r w:rsidR="0070441E">
        <w:t xml:space="preserve"> for </w:t>
      </w:r>
      <w:r w:rsidR="00815433">
        <w:t>each disability type considered</w:t>
      </w:r>
      <w:r w:rsidR="00492C72">
        <w:t xml:space="preserve">, </w:t>
      </w:r>
      <w:r w:rsidR="00815433">
        <w:t xml:space="preserve">compared </w:t>
      </w:r>
      <w:r w:rsidR="000A46BB">
        <w:t xml:space="preserve">with </w:t>
      </w:r>
      <w:r w:rsidR="00815433">
        <w:t xml:space="preserve">the Scheme’s average </w:t>
      </w:r>
      <w:r w:rsidR="00492C72">
        <w:t>committed supports</w:t>
      </w:r>
      <w:r w:rsidR="0070441E">
        <w:t>.</w:t>
      </w:r>
      <w:r w:rsidR="0048345E" w:rsidRPr="0048345E">
        <w:t xml:space="preserve"> </w:t>
      </w:r>
      <w:r w:rsidR="0048345E">
        <w:t>The charts are plotted biannually from December 2017 to December 2020.</w:t>
      </w:r>
    </w:p>
    <w:p w14:paraId="16860B76" w14:textId="7AAD5994" w:rsidR="00AA5059" w:rsidRDefault="00AA5059" w:rsidP="00AA5059">
      <w:r>
        <w:t xml:space="preserve">Participants with spinal cord injury have the highest average annualised committed supports of any disability type in the NDIS, followed by those with acquired brain injury </w:t>
      </w:r>
      <w:r w:rsidR="00117232">
        <w:t>or</w:t>
      </w:r>
      <w:r>
        <w:t xml:space="preserve"> cerebral palsy.</w:t>
      </w:r>
      <w:r w:rsidR="00DB214A">
        <w:t xml:space="preserve"> </w:t>
      </w:r>
      <w:r w:rsidR="00DB214A" w:rsidRPr="00DB214A">
        <w:t>This is impacted by factors including age mix and SIL status</w:t>
      </w:r>
      <w:r w:rsidR="00DB214A">
        <w:t>.</w:t>
      </w:r>
    </w:p>
    <w:p w14:paraId="5271DA1D" w14:textId="6752697E" w:rsidR="00AA5059" w:rsidRDefault="00AA5059" w:rsidP="00AA5059">
      <w:r>
        <w:t>At 31 December 2020, the average annualised committed supports for participants with spinal cord injury was $165,600 compared with the average of $71,200 across the Scheme. The amount</w:t>
      </w:r>
      <w:r w:rsidR="004D57BF">
        <w:t>s</w:t>
      </w:r>
      <w:r>
        <w:t xml:space="preserve"> for participants with acquired brain injury </w:t>
      </w:r>
      <w:r w:rsidR="00DB214A">
        <w:t xml:space="preserve">or </w:t>
      </w:r>
      <w:r>
        <w:t>cerebral palsy were $147,800 and $147,200 respectively.</w:t>
      </w:r>
    </w:p>
    <w:p w14:paraId="1F05E2BF" w14:textId="5FA5E1CF" w:rsidR="00AA5059" w:rsidRPr="00AA5059" w:rsidRDefault="00AA5059" w:rsidP="00AA5059">
      <w:r>
        <w:t xml:space="preserve">Average annualised committed supports have increased over time. The rates of increase for participants with acquired brain injury, cerebral palsy </w:t>
      </w:r>
      <w:r w:rsidR="001A0ADB">
        <w:t xml:space="preserve">or </w:t>
      </w:r>
      <w:r>
        <w:t>spinal cord injury are generally higher than for other participants in more recent quarters.</w:t>
      </w:r>
    </w:p>
    <w:p w14:paraId="2EA54DC2" w14:textId="78EA00A2" w:rsidR="009514DB" w:rsidRDefault="000B7CA2" w:rsidP="009514DB">
      <w:pPr>
        <w:pStyle w:val="Heading2"/>
        <w:rPr>
          <w:rFonts w:hAnsi="Arial"/>
          <w:bCs/>
        </w:rPr>
      </w:pPr>
      <w:bookmarkStart w:id="34" w:name="_Toc67919868"/>
      <w:r w:rsidRPr="009514DB">
        <w:rPr>
          <w:rFonts w:hAnsi="Arial"/>
          <w:bCs/>
        </w:rPr>
        <w:t xml:space="preserve">Slide </w:t>
      </w:r>
      <w:r w:rsidR="007558EF" w:rsidRPr="009514DB">
        <w:rPr>
          <w:rFonts w:hAnsi="Arial"/>
          <w:bCs/>
        </w:rPr>
        <w:t>33</w:t>
      </w:r>
      <w:r w:rsidRPr="009514DB">
        <w:rPr>
          <w:rFonts w:hAnsi="Arial"/>
          <w:bCs/>
        </w:rPr>
        <w:t xml:space="preserve">: </w:t>
      </w:r>
      <w:r w:rsidR="00A17DD8" w:rsidRPr="00A17DD8">
        <w:rPr>
          <w:rFonts w:hAnsi="Arial"/>
          <w:bCs/>
        </w:rPr>
        <w:t xml:space="preserve">Committed </w:t>
      </w:r>
      <w:r w:rsidR="00C1045A">
        <w:rPr>
          <w:rFonts w:hAnsi="Arial"/>
          <w:bCs/>
        </w:rPr>
        <w:t>s</w:t>
      </w:r>
      <w:r w:rsidR="00A17DD8" w:rsidRPr="00A17DD8">
        <w:rPr>
          <w:rFonts w:hAnsi="Arial"/>
          <w:bCs/>
        </w:rPr>
        <w:t>upports by age group</w:t>
      </w:r>
      <w:bookmarkEnd w:id="34"/>
    </w:p>
    <w:p w14:paraId="43AE0560" w14:textId="706F6F64" w:rsidR="00492C72" w:rsidRPr="005669C9" w:rsidRDefault="00492C72" w:rsidP="00492C72">
      <w:r>
        <w:t>This slide</w:t>
      </w:r>
      <w:r w:rsidRPr="00A1213E">
        <w:t xml:space="preserve"> </w:t>
      </w:r>
      <w:r>
        <w:t xml:space="preserve">has three (3) charts which display </w:t>
      </w:r>
      <w:r w:rsidRPr="007548F7">
        <w:t>the</w:t>
      </w:r>
      <w:r w:rsidRPr="00A87BD1">
        <w:rPr>
          <w:color w:val="FF0000"/>
        </w:rPr>
        <w:t xml:space="preserve"> </w:t>
      </w:r>
      <w:r>
        <w:t xml:space="preserve">average annualised committed supports in thousands of dollars for different age groups and for </w:t>
      </w:r>
      <w:r w:rsidR="00815433">
        <w:t>each disability type considered</w:t>
      </w:r>
      <w:r>
        <w:t xml:space="preserve">, </w:t>
      </w:r>
      <w:r w:rsidR="00815433">
        <w:t xml:space="preserve">compared </w:t>
      </w:r>
      <w:r w:rsidR="000A46BB">
        <w:t xml:space="preserve">with </w:t>
      </w:r>
      <w:r w:rsidR="00815433">
        <w:t xml:space="preserve">the Scheme’s average </w:t>
      </w:r>
      <w:r>
        <w:t xml:space="preserve">committed supports </w:t>
      </w:r>
      <w:r w:rsidR="0048345E">
        <w:t>for</w:t>
      </w:r>
      <w:r>
        <w:t xml:space="preserve"> these age groups.</w:t>
      </w:r>
    </w:p>
    <w:p w14:paraId="69D0EBCD" w14:textId="0281BA8A" w:rsidR="00AA5059" w:rsidRDefault="00AA5059" w:rsidP="00AA5059">
      <w:r>
        <w:t>Regardless of disability type, average annualised committed supports tend to be lowest for children, and higher particularly for adult age groups between 25 and 64 years.</w:t>
      </w:r>
    </w:p>
    <w:p w14:paraId="6D38B08C" w14:textId="7E1149FB" w:rsidR="00AA5059" w:rsidRPr="00AA5059" w:rsidRDefault="00AA5059" w:rsidP="00AA5059">
      <w:r>
        <w:t xml:space="preserve">The average annualised committed supports for participants with acquired brain injury are highest at ages 25 and 34. For participants with cerebral palsy </w:t>
      </w:r>
      <w:r w:rsidR="001A0ADB">
        <w:t xml:space="preserve">or </w:t>
      </w:r>
      <w:r>
        <w:t>spinal cord injury the amounts are highest between ages 35 to 54, and ages 35 to 44 respectively.</w:t>
      </w:r>
    </w:p>
    <w:p w14:paraId="24A057EA" w14:textId="4BA0BF4E" w:rsidR="009514DB" w:rsidRDefault="001D1C26" w:rsidP="009514DB">
      <w:pPr>
        <w:pStyle w:val="Heading2"/>
        <w:rPr>
          <w:rFonts w:hAnsi="Arial"/>
          <w:bCs/>
        </w:rPr>
      </w:pPr>
      <w:bookmarkStart w:id="35" w:name="_Toc67919869"/>
      <w:r w:rsidRPr="009514DB">
        <w:rPr>
          <w:rFonts w:hAnsi="Arial"/>
          <w:bCs/>
        </w:rPr>
        <w:t>Slide 3</w:t>
      </w:r>
      <w:r w:rsidR="007558EF" w:rsidRPr="009514DB">
        <w:rPr>
          <w:rFonts w:hAnsi="Arial"/>
          <w:bCs/>
        </w:rPr>
        <w:t>4</w:t>
      </w:r>
      <w:r w:rsidR="00F72E4D" w:rsidRPr="009514DB">
        <w:rPr>
          <w:rFonts w:hAnsi="Arial"/>
          <w:bCs/>
        </w:rPr>
        <w:t xml:space="preserve">: </w:t>
      </w:r>
      <w:r w:rsidR="00A17DD8" w:rsidRPr="00A17DD8">
        <w:rPr>
          <w:rFonts w:hAnsi="Arial"/>
          <w:bCs/>
        </w:rPr>
        <w:t xml:space="preserve">Committed </w:t>
      </w:r>
      <w:r w:rsidR="00C1045A">
        <w:rPr>
          <w:rFonts w:hAnsi="Arial"/>
          <w:bCs/>
        </w:rPr>
        <w:t>s</w:t>
      </w:r>
      <w:r w:rsidR="00A17DD8" w:rsidRPr="00A17DD8">
        <w:rPr>
          <w:rFonts w:hAnsi="Arial"/>
          <w:bCs/>
        </w:rPr>
        <w:t>upports by SIL status</w:t>
      </w:r>
      <w:bookmarkEnd w:id="35"/>
    </w:p>
    <w:p w14:paraId="08A0A3C6" w14:textId="78502FB8" w:rsidR="005669C9" w:rsidRPr="005669C9" w:rsidRDefault="005669C9" w:rsidP="005669C9">
      <w:r>
        <w:t>This slide</w:t>
      </w:r>
      <w:r w:rsidR="00A1213E" w:rsidRPr="00A1213E">
        <w:t xml:space="preserve"> </w:t>
      </w:r>
      <w:r w:rsidR="00A1213E">
        <w:t xml:space="preserve">has </w:t>
      </w:r>
      <w:r w:rsidR="008605D9">
        <w:t xml:space="preserve">two (2) charts which display </w:t>
      </w:r>
      <w:r w:rsidR="00497CAC">
        <w:t>the average annualised committed supports for participants in SIL and non-SIL arrangements respectively</w:t>
      </w:r>
      <w:r w:rsidR="00AA46A9">
        <w:t>. E</w:t>
      </w:r>
      <w:r w:rsidR="00497CAC">
        <w:t>ach chart compares committed supports</w:t>
      </w:r>
      <w:r w:rsidR="008605D9">
        <w:t xml:space="preserve"> </w:t>
      </w:r>
      <w:r w:rsidR="00AA46A9">
        <w:t>for the</w:t>
      </w:r>
      <w:r w:rsidR="008605D9">
        <w:t xml:space="preserve"> three disability types of interest</w:t>
      </w:r>
      <w:r w:rsidR="00497CAC">
        <w:t xml:space="preserve"> </w:t>
      </w:r>
      <w:r w:rsidR="00AA46A9">
        <w:t>with</w:t>
      </w:r>
      <w:r w:rsidR="00497CAC">
        <w:t xml:space="preserve"> </w:t>
      </w:r>
      <w:r w:rsidR="0048345E">
        <w:t>t</w:t>
      </w:r>
      <w:r w:rsidR="00815433">
        <w:t>he Scheme’s average</w:t>
      </w:r>
      <w:r w:rsidR="00497CAC">
        <w:t xml:space="preserve"> committed supports, as well as indicating the percentage of participants in SIL and non-SIL arrangements, respectively.</w:t>
      </w:r>
    </w:p>
    <w:p w14:paraId="1E8D23F5" w14:textId="2365AABB" w:rsidR="00AA5059" w:rsidRDefault="00AA5059" w:rsidP="00AA5059">
      <w:r>
        <w:t>Participants with Supported Independent Living (SIL) tend to have much higher committed supports than those without SIL. This is the case for participants across the Scheme and within each disability type.</w:t>
      </w:r>
    </w:p>
    <w:p w14:paraId="212DDE10" w14:textId="3743AAB1" w:rsidR="00AA5059" w:rsidRDefault="00AA5059" w:rsidP="00AA5059">
      <w:r>
        <w:t xml:space="preserve">For participants with SIL, the average annualised committed supports for those with acquired brain injury, cerebral palsy </w:t>
      </w:r>
      <w:r w:rsidR="00912BA6">
        <w:t xml:space="preserve">or </w:t>
      </w:r>
      <w:r>
        <w:t>spinal cord injury are higher than the average across the Scheme. Spinal cord injury has the highest average annualised committed supports for participants with SIL at $504,000 compared with $352,000 for the Scheme as a whole.</w:t>
      </w:r>
    </w:p>
    <w:p w14:paraId="3927CC13" w14:textId="5DB18698" w:rsidR="00AA5059" w:rsidRDefault="00AA5059" w:rsidP="00AA5059">
      <w:r>
        <w:lastRenderedPageBreak/>
        <w:t>It is also important to note that 14% of participants with cerebral palsy have SIL supports which is high compared with 5% for the Scheme overall. The proportion is also high for acquired brain injury at 12%, but is lower at 3% for spinal cord injury.</w:t>
      </w:r>
    </w:p>
    <w:p w14:paraId="6988965C" w14:textId="39F82417" w:rsidR="00AA5059" w:rsidRPr="00AA5059" w:rsidRDefault="00AA5059" w:rsidP="00AA5059">
      <w:r>
        <w:t xml:space="preserve">The average annualised committed supports for participants without SIL are also highest for those with spinal cord injury at $155,000 compared with the overall average of $55,000. The averages for participants with acquired brain injury </w:t>
      </w:r>
      <w:r w:rsidR="0048345E">
        <w:t>or</w:t>
      </w:r>
      <w:r>
        <w:t xml:space="preserve"> cerebral palsy are also relatively high at $114,000 and $106,000 respectively.</w:t>
      </w:r>
    </w:p>
    <w:p w14:paraId="2B914FD8" w14:textId="7BECBEE7" w:rsidR="009514DB" w:rsidRDefault="001E15A8" w:rsidP="009514DB">
      <w:pPr>
        <w:pStyle w:val="Heading2"/>
        <w:rPr>
          <w:rFonts w:hAnsi="Arial"/>
          <w:bCs/>
        </w:rPr>
      </w:pPr>
      <w:bookmarkStart w:id="36" w:name="_Toc67919870"/>
      <w:r w:rsidRPr="009514DB">
        <w:rPr>
          <w:rFonts w:hAnsi="Arial"/>
          <w:bCs/>
        </w:rPr>
        <w:t>Slide 3</w:t>
      </w:r>
      <w:r w:rsidR="007558EF" w:rsidRPr="009514DB">
        <w:rPr>
          <w:rFonts w:hAnsi="Arial"/>
          <w:bCs/>
        </w:rPr>
        <w:t>5</w:t>
      </w:r>
      <w:r w:rsidRPr="009514DB">
        <w:rPr>
          <w:rFonts w:hAnsi="Arial"/>
          <w:bCs/>
        </w:rPr>
        <w:t xml:space="preserve">: </w:t>
      </w:r>
      <w:r w:rsidR="00A17DD8" w:rsidRPr="00A17DD8">
        <w:rPr>
          <w:rFonts w:hAnsi="Arial"/>
          <w:bCs/>
        </w:rPr>
        <w:t xml:space="preserve">Distribution of </w:t>
      </w:r>
      <w:r w:rsidR="00C1045A">
        <w:rPr>
          <w:rFonts w:hAnsi="Arial"/>
          <w:bCs/>
        </w:rPr>
        <w:t>c</w:t>
      </w:r>
      <w:r w:rsidR="00A17DD8" w:rsidRPr="00A17DD8">
        <w:rPr>
          <w:rFonts w:hAnsi="Arial"/>
          <w:bCs/>
        </w:rPr>
        <w:t xml:space="preserve">ommitted </w:t>
      </w:r>
      <w:r w:rsidR="00C1045A">
        <w:rPr>
          <w:rFonts w:hAnsi="Arial"/>
          <w:bCs/>
        </w:rPr>
        <w:t>s</w:t>
      </w:r>
      <w:r w:rsidR="00A17DD8" w:rsidRPr="00A17DD8">
        <w:rPr>
          <w:rFonts w:hAnsi="Arial"/>
          <w:bCs/>
        </w:rPr>
        <w:t>upports</w:t>
      </w:r>
      <w:bookmarkEnd w:id="36"/>
    </w:p>
    <w:p w14:paraId="718757FE" w14:textId="12C91A14" w:rsidR="00941B20" w:rsidRPr="005669C9" w:rsidRDefault="00941B20" w:rsidP="00941B20">
      <w:r>
        <w:t>This slide</w:t>
      </w:r>
      <w:r w:rsidRPr="00A1213E">
        <w:t xml:space="preserve"> </w:t>
      </w:r>
      <w:r>
        <w:t xml:space="preserve">has three (3) charts which display the </w:t>
      </w:r>
      <w:r w:rsidRPr="00A30D27">
        <w:t>distribution</w:t>
      </w:r>
      <w:r w:rsidR="00EC27E5">
        <w:t>s</w:t>
      </w:r>
      <w:r w:rsidRPr="00A30D27">
        <w:t xml:space="preserve"> </w:t>
      </w:r>
      <w:r w:rsidR="00A30D27" w:rsidRPr="00A30D27">
        <w:t xml:space="preserve">of </w:t>
      </w:r>
      <w:r w:rsidRPr="00A30D27">
        <w:t xml:space="preserve">annualised </w:t>
      </w:r>
      <w:r>
        <w:t xml:space="preserve">committed supports </w:t>
      </w:r>
      <w:r w:rsidR="00AA46A9">
        <w:t xml:space="preserve">per participant </w:t>
      </w:r>
      <w:r>
        <w:t xml:space="preserve">across various cost bands for </w:t>
      </w:r>
      <w:r w:rsidR="00815433">
        <w:t>each disability type considered</w:t>
      </w:r>
      <w:r>
        <w:t xml:space="preserve">, compared with </w:t>
      </w:r>
      <w:r w:rsidR="00AA46A9">
        <w:t>the Scheme as a whole</w:t>
      </w:r>
      <w:r>
        <w:t>.</w:t>
      </w:r>
    </w:p>
    <w:p w14:paraId="5C5F76ED" w14:textId="7F8D4D62" w:rsidR="00AA5059" w:rsidRDefault="00AA5059" w:rsidP="00AA5059">
      <w:r>
        <w:t xml:space="preserve">Compared with the Scheme overall, the distribution of annualised committed supports is more concentrated at the higher cost bands for participants with acquired brain injury, cerebral palsy </w:t>
      </w:r>
      <w:r w:rsidR="00912BA6">
        <w:t xml:space="preserve">or </w:t>
      </w:r>
      <w:r>
        <w:t>spinal cord injury.</w:t>
      </w:r>
    </w:p>
    <w:p w14:paraId="3828CF40" w14:textId="752849D9" w:rsidR="00AA5059" w:rsidRDefault="00AA5059" w:rsidP="00AA5059">
      <w:r>
        <w:t xml:space="preserve">Approximately one quarter of participants with acquired brain injury </w:t>
      </w:r>
      <w:r w:rsidR="00C1045A">
        <w:t xml:space="preserve">or </w:t>
      </w:r>
      <w:r>
        <w:t>spinal cord injury have between $50,000 and $100,000 of annualised committed supports. There are a lower proportion of participants with cerebral palsy in this band.</w:t>
      </w:r>
    </w:p>
    <w:p w14:paraId="34C83819" w14:textId="6ADEB04B" w:rsidR="00AA5059" w:rsidRDefault="00AA5059" w:rsidP="00AA5059">
      <w:r>
        <w:t xml:space="preserve">22% of participants with a primary </w:t>
      </w:r>
      <w:r w:rsidR="005C3423">
        <w:t xml:space="preserve">disability of </w:t>
      </w:r>
      <w:r>
        <w:t xml:space="preserve">cerebral palsy have annualised committed supports greater than $250,000, compared with just 6% for the Scheme overall. The proportions of participants in this group </w:t>
      </w:r>
      <w:r w:rsidR="00E636BC">
        <w:t xml:space="preserve">are </w:t>
      </w:r>
      <w:r>
        <w:t>17% for acquired brain injury and 19% for spinal cord injury.</w:t>
      </w:r>
    </w:p>
    <w:p w14:paraId="70DB8A20" w14:textId="6AF90E53" w:rsidR="009514DB" w:rsidRDefault="00F72E4D" w:rsidP="00AA5059">
      <w:pPr>
        <w:pStyle w:val="Heading2"/>
        <w:rPr>
          <w:rFonts w:hAnsi="Arial"/>
          <w:bCs/>
        </w:rPr>
      </w:pPr>
      <w:bookmarkStart w:id="37" w:name="_Toc67919871"/>
      <w:r w:rsidRPr="009514DB">
        <w:rPr>
          <w:rFonts w:hAnsi="Arial"/>
          <w:bCs/>
        </w:rPr>
        <w:t xml:space="preserve">Slide </w:t>
      </w:r>
      <w:r w:rsidR="001D1C26" w:rsidRPr="009514DB">
        <w:rPr>
          <w:rFonts w:hAnsi="Arial"/>
          <w:bCs/>
        </w:rPr>
        <w:t>3</w:t>
      </w:r>
      <w:r w:rsidR="007558EF" w:rsidRPr="009514DB">
        <w:rPr>
          <w:rFonts w:hAnsi="Arial"/>
          <w:bCs/>
        </w:rPr>
        <w:t>6</w:t>
      </w:r>
      <w:r w:rsidRPr="009514DB">
        <w:rPr>
          <w:rFonts w:hAnsi="Arial"/>
          <w:bCs/>
        </w:rPr>
        <w:t xml:space="preserve">: </w:t>
      </w:r>
      <w:r w:rsidR="00A17DD8" w:rsidRPr="00A17DD8">
        <w:rPr>
          <w:rFonts w:hAnsi="Arial"/>
          <w:bCs/>
        </w:rPr>
        <w:t xml:space="preserve">Types of </w:t>
      </w:r>
      <w:r w:rsidR="00C1045A">
        <w:rPr>
          <w:rFonts w:hAnsi="Arial"/>
          <w:bCs/>
        </w:rPr>
        <w:t>c</w:t>
      </w:r>
      <w:r w:rsidR="00A17DD8" w:rsidRPr="00A17DD8">
        <w:rPr>
          <w:rFonts w:hAnsi="Arial"/>
          <w:bCs/>
        </w:rPr>
        <w:t xml:space="preserve">ommitted </w:t>
      </w:r>
      <w:r w:rsidR="00C1045A">
        <w:rPr>
          <w:rFonts w:hAnsi="Arial"/>
          <w:bCs/>
        </w:rPr>
        <w:t>s</w:t>
      </w:r>
      <w:r w:rsidR="00A17DD8" w:rsidRPr="00A17DD8">
        <w:rPr>
          <w:rFonts w:hAnsi="Arial"/>
          <w:bCs/>
        </w:rPr>
        <w:t>upports</w:t>
      </w:r>
      <w:bookmarkEnd w:id="37"/>
    </w:p>
    <w:p w14:paraId="50890A2A" w14:textId="7C1E2BA6" w:rsidR="005669C9" w:rsidRPr="005669C9" w:rsidRDefault="005669C9" w:rsidP="005669C9">
      <w:r>
        <w:t>This slide</w:t>
      </w:r>
      <w:r w:rsidR="00A1213E" w:rsidRPr="00A1213E">
        <w:t xml:space="preserve"> </w:t>
      </w:r>
      <w:r w:rsidR="00A1213E">
        <w:t xml:space="preserve">has </w:t>
      </w:r>
      <w:r w:rsidR="0070441E">
        <w:t xml:space="preserve">three (3) charts which display </w:t>
      </w:r>
      <w:r w:rsidR="00941B20">
        <w:t>the</w:t>
      </w:r>
      <w:r w:rsidR="004873F8">
        <w:t xml:space="preserve"> </w:t>
      </w:r>
      <w:r w:rsidR="00AA46A9">
        <w:t>total annuali</w:t>
      </w:r>
      <w:r w:rsidR="0048345E">
        <w:t>s</w:t>
      </w:r>
      <w:r w:rsidR="00AA46A9">
        <w:t xml:space="preserve">ed committed supports and </w:t>
      </w:r>
      <w:r w:rsidR="004873F8">
        <w:t>percentage</w:t>
      </w:r>
      <w:r w:rsidR="00941B20">
        <w:t xml:space="preserve"> allocation of </w:t>
      </w:r>
      <w:r w:rsidR="00941B20" w:rsidRPr="00A30D27">
        <w:t xml:space="preserve">committed supports </w:t>
      </w:r>
      <w:r w:rsidR="00AA46A9" w:rsidRPr="00A30D27">
        <w:t>by support type</w:t>
      </w:r>
      <w:r w:rsidR="0070441E" w:rsidRPr="00A30D27">
        <w:t xml:space="preserve"> for </w:t>
      </w:r>
      <w:r w:rsidR="00815433">
        <w:t>each disability type considered</w:t>
      </w:r>
      <w:r w:rsidR="0070441E">
        <w:t>.</w:t>
      </w:r>
    </w:p>
    <w:p w14:paraId="4C2C0FC5" w14:textId="4F30BBBE" w:rsidR="00AA5059" w:rsidRDefault="00AA5059" w:rsidP="00AA5059">
      <w:r>
        <w:t xml:space="preserve">The majority of committed supports in participant plans are for Core supports and over half of all supports are for Core daily activities for these disability types. This category makes up 58% of all committed supports for participants with acquired brain injury </w:t>
      </w:r>
      <w:r w:rsidR="00912BA6">
        <w:t xml:space="preserve">or </w:t>
      </w:r>
      <w:r>
        <w:t xml:space="preserve">spinal cord injury, and 54% of supports for those with cerebral palsy. The overall </w:t>
      </w:r>
      <w:r w:rsidR="00815433">
        <w:t>Scheme average</w:t>
      </w:r>
      <w:r>
        <w:t xml:space="preserve"> is lower at 47%.</w:t>
      </w:r>
    </w:p>
    <w:p w14:paraId="1D65833F" w14:textId="1B9F37D3" w:rsidR="00206B75" w:rsidRDefault="00AA5059" w:rsidP="00206B75">
      <w:r>
        <w:t xml:space="preserve">For participants with </w:t>
      </w:r>
      <w:r w:rsidR="00F90FB4">
        <w:t>acquired</w:t>
      </w:r>
      <w:r>
        <w:t xml:space="preserve"> brain injury </w:t>
      </w:r>
      <w:r w:rsidR="00912BA6">
        <w:t xml:space="preserve">or </w:t>
      </w:r>
      <w:r>
        <w:t>cerebral palsy, the second largest category is Core community participation at 21% and 18% of all committed supports respectively. Capital is a relatively significant component for spinal cord injury at 13% of all committed supports.</w:t>
      </w:r>
    </w:p>
    <w:p w14:paraId="171AA652" w14:textId="005C90F2" w:rsidR="009514DB" w:rsidRDefault="0044758D" w:rsidP="00206B75">
      <w:pPr>
        <w:pStyle w:val="Heading2"/>
        <w:rPr>
          <w:rFonts w:hAnsi="Arial"/>
          <w:bCs/>
        </w:rPr>
      </w:pPr>
      <w:bookmarkStart w:id="38" w:name="_Toc67919872"/>
      <w:r w:rsidRPr="009514DB">
        <w:rPr>
          <w:rFonts w:hAnsi="Arial"/>
          <w:bCs/>
        </w:rPr>
        <w:t>Slide 3</w:t>
      </w:r>
      <w:r w:rsidR="007558EF" w:rsidRPr="009514DB">
        <w:rPr>
          <w:rFonts w:hAnsi="Arial"/>
          <w:bCs/>
        </w:rPr>
        <w:t>7</w:t>
      </w:r>
      <w:r w:rsidRPr="009514DB">
        <w:rPr>
          <w:rFonts w:hAnsi="Arial"/>
          <w:bCs/>
        </w:rPr>
        <w:t xml:space="preserve">: </w:t>
      </w:r>
      <w:r w:rsidR="00A17DD8" w:rsidRPr="00A17DD8">
        <w:rPr>
          <w:rFonts w:hAnsi="Arial"/>
          <w:bCs/>
        </w:rPr>
        <w:t xml:space="preserve">Changes in </w:t>
      </w:r>
      <w:r w:rsidR="00C1045A">
        <w:rPr>
          <w:rFonts w:hAnsi="Arial"/>
          <w:bCs/>
        </w:rPr>
        <w:t>c</w:t>
      </w:r>
      <w:r w:rsidR="00A17DD8" w:rsidRPr="00A17DD8">
        <w:rPr>
          <w:rFonts w:hAnsi="Arial"/>
          <w:bCs/>
        </w:rPr>
        <w:t xml:space="preserve">ommitted </w:t>
      </w:r>
      <w:r w:rsidR="00C1045A">
        <w:rPr>
          <w:rFonts w:hAnsi="Arial"/>
          <w:bCs/>
        </w:rPr>
        <w:t>s</w:t>
      </w:r>
      <w:r w:rsidR="00A17DD8" w:rsidRPr="00A17DD8">
        <w:rPr>
          <w:rFonts w:hAnsi="Arial"/>
          <w:bCs/>
        </w:rPr>
        <w:t>upports</w:t>
      </w:r>
      <w:bookmarkEnd w:id="38"/>
    </w:p>
    <w:p w14:paraId="7C6F790E" w14:textId="47FA1CA6" w:rsidR="009E2E82" w:rsidRPr="005669C9" w:rsidRDefault="009E2E82" w:rsidP="009E2E82">
      <w:r>
        <w:t>This slide</w:t>
      </w:r>
      <w:r w:rsidRPr="00A1213E">
        <w:t xml:space="preserve"> </w:t>
      </w:r>
      <w:r>
        <w:t xml:space="preserve">has three (3) charts which display the </w:t>
      </w:r>
      <w:r w:rsidR="004F4B41">
        <w:t>distribution</w:t>
      </w:r>
      <w:r w:rsidR="00EC27E5">
        <w:t>s</w:t>
      </w:r>
      <w:r w:rsidR="004F4B41">
        <w:t xml:space="preserve"> of changes</w:t>
      </w:r>
      <w:r>
        <w:t xml:space="preserve"> in </w:t>
      </w:r>
      <w:r w:rsidR="004F4B41">
        <w:t>a</w:t>
      </w:r>
      <w:r>
        <w:t xml:space="preserve">nnualised </w:t>
      </w:r>
      <w:r w:rsidR="004F4B41">
        <w:t xml:space="preserve">plan costs </w:t>
      </w:r>
      <w:r>
        <w:t xml:space="preserve">for </w:t>
      </w:r>
      <w:r w:rsidR="004F4B41">
        <w:t>participants with</w:t>
      </w:r>
      <w:r w:rsidR="00A30D27">
        <w:t>in</w:t>
      </w:r>
      <w:r w:rsidR="004F4B41">
        <w:t xml:space="preserve"> </w:t>
      </w:r>
      <w:r w:rsidR="00A30D27">
        <w:t>each disability type under consideration</w:t>
      </w:r>
      <w:r>
        <w:t xml:space="preserve">, compared with </w:t>
      </w:r>
      <w:r w:rsidR="004F4B41">
        <w:t xml:space="preserve">overall </w:t>
      </w:r>
      <w:r>
        <w:t xml:space="preserve">Scheme </w:t>
      </w:r>
      <w:r w:rsidR="004F4B41">
        <w:t>experience</w:t>
      </w:r>
      <w:r>
        <w:t>.</w:t>
      </w:r>
    </w:p>
    <w:p w14:paraId="41CF1200" w14:textId="47065DD6" w:rsidR="00206B75" w:rsidRDefault="00206B75" w:rsidP="00206B75">
      <w:r>
        <w:t xml:space="preserve">Approximately 23% of participants with acquired brain injury have had a change of less than 5% in their annualised plan value compared with their previous plan. This is slightly lower than the </w:t>
      </w:r>
      <w:r>
        <w:lastRenderedPageBreak/>
        <w:t xml:space="preserve">overall Scheme experience at 24%, and is higher than that for participants with cerebral palsy </w:t>
      </w:r>
      <w:r w:rsidR="00C1045A">
        <w:t>or</w:t>
      </w:r>
      <w:r w:rsidR="00C1045A">
        <w:t xml:space="preserve"> </w:t>
      </w:r>
      <w:r>
        <w:t>spinal cord injury at 19% and 17% respectively.</w:t>
      </w:r>
    </w:p>
    <w:p w14:paraId="558D3204" w14:textId="6DCCA9C3" w:rsidR="00206B75" w:rsidRDefault="00206B75" w:rsidP="00206B75">
      <w:r>
        <w:t>In terms of the distribution of larger changes in plan value by disability type, the experience</w:t>
      </w:r>
      <w:r w:rsidR="004D57BF">
        <w:t xml:space="preserve"> is</w:t>
      </w:r>
      <w:r>
        <w:t xml:space="preserve"> broadly similar to the Scheme as a whole. The proportion of participants with an increase of 50% or more in plan value is highest for cerebral palsy at 19%.</w:t>
      </w:r>
    </w:p>
    <w:p w14:paraId="6BEEBAD8" w14:textId="238F9818" w:rsidR="009514DB" w:rsidRPr="007548F7" w:rsidRDefault="0044758D" w:rsidP="00206B75">
      <w:pPr>
        <w:pStyle w:val="Heading2"/>
        <w:rPr>
          <w:rFonts w:hAnsi="Arial"/>
          <w:bCs/>
          <w:lang w:val="en-AU"/>
        </w:rPr>
      </w:pPr>
      <w:bookmarkStart w:id="39" w:name="_Toc67919873"/>
      <w:r w:rsidRPr="009514DB">
        <w:rPr>
          <w:rFonts w:hAnsi="Arial"/>
          <w:bCs/>
        </w:rPr>
        <w:t>Slide 3</w:t>
      </w:r>
      <w:r w:rsidR="007558EF" w:rsidRPr="009514DB">
        <w:rPr>
          <w:rFonts w:hAnsi="Arial"/>
          <w:bCs/>
        </w:rPr>
        <w:t>8</w:t>
      </w:r>
      <w:r w:rsidRPr="009514DB">
        <w:rPr>
          <w:rFonts w:hAnsi="Arial"/>
          <w:bCs/>
        </w:rPr>
        <w:t xml:space="preserve">: </w:t>
      </w:r>
      <w:r w:rsidR="00A17DD8" w:rsidRPr="00A17DD8">
        <w:rPr>
          <w:rFonts w:hAnsi="Arial"/>
          <w:bCs/>
        </w:rPr>
        <w:t>Average annualised payments</w:t>
      </w:r>
      <w:bookmarkEnd w:id="39"/>
    </w:p>
    <w:p w14:paraId="1A37D1CA" w14:textId="36F331BF" w:rsidR="00703771" w:rsidRPr="005669C9" w:rsidRDefault="00703771" w:rsidP="00703771">
      <w:r>
        <w:t>This slide</w:t>
      </w:r>
      <w:r w:rsidRPr="00A1213E">
        <w:t xml:space="preserve"> </w:t>
      </w:r>
      <w:r>
        <w:t xml:space="preserve">has three (3) charts which display the average annualised </w:t>
      </w:r>
      <w:r w:rsidR="00A35FC7">
        <w:t>payments</w:t>
      </w:r>
      <w:r>
        <w:t xml:space="preserve"> over time for </w:t>
      </w:r>
      <w:r w:rsidR="00815433">
        <w:t>each disability type considered</w:t>
      </w:r>
      <w:r>
        <w:t xml:space="preserve">, </w:t>
      </w:r>
      <w:r w:rsidR="00815433">
        <w:t xml:space="preserve">compared </w:t>
      </w:r>
      <w:r w:rsidR="00752EC8">
        <w:t xml:space="preserve">with </w:t>
      </w:r>
      <w:r w:rsidR="00815433">
        <w:t xml:space="preserve">the Scheme’s average </w:t>
      </w:r>
      <w:r w:rsidR="00A35FC7">
        <w:t>annualised payments</w:t>
      </w:r>
      <w:r>
        <w:t>.</w:t>
      </w:r>
      <w:r w:rsidRPr="00703771">
        <w:t xml:space="preserve"> </w:t>
      </w:r>
      <w:r>
        <w:t xml:space="preserve">The </w:t>
      </w:r>
      <w:r w:rsidR="004F4B41">
        <w:t>chart</w:t>
      </w:r>
      <w:r>
        <w:t>s are plotted annually from financial year 2016-17 to financial year 2020-21 to date</w:t>
      </w:r>
      <w:r w:rsidR="0048345E">
        <w:t>. The</w:t>
      </w:r>
      <w:r>
        <w:t xml:space="preserve"> per annum average annual rate of increase </w:t>
      </w:r>
      <w:r w:rsidR="0048345E">
        <w:t>for each disability type is also quoted on each chart</w:t>
      </w:r>
      <w:r>
        <w:t>.</w:t>
      </w:r>
    </w:p>
    <w:p w14:paraId="009AB3A4" w14:textId="2AC843AE" w:rsidR="00206B75" w:rsidRDefault="00206B75" w:rsidP="00912BA6">
      <w:r>
        <w:t xml:space="preserve">Average annualised payments for </w:t>
      </w:r>
      <w:r w:rsidR="00F90FB4">
        <w:t>participants’</w:t>
      </w:r>
      <w:r>
        <w:t xml:space="preserve"> supports are significantly higher for participants with acquired brain injury, cerebral palsy </w:t>
      </w:r>
      <w:r w:rsidR="00912BA6">
        <w:t xml:space="preserve">or </w:t>
      </w:r>
      <w:r>
        <w:t>spinal cord injury than for the Scheme as a whole. This is consistent with the high levels of committed supports for these participants</w:t>
      </w:r>
      <w:r w:rsidR="00912BA6">
        <w:t xml:space="preserve"> and is impacted by similar factors including age mix and SIL status</w:t>
      </w:r>
      <w:r>
        <w:t>.</w:t>
      </w:r>
    </w:p>
    <w:p w14:paraId="3C2607BE" w14:textId="5FD93523" w:rsidR="00206B75" w:rsidRDefault="00206B75" w:rsidP="00206B75">
      <w:r>
        <w:t xml:space="preserve">For 2020-21 to date, the average annualised payments for participants with spinal cord injury was $123,800 compared with the average of $52,700 across the Scheme. The amounts for participants with acquired brain injury </w:t>
      </w:r>
      <w:r w:rsidR="00912BA6">
        <w:t xml:space="preserve">or </w:t>
      </w:r>
      <w:r>
        <w:t>cerebral palsy were $109,700 and $115,100 respectively.</w:t>
      </w:r>
    </w:p>
    <w:p w14:paraId="01EC03DB" w14:textId="4C9F43D7" w:rsidR="00206B75" w:rsidRDefault="00206B75" w:rsidP="00206B75">
      <w:r>
        <w:t xml:space="preserve">These disability types have seen large increases in payments in each year since 2016-17, with average annual increases of </w:t>
      </w:r>
      <w:r w:rsidR="004F4B41">
        <w:t>19</w:t>
      </w:r>
      <w:r>
        <w:t>% to 2</w:t>
      </w:r>
      <w:r w:rsidR="004F4B41">
        <w:t>3</w:t>
      </w:r>
      <w:r>
        <w:t xml:space="preserve">%, compared with overall </w:t>
      </w:r>
      <w:r w:rsidR="00815433">
        <w:t xml:space="preserve"> Scheme average</w:t>
      </w:r>
      <w:r>
        <w:t xml:space="preserve"> of 1</w:t>
      </w:r>
      <w:r w:rsidR="004F4B41">
        <w:t>4</w:t>
      </w:r>
      <w:r>
        <w:t>%.</w:t>
      </w:r>
    </w:p>
    <w:p w14:paraId="57402ED7" w14:textId="580F2175" w:rsidR="009514DB" w:rsidRDefault="001D1C26" w:rsidP="00206B75">
      <w:pPr>
        <w:pStyle w:val="Heading2"/>
        <w:rPr>
          <w:rFonts w:hAnsi="Arial"/>
          <w:bCs/>
        </w:rPr>
      </w:pPr>
      <w:bookmarkStart w:id="40" w:name="_Toc67919874"/>
      <w:r w:rsidRPr="009514DB">
        <w:rPr>
          <w:rFonts w:hAnsi="Arial"/>
          <w:bCs/>
        </w:rPr>
        <w:t>Slide 3</w:t>
      </w:r>
      <w:r w:rsidR="004E5DBE" w:rsidRPr="009514DB">
        <w:rPr>
          <w:rFonts w:hAnsi="Arial"/>
          <w:bCs/>
        </w:rPr>
        <w:t>9</w:t>
      </w:r>
      <w:r w:rsidRPr="009514DB">
        <w:rPr>
          <w:rFonts w:hAnsi="Arial"/>
          <w:bCs/>
        </w:rPr>
        <w:t xml:space="preserve">: </w:t>
      </w:r>
      <w:r w:rsidR="00A17DD8" w:rsidRPr="009514DB">
        <w:rPr>
          <w:rFonts w:hAnsi="Arial"/>
          <w:bCs/>
        </w:rPr>
        <w:t>Utilisation by time in the Scheme</w:t>
      </w:r>
      <w:bookmarkEnd w:id="40"/>
    </w:p>
    <w:p w14:paraId="0FDDC1AE" w14:textId="5C42D3AD" w:rsidR="00E75705" w:rsidRPr="005669C9" w:rsidRDefault="00E75705" w:rsidP="00E75705">
      <w:r>
        <w:t>This slide</w:t>
      </w:r>
      <w:r w:rsidRPr="00A1213E">
        <w:t xml:space="preserve"> </w:t>
      </w:r>
      <w:r>
        <w:t xml:space="preserve">has three (3) charts which display </w:t>
      </w:r>
      <w:r w:rsidRPr="00A30D27">
        <w:t xml:space="preserve">the utilisation </w:t>
      </w:r>
      <w:r w:rsidR="00A30D27" w:rsidRPr="00A30D27">
        <w:t xml:space="preserve">rates </w:t>
      </w:r>
      <w:r w:rsidRPr="00A30D27">
        <w:t xml:space="preserve">of </w:t>
      </w:r>
      <w:r>
        <w:t xml:space="preserve">committed supports </w:t>
      </w:r>
      <w:r w:rsidR="004F4B41">
        <w:t xml:space="preserve">by date of first plan approval </w:t>
      </w:r>
      <w:r>
        <w:t xml:space="preserve">for </w:t>
      </w:r>
      <w:r w:rsidR="00815433">
        <w:t>each disability type considered</w:t>
      </w:r>
      <w:r>
        <w:t>, compared with utilisation rates</w:t>
      </w:r>
      <w:r w:rsidR="004F4B41">
        <w:t xml:space="preserve"> across the Scheme</w:t>
      </w:r>
      <w:r>
        <w:t>.</w:t>
      </w:r>
      <w:r w:rsidRPr="00703771">
        <w:t xml:space="preserve"> </w:t>
      </w:r>
      <w:r w:rsidR="004F4B41">
        <w:t>E</w:t>
      </w:r>
      <w:r>
        <w:t xml:space="preserve">ach bar </w:t>
      </w:r>
      <w:r w:rsidR="004F4B41">
        <w:t xml:space="preserve">in the series </w:t>
      </w:r>
      <w:r>
        <w:t xml:space="preserve">represents </w:t>
      </w:r>
      <w:r w:rsidR="004F4B41">
        <w:t>a participant cohort who had their first plan approved</w:t>
      </w:r>
      <w:r>
        <w:t xml:space="preserve"> </w:t>
      </w:r>
      <w:r w:rsidR="004F4B41">
        <w:t>within the specified period</w:t>
      </w:r>
      <w:r>
        <w:t>.</w:t>
      </w:r>
      <w:r w:rsidR="00A35FC7">
        <w:t xml:space="preserve"> In addition, a bar on the left </w:t>
      </w:r>
      <w:r w:rsidR="004F4B41">
        <w:t>i</w:t>
      </w:r>
      <w:r w:rsidR="00A35FC7">
        <w:t>ndicate</w:t>
      </w:r>
      <w:r w:rsidR="004F4B41">
        <w:t>s the</w:t>
      </w:r>
      <w:r w:rsidR="00A35FC7">
        <w:t xml:space="preserve"> average </w:t>
      </w:r>
      <w:r w:rsidR="00A35FC7" w:rsidRPr="00A30D27">
        <w:t>utilisation rate</w:t>
      </w:r>
      <w:r w:rsidR="00A30D27" w:rsidRPr="00A30D27">
        <w:t>s</w:t>
      </w:r>
      <w:r w:rsidR="00A35FC7" w:rsidRPr="00A30D27">
        <w:t xml:space="preserve"> over time.</w:t>
      </w:r>
    </w:p>
    <w:p w14:paraId="6A6DDE2E" w14:textId="33492102" w:rsidR="00206B75" w:rsidRDefault="00206B75" w:rsidP="00206B75">
      <w:r>
        <w:t>Utilisation rates in this report are based on committed supports for the period 1 April 2020 to 1 September 2020 and including all payments made as at 31 December 2020. This is to allow for lags in payments as experience in the most recent months is still emerging.</w:t>
      </w:r>
    </w:p>
    <w:p w14:paraId="340C297E" w14:textId="77777777" w:rsidR="004D57BF" w:rsidRDefault="004D57BF" w:rsidP="00206B75">
      <w:r>
        <w:t>The rate of utilisation of committed supports for participants with a primary disability of acquired brain injury is similar to Scheme average of 67%. The utilisation rate for those with cerebral palsy is higher at 72% and for those with spinal cord injury is 71%.</w:t>
      </w:r>
    </w:p>
    <w:p w14:paraId="3E8E3CC2" w14:textId="7B8D5E5D" w:rsidR="00206B75" w:rsidRPr="00206B75" w:rsidRDefault="00206B75" w:rsidP="00206B75">
      <w:r>
        <w:t>Duration in the Scheme is a key driver of utilisation. Participants utilise a greater proportion of committed supports as their time in the Scheme increases. This is evident for each disability type.</w:t>
      </w:r>
    </w:p>
    <w:p w14:paraId="7B459C58" w14:textId="3082487E" w:rsidR="009514DB" w:rsidRDefault="004E5DBE" w:rsidP="009514DB">
      <w:pPr>
        <w:pStyle w:val="Heading2"/>
        <w:rPr>
          <w:rFonts w:hAnsi="Arial"/>
          <w:bCs/>
        </w:rPr>
      </w:pPr>
      <w:bookmarkStart w:id="41" w:name="_Toc67919875"/>
      <w:r w:rsidRPr="009514DB">
        <w:rPr>
          <w:rFonts w:hAnsi="Arial"/>
          <w:bCs/>
        </w:rPr>
        <w:lastRenderedPageBreak/>
        <w:t>Slide 40</w:t>
      </w:r>
      <w:r w:rsidR="00A64AD1" w:rsidRPr="009514DB">
        <w:rPr>
          <w:rFonts w:hAnsi="Arial"/>
          <w:bCs/>
        </w:rPr>
        <w:t>:</w:t>
      </w:r>
      <w:r w:rsidR="002C0C37" w:rsidRPr="009514DB">
        <w:rPr>
          <w:rFonts w:hAnsi="Arial"/>
          <w:bCs/>
        </w:rPr>
        <w:t xml:space="preserve"> </w:t>
      </w:r>
      <w:r w:rsidR="00A17DD8" w:rsidRPr="009514DB">
        <w:rPr>
          <w:rFonts w:hAnsi="Arial"/>
          <w:bCs/>
        </w:rPr>
        <w:t>Utilisation by age group</w:t>
      </w:r>
      <w:bookmarkEnd w:id="41"/>
    </w:p>
    <w:p w14:paraId="0B3CBB25" w14:textId="28BEFB5B" w:rsidR="00A35FC7" w:rsidRPr="005669C9" w:rsidRDefault="00A35FC7" w:rsidP="00A35FC7">
      <w:r>
        <w:t>This slide</w:t>
      </w:r>
      <w:r w:rsidRPr="00A1213E">
        <w:t xml:space="preserve"> </w:t>
      </w:r>
      <w:r>
        <w:t xml:space="preserve">has three (3) </w:t>
      </w:r>
      <w:r w:rsidRPr="00A30D27">
        <w:t xml:space="preserve">charts which display the </w:t>
      </w:r>
      <w:r w:rsidR="00A30D27" w:rsidRPr="00A30D27">
        <w:t>utili</w:t>
      </w:r>
      <w:r w:rsidR="0048345E">
        <w:t>s</w:t>
      </w:r>
      <w:r w:rsidR="00A30D27" w:rsidRPr="00A30D27">
        <w:t>ation rates</w:t>
      </w:r>
      <w:r w:rsidRPr="00A30D27">
        <w:t xml:space="preserve"> of committed </w:t>
      </w:r>
      <w:r>
        <w:t xml:space="preserve">supports by age group for </w:t>
      </w:r>
      <w:r w:rsidR="00815433">
        <w:t>each disability type considered</w:t>
      </w:r>
      <w:r>
        <w:t xml:space="preserve">, </w:t>
      </w:r>
      <w:r w:rsidR="00815433">
        <w:t xml:space="preserve">compared </w:t>
      </w:r>
      <w:r w:rsidR="0048345E">
        <w:t xml:space="preserve">with </w:t>
      </w:r>
      <w:r w:rsidR="00815433">
        <w:t xml:space="preserve">the Scheme’s average </w:t>
      </w:r>
      <w:r>
        <w:t>utilisation rates.</w:t>
      </w:r>
      <w:r w:rsidRPr="00703771">
        <w:t xml:space="preserve"> </w:t>
      </w:r>
      <w:r>
        <w:t>In addition, a bar is added on the left to indicate average utilisation rate for all age groups.</w:t>
      </w:r>
    </w:p>
    <w:p w14:paraId="3B362431" w14:textId="03B3DCC7" w:rsidR="00F90FB4" w:rsidRDefault="00F90FB4" w:rsidP="00F90FB4">
      <w:r>
        <w:t>Utilisation by age group is presented based on mature participants only, who have been in the Scheme for at least one year. This is to remove the impact of new entrants to the Scheme who tend to have low utilisation.</w:t>
      </w:r>
    </w:p>
    <w:p w14:paraId="3F0EC1D5" w14:textId="1F3724C1" w:rsidR="00F90FB4" w:rsidRDefault="00F90FB4" w:rsidP="00F90FB4">
      <w:r>
        <w:t xml:space="preserve">For participants with acquired brain injury, utilisation of committed supports is slightly higher than </w:t>
      </w:r>
      <w:r w:rsidR="00752EC8">
        <w:t>t</w:t>
      </w:r>
      <w:r w:rsidR="00815433">
        <w:t>he Scheme average</w:t>
      </w:r>
      <w:r>
        <w:t xml:space="preserve"> at younger ages and is lower in older age groups.</w:t>
      </w:r>
    </w:p>
    <w:p w14:paraId="741B2CCE" w14:textId="7E0D76C7" w:rsidR="00F90FB4" w:rsidRPr="00F90FB4" w:rsidRDefault="00F90FB4" w:rsidP="00F90FB4">
      <w:r>
        <w:t xml:space="preserve">Rates of utilisation for participants with cerebral palsy </w:t>
      </w:r>
      <w:r w:rsidR="00D86BBE">
        <w:t xml:space="preserve">or </w:t>
      </w:r>
      <w:r>
        <w:t xml:space="preserve">spinal cord injury are </w:t>
      </w:r>
      <w:r w:rsidR="00E636BC">
        <w:t>similar to or higher than</w:t>
      </w:r>
      <w:r>
        <w:t xml:space="preserve"> the Scheme as a whole for all ages 15 and above. The utilisation for 0 to 14 year olds with spinal cord injury is particularly low but is based on a small number of participants.</w:t>
      </w:r>
    </w:p>
    <w:p w14:paraId="1BA0C1E7" w14:textId="4D5204A9" w:rsidR="009514DB" w:rsidRDefault="004E5DBE" w:rsidP="009514DB">
      <w:pPr>
        <w:pStyle w:val="Heading2"/>
        <w:rPr>
          <w:rFonts w:hAnsi="Arial"/>
          <w:bCs/>
        </w:rPr>
      </w:pPr>
      <w:bookmarkStart w:id="42" w:name="_Toc67919876"/>
      <w:r w:rsidRPr="009514DB">
        <w:rPr>
          <w:rFonts w:hAnsi="Arial"/>
          <w:bCs/>
        </w:rPr>
        <w:t>Slide 41</w:t>
      </w:r>
      <w:r w:rsidR="001C06BA" w:rsidRPr="009514DB">
        <w:rPr>
          <w:rFonts w:hAnsi="Arial"/>
          <w:bCs/>
        </w:rPr>
        <w:t>:</w:t>
      </w:r>
      <w:r w:rsidR="002C0C37" w:rsidRPr="009514DB">
        <w:rPr>
          <w:rFonts w:hAnsi="Arial"/>
          <w:bCs/>
        </w:rPr>
        <w:t xml:space="preserve"> </w:t>
      </w:r>
      <w:r w:rsidR="00A17DD8" w:rsidRPr="00A17DD8">
        <w:rPr>
          <w:rFonts w:hAnsi="Arial"/>
          <w:bCs/>
        </w:rPr>
        <w:t>Utilisation by SIL status</w:t>
      </w:r>
      <w:bookmarkEnd w:id="42"/>
    </w:p>
    <w:p w14:paraId="6F092B9B" w14:textId="6592B0B8" w:rsidR="007B2E76" w:rsidRPr="005669C9" w:rsidRDefault="007B2E76" w:rsidP="007B2E76">
      <w:r>
        <w:t>This slide</w:t>
      </w:r>
      <w:r w:rsidRPr="00A1213E">
        <w:t xml:space="preserve"> </w:t>
      </w:r>
      <w:r>
        <w:t xml:space="preserve">has two (2) charts which display the utilisation rates for participants in SIL and non-SIL arrangements respectively, and each chart compares utilisation rates of all three disability types of interest </w:t>
      </w:r>
      <w:r w:rsidR="004F4B41">
        <w:t>with</w:t>
      </w:r>
      <w:r>
        <w:t xml:space="preserve"> </w:t>
      </w:r>
      <w:r w:rsidR="0048345E">
        <w:t>t</w:t>
      </w:r>
      <w:r w:rsidR="00815433">
        <w:t>he Scheme’s average</w:t>
      </w:r>
      <w:r>
        <w:t xml:space="preserve"> utilisation rate</w:t>
      </w:r>
      <w:r w:rsidR="004F4B41">
        <w:t>s</w:t>
      </w:r>
      <w:r>
        <w:t>.</w:t>
      </w:r>
    </w:p>
    <w:p w14:paraId="7A4C52E6" w14:textId="654125F6" w:rsidR="00F90FB4" w:rsidRDefault="00F90FB4" w:rsidP="00F90FB4">
      <w:r>
        <w:t>Utilisation of committed supports for participants under Supported Independent Living (SIL) arrangements is consistently higher than for participants without SIL. This is the case across the Scheme and within each disability type.</w:t>
      </w:r>
    </w:p>
    <w:p w14:paraId="11BF75B7" w14:textId="3F0CAA78" w:rsidR="00F90FB4" w:rsidRDefault="00F90FB4" w:rsidP="00F90FB4">
      <w:r>
        <w:t xml:space="preserve">For participants with SIL, utilisation is 84% for those with acquired brain injury, which is consistent with the </w:t>
      </w:r>
      <w:r w:rsidR="00815433">
        <w:t>Scheme average</w:t>
      </w:r>
      <w:r>
        <w:t xml:space="preserve">. The result is slightly lower at 83% for those with </w:t>
      </w:r>
      <w:r w:rsidR="0048345E">
        <w:t xml:space="preserve">cerebral palsy or </w:t>
      </w:r>
      <w:r>
        <w:t>spinal cord injury.</w:t>
      </w:r>
    </w:p>
    <w:p w14:paraId="5818ABE6" w14:textId="2E933AED" w:rsidR="00E11EB8" w:rsidRDefault="00F90FB4" w:rsidP="00E11EB8">
      <w:r>
        <w:t xml:space="preserve">For participants without SIL, utilisation rates are lower and there is more variation across different groups of participants. Utilisation for those with acquired brain injury is 59% which is slightly lower than the </w:t>
      </w:r>
      <w:r w:rsidR="00815433">
        <w:t>Scheme average</w:t>
      </w:r>
      <w:r>
        <w:t xml:space="preserve"> of 61%. However, participants with cerebral palsy </w:t>
      </w:r>
      <w:r w:rsidR="0048345E">
        <w:t xml:space="preserve">or </w:t>
      </w:r>
      <w:r>
        <w:t>spinal cord injury have higher utilisation at 65% and 69% respectively.</w:t>
      </w:r>
    </w:p>
    <w:p w14:paraId="4C008EFC" w14:textId="2EFC6AC7" w:rsidR="009514DB" w:rsidRDefault="004E5DBE" w:rsidP="00E11EB8">
      <w:pPr>
        <w:pStyle w:val="Heading2"/>
        <w:rPr>
          <w:rFonts w:hAnsi="Arial"/>
          <w:bCs/>
        </w:rPr>
      </w:pPr>
      <w:bookmarkStart w:id="43" w:name="_Toc67919877"/>
      <w:r w:rsidRPr="009514DB">
        <w:rPr>
          <w:rFonts w:hAnsi="Arial"/>
          <w:bCs/>
        </w:rPr>
        <w:t>Slide 42</w:t>
      </w:r>
      <w:r w:rsidR="001C06BA" w:rsidRPr="009514DB">
        <w:rPr>
          <w:rFonts w:hAnsi="Arial"/>
          <w:bCs/>
        </w:rPr>
        <w:t>:</w:t>
      </w:r>
      <w:r w:rsidR="002C0C37" w:rsidRPr="009514DB">
        <w:rPr>
          <w:rFonts w:hAnsi="Arial"/>
          <w:bCs/>
        </w:rPr>
        <w:t xml:space="preserve"> </w:t>
      </w:r>
      <w:r w:rsidR="00A17DD8" w:rsidRPr="009514DB">
        <w:rPr>
          <w:rFonts w:hAnsi="Arial"/>
          <w:bCs/>
        </w:rPr>
        <w:t xml:space="preserve">Part 4: </w:t>
      </w:r>
      <w:r w:rsidR="00A17DD8" w:rsidRPr="00A17DD8">
        <w:rPr>
          <w:rFonts w:hAnsi="Arial"/>
          <w:bCs/>
        </w:rPr>
        <w:t>Participant goals, outcomes and satisfaction</w:t>
      </w:r>
      <w:bookmarkEnd w:id="43"/>
    </w:p>
    <w:p w14:paraId="24991E64" w14:textId="531021C9" w:rsidR="005669C9" w:rsidRPr="005669C9" w:rsidRDefault="005669C9" w:rsidP="005669C9">
      <w:r>
        <w:t>This</w:t>
      </w:r>
      <w:r w:rsidR="00881AE4" w:rsidRPr="00881AE4">
        <w:t xml:space="preserve"> </w:t>
      </w:r>
      <w:r w:rsidR="00881AE4">
        <w:t>slide</w:t>
      </w:r>
      <w:r w:rsidR="00881AE4" w:rsidRPr="00881AE4">
        <w:t xml:space="preserve"> </w:t>
      </w:r>
      <w:r w:rsidR="00881AE4">
        <w:t>introduces Part 4: P</w:t>
      </w:r>
      <w:r w:rsidR="00881AE4" w:rsidRPr="00A17DD8">
        <w:rPr>
          <w:bCs/>
        </w:rPr>
        <w:t>articipant goals, outcomes and satisfaction</w:t>
      </w:r>
      <w:r w:rsidR="00881AE4">
        <w:t xml:space="preserve"> </w:t>
      </w:r>
    </w:p>
    <w:p w14:paraId="1BCC1548" w14:textId="61485FE6" w:rsidR="00E11EB8" w:rsidRPr="00E11EB8" w:rsidRDefault="00E11EB8" w:rsidP="00E11EB8">
      <w:pPr>
        <w:rPr>
          <w:lang w:val="en-AU"/>
        </w:rPr>
      </w:pPr>
      <w:r w:rsidRPr="00E11EB8">
        <w:rPr>
          <w:lang w:val="en-AU"/>
        </w:rPr>
        <w:t xml:space="preserve">Participants with acquired brain injury, cerebral palsy </w:t>
      </w:r>
      <w:r w:rsidR="00D86BBE">
        <w:rPr>
          <w:lang w:val="en-AU"/>
        </w:rPr>
        <w:t>or</w:t>
      </w:r>
      <w:r w:rsidR="00D86BBE" w:rsidRPr="00E11EB8">
        <w:rPr>
          <w:lang w:val="en-AU"/>
        </w:rPr>
        <w:t xml:space="preserve"> </w:t>
      </w:r>
      <w:r w:rsidRPr="00E11EB8">
        <w:rPr>
          <w:lang w:val="en-AU"/>
        </w:rPr>
        <w:t>spinal cord injury most often set goals related to daily life, social and community activities, and health and wellbeing.</w:t>
      </w:r>
    </w:p>
    <w:p w14:paraId="7F593C60" w14:textId="3093F789" w:rsidR="00E11EB8" w:rsidRPr="00E11EB8" w:rsidRDefault="00E11EB8" w:rsidP="00E11EB8">
      <w:pPr>
        <w:rPr>
          <w:lang w:val="en-AU"/>
        </w:rPr>
      </w:pPr>
      <w:r w:rsidRPr="00E11EB8">
        <w:rPr>
          <w:lang w:val="en-AU"/>
        </w:rPr>
        <w:t xml:space="preserve">Information on participant outcomes is collected at entry to the Scheme and at each subsequent plan review. Outcomes for participants with acquired brain injury, cerebral palsy </w:t>
      </w:r>
      <w:r w:rsidR="00D86BBE">
        <w:rPr>
          <w:lang w:val="en-AU"/>
        </w:rPr>
        <w:t>or</w:t>
      </w:r>
      <w:r w:rsidR="00D86BBE" w:rsidRPr="00E11EB8">
        <w:rPr>
          <w:lang w:val="en-AU"/>
        </w:rPr>
        <w:t xml:space="preserve"> </w:t>
      </w:r>
      <w:r w:rsidRPr="00E11EB8">
        <w:rPr>
          <w:lang w:val="en-AU"/>
        </w:rPr>
        <w:t>spinal cord injury have improved across most indicators.</w:t>
      </w:r>
    </w:p>
    <w:p w14:paraId="04FC919A" w14:textId="378C1BB6" w:rsidR="00E11EB8" w:rsidRPr="00E11EB8" w:rsidRDefault="00E11EB8" w:rsidP="00E11EB8">
      <w:pPr>
        <w:rPr>
          <w:lang w:val="en-AU"/>
        </w:rPr>
      </w:pPr>
      <w:r w:rsidRPr="00E11EB8">
        <w:rPr>
          <w:lang w:val="en-AU"/>
        </w:rPr>
        <w:t xml:space="preserve">A survey is conducted to gauge the level of participant satisfaction with Agency processes. This shows that the majority of participants with acquired brain injury, cerebral palsy </w:t>
      </w:r>
      <w:r w:rsidR="00D86BBE">
        <w:rPr>
          <w:lang w:val="en-AU"/>
        </w:rPr>
        <w:t>or</w:t>
      </w:r>
      <w:r w:rsidR="00D86BBE" w:rsidRPr="00E11EB8">
        <w:rPr>
          <w:lang w:val="en-AU"/>
        </w:rPr>
        <w:t xml:space="preserve"> </w:t>
      </w:r>
      <w:r w:rsidRPr="00E11EB8">
        <w:rPr>
          <w:lang w:val="en-AU"/>
        </w:rPr>
        <w:t>spinal cord injury rate the Agency's performance as 'good' or 'very good'.</w:t>
      </w:r>
    </w:p>
    <w:p w14:paraId="292BC6B9" w14:textId="3AFB9147" w:rsidR="009514DB" w:rsidRDefault="00247D9E" w:rsidP="009514DB">
      <w:pPr>
        <w:pStyle w:val="Heading2"/>
        <w:rPr>
          <w:rFonts w:hAnsi="Arial"/>
          <w:bCs/>
        </w:rPr>
      </w:pPr>
      <w:bookmarkStart w:id="44" w:name="_Toc67919878"/>
      <w:r w:rsidRPr="009514DB">
        <w:rPr>
          <w:rFonts w:hAnsi="Arial"/>
          <w:bCs/>
        </w:rPr>
        <w:lastRenderedPageBreak/>
        <w:t>Slide 43</w:t>
      </w:r>
      <w:r w:rsidR="001C06BA" w:rsidRPr="009514DB">
        <w:rPr>
          <w:rFonts w:hAnsi="Arial"/>
          <w:bCs/>
        </w:rPr>
        <w:t>:</w:t>
      </w:r>
      <w:r w:rsidR="002C0C37" w:rsidRPr="009514DB">
        <w:rPr>
          <w:rFonts w:hAnsi="Arial"/>
          <w:bCs/>
        </w:rPr>
        <w:t xml:space="preserve"> </w:t>
      </w:r>
      <w:r w:rsidR="00A17DD8">
        <w:rPr>
          <w:rFonts w:hAnsi="Arial"/>
          <w:bCs/>
        </w:rPr>
        <w:t>Summary</w:t>
      </w:r>
      <w:bookmarkEnd w:id="44"/>
    </w:p>
    <w:p w14:paraId="60012AE5" w14:textId="4F78C0AF" w:rsidR="005669C9" w:rsidRPr="005669C9" w:rsidRDefault="005669C9" w:rsidP="005669C9">
      <w:r>
        <w:t>This slide</w:t>
      </w:r>
      <w:r w:rsidR="00881AE4">
        <w:t xml:space="preserve"> summarises key statistics from </w:t>
      </w:r>
      <w:r w:rsidR="004F4B41">
        <w:t>Part</w:t>
      </w:r>
      <w:r w:rsidR="00881AE4">
        <w:t xml:space="preserve"> 4.</w:t>
      </w:r>
    </w:p>
    <w:p w14:paraId="594AF1E7" w14:textId="6F0DFF53" w:rsidR="00E11EB8" w:rsidRDefault="00E11EB8" w:rsidP="00E11EB8">
      <w:r>
        <w:t>This section presents information on the outcomes for Scheme participants as well as their families and carers across various life domains. Outcomes are measured when participants enter the Scheme to obtain baseline indicators, as well as subsequently to help understand the impact of the NDIS.</w:t>
      </w:r>
    </w:p>
    <w:p w14:paraId="0DCC48AD" w14:textId="0709147B" w:rsidR="00E11EB8" w:rsidRDefault="00E11EB8" w:rsidP="00E11EB8">
      <w:r>
        <w:t>Participant satisfaction with the Agency's services is measured across the four main stages of the participant pathway: access, pre-planning, planning, and plan review.</w:t>
      </w:r>
    </w:p>
    <w:p w14:paraId="026379F2" w14:textId="1D0D38AC" w:rsidR="00E11EB8" w:rsidRDefault="00E11EB8" w:rsidP="00E11EB8">
      <w:r>
        <w:t>Key statistics</w:t>
      </w:r>
      <w:r w:rsidR="0048345E">
        <w:t xml:space="preserve"> presented are in terms of the c</w:t>
      </w:r>
      <w:r w:rsidRPr="00E11EB8">
        <w:t>hange for participants who have been in the Scheme for at least 2 years:</w:t>
      </w:r>
    </w:p>
    <w:p w14:paraId="093E33D1" w14:textId="48044156" w:rsidR="00E11EB8" w:rsidRDefault="00E11EB8" w:rsidP="00E11EB8">
      <w:r w:rsidRPr="00E11EB8">
        <w:t>Participants with a primary disability of acquired brain injury (ABI)</w:t>
      </w:r>
      <w:r>
        <w:t>:</w:t>
      </w:r>
    </w:p>
    <w:p w14:paraId="664B6A6A" w14:textId="57D391A0" w:rsidR="00E11EB8" w:rsidRDefault="00DD4305" w:rsidP="00E11EB8">
      <w:pPr>
        <w:pStyle w:val="ListParagraph"/>
        <w:numPr>
          <w:ilvl w:val="0"/>
          <w:numId w:val="45"/>
        </w:numPr>
      </w:pPr>
      <w:r>
        <w:t xml:space="preserve">The participant employment </w:t>
      </w:r>
      <w:r w:rsidR="00E636BC">
        <w:t xml:space="preserve">rate </w:t>
      </w:r>
      <w:r>
        <w:t>decreased by 1%.</w:t>
      </w:r>
    </w:p>
    <w:p w14:paraId="44D00123" w14:textId="6BDB4A0D" w:rsidR="00DD4305" w:rsidRDefault="00DD4305" w:rsidP="00E11EB8">
      <w:pPr>
        <w:pStyle w:val="ListParagraph"/>
        <w:numPr>
          <w:ilvl w:val="0"/>
          <w:numId w:val="45"/>
        </w:numPr>
      </w:pPr>
      <w:r>
        <w:t>The percentage of participants participating in social and community activities increased by 10%.</w:t>
      </w:r>
    </w:p>
    <w:p w14:paraId="56B4C5CA" w14:textId="1817988B" w:rsidR="00FA3B8A" w:rsidRDefault="00FA3B8A" w:rsidP="00E11EB8">
      <w:pPr>
        <w:pStyle w:val="ListParagraph"/>
        <w:numPr>
          <w:ilvl w:val="0"/>
          <w:numId w:val="45"/>
        </w:numPr>
      </w:pPr>
      <w:r>
        <w:t>The percentage of participants choosing who supports them increased by 1%.</w:t>
      </w:r>
    </w:p>
    <w:p w14:paraId="5C43CAE9" w14:textId="5D25FA17" w:rsidR="00FA3B8A" w:rsidRDefault="00FA3B8A" w:rsidP="00FA3B8A">
      <w:pPr>
        <w:pStyle w:val="ListParagraph"/>
        <w:numPr>
          <w:ilvl w:val="0"/>
          <w:numId w:val="45"/>
        </w:numPr>
      </w:pPr>
      <w:r>
        <w:t>The parent and carer</w:t>
      </w:r>
      <w:r w:rsidR="0048345E">
        <w:t xml:space="preserve"> employment rate </w:t>
      </w:r>
      <w:r>
        <w:t>decreased by 1%.</w:t>
      </w:r>
    </w:p>
    <w:p w14:paraId="48CAFA25" w14:textId="7E4DA8B8" w:rsidR="00E11EB8" w:rsidRDefault="00E11EB8" w:rsidP="00E11EB8">
      <w:r w:rsidRPr="00E11EB8">
        <w:t>Participants with a primary disability of cerebral palsy (CP)</w:t>
      </w:r>
      <w:r>
        <w:t>:</w:t>
      </w:r>
    </w:p>
    <w:p w14:paraId="2F6D5B84" w14:textId="24E6EF8E" w:rsidR="00DD4305" w:rsidRPr="00DD4305" w:rsidRDefault="00DD4305" w:rsidP="00DD4305">
      <w:pPr>
        <w:pStyle w:val="ListParagraph"/>
        <w:numPr>
          <w:ilvl w:val="0"/>
          <w:numId w:val="45"/>
        </w:numPr>
      </w:pPr>
      <w:r w:rsidRPr="00DD4305">
        <w:t xml:space="preserve">The </w:t>
      </w:r>
      <w:r w:rsidR="00E636BC">
        <w:t xml:space="preserve">participant employment rate </w:t>
      </w:r>
      <w:r>
        <w:t>in</w:t>
      </w:r>
      <w:r w:rsidRPr="00DD4305">
        <w:t>creased by 1%.</w:t>
      </w:r>
    </w:p>
    <w:p w14:paraId="044EA4B7" w14:textId="12517B04" w:rsidR="00E11EB8" w:rsidRDefault="00DD4305" w:rsidP="00DD4305">
      <w:pPr>
        <w:pStyle w:val="ListParagraph"/>
        <w:numPr>
          <w:ilvl w:val="0"/>
          <w:numId w:val="45"/>
        </w:numPr>
      </w:pPr>
      <w:r w:rsidRPr="00DD4305">
        <w:t>The percentage of participants participating in social and comm</w:t>
      </w:r>
      <w:r>
        <w:t>unity activities increased by 13</w:t>
      </w:r>
      <w:r w:rsidRPr="00DD4305">
        <w:t>%</w:t>
      </w:r>
      <w:r>
        <w:t>.</w:t>
      </w:r>
    </w:p>
    <w:p w14:paraId="368311BB" w14:textId="0E2CDAFB" w:rsidR="00FA3B8A" w:rsidRDefault="00FA3B8A" w:rsidP="00FA3B8A">
      <w:pPr>
        <w:pStyle w:val="ListParagraph"/>
        <w:numPr>
          <w:ilvl w:val="0"/>
          <w:numId w:val="45"/>
        </w:numPr>
      </w:pPr>
      <w:r>
        <w:t>The percentage of participants choosing who supports them increased by 2%.</w:t>
      </w:r>
    </w:p>
    <w:p w14:paraId="5AE8F81B" w14:textId="02875097" w:rsidR="00FA3B8A" w:rsidRDefault="00FA3B8A" w:rsidP="00FA3B8A">
      <w:pPr>
        <w:pStyle w:val="ListParagraph"/>
        <w:numPr>
          <w:ilvl w:val="0"/>
          <w:numId w:val="45"/>
        </w:numPr>
      </w:pPr>
      <w:r>
        <w:t xml:space="preserve">The parent and carer </w:t>
      </w:r>
      <w:r w:rsidR="0048345E">
        <w:t>employment rate</w:t>
      </w:r>
      <w:r>
        <w:t xml:space="preserve"> increased by 2%.</w:t>
      </w:r>
    </w:p>
    <w:p w14:paraId="2A80B45D" w14:textId="016206A6" w:rsidR="00E11EB8" w:rsidRDefault="00E11EB8" w:rsidP="00E11EB8">
      <w:r w:rsidRPr="00E11EB8">
        <w:t>Participants with a primary disability of spinal cord injury (SCI)</w:t>
      </w:r>
      <w:r>
        <w:t>:</w:t>
      </w:r>
    </w:p>
    <w:p w14:paraId="562E3473" w14:textId="154C932F" w:rsidR="00DD4305" w:rsidRPr="00DD4305" w:rsidRDefault="00DD4305" w:rsidP="00DD4305">
      <w:pPr>
        <w:pStyle w:val="ListParagraph"/>
        <w:numPr>
          <w:ilvl w:val="0"/>
          <w:numId w:val="45"/>
        </w:numPr>
      </w:pPr>
      <w:r w:rsidRPr="00DD4305">
        <w:t xml:space="preserve">The </w:t>
      </w:r>
      <w:r w:rsidR="00E636BC">
        <w:t xml:space="preserve">participant employment rate </w:t>
      </w:r>
      <w:r>
        <w:t>in</w:t>
      </w:r>
      <w:r w:rsidRPr="00DD4305">
        <w:t>creased by 1%.</w:t>
      </w:r>
    </w:p>
    <w:p w14:paraId="28A5C0F5" w14:textId="55ABD6DA" w:rsidR="00E11EB8" w:rsidRDefault="00DD4305" w:rsidP="00DD4305">
      <w:pPr>
        <w:pStyle w:val="ListParagraph"/>
        <w:numPr>
          <w:ilvl w:val="0"/>
          <w:numId w:val="45"/>
        </w:numPr>
      </w:pPr>
      <w:r w:rsidRPr="00DD4305">
        <w:t>The percentage of participants participating in social and comm</w:t>
      </w:r>
      <w:r>
        <w:t>unity activities increased by 7</w:t>
      </w:r>
      <w:r w:rsidRPr="00DD4305">
        <w:t>%</w:t>
      </w:r>
      <w:r>
        <w:t>.</w:t>
      </w:r>
    </w:p>
    <w:p w14:paraId="0666EBA5" w14:textId="0BC36B5E" w:rsidR="00FA3B8A" w:rsidRDefault="00FA3B8A" w:rsidP="00FA3B8A">
      <w:pPr>
        <w:pStyle w:val="ListParagraph"/>
        <w:numPr>
          <w:ilvl w:val="0"/>
          <w:numId w:val="45"/>
        </w:numPr>
      </w:pPr>
      <w:r>
        <w:t>The percentage of participants choosing who supports them increased by 6%.</w:t>
      </w:r>
    </w:p>
    <w:p w14:paraId="3C5E3D6A" w14:textId="438C95F4" w:rsidR="00FA3B8A" w:rsidRDefault="00FA3B8A" w:rsidP="00FA3B8A">
      <w:pPr>
        <w:pStyle w:val="ListParagraph"/>
        <w:numPr>
          <w:ilvl w:val="0"/>
          <w:numId w:val="45"/>
        </w:numPr>
      </w:pPr>
      <w:r>
        <w:t>The parent and carer</w:t>
      </w:r>
      <w:r w:rsidR="0048345E">
        <w:t xml:space="preserve"> employment rate</w:t>
      </w:r>
      <w:r>
        <w:t xml:space="preserve"> increased by 2%.</w:t>
      </w:r>
    </w:p>
    <w:p w14:paraId="47B1DE40" w14:textId="18B379E1" w:rsidR="00E11EB8" w:rsidRDefault="00E11EB8" w:rsidP="00E11EB8">
      <w:r w:rsidRPr="00E11EB8">
        <w:t>The Scheme as a whole</w:t>
      </w:r>
      <w:r>
        <w:t>:</w:t>
      </w:r>
    </w:p>
    <w:p w14:paraId="4446323C" w14:textId="5C3B3CD6" w:rsidR="00DD4305" w:rsidRPr="00DD4305" w:rsidRDefault="00DD4305" w:rsidP="00DD4305">
      <w:pPr>
        <w:pStyle w:val="ListParagraph"/>
        <w:numPr>
          <w:ilvl w:val="0"/>
          <w:numId w:val="45"/>
        </w:numPr>
      </w:pPr>
      <w:r w:rsidRPr="00DD4305">
        <w:t xml:space="preserve">The </w:t>
      </w:r>
      <w:r w:rsidR="00E636BC">
        <w:t xml:space="preserve">participant employment rate </w:t>
      </w:r>
      <w:r>
        <w:t>in</w:t>
      </w:r>
      <w:r w:rsidRPr="00DD4305">
        <w:t>creased by 1%.</w:t>
      </w:r>
    </w:p>
    <w:p w14:paraId="38576B3B" w14:textId="356ACE24" w:rsidR="00E11EB8" w:rsidRDefault="00DD4305" w:rsidP="00DD4305">
      <w:pPr>
        <w:pStyle w:val="ListParagraph"/>
        <w:numPr>
          <w:ilvl w:val="0"/>
          <w:numId w:val="45"/>
        </w:numPr>
      </w:pPr>
      <w:r w:rsidRPr="00DD4305">
        <w:t>The percentage of participants participating in social and community activities increased by 10%</w:t>
      </w:r>
      <w:r>
        <w:t>.</w:t>
      </w:r>
    </w:p>
    <w:p w14:paraId="22C28F5F" w14:textId="77777777" w:rsidR="00FA3B8A" w:rsidRDefault="00FA3B8A" w:rsidP="00FA3B8A">
      <w:pPr>
        <w:pStyle w:val="ListParagraph"/>
        <w:numPr>
          <w:ilvl w:val="0"/>
          <w:numId w:val="45"/>
        </w:numPr>
      </w:pPr>
      <w:r>
        <w:t>The percentage of participants choosing who supports them increased by 1%.</w:t>
      </w:r>
    </w:p>
    <w:p w14:paraId="0AEFB00C" w14:textId="3418A06D" w:rsidR="00FC5BF4" w:rsidRDefault="00FA3B8A" w:rsidP="009514DB">
      <w:pPr>
        <w:pStyle w:val="ListParagraph"/>
        <w:numPr>
          <w:ilvl w:val="0"/>
          <w:numId w:val="45"/>
        </w:numPr>
      </w:pPr>
      <w:r>
        <w:t>The parent and carer</w:t>
      </w:r>
      <w:r w:rsidR="0048345E">
        <w:t xml:space="preserve"> employment rate</w:t>
      </w:r>
      <w:r>
        <w:t xml:space="preserve"> increased by 3%.</w:t>
      </w:r>
    </w:p>
    <w:p w14:paraId="20BA60A9" w14:textId="5A4AA405" w:rsidR="009514DB" w:rsidRDefault="00303C0A" w:rsidP="00FC5BF4">
      <w:pPr>
        <w:pStyle w:val="Heading2"/>
        <w:rPr>
          <w:rFonts w:hAnsi="Arial"/>
          <w:bCs/>
        </w:rPr>
      </w:pPr>
      <w:bookmarkStart w:id="45" w:name="_Toc67919879"/>
      <w:r w:rsidRPr="00FC5BF4">
        <w:rPr>
          <w:rFonts w:hAnsi="Arial"/>
          <w:bCs/>
        </w:rPr>
        <w:lastRenderedPageBreak/>
        <w:t>Slide 4</w:t>
      </w:r>
      <w:r w:rsidR="00247D9E" w:rsidRPr="00FC5BF4">
        <w:rPr>
          <w:rFonts w:hAnsi="Arial"/>
          <w:bCs/>
        </w:rPr>
        <w:t>4</w:t>
      </w:r>
      <w:r w:rsidR="001C06BA" w:rsidRPr="00FC5BF4">
        <w:rPr>
          <w:rFonts w:hAnsi="Arial"/>
          <w:bCs/>
        </w:rPr>
        <w:t>:</w:t>
      </w:r>
      <w:r w:rsidR="002C0C37" w:rsidRPr="00FC5BF4">
        <w:rPr>
          <w:rFonts w:hAnsi="Arial"/>
          <w:bCs/>
        </w:rPr>
        <w:t xml:space="preserve"> </w:t>
      </w:r>
      <w:r w:rsidR="00A17DD8" w:rsidRPr="00FC5BF4">
        <w:rPr>
          <w:rFonts w:hAnsi="Arial"/>
          <w:bCs/>
        </w:rPr>
        <w:t xml:space="preserve">Participant </w:t>
      </w:r>
      <w:r w:rsidR="00C1045A">
        <w:rPr>
          <w:rFonts w:hAnsi="Arial"/>
          <w:bCs/>
        </w:rPr>
        <w:t>g</w:t>
      </w:r>
      <w:r w:rsidR="00A17DD8" w:rsidRPr="00FC5BF4">
        <w:rPr>
          <w:rFonts w:hAnsi="Arial"/>
          <w:bCs/>
        </w:rPr>
        <w:t>oals</w:t>
      </w:r>
      <w:bookmarkEnd w:id="45"/>
    </w:p>
    <w:p w14:paraId="6A261457" w14:textId="6C88D04F" w:rsidR="005669C9" w:rsidRPr="005669C9" w:rsidRDefault="005669C9" w:rsidP="005669C9">
      <w:r>
        <w:t>This slide</w:t>
      </w:r>
      <w:r w:rsidR="00A1213E" w:rsidRPr="00A1213E">
        <w:t xml:space="preserve"> </w:t>
      </w:r>
      <w:r w:rsidR="00A1213E">
        <w:t xml:space="preserve">has </w:t>
      </w:r>
      <w:r w:rsidR="0070441E">
        <w:t xml:space="preserve">three (3) charts which display </w:t>
      </w:r>
      <w:r w:rsidR="00BD317B">
        <w:t xml:space="preserve">the percentage of </w:t>
      </w:r>
      <w:r w:rsidR="0048345E">
        <w:t xml:space="preserve">active </w:t>
      </w:r>
      <w:r w:rsidR="00BD317B">
        <w:t>participants who have set one or more goals within each outcomes domain</w:t>
      </w:r>
      <w:r w:rsidR="0070441E">
        <w:t xml:space="preserve"> for </w:t>
      </w:r>
      <w:r w:rsidR="00815433">
        <w:t>each disability type considered</w:t>
      </w:r>
      <w:r w:rsidR="00BD317B">
        <w:t xml:space="preserve">, compared </w:t>
      </w:r>
      <w:r w:rsidR="004F4B41">
        <w:t>with</w:t>
      </w:r>
      <w:r w:rsidR="00BD317B">
        <w:t xml:space="preserve"> the Scheme as a whole</w:t>
      </w:r>
      <w:r w:rsidR="0070441E">
        <w:t>.</w:t>
      </w:r>
    </w:p>
    <w:p w14:paraId="7740DC1D" w14:textId="4A01C976" w:rsidR="00FC5BF4" w:rsidRDefault="00FC5BF4" w:rsidP="00FC5BF4">
      <w:r>
        <w:t>As part of the planning process, participants set goals about what they would like to achieve across various domains. These goals tend to vary by disability type.</w:t>
      </w:r>
    </w:p>
    <w:p w14:paraId="2A831F0F" w14:textId="2FCF330A" w:rsidR="00FC5BF4" w:rsidRDefault="00FC5BF4" w:rsidP="00FC5BF4">
      <w:r>
        <w:t xml:space="preserve">Compared with the Scheme as a whole, participants with acquired brain injury, cerebral palsy </w:t>
      </w:r>
      <w:r w:rsidR="00D86BBE">
        <w:t xml:space="preserve">or </w:t>
      </w:r>
      <w:r>
        <w:t>spinal cord injury are more likely to set goals in relation to choice and control, health and wellbeing, social and community activities, as well as where they live. However, they are less likely to have set goals for learning or relationships.</w:t>
      </w:r>
    </w:p>
    <w:p w14:paraId="2C8C3710" w14:textId="3AE5DE60" w:rsidR="00FC5BF4" w:rsidRDefault="00FC5BF4" w:rsidP="00FC5BF4">
      <w:r>
        <w:t xml:space="preserve">A high proportion of participants overall, and for each disability type, set goals relating to daily life, at 82% for cerebral palsy, 81% for spinal cord injury and 73% for acquired brain injury. Only 19% of all participants set a goal relating to work, although this is higher for those with acquired brain injury </w:t>
      </w:r>
      <w:r w:rsidR="00D86BBE">
        <w:t xml:space="preserve">or </w:t>
      </w:r>
      <w:r>
        <w:t>spinal cord injury at 23% and 26% respectively.</w:t>
      </w:r>
    </w:p>
    <w:p w14:paraId="4AA5C96B" w14:textId="7C5C9867" w:rsidR="009514DB" w:rsidRDefault="00247D9E" w:rsidP="00FC5BF4">
      <w:pPr>
        <w:pStyle w:val="Heading2"/>
        <w:rPr>
          <w:rFonts w:hAnsi="Arial"/>
          <w:bCs/>
        </w:rPr>
      </w:pPr>
      <w:bookmarkStart w:id="46" w:name="_Toc67919880"/>
      <w:r w:rsidRPr="009514DB">
        <w:rPr>
          <w:rFonts w:hAnsi="Arial"/>
          <w:bCs/>
        </w:rPr>
        <w:t>Slide 45</w:t>
      </w:r>
      <w:r w:rsidR="001C06BA" w:rsidRPr="009514DB">
        <w:rPr>
          <w:rFonts w:hAnsi="Arial"/>
          <w:bCs/>
        </w:rPr>
        <w:t>:</w:t>
      </w:r>
      <w:r w:rsidR="002C0C37" w:rsidRPr="009514DB">
        <w:rPr>
          <w:rFonts w:hAnsi="Arial"/>
          <w:bCs/>
        </w:rPr>
        <w:t xml:space="preserve"> </w:t>
      </w:r>
      <w:r w:rsidR="00A17DD8" w:rsidRPr="00A17DD8">
        <w:rPr>
          <w:rFonts w:hAnsi="Arial"/>
          <w:bCs/>
        </w:rPr>
        <w:t xml:space="preserve">Participant baseline outcomes </w:t>
      </w:r>
      <w:r w:rsidR="0052601E">
        <w:rPr>
          <w:rFonts w:hAnsi="Arial"/>
          <w:bCs/>
        </w:rPr>
        <w:t>–</w:t>
      </w:r>
      <w:r w:rsidR="00A17DD8" w:rsidRPr="00A17DD8">
        <w:rPr>
          <w:rFonts w:hAnsi="Arial"/>
          <w:bCs/>
        </w:rPr>
        <w:t xml:space="preserve"> </w:t>
      </w:r>
      <w:r w:rsidR="00C1045A">
        <w:rPr>
          <w:rFonts w:hAnsi="Arial"/>
          <w:bCs/>
        </w:rPr>
        <w:t>A</w:t>
      </w:r>
      <w:r w:rsidR="00A17DD8" w:rsidRPr="00A17DD8">
        <w:rPr>
          <w:rFonts w:hAnsi="Arial"/>
          <w:bCs/>
        </w:rPr>
        <w:t>cquired brain injury</w:t>
      </w:r>
      <w:bookmarkEnd w:id="46"/>
    </w:p>
    <w:p w14:paraId="7CF736F8" w14:textId="129E8BF1" w:rsidR="00BD317B" w:rsidRDefault="00BD317B" w:rsidP="00BD317B">
      <w:r>
        <w:t>This slide</w:t>
      </w:r>
      <w:r w:rsidRPr="00A1213E">
        <w:t xml:space="preserve"> </w:t>
      </w:r>
      <w:r>
        <w:t>has one (1) chart which displays select</w:t>
      </w:r>
      <w:r w:rsidR="0048345E">
        <w:t>ed</w:t>
      </w:r>
      <w:r>
        <w:t xml:space="preserve"> </w:t>
      </w:r>
      <w:r w:rsidR="0052601E">
        <w:t xml:space="preserve">baseline </w:t>
      </w:r>
      <w:r>
        <w:t xml:space="preserve">outcomes indicators for participants with </w:t>
      </w:r>
      <w:r w:rsidR="00665DC5">
        <w:t xml:space="preserve">a primary </w:t>
      </w:r>
      <w:r>
        <w:t xml:space="preserve">acquired brain injury aged 0 to 14, 15 to 24 as well as 25 and over, compared </w:t>
      </w:r>
      <w:r w:rsidR="0048345E">
        <w:t>with</w:t>
      </w:r>
      <w:r>
        <w:t xml:space="preserve"> the Scheme as a whole. The graphed outcomes indicators are:</w:t>
      </w:r>
    </w:p>
    <w:p w14:paraId="3304C287" w14:textId="676B6049" w:rsidR="00BD317B" w:rsidRDefault="00BC67D1" w:rsidP="00BD317B">
      <w:pPr>
        <w:pStyle w:val="ListParagraph"/>
        <w:numPr>
          <w:ilvl w:val="0"/>
          <w:numId w:val="45"/>
        </w:numPr>
      </w:pPr>
      <w:r>
        <w:t>Proportion</w:t>
      </w:r>
      <w:r w:rsidRPr="00BD317B">
        <w:t xml:space="preserve"> </w:t>
      </w:r>
      <w:r w:rsidR="00BD317B" w:rsidRPr="00BD317B">
        <w:t>who choose what they do each day</w:t>
      </w:r>
      <w:r w:rsidR="00BD317B">
        <w:t>;</w:t>
      </w:r>
    </w:p>
    <w:p w14:paraId="58A78763" w14:textId="1D59B227" w:rsidR="00BD317B" w:rsidRDefault="00BC67D1" w:rsidP="00BD317B">
      <w:pPr>
        <w:pStyle w:val="ListParagraph"/>
        <w:numPr>
          <w:ilvl w:val="0"/>
          <w:numId w:val="45"/>
        </w:numPr>
      </w:pPr>
      <w:r>
        <w:t>Proportion</w:t>
      </w:r>
      <w:r w:rsidR="00BD317B" w:rsidRPr="00BD317B">
        <w:t xml:space="preserve"> who choose who supports them</w:t>
      </w:r>
      <w:r w:rsidR="00BD317B">
        <w:t>;</w:t>
      </w:r>
    </w:p>
    <w:p w14:paraId="2E01D2B5" w14:textId="15144FA6" w:rsidR="00BD317B" w:rsidRDefault="00BC67D1" w:rsidP="00BD317B">
      <w:pPr>
        <w:pStyle w:val="ListParagraph"/>
        <w:numPr>
          <w:ilvl w:val="0"/>
          <w:numId w:val="45"/>
        </w:numPr>
      </w:pPr>
      <w:r>
        <w:t>Proportion</w:t>
      </w:r>
      <w:r w:rsidR="00BD317B" w:rsidRPr="00BD317B">
        <w:t xml:space="preserve"> actively involved in a community, cultural or religious group in the last 12 months</w:t>
      </w:r>
      <w:r w:rsidR="00BD317B">
        <w:t>;</w:t>
      </w:r>
    </w:p>
    <w:p w14:paraId="16FD3941" w14:textId="47403FBD" w:rsidR="00BD317B" w:rsidRDefault="00BC67D1" w:rsidP="00BD317B">
      <w:pPr>
        <w:pStyle w:val="ListParagraph"/>
        <w:numPr>
          <w:ilvl w:val="0"/>
          <w:numId w:val="45"/>
        </w:numPr>
      </w:pPr>
      <w:r>
        <w:t>Proportion</w:t>
      </w:r>
      <w:r w:rsidR="00BD317B" w:rsidRPr="00BD317B">
        <w:t xml:space="preserve"> who attend school in a mainstream class</w:t>
      </w:r>
      <w:r w:rsidR="00BD317B">
        <w:t>;</w:t>
      </w:r>
    </w:p>
    <w:p w14:paraId="0B8A41BE" w14:textId="06DA047D" w:rsidR="00BD317B" w:rsidRDefault="00BC67D1" w:rsidP="00BD317B">
      <w:pPr>
        <w:pStyle w:val="ListParagraph"/>
        <w:numPr>
          <w:ilvl w:val="0"/>
          <w:numId w:val="45"/>
        </w:numPr>
      </w:pPr>
      <w:r>
        <w:t>Proportion</w:t>
      </w:r>
      <w:r w:rsidR="00BD317B" w:rsidRPr="00BD317B">
        <w:t xml:space="preserve"> happy with their home</w:t>
      </w:r>
      <w:r w:rsidR="00BD317B">
        <w:t>;</w:t>
      </w:r>
    </w:p>
    <w:p w14:paraId="5208C24E" w14:textId="74EAE62E" w:rsidR="00BD317B" w:rsidRDefault="00BC67D1" w:rsidP="00BD317B">
      <w:pPr>
        <w:pStyle w:val="ListParagraph"/>
        <w:numPr>
          <w:ilvl w:val="0"/>
          <w:numId w:val="45"/>
        </w:numPr>
      </w:pPr>
      <w:r>
        <w:t>Proportion</w:t>
      </w:r>
      <w:r w:rsidR="00BD317B" w:rsidRPr="00BD317B">
        <w:t xml:space="preserve"> who self-rate health as good, very good or excellent</w:t>
      </w:r>
      <w:r w:rsidR="00BD317B">
        <w:t>;</w:t>
      </w:r>
    </w:p>
    <w:p w14:paraId="35131197" w14:textId="728D6A72" w:rsidR="00BD317B" w:rsidRDefault="00BC67D1" w:rsidP="00BD317B">
      <w:pPr>
        <w:pStyle w:val="ListParagraph"/>
        <w:numPr>
          <w:ilvl w:val="0"/>
          <w:numId w:val="45"/>
        </w:numPr>
      </w:pPr>
      <w:r>
        <w:t>Proportion</w:t>
      </w:r>
      <w:r w:rsidR="00BD317B" w:rsidRPr="00BD317B">
        <w:t xml:space="preserve"> who have a paid job</w:t>
      </w:r>
      <w:r w:rsidR="00BD317B">
        <w:t>.</w:t>
      </w:r>
    </w:p>
    <w:p w14:paraId="410B7945" w14:textId="3CC79058" w:rsidR="00FC5BF4" w:rsidRDefault="00FC5BF4" w:rsidP="00FC5BF4">
      <w:r w:rsidRPr="00FC5BF4">
        <w:t>This information on participant baseline indicators has been collected from participants with a primary disability of acquired brain injury who received their initial plan since 1 July 2016 (when they entered the Scheme).</w:t>
      </w:r>
    </w:p>
    <w:p w14:paraId="25657315" w14:textId="0830F22E" w:rsidR="00FC5BF4" w:rsidRDefault="00FC5BF4" w:rsidP="00FC5BF4">
      <w:r>
        <w:t>The baseline outcomes for participants with an acquired brain injury are generally lower than for the Scheme as a whole across each domain and age group. The exception is the proportion of 15 to 24 year olds who attend school in a mainstream class which is 50% for acquired brain injury compared with 37% for the Scheme as a whole.</w:t>
      </w:r>
    </w:p>
    <w:p w14:paraId="302AA313" w14:textId="77777777" w:rsidR="00FC5BF4" w:rsidRDefault="00FC5BF4" w:rsidP="00FC5BF4">
      <w:r>
        <w:t>Of participants with an acquired brain injury, only 12% of 15 to 24 year olds and 10% aged 25 and over had a paid job at baseline compared with 18% and 22% respectively for the Scheme as a whole.</w:t>
      </w:r>
    </w:p>
    <w:p w14:paraId="309BB42F" w14:textId="55284D74" w:rsidR="009514DB" w:rsidRDefault="00247D9E" w:rsidP="00FC5BF4">
      <w:pPr>
        <w:pStyle w:val="Heading2"/>
        <w:rPr>
          <w:rFonts w:hAnsi="Arial"/>
          <w:bCs/>
        </w:rPr>
      </w:pPr>
      <w:bookmarkStart w:id="47" w:name="_Toc67919881"/>
      <w:r w:rsidRPr="009514DB">
        <w:rPr>
          <w:rFonts w:hAnsi="Arial"/>
          <w:bCs/>
        </w:rPr>
        <w:lastRenderedPageBreak/>
        <w:t>Slide 46</w:t>
      </w:r>
      <w:r w:rsidR="001C06BA" w:rsidRPr="009514DB">
        <w:rPr>
          <w:rFonts w:hAnsi="Arial"/>
          <w:bCs/>
        </w:rPr>
        <w:t>:</w:t>
      </w:r>
      <w:r w:rsidR="002C0C37" w:rsidRPr="009514DB">
        <w:rPr>
          <w:rFonts w:hAnsi="Arial"/>
          <w:bCs/>
        </w:rPr>
        <w:t xml:space="preserve"> </w:t>
      </w:r>
      <w:r w:rsidR="00A17DD8" w:rsidRPr="00A17DD8">
        <w:rPr>
          <w:rFonts w:hAnsi="Arial"/>
          <w:bCs/>
        </w:rPr>
        <w:t xml:space="preserve">Participant baseline outcomes </w:t>
      </w:r>
      <w:r w:rsidR="0052601E">
        <w:rPr>
          <w:rFonts w:hAnsi="Arial"/>
          <w:bCs/>
        </w:rPr>
        <w:t>–</w:t>
      </w:r>
      <w:r w:rsidR="00A17DD8" w:rsidRPr="00A17DD8">
        <w:rPr>
          <w:rFonts w:hAnsi="Arial"/>
          <w:bCs/>
        </w:rPr>
        <w:t xml:space="preserve"> </w:t>
      </w:r>
      <w:r w:rsidR="00C1045A">
        <w:rPr>
          <w:rFonts w:hAnsi="Arial"/>
          <w:bCs/>
        </w:rPr>
        <w:t>C</w:t>
      </w:r>
      <w:r w:rsidR="00A17DD8" w:rsidRPr="00A17DD8">
        <w:rPr>
          <w:rFonts w:hAnsi="Arial"/>
          <w:bCs/>
        </w:rPr>
        <w:t>erebral palsy</w:t>
      </w:r>
      <w:bookmarkEnd w:id="47"/>
    </w:p>
    <w:p w14:paraId="5DB5EE6B" w14:textId="345E843B" w:rsidR="005669C9" w:rsidRDefault="005669C9" w:rsidP="005669C9">
      <w:r>
        <w:t>This slide</w:t>
      </w:r>
      <w:r w:rsidR="00A1213E" w:rsidRPr="00A1213E">
        <w:t xml:space="preserve"> </w:t>
      </w:r>
      <w:r w:rsidR="00A1213E">
        <w:t xml:space="preserve">has </w:t>
      </w:r>
      <w:r w:rsidR="0070441E">
        <w:t>one (1) chart</w:t>
      </w:r>
      <w:r w:rsidR="00A1213E">
        <w:t xml:space="preserve"> which displays</w:t>
      </w:r>
      <w:r w:rsidR="00BD317B">
        <w:t xml:space="preserve"> select</w:t>
      </w:r>
      <w:r w:rsidR="0048345E">
        <w:t>ed</w:t>
      </w:r>
      <w:r w:rsidR="00BD317B">
        <w:t xml:space="preserve"> </w:t>
      </w:r>
      <w:r w:rsidR="0052601E">
        <w:t xml:space="preserve">baseline </w:t>
      </w:r>
      <w:r w:rsidR="00BD317B">
        <w:t xml:space="preserve">outcomes indicators for participants with </w:t>
      </w:r>
      <w:r w:rsidR="00665DC5">
        <w:t xml:space="preserve">a primary </w:t>
      </w:r>
      <w:r w:rsidR="00BD317B">
        <w:t>cerebral palsy aged 0 to 14, 15 to 24 as</w:t>
      </w:r>
      <w:r w:rsidR="004F4B41">
        <w:t xml:space="preserve"> well as 25 and over, compared with</w:t>
      </w:r>
      <w:r w:rsidR="00BD317B">
        <w:t xml:space="preserve"> the Scheme as a whole. The graphed outcomes indicators are:</w:t>
      </w:r>
    </w:p>
    <w:p w14:paraId="45111BD8" w14:textId="77777777" w:rsidR="00BC67D1" w:rsidRDefault="00BC67D1" w:rsidP="00BC67D1">
      <w:pPr>
        <w:pStyle w:val="ListParagraph"/>
        <w:numPr>
          <w:ilvl w:val="0"/>
          <w:numId w:val="45"/>
        </w:numPr>
      </w:pPr>
      <w:r>
        <w:t>Proportion</w:t>
      </w:r>
      <w:r w:rsidRPr="00BD317B">
        <w:t xml:space="preserve"> who choose what they do each day</w:t>
      </w:r>
      <w:r>
        <w:t>;</w:t>
      </w:r>
    </w:p>
    <w:p w14:paraId="3C6615B2" w14:textId="77777777" w:rsidR="00BC67D1" w:rsidRDefault="00BC67D1" w:rsidP="00BC67D1">
      <w:pPr>
        <w:pStyle w:val="ListParagraph"/>
        <w:numPr>
          <w:ilvl w:val="0"/>
          <w:numId w:val="45"/>
        </w:numPr>
      </w:pPr>
      <w:r>
        <w:t>Proportion</w:t>
      </w:r>
      <w:r w:rsidRPr="00BD317B">
        <w:t xml:space="preserve"> who choose who supports them</w:t>
      </w:r>
      <w:r>
        <w:t>;</w:t>
      </w:r>
    </w:p>
    <w:p w14:paraId="335B1A8B" w14:textId="77777777" w:rsidR="00BC67D1" w:rsidRDefault="00BC67D1" w:rsidP="00BC67D1">
      <w:pPr>
        <w:pStyle w:val="ListParagraph"/>
        <w:numPr>
          <w:ilvl w:val="0"/>
          <w:numId w:val="45"/>
        </w:numPr>
      </w:pPr>
      <w:r>
        <w:t>Proportion</w:t>
      </w:r>
      <w:r w:rsidRPr="00BD317B">
        <w:t xml:space="preserve"> actively involved in a community, cultural or religious group in the last 12 months</w:t>
      </w:r>
      <w:r>
        <w:t>;</w:t>
      </w:r>
    </w:p>
    <w:p w14:paraId="491607E9" w14:textId="77777777" w:rsidR="00BC67D1" w:rsidRDefault="00BC67D1" w:rsidP="00BC67D1">
      <w:pPr>
        <w:pStyle w:val="ListParagraph"/>
        <w:numPr>
          <w:ilvl w:val="0"/>
          <w:numId w:val="45"/>
        </w:numPr>
      </w:pPr>
      <w:r>
        <w:t>Proportion</w:t>
      </w:r>
      <w:r w:rsidRPr="00BD317B">
        <w:t xml:space="preserve"> who attend school in a mainstream class</w:t>
      </w:r>
      <w:r>
        <w:t>;</w:t>
      </w:r>
    </w:p>
    <w:p w14:paraId="6D3A3F12" w14:textId="77777777" w:rsidR="00BC67D1" w:rsidRDefault="00BC67D1" w:rsidP="00BC67D1">
      <w:pPr>
        <w:pStyle w:val="ListParagraph"/>
        <w:numPr>
          <w:ilvl w:val="0"/>
          <w:numId w:val="45"/>
        </w:numPr>
      </w:pPr>
      <w:r>
        <w:t>Proportion</w:t>
      </w:r>
      <w:r w:rsidRPr="00BD317B">
        <w:t xml:space="preserve"> happy with their home</w:t>
      </w:r>
      <w:r>
        <w:t>;</w:t>
      </w:r>
    </w:p>
    <w:p w14:paraId="6E92960A" w14:textId="77777777" w:rsidR="00BC67D1" w:rsidRDefault="00BC67D1" w:rsidP="00BC67D1">
      <w:pPr>
        <w:pStyle w:val="ListParagraph"/>
        <w:numPr>
          <w:ilvl w:val="0"/>
          <w:numId w:val="45"/>
        </w:numPr>
      </w:pPr>
      <w:r>
        <w:t>Proportion</w:t>
      </w:r>
      <w:r w:rsidRPr="00BD317B">
        <w:t xml:space="preserve"> who self-rate health as good, very good or excellent</w:t>
      </w:r>
      <w:r>
        <w:t>;</w:t>
      </w:r>
    </w:p>
    <w:p w14:paraId="0892EB42" w14:textId="77777777" w:rsidR="00BC67D1" w:rsidRDefault="00BC67D1" w:rsidP="00BC67D1">
      <w:pPr>
        <w:pStyle w:val="ListParagraph"/>
        <w:numPr>
          <w:ilvl w:val="0"/>
          <w:numId w:val="45"/>
        </w:numPr>
      </w:pPr>
      <w:r>
        <w:t>Proportion</w:t>
      </w:r>
      <w:r w:rsidRPr="00BD317B">
        <w:t xml:space="preserve"> who have a paid job</w:t>
      </w:r>
      <w:r>
        <w:t>.</w:t>
      </w:r>
    </w:p>
    <w:p w14:paraId="796CD683" w14:textId="0DAF2283" w:rsidR="00FC5BF4" w:rsidRDefault="00FC5BF4" w:rsidP="00FC5BF4">
      <w:r w:rsidRPr="00FC5BF4">
        <w:t>This information on participant baseline indicators has been collected from participants with a primary disability of cerebral palsy who received their initial plan since 1 July 2016 (when they entered the Scheme).</w:t>
      </w:r>
    </w:p>
    <w:p w14:paraId="6C5D1E5A" w14:textId="0AE3D372" w:rsidR="00FC5BF4" w:rsidRDefault="00FC5BF4" w:rsidP="00FC5BF4">
      <w:r>
        <w:t xml:space="preserve">For participants with a primary disability of cerebral palsy, a higher proportion are actively involved in community, cultural or religious groups compared with the Scheme as a whole. However, the results for cerebral palsy are lower than for the Scheme as a whole for participants choosing what they do each day, choosing who supports them, attending school in a mainstream setting and having a paid job. </w:t>
      </w:r>
    </w:p>
    <w:p w14:paraId="12CBBB95" w14:textId="4B624B85" w:rsidR="00FC5BF4" w:rsidRPr="00FC5BF4" w:rsidRDefault="00FC5BF4" w:rsidP="00FC5BF4">
      <w:r>
        <w:t>The majority of participants with cerebral palsy are happy with their home as is the case across the Scheme. The proportion of participants with cerebral palsy who self-rate their health positively is lower at 63% compared with 68% across the Scheme for 15 to 24 year olds, but is higher at 55% compared with only 43% across the Scheme for those aged 25 and over.</w:t>
      </w:r>
    </w:p>
    <w:p w14:paraId="1C8EA3F5" w14:textId="426F639E" w:rsidR="009514DB" w:rsidRDefault="00247D9E" w:rsidP="009514DB">
      <w:pPr>
        <w:pStyle w:val="Heading2"/>
        <w:rPr>
          <w:rFonts w:hAnsi="Arial"/>
          <w:bCs/>
        </w:rPr>
      </w:pPr>
      <w:bookmarkStart w:id="48" w:name="_Toc67919882"/>
      <w:r w:rsidRPr="009514DB">
        <w:rPr>
          <w:rFonts w:hAnsi="Arial"/>
          <w:bCs/>
        </w:rPr>
        <w:t>Slide 47</w:t>
      </w:r>
      <w:r w:rsidR="001C06BA" w:rsidRPr="009514DB">
        <w:rPr>
          <w:rFonts w:hAnsi="Arial"/>
          <w:bCs/>
        </w:rPr>
        <w:t>:</w:t>
      </w:r>
      <w:r w:rsidR="002C0C37" w:rsidRPr="009514DB">
        <w:rPr>
          <w:rFonts w:hAnsi="Arial"/>
          <w:bCs/>
        </w:rPr>
        <w:t xml:space="preserve"> </w:t>
      </w:r>
      <w:r w:rsidR="00A17DD8" w:rsidRPr="00A17DD8">
        <w:rPr>
          <w:rFonts w:hAnsi="Arial"/>
          <w:bCs/>
        </w:rPr>
        <w:t>Participant baseline outcomes</w:t>
      </w:r>
      <w:r w:rsidR="0052601E">
        <w:rPr>
          <w:rFonts w:hAnsi="Arial"/>
          <w:bCs/>
        </w:rPr>
        <w:t xml:space="preserve"> –</w:t>
      </w:r>
      <w:r w:rsidR="00A17DD8" w:rsidRPr="00A17DD8">
        <w:rPr>
          <w:rFonts w:hAnsi="Arial"/>
          <w:bCs/>
        </w:rPr>
        <w:t xml:space="preserve"> </w:t>
      </w:r>
      <w:r w:rsidR="00C1045A">
        <w:rPr>
          <w:rFonts w:hAnsi="Arial"/>
          <w:bCs/>
        </w:rPr>
        <w:t>S</w:t>
      </w:r>
      <w:r w:rsidR="00A17DD8" w:rsidRPr="00A17DD8">
        <w:rPr>
          <w:rFonts w:hAnsi="Arial"/>
          <w:bCs/>
        </w:rPr>
        <w:t>pinal cord injury</w:t>
      </w:r>
      <w:bookmarkEnd w:id="48"/>
    </w:p>
    <w:p w14:paraId="6B7FA4A3" w14:textId="08A9857B" w:rsidR="00BD317B" w:rsidRDefault="00BD317B" w:rsidP="00BD317B">
      <w:r>
        <w:t>This slide</w:t>
      </w:r>
      <w:r w:rsidRPr="00A1213E">
        <w:t xml:space="preserve"> </w:t>
      </w:r>
      <w:r>
        <w:t>has one (1) chart which displays select</w:t>
      </w:r>
      <w:r w:rsidR="0048345E">
        <w:t>ed</w:t>
      </w:r>
      <w:r>
        <w:t xml:space="preserve"> </w:t>
      </w:r>
      <w:r w:rsidR="0052601E">
        <w:t xml:space="preserve">baseline </w:t>
      </w:r>
      <w:r>
        <w:t xml:space="preserve">outcomes indicators for participants with </w:t>
      </w:r>
      <w:r w:rsidR="00665DC5">
        <w:t xml:space="preserve">a primary </w:t>
      </w:r>
      <w:r>
        <w:t xml:space="preserve">spinal cord injury aged 0 to 14, 15 to 24 as well as 25 and over, compared </w:t>
      </w:r>
      <w:r w:rsidR="004F4B41">
        <w:t>with</w:t>
      </w:r>
      <w:r>
        <w:t xml:space="preserve"> the Scheme as a whole. The graphed outcomes indicators are:</w:t>
      </w:r>
    </w:p>
    <w:p w14:paraId="27B5F7F4" w14:textId="77777777" w:rsidR="00BC67D1" w:rsidRDefault="00BC67D1" w:rsidP="00BC67D1">
      <w:pPr>
        <w:pStyle w:val="ListParagraph"/>
        <w:numPr>
          <w:ilvl w:val="0"/>
          <w:numId w:val="45"/>
        </w:numPr>
      </w:pPr>
      <w:r>
        <w:t>Proportion</w:t>
      </w:r>
      <w:r w:rsidRPr="00BD317B">
        <w:t xml:space="preserve"> who choose what they do each day</w:t>
      </w:r>
      <w:r>
        <w:t>;</w:t>
      </w:r>
    </w:p>
    <w:p w14:paraId="0AF60ABC" w14:textId="77777777" w:rsidR="00BC67D1" w:rsidRDefault="00BC67D1" w:rsidP="00BC67D1">
      <w:pPr>
        <w:pStyle w:val="ListParagraph"/>
        <w:numPr>
          <w:ilvl w:val="0"/>
          <w:numId w:val="45"/>
        </w:numPr>
      </w:pPr>
      <w:r>
        <w:t>Proportion</w:t>
      </w:r>
      <w:r w:rsidRPr="00BD317B">
        <w:t xml:space="preserve"> who choose who supports them</w:t>
      </w:r>
      <w:r>
        <w:t>;</w:t>
      </w:r>
    </w:p>
    <w:p w14:paraId="1C067F87" w14:textId="77777777" w:rsidR="00BC67D1" w:rsidRDefault="00BC67D1" w:rsidP="00BC67D1">
      <w:pPr>
        <w:pStyle w:val="ListParagraph"/>
        <w:numPr>
          <w:ilvl w:val="0"/>
          <w:numId w:val="45"/>
        </w:numPr>
      </w:pPr>
      <w:r>
        <w:t>Proportion</w:t>
      </w:r>
      <w:r w:rsidRPr="00BD317B">
        <w:t xml:space="preserve"> actively involved in a community, cultural or religious group in the last 12 months</w:t>
      </w:r>
      <w:r>
        <w:t>;</w:t>
      </w:r>
    </w:p>
    <w:p w14:paraId="40571E7B" w14:textId="77777777" w:rsidR="00BC67D1" w:rsidRDefault="00BC67D1" w:rsidP="00BC67D1">
      <w:pPr>
        <w:pStyle w:val="ListParagraph"/>
        <w:numPr>
          <w:ilvl w:val="0"/>
          <w:numId w:val="45"/>
        </w:numPr>
      </w:pPr>
      <w:r>
        <w:t>Proportion</w:t>
      </w:r>
      <w:r w:rsidRPr="00BD317B">
        <w:t xml:space="preserve"> who attend school in a mainstream class</w:t>
      </w:r>
      <w:r>
        <w:t>;</w:t>
      </w:r>
    </w:p>
    <w:p w14:paraId="6939369D" w14:textId="77777777" w:rsidR="00BC67D1" w:rsidRDefault="00BC67D1" w:rsidP="00BC67D1">
      <w:pPr>
        <w:pStyle w:val="ListParagraph"/>
        <w:numPr>
          <w:ilvl w:val="0"/>
          <w:numId w:val="45"/>
        </w:numPr>
      </w:pPr>
      <w:r>
        <w:t>Proportion</w:t>
      </w:r>
      <w:r w:rsidRPr="00BD317B">
        <w:t xml:space="preserve"> happy with their home</w:t>
      </w:r>
      <w:r>
        <w:t>;</w:t>
      </w:r>
    </w:p>
    <w:p w14:paraId="52F10E62" w14:textId="77777777" w:rsidR="00BC67D1" w:rsidRDefault="00BC67D1" w:rsidP="00BC67D1">
      <w:pPr>
        <w:pStyle w:val="ListParagraph"/>
        <w:numPr>
          <w:ilvl w:val="0"/>
          <w:numId w:val="45"/>
        </w:numPr>
      </w:pPr>
      <w:r>
        <w:t>Proportion</w:t>
      </w:r>
      <w:r w:rsidRPr="00BD317B">
        <w:t xml:space="preserve"> who self-rate health as good, very good or excellent</w:t>
      </w:r>
      <w:r>
        <w:t>;</w:t>
      </w:r>
    </w:p>
    <w:p w14:paraId="04C1AE48" w14:textId="77777777" w:rsidR="00BC67D1" w:rsidRDefault="00BC67D1" w:rsidP="00BC67D1">
      <w:pPr>
        <w:pStyle w:val="ListParagraph"/>
        <w:numPr>
          <w:ilvl w:val="0"/>
          <w:numId w:val="45"/>
        </w:numPr>
      </w:pPr>
      <w:r>
        <w:t>Proportion</w:t>
      </w:r>
      <w:r w:rsidRPr="00BD317B">
        <w:t xml:space="preserve"> who have a paid job</w:t>
      </w:r>
      <w:r>
        <w:t>.</w:t>
      </w:r>
    </w:p>
    <w:p w14:paraId="62885FBE" w14:textId="30CAEB8C" w:rsidR="00A029FB" w:rsidRDefault="00A029FB" w:rsidP="00A029FB">
      <w:r w:rsidRPr="00A029FB">
        <w:t>This information on participant baseline indicators has been collected from participants with a primary disability of spinal cord injury who received their initial plan since 1 July 2016 (when they entered the Scheme).</w:t>
      </w:r>
    </w:p>
    <w:p w14:paraId="110F388E" w14:textId="0E81A99F" w:rsidR="00A029FB" w:rsidRDefault="00A029FB" w:rsidP="00A029FB">
      <w:r>
        <w:lastRenderedPageBreak/>
        <w:t>For participants with a primary disability of spinal cord injury, a higher proportion choose what they do each day, choose who supports them, attend school in a mainstream class and have a paid job compared with the Scheme as a whole.</w:t>
      </w:r>
    </w:p>
    <w:p w14:paraId="73BB284E" w14:textId="78F0BFA9" w:rsidR="00A029FB" w:rsidRDefault="00A029FB" w:rsidP="00A029FB">
      <w:r>
        <w:t xml:space="preserve">However, only 53% of 15 to 24 year olds with spinal cord injury are happy with their home compared with 80% for the Scheme overall. The proportion for participants aged 25 and over </w:t>
      </w:r>
      <w:r w:rsidR="00BF2DA0">
        <w:t xml:space="preserve">is </w:t>
      </w:r>
      <w:r>
        <w:t>65% for spinal cord injury compared with 70% for the Scheme overall.</w:t>
      </w:r>
    </w:p>
    <w:p w14:paraId="7495E4AD" w14:textId="0C8E7D13" w:rsidR="00A029FB" w:rsidRPr="00A029FB" w:rsidRDefault="00A029FB" w:rsidP="00A029FB">
      <w:pPr>
        <w:rPr>
          <w:i/>
        </w:rPr>
      </w:pPr>
      <w:r w:rsidRPr="00A029FB">
        <w:rPr>
          <w:i/>
        </w:rPr>
        <w:t>Note: Results are not shown if there is insufficient data in a group.</w:t>
      </w:r>
    </w:p>
    <w:p w14:paraId="4EF23064" w14:textId="051FB41E" w:rsidR="009514DB" w:rsidRDefault="00247D9E" w:rsidP="009514DB">
      <w:pPr>
        <w:pStyle w:val="Heading2"/>
        <w:rPr>
          <w:rFonts w:hAnsi="Arial"/>
          <w:bCs/>
        </w:rPr>
      </w:pPr>
      <w:bookmarkStart w:id="49" w:name="_Toc67919883"/>
      <w:r w:rsidRPr="009514DB">
        <w:rPr>
          <w:rFonts w:hAnsi="Arial"/>
          <w:bCs/>
        </w:rPr>
        <w:t>Slide 48</w:t>
      </w:r>
      <w:r w:rsidR="001C06BA" w:rsidRPr="009514DB">
        <w:rPr>
          <w:rFonts w:hAnsi="Arial"/>
          <w:bCs/>
        </w:rPr>
        <w:t>:</w:t>
      </w:r>
      <w:r w:rsidR="002C0C37" w:rsidRPr="009514DB">
        <w:rPr>
          <w:rFonts w:hAnsi="Arial"/>
          <w:bCs/>
        </w:rPr>
        <w:t xml:space="preserve"> </w:t>
      </w:r>
      <w:r w:rsidR="00A17DD8" w:rsidRPr="00A17DD8">
        <w:rPr>
          <w:rFonts w:hAnsi="Arial"/>
          <w:bCs/>
        </w:rPr>
        <w:t xml:space="preserve">Family/carer baseline outcomes - </w:t>
      </w:r>
      <w:r w:rsidR="00C1045A">
        <w:rPr>
          <w:rFonts w:hAnsi="Arial"/>
          <w:bCs/>
        </w:rPr>
        <w:t>A</w:t>
      </w:r>
      <w:r w:rsidR="00A17DD8" w:rsidRPr="00A17DD8">
        <w:rPr>
          <w:rFonts w:hAnsi="Arial"/>
          <w:bCs/>
        </w:rPr>
        <w:t>cquired brain injury</w:t>
      </w:r>
      <w:bookmarkEnd w:id="49"/>
    </w:p>
    <w:p w14:paraId="395463EC" w14:textId="43E99B5E" w:rsidR="00185D58" w:rsidRDefault="00185D58" w:rsidP="00185D58">
      <w:r>
        <w:t>This slide</w:t>
      </w:r>
      <w:r w:rsidRPr="00A1213E">
        <w:t xml:space="preserve"> </w:t>
      </w:r>
      <w:r>
        <w:t>has one (1) chart which displays select</w:t>
      </w:r>
      <w:r w:rsidR="0048345E">
        <w:t>ed</w:t>
      </w:r>
      <w:r>
        <w:t xml:space="preserve"> </w:t>
      </w:r>
      <w:r w:rsidR="0052601E">
        <w:t xml:space="preserve">baseline </w:t>
      </w:r>
      <w:r>
        <w:t xml:space="preserve">outcomes indicators for families and carers of participants with </w:t>
      </w:r>
      <w:r w:rsidR="00665DC5">
        <w:t xml:space="preserve">a primary </w:t>
      </w:r>
      <w:r>
        <w:t>acquired brain injury aged 0 to 14, 15 to 24 as</w:t>
      </w:r>
      <w:r w:rsidR="004F4B41">
        <w:t xml:space="preserve"> well as 25 and over, compared with</w:t>
      </w:r>
      <w:r>
        <w:t xml:space="preserve"> the Scheme as a whole. The graphed outcomes indicators are:</w:t>
      </w:r>
    </w:p>
    <w:p w14:paraId="758A3577" w14:textId="46F5C00A" w:rsidR="00185D58" w:rsidRDefault="00BC67D1" w:rsidP="00185D58">
      <w:pPr>
        <w:pStyle w:val="ListParagraph"/>
        <w:numPr>
          <w:ilvl w:val="0"/>
          <w:numId w:val="45"/>
        </w:numPr>
      </w:pPr>
      <w:r>
        <w:t>Proportion</w:t>
      </w:r>
      <w:r w:rsidRPr="00185D58">
        <w:t xml:space="preserve"> </w:t>
      </w:r>
      <w:r w:rsidR="00185D58" w:rsidRPr="00185D58">
        <w:t>receiving Carer Payment</w:t>
      </w:r>
      <w:r w:rsidR="00185D58">
        <w:t>;</w:t>
      </w:r>
    </w:p>
    <w:p w14:paraId="5232032D" w14:textId="5CD50D08" w:rsidR="00185D58" w:rsidRDefault="00BC67D1" w:rsidP="00185D58">
      <w:pPr>
        <w:pStyle w:val="ListParagraph"/>
        <w:numPr>
          <w:ilvl w:val="0"/>
          <w:numId w:val="45"/>
        </w:numPr>
      </w:pPr>
      <w:r>
        <w:t>Proportion</w:t>
      </w:r>
      <w:r w:rsidR="00185D58" w:rsidRPr="00185D58">
        <w:t xml:space="preserve"> receiving Carer Allowance</w:t>
      </w:r>
      <w:r w:rsidR="00185D58">
        <w:t>;</w:t>
      </w:r>
    </w:p>
    <w:p w14:paraId="63B0B361" w14:textId="7461DE18" w:rsidR="00185D58" w:rsidRDefault="00BC67D1" w:rsidP="00185D58">
      <w:pPr>
        <w:pStyle w:val="ListParagraph"/>
        <w:numPr>
          <w:ilvl w:val="0"/>
          <w:numId w:val="45"/>
        </w:numPr>
      </w:pPr>
      <w:r>
        <w:t>Proportion</w:t>
      </w:r>
      <w:r w:rsidRPr="00185D58" w:rsidDel="00BC67D1">
        <w:t xml:space="preserve"> </w:t>
      </w:r>
      <w:r w:rsidR="00185D58" w:rsidRPr="00185D58">
        <w:t>working in a paid job</w:t>
      </w:r>
      <w:r w:rsidR="00185D58">
        <w:t>;</w:t>
      </w:r>
    </w:p>
    <w:p w14:paraId="0CDE8EDF" w14:textId="69923807" w:rsidR="00185D58" w:rsidRDefault="00BC67D1" w:rsidP="00185D58">
      <w:pPr>
        <w:pStyle w:val="ListParagraph"/>
        <w:numPr>
          <w:ilvl w:val="0"/>
          <w:numId w:val="45"/>
        </w:numPr>
      </w:pPr>
      <w:r>
        <w:t>Proportion</w:t>
      </w:r>
      <w:r w:rsidR="00185D58" w:rsidRPr="00185D58">
        <w:t xml:space="preserve"> who say they (and their partner) are able to work as much as they want</w:t>
      </w:r>
      <w:r w:rsidR="00185D58">
        <w:t>;</w:t>
      </w:r>
    </w:p>
    <w:p w14:paraId="511BB370" w14:textId="297C4161" w:rsidR="00185D58" w:rsidRDefault="00BC67D1" w:rsidP="00185D58">
      <w:pPr>
        <w:pStyle w:val="ListParagraph"/>
        <w:numPr>
          <w:ilvl w:val="0"/>
          <w:numId w:val="45"/>
        </w:numPr>
      </w:pPr>
      <w:r>
        <w:t>Proportion</w:t>
      </w:r>
      <w:r w:rsidR="00185D58" w:rsidRPr="00185D58">
        <w:t xml:space="preserve"> able to advocate for their child/family member</w:t>
      </w:r>
      <w:r w:rsidR="00185D58">
        <w:t>;</w:t>
      </w:r>
    </w:p>
    <w:p w14:paraId="2EBFB2E5" w14:textId="1EE5021A" w:rsidR="00185D58" w:rsidRDefault="00BC67D1" w:rsidP="00185D58">
      <w:pPr>
        <w:pStyle w:val="ListParagraph"/>
        <w:numPr>
          <w:ilvl w:val="0"/>
          <w:numId w:val="45"/>
        </w:numPr>
      </w:pPr>
      <w:r>
        <w:t>Proportion</w:t>
      </w:r>
      <w:r w:rsidR="00185D58" w:rsidRPr="00185D58">
        <w:t xml:space="preserve"> who feel in control selecting services</w:t>
      </w:r>
      <w:r w:rsidR="00185D58">
        <w:t>;</w:t>
      </w:r>
    </w:p>
    <w:p w14:paraId="0B3EC18D" w14:textId="323E5177" w:rsidR="00185D58" w:rsidRDefault="00BC67D1" w:rsidP="00185D58">
      <w:pPr>
        <w:pStyle w:val="ListParagraph"/>
        <w:numPr>
          <w:ilvl w:val="0"/>
          <w:numId w:val="45"/>
        </w:numPr>
      </w:pPr>
      <w:r>
        <w:t>Proportion</w:t>
      </w:r>
      <w:r w:rsidRPr="00185D58" w:rsidDel="00BC67D1">
        <w:t xml:space="preserve"> </w:t>
      </w:r>
      <w:r w:rsidR="00185D58" w:rsidRPr="00185D58">
        <w:t xml:space="preserve">who </w:t>
      </w:r>
      <w:r>
        <w:t>rate their heath as good, very good or excellent.</w:t>
      </w:r>
    </w:p>
    <w:p w14:paraId="243F345C" w14:textId="73CEBC6B" w:rsidR="00A029FB" w:rsidRDefault="00A029FB" w:rsidP="00A029FB">
      <w:r>
        <w:t>This information on baseline indicators has been collected from families/carers of participants with a primary disability of acquired brain injury where the participant entered the Scheme since 1 July 2016.</w:t>
      </w:r>
    </w:p>
    <w:p w14:paraId="4EB59828" w14:textId="12BCB1EF" w:rsidR="00A029FB" w:rsidRDefault="00A029FB" w:rsidP="00A029FB">
      <w:r>
        <w:t>The results for participants with an acquired brain injury are close to those for the Scheme overall across most domains and age groups. However, a lower proportion of family members or carers of a participant with an acquired brain injury work in a paid job and work as much as they want compared with the Scheme as a whole.</w:t>
      </w:r>
    </w:p>
    <w:p w14:paraId="1A1F9901" w14:textId="1BC821FE" w:rsidR="00A029FB" w:rsidRPr="00A029FB" w:rsidRDefault="00A029FB" w:rsidP="00A029FB">
      <w:r>
        <w:t>A higher proportion of families</w:t>
      </w:r>
      <w:r w:rsidR="00840A24">
        <w:t xml:space="preserve"> or</w:t>
      </w:r>
      <w:r>
        <w:t xml:space="preserve"> carers of participants with an acquired brain injury aged 0 to 14 years receive the Carer Payment and the Carer Allowance compared with the Scheme overall. At older ages, the experience for acquired brain injury is in line with the Scheme as a whole.</w:t>
      </w:r>
    </w:p>
    <w:p w14:paraId="6F025517" w14:textId="486D5FE0" w:rsidR="009514DB" w:rsidRDefault="00D24D35" w:rsidP="009514DB">
      <w:pPr>
        <w:pStyle w:val="Heading2"/>
        <w:rPr>
          <w:rFonts w:hAnsi="Arial"/>
          <w:bCs/>
        </w:rPr>
      </w:pPr>
      <w:bookmarkStart w:id="50" w:name="_Toc67919884"/>
      <w:r w:rsidRPr="009514DB">
        <w:rPr>
          <w:rFonts w:hAnsi="Arial"/>
          <w:bCs/>
        </w:rPr>
        <w:t>Slide 49</w:t>
      </w:r>
      <w:r w:rsidR="001C06BA" w:rsidRPr="009514DB">
        <w:rPr>
          <w:rFonts w:hAnsi="Arial"/>
          <w:bCs/>
        </w:rPr>
        <w:t>:</w:t>
      </w:r>
      <w:r w:rsidR="002C0C37" w:rsidRPr="009514DB">
        <w:rPr>
          <w:rFonts w:hAnsi="Arial"/>
          <w:bCs/>
        </w:rPr>
        <w:t xml:space="preserve"> </w:t>
      </w:r>
      <w:r w:rsidR="00A17DD8" w:rsidRPr="00A17DD8">
        <w:rPr>
          <w:rFonts w:hAnsi="Arial"/>
          <w:bCs/>
        </w:rPr>
        <w:t xml:space="preserve">Family/carer baseline outcomes - </w:t>
      </w:r>
      <w:r w:rsidR="00C1045A">
        <w:rPr>
          <w:rFonts w:hAnsi="Arial"/>
          <w:bCs/>
        </w:rPr>
        <w:t>C</w:t>
      </w:r>
      <w:r w:rsidR="00A17DD8" w:rsidRPr="00A17DD8">
        <w:rPr>
          <w:rFonts w:hAnsi="Arial"/>
          <w:bCs/>
        </w:rPr>
        <w:t>erebral palsy</w:t>
      </w:r>
      <w:bookmarkEnd w:id="50"/>
    </w:p>
    <w:p w14:paraId="206D5DDE" w14:textId="633DD6D9" w:rsidR="00185D58" w:rsidRDefault="00185D58" w:rsidP="00185D58">
      <w:r>
        <w:t>This slide</w:t>
      </w:r>
      <w:r w:rsidRPr="00A1213E">
        <w:t xml:space="preserve"> </w:t>
      </w:r>
      <w:r>
        <w:t>has one (1) chart which displays select</w:t>
      </w:r>
      <w:r w:rsidR="0048345E">
        <w:t>ed</w:t>
      </w:r>
      <w:r>
        <w:t xml:space="preserve"> </w:t>
      </w:r>
      <w:r w:rsidR="0052601E">
        <w:t xml:space="preserve">baseline </w:t>
      </w:r>
      <w:r>
        <w:t xml:space="preserve">outcomes indicators for families and carers of participants with </w:t>
      </w:r>
      <w:r w:rsidR="00665DC5">
        <w:t xml:space="preserve">a primary </w:t>
      </w:r>
      <w:r>
        <w:t xml:space="preserve">cerebral palsy aged 0 to 14, 15 to 24 as well as 25 and over, compared </w:t>
      </w:r>
      <w:r w:rsidR="004F4B41">
        <w:t>with</w:t>
      </w:r>
      <w:r>
        <w:t xml:space="preserve"> the Scheme as a whole. The graphed outcomes indicators are:</w:t>
      </w:r>
    </w:p>
    <w:p w14:paraId="475623CD" w14:textId="77777777" w:rsidR="00BC67D1" w:rsidRDefault="00BC67D1" w:rsidP="00BC67D1">
      <w:pPr>
        <w:pStyle w:val="ListParagraph"/>
        <w:numPr>
          <w:ilvl w:val="0"/>
          <w:numId w:val="45"/>
        </w:numPr>
      </w:pPr>
      <w:r>
        <w:t>Proportion</w:t>
      </w:r>
      <w:r w:rsidRPr="00185D58">
        <w:t xml:space="preserve"> receiving Carer Payment</w:t>
      </w:r>
      <w:r>
        <w:t>;</w:t>
      </w:r>
    </w:p>
    <w:p w14:paraId="4EA84C3C" w14:textId="77777777" w:rsidR="00BC67D1" w:rsidRDefault="00BC67D1" w:rsidP="00BC67D1">
      <w:pPr>
        <w:pStyle w:val="ListParagraph"/>
        <w:numPr>
          <w:ilvl w:val="0"/>
          <w:numId w:val="45"/>
        </w:numPr>
      </w:pPr>
      <w:r>
        <w:t>Proportion</w:t>
      </w:r>
      <w:r w:rsidRPr="00185D58">
        <w:t xml:space="preserve"> receiving Carer Allowance</w:t>
      </w:r>
      <w:r>
        <w:t>;</w:t>
      </w:r>
    </w:p>
    <w:p w14:paraId="29816EB1" w14:textId="77777777" w:rsidR="00BC67D1" w:rsidRDefault="00BC67D1" w:rsidP="00BC67D1">
      <w:pPr>
        <w:pStyle w:val="ListParagraph"/>
        <w:numPr>
          <w:ilvl w:val="0"/>
          <w:numId w:val="45"/>
        </w:numPr>
      </w:pPr>
      <w:r>
        <w:t>Proportion</w:t>
      </w:r>
      <w:r w:rsidRPr="00185D58" w:rsidDel="00BC67D1">
        <w:t xml:space="preserve"> </w:t>
      </w:r>
      <w:r w:rsidRPr="00185D58">
        <w:t>working in a paid job</w:t>
      </w:r>
      <w:r>
        <w:t>;</w:t>
      </w:r>
    </w:p>
    <w:p w14:paraId="65804E6C" w14:textId="77777777" w:rsidR="00BC67D1" w:rsidRDefault="00BC67D1" w:rsidP="00BC67D1">
      <w:pPr>
        <w:pStyle w:val="ListParagraph"/>
        <w:numPr>
          <w:ilvl w:val="0"/>
          <w:numId w:val="45"/>
        </w:numPr>
      </w:pPr>
      <w:r>
        <w:t>Proportion</w:t>
      </w:r>
      <w:r w:rsidRPr="00185D58">
        <w:t xml:space="preserve"> who say they (and their partner) are able to work as much as they want</w:t>
      </w:r>
      <w:r>
        <w:t>;</w:t>
      </w:r>
    </w:p>
    <w:p w14:paraId="064D6213" w14:textId="77777777" w:rsidR="00BC67D1" w:rsidRDefault="00BC67D1" w:rsidP="00BC67D1">
      <w:pPr>
        <w:pStyle w:val="ListParagraph"/>
        <w:numPr>
          <w:ilvl w:val="0"/>
          <w:numId w:val="45"/>
        </w:numPr>
      </w:pPr>
      <w:r>
        <w:t>Proportion</w:t>
      </w:r>
      <w:r w:rsidRPr="00185D58">
        <w:t xml:space="preserve"> able to advocate for their child/family member</w:t>
      </w:r>
      <w:r>
        <w:t>;</w:t>
      </w:r>
    </w:p>
    <w:p w14:paraId="63ED9599" w14:textId="77777777" w:rsidR="00BC67D1" w:rsidRDefault="00BC67D1" w:rsidP="007548F7">
      <w:pPr>
        <w:pStyle w:val="ListParagraph"/>
        <w:numPr>
          <w:ilvl w:val="0"/>
          <w:numId w:val="45"/>
        </w:numPr>
      </w:pPr>
      <w:r>
        <w:lastRenderedPageBreak/>
        <w:t>Proportion</w:t>
      </w:r>
      <w:r w:rsidRPr="00185D58">
        <w:t xml:space="preserve"> who feel in control selecting services</w:t>
      </w:r>
      <w:r>
        <w:t>;</w:t>
      </w:r>
    </w:p>
    <w:p w14:paraId="23C138F9" w14:textId="147191A8" w:rsidR="00BC67D1" w:rsidRDefault="00BC67D1" w:rsidP="007548F7">
      <w:pPr>
        <w:pStyle w:val="ListParagraph"/>
        <w:numPr>
          <w:ilvl w:val="0"/>
          <w:numId w:val="45"/>
        </w:numPr>
      </w:pPr>
      <w:r>
        <w:t>Proportion</w:t>
      </w:r>
      <w:r w:rsidRPr="00185D58" w:rsidDel="00BC67D1">
        <w:t xml:space="preserve"> </w:t>
      </w:r>
      <w:r w:rsidRPr="00185D58">
        <w:t xml:space="preserve">who </w:t>
      </w:r>
      <w:r>
        <w:t>rate their heath as good, very good or excellent.</w:t>
      </w:r>
    </w:p>
    <w:p w14:paraId="235B3A6F" w14:textId="110B07CC" w:rsidR="00A029FB" w:rsidRDefault="00A029FB" w:rsidP="00A029FB">
      <w:r>
        <w:t>This information on baseline indicators has been collected from families/carers of participants with a primary disability of cerebral palsy where the participant entered the Scheme since 1 July 2016.</w:t>
      </w:r>
    </w:p>
    <w:p w14:paraId="33AD0095" w14:textId="3187B058" w:rsidR="00A029FB" w:rsidRDefault="00A029FB" w:rsidP="00A029FB">
      <w:r>
        <w:t>The results for families</w:t>
      </w:r>
      <w:r w:rsidR="00840A24">
        <w:t xml:space="preserve"> or</w:t>
      </w:r>
      <w:r>
        <w:t xml:space="preserve"> carers of participants with a primary disability of cerebral palsy are </w:t>
      </w:r>
      <w:r w:rsidR="00BF2DA0">
        <w:t>higher than</w:t>
      </w:r>
      <w:r>
        <w:t xml:space="preserve"> for the Scheme as a whole in terms of the proportion receiving the Carer Payment, those receiving the Carer Allowance, those who are able to advocate for their child</w:t>
      </w:r>
      <w:r w:rsidR="00840A24">
        <w:t xml:space="preserve"> or</w:t>
      </w:r>
      <w:r>
        <w:t xml:space="preserve"> family member and those who feel in control of selecting services.</w:t>
      </w:r>
    </w:p>
    <w:p w14:paraId="75691DA8" w14:textId="0EFC2A86" w:rsidR="00A029FB" w:rsidRPr="00A029FB" w:rsidRDefault="00A029FB" w:rsidP="00A029FB">
      <w:r>
        <w:t>However, the proportion who are working in a paid job was lower for cerebral palsy compared with the Scheme as a whole, as is the proportion of those who are working as much as they want for participants aged under 25.</w:t>
      </w:r>
    </w:p>
    <w:p w14:paraId="20592276" w14:textId="1624A4F3" w:rsidR="009514DB" w:rsidRDefault="00D24D35" w:rsidP="009514DB">
      <w:pPr>
        <w:pStyle w:val="Heading2"/>
        <w:rPr>
          <w:rFonts w:hAnsi="Arial"/>
          <w:bCs/>
        </w:rPr>
      </w:pPr>
      <w:bookmarkStart w:id="51" w:name="_Toc67919885"/>
      <w:r w:rsidRPr="009514DB">
        <w:rPr>
          <w:rFonts w:hAnsi="Arial"/>
          <w:bCs/>
        </w:rPr>
        <w:t>Slide 50</w:t>
      </w:r>
      <w:r w:rsidR="001C06BA" w:rsidRPr="009514DB">
        <w:rPr>
          <w:rFonts w:hAnsi="Arial"/>
          <w:bCs/>
        </w:rPr>
        <w:t>:</w:t>
      </w:r>
      <w:r w:rsidR="002C0C37" w:rsidRPr="009514DB">
        <w:rPr>
          <w:rFonts w:hAnsi="Arial"/>
          <w:bCs/>
        </w:rPr>
        <w:t xml:space="preserve"> </w:t>
      </w:r>
      <w:r w:rsidR="00A17DD8" w:rsidRPr="00A17DD8">
        <w:rPr>
          <w:rFonts w:hAnsi="Arial"/>
          <w:bCs/>
        </w:rPr>
        <w:t xml:space="preserve">Family/carer baseline outcomes - </w:t>
      </w:r>
      <w:r w:rsidR="00C1045A">
        <w:rPr>
          <w:rFonts w:hAnsi="Arial"/>
          <w:bCs/>
        </w:rPr>
        <w:t>S</w:t>
      </w:r>
      <w:r w:rsidR="00A17DD8" w:rsidRPr="00A17DD8">
        <w:rPr>
          <w:rFonts w:hAnsi="Arial"/>
          <w:bCs/>
        </w:rPr>
        <w:t>pinal cord injury</w:t>
      </w:r>
      <w:bookmarkEnd w:id="51"/>
    </w:p>
    <w:p w14:paraId="400EF38B" w14:textId="738DFF3D" w:rsidR="00185D58" w:rsidRDefault="00185D58" w:rsidP="00185D58">
      <w:r>
        <w:t>This slide</w:t>
      </w:r>
      <w:r w:rsidRPr="00A1213E">
        <w:t xml:space="preserve"> </w:t>
      </w:r>
      <w:r>
        <w:t>has one (1) chart which displays select</w:t>
      </w:r>
      <w:r w:rsidR="0048345E">
        <w:t>ed</w:t>
      </w:r>
      <w:r>
        <w:t xml:space="preserve"> </w:t>
      </w:r>
      <w:r w:rsidR="0052601E">
        <w:t xml:space="preserve">baseline </w:t>
      </w:r>
      <w:r>
        <w:t xml:space="preserve">outcomes indicators for families and carers of participants </w:t>
      </w:r>
      <w:r w:rsidR="00665DC5">
        <w:t>with a primary</w:t>
      </w:r>
      <w:r>
        <w:t xml:space="preserve"> spinal cord injury aged 0 to 14, 15 to 24 as</w:t>
      </w:r>
      <w:r w:rsidR="004F4B41">
        <w:t xml:space="preserve"> well as 25 and over, compared with</w:t>
      </w:r>
      <w:r>
        <w:t xml:space="preserve"> the Scheme as a whole. The graphed outcomes indicators are:</w:t>
      </w:r>
    </w:p>
    <w:p w14:paraId="6B6FBCCC" w14:textId="77777777" w:rsidR="00BC67D1" w:rsidRDefault="00BC67D1" w:rsidP="00BC67D1">
      <w:pPr>
        <w:pStyle w:val="ListParagraph"/>
        <w:numPr>
          <w:ilvl w:val="0"/>
          <w:numId w:val="45"/>
        </w:numPr>
      </w:pPr>
      <w:r>
        <w:t>Proportion</w:t>
      </w:r>
      <w:r w:rsidRPr="00185D58">
        <w:t xml:space="preserve"> receiving Carer Payment</w:t>
      </w:r>
      <w:r>
        <w:t>;</w:t>
      </w:r>
    </w:p>
    <w:p w14:paraId="38AACE94" w14:textId="77777777" w:rsidR="00BC67D1" w:rsidRDefault="00BC67D1" w:rsidP="00BC67D1">
      <w:pPr>
        <w:pStyle w:val="ListParagraph"/>
        <w:numPr>
          <w:ilvl w:val="0"/>
          <w:numId w:val="45"/>
        </w:numPr>
      </w:pPr>
      <w:r>
        <w:t>Proportion</w:t>
      </w:r>
      <w:r w:rsidRPr="00185D58">
        <w:t xml:space="preserve"> receiving Carer Allowance</w:t>
      </w:r>
      <w:r>
        <w:t>;</w:t>
      </w:r>
    </w:p>
    <w:p w14:paraId="0BC3CFF9" w14:textId="77777777" w:rsidR="00BC67D1" w:rsidRDefault="00BC67D1" w:rsidP="00BC67D1">
      <w:pPr>
        <w:pStyle w:val="ListParagraph"/>
        <w:numPr>
          <w:ilvl w:val="0"/>
          <w:numId w:val="45"/>
        </w:numPr>
      </w:pPr>
      <w:r>
        <w:t>Proportion</w:t>
      </w:r>
      <w:r w:rsidRPr="00185D58" w:rsidDel="00BC67D1">
        <w:t xml:space="preserve"> </w:t>
      </w:r>
      <w:r w:rsidRPr="00185D58">
        <w:t>working in a paid job</w:t>
      </w:r>
      <w:r>
        <w:t>;</w:t>
      </w:r>
    </w:p>
    <w:p w14:paraId="720E2C84" w14:textId="77777777" w:rsidR="00BC67D1" w:rsidRDefault="00BC67D1" w:rsidP="00BC67D1">
      <w:pPr>
        <w:pStyle w:val="ListParagraph"/>
        <w:numPr>
          <w:ilvl w:val="0"/>
          <w:numId w:val="45"/>
        </w:numPr>
      </w:pPr>
      <w:r>
        <w:t>Proportion</w:t>
      </w:r>
      <w:r w:rsidRPr="00185D58">
        <w:t xml:space="preserve"> who say they (and their partner) are able to work as much as they want</w:t>
      </w:r>
      <w:r>
        <w:t>;</w:t>
      </w:r>
    </w:p>
    <w:p w14:paraId="24CEB279" w14:textId="77777777" w:rsidR="00BC67D1" w:rsidRDefault="00BC67D1" w:rsidP="00BC67D1">
      <w:pPr>
        <w:pStyle w:val="ListParagraph"/>
        <w:numPr>
          <w:ilvl w:val="0"/>
          <w:numId w:val="45"/>
        </w:numPr>
      </w:pPr>
      <w:r>
        <w:t>Proportion</w:t>
      </w:r>
      <w:r w:rsidRPr="00185D58">
        <w:t xml:space="preserve"> able to advocate for their child/family member</w:t>
      </w:r>
      <w:r>
        <w:t>;</w:t>
      </w:r>
    </w:p>
    <w:p w14:paraId="28A1A2CD" w14:textId="77777777" w:rsidR="00BC67D1" w:rsidRDefault="00BC67D1" w:rsidP="00BC67D1">
      <w:pPr>
        <w:pStyle w:val="ListParagraph"/>
        <w:numPr>
          <w:ilvl w:val="0"/>
          <w:numId w:val="45"/>
        </w:numPr>
      </w:pPr>
      <w:r>
        <w:t>Proportion</w:t>
      </w:r>
      <w:r w:rsidRPr="00185D58">
        <w:t xml:space="preserve"> who feel in control selecting services</w:t>
      </w:r>
      <w:r>
        <w:t>;</w:t>
      </w:r>
    </w:p>
    <w:p w14:paraId="5BEF59F4" w14:textId="77777777" w:rsidR="00BC67D1" w:rsidRDefault="00BC67D1" w:rsidP="00BC67D1">
      <w:pPr>
        <w:pStyle w:val="ListParagraph"/>
        <w:numPr>
          <w:ilvl w:val="0"/>
          <w:numId w:val="45"/>
        </w:numPr>
      </w:pPr>
      <w:r>
        <w:t>Proportion</w:t>
      </w:r>
      <w:r w:rsidRPr="00185D58" w:rsidDel="00BC67D1">
        <w:t xml:space="preserve"> </w:t>
      </w:r>
      <w:r w:rsidRPr="00185D58">
        <w:t xml:space="preserve">who </w:t>
      </w:r>
      <w:r>
        <w:t>rate their heath as good, very good or excellent.</w:t>
      </w:r>
    </w:p>
    <w:p w14:paraId="60E3FFCE" w14:textId="75F0BB49" w:rsidR="00A029FB" w:rsidRDefault="00A029FB" w:rsidP="00A029FB">
      <w:r>
        <w:t>This information on baseline indicators has been collected from families/carers of participants with a primary disability of spinal cord injury where the participant entered the Scheme since 1 July 2016.</w:t>
      </w:r>
    </w:p>
    <w:p w14:paraId="21E06804" w14:textId="6F27F5F1" w:rsidR="00A029FB" w:rsidRDefault="00A029FB" w:rsidP="00A029FB">
      <w:r>
        <w:t>The results for families</w:t>
      </w:r>
      <w:r w:rsidR="00840A24">
        <w:t xml:space="preserve"> or </w:t>
      </w:r>
      <w:r>
        <w:t>carers of participants with spinal cord injury are mixed in comparison with the Scheme as a whole across different domains and age groups. A higher proportion of carers for participants with spinal cord injury feel in control of selecting services at 48% compared with 40% and 36% for the Scheme as a whole at ages 15 to 24 and 25 and over respectively.</w:t>
      </w:r>
    </w:p>
    <w:p w14:paraId="6FCCE8EC" w14:textId="6B131336" w:rsidR="00A029FB" w:rsidRPr="00A029FB" w:rsidRDefault="00A029FB" w:rsidP="00A029FB">
      <w:r>
        <w:t>However, a lower proportion of family members</w:t>
      </w:r>
      <w:r w:rsidR="00840A24">
        <w:t xml:space="preserve"> or </w:t>
      </w:r>
      <w:r>
        <w:t>carers for those with spinal cord injury are working in a paid job than for the Scheme as a whole, in particular for participants aged 0 to 14 and aged 25 and over.</w:t>
      </w:r>
    </w:p>
    <w:p w14:paraId="5CF87606" w14:textId="6A43C090" w:rsidR="009514DB" w:rsidRDefault="001C06BA" w:rsidP="009514DB">
      <w:pPr>
        <w:pStyle w:val="Heading2"/>
        <w:rPr>
          <w:rFonts w:hAnsi="Arial"/>
          <w:bCs/>
        </w:rPr>
      </w:pPr>
      <w:bookmarkStart w:id="52" w:name="_Toc67919886"/>
      <w:r w:rsidRPr="009514DB">
        <w:rPr>
          <w:rFonts w:hAnsi="Arial"/>
          <w:bCs/>
        </w:rPr>
        <w:t>Slide 5</w:t>
      </w:r>
      <w:r w:rsidR="00D24D35" w:rsidRPr="009514DB">
        <w:rPr>
          <w:rFonts w:hAnsi="Arial"/>
          <w:bCs/>
        </w:rPr>
        <w:t>1</w:t>
      </w:r>
      <w:r w:rsidRPr="009514DB">
        <w:rPr>
          <w:rFonts w:hAnsi="Arial"/>
          <w:bCs/>
        </w:rPr>
        <w:t>:</w:t>
      </w:r>
      <w:r w:rsidR="002C0C37" w:rsidRPr="009514DB">
        <w:rPr>
          <w:rFonts w:hAnsi="Arial"/>
          <w:bCs/>
        </w:rPr>
        <w:t xml:space="preserve"> </w:t>
      </w:r>
      <w:r w:rsidR="004F4B41" w:rsidRPr="005814E8">
        <w:rPr>
          <w:rFonts w:hAnsi="Arial"/>
          <w:bCs/>
        </w:rPr>
        <w:t>Has the NDIS Helped participan</w:t>
      </w:r>
      <w:r w:rsidR="004F4B41">
        <w:rPr>
          <w:rFonts w:hAnsi="Arial"/>
          <w:bCs/>
        </w:rPr>
        <w:t xml:space="preserve">ts </w:t>
      </w:r>
      <w:r w:rsidR="0052601E">
        <w:rPr>
          <w:rFonts w:hAnsi="Arial"/>
          <w:bCs/>
        </w:rPr>
        <w:t>–</w:t>
      </w:r>
      <w:r w:rsidR="005814E8" w:rsidRPr="005814E8">
        <w:rPr>
          <w:rFonts w:hAnsi="Arial"/>
          <w:bCs/>
        </w:rPr>
        <w:t xml:space="preserve"> </w:t>
      </w:r>
      <w:r w:rsidR="00C1045A">
        <w:rPr>
          <w:rFonts w:hAnsi="Arial"/>
          <w:bCs/>
        </w:rPr>
        <w:t>A</w:t>
      </w:r>
      <w:r w:rsidR="0052601E">
        <w:rPr>
          <w:rFonts w:hAnsi="Arial"/>
          <w:bCs/>
        </w:rPr>
        <w:t>cquired brain</w:t>
      </w:r>
      <w:r w:rsidR="005814E8" w:rsidRPr="005814E8">
        <w:rPr>
          <w:rFonts w:hAnsi="Arial"/>
          <w:bCs/>
        </w:rPr>
        <w:t xml:space="preserve"> injury</w:t>
      </w:r>
      <w:bookmarkEnd w:id="52"/>
    </w:p>
    <w:p w14:paraId="493DDC36" w14:textId="3A6D2CC2" w:rsidR="005669C9" w:rsidRDefault="005669C9" w:rsidP="005669C9">
      <w:r>
        <w:t>This slide</w:t>
      </w:r>
      <w:r w:rsidR="00A1213E" w:rsidRPr="00A1213E">
        <w:t xml:space="preserve"> </w:t>
      </w:r>
      <w:r w:rsidR="00A1213E">
        <w:t xml:space="preserve">has </w:t>
      </w:r>
      <w:r w:rsidR="008D1E0B">
        <w:t xml:space="preserve">two (2) charts which display the perceptions of whether the NDIS has helped improve outcomes </w:t>
      </w:r>
      <w:r w:rsidR="004F4B41">
        <w:t>for</w:t>
      </w:r>
      <w:r w:rsidR="008D1E0B">
        <w:t xml:space="preserve"> participants</w:t>
      </w:r>
      <w:r w:rsidR="0052601E">
        <w:t xml:space="preserve"> with a primary </w:t>
      </w:r>
      <w:r w:rsidR="0048345E">
        <w:t xml:space="preserve">disability of </w:t>
      </w:r>
      <w:r w:rsidR="0052601E">
        <w:t>acquired brain injury</w:t>
      </w:r>
      <w:r w:rsidR="008D1E0B">
        <w:t xml:space="preserve"> aged 15 to 24 as well as 25 and over</w:t>
      </w:r>
      <w:r w:rsidR="004F4B41">
        <w:t>, both compared with</w:t>
      </w:r>
      <w:r w:rsidR="0052601E">
        <w:t xml:space="preserve"> the Scheme as a whole</w:t>
      </w:r>
      <w:r w:rsidR="008D1E0B">
        <w:t>.</w:t>
      </w:r>
      <w:r w:rsidR="0052601E">
        <w:t xml:space="preserve"> Results </w:t>
      </w:r>
      <w:r w:rsidR="004F4B41">
        <w:t>shown are at</w:t>
      </w:r>
      <w:r w:rsidR="0052601E">
        <w:t xml:space="preserve"> </w:t>
      </w:r>
      <w:r w:rsidR="004F4B41">
        <w:t xml:space="preserve">the </w:t>
      </w:r>
      <w:r w:rsidR="0052601E">
        <w:lastRenderedPageBreak/>
        <w:t xml:space="preserve">first </w:t>
      </w:r>
      <w:r w:rsidR="004F4B41">
        <w:t xml:space="preserve">plan </w:t>
      </w:r>
      <w:r w:rsidR="0052601E">
        <w:t>review</w:t>
      </w:r>
      <w:r w:rsidR="004F4B41">
        <w:t xml:space="preserve"> and at the latest review for participants who have been in the Scheme for at least two years</w:t>
      </w:r>
      <w:r w:rsidR="0052601E">
        <w:t>.</w:t>
      </w:r>
      <w:r w:rsidR="0052601E" w:rsidRPr="0052601E">
        <w:t xml:space="preserve"> </w:t>
      </w:r>
      <w:r w:rsidR="0052601E">
        <w:t>The graphed outcomes indicators are:</w:t>
      </w:r>
    </w:p>
    <w:p w14:paraId="698B0540" w14:textId="37B1B7FA" w:rsidR="0052601E" w:rsidRDefault="0052601E" w:rsidP="0052601E">
      <w:pPr>
        <w:pStyle w:val="ListParagraph"/>
        <w:numPr>
          <w:ilvl w:val="0"/>
          <w:numId w:val="45"/>
        </w:numPr>
      </w:pPr>
      <w:r w:rsidRPr="0052601E">
        <w:t>Has the NDIS helped you have more choices and more control over your life?</w:t>
      </w:r>
    </w:p>
    <w:p w14:paraId="37EBD421" w14:textId="675EE039" w:rsidR="0052601E" w:rsidRDefault="0052601E" w:rsidP="0052601E">
      <w:pPr>
        <w:pStyle w:val="ListParagraph"/>
        <w:numPr>
          <w:ilvl w:val="0"/>
          <w:numId w:val="45"/>
        </w:numPr>
      </w:pPr>
      <w:r w:rsidRPr="0052601E">
        <w:t>Has the NDIS helped you with daily living activities?</w:t>
      </w:r>
    </w:p>
    <w:p w14:paraId="3DCCE1B2" w14:textId="77010263" w:rsidR="0052601E" w:rsidRDefault="0052601E" w:rsidP="0052601E">
      <w:pPr>
        <w:pStyle w:val="ListParagraph"/>
        <w:numPr>
          <w:ilvl w:val="0"/>
          <w:numId w:val="45"/>
        </w:numPr>
      </w:pPr>
      <w:r w:rsidRPr="0052601E">
        <w:t>Has the NDIS helped you to meet more people?</w:t>
      </w:r>
    </w:p>
    <w:p w14:paraId="7CC574E4" w14:textId="2274813C" w:rsidR="0052601E" w:rsidRDefault="0052601E" w:rsidP="0052601E">
      <w:pPr>
        <w:pStyle w:val="ListParagraph"/>
        <w:numPr>
          <w:ilvl w:val="0"/>
          <w:numId w:val="45"/>
        </w:numPr>
      </w:pPr>
      <w:r w:rsidRPr="0052601E">
        <w:t>Has your involvement with the NDIS helped you to choose a home that's right for you?</w:t>
      </w:r>
    </w:p>
    <w:p w14:paraId="6A8EB1B6" w14:textId="727EC7AE" w:rsidR="0052601E" w:rsidRDefault="0052601E" w:rsidP="0052601E">
      <w:pPr>
        <w:pStyle w:val="ListParagraph"/>
        <w:numPr>
          <w:ilvl w:val="0"/>
          <w:numId w:val="45"/>
        </w:numPr>
      </w:pPr>
      <w:r w:rsidRPr="0052601E">
        <w:t>Has your involvement with the NDIS improved your health and wellbeing?</w:t>
      </w:r>
    </w:p>
    <w:p w14:paraId="04BF647D" w14:textId="703810F0" w:rsidR="0052601E" w:rsidRDefault="0052601E" w:rsidP="0052601E">
      <w:pPr>
        <w:pStyle w:val="ListParagraph"/>
        <w:numPr>
          <w:ilvl w:val="0"/>
          <w:numId w:val="45"/>
        </w:numPr>
      </w:pPr>
      <w:r w:rsidRPr="0052601E">
        <w:t>Has your involvement with the NDIS helped you to learn things you want to learn or to take courses you want to take?</w:t>
      </w:r>
    </w:p>
    <w:p w14:paraId="31EECBD0" w14:textId="066056F2" w:rsidR="0052601E" w:rsidRDefault="0052601E" w:rsidP="0052601E">
      <w:pPr>
        <w:pStyle w:val="ListParagraph"/>
        <w:numPr>
          <w:ilvl w:val="0"/>
          <w:numId w:val="45"/>
        </w:numPr>
      </w:pPr>
      <w:r w:rsidRPr="0052601E">
        <w:t>Has your involvement with the NDIS helped you find a job that's right for you?</w:t>
      </w:r>
    </w:p>
    <w:p w14:paraId="38F43EAF" w14:textId="4570073F" w:rsidR="0052601E" w:rsidRPr="005669C9" w:rsidRDefault="0052601E" w:rsidP="0052601E">
      <w:pPr>
        <w:pStyle w:val="ListParagraph"/>
        <w:numPr>
          <w:ilvl w:val="0"/>
          <w:numId w:val="45"/>
        </w:numPr>
      </w:pPr>
      <w:r w:rsidRPr="0052601E">
        <w:t>Has the NDIS helped you be more involved?</w:t>
      </w:r>
    </w:p>
    <w:p w14:paraId="5EC35568" w14:textId="42F01D6D" w:rsidR="00A029FB" w:rsidRDefault="00A029FB" w:rsidP="00A029FB">
      <w:r>
        <w:t xml:space="preserve">Participants are asked whether the NDIS has helped them at each plan review across various domains. These charts summarise the responses for participants who have been in the Scheme for at least two years and compare the results at participants' first review (R1) with those at </w:t>
      </w:r>
      <w:r w:rsidR="00840A24">
        <w:t xml:space="preserve">the </w:t>
      </w:r>
      <w:r>
        <w:t>latest review.</w:t>
      </w:r>
    </w:p>
    <w:p w14:paraId="374DBBB3" w14:textId="6EFA2717" w:rsidR="00A029FB" w:rsidRDefault="00A029FB" w:rsidP="00A029FB">
      <w:r>
        <w:t xml:space="preserve">For most domains and both age groups, a higher proportion of participants with acquired brain injury perceived that the NDIS has helped them at the latest review compared with the first review. </w:t>
      </w:r>
    </w:p>
    <w:p w14:paraId="59616FD1" w14:textId="66325C31" w:rsidR="00A029FB" w:rsidRPr="00A029FB" w:rsidRDefault="00A029FB" w:rsidP="00A029FB">
      <w:r>
        <w:t xml:space="preserve">Results for those with acquired brain injury are generally in line or more favourable compared with the Scheme overall. The exception is whether the NDIS has helped finding the participant a suitable job, where there has been deterioration since </w:t>
      </w:r>
      <w:r w:rsidR="00840A24">
        <w:t>the first plan review</w:t>
      </w:r>
      <w:r>
        <w:t xml:space="preserve"> and a lower than overall proportion of participants with acquired brain injury responding positively.</w:t>
      </w:r>
    </w:p>
    <w:p w14:paraId="3C69E906" w14:textId="4B2E80F2" w:rsidR="009514DB" w:rsidRDefault="001C06BA" w:rsidP="009514DB">
      <w:pPr>
        <w:pStyle w:val="Heading2"/>
        <w:rPr>
          <w:rFonts w:hAnsi="Arial"/>
          <w:bCs/>
        </w:rPr>
      </w:pPr>
      <w:bookmarkStart w:id="53" w:name="_Toc67919887"/>
      <w:r w:rsidRPr="009514DB">
        <w:rPr>
          <w:rFonts w:hAnsi="Arial"/>
          <w:bCs/>
        </w:rPr>
        <w:t>Slide 5</w:t>
      </w:r>
      <w:r w:rsidR="00D24D35" w:rsidRPr="009514DB">
        <w:rPr>
          <w:rFonts w:hAnsi="Arial"/>
          <w:bCs/>
        </w:rPr>
        <w:t>2</w:t>
      </w:r>
      <w:r w:rsidRPr="009514DB">
        <w:rPr>
          <w:rFonts w:hAnsi="Arial"/>
          <w:bCs/>
        </w:rPr>
        <w:t>:</w:t>
      </w:r>
      <w:r w:rsidR="002C0C37" w:rsidRPr="009514DB">
        <w:rPr>
          <w:rFonts w:hAnsi="Arial"/>
          <w:bCs/>
        </w:rPr>
        <w:t xml:space="preserve"> </w:t>
      </w:r>
      <w:r w:rsidR="005814E8" w:rsidRPr="005814E8">
        <w:rPr>
          <w:rFonts w:hAnsi="Arial"/>
          <w:bCs/>
        </w:rPr>
        <w:t xml:space="preserve">Has the NDIS Helped participants </w:t>
      </w:r>
      <w:r w:rsidR="0052601E">
        <w:rPr>
          <w:rFonts w:hAnsi="Arial"/>
          <w:bCs/>
        </w:rPr>
        <w:t>–</w:t>
      </w:r>
      <w:r w:rsidR="005814E8" w:rsidRPr="005814E8">
        <w:rPr>
          <w:rFonts w:hAnsi="Arial"/>
          <w:bCs/>
        </w:rPr>
        <w:t xml:space="preserve"> </w:t>
      </w:r>
      <w:r w:rsidR="00C1045A">
        <w:rPr>
          <w:rFonts w:hAnsi="Arial"/>
          <w:bCs/>
        </w:rPr>
        <w:t>C</w:t>
      </w:r>
      <w:r w:rsidR="005814E8" w:rsidRPr="005814E8">
        <w:rPr>
          <w:rFonts w:hAnsi="Arial"/>
          <w:bCs/>
        </w:rPr>
        <w:t>erebral palsy</w:t>
      </w:r>
      <w:bookmarkEnd w:id="53"/>
    </w:p>
    <w:p w14:paraId="2304B6FB" w14:textId="7EF18C03" w:rsidR="0052601E" w:rsidRDefault="0052601E" w:rsidP="0052601E">
      <w:r>
        <w:t>This slide</w:t>
      </w:r>
      <w:r w:rsidRPr="00A1213E">
        <w:t xml:space="preserve"> </w:t>
      </w:r>
      <w:r>
        <w:t xml:space="preserve">has two (2) charts which display the perceptions of whether the NDIS has helped improve outcomes </w:t>
      </w:r>
      <w:r w:rsidR="004F4B41">
        <w:t>for</w:t>
      </w:r>
      <w:r>
        <w:t xml:space="preserve"> participants with a primary </w:t>
      </w:r>
      <w:r w:rsidR="0048345E">
        <w:t xml:space="preserve">disability of </w:t>
      </w:r>
      <w:r>
        <w:t>cerebral palsy aged 15 to 24 as well</w:t>
      </w:r>
      <w:r w:rsidR="004F4B41">
        <w:t xml:space="preserve"> as 25 and over, both compared with</w:t>
      </w:r>
      <w:r>
        <w:t xml:space="preserve"> the Scheme as a whole. </w:t>
      </w:r>
      <w:r w:rsidR="004F4B41">
        <w:t>Results shown are at the first plan review and at the latest review for participants who have been in the Scheme for at least two years.</w:t>
      </w:r>
      <w:r w:rsidR="004F4B41" w:rsidRPr="0052601E">
        <w:t xml:space="preserve"> </w:t>
      </w:r>
      <w:r>
        <w:t>The graphed outcomes indicators are:</w:t>
      </w:r>
    </w:p>
    <w:p w14:paraId="06EC85D1" w14:textId="77777777" w:rsidR="0052601E" w:rsidRDefault="0052601E" w:rsidP="0052601E">
      <w:pPr>
        <w:pStyle w:val="ListParagraph"/>
        <w:numPr>
          <w:ilvl w:val="0"/>
          <w:numId w:val="45"/>
        </w:numPr>
      </w:pPr>
      <w:r w:rsidRPr="0052601E">
        <w:t>Has the NDIS helped you have more choices and more control over your life?</w:t>
      </w:r>
    </w:p>
    <w:p w14:paraId="3AD6531B" w14:textId="77777777" w:rsidR="0052601E" w:rsidRDefault="0052601E" w:rsidP="0052601E">
      <w:pPr>
        <w:pStyle w:val="ListParagraph"/>
        <w:numPr>
          <w:ilvl w:val="0"/>
          <w:numId w:val="45"/>
        </w:numPr>
      </w:pPr>
      <w:r w:rsidRPr="0052601E">
        <w:t>Has the NDIS helped you with daily living activities?</w:t>
      </w:r>
    </w:p>
    <w:p w14:paraId="4B3F04C8" w14:textId="77777777" w:rsidR="0052601E" w:rsidRDefault="0052601E" w:rsidP="0052601E">
      <w:pPr>
        <w:pStyle w:val="ListParagraph"/>
        <w:numPr>
          <w:ilvl w:val="0"/>
          <w:numId w:val="45"/>
        </w:numPr>
      </w:pPr>
      <w:r w:rsidRPr="0052601E">
        <w:t>Has the NDIS helped you to meet more people?</w:t>
      </w:r>
    </w:p>
    <w:p w14:paraId="4BA73B8E" w14:textId="77777777" w:rsidR="0052601E" w:rsidRDefault="0052601E" w:rsidP="0052601E">
      <w:pPr>
        <w:pStyle w:val="ListParagraph"/>
        <w:numPr>
          <w:ilvl w:val="0"/>
          <w:numId w:val="45"/>
        </w:numPr>
      </w:pPr>
      <w:r w:rsidRPr="0052601E">
        <w:t>Has your involvement with the NDIS helped you to choose a home that's right for you?</w:t>
      </w:r>
    </w:p>
    <w:p w14:paraId="69A49AB0" w14:textId="77777777" w:rsidR="0052601E" w:rsidRDefault="0052601E" w:rsidP="0052601E">
      <w:pPr>
        <w:pStyle w:val="ListParagraph"/>
        <w:numPr>
          <w:ilvl w:val="0"/>
          <w:numId w:val="45"/>
        </w:numPr>
      </w:pPr>
      <w:r w:rsidRPr="0052601E">
        <w:t>Has your involvement with the NDIS improved your health and wellbeing?</w:t>
      </w:r>
    </w:p>
    <w:p w14:paraId="6ACF458D" w14:textId="77777777" w:rsidR="0052601E" w:rsidRDefault="0052601E" w:rsidP="0052601E">
      <w:pPr>
        <w:pStyle w:val="ListParagraph"/>
        <w:numPr>
          <w:ilvl w:val="0"/>
          <w:numId w:val="45"/>
        </w:numPr>
      </w:pPr>
      <w:r w:rsidRPr="0052601E">
        <w:t>Has your involvement with the NDIS helped you to learn things you want to learn or to take courses you want to take?</w:t>
      </w:r>
    </w:p>
    <w:p w14:paraId="2CAC167A" w14:textId="77777777" w:rsidR="0052601E" w:rsidRDefault="0052601E" w:rsidP="0052601E">
      <w:pPr>
        <w:pStyle w:val="ListParagraph"/>
        <w:numPr>
          <w:ilvl w:val="0"/>
          <w:numId w:val="45"/>
        </w:numPr>
      </w:pPr>
      <w:r w:rsidRPr="0052601E">
        <w:t>Has your involvement with the NDIS helped you find a job that's right for you?</w:t>
      </w:r>
    </w:p>
    <w:p w14:paraId="60E721A8" w14:textId="77777777" w:rsidR="0052601E" w:rsidRPr="005669C9" w:rsidRDefault="0052601E" w:rsidP="0052601E">
      <w:pPr>
        <w:pStyle w:val="ListParagraph"/>
        <w:numPr>
          <w:ilvl w:val="0"/>
          <w:numId w:val="45"/>
        </w:numPr>
      </w:pPr>
      <w:r w:rsidRPr="0052601E">
        <w:t>Has the NDIS helped you be more involved?</w:t>
      </w:r>
    </w:p>
    <w:p w14:paraId="2B614D47" w14:textId="4CF9D1D3" w:rsidR="00A029FB" w:rsidRDefault="00A029FB" w:rsidP="00A029FB">
      <w:r>
        <w:t xml:space="preserve">Participants are asked whether the NDIS has helped them at each plan review across various domains. These charts summarise the responses for participants who have been in the Scheme </w:t>
      </w:r>
      <w:r>
        <w:lastRenderedPageBreak/>
        <w:t xml:space="preserve">for at least two years and compare the results at participants' first review (R1) with those at </w:t>
      </w:r>
      <w:r w:rsidR="00840A24">
        <w:t xml:space="preserve">the </w:t>
      </w:r>
      <w:r>
        <w:t>latest review.</w:t>
      </w:r>
    </w:p>
    <w:p w14:paraId="45B6AAD4" w14:textId="3507A7E8" w:rsidR="00A029FB" w:rsidRDefault="00A029FB" w:rsidP="00A029FB">
      <w:r>
        <w:t xml:space="preserve">In general, improvements can be observed from first review to latest review for participants with cerebral palsy and results are in line or slightly more favourable compared with the Scheme as a whole. As with acquired brain injury, there is deterioration in the proportion of participants for whom the NDIS has helped find a suitable job and the experience for those with cerebral palsy is lower than the Scheme as a whole. </w:t>
      </w:r>
    </w:p>
    <w:p w14:paraId="6FB967BE" w14:textId="6D3C11A8" w:rsidR="00A029FB" w:rsidRPr="00A029FB" w:rsidRDefault="00BF2DA0" w:rsidP="00BF2DA0">
      <w:r>
        <w:t>The greatest improvements are seen in choice and control, daily living activities, as well as being more involved.</w:t>
      </w:r>
    </w:p>
    <w:p w14:paraId="6A8CAC86" w14:textId="7C86CDC4" w:rsidR="009514DB" w:rsidRDefault="001967C9" w:rsidP="009514DB">
      <w:pPr>
        <w:pStyle w:val="Heading2"/>
        <w:rPr>
          <w:rFonts w:hAnsi="Arial"/>
          <w:bCs/>
        </w:rPr>
      </w:pPr>
      <w:bookmarkStart w:id="54" w:name="_Toc67919888"/>
      <w:r w:rsidRPr="009514DB">
        <w:rPr>
          <w:rFonts w:hAnsi="Arial"/>
          <w:bCs/>
        </w:rPr>
        <w:t>Slide 5</w:t>
      </w:r>
      <w:r w:rsidR="00D24D35" w:rsidRPr="009514DB">
        <w:rPr>
          <w:rFonts w:hAnsi="Arial"/>
          <w:bCs/>
        </w:rPr>
        <w:t>3</w:t>
      </w:r>
      <w:r w:rsidR="001C06BA" w:rsidRPr="009514DB">
        <w:rPr>
          <w:rFonts w:hAnsi="Arial"/>
          <w:bCs/>
        </w:rPr>
        <w:t>:</w:t>
      </w:r>
      <w:r w:rsidR="002C0C37" w:rsidRPr="009514DB">
        <w:rPr>
          <w:rFonts w:hAnsi="Arial"/>
          <w:bCs/>
        </w:rPr>
        <w:t xml:space="preserve"> </w:t>
      </w:r>
      <w:r w:rsidR="005814E8" w:rsidRPr="005814E8">
        <w:rPr>
          <w:rFonts w:hAnsi="Arial"/>
          <w:bCs/>
        </w:rPr>
        <w:t xml:space="preserve">Has the NDIS Helped participants </w:t>
      </w:r>
      <w:r w:rsidR="0052601E">
        <w:rPr>
          <w:rFonts w:hAnsi="Arial"/>
          <w:bCs/>
        </w:rPr>
        <w:t>–</w:t>
      </w:r>
      <w:r w:rsidR="005814E8" w:rsidRPr="005814E8">
        <w:rPr>
          <w:rFonts w:hAnsi="Arial"/>
          <w:bCs/>
        </w:rPr>
        <w:t xml:space="preserve"> </w:t>
      </w:r>
      <w:r w:rsidR="00C1045A">
        <w:rPr>
          <w:rFonts w:hAnsi="Arial"/>
          <w:bCs/>
        </w:rPr>
        <w:t>S</w:t>
      </w:r>
      <w:r w:rsidR="005814E8" w:rsidRPr="005814E8">
        <w:rPr>
          <w:rFonts w:hAnsi="Arial"/>
          <w:bCs/>
        </w:rPr>
        <w:t>pinal cord injury</w:t>
      </w:r>
      <w:bookmarkEnd w:id="54"/>
    </w:p>
    <w:p w14:paraId="7FEA9ECC" w14:textId="516F44EB" w:rsidR="0052601E" w:rsidRDefault="0052601E" w:rsidP="0052601E">
      <w:r>
        <w:t>This slide</w:t>
      </w:r>
      <w:r w:rsidRPr="00A1213E">
        <w:t xml:space="preserve"> </w:t>
      </w:r>
      <w:r>
        <w:t xml:space="preserve">has two (2) charts which display the perceptions of whether the NDIS has helped improve outcomes </w:t>
      </w:r>
      <w:r w:rsidR="004F4B41">
        <w:t>for</w:t>
      </w:r>
      <w:r>
        <w:t xml:space="preserve"> participants with a primary </w:t>
      </w:r>
      <w:r w:rsidR="0048345E">
        <w:t xml:space="preserve">disability of </w:t>
      </w:r>
      <w:r>
        <w:t>spinal cord injury aged 15 to 24 as well</w:t>
      </w:r>
      <w:r w:rsidR="004F4B41">
        <w:t xml:space="preserve"> as 25 and over, both compared with</w:t>
      </w:r>
      <w:r>
        <w:t xml:space="preserve"> the Scheme as a whole. </w:t>
      </w:r>
      <w:r w:rsidR="004F4B41">
        <w:t>Results shown are at the first plan review and at the latest review for participants who have been in the Scheme for at least two years.</w:t>
      </w:r>
      <w:r w:rsidR="004F4B41" w:rsidRPr="0052601E">
        <w:t xml:space="preserve"> </w:t>
      </w:r>
      <w:r>
        <w:t>The graphed outcomes indicators are:</w:t>
      </w:r>
    </w:p>
    <w:p w14:paraId="66DB002D" w14:textId="77777777" w:rsidR="0052601E" w:rsidRDefault="0052601E" w:rsidP="0052601E">
      <w:pPr>
        <w:pStyle w:val="ListParagraph"/>
        <w:numPr>
          <w:ilvl w:val="0"/>
          <w:numId w:val="45"/>
        </w:numPr>
      </w:pPr>
      <w:r w:rsidRPr="0052601E">
        <w:t>Has the NDIS helped you have more choices and more control over your life?</w:t>
      </w:r>
    </w:p>
    <w:p w14:paraId="7AA2B927" w14:textId="77777777" w:rsidR="0052601E" w:rsidRDefault="0052601E" w:rsidP="0052601E">
      <w:pPr>
        <w:pStyle w:val="ListParagraph"/>
        <w:numPr>
          <w:ilvl w:val="0"/>
          <w:numId w:val="45"/>
        </w:numPr>
      </w:pPr>
      <w:r w:rsidRPr="0052601E">
        <w:t>Has the NDIS helped you with daily living activities?</w:t>
      </w:r>
    </w:p>
    <w:p w14:paraId="4FA60235" w14:textId="77777777" w:rsidR="0052601E" w:rsidRDefault="0052601E" w:rsidP="0052601E">
      <w:pPr>
        <w:pStyle w:val="ListParagraph"/>
        <w:numPr>
          <w:ilvl w:val="0"/>
          <w:numId w:val="45"/>
        </w:numPr>
      </w:pPr>
      <w:r w:rsidRPr="0052601E">
        <w:t>Has the NDIS helped you to meet more people?</w:t>
      </w:r>
    </w:p>
    <w:p w14:paraId="2EAF7A9B" w14:textId="77777777" w:rsidR="0052601E" w:rsidRDefault="0052601E" w:rsidP="0052601E">
      <w:pPr>
        <w:pStyle w:val="ListParagraph"/>
        <w:numPr>
          <w:ilvl w:val="0"/>
          <w:numId w:val="45"/>
        </w:numPr>
      </w:pPr>
      <w:r w:rsidRPr="0052601E">
        <w:t>Has your involvement with the NDIS helped you to choose a home that's right for you?</w:t>
      </w:r>
    </w:p>
    <w:p w14:paraId="1CFF4D80" w14:textId="77777777" w:rsidR="0052601E" w:rsidRDefault="0052601E" w:rsidP="0052601E">
      <w:pPr>
        <w:pStyle w:val="ListParagraph"/>
        <w:numPr>
          <w:ilvl w:val="0"/>
          <w:numId w:val="45"/>
        </w:numPr>
      </w:pPr>
      <w:r w:rsidRPr="0052601E">
        <w:t>Has your involvement with the NDIS improved your health and wellbeing?</w:t>
      </w:r>
    </w:p>
    <w:p w14:paraId="094CDC07" w14:textId="77777777" w:rsidR="0052601E" w:rsidRDefault="0052601E" w:rsidP="0052601E">
      <w:pPr>
        <w:pStyle w:val="ListParagraph"/>
        <w:numPr>
          <w:ilvl w:val="0"/>
          <w:numId w:val="45"/>
        </w:numPr>
      </w:pPr>
      <w:r w:rsidRPr="0052601E">
        <w:t>Has your involvement with the NDIS helped you to learn things you want to learn or to take courses you want to take?</w:t>
      </w:r>
    </w:p>
    <w:p w14:paraId="64A1B8AE" w14:textId="77777777" w:rsidR="0052601E" w:rsidRDefault="0052601E" w:rsidP="0052601E">
      <w:pPr>
        <w:pStyle w:val="ListParagraph"/>
        <w:numPr>
          <w:ilvl w:val="0"/>
          <w:numId w:val="45"/>
        </w:numPr>
      </w:pPr>
      <w:r w:rsidRPr="0052601E">
        <w:t>Has your involvement with the NDIS helped you find a job that's right for you?</w:t>
      </w:r>
    </w:p>
    <w:p w14:paraId="2B36D7A2" w14:textId="77777777" w:rsidR="0052601E" w:rsidRPr="005669C9" w:rsidRDefault="0052601E" w:rsidP="0052601E">
      <w:pPr>
        <w:pStyle w:val="ListParagraph"/>
        <w:numPr>
          <w:ilvl w:val="0"/>
          <w:numId w:val="45"/>
        </w:numPr>
      </w:pPr>
      <w:r w:rsidRPr="0052601E">
        <w:t>Has the NDIS helped you be more involved?</w:t>
      </w:r>
    </w:p>
    <w:p w14:paraId="0623F2AD" w14:textId="190D3401" w:rsidR="00A029FB" w:rsidRDefault="00A029FB" w:rsidP="00A029FB">
      <w:r>
        <w:t xml:space="preserve">Participants are asked whether the NDIS has helped them at each plan review across various domains. These charts summarise the responses for participants who have been in the Scheme for at least two years and compare the results at participants' first review (R1) with those at </w:t>
      </w:r>
      <w:r w:rsidR="00840A24">
        <w:t xml:space="preserve">the </w:t>
      </w:r>
      <w:r>
        <w:t>latest review.</w:t>
      </w:r>
    </w:p>
    <w:p w14:paraId="2081C445" w14:textId="40175E7E" w:rsidR="00A029FB" w:rsidRDefault="00A029FB" w:rsidP="00A029FB">
      <w:r>
        <w:t xml:space="preserve">For most domains, there has been improvement in the results for participants with spinal cord injury at the latest review compared with the first review. As with the other disability types, the exception is in whether the NDIS has helped with finding a suitable job, as well as whether the NDIS helped them to meet people for 15 to 24 year olds. </w:t>
      </w:r>
    </w:p>
    <w:p w14:paraId="15C7BFF5" w14:textId="2D535C5D" w:rsidR="00A029FB" w:rsidRPr="00A029FB" w:rsidRDefault="00A029FB" w:rsidP="00A029FB">
      <w:r>
        <w:t>Spinal cord injury has more favourable results than overall for choice and control, daily living activities and health and wellbeing, but is less favourable in other areas.</w:t>
      </w:r>
    </w:p>
    <w:p w14:paraId="080B9330" w14:textId="4B704C95" w:rsidR="009514DB" w:rsidRDefault="00D24D35" w:rsidP="009514DB">
      <w:pPr>
        <w:pStyle w:val="Heading2"/>
        <w:rPr>
          <w:rFonts w:hAnsi="Arial"/>
          <w:bCs/>
        </w:rPr>
      </w:pPr>
      <w:bookmarkStart w:id="55" w:name="_Toc67919889"/>
      <w:r w:rsidRPr="009514DB">
        <w:rPr>
          <w:rFonts w:hAnsi="Arial"/>
          <w:bCs/>
        </w:rPr>
        <w:t>Slide 54</w:t>
      </w:r>
      <w:r w:rsidR="001C06BA" w:rsidRPr="009514DB">
        <w:rPr>
          <w:rFonts w:hAnsi="Arial"/>
          <w:bCs/>
        </w:rPr>
        <w:t>:</w:t>
      </w:r>
      <w:r w:rsidR="002C0C37" w:rsidRPr="009514DB">
        <w:rPr>
          <w:rFonts w:hAnsi="Arial"/>
          <w:bCs/>
        </w:rPr>
        <w:t xml:space="preserve"> </w:t>
      </w:r>
      <w:r w:rsidR="005814E8" w:rsidRPr="009514DB">
        <w:rPr>
          <w:rFonts w:hAnsi="Arial"/>
          <w:bCs/>
        </w:rPr>
        <w:t>Has the NDIS Helped families/carers</w:t>
      </w:r>
      <w:r w:rsidR="0052601E">
        <w:rPr>
          <w:rFonts w:hAnsi="Arial"/>
          <w:bCs/>
        </w:rPr>
        <w:t xml:space="preserve"> –</w:t>
      </w:r>
      <w:r w:rsidR="005814E8" w:rsidRPr="009514DB">
        <w:rPr>
          <w:rFonts w:hAnsi="Arial"/>
          <w:bCs/>
        </w:rPr>
        <w:t xml:space="preserve"> </w:t>
      </w:r>
      <w:r w:rsidR="00C1045A">
        <w:rPr>
          <w:rFonts w:hAnsi="Arial"/>
          <w:bCs/>
        </w:rPr>
        <w:t>A</w:t>
      </w:r>
      <w:r w:rsidR="005814E8" w:rsidRPr="009514DB">
        <w:rPr>
          <w:rFonts w:hAnsi="Arial"/>
          <w:bCs/>
        </w:rPr>
        <w:t>cquired brain injury</w:t>
      </w:r>
      <w:bookmarkEnd w:id="55"/>
    </w:p>
    <w:p w14:paraId="20577EB5" w14:textId="04C8C1A6" w:rsidR="00224A61" w:rsidRDefault="00224A61" w:rsidP="00224A61">
      <w:r>
        <w:t>This slide</w:t>
      </w:r>
      <w:r w:rsidRPr="00A1213E">
        <w:t xml:space="preserve"> </w:t>
      </w:r>
      <w:r>
        <w:t xml:space="preserve">has two (2) charts which display the perceptions of whether the NDIS has helped improve outcomes </w:t>
      </w:r>
      <w:r w:rsidR="004F4B41">
        <w:t>for</w:t>
      </w:r>
      <w:r>
        <w:t xml:space="preserve"> families and carers of participants with a primary acquired brain injury aged 0 to 14 as well as 15 and over, both compared </w:t>
      </w:r>
      <w:r w:rsidR="004F4B41">
        <w:t>with</w:t>
      </w:r>
      <w:r>
        <w:t xml:space="preserve"> the Scheme as a whole. </w:t>
      </w:r>
      <w:r w:rsidR="004F4B41">
        <w:t xml:space="preserve">Results </w:t>
      </w:r>
      <w:r w:rsidR="004F4B41">
        <w:lastRenderedPageBreak/>
        <w:t>shown are at the first plan review and at the latest review for participants who have been in the Scheme for at least two years.</w:t>
      </w:r>
      <w:r w:rsidR="004F4B41" w:rsidRPr="0052601E">
        <w:t xml:space="preserve"> </w:t>
      </w:r>
      <w:r>
        <w:t>The graphed outcomes indicators are:</w:t>
      </w:r>
    </w:p>
    <w:p w14:paraId="33C164D5" w14:textId="347E5B96" w:rsidR="00AA2A37" w:rsidRDefault="00AA2A37" w:rsidP="00AA2A37">
      <w:pPr>
        <w:pStyle w:val="ListParagraph"/>
        <w:numPr>
          <w:ilvl w:val="0"/>
          <w:numId w:val="45"/>
        </w:numPr>
      </w:pPr>
      <w:r w:rsidRPr="00AA2A37">
        <w:t>Has the NDIS improved your capacity to advocate?</w:t>
      </w:r>
    </w:p>
    <w:p w14:paraId="228A571B" w14:textId="549822F6" w:rsidR="00AA2A37" w:rsidRDefault="00AA2A37" w:rsidP="00AA2A37">
      <w:pPr>
        <w:pStyle w:val="ListParagraph"/>
        <w:numPr>
          <w:ilvl w:val="0"/>
          <w:numId w:val="45"/>
        </w:numPr>
      </w:pPr>
      <w:r w:rsidRPr="00AA2A37">
        <w:t>Has the NDIS improved the level of support for your family?</w:t>
      </w:r>
    </w:p>
    <w:p w14:paraId="6B821D31" w14:textId="56BF69D3" w:rsidR="00AA2A37" w:rsidRDefault="00AA2A37" w:rsidP="00AA2A37">
      <w:pPr>
        <w:pStyle w:val="ListParagraph"/>
        <w:numPr>
          <w:ilvl w:val="0"/>
          <w:numId w:val="45"/>
        </w:numPr>
      </w:pPr>
      <w:r w:rsidRPr="00AA2A37">
        <w:t>Has the NDIS improved your access to services, programs and activities in the community?</w:t>
      </w:r>
    </w:p>
    <w:p w14:paraId="084B9973" w14:textId="51B0A795" w:rsidR="00AA2A37" w:rsidRDefault="00AA2A37" w:rsidP="00AA2A37">
      <w:pPr>
        <w:pStyle w:val="ListParagraph"/>
        <w:numPr>
          <w:ilvl w:val="0"/>
          <w:numId w:val="45"/>
        </w:numPr>
      </w:pPr>
      <w:r w:rsidRPr="00AA2A37">
        <w:t>Has the NDIS improved your health and wellbeing?</w:t>
      </w:r>
    </w:p>
    <w:p w14:paraId="7568255E" w14:textId="0577E3F9" w:rsidR="00A029FB" w:rsidRDefault="00A029FB" w:rsidP="00A029FB">
      <w:r>
        <w:t xml:space="preserve">Families and carers of participants are asked whether the NDIS has helped them at each plan review across various domains. These charts summarise the responses in respect of participants who have been in the Scheme for at least two years and compare the results at participants' first review (R1) with those at </w:t>
      </w:r>
      <w:r w:rsidR="00840A24">
        <w:t xml:space="preserve">the </w:t>
      </w:r>
      <w:r>
        <w:t>latest review.</w:t>
      </w:r>
    </w:p>
    <w:p w14:paraId="0B19E399" w14:textId="18D19C51" w:rsidR="00A029FB" w:rsidRDefault="00A029FB" w:rsidP="00A029FB">
      <w:r>
        <w:t xml:space="preserve">Improvements can be observed from first review to latest review across all domains and for both age groups for families and carers of participants with acquired brain injury, as is the case for the Scheme as a whole. Compared with the </w:t>
      </w:r>
      <w:r w:rsidR="00815433">
        <w:t>Scheme average</w:t>
      </w:r>
      <w:r>
        <w:t>s, a similar or higher proportion of families and carers for participants aged 15 and over with acquired brain injury say the NDIS has helped them. However, the results for those aged 0 to 14 are less favourable for acquired brain injury.</w:t>
      </w:r>
    </w:p>
    <w:p w14:paraId="2D6A942D" w14:textId="55488678" w:rsidR="009514DB" w:rsidRDefault="00D24D35" w:rsidP="00A029FB">
      <w:pPr>
        <w:pStyle w:val="Heading2"/>
        <w:rPr>
          <w:rFonts w:hAnsi="Arial"/>
          <w:bCs/>
        </w:rPr>
      </w:pPr>
      <w:bookmarkStart w:id="56" w:name="_Toc67919890"/>
      <w:r w:rsidRPr="009514DB">
        <w:rPr>
          <w:rFonts w:hAnsi="Arial"/>
          <w:bCs/>
        </w:rPr>
        <w:t>Slide 55</w:t>
      </w:r>
      <w:r w:rsidR="001C06BA" w:rsidRPr="009514DB">
        <w:rPr>
          <w:rFonts w:hAnsi="Arial"/>
          <w:bCs/>
        </w:rPr>
        <w:t>:</w:t>
      </w:r>
      <w:r w:rsidR="002C0C37" w:rsidRPr="009514DB">
        <w:rPr>
          <w:rFonts w:hAnsi="Arial"/>
          <w:bCs/>
        </w:rPr>
        <w:t xml:space="preserve"> </w:t>
      </w:r>
      <w:r w:rsidR="005814E8" w:rsidRPr="005814E8">
        <w:rPr>
          <w:rFonts w:hAnsi="Arial"/>
          <w:bCs/>
        </w:rPr>
        <w:t xml:space="preserve">Has the NDIS Helped families/carers </w:t>
      </w:r>
      <w:r w:rsidR="0052601E">
        <w:rPr>
          <w:rFonts w:hAnsi="Arial"/>
          <w:bCs/>
        </w:rPr>
        <w:t>–</w:t>
      </w:r>
      <w:r w:rsidR="005814E8" w:rsidRPr="005814E8">
        <w:rPr>
          <w:rFonts w:hAnsi="Arial"/>
          <w:bCs/>
        </w:rPr>
        <w:t xml:space="preserve"> </w:t>
      </w:r>
      <w:r w:rsidR="00C1045A">
        <w:rPr>
          <w:rFonts w:hAnsi="Arial"/>
          <w:bCs/>
        </w:rPr>
        <w:t>C</w:t>
      </w:r>
      <w:r w:rsidR="005814E8" w:rsidRPr="005814E8">
        <w:rPr>
          <w:rFonts w:hAnsi="Arial"/>
          <w:bCs/>
        </w:rPr>
        <w:t>erebral palsy</w:t>
      </w:r>
      <w:bookmarkEnd w:id="56"/>
    </w:p>
    <w:p w14:paraId="7D3AAEF0" w14:textId="12B4E347" w:rsidR="00665DC5" w:rsidRDefault="00665DC5" w:rsidP="00665DC5">
      <w:r>
        <w:t>This slide</w:t>
      </w:r>
      <w:r w:rsidRPr="00A1213E">
        <w:t xml:space="preserve"> </w:t>
      </w:r>
      <w:r>
        <w:t xml:space="preserve">has two (2) charts which display the perceptions of whether the NDIS has helped improve outcomes by families and carers of participants with a primary cerebral palsy aged 0 to 14 as well as 15 and over, both compared </w:t>
      </w:r>
      <w:r w:rsidR="004F4B41">
        <w:t>with</w:t>
      </w:r>
      <w:r>
        <w:t xml:space="preserve"> the Scheme as a whole. </w:t>
      </w:r>
      <w:r w:rsidR="004F4B41">
        <w:t>Results shown are at the first plan review and at the latest review for participants who have been in the Scheme for at least two years.</w:t>
      </w:r>
      <w:r w:rsidRPr="0052601E">
        <w:t xml:space="preserve"> </w:t>
      </w:r>
      <w:r>
        <w:t>The graphed outcomes indicators are:</w:t>
      </w:r>
    </w:p>
    <w:p w14:paraId="4F563927" w14:textId="3C667F01" w:rsidR="00665DC5" w:rsidRDefault="00665DC5" w:rsidP="00665DC5">
      <w:pPr>
        <w:pStyle w:val="ListParagraph"/>
        <w:numPr>
          <w:ilvl w:val="0"/>
          <w:numId w:val="45"/>
        </w:numPr>
      </w:pPr>
      <w:r w:rsidRPr="00AA2A37">
        <w:t>Has the NDIS improved your capacity to advocate?</w:t>
      </w:r>
    </w:p>
    <w:p w14:paraId="39DB72B2" w14:textId="77777777" w:rsidR="00665DC5" w:rsidRDefault="00665DC5" w:rsidP="00665DC5">
      <w:pPr>
        <w:pStyle w:val="ListParagraph"/>
        <w:numPr>
          <w:ilvl w:val="0"/>
          <w:numId w:val="45"/>
        </w:numPr>
      </w:pPr>
      <w:r w:rsidRPr="00AA2A37">
        <w:t>Has the NDIS improved the level of support for your family?</w:t>
      </w:r>
    </w:p>
    <w:p w14:paraId="32CBF53A" w14:textId="77777777" w:rsidR="00665DC5" w:rsidRDefault="00665DC5" w:rsidP="00665DC5">
      <w:pPr>
        <w:pStyle w:val="ListParagraph"/>
        <w:numPr>
          <w:ilvl w:val="0"/>
          <w:numId w:val="45"/>
        </w:numPr>
      </w:pPr>
      <w:r w:rsidRPr="00AA2A37">
        <w:t>Has the NDIS improved your access to services, programs and activities in the community?</w:t>
      </w:r>
    </w:p>
    <w:p w14:paraId="558B6E63" w14:textId="77777777" w:rsidR="00665DC5" w:rsidRDefault="00665DC5" w:rsidP="00665DC5">
      <w:pPr>
        <w:pStyle w:val="ListParagraph"/>
        <w:numPr>
          <w:ilvl w:val="0"/>
          <w:numId w:val="45"/>
        </w:numPr>
      </w:pPr>
      <w:r w:rsidRPr="00AA2A37">
        <w:t>Has the NDIS improved your health and wellbeing?</w:t>
      </w:r>
    </w:p>
    <w:p w14:paraId="78360348" w14:textId="27199CBE" w:rsidR="00A029FB" w:rsidRDefault="00A029FB" w:rsidP="00A029FB">
      <w:r>
        <w:t xml:space="preserve">Families and carers of participants are asked whether the NDIS has helped them at each plan review across various domains. These charts summarise the responses in respect of participants who have been in the Scheme for at least two years and compare the results at participants' first review (R1) with those at </w:t>
      </w:r>
      <w:r w:rsidR="00840A24">
        <w:t xml:space="preserve">the </w:t>
      </w:r>
      <w:r>
        <w:t>latest review.</w:t>
      </w:r>
    </w:p>
    <w:p w14:paraId="7B547861" w14:textId="29336911" w:rsidR="00A029FB" w:rsidRDefault="00A029FB" w:rsidP="00A029FB">
      <w:r>
        <w:t xml:space="preserve">As with acquired brain injury, there have been general improvements in the results for participants with cerebral palsy across all domains and for both age groups. In general, families and carers of participants aged 15 and over are likely to see greater outcomes improvement in all these domains. </w:t>
      </w:r>
    </w:p>
    <w:p w14:paraId="140409DD" w14:textId="729B12AD" w:rsidR="00A029FB" w:rsidRPr="00A029FB" w:rsidRDefault="00A029FB" w:rsidP="00A029FB">
      <w:r>
        <w:t>The proportion of families and carers of participants with cerebral palsy who say the NDIS has helped is generally similar or higher than the Scheme as a whole for participants 15 and over but is lower for those aged 0 to 14.</w:t>
      </w:r>
    </w:p>
    <w:p w14:paraId="26503428" w14:textId="56E4A31A" w:rsidR="009514DB" w:rsidRDefault="001C06BA" w:rsidP="009514DB">
      <w:pPr>
        <w:pStyle w:val="Heading2"/>
        <w:rPr>
          <w:rFonts w:hAnsi="Arial"/>
          <w:bCs/>
        </w:rPr>
      </w:pPr>
      <w:bookmarkStart w:id="57" w:name="_Toc67919891"/>
      <w:r w:rsidRPr="009514DB">
        <w:rPr>
          <w:rFonts w:hAnsi="Arial"/>
          <w:bCs/>
        </w:rPr>
        <w:lastRenderedPageBreak/>
        <w:t>Slide 5</w:t>
      </w:r>
      <w:r w:rsidR="00B954F2" w:rsidRPr="009514DB">
        <w:rPr>
          <w:rFonts w:hAnsi="Arial"/>
          <w:bCs/>
        </w:rPr>
        <w:t>6</w:t>
      </w:r>
      <w:r w:rsidRPr="009514DB">
        <w:rPr>
          <w:rFonts w:hAnsi="Arial"/>
          <w:bCs/>
        </w:rPr>
        <w:t>:</w:t>
      </w:r>
      <w:r w:rsidR="00624029" w:rsidRPr="009514DB">
        <w:rPr>
          <w:rFonts w:hAnsi="Arial"/>
          <w:bCs/>
        </w:rPr>
        <w:t xml:space="preserve"> </w:t>
      </w:r>
      <w:r w:rsidR="005814E8" w:rsidRPr="005814E8">
        <w:rPr>
          <w:rFonts w:hAnsi="Arial"/>
          <w:bCs/>
        </w:rPr>
        <w:t xml:space="preserve">Has the NDIS Helped families/carers - </w:t>
      </w:r>
      <w:r w:rsidR="00C1045A">
        <w:rPr>
          <w:rFonts w:hAnsi="Arial"/>
          <w:bCs/>
        </w:rPr>
        <w:t>S</w:t>
      </w:r>
      <w:r w:rsidR="005814E8" w:rsidRPr="005814E8">
        <w:rPr>
          <w:rFonts w:hAnsi="Arial"/>
          <w:bCs/>
        </w:rPr>
        <w:t>pinal cord injury</w:t>
      </w:r>
      <w:bookmarkEnd w:id="57"/>
    </w:p>
    <w:p w14:paraId="61691479" w14:textId="61F8051F" w:rsidR="004F4B41" w:rsidRDefault="00665DC5" w:rsidP="00665DC5">
      <w:r>
        <w:t>This slide</w:t>
      </w:r>
      <w:r w:rsidRPr="00A1213E">
        <w:t xml:space="preserve"> </w:t>
      </w:r>
      <w:r>
        <w:t xml:space="preserve">has two (2) charts which display the perceptions of whether the NDIS has helped improve outcomes by families and carers of participants with a primary spinal cord injury aged 15 </w:t>
      </w:r>
      <w:r w:rsidR="004F4B41">
        <w:t xml:space="preserve">years </w:t>
      </w:r>
      <w:r>
        <w:t xml:space="preserve">and over, compared </w:t>
      </w:r>
      <w:r w:rsidR="004F4B41">
        <w:t>with</w:t>
      </w:r>
      <w:r>
        <w:t xml:space="preserve"> the Scheme as a whole. </w:t>
      </w:r>
      <w:r w:rsidR="004F4B41" w:rsidRPr="004F4B41">
        <w:t xml:space="preserve">Note: There </w:t>
      </w:r>
      <w:r w:rsidR="004F4B41">
        <w:t xml:space="preserve">is </w:t>
      </w:r>
      <w:r w:rsidR="004F4B41" w:rsidRPr="004F4B41">
        <w:t>insufficient data to show results for families and carers of participants with spinal cord injury aged 0 to 14 years.</w:t>
      </w:r>
      <w:r w:rsidR="004F4B41">
        <w:t xml:space="preserve"> </w:t>
      </w:r>
    </w:p>
    <w:p w14:paraId="7766E3FF" w14:textId="4D7A21A2" w:rsidR="00665DC5" w:rsidRDefault="004F4B41" w:rsidP="00665DC5">
      <w:r>
        <w:t>Results shown are at the first plan review and at the latest review for participants who have been in the Scheme for at least two years.</w:t>
      </w:r>
      <w:r w:rsidR="00665DC5" w:rsidRPr="0052601E">
        <w:t xml:space="preserve"> </w:t>
      </w:r>
      <w:r w:rsidR="00665DC5">
        <w:t>The graphed outcomes indicators are:</w:t>
      </w:r>
    </w:p>
    <w:p w14:paraId="4145B495" w14:textId="43233051" w:rsidR="00665DC5" w:rsidRDefault="00665DC5" w:rsidP="00665DC5">
      <w:pPr>
        <w:pStyle w:val="ListParagraph"/>
        <w:numPr>
          <w:ilvl w:val="0"/>
          <w:numId w:val="45"/>
        </w:numPr>
      </w:pPr>
      <w:r w:rsidRPr="00AA2A37">
        <w:t>Has the NDIS improved your capacity to advocate?</w:t>
      </w:r>
    </w:p>
    <w:p w14:paraId="2A2D9737" w14:textId="77777777" w:rsidR="00665DC5" w:rsidRDefault="00665DC5" w:rsidP="00665DC5">
      <w:pPr>
        <w:pStyle w:val="ListParagraph"/>
        <w:numPr>
          <w:ilvl w:val="0"/>
          <w:numId w:val="45"/>
        </w:numPr>
      </w:pPr>
      <w:r w:rsidRPr="00AA2A37">
        <w:t>Has the NDIS improved the level of support for your family?</w:t>
      </w:r>
    </w:p>
    <w:p w14:paraId="320EDFB7" w14:textId="77777777" w:rsidR="00665DC5" w:rsidRDefault="00665DC5" w:rsidP="00665DC5">
      <w:pPr>
        <w:pStyle w:val="ListParagraph"/>
        <w:numPr>
          <w:ilvl w:val="0"/>
          <w:numId w:val="45"/>
        </w:numPr>
      </w:pPr>
      <w:r w:rsidRPr="00AA2A37">
        <w:t>Has the NDIS improved your access to services, programs and activities in the community?</w:t>
      </w:r>
    </w:p>
    <w:p w14:paraId="7FA934EF" w14:textId="77777777" w:rsidR="00665DC5" w:rsidRDefault="00665DC5" w:rsidP="00665DC5">
      <w:pPr>
        <w:pStyle w:val="ListParagraph"/>
        <w:numPr>
          <w:ilvl w:val="0"/>
          <w:numId w:val="45"/>
        </w:numPr>
      </w:pPr>
      <w:r w:rsidRPr="00AA2A37">
        <w:t>Has the NDIS improved your health and wellbeing?</w:t>
      </w:r>
    </w:p>
    <w:p w14:paraId="70C21502" w14:textId="1E17D8F1" w:rsidR="00A029FB" w:rsidRDefault="00A029FB" w:rsidP="00A029FB">
      <w:r>
        <w:t xml:space="preserve">Families and carers of participants are asked whether the NDIS has helped them at each plan review across various domains. These charts summarise the responses in respect of participants who have been in the Scheme for at least two years and compare the results at participants' first review (R1) with those at </w:t>
      </w:r>
      <w:r w:rsidR="00840A24">
        <w:t xml:space="preserve">the </w:t>
      </w:r>
      <w:r>
        <w:t>latest review.</w:t>
      </w:r>
    </w:p>
    <w:p w14:paraId="3CBF96B2" w14:textId="60ACE071" w:rsidR="00A029FB" w:rsidRPr="00A029FB" w:rsidRDefault="00A029FB" w:rsidP="00A029FB">
      <w:r>
        <w:t>There have been noticeable increases in the proportion of families and carers of participants with spinal cord injury who say the NDIS has helped, noting that results are only shown here for participants aged 15 and over. For each domain, the result at the first review is lower for spinal cord injury than for the Scheme as a whole, but is higher at the latest review for improving capacity to advocate, the level of support provided and health and wellbeing. The greatest improvement is with the NDIS helping families and carers to advocate for their child.</w:t>
      </w:r>
    </w:p>
    <w:p w14:paraId="4759C82A" w14:textId="2D046CFF" w:rsidR="009514DB" w:rsidRDefault="001C06BA" w:rsidP="009514DB">
      <w:pPr>
        <w:pStyle w:val="Heading2"/>
        <w:rPr>
          <w:rFonts w:hAnsi="Arial"/>
          <w:bCs/>
        </w:rPr>
      </w:pPr>
      <w:bookmarkStart w:id="58" w:name="_Toc67919892"/>
      <w:r w:rsidRPr="009514DB">
        <w:rPr>
          <w:rFonts w:hAnsi="Arial"/>
          <w:bCs/>
        </w:rPr>
        <w:t>Slide 5</w:t>
      </w:r>
      <w:r w:rsidR="00B954F2" w:rsidRPr="009514DB">
        <w:rPr>
          <w:rFonts w:hAnsi="Arial"/>
          <w:bCs/>
        </w:rPr>
        <w:t>7</w:t>
      </w:r>
      <w:r w:rsidRPr="009514DB">
        <w:rPr>
          <w:rFonts w:hAnsi="Arial"/>
          <w:bCs/>
        </w:rPr>
        <w:t>:</w:t>
      </w:r>
      <w:r w:rsidR="00624029" w:rsidRPr="009514DB">
        <w:rPr>
          <w:rFonts w:hAnsi="Arial"/>
          <w:bCs/>
        </w:rPr>
        <w:t xml:space="preserve"> </w:t>
      </w:r>
      <w:r w:rsidR="005814E8" w:rsidRPr="005814E8">
        <w:rPr>
          <w:rFonts w:hAnsi="Arial"/>
          <w:bCs/>
        </w:rPr>
        <w:t xml:space="preserve">Participant </w:t>
      </w:r>
      <w:r w:rsidR="00C1045A">
        <w:rPr>
          <w:rFonts w:hAnsi="Arial"/>
          <w:bCs/>
        </w:rPr>
        <w:t>e</w:t>
      </w:r>
      <w:r w:rsidR="005814E8" w:rsidRPr="005814E8">
        <w:rPr>
          <w:rFonts w:hAnsi="Arial"/>
          <w:bCs/>
        </w:rPr>
        <w:t xml:space="preserve">mployment </w:t>
      </w:r>
      <w:r w:rsidR="00C1045A">
        <w:rPr>
          <w:rFonts w:hAnsi="Arial"/>
          <w:bCs/>
        </w:rPr>
        <w:t>r</w:t>
      </w:r>
      <w:r w:rsidR="005814E8" w:rsidRPr="005814E8">
        <w:rPr>
          <w:rFonts w:hAnsi="Arial"/>
          <w:bCs/>
        </w:rPr>
        <w:t>ate</w:t>
      </w:r>
      <w:bookmarkEnd w:id="58"/>
    </w:p>
    <w:p w14:paraId="4691254C" w14:textId="2F58F03D" w:rsidR="00A64AE5" w:rsidRPr="005669C9" w:rsidRDefault="00A64AE5" w:rsidP="005669C9">
      <w:r>
        <w:t>This slide</w:t>
      </w:r>
      <w:r w:rsidRPr="00A1213E">
        <w:t xml:space="preserve"> </w:t>
      </w:r>
      <w:r>
        <w:t>has three (3) charts which display the percentage of participants in paid employment</w:t>
      </w:r>
      <w:r w:rsidRPr="00A64AE5">
        <w:t xml:space="preserve"> </w:t>
      </w:r>
      <w:r>
        <w:t xml:space="preserve">for </w:t>
      </w:r>
      <w:r w:rsidR="00815433">
        <w:t>each disability type considered</w:t>
      </w:r>
      <w:r w:rsidRPr="00A64AE5">
        <w:t xml:space="preserve"> </w:t>
      </w:r>
      <w:r w:rsidR="004F4B41">
        <w:t>compared with</w:t>
      </w:r>
      <w:r>
        <w:t xml:space="preserve"> the Scheme as a whole. The analysis is performed for participants aged 15 to 24, 25 and over, as well as </w:t>
      </w:r>
      <w:r w:rsidR="004F4B41">
        <w:t xml:space="preserve">for </w:t>
      </w:r>
      <w:r>
        <w:t>15 and over</w:t>
      </w:r>
      <w:r w:rsidR="004F4B41">
        <w:t xml:space="preserve"> combined</w:t>
      </w:r>
      <w:r>
        <w:t xml:space="preserve">. Results are displayed </w:t>
      </w:r>
      <w:r w:rsidR="004F4B41">
        <w:t>at</w:t>
      </w:r>
      <w:r>
        <w:t xml:space="preserve"> baseline</w:t>
      </w:r>
      <w:r w:rsidR="004F4B41" w:rsidRPr="004F4B41">
        <w:t xml:space="preserve"> </w:t>
      </w:r>
      <w:r w:rsidR="004F4B41">
        <w:t>and at the latest review for participants who have been in the Scheme for at least two years.</w:t>
      </w:r>
    </w:p>
    <w:p w14:paraId="4E68FEE2" w14:textId="09D03544" w:rsidR="0030502D" w:rsidRDefault="0030502D" w:rsidP="0030502D">
      <w:r>
        <w:t>The NDIA is acutely aware of the benefits that employment brings to participants and tracks employment outcomes to see whether the NDIS has helped participants to find paid work.  These results are based on participants who have been in the Scheme for at least two years, measured at Scheme entry (baseline) and at their latest plan review.</w:t>
      </w:r>
    </w:p>
    <w:p w14:paraId="16C9B37F" w14:textId="2756F792" w:rsidR="0030502D" w:rsidRPr="0030502D" w:rsidRDefault="0030502D" w:rsidP="0030502D">
      <w:r>
        <w:t xml:space="preserve">The percentage of participants aged between 15 and 24 in paid employment has increased from Scheme entry to the latest review for those with acquired brain injury, cerebral palsy </w:t>
      </w:r>
      <w:r w:rsidR="00BE2943">
        <w:t>or</w:t>
      </w:r>
      <w:r>
        <w:t xml:space="preserve"> spinal cord injury as is the case across the Scheme. However, there has been a reduction in the proportion in paid employment for those aged 25 and over for each disability type. A higher than average proportion of participants with spinal cord injury are in paid employment but those with acquired brain injury </w:t>
      </w:r>
      <w:r w:rsidR="0048345E">
        <w:t xml:space="preserve">or </w:t>
      </w:r>
      <w:r>
        <w:t>cerebral palsy have less favourable employment levels than for the Scheme overall.</w:t>
      </w:r>
    </w:p>
    <w:p w14:paraId="3FDA86C2" w14:textId="4E7D66BD" w:rsidR="009514DB" w:rsidRDefault="00956111" w:rsidP="009514DB">
      <w:pPr>
        <w:pStyle w:val="Heading2"/>
        <w:rPr>
          <w:rFonts w:hAnsi="Arial"/>
          <w:bCs/>
        </w:rPr>
      </w:pPr>
      <w:bookmarkStart w:id="59" w:name="_Toc67919893"/>
      <w:r w:rsidRPr="009514DB">
        <w:rPr>
          <w:rFonts w:hAnsi="Arial"/>
          <w:bCs/>
        </w:rPr>
        <w:lastRenderedPageBreak/>
        <w:t>Slide 5</w:t>
      </w:r>
      <w:r w:rsidR="00B954F2" w:rsidRPr="009514DB">
        <w:rPr>
          <w:rFonts w:hAnsi="Arial"/>
          <w:bCs/>
        </w:rPr>
        <w:t>8</w:t>
      </w:r>
      <w:r w:rsidR="001C06BA" w:rsidRPr="009514DB">
        <w:rPr>
          <w:rFonts w:hAnsi="Arial"/>
          <w:bCs/>
        </w:rPr>
        <w:t>:</w:t>
      </w:r>
      <w:r w:rsidR="00624029" w:rsidRPr="009514DB">
        <w:rPr>
          <w:rFonts w:hAnsi="Arial"/>
          <w:bCs/>
        </w:rPr>
        <w:t xml:space="preserve"> </w:t>
      </w:r>
      <w:r w:rsidR="005814E8" w:rsidRPr="005814E8">
        <w:rPr>
          <w:rFonts w:hAnsi="Arial"/>
          <w:bCs/>
        </w:rPr>
        <w:t xml:space="preserve">Participant </w:t>
      </w:r>
      <w:r w:rsidR="00C1045A">
        <w:rPr>
          <w:rFonts w:hAnsi="Arial"/>
          <w:bCs/>
        </w:rPr>
        <w:t>s</w:t>
      </w:r>
      <w:r w:rsidR="005814E8" w:rsidRPr="005814E8">
        <w:rPr>
          <w:rFonts w:hAnsi="Arial"/>
          <w:bCs/>
        </w:rPr>
        <w:t xml:space="preserve">ocial and </w:t>
      </w:r>
      <w:r w:rsidR="00C1045A">
        <w:rPr>
          <w:rFonts w:hAnsi="Arial"/>
          <w:bCs/>
        </w:rPr>
        <w:t>c</w:t>
      </w:r>
      <w:r w:rsidR="005814E8" w:rsidRPr="005814E8">
        <w:rPr>
          <w:rFonts w:hAnsi="Arial"/>
          <w:bCs/>
        </w:rPr>
        <w:t xml:space="preserve">ommunity </w:t>
      </w:r>
      <w:r w:rsidR="00C1045A">
        <w:rPr>
          <w:rFonts w:hAnsi="Arial"/>
          <w:bCs/>
        </w:rPr>
        <w:t>e</w:t>
      </w:r>
      <w:r w:rsidR="005814E8" w:rsidRPr="005814E8">
        <w:rPr>
          <w:rFonts w:hAnsi="Arial"/>
          <w:bCs/>
        </w:rPr>
        <w:t xml:space="preserve">ngagement </w:t>
      </w:r>
      <w:r w:rsidR="00C1045A">
        <w:rPr>
          <w:rFonts w:hAnsi="Arial"/>
          <w:bCs/>
        </w:rPr>
        <w:t>r</w:t>
      </w:r>
      <w:r w:rsidR="005814E8" w:rsidRPr="005814E8">
        <w:rPr>
          <w:rFonts w:hAnsi="Arial"/>
          <w:bCs/>
        </w:rPr>
        <w:t>ate</w:t>
      </w:r>
      <w:bookmarkEnd w:id="59"/>
    </w:p>
    <w:p w14:paraId="1CF60E92" w14:textId="4E645F19" w:rsidR="00A64AE5" w:rsidRPr="005669C9" w:rsidRDefault="00A64AE5" w:rsidP="00A64AE5">
      <w:r>
        <w:t>This slide</w:t>
      </w:r>
      <w:r w:rsidRPr="00A1213E">
        <w:t xml:space="preserve"> </w:t>
      </w:r>
      <w:r>
        <w:t xml:space="preserve">has three (3) charts which display the percentage of </w:t>
      </w:r>
      <w:r w:rsidR="004F4B41">
        <w:t xml:space="preserve">participants </w:t>
      </w:r>
      <w:r>
        <w:t>actively participating in social and community activities</w:t>
      </w:r>
      <w:r w:rsidRPr="00A64AE5">
        <w:t xml:space="preserve"> </w:t>
      </w:r>
      <w:r>
        <w:t xml:space="preserve">for </w:t>
      </w:r>
      <w:r w:rsidR="00815433">
        <w:t>each disability type considered</w:t>
      </w:r>
      <w:r w:rsidRPr="00A64AE5">
        <w:t xml:space="preserve"> </w:t>
      </w:r>
      <w:r>
        <w:t xml:space="preserve">compared </w:t>
      </w:r>
      <w:r w:rsidR="0048345E">
        <w:t>with</w:t>
      </w:r>
      <w:r>
        <w:t xml:space="preserve"> the Scheme as a whole. The analysis is performed for participants aged 15 to 24, 25 and over, as well as </w:t>
      </w:r>
      <w:r w:rsidR="004F4B41">
        <w:t xml:space="preserve">for </w:t>
      </w:r>
      <w:r>
        <w:t>15 and over</w:t>
      </w:r>
      <w:r w:rsidR="004F4B41">
        <w:t xml:space="preserve"> combined</w:t>
      </w:r>
      <w:r>
        <w:t xml:space="preserve">. </w:t>
      </w:r>
      <w:r w:rsidR="004F4B41">
        <w:t>Results are displayed at baseline</w:t>
      </w:r>
      <w:r w:rsidR="004F4B41" w:rsidRPr="004F4B41">
        <w:t xml:space="preserve"> </w:t>
      </w:r>
      <w:r w:rsidR="004F4B41">
        <w:t>and at the latest review for participants who have been in the Scheme for at least two years.</w:t>
      </w:r>
    </w:p>
    <w:p w14:paraId="685FA3F4" w14:textId="1B2E0259" w:rsidR="0030502D" w:rsidRDefault="0030502D" w:rsidP="0030502D">
      <w:r>
        <w:t>The number of participants engaging in community and social activities is one of the key measures for ensuring quality experiences and outcomes for participants. These results are based on participants who have been in the Scheme for at least two years, measured at Scheme entry (baseline) and at their latest plan review.</w:t>
      </w:r>
    </w:p>
    <w:p w14:paraId="0016DC83" w14:textId="13EA565E" w:rsidR="0030502D" w:rsidRDefault="0030502D" w:rsidP="0030502D">
      <w:r>
        <w:t>For each of the three disability types and age group</w:t>
      </w:r>
      <w:r w:rsidR="00840A24">
        <w:t>s</w:t>
      </w:r>
      <w:r>
        <w:t xml:space="preserve">, participation in social and community activities has increased since entering the Scheme. </w:t>
      </w:r>
    </w:p>
    <w:p w14:paraId="4CA3C0BB" w14:textId="7BA131B9" w:rsidR="0030502D" w:rsidRPr="0030502D" w:rsidRDefault="0030502D" w:rsidP="0030502D">
      <w:r>
        <w:t xml:space="preserve">The proportion of participants with cerebral palsy who engage in social and community activities is higher than for the Scheme overall at ages 15 to 24 as well as 25 and over. However, participants with acquired brain injury </w:t>
      </w:r>
      <w:r w:rsidR="0048345E">
        <w:t xml:space="preserve">or </w:t>
      </w:r>
      <w:r>
        <w:t>spinal cord injury aged 25 and over have a relatively low participation rate.</w:t>
      </w:r>
    </w:p>
    <w:p w14:paraId="30569CB5" w14:textId="1FBC1820" w:rsidR="009514DB" w:rsidRDefault="001C06BA" w:rsidP="009514DB">
      <w:pPr>
        <w:pStyle w:val="Heading2"/>
        <w:rPr>
          <w:rFonts w:hAnsi="Arial"/>
          <w:bCs/>
        </w:rPr>
      </w:pPr>
      <w:bookmarkStart w:id="60" w:name="_Toc67919894"/>
      <w:r w:rsidRPr="009514DB">
        <w:rPr>
          <w:rFonts w:hAnsi="Arial"/>
          <w:bCs/>
        </w:rPr>
        <w:t>Slide 5</w:t>
      </w:r>
      <w:r w:rsidR="00B954F2" w:rsidRPr="009514DB">
        <w:rPr>
          <w:rFonts w:hAnsi="Arial"/>
          <w:bCs/>
        </w:rPr>
        <w:t>9</w:t>
      </w:r>
      <w:r w:rsidRPr="009514DB">
        <w:rPr>
          <w:rFonts w:hAnsi="Arial"/>
          <w:bCs/>
        </w:rPr>
        <w:t>:</w:t>
      </w:r>
      <w:r w:rsidR="00735DD1" w:rsidRPr="009514DB">
        <w:rPr>
          <w:rFonts w:hAnsi="Arial"/>
          <w:bCs/>
        </w:rPr>
        <w:t xml:space="preserve"> </w:t>
      </w:r>
      <w:r w:rsidR="005814E8" w:rsidRPr="005814E8">
        <w:rPr>
          <w:rFonts w:hAnsi="Arial"/>
          <w:bCs/>
        </w:rPr>
        <w:t xml:space="preserve">Participants </w:t>
      </w:r>
      <w:r w:rsidR="00C1045A">
        <w:rPr>
          <w:rFonts w:hAnsi="Arial"/>
          <w:bCs/>
        </w:rPr>
        <w:t>c</w:t>
      </w:r>
      <w:r w:rsidR="005814E8" w:rsidRPr="005814E8">
        <w:rPr>
          <w:rFonts w:hAnsi="Arial"/>
          <w:bCs/>
        </w:rPr>
        <w:t xml:space="preserve">hoosing who </w:t>
      </w:r>
      <w:r w:rsidR="00C1045A">
        <w:rPr>
          <w:rFonts w:hAnsi="Arial"/>
          <w:bCs/>
        </w:rPr>
        <w:t>s</w:t>
      </w:r>
      <w:r w:rsidR="005814E8" w:rsidRPr="005814E8">
        <w:rPr>
          <w:rFonts w:hAnsi="Arial"/>
          <w:bCs/>
        </w:rPr>
        <w:t>upports them</w:t>
      </w:r>
      <w:bookmarkEnd w:id="60"/>
    </w:p>
    <w:p w14:paraId="541F89EF" w14:textId="71FD78C5" w:rsidR="00A64AE5" w:rsidRPr="005669C9" w:rsidRDefault="00A64AE5" w:rsidP="00A64AE5">
      <w:r>
        <w:t>This slide</w:t>
      </w:r>
      <w:r w:rsidRPr="00A1213E">
        <w:t xml:space="preserve"> </w:t>
      </w:r>
      <w:r>
        <w:t>has three (3) charts which display the percentage of the percentage of participants choosing who supports them</w:t>
      </w:r>
      <w:r w:rsidRPr="00A64AE5">
        <w:t xml:space="preserve"> </w:t>
      </w:r>
      <w:r>
        <w:t xml:space="preserve">for </w:t>
      </w:r>
      <w:r w:rsidR="00815433">
        <w:t>each disability type considered</w:t>
      </w:r>
      <w:r w:rsidRPr="00A64AE5">
        <w:t xml:space="preserve"> </w:t>
      </w:r>
      <w:r>
        <w:t xml:space="preserve">compared </w:t>
      </w:r>
      <w:r w:rsidR="0048345E">
        <w:t>with</w:t>
      </w:r>
      <w:r>
        <w:t xml:space="preserve"> the Scheme as a whole. The analysis is performed for participants aged 15 to 24, 25 and over, as well as </w:t>
      </w:r>
      <w:r w:rsidR="004F4B41">
        <w:t xml:space="preserve">for </w:t>
      </w:r>
      <w:r>
        <w:t>15 and over</w:t>
      </w:r>
      <w:r w:rsidR="004F4B41">
        <w:t xml:space="preserve"> combined</w:t>
      </w:r>
      <w:r>
        <w:t xml:space="preserve">. </w:t>
      </w:r>
      <w:r w:rsidR="004F4B41">
        <w:t>Results are displayed at baseline</w:t>
      </w:r>
      <w:r w:rsidR="004F4B41" w:rsidRPr="004F4B41">
        <w:t xml:space="preserve"> </w:t>
      </w:r>
      <w:r w:rsidR="004F4B41">
        <w:t>and at the latest review for participants who have been in the Scheme for at least two years.</w:t>
      </w:r>
    </w:p>
    <w:p w14:paraId="32ADDB5B" w14:textId="43ED885A" w:rsidR="0030502D" w:rsidRDefault="0030502D" w:rsidP="0030502D">
      <w:r>
        <w:t>The number of participants able to choose who supports them is a key measure for the level of choice and control that participants enjoy in their lives. These results are based on participants who have been in the Scheme for at least two years, measured at Scheme entry (</w:t>
      </w:r>
      <w:r w:rsidR="004F4B41">
        <w:t>b</w:t>
      </w:r>
      <w:r>
        <w:t>aseline) and at their latest plan review.</w:t>
      </w:r>
    </w:p>
    <w:p w14:paraId="1FBB74EA" w14:textId="71693228" w:rsidR="0030502D" w:rsidRPr="0030502D" w:rsidRDefault="0030502D" w:rsidP="0030502D">
      <w:r>
        <w:t xml:space="preserve">The percentage of participants who choose who supports them has remained stable or increased marginally since Scheme entry for each of the three disability types and for the Scheme overall. For those with spinal cord injury the proportion who choose who supports them is high at 86% for ages 15 and over at the latest review compared with the Scheme as a whole at 48%. However, for those with acquired brain injury </w:t>
      </w:r>
      <w:r w:rsidR="0048345E">
        <w:t xml:space="preserve">or </w:t>
      </w:r>
      <w:r w:rsidR="00840A24">
        <w:t>cerebral palsy</w:t>
      </w:r>
      <w:r>
        <w:t xml:space="preserve"> the proportions who choose who supports them are lower than the Scheme as a whole, and this is driven by unfavourable results at ages 25 and over.</w:t>
      </w:r>
    </w:p>
    <w:p w14:paraId="3F5DA973" w14:textId="32B0E614" w:rsidR="009514DB" w:rsidRDefault="00B954F2" w:rsidP="009514DB">
      <w:pPr>
        <w:pStyle w:val="Heading2"/>
        <w:rPr>
          <w:rFonts w:hAnsi="Arial"/>
          <w:bCs/>
        </w:rPr>
      </w:pPr>
      <w:bookmarkStart w:id="61" w:name="_Toc67919895"/>
      <w:r w:rsidRPr="009514DB">
        <w:rPr>
          <w:rFonts w:hAnsi="Arial"/>
          <w:bCs/>
        </w:rPr>
        <w:t>Slide 60</w:t>
      </w:r>
      <w:r w:rsidR="001C06BA" w:rsidRPr="009514DB">
        <w:rPr>
          <w:rFonts w:hAnsi="Arial"/>
          <w:bCs/>
        </w:rPr>
        <w:t>:</w:t>
      </w:r>
      <w:r w:rsidR="00735DD1" w:rsidRPr="009514DB">
        <w:rPr>
          <w:rFonts w:hAnsi="Arial"/>
          <w:bCs/>
        </w:rPr>
        <w:t xml:space="preserve"> </w:t>
      </w:r>
      <w:r w:rsidR="005814E8" w:rsidRPr="005814E8">
        <w:rPr>
          <w:rFonts w:hAnsi="Arial"/>
          <w:bCs/>
        </w:rPr>
        <w:t xml:space="preserve">Parent and </w:t>
      </w:r>
      <w:r w:rsidR="00C1045A">
        <w:rPr>
          <w:rFonts w:hAnsi="Arial"/>
          <w:bCs/>
        </w:rPr>
        <w:t>c</w:t>
      </w:r>
      <w:r w:rsidR="005814E8" w:rsidRPr="005814E8">
        <w:rPr>
          <w:rFonts w:hAnsi="Arial"/>
          <w:bCs/>
        </w:rPr>
        <w:t xml:space="preserve">arer </w:t>
      </w:r>
      <w:r w:rsidR="00C1045A">
        <w:rPr>
          <w:rFonts w:hAnsi="Arial"/>
          <w:bCs/>
        </w:rPr>
        <w:t>e</w:t>
      </w:r>
      <w:r w:rsidR="005814E8" w:rsidRPr="005814E8">
        <w:rPr>
          <w:rFonts w:hAnsi="Arial"/>
          <w:bCs/>
        </w:rPr>
        <w:t xml:space="preserve">mployment </w:t>
      </w:r>
      <w:r w:rsidR="00C1045A">
        <w:rPr>
          <w:rFonts w:hAnsi="Arial"/>
          <w:bCs/>
        </w:rPr>
        <w:t>r</w:t>
      </w:r>
      <w:r w:rsidR="005814E8" w:rsidRPr="005814E8">
        <w:rPr>
          <w:rFonts w:hAnsi="Arial"/>
          <w:bCs/>
        </w:rPr>
        <w:t>ate</w:t>
      </w:r>
      <w:bookmarkEnd w:id="61"/>
    </w:p>
    <w:p w14:paraId="5C52C794" w14:textId="6BB62882" w:rsidR="00A64AE5" w:rsidRPr="005669C9" w:rsidRDefault="00A64AE5" w:rsidP="00A64AE5">
      <w:r>
        <w:t>This slide</w:t>
      </w:r>
      <w:r w:rsidRPr="00A1213E">
        <w:t xml:space="preserve"> </w:t>
      </w:r>
      <w:r>
        <w:t>has three (3) charts which display the percentage of the percentage of families and carers of participants in paid employment</w:t>
      </w:r>
      <w:r w:rsidRPr="00A64AE5">
        <w:t xml:space="preserve"> </w:t>
      </w:r>
      <w:r>
        <w:t xml:space="preserve">for </w:t>
      </w:r>
      <w:r w:rsidR="00815433">
        <w:t>each disability type considered</w:t>
      </w:r>
      <w:r w:rsidRPr="00A64AE5">
        <w:t xml:space="preserve"> </w:t>
      </w:r>
      <w:r>
        <w:t xml:space="preserve">compared </w:t>
      </w:r>
      <w:r w:rsidR="0048345E">
        <w:t>with</w:t>
      </w:r>
      <w:r>
        <w:t xml:space="preserve"> the Scheme as a whole. The analysis is performed for participants aged 0 to 14, 15 and over, as </w:t>
      </w:r>
      <w:r>
        <w:lastRenderedPageBreak/>
        <w:t xml:space="preserve">well as </w:t>
      </w:r>
      <w:r w:rsidR="004F4B41">
        <w:t xml:space="preserve">for </w:t>
      </w:r>
      <w:r>
        <w:t>all ages</w:t>
      </w:r>
      <w:r w:rsidR="004F4B41">
        <w:t xml:space="preserve"> combined</w:t>
      </w:r>
      <w:r>
        <w:t xml:space="preserve">. </w:t>
      </w:r>
      <w:r w:rsidR="004F4B41">
        <w:t>Results are displayed at baseline</w:t>
      </w:r>
      <w:r w:rsidR="004F4B41" w:rsidRPr="004F4B41">
        <w:t xml:space="preserve"> </w:t>
      </w:r>
      <w:r w:rsidR="004F4B41">
        <w:t>and at the latest review for participants who have been in the Scheme for at least two years.</w:t>
      </w:r>
    </w:p>
    <w:p w14:paraId="58A8B711" w14:textId="406B343F" w:rsidR="0030502D" w:rsidRDefault="0030502D" w:rsidP="0030502D">
      <w:r>
        <w:t>The number of parents and carers of participants in paid employment is a key measure of their wellbeing and quality of life as they assume carer responsibility. These results are based on parents and carers of participants who have been in the Scheme for at least two years, measured at the participant's Scheme entry (</w:t>
      </w:r>
      <w:r w:rsidR="004F4B41">
        <w:t>b</w:t>
      </w:r>
      <w:r>
        <w:t>aseline) and at their latest plan review.</w:t>
      </w:r>
    </w:p>
    <w:p w14:paraId="0F030972" w14:textId="77777777" w:rsidR="00840A24" w:rsidRDefault="00840A24" w:rsidP="00881029">
      <w:r>
        <w:t>The percentage of parents and carers of participants in paid work has increased since Scheme entry for all three disability types overall, although experience by age group and disability type is mixed.</w:t>
      </w:r>
    </w:p>
    <w:p w14:paraId="3D8037EB" w14:textId="505B3C91" w:rsidR="00881029" w:rsidRDefault="0030502D" w:rsidP="00881029">
      <w:r>
        <w:t xml:space="preserve">The results are lower in each age group and overall for acquired brain injury </w:t>
      </w:r>
      <w:r w:rsidR="00C1045A">
        <w:t>or</w:t>
      </w:r>
      <w:r w:rsidR="00C1045A">
        <w:t xml:space="preserve"> </w:t>
      </w:r>
      <w:r>
        <w:t>cerebral palsy than the Scheme overall. This is also the case for spinal cord injury with the exception of ages 25 and over at their latest plan review.</w:t>
      </w:r>
    </w:p>
    <w:p w14:paraId="0BCC15CB" w14:textId="572F67DB" w:rsidR="00064560" w:rsidRDefault="009514DB" w:rsidP="00881029">
      <w:pPr>
        <w:pStyle w:val="Heading2"/>
        <w:rPr>
          <w:rFonts w:hAnsi="Arial"/>
          <w:bCs/>
        </w:rPr>
      </w:pPr>
      <w:bookmarkStart w:id="62" w:name="_Toc67919896"/>
      <w:r w:rsidRPr="009514DB">
        <w:rPr>
          <w:rFonts w:hAnsi="Arial"/>
          <w:bCs/>
        </w:rPr>
        <w:t>S</w:t>
      </w:r>
      <w:r w:rsidR="001C06BA" w:rsidRPr="009514DB">
        <w:rPr>
          <w:rFonts w:hAnsi="Arial"/>
          <w:bCs/>
        </w:rPr>
        <w:t>lide 6</w:t>
      </w:r>
      <w:r w:rsidR="00B954F2" w:rsidRPr="009514DB">
        <w:rPr>
          <w:rFonts w:hAnsi="Arial"/>
          <w:bCs/>
        </w:rPr>
        <w:t>1</w:t>
      </w:r>
      <w:r w:rsidR="001C06BA" w:rsidRPr="009514DB">
        <w:rPr>
          <w:rFonts w:hAnsi="Arial"/>
          <w:bCs/>
        </w:rPr>
        <w:t>:</w:t>
      </w:r>
      <w:r w:rsidR="00735DD1" w:rsidRPr="009514DB">
        <w:rPr>
          <w:rFonts w:hAnsi="Arial"/>
          <w:bCs/>
        </w:rPr>
        <w:t xml:space="preserve"> </w:t>
      </w:r>
      <w:r w:rsidR="005814E8" w:rsidRPr="005814E8">
        <w:rPr>
          <w:rFonts w:hAnsi="Arial"/>
          <w:bCs/>
        </w:rPr>
        <w:t xml:space="preserve">Participant </w:t>
      </w:r>
      <w:r w:rsidR="00C1045A">
        <w:rPr>
          <w:rFonts w:hAnsi="Arial"/>
          <w:bCs/>
        </w:rPr>
        <w:t>s</w:t>
      </w:r>
      <w:r w:rsidR="005814E8" w:rsidRPr="005814E8">
        <w:rPr>
          <w:rFonts w:hAnsi="Arial"/>
          <w:bCs/>
        </w:rPr>
        <w:t>atisfaction - Planning and Plan Review stages</w:t>
      </w:r>
      <w:bookmarkEnd w:id="62"/>
    </w:p>
    <w:p w14:paraId="390130EA" w14:textId="40C45983" w:rsidR="005669C9" w:rsidRDefault="005669C9" w:rsidP="005669C9">
      <w:r>
        <w:t>This slide</w:t>
      </w:r>
      <w:r w:rsidR="00A1213E" w:rsidRPr="00A1213E">
        <w:t xml:space="preserve"> </w:t>
      </w:r>
      <w:r w:rsidR="00A1213E">
        <w:t xml:space="preserve">has </w:t>
      </w:r>
      <w:r w:rsidR="0070441E">
        <w:t xml:space="preserve">six (6) </w:t>
      </w:r>
      <w:r w:rsidR="001F15CE">
        <w:t xml:space="preserve">pie </w:t>
      </w:r>
      <w:r w:rsidR="0070441E">
        <w:t>charts</w:t>
      </w:r>
      <w:r w:rsidR="00A1213E">
        <w:t xml:space="preserve"> which display</w:t>
      </w:r>
      <w:r w:rsidR="00264F8A">
        <w:t xml:space="preserve"> the </w:t>
      </w:r>
      <w:r w:rsidR="0048345E">
        <w:t>proportions of participants by</w:t>
      </w:r>
      <w:r w:rsidR="00264F8A">
        <w:t xml:space="preserve"> satisfaction </w:t>
      </w:r>
      <w:r w:rsidR="0048345E">
        <w:t>rating</w:t>
      </w:r>
      <w:r w:rsidR="00264F8A">
        <w:t xml:space="preserve"> for the services they received at planning and review stages of NDIS participant pathway</w:t>
      </w:r>
      <w:r w:rsidR="004D65BC">
        <w:t xml:space="preserve">. The </w:t>
      </w:r>
      <w:r w:rsidR="0048345E">
        <w:t>results</w:t>
      </w:r>
      <w:r w:rsidR="004D65BC" w:rsidRPr="004D65BC">
        <w:t xml:space="preserve"> </w:t>
      </w:r>
      <w:r w:rsidR="004D65BC">
        <w:t xml:space="preserve">for </w:t>
      </w:r>
      <w:r w:rsidR="00815433">
        <w:t>each disability type considered</w:t>
      </w:r>
      <w:r w:rsidR="004D65BC" w:rsidRPr="00A64AE5">
        <w:t xml:space="preserve"> </w:t>
      </w:r>
      <w:r w:rsidR="0048345E">
        <w:t xml:space="preserve">are </w:t>
      </w:r>
      <w:r w:rsidR="004D65BC">
        <w:t xml:space="preserve">compared </w:t>
      </w:r>
      <w:r w:rsidR="004F4B41">
        <w:t>with</w:t>
      </w:r>
      <w:r w:rsidR="004D65BC">
        <w:t xml:space="preserve"> the Scheme as a whole</w:t>
      </w:r>
      <w:r w:rsidR="00264F8A">
        <w:t>.</w:t>
      </w:r>
      <w:r w:rsidR="004D65BC" w:rsidRPr="004D65BC">
        <w:t xml:space="preserve"> </w:t>
      </w:r>
      <w:r w:rsidR="004D65BC">
        <w:t>Ratings are grouped in the following manner:</w:t>
      </w:r>
    </w:p>
    <w:p w14:paraId="617FCC8D" w14:textId="4631DEA5" w:rsidR="004D65BC" w:rsidRDefault="004D65BC" w:rsidP="004D65BC">
      <w:pPr>
        <w:pStyle w:val="ListParagraph"/>
        <w:numPr>
          <w:ilvl w:val="0"/>
          <w:numId w:val="45"/>
        </w:numPr>
      </w:pPr>
      <w:r>
        <w:t>Very Good or Good;</w:t>
      </w:r>
    </w:p>
    <w:p w14:paraId="4E4119AF" w14:textId="79517CE9" w:rsidR="004D65BC" w:rsidRDefault="004D65BC" w:rsidP="004D65BC">
      <w:pPr>
        <w:pStyle w:val="ListParagraph"/>
        <w:numPr>
          <w:ilvl w:val="0"/>
          <w:numId w:val="45"/>
        </w:numPr>
      </w:pPr>
      <w:r>
        <w:t>Neutral;</w:t>
      </w:r>
    </w:p>
    <w:p w14:paraId="76E23305" w14:textId="02373E48" w:rsidR="004D65BC" w:rsidRPr="005669C9" w:rsidRDefault="004D65BC" w:rsidP="004D65BC">
      <w:pPr>
        <w:pStyle w:val="ListParagraph"/>
        <w:numPr>
          <w:ilvl w:val="0"/>
          <w:numId w:val="45"/>
        </w:numPr>
      </w:pPr>
      <w:r>
        <w:t>Poor or Very Poor.</w:t>
      </w:r>
    </w:p>
    <w:p w14:paraId="440DF896" w14:textId="47AAC50A" w:rsidR="00881029" w:rsidRDefault="00881029" w:rsidP="00881029">
      <w:r w:rsidRPr="00881029">
        <w:t>A participant satisfaction survey was implemented from September 2018 to better record the experience of NDIS participants and their families and carers at different stages of the participant pathway.</w:t>
      </w:r>
      <w:r w:rsidR="0048345E">
        <w:t xml:space="preserve"> </w:t>
      </w:r>
      <w:r w:rsidRPr="00881029">
        <w:t>The survey gather responses at four primary stages of the participant pathway: Access, Pre-planning, Planning and Plan Review.</w:t>
      </w:r>
    </w:p>
    <w:p w14:paraId="1B2192A6" w14:textId="58A608F2" w:rsidR="00881029" w:rsidRDefault="00881029" w:rsidP="00881029">
      <w:r w:rsidRPr="00881029">
        <w:t>Since October 2020, the survey has been administered by an independent third party. This has resulted in a 'break' in the time series, meaning the previous quarterly results do not compare well with those for the December 2020 quarter.</w:t>
      </w:r>
    </w:p>
    <w:p w14:paraId="74B22179" w14:textId="4B15CEAA" w:rsidR="00881029" w:rsidRDefault="00881029" w:rsidP="00881029">
      <w:r w:rsidRPr="00881029">
        <w:t>Hence, participant satisfaction results are shown for the December 2020 quarter only.</w:t>
      </w:r>
    </w:p>
    <w:p w14:paraId="1EA621F5" w14:textId="344303F9" w:rsidR="00881029" w:rsidRDefault="00881029" w:rsidP="00881029">
      <w:r w:rsidRPr="00881029">
        <w:t xml:space="preserve">At the Access and Pre-planning stages, there is insufficient data for these disability types to show results separately. Results are only </w:t>
      </w:r>
      <w:bookmarkStart w:id="63" w:name="_GoBack"/>
      <w:bookmarkEnd w:id="63"/>
      <w:r w:rsidRPr="00881029">
        <w:t>shown for the Planning and Plan Review pathway stages.</w:t>
      </w:r>
    </w:p>
    <w:p w14:paraId="6526B108" w14:textId="01E7BA4A" w:rsidR="00051DC4" w:rsidRDefault="00051DC4" w:rsidP="00051DC4">
      <w:r>
        <w:t xml:space="preserve">At the Planning stage, the proportion of participants with spinal cord injury who gave a positive satisfaction rating was 84% in line with the </w:t>
      </w:r>
      <w:r w:rsidR="00815433">
        <w:t>Scheme average</w:t>
      </w:r>
      <w:r>
        <w:t xml:space="preserve">. The rates for participants with acquired brain injury </w:t>
      </w:r>
      <w:r w:rsidR="0048345E">
        <w:t xml:space="preserve">or </w:t>
      </w:r>
      <w:r>
        <w:t xml:space="preserve">cerebral palsy were lower at 79% </w:t>
      </w:r>
      <w:r w:rsidR="0048345E">
        <w:t xml:space="preserve">or </w:t>
      </w:r>
      <w:r>
        <w:t>76% respectively.</w:t>
      </w:r>
    </w:p>
    <w:p w14:paraId="09FC2B32" w14:textId="31E262F4" w:rsidR="00881029" w:rsidRPr="00881029" w:rsidRDefault="00051DC4" w:rsidP="00051DC4">
      <w:r>
        <w:t xml:space="preserve">At the Plan Review stage, rates of satisfaction for participants with acquired brain injury </w:t>
      </w:r>
      <w:r w:rsidR="0048345E">
        <w:t xml:space="preserve">or </w:t>
      </w:r>
      <w:r>
        <w:t>cerebral palsy were the same as for the Scheme overall at 75%. However, the rate for those with spinal cord injury was lower at 70%.</w:t>
      </w:r>
    </w:p>
    <w:sectPr w:rsidR="00881029" w:rsidRPr="00881029" w:rsidSect="00DC6A1F">
      <w:pgSz w:w="12240" w:h="15840"/>
      <w:pgMar w:top="1440" w:right="1440" w:bottom="1440" w:left="1440" w:header="720" w:footer="720"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6" w:author="Author" w:initials="A">
    <w:p w14:paraId="5ECC5121" w14:textId="699576E0" w:rsidR="00DB4FDC" w:rsidRDefault="00DB4FDC">
      <w:pPr>
        <w:pStyle w:val="CommentText"/>
      </w:pPr>
      <w:r>
        <w:rPr>
          <w:rStyle w:val="CommentReference"/>
        </w:rPr>
        <w:annotationRef/>
      </w:r>
      <w:r>
        <w:t>Should remove the hyphen?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ECC5121"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78FAA7" w14:textId="77777777" w:rsidR="00895E71" w:rsidRDefault="00895E71" w:rsidP="00261B12">
      <w:r>
        <w:separator/>
      </w:r>
    </w:p>
  </w:endnote>
  <w:endnote w:type="continuationSeparator" w:id="0">
    <w:p w14:paraId="79C2E429" w14:textId="77777777" w:rsidR="00895E71" w:rsidRDefault="00895E71" w:rsidP="00261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S Me">
    <w:altName w:val="FS Me"/>
    <w:panose1 w:val="00000000000000000000"/>
    <w:charset w:val="00"/>
    <w:family w:val="swiss"/>
    <w:notTrueType/>
    <w:pitch w:val="default"/>
    <w:sig w:usb0="00000003" w:usb1="00000000" w:usb2="00000000" w:usb3="00000000" w:csb0="00000001" w:csb1="00000000"/>
  </w:font>
  <w:font w:name="FS Me Light">
    <w:altName w:val="Times New Roman"/>
    <w:charset w:val="00"/>
    <w:family w:val="auto"/>
    <w:pitch w:val="variable"/>
    <w:sig w:usb0="00000003" w:usb1="4000204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758C09" w14:textId="77777777" w:rsidR="00895E71" w:rsidRDefault="00895E71" w:rsidP="00261B12">
      <w:r>
        <w:separator/>
      </w:r>
    </w:p>
  </w:footnote>
  <w:footnote w:type="continuationSeparator" w:id="0">
    <w:p w14:paraId="614C95FE" w14:textId="77777777" w:rsidR="00895E71" w:rsidRDefault="00895E71" w:rsidP="00261B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953DB"/>
    <w:multiLevelType w:val="hybridMultilevel"/>
    <w:tmpl w:val="87740EDE"/>
    <w:lvl w:ilvl="0" w:tplc="A7DC0B62">
      <w:start w:val="1"/>
      <w:numFmt w:val="bullet"/>
      <w:lvlText w:val="–"/>
      <w:lvlJc w:val="left"/>
      <w:pPr>
        <w:tabs>
          <w:tab w:val="num" w:pos="720"/>
        </w:tabs>
        <w:ind w:left="720" w:hanging="360"/>
      </w:pPr>
      <w:rPr>
        <w:rFonts w:ascii="Arial" w:hAnsi="Arial" w:hint="default"/>
      </w:rPr>
    </w:lvl>
    <w:lvl w:ilvl="1" w:tplc="305477BE">
      <w:start w:val="1"/>
      <w:numFmt w:val="bullet"/>
      <w:lvlText w:val="–"/>
      <w:lvlJc w:val="left"/>
      <w:pPr>
        <w:tabs>
          <w:tab w:val="num" w:pos="1440"/>
        </w:tabs>
        <w:ind w:left="1440" w:hanging="360"/>
      </w:pPr>
      <w:rPr>
        <w:rFonts w:ascii="Arial" w:hAnsi="Arial" w:hint="default"/>
      </w:rPr>
    </w:lvl>
    <w:lvl w:ilvl="2" w:tplc="5560D94C" w:tentative="1">
      <w:start w:val="1"/>
      <w:numFmt w:val="bullet"/>
      <w:lvlText w:val="–"/>
      <w:lvlJc w:val="left"/>
      <w:pPr>
        <w:tabs>
          <w:tab w:val="num" w:pos="2160"/>
        </w:tabs>
        <w:ind w:left="2160" w:hanging="360"/>
      </w:pPr>
      <w:rPr>
        <w:rFonts w:ascii="Arial" w:hAnsi="Arial" w:hint="default"/>
      </w:rPr>
    </w:lvl>
    <w:lvl w:ilvl="3" w:tplc="E226637E" w:tentative="1">
      <w:start w:val="1"/>
      <w:numFmt w:val="bullet"/>
      <w:lvlText w:val="–"/>
      <w:lvlJc w:val="left"/>
      <w:pPr>
        <w:tabs>
          <w:tab w:val="num" w:pos="2880"/>
        </w:tabs>
        <w:ind w:left="2880" w:hanging="360"/>
      </w:pPr>
      <w:rPr>
        <w:rFonts w:ascii="Arial" w:hAnsi="Arial" w:hint="default"/>
      </w:rPr>
    </w:lvl>
    <w:lvl w:ilvl="4" w:tplc="774AB688" w:tentative="1">
      <w:start w:val="1"/>
      <w:numFmt w:val="bullet"/>
      <w:lvlText w:val="–"/>
      <w:lvlJc w:val="left"/>
      <w:pPr>
        <w:tabs>
          <w:tab w:val="num" w:pos="3600"/>
        </w:tabs>
        <w:ind w:left="3600" w:hanging="360"/>
      </w:pPr>
      <w:rPr>
        <w:rFonts w:ascii="Arial" w:hAnsi="Arial" w:hint="default"/>
      </w:rPr>
    </w:lvl>
    <w:lvl w:ilvl="5" w:tplc="F9A6FC8A" w:tentative="1">
      <w:start w:val="1"/>
      <w:numFmt w:val="bullet"/>
      <w:lvlText w:val="–"/>
      <w:lvlJc w:val="left"/>
      <w:pPr>
        <w:tabs>
          <w:tab w:val="num" w:pos="4320"/>
        </w:tabs>
        <w:ind w:left="4320" w:hanging="360"/>
      </w:pPr>
      <w:rPr>
        <w:rFonts w:ascii="Arial" w:hAnsi="Arial" w:hint="default"/>
      </w:rPr>
    </w:lvl>
    <w:lvl w:ilvl="6" w:tplc="04CEC316" w:tentative="1">
      <w:start w:val="1"/>
      <w:numFmt w:val="bullet"/>
      <w:lvlText w:val="–"/>
      <w:lvlJc w:val="left"/>
      <w:pPr>
        <w:tabs>
          <w:tab w:val="num" w:pos="5040"/>
        </w:tabs>
        <w:ind w:left="5040" w:hanging="360"/>
      </w:pPr>
      <w:rPr>
        <w:rFonts w:ascii="Arial" w:hAnsi="Arial" w:hint="default"/>
      </w:rPr>
    </w:lvl>
    <w:lvl w:ilvl="7" w:tplc="D0282C4C" w:tentative="1">
      <w:start w:val="1"/>
      <w:numFmt w:val="bullet"/>
      <w:lvlText w:val="–"/>
      <w:lvlJc w:val="left"/>
      <w:pPr>
        <w:tabs>
          <w:tab w:val="num" w:pos="5760"/>
        </w:tabs>
        <w:ind w:left="5760" w:hanging="360"/>
      </w:pPr>
      <w:rPr>
        <w:rFonts w:ascii="Arial" w:hAnsi="Arial" w:hint="default"/>
      </w:rPr>
    </w:lvl>
    <w:lvl w:ilvl="8" w:tplc="D528FB9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13743E4"/>
    <w:multiLevelType w:val="hybridMultilevel"/>
    <w:tmpl w:val="86CA8D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26460E0"/>
    <w:multiLevelType w:val="hybridMultilevel"/>
    <w:tmpl w:val="842AE2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135702"/>
    <w:multiLevelType w:val="hybridMultilevel"/>
    <w:tmpl w:val="4E0CAB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911AE8"/>
    <w:multiLevelType w:val="hybridMultilevel"/>
    <w:tmpl w:val="BA7A6A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1692F2A"/>
    <w:multiLevelType w:val="hybridMultilevel"/>
    <w:tmpl w:val="3F0291A0"/>
    <w:lvl w:ilvl="0" w:tplc="0C090001">
      <w:start w:val="1"/>
      <w:numFmt w:val="bullet"/>
      <w:lvlText w:val=""/>
      <w:lvlJc w:val="left"/>
      <w:pPr>
        <w:ind w:left="720" w:hanging="360"/>
      </w:pPr>
      <w:rPr>
        <w:rFonts w:ascii="Symbol" w:hAnsi="Symbol" w:hint="default"/>
      </w:rPr>
    </w:lvl>
    <w:lvl w:ilvl="1" w:tplc="24703F8A">
      <w:start w:val="122"/>
      <w:numFmt w:val="bullet"/>
      <w:lvlText w:val="–"/>
      <w:lvlJc w:val="left"/>
      <w:pPr>
        <w:ind w:left="1440" w:hanging="360"/>
      </w:pPr>
      <w:rPr>
        <w:rFonts w:ascii="Arial" w:hAnsi="Arial"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36547A8"/>
    <w:multiLevelType w:val="hybridMultilevel"/>
    <w:tmpl w:val="65A87C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3AD7AE8"/>
    <w:multiLevelType w:val="hybridMultilevel"/>
    <w:tmpl w:val="EE560182"/>
    <w:lvl w:ilvl="0" w:tplc="327C407A">
      <w:numFmt w:val="bullet"/>
      <w:lvlText w:val=""/>
      <w:lvlJc w:val="left"/>
      <w:pPr>
        <w:ind w:left="720" w:hanging="360"/>
      </w:pPr>
      <w:rPr>
        <w:rFonts w:ascii="Symbol" w:eastAsiaTheme="minorEastAsia"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ACD6154"/>
    <w:multiLevelType w:val="hybridMultilevel"/>
    <w:tmpl w:val="2DA09F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E33319E"/>
    <w:multiLevelType w:val="hybridMultilevel"/>
    <w:tmpl w:val="494AE7F8"/>
    <w:lvl w:ilvl="0" w:tplc="97A2D032">
      <w:start w:val="1"/>
      <w:numFmt w:val="bullet"/>
      <w:lvlText w:val="•"/>
      <w:lvlJc w:val="left"/>
      <w:pPr>
        <w:tabs>
          <w:tab w:val="num" w:pos="720"/>
        </w:tabs>
        <w:ind w:left="720" w:hanging="360"/>
      </w:pPr>
      <w:rPr>
        <w:rFonts w:ascii="Arial" w:hAnsi="Arial" w:hint="default"/>
      </w:rPr>
    </w:lvl>
    <w:lvl w:ilvl="1" w:tplc="B8DEC1AA" w:tentative="1">
      <w:start w:val="1"/>
      <w:numFmt w:val="bullet"/>
      <w:lvlText w:val="•"/>
      <w:lvlJc w:val="left"/>
      <w:pPr>
        <w:tabs>
          <w:tab w:val="num" w:pos="1440"/>
        </w:tabs>
        <w:ind w:left="1440" w:hanging="360"/>
      </w:pPr>
      <w:rPr>
        <w:rFonts w:ascii="Arial" w:hAnsi="Arial" w:hint="default"/>
      </w:rPr>
    </w:lvl>
    <w:lvl w:ilvl="2" w:tplc="40E63DF8" w:tentative="1">
      <w:start w:val="1"/>
      <w:numFmt w:val="bullet"/>
      <w:lvlText w:val="•"/>
      <w:lvlJc w:val="left"/>
      <w:pPr>
        <w:tabs>
          <w:tab w:val="num" w:pos="2160"/>
        </w:tabs>
        <w:ind w:left="2160" w:hanging="360"/>
      </w:pPr>
      <w:rPr>
        <w:rFonts w:ascii="Arial" w:hAnsi="Arial" w:hint="default"/>
      </w:rPr>
    </w:lvl>
    <w:lvl w:ilvl="3" w:tplc="E6FE22B2" w:tentative="1">
      <w:start w:val="1"/>
      <w:numFmt w:val="bullet"/>
      <w:lvlText w:val="•"/>
      <w:lvlJc w:val="left"/>
      <w:pPr>
        <w:tabs>
          <w:tab w:val="num" w:pos="2880"/>
        </w:tabs>
        <w:ind w:left="2880" w:hanging="360"/>
      </w:pPr>
      <w:rPr>
        <w:rFonts w:ascii="Arial" w:hAnsi="Arial" w:hint="default"/>
      </w:rPr>
    </w:lvl>
    <w:lvl w:ilvl="4" w:tplc="83D064F8" w:tentative="1">
      <w:start w:val="1"/>
      <w:numFmt w:val="bullet"/>
      <w:lvlText w:val="•"/>
      <w:lvlJc w:val="left"/>
      <w:pPr>
        <w:tabs>
          <w:tab w:val="num" w:pos="3600"/>
        </w:tabs>
        <w:ind w:left="3600" w:hanging="360"/>
      </w:pPr>
      <w:rPr>
        <w:rFonts w:ascii="Arial" w:hAnsi="Arial" w:hint="default"/>
      </w:rPr>
    </w:lvl>
    <w:lvl w:ilvl="5" w:tplc="FEFEDF62" w:tentative="1">
      <w:start w:val="1"/>
      <w:numFmt w:val="bullet"/>
      <w:lvlText w:val="•"/>
      <w:lvlJc w:val="left"/>
      <w:pPr>
        <w:tabs>
          <w:tab w:val="num" w:pos="4320"/>
        </w:tabs>
        <w:ind w:left="4320" w:hanging="360"/>
      </w:pPr>
      <w:rPr>
        <w:rFonts w:ascii="Arial" w:hAnsi="Arial" w:hint="default"/>
      </w:rPr>
    </w:lvl>
    <w:lvl w:ilvl="6" w:tplc="740A3232" w:tentative="1">
      <w:start w:val="1"/>
      <w:numFmt w:val="bullet"/>
      <w:lvlText w:val="•"/>
      <w:lvlJc w:val="left"/>
      <w:pPr>
        <w:tabs>
          <w:tab w:val="num" w:pos="5040"/>
        </w:tabs>
        <w:ind w:left="5040" w:hanging="360"/>
      </w:pPr>
      <w:rPr>
        <w:rFonts w:ascii="Arial" w:hAnsi="Arial" w:hint="default"/>
      </w:rPr>
    </w:lvl>
    <w:lvl w:ilvl="7" w:tplc="2ABA7A06" w:tentative="1">
      <w:start w:val="1"/>
      <w:numFmt w:val="bullet"/>
      <w:lvlText w:val="•"/>
      <w:lvlJc w:val="left"/>
      <w:pPr>
        <w:tabs>
          <w:tab w:val="num" w:pos="5760"/>
        </w:tabs>
        <w:ind w:left="5760" w:hanging="360"/>
      </w:pPr>
      <w:rPr>
        <w:rFonts w:ascii="Arial" w:hAnsi="Arial" w:hint="default"/>
      </w:rPr>
    </w:lvl>
    <w:lvl w:ilvl="8" w:tplc="C66A610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F484496"/>
    <w:multiLevelType w:val="hybridMultilevel"/>
    <w:tmpl w:val="EB50F3C0"/>
    <w:lvl w:ilvl="0" w:tplc="AC84F328">
      <w:start w:val="1"/>
      <w:numFmt w:val="bullet"/>
      <w:lvlText w:val="•"/>
      <w:lvlJc w:val="left"/>
      <w:pPr>
        <w:tabs>
          <w:tab w:val="num" w:pos="720"/>
        </w:tabs>
        <w:ind w:left="720" w:hanging="360"/>
      </w:pPr>
      <w:rPr>
        <w:rFonts w:ascii="Arial" w:hAnsi="Arial" w:hint="default"/>
      </w:rPr>
    </w:lvl>
    <w:lvl w:ilvl="1" w:tplc="CC5A135A" w:tentative="1">
      <w:start w:val="1"/>
      <w:numFmt w:val="bullet"/>
      <w:lvlText w:val="•"/>
      <w:lvlJc w:val="left"/>
      <w:pPr>
        <w:tabs>
          <w:tab w:val="num" w:pos="1440"/>
        </w:tabs>
        <w:ind w:left="1440" w:hanging="360"/>
      </w:pPr>
      <w:rPr>
        <w:rFonts w:ascii="Arial" w:hAnsi="Arial" w:hint="default"/>
      </w:rPr>
    </w:lvl>
    <w:lvl w:ilvl="2" w:tplc="BD3C5FD4" w:tentative="1">
      <w:start w:val="1"/>
      <w:numFmt w:val="bullet"/>
      <w:lvlText w:val="•"/>
      <w:lvlJc w:val="left"/>
      <w:pPr>
        <w:tabs>
          <w:tab w:val="num" w:pos="2160"/>
        </w:tabs>
        <w:ind w:left="2160" w:hanging="360"/>
      </w:pPr>
      <w:rPr>
        <w:rFonts w:ascii="Arial" w:hAnsi="Arial" w:hint="default"/>
      </w:rPr>
    </w:lvl>
    <w:lvl w:ilvl="3" w:tplc="B21C4ADE" w:tentative="1">
      <w:start w:val="1"/>
      <w:numFmt w:val="bullet"/>
      <w:lvlText w:val="•"/>
      <w:lvlJc w:val="left"/>
      <w:pPr>
        <w:tabs>
          <w:tab w:val="num" w:pos="2880"/>
        </w:tabs>
        <w:ind w:left="2880" w:hanging="360"/>
      </w:pPr>
      <w:rPr>
        <w:rFonts w:ascii="Arial" w:hAnsi="Arial" w:hint="default"/>
      </w:rPr>
    </w:lvl>
    <w:lvl w:ilvl="4" w:tplc="93AA7816" w:tentative="1">
      <w:start w:val="1"/>
      <w:numFmt w:val="bullet"/>
      <w:lvlText w:val="•"/>
      <w:lvlJc w:val="left"/>
      <w:pPr>
        <w:tabs>
          <w:tab w:val="num" w:pos="3600"/>
        </w:tabs>
        <w:ind w:left="3600" w:hanging="360"/>
      </w:pPr>
      <w:rPr>
        <w:rFonts w:ascii="Arial" w:hAnsi="Arial" w:hint="default"/>
      </w:rPr>
    </w:lvl>
    <w:lvl w:ilvl="5" w:tplc="6914866C" w:tentative="1">
      <w:start w:val="1"/>
      <w:numFmt w:val="bullet"/>
      <w:lvlText w:val="•"/>
      <w:lvlJc w:val="left"/>
      <w:pPr>
        <w:tabs>
          <w:tab w:val="num" w:pos="4320"/>
        </w:tabs>
        <w:ind w:left="4320" w:hanging="360"/>
      </w:pPr>
      <w:rPr>
        <w:rFonts w:ascii="Arial" w:hAnsi="Arial" w:hint="default"/>
      </w:rPr>
    </w:lvl>
    <w:lvl w:ilvl="6" w:tplc="6E2C1EC0" w:tentative="1">
      <w:start w:val="1"/>
      <w:numFmt w:val="bullet"/>
      <w:lvlText w:val="•"/>
      <w:lvlJc w:val="left"/>
      <w:pPr>
        <w:tabs>
          <w:tab w:val="num" w:pos="5040"/>
        </w:tabs>
        <w:ind w:left="5040" w:hanging="360"/>
      </w:pPr>
      <w:rPr>
        <w:rFonts w:ascii="Arial" w:hAnsi="Arial" w:hint="default"/>
      </w:rPr>
    </w:lvl>
    <w:lvl w:ilvl="7" w:tplc="0C1AB010" w:tentative="1">
      <w:start w:val="1"/>
      <w:numFmt w:val="bullet"/>
      <w:lvlText w:val="•"/>
      <w:lvlJc w:val="left"/>
      <w:pPr>
        <w:tabs>
          <w:tab w:val="num" w:pos="5760"/>
        </w:tabs>
        <w:ind w:left="5760" w:hanging="360"/>
      </w:pPr>
      <w:rPr>
        <w:rFonts w:ascii="Arial" w:hAnsi="Arial" w:hint="default"/>
      </w:rPr>
    </w:lvl>
    <w:lvl w:ilvl="8" w:tplc="DB38748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F4970D6"/>
    <w:multiLevelType w:val="hybridMultilevel"/>
    <w:tmpl w:val="FEA47426"/>
    <w:lvl w:ilvl="0" w:tplc="5AF4B4F8">
      <w:start w:val="1"/>
      <w:numFmt w:val="bullet"/>
      <w:lvlText w:val="•"/>
      <w:lvlJc w:val="left"/>
      <w:pPr>
        <w:tabs>
          <w:tab w:val="num" w:pos="720"/>
        </w:tabs>
        <w:ind w:left="720" w:hanging="360"/>
      </w:pPr>
      <w:rPr>
        <w:rFonts w:ascii="Arial" w:hAnsi="Arial" w:hint="default"/>
      </w:rPr>
    </w:lvl>
    <w:lvl w:ilvl="1" w:tplc="2EA02AF2" w:tentative="1">
      <w:start w:val="1"/>
      <w:numFmt w:val="bullet"/>
      <w:lvlText w:val="•"/>
      <w:lvlJc w:val="left"/>
      <w:pPr>
        <w:tabs>
          <w:tab w:val="num" w:pos="1440"/>
        </w:tabs>
        <w:ind w:left="1440" w:hanging="360"/>
      </w:pPr>
      <w:rPr>
        <w:rFonts w:ascii="Arial" w:hAnsi="Arial" w:hint="default"/>
      </w:rPr>
    </w:lvl>
    <w:lvl w:ilvl="2" w:tplc="D58AA9A4" w:tentative="1">
      <w:start w:val="1"/>
      <w:numFmt w:val="bullet"/>
      <w:lvlText w:val="•"/>
      <w:lvlJc w:val="left"/>
      <w:pPr>
        <w:tabs>
          <w:tab w:val="num" w:pos="2160"/>
        </w:tabs>
        <w:ind w:left="2160" w:hanging="360"/>
      </w:pPr>
      <w:rPr>
        <w:rFonts w:ascii="Arial" w:hAnsi="Arial" w:hint="default"/>
      </w:rPr>
    </w:lvl>
    <w:lvl w:ilvl="3" w:tplc="6A523418" w:tentative="1">
      <w:start w:val="1"/>
      <w:numFmt w:val="bullet"/>
      <w:lvlText w:val="•"/>
      <w:lvlJc w:val="left"/>
      <w:pPr>
        <w:tabs>
          <w:tab w:val="num" w:pos="2880"/>
        </w:tabs>
        <w:ind w:left="2880" w:hanging="360"/>
      </w:pPr>
      <w:rPr>
        <w:rFonts w:ascii="Arial" w:hAnsi="Arial" w:hint="default"/>
      </w:rPr>
    </w:lvl>
    <w:lvl w:ilvl="4" w:tplc="C4DCDBB2" w:tentative="1">
      <w:start w:val="1"/>
      <w:numFmt w:val="bullet"/>
      <w:lvlText w:val="•"/>
      <w:lvlJc w:val="left"/>
      <w:pPr>
        <w:tabs>
          <w:tab w:val="num" w:pos="3600"/>
        </w:tabs>
        <w:ind w:left="3600" w:hanging="360"/>
      </w:pPr>
      <w:rPr>
        <w:rFonts w:ascii="Arial" w:hAnsi="Arial" w:hint="default"/>
      </w:rPr>
    </w:lvl>
    <w:lvl w:ilvl="5" w:tplc="D5B04A94" w:tentative="1">
      <w:start w:val="1"/>
      <w:numFmt w:val="bullet"/>
      <w:lvlText w:val="•"/>
      <w:lvlJc w:val="left"/>
      <w:pPr>
        <w:tabs>
          <w:tab w:val="num" w:pos="4320"/>
        </w:tabs>
        <w:ind w:left="4320" w:hanging="360"/>
      </w:pPr>
      <w:rPr>
        <w:rFonts w:ascii="Arial" w:hAnsi="Arial" w:hint="default"/>
      </w:rPr>
    </w:lvl>
    <w:lvl w:ilvl="6" w:tplc="7FB01882" w:tentative="1">
      <w:start w:val="1"/>
      <w:numFmt w:val="bullet"/>
      <w:lvlText w:val="•"/>
      <w:lvlJc w:val="left"/>
      <w:pPr>
        <w:tabs>
          <w:tab w:val="num" w:pos="5040"/>
        </w:tabs>
        <w:ind w:left="5040" w:hanging="360"/>
      </w:pPr>
      <w:rPr>
        <w:rFonts w:ascii="Arial" w:hAnsi="Arial" w:hint="default"/>
      </w:rPr>
    </w:lvl>
    <w:lvl w:ilvl="7" w:tplc="AC5CF3BE" w:tentative="1">
      <w:start w:val="1"/>
      <w:numFmt w:val="bullet"/>
      <w:lvlText w:val="•"/>
      <w:lvlJc w:val="left"/>
      <w:pPr>
        <w:tabs>
          <w:tab w:val="num" w:pos="5760"/>
        </w:tabs>
        <w:ind w:left="5760" w:hanging="360"/>
      </w:pPr>
      <w:rPr>
        <w:rFonts w:ascii="Arial" w:hAnsi="Arial" w:hint="default"/>
      </w:rPr>
    </w:lvl>
    <w:lvl w:ilvl="8" w:tplc="4BF0B48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F827239"/>
    <w:multiLevelType w:val="hybridMultilevel"/>
    <w:tmpl w:val="8496D5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3151AC9"/>
    <w:multiLevelType w:val="hybridMultilevel"/>
    <w:tmpl w:val="A90EEF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3EE1EF9"/>
    <w:multiLevelType w:val="hybridMultilevel"/>
    <w:tmpl w:val="F70653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62A64E8"/>
    <w:multiLevelType w:val="hybridMultilevel"/>
    <w:tmpl w:val="A3322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DB538CD"/>
    <w:multiLevelType w:val="hybridMultilevel"/>
    <w:tmpl w:val="AC92F5E4"/>
    <w:lvl w:ilvl="0" w:tplc="B224B688">
      <w:start w:val="1"/>
      <w:numFmt w:val="bullet"/>
      <w:lvlText w:val="•"/>
      <w:lvlJc w:val="left"/>
      <w:pPr>
        <w:tabs>
          <w:tab w:val="num" w:pos="720"/>
        </w:tabs>
        <w:ind w:left="720" w:hanging="360"/>
      </w:pPr>
      <w:rPr>
        <w:rFonts w:ascii="Arial" w:hAnsi="Arial" w:hint="default"/>
      </w:rPr>
    </w:lvl>
    <w:lvl w:ilvl="1" w:tplc="0D4679C2" w:tentative="1">
      <w:start w:val="1"/>
      <w:numFmt w:val="bullet"/>
      <w:lvlText w:val="•"/>
      <w:lvlJc w:val="left"/>
      <w:pPr>
        <w:tabs>
          <w:tab w:val="num" w:pos="1440"/>
        </w:tabs>
        <w:ind w:left="1440" w:hanging="360"/>
      </w:pPr>
      <w:rPr>
        <w:rFonts w:ascii="Arial" w:hAnsi="Arial" w:hint="default"/>
      </w:rPr>
    </w:lvl>
    <w:lvl w:ilvl="2" w:tplc="92A43A6A" w:tentative="1">
      <w:start w:val="1"/>
      <w:numFmt w:val="bullet"/>
      <w:lvlText w:val="•"/>
      <w:lvlJc w:val="left"/>
      <w:pPr>
        <w:tabs>
          <w:tab w:val="num" w:pos="2160"/>
        </w:tabs>
        <w:ind w:left="2160" w:hanging="360"/>
      </w:pPr>
      <w:rPr>
        <w:rFonts w:ascii="Arial" w:hAnsi="Arial" w:hint="default"/>
      </w:rPr>
    </w:lvl>
    <w:lvl w:ilvl="3" w:tplc="7A600FCE" w:tentative="1">
      <w:start w:val="1"/>
      <w:numFmt w:val="bullet"/>
      <w:lvlText w:val="•"/>
      <w:lvlJc w:val="left"/>
      <w:pPr>
        <w:tabs>
          <w:tab w:val="num" w:pos="2880"/>
        </w:tabs>
        <w:ind w:left="2880" w:hanging="360"/>
      </w:pPr>
      <w:rPr>
        <w:rFonts w:ascii="Arial" w:hAnsi="Arial" w:hint="default"/>
      </w:rPr>
    </w:lvl>
    <w:lvl w:ilvl="4" w:tplc="AE129E38" w:tentative="1">
      <w:start w:val="1"/>
      <w:numFmt w:val="bullet"/>
      <w:lvlText w:val="•"/>
      <w:lvlJc w:val="left"/>
      <w:pPr>
        <w:tabs>
          <w:tab w:val="num" w:pos="3600"/>
        </w:tabs>
        <w:ind w:left="3600" w:hanging="360"/>
      </w:pPr>
      <w:rPr>
        <w:rFonts w:ascii="Arial" w:hAnsi="Arial" w:hint="default"/>
      </w:rPr>
    </w:lvl>
    <w:lvl w:ilvl="5" w:tplc="4FD4C6F0" w:tentative="1">
      <w:start w:val="1"/>
      <w:numFmt w:val="bullet"/>
      <w:lvlText w:val="•"/>
      <w:lvlJc w:val="left"/>
      <w:pPr>
        <w:tabs>
          <w:tab w:val="num" w:pos="4320"/>
        </w:tabs>
        <w:ind w:left="4320" w:hanging="360"/>
      </w:pPr>
      <w:rPr>
        <w:rFonts w:ascii="Arial" w:hAnsi="Arial" w:hint="default"/>
      </w:rPr>
    </w:lvl>
    <w:lvl w:ilvl="6" w:tplc="5BD09134" w:tentative="1">
      <w:start w:val="1"/>
      <w:numFmt w:val="bullet"/>
      <w:lvlText w:val="•"/>
      <w:lvlJc w:val="left"/>
      <w:pPr>
        <w:tabs>
          <w:tab w:val="num" w:pos="5040"/>
        </w:tabs>
        <w:ind w:left="5040" w:hanging="360"/>
      </w:pPr>
      <w:rPr>
        <w:rFonts w:ascii="Arial" w:hAnsi="Arial" w:hint="default"/>
      </w:rPr>
    </w:lvl>
    <w:lvl w:ilvl="7" w:tplc="0EB20594" w:tentative="1">
      <w:start w:val="1"/>
      <w:numFmt w:val="bullet"/>
      <w:lvlText w:val="•"/>
      <w:lvlJc w:val="left"/>
      <w:pPr>
        <w:tabs>
          <w:tab w:val="num" w:pos="5760"/>
        </w:tabs>
        <w:ind w:left="5760" w:hanging="360"/>
      </w:pPr>
      <w:rPr>
        <w:rFonts w:ascii="Arial" w:hAnsi="Arial" w:hint="default"/>
      </w:rPr>
    </w:lvl>
    <w:lvl w:ilvl="8" w:tplc="3AF8C60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E2F0476"/>
    <w:multiLevelType w:val="hybridMultilevel"/>
    <w:tmpl w:val="BAA60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E8E38DD"/>
    <w:multiLevelType w:val="hybridMultilevel"/>
    <w:tmpl w:val="9114458C"/>
    <w:lvl w:ilvl="0" w:tplc="5E08CFE4">
      <w:start w:val="1"/>
      <w:numFmt w:val="bullet"/>
      <w:lvlText w:val="•"/>
      <w:lvlJc w:val="left"/>
      <w:pPr>
        <w:tabs>
          <w:tab w:val="num" w:pos="720"/>
        </w:tabs>
        <w:ind w:left="720" w:hanging="360"/>
      </w:pPr>
      <w:rPr>
        <w:rFonts w:ascii="Arial" w:hAnsi="Arial" w:hint="default"/>
      </w:rPr>
    </w:lvl>
    <w:lvl w:ilvl="1" w:tplc="EC4E0AAC" w:tentative="1">
      <w:start w:val="1"/>
      <w:numFmt w:val="bullet"/>
      <w:lvlText w:val="•"/>
      <w:lvlJc w:val="left"/>
      <w:pPr>
        <w:tabs>
          <w:tab w:val="num" w:pos="1440"/>
        </w:tabs>
        <w:ind w:left="1440" w:hanging="360"/>
      </w:pPr>
      <w:rPr>
        <w:rFonts w:ascii="Arial" w:hAnsi="Arial" w:hint="default"/>
      </w:rPr>
    </w:lvl>
    <w:lvl w:ilvl="2" w:tplc="A31CF7FE" w:tentative="1">
      <w:start w:val="1"/>
      <w:numFmt w:val="bullet"/>
      <w:lvlText w:val="•"/>
      <w:lvlJc w:val="left"/>
      <w:pPr>
        <w:tabs>
          <w:tab w:val="num" w:pos="2160"/>
        </w:tabs>
        <w:ind w:left="2160" w:hanging="360"/>
      </w:pPr>
      <w:rPr>
        <w:rFonts w:ascii="Arial" w:hAnsi="Arial" w:hint="default"/>
      </w:rPr>
    </w:lvl>
    <w:lvl w:ilvl="3" w:tplc="627A4A56" w:tentative="1">
      <w:start w:val="1"/>
      <w:numFmt w:val="bullet"/>
      <w:lvlText w:val="•"/>
      <w:lvlJc w:val="left"/>
      <w:pPr>
        <w:tabs>
          <w:tab w:val="num" w:pos="2880"/>
        </w:tabs>
        <w:ind w:left="2880" w:hanging="360"/>
      </w:pPr>
      <w:rPr>
        <w:rFonts w:ascii="Arial" w:hAnsi="Arial" w:hint="default"/>
      </w:rPr>
    </w:lvl>
    <w:lvl w:ilvl="4" w:tplc="3C201C16" w:tentative="1">
      <w:start w:val="1"/>
      <w:numFmt w:val="bullet"/>
      <w:lvlText w:val="•"/>
      <w:lvlJc w:val="left"/>
      <w:pPr>
        <w:tabs>
          <w:tab w:val="num" w:pos="3600"/>
        </w:tabs>
        <w:ind w:left="3600" w:hanging="360"/>
      </w:pPr>
      <w:rPr>
        <w:rFonts w:ascii="Arial" w:hAnsi="Arial" w:hint="default"/>
      </w:rPr>
    </w:lvl>
    <w:lvl w:ilvl="5" w:tplc="E94E022E" w:tentative="1">
      <w:start w:val="1"/>
      <w:numFmt w:val="bullet"/>
      <w:lvlText w:val="•"/>
      <w:lvlJc w:val="left"/>
      <w:pPr>
        <w:tabs>
          <w:tab w:val="num" w:pos="4320"/>
        </w:tabs>
        <w:ind w:left="4320" w:hanging="360"/>
      </w:pPr>
      <w:rPr>
        <w:rFonts w:ascii="Arial" w:hAnsi="Arial" w:hint="default"/>
      </w:rPr>
    </w:lvl>
    <w:lvl w:ilvl="6" w:tplc="E7D8F51A" w:tentative="1">
      <w:start w:val="1"/>
      <w:numFmt w:val="bullet"/>
      <w:lvlText w:val="•"/>
      <w:lvlJc w:val="left"/>
      <w:pPr>
        <w:tabs>
          <w:tab w:val="num" w:pos="5040"/>
        </w:tabs>
        <w:ind w:left="5040" w:hanging="360"/>
      </w:pPr>
      <w:rPr>
        <w:rFonts w:ascii="Arial" w:hAnsi="Arial" w:hint="default"/>
      </w:rPr>
    </w:lvl>
    <w:lvl w:ilvl="7" w:tplc="9E86E932" w:tentative="1">
      <w:start w:val="1"/>
      <w:numFmt w:val="bullet"/>
      <w:lvlText w:val="•"/>
      <w:lvlJc w:val="left"/>
      <w:pPr>
        <w:tabs>
          <w:tab w:val="num" w:pos="5760"/>
        </w:tabs>
        <w:ind w:left="5760" w:hanging="360"/>
      </w:pPr>
      <w:rPr>
        <w:rFonts w:ascii="Arial" w:hAnsi="Arial" w:hint="default"/>
      </w:rPr>
    </w:lvl>
    <w:lvl w:ilvl="8" w:tplc="DC705DD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04031B3"/>
    <w:multiLevelType w:val="hybridMultilevel"/>
    <w:tmpl w:val="D3865C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46827A2"/>
    <w:multiLevelType w:val="hybridMultilevel"/>
    <w:tmpl w:val="4C9A16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4F02549"/>
    <w:multiLevelType w:val="hybridMultilevel"/>
    <w:tmpl w:val="46908E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8140AC2"/>
    <w:multiLevelType w:val="hybridMultilevel"/>
    <w:tmpl w:val="C2106DF4"/>
    <w:lvl w:ilvl="0" w:tplc="820EE722">
      <w:start w:val="1"/>
      <w:numFmt w:val="bullet"/>
      <w:lvlText w:val="•"/>
      <w:lvlJc w:val="left"/>
      <w:pPr>
        <w:tabs>
          <w:tab w:val="num" w:pos="720"/>
        </w:tabs>
        <w:ind w:left="720" w:hanging="360"/>
      </w:pPr>
      <w:rPr>
        <w:rFonts w:ascii="Arial" w:hAnsi="Arial" w:hint="default"/>
      </w:rPr>
    </w:lvl>
    <w:lvl w:ilvl="1" w:tplc="BA2EF966" w:tentative="1">
      <w:start w:val="1"/>
      <w:numFmt w:val="bullet"/>
      <w:lvlText w:val="•"/>
      <w:lvlJc w:val="left"/>
      <w:pPr>
        <w:tabs>
          <w:tab w:val="num" w:pos="1440"/>
        </w:tabs>
        <w:ind w:left="1440" w:hanging="360"/>
      </w:pPr>
      <w:rPr>
        <w:rFonts w:ascii="Arial" w:hAnsi="Arial" w:hint="default"/>
      </w:rPr>
    </w:lvl>
    <w:lvl w:ilvl="2" w:tplc="4D90F6C4" w:tentative="1">
      <w:start w:val="1"/>
      <w:numFmt w:val="bullet"/>
      <w:lvlText w:val="•"/>
      <w:lvlJc w:val="left"/>
      <w:pPr>
        <w:tabs>
          <w:tab w:val="num" w:pos="2160"/>
        </w:tabs>
        <w:ind w:left="2160" w:hanging="360"/>
      </w:pPr>
      <w:rPr>
        <w:rFonts w:ascii="Arial" w:hAnsi="Arial" w:hint="default"/>
      </w:rPr>
    </w:lvl>
    <w:lvl w:ilvl="3" w:tplc="7CD6A486" w:tentative="1">
      <w:start w:val="1"/>
      <w:numFmt w:val="bullet"/>
      <w:lvlText w:val="•"/>
      <w:lvlJc w:val="left"/>
      <w:pPr>
        <w:tabs>
          <w:tab w:val="num" w:pos="2880"/>
        </w:tabs>
        <w:ind w:left="2880" w:hanging="360"/>
      </w:pPr>
      <w:rPr>
        <w:rFonts w:ascii="Arial" w:hAnsi="Arial" w:hint="default"/>
      </w:rPr>
    </w:lvl>
    <w:lvl w:ilvl="4" w:tplc="5200334A" w:tentative="1">
      <w:start w:val="1"/>
      <w:numFmt w:val="bullet"/>
      <w:lvlText w:val="•"/>
      <w:lvlJc w:val="left"/>
      <w:pPr>
        <w:tabs>
          <w:tab w:val="num" w:pos="3600"/>
        </w:tabs>
        <w:ind w:left="3600" w:hanging="360"/>
      </w:pPr>
      <w:rPr>
        <w:rFonts w:ascii="Arial" w:hAnsi="Arial" w:hint="default"/>
      </w:rPr>
    </w:lvl>
    <w:lvl w:ilvl="5" w:tplc="28F0ED52" w:tentative="1">
      <w:start w:val="1"/>
      <w:numFmt w:val="bullet"/>
      <w:lvlText w:val="•"/>
      <w:lvlJc w:val="left"/>
      <w:pPr>
        <w:tabs>
          <w:tab w:val="num" w:pos="4320"/>
        </w:tabs>
        <w:ind w:left="4320" w:hanging="360"/>
      </w:pPr>
      <w:rPr>
        <w:rFonts w:ascii="Arial" w:hAnsi="Arial" w:hint="default"/>
      </w:rPr>
    </w:lvl>
    <w:lvl w:ilvl="6" w:tplc="F91C326C" w:tentative="1">
      <w:start w:val="1"/>
      <w:numFmt w:val="bullet"/>
      <w:lvlText w:val="•"/>
      <w:lvlJc w:val="left"/>
      <w:pPr>
        <w:tabs>
          <w:tab w:val="num" w:pos="5040"/>
        </w:tabs>
        <w:ind w:left="5040" w:hanging="360"/>
      </w:pPr>
      <w:rPr>
        <w:rFonts w:ascii="Arial" w:hAnsi="Arial" w:hint="default"/>
      </w:rPr>
    </w:lvl>
    <w:lvl w:ilvl="7" w:tplc="B2FAB216" w:tentative="1">
      <w:start w:val="1"/>
      <w:numFmt w:val="bullet"/>
      <w:lvlText w:val="•"/>
      <w:lvlJc w:val="left"/>
      <w:pPr>
        <w:tabs>
          <w:tab w:val="num" w:pos="5760"/>
        </w:tabs>
        <w:ind w:left="5760" w:hanging="360"/>
      </w:pPr>
      <w:rPr>
        <w:rFonts w:ascii="Arial" w:hAnsi="Arial" w:hint="default"/>
      </w:rPr>
    </w:lvl>
    <w:lvl w:ilvl="8" w:tplc="7E482620"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2394E3A"/>
    <w:multiLevelType w:val="hybridMultilevel"/>
    <w:tmpl w:val="9E161A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3B52766"/>
    <w:multiLevelType w:val="hybridMultilevel"/>
    <w:tmpl w:val="6FFED0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7BA5D12"/>
    <w:multiLevelType w:val="hybridMultilevel"/>
    <w:tmpl w:val="83500F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EF56211"/>
    <w:multiLevelType w:val="hybridMultilevel"/>
    <w:tmpl w:val="E21CD5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F362099"/>
    <w:multiLevelType w:val="hybridMultilevel"/>
    <w:tmpl w:val="8AF2EE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24D080E"/>
    <w:multiLevelType w:val="hybridMultilevel"/>
    <w:tmpl w:val="41665D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5433806"/>
    <w:multiLevelType w:val="hybridMultilevel"/>
    <w:tmpl w:val="F984FA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56F44D4"/>
    <w:multiLevelType w:val="hybridMultilevel"/>
    <w:tmpl w:val="7FC05D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9431D4C"/>
    <w:multiLevelType w:val="hybridMultilevel"/>
    <w:tmpl w:val="5EA8AC56"/>
    <w:lvl w:ilvl="0" w:tplc="0F349392">
      <w:start w:val="1"/>
      <w:numFmt w:val="bullet"/>
      <w:lvlText w:val="•"/>
      <w:lvlJc w:val="left"/>
      <w:pPr>
        <w:tabs>
          <w:tab w:val="num" w:pos="720"/>
        </w:tabs>
        <w:ind w:left="720" w:hanging="360"/>
      </w:pPr>
      <w:rPr>
        <w:rFonts w:ascii="Arial" w:hAnsi="Arial" w:hint="default"/>
      </w:rPr>
    </w:lvl>
    <w:lvl w:ilvl="1" w:tplc="BD9EF30C" w:tentative="1">
      <w:start w:val="1"/>
      <w:numFmt w:val="bullet"/>
      <w:lvlText w:val="•"/>
      <w:lvlJc w:val="left"/>
      <w:pPr>
        <w:tabs>
          <w:tab w:val="num" w:pos="1440"/>
        </w:tabs>
        <w:ind w:left="1440" w:hanging="360"/>
      </w:pPr>
      <w:rPr>
        <w:rFonts w:ascii="Arial" w:hAnsi="Arial" w:hint="default"/>
      </w:rPr>
    </w:lvl>
    <w:lvl w:ilvl="2" w:tplc="B0901A9C" w:tentative="1">
      <w:start w:val="1"/>
      <w:numFmt w:val="bullet"/>
      <w:lvlText w:val="•"/>
      <w:lvlJc w:val="left"/>
      <w:pPr>
        <w:tabs>
          <w:tab w:val="num" w:pos="2160"/>
        </w:tabs>
        <w:ind w:left="2160" w:hanging="360"/>
      </w:pPr>
      <w:rPr>
        <w:rFonts w:ascii="Arial" w:hAnsi="Arial" w:hint="default"/>
      </w:rPr>
    </w:lvl>
    <w:lvl w:ilvl="3" w:tplc="54A4855C" w:tentative="1">
      <w:start w:val="1"/>
      <w:numFmt w:val="bullet"/>
      <w:lvlText w:val="•"/>
      <w:lvlJc w:val="left"/>
      <w:pPr>
        <w:tabs>
          <w:tab w:val="num" w:pos="2880"/>
        </w:tabs>
        <w:ind w:left="2880" w:hanging="360"/>
      </w:pPr>
      <w:rPr>
        <w:rFonts w:ascii="Arial" w:hAnsi="Arial" w:hint="default"/>
      </w:rPr>
    </w:lvl>
    <w:lvl w:ilvl="4" w:tplc="9154B21A" w:tentative="1">
      <w:start w:val="1"/>
      <w:numFmt w:val="bullet"/>
      <w:lvlText w:val="•"/>
      <w:lvlJc w:val="left"/>
      <w:pPr>
        <w:tabs>
          <w:tab w:val="num" w:pos="3600"/>
        </w:tabs>
        <w:ind w:left="3600" w:hanging="360"/>
      </w:pPr>
      <w:rPr>
        <w:rFonts w:ascii="Arial" w:hAnsi="Arial" w:hint="default"/>
      </w:rPr>
    </w:lvl>
    <w:lvl w:ilvl="5" w:tplc="3F389E66" w:tentative="1">
      <w:start w:val="1"/>
      <w:numFmt w:val="bullet"/>
      <w:lvlText w:val="•"/>
      <w:lvlJc w:val="left"/>
      <w:pPr>
        <w:tabs>
          <w:tab w:val="num" w:pos="4320"/>
        </w:tabs>
        <w:ind w:left="4320" w:hanging="360"/>
      </w:pPr>
      <w:rPr>
        <w:rFonts w:ascii="Arial" w:hAnsi="Arial" w:hint="default"/>
      </w:rPr>
    </w:lvl>
    <w:lvl w:ilvl="6" w:tplc="4C5E4B6C" w:tentative="1">
      <w:start w:val="1"/>
      <w:numFmt w:val="bullet"/>
      <w:lvlText w:val="•"/>
      <w:lvlJc w:val="left"/>
      <w:pPr>
        <w:tabs>
          <w:tab w:val="num" w:pos="5040"/>
        </w:tabs>
        <w:ind w:left="5040" w:hanging="360"/>
      </w:pPr>
      <w:rPr>
        <w:rFonts w:ascii="Arial" w:hAnsi="Arial" w:hint="default"/>
      </w:rPr>
    </w:lvl>
    <w:lvl w:ilvl="7" w:tplc="FB3AA5E6" w:tentative="1">
      <w:start w:val="1"/>
      <w:numFmt w:val="bullet"/>
      <w:lvlText w:val="•"/>
      <w:lvlJc w:val="left"/>
      <w:pPr>
        <w:tabs>
          <w:tab w:val="num" w:pos="5760"/>
        </w:tabs>
        <w:ind w:left="5760" w:hanging="360"/>
      </w:pPr>
      <w:rPr>
        <w:rFonts w:ascii="Arial" w:hAnsi="Arial" w:hint="default"/>
      </w:rPr>
    </w:lvl>
    <w:lvl w:ilvl="8" w:tplc="108E80B4"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CF84F99"/>
    <w:multiLevelType w:val="hybridMultilevel"/>
    <w:tmpl w:val="ADA88B22"/>
    <w:lvl w:ilvl="0" w:tplc="FA0A021C">
      <w:start w:val="1"/>
      <w:numFmt w:val="bullet"/>
      <w:lvlText w:val="–"/>
      <w:lvlJc w:val="left"/>
      <w:pPr>
        <w:tabs>
          <w:tab w:val="num" w:pos="720"/>
        </w:tabs>
        <w:ind w:left="720" w:hanging="360"/>
      </w:pPr>
      <w:rPr>
        <w:rFonts w:ascii="Arial" w:hAnsi="Arial" w:hint="default"/>
      </w:rPr>
    </w:lvl>
    <w:lvl w:ilvl="1" w:tplc="4712F09A">
      <w:start w:val="1"/>
      <w:numFmt w:val="bullet"/>
      <w:lvlText w:val="–"/>
      <w:lvlJc w:val="left"/>
      <w:pPr>
        <w:tabs>
          <w:tab w:val="num" w:pos="1440"/>
        </w:tabs>
        <w:ind w:left="1440" w:hanging="360"/>
      </w:pPr>
      <w:rPr>
        <w:rFonts w:ascii="Arial" w:hAnsi="Arial" w:hint="default"/>
      </w:rPr>
    </w:lvl>
    <w:lvl w:ilvl="2" w:tplc="DE0AD5DA" w:tentative="1">
      <w:start w:val="1"/>
      <w:numFmt w:val="bullet"/>
      <w:lvlText w:val="–"/>
      <w:lvlJc w:val="left"/>
      <w:pPr>
        <w:tabs>
          <w:tab w:val="num" w:pos="2160"/>
        </w:tabs>
        <w:ind w:left="2160" w:hanging="360"/>
      </w:pPr>
      <w:rPr>
        <w:rFonts w:ascii="Arial" w:hAnsi="Arial" w:hint="default"/>
      </w:rPr>
    </w:lvl>
    <w:lvl w:ilvl="3" w:tplc="AED0023C" w:tentative="1">
      <w:start w:val="1"/>
      <w:numFmt w:val="bullet"/>
      <w:lvlText w:val="–"/>
      <w:lvlJc w:val="left"/>
      <w:pPr>
        <w:tabs>
          <w:tab w:val="num" w:pos="2880"/>
        </w:tabs>
        <w:ind w:left="2880" w:hanging="360"/>
      </w:pPr>
      <w:rPr>
        <w:rFonts w:ascii="Arial" w:hAnsi="Arial" w:hint="default"/>
      </w:rPr>
    </w:lvl>
    <w:lvl w:ilvl="4" w:tplc="323CAC68" w:tentative="1">
      <w:start w:val="1"/>
      <w:numFmt w:val="bullet"/>
      <w:lvlText w:val="–"/>
      <w:lvlJc w:val="left"/>
      <w:pPr>
        <w:tabs>
          <w:tab w:val="num" w:pos="3600"/>
        </w:tabs>
        <w:ind w:left="3600" w:hanging="360"/>
      </w:pPr>
      <w:rPr>
        <w:rFonts w:ascii="Arial" w:hAnsi="Arial" w:hint="default"/>
      </w:rPr>
    </w:lvl>
    <w:lvl w:ilvl="5" w:tplc="B6661B54" w:tentative="1">
      <w:start w:val="1"/>
      <w:numFmt w:val="bullet"/>
      <w:lvlText w:val="–"/>
      <w:lvlJc w:val="left"/>
      <w:pPr>
        <w:tabs>
          <w:tab w:val="num" w:pos="4320"/>
        </w:tabs>
        <w:ind w:left="4320" w:hanging="360"/>
      </w:pPr>
      <w:rPr>
        <w:rFonts w:ascii="Arial" w:hAnsi="Arial" w:hint="default"/>
      </w:rPr>
    </w:lvl>
    <w:lvl w:ilvl="6" w:tplc="D79C3CEC" w:tentative="1">
      <w:start w:val="1"/>
      <w:numFmt w:val="bullet"/>
      <w:lvlText w:val="–"/>
      <w:lvlJc w:val="left"/>
      <w:pPr>
        <w:tabs>
          <w:tab w:val="num" w:pos="5040"/>
        </w:tabs>
        <w:ind w:left="5040" w:hanging="360"/>
      </w:pPr>
      <w:rPr>
        <w:rFonts w:ascii="Arial" w:hAnsi="Arial" w:hint="default"/>
      </w:rPr>
    </w:lvl>
    <w:lvl w:ilvl="7" w:tplc="B1800D90" w:tentative="1">
      <w:start w:val="1"/>
      <w:numFmt w:val="bullet"/>
      <w:lvlText w:val="–"/>
      <w:lvlJc w:val="left"/>
      <w:pPr>
        <w:tabs>
          <w:tab w:val="num" w:pos="5760"/>
        </w:tabs>
        <w:ind w:left="5760" w:hanging="360"/>
      </w:pPr>
      <w:rPr>
        <w:rFonts w:ascii="Arial" w:hAnsi="Arial" w:hint="default"/>
      </w:rPr>
    </w:lvl>
    <w:lvl w:ilvl="8" w:tplc="BA445D88"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DF426E8"/>
    <w:multiLevelType w:val="hybridMultilevel"/>
    <w:tmpl w:val="9F8AD8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F5B69EB"/>
    <w:multiLevelType w:val="hybridMultilevel"/>
    <w:tmpl w:val="4DC28EA4"/>
    <w:lvl w:ilvl="0" w:tplc="0C090001">
      <w:start w:val="1"/>
      <w:numFmt w:val="bullet"/>
      <w:lvlText w:val=""/>
      <w:lvlJc w:val="left"/>
      <w:pPr>
        <w:ind w:left="945" w:hanging="360"/>
      </w:pPr>
      <w:rPr>
        <w:rFonts w:ascii="Symbol" w:hAnsi="Symbol" w:hint="default"/>
      </w:rPr>
    </w:lvl>
    <w:lvl w:ilvl="1" w:tplc="0C090003" w:tentative="1">
      <w:start w:val="1"/>
      <w:numFmt w:val="bullet"/>
      <w:lvlText w:val="o"/>
      <w:lvlJc w:val="left"/>
      <w:pPr>
        <w:ind w:left="1665" w:hanging="360"/>
      </w:pPr>
      <w:rPr>
        <w:rFonts w:ascii="Courier New" w:hAnsi="Courier New" w:cs="Courier New" w:hint="default"/>
      </w:rPr>
    </w:lvl>
    <w:lvl w:ilvl="2" w:tplc="0C090005" w:tentative="1">
      <w:start w:val="1"/>
      <w:numFmt w:val="bullet"/>
      <w:lvlText w:val=""/>
      <w:lvlJc w:val="left"/>
      <w:pPr>
        <w:ind w:left="2385" w:hanging="360"/>
      </w:pPr>
      <w:rPr>
        <w:rFonts w:ascii="Wingdings" w:hAnsi="Wingdings" w:hint="default"/>
      </w:rPr>
    </w:lvl>
    <w:lvl w:ilvl="3" w:tplc="0C090001" w:tentative="1">
      <w:start w:val="1"/>
      <w:numFmt w:val="bullet"/>
      <w:lvlText w:val=""/>
      <w:lvlJc w:val="left"/>
      <w:pPr>
        <w:ind w:left="3105" w:hanging="360"/>
      </w:pPr>
      <w:rPr>
        <w:rFonts w:ascii="Symbol" w:hAnsi="Symbol" w:hint="default"/>
      </w:rPr>
    </w:lvl>
    <w:lvl w:ilvl="4" w:tplc="0C090003" w:tentative="1">
      <w:start w:val="1"/>
      <w:numFmt w:val="bullet"/>
      <w:lvlText w:val="o"/>
      <w:lvlJc w:val="left"/>
      <w:pPr>
        <w:ind w:left="3825" w:hanging="360"/>
      </w:pPr>
      <w:rPr>
        <w:rFonts w:ascii="Courier New" w:hAnsi="Courier New" w:cs="Courier New" w:hint="default"/>
      </w:rPr>
    </w:lvl>
    <w:lvl w:ilvl="5" w:tplc="0C090005" w:tentative="1">
      <w:start w:val="1"/>
      <w:numFmt w:val="bullet"/>
      <w:lvlText w:val=""/>
      <w:lvlJc w:val="left"/>
      <w:pPr>
        <w:ind w:left="4545" w:hanging="360"/>
      </w:pPr>
      <w:rPr>
        <w:rFonts w:ascii="Wingdings" w:hAnsi="Wingdings" w:hint="default"/>
      </w:rPr>
    </w:lvl>
    <w:lvl w:ilvl="6" w:tplc="0C090001" w:tentative="1">
      <w:start w:val="1"/>
      <w:numFmt w:val="bullet"/>
      <w:lvlText w:val=""/>
      <w:lvlJc w:val="left"/>
      <w:pPr>
        <w:ind w:left="5265" w:hanging="360"/>
      </w:pPr>
      <w:rPr>
        <w:rFonts w:ascii="Symbol" w:hAnsi="Symbol" w:hint="default"/>
      </w:rPr>
    </w:lvl>
    <w:lvl w:ilvl="7" w:tplc="0C090003" w:tentative="1">
      <w:start w:val="1"/>
      <w:numFmt w:val="bullet"/>
      <w:lvlText w:val="o"/>
      <w:lvlJc w:val="left"/>
      <w:pPr>
        <w:ind w:left="5985" w:hanging="360"/>
      </w:pPr>
      <w:rPr>
        <w:rFonts w:ascii="Courier New" w:hAnsi="Courier New" w:cs="Courier New" w:hint="default"/>
      </w:rPr>
    </w:lvl>
    <w:lvl w:ilvl="8" w:tplc="0C090005" w:tentative="1">
      <w:start w:val="1"/>
      <w:numFmt w:val="bullet"/>
      <w:lvlText w:val=""/>
      <w:lvlJc w:val="left"/>
      <w:pPr>
        <w:ind w:left="6705" w:hanging="360"/>
      </w:pPr>
      <w:rPr>
        <w:rFonts w:ascii="Wingdings" w:hAnsi="Wingdings" w:hint="default"/>
      </w:rPr>
    </w:lvl>
  </w:abstractNum>
  <w:abstractNum w:abstractNumId="35" w15:restartNumberingAfterBreak="0">
    <w:nsid w:val="61747490"/>
    <w:multiLevelType w:val="hybridMultilevel"/>
    <w:tmpl w:val="EED852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3EC1014"/>
    <w:multiLevelType w:val="hybridMultilevel"/>
    <w:tmpl w:val="E95278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4B5448B"/>
    <w:multiLevelType w:val="hybridMultilevel"/>
    <w:tmpl w:val="96CCBD4A"/>
    <w:lvl w:ilvl="0" w:tplc="526A28A6">
      <w:start w:val="1"/>
      <w:numFmt w:val="bullet"/>
      <w:lvlText w:val="•"/>
      <w:lvlJc w:val="left"/>
      <w:pPr>
        <w:tabs>
          <w:tab w:val="num" w:pos="720"/>
        </w:tabs>
        <w:ind w:left="720" w:hanging="360"/>
      </w:pPr>
      <w:rPr>
        <w:rFonts w:ascii="Arial" w:hAnsi="Arial" w:hint="default"/>
      </w:rPr>
    </w:lvl>
    <w:lvl w:ilvl="1" w:tplc="BDFCF75E" w:tentative="1">
      <w:start w:val="1"/>
      <w:numFmt w:val="bullet"/>
      <w:lvlText w:val="•"/>
      <w:lvlJc w:val="left"/>
      <w:pPr>
        <w:tabs>
          <w:tab w:val="num" w:pos="1440"/>
        </w:tabs>
        <w:ind w:left="1440" w:hanging="360"/>
      </w:pPr>
      <w:rPr>
        <w:rFonts w:ascii="Arial" w:hAnsi="Arial" w:hint="default"/>
      </w:rPr>
    </w:lvl>
    <w:lvl w:ilvl="2" w:tplc="82AEB4A2" w:tentative="1">
      <w:start w:val="1"/>
      <w:numFmt w:val="bullet"/>
      <w:lvlText w:val="•"/>
      <w:lvlJc w:val="left"/>
      <w:pPr>
        <w:tabs>
          <w:tab w:val="num" w:pos="2160"/>
        </w:tabs>
        <w:ind w:left="2160" w:hanging="360"/>
      </w:pPr>
      <w:rPr>
        <w:rFonts w:ascii="Arial" w:hAnsi="Arial" w:hint="default"/>
      </w:rPr>
    </w:lvl>
    <w:lvl w:ilvl="3" w:tplc="5DEA3DA0" w:tentative="1">
      <w:start w:val="1"/>
      <w:numFmt w:val="bullet"/>
      <w:lvlText w:val="•"/>
      <w:lvlJc w:val="left"/>
      <w:pPr>
        <w:tabs>
          <w:tab w:val="num" w:pos="2880"/>
        </w:tabs>
        <w:ind w:left="2880" w:hanging="360"/>
      </w:pPr>
      <w:rPr>
        <w:rFonts w:ascii="Arial" w:hAnsi="Arial" w:hint="default"/>
      </w:rPr>
    </w:lvl>
    <w:lvl w:ilvl="4" w:tplc="9FB695CA" w:tentative="1">
      <w:start w:val="1"/>
      <w:numFmt w:val="bullet"/>
      <w:lvlText w:val="•"/>
      <w:lvlJc w:val="left"/>
      <w:pPr>
        <w:tabs>
          <w:tab w:val="num" w:pos="3600"/>
        </w:tabs>
        <w:ind w:left="3600" w:hanging="360"/>
      </w:pPr>
      <w:rPr>
        <w:rFonts w:ascii="Arial" w:hAnsi="Arial" w:hint="default"/>
      </w:rPr>
    </w:lvl>
    <w:lvl w:ilvl="5" w:tplc="F1AE44F4" w:tentative="1">
      <w:start w:val="1"/>
      <w:numFmt w:val="bullet"/>
      <w:lvlText w:val="•"/>
      <w:lvlJc w:val="left"/>
      <w:pPr>
        <w:tabs>
          <w:tab w:val="num" w:pos="4320"/>
        </w:tabs>
        <w:ind w:left="4320" w:hanging="360"/>
      </w:pPr>
      <w:rPr>
        <w:rFonts w:ascii="Arial" w:hAnsi="Arial" w:hint="default"/>
      </w:rPr>
    </w:lvl>
    <w:lvl w:ilvl="6" w:tplc="8F74CC90" w:tentative="1">
      <w:start w:val="1"/>
      <w:numFmt w:val="bullet"/>
      <w:lvlText w:val="•"/>
      <w:lvlJc w:val="left"/>
      <w:pPr>
        <w:tabs>
          <w:tab w:val="num" w:pos="5040"/>
        </w:tabs>
        <w:ind w:left="5040" w:hanging="360"/>
      </w:pPr>
      <w:rPr>
        <w:rFonts w:ascii="Arial" w:hAnsi="Arial" w:hint="default"/>
      </w:rPr>
    </w:lvl>
    <w:lvl w:ilvl="7" w:tplc="48985D80" w:tentative="1">
      <w:start w:val="1"/>
      <w:numFmt w:val="bullet"/>
      <w:lvlText w:val="•"/>
      <w:lvlJc w:val="left"/>
      <w:pPr>
        <w:tabs>
          <w:tab w:val="num" w:pos="5760"/>
        </w:tabs>
        <w:ind w:left="5760" w:hanging="360"/>
      </w:pPr>
      <w:rPr>
        <w:rFonts w:ascii="Arial" w:hAnsi="Arial" w:hint="default"/>
      </w:rPr>
    </w:lvl>
    <w:lvl w:ilvl="8" w:tplc="8EB658DE"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665C12E7"/>
    <w:multiLevelType w:val="hybridMultilevel"/>
    <w:tmpl w:val="CB7843F8"/>
    <w:lvl w:ilvl="0" w:tplc="179076CC">
      <w:start w:val="1"/>
      <w:numFmt w:val="bullet"/>
      <w:lvlText w:val="•"/>
      <w:lvlJc w:val="left"/>
      <w:pPr>
        <w:tabs>
          <w:tab w:val="num" w:pos="720"/>
        </w:tabs>
        <w:ind w:left="720" w:hanging="360"/>
      </w:pPr>
      <w:rPr>
        <w:rFonts w:ascii="Arial" w:hAnsi="Arial" w:hint="default"/>
      </w:rPr>
    </w:lvl>
    <w:lvl w:ilvl="1" w:tplc="067AD316" w:tentative="1">
      <w:start w:val="1"/>
      <w:numFmt w:val="bullet"/>
      <w:lvlText w:val="•"/>
      <w:lvlJc w:val="left"/>
      <w:pPr>
        <w:tabs>
          <w:tab w:val="num" w:pos="1440"/>
        </w:tabs>
        <w:ind w:left="1440" w:hanging="360"/>
      </w:pPr>
      <w:rPr>
        <w:rFonts w:ascii="Arial" w:hAnsi="Arial" w:hint="default"/>
      </w:rPr>
    </w:lvl>
    <w:lvl w:ilvl="2" w:tplc="94C82B7E" w:tentative="1">
      <w:start w:val="1"/>
      <w:numFmt w:val="bullet"/>
      <w:lvlText w:val="•"/>
      <w:lvlJc w:val="left"/>
      <w:pPr>
        <w:tabs>
          <w:tab w:val="num" w:pos="2160"/>
        </w:tabs>
        <w:ind w:left="2160" w:hanging="360"/>
      </w:pPr>
      <w:rPr>
        <w:rFonts w:ascii="Arial" w:hAnsi="Arial" w:hint="default"/>
      </w:rPr>
    </w:lvl>
    <w:lvl w:ilvl="3" w:tplc="D80272D8" w:tentative="1">
      <w:start w:val="1"/>
      <w:numFmt w:val="bullet"/>
      <w:lvlText w:val="•"/>
      <w:lvlJc w:val="left"/>
      <w:pPr>
        <w:tabs>
          <w:tab w:val="num" w:pos="2880"/>
        </w:tabs>
        <w:ind w:left="2880" w:hanging="360"/>
      </w:pPr>
      <w:rPr>
        <w:rFonts w:ascii="Arial" w:hAnsi="Arial" w:hint="default"/>
      </w:rPr>
    </w:lvl>
    <w:lvl w:ilvl="4" w:tplc="48BE16C8" w:tentative="1">
      <w:start w:val="1"/>
      <w:numFmt w:val="bullet"/>
      <w:lvlText w:val="•"/>
      <w:lvlJc w:val="left"/>
      <w:pPr>
        <w:tabs>
          <w:tab w:val="num" w:pos="3600"/>
        </w:tabs>
        <w:ind w:left="3600" w:hanging="360"/>
      </w:pPr>
      <w:rPr>
        <w:rFonts w:ascii="Arial" w:hAnsi="Arial" w:hint="default"/>
      </w:rPr>
    </w:lvl>
    <w:lvl w:ilvl="5" w:tplc="7FB4C2A6" w:tentative="1">
      <w:start w:val="1"/>
      <w:numFmt w:val="bullet"/>
      <w:lvlText w:val="•"/>
      <w:lvlJc w:val="left"/>
      <w:pPr>
        <w:tabs>
          <w:tab w:val="num" w:pos="4320"/>
        </w:tabs>
        <w:ind w:left="4320" w:hanging="360"/>
      </w:pPr>
      <w:rPr>
        <w:rFonts w:ascii="Arial" w:hAnsi="Arial" w:hint="default"/>
      </w:rPr>
    </w:lvl>
    <w:lvl w:ilvl="6" w:tplc="FF726958" w:tentative="1">
      <w:start w:val="1"/>
      <w:numFmt w:val="bullet"/>
      <w:lvlText w:val="•"/>
      <w:lvlJc w:val="left"/>
      <w:pPr>
        <w:tabs>
          <w:tab w:val="num" w:pos="5040"/>
        </w:tabs>
        <w:ind w:left="5040" w:hanging="360"/>
      </w:pPr>
      <w:rPr>
        <w:rFonts w:ascii="Arial" w:hAnsi="Arial" w:hint="default"/>
      </w:rPr>
    </w:lvl>
    <w:lvl w:ilvl="7" w:tplc="ED22AF1C" w:tentative="1">
      <w:start w:val="1"/>
      <w:numFmt w:val="bullet"/>
      <w:lvlText w:val="•"/>
      <w:lvlJc w:val="left"/>
      <w:pPr>
        <w:tabs>
          <w:tab w:val="num" w:pos="5760"/>
        </w:tabs>
        <w:ind w:left="5760" w:hanging="360"/>
      </w:pPr>
      <w:rPr>
        <w:rFonts w:ascii="Arial" w:hAnsi="Arial" w:hint="default"/>
      </w:rPr>
    </w:lvl>
    <w:lvl w:ilvl="8" w:tplc="393C1072"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03E5C76"/>
    <w:multiLevelType w:val="hybridMultilevel"/>
    <w:tmpl w:val="C1AEE6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068282C"/>
    <w:multiLevelType w:val="hybridMultilevel"/>
    <w:tmpl w:val="A38017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34869A5"/>
    <w:multiLevelType w:val="hybridMultilevel"/>
    <w:tmpl w:val="434E80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8911FDE"/>
    <w:multiLevelType w:val="hybridMultilevel"/>
    <w:tmpl w:val="A09ABB62"/>
    <w:lvl w:ilvl="0" w:tplc="0C090001">
      <w:start w:val="1"/>
      <w:numFmt w:val="bullet"/>
      <w:lvlText w:val=""/>
      <w:lvlJc w:val="left"/>
      <w:pPr>
        <w:ind w:left="720" w:hanging="360"/>
      </w:pPr>
      <w:rPr>
        <w:rFonts w:ascii="Symbol" w:hAnsi="Symbol" w:hint="default"/>
      </w:rPr>
    </w:lvl>
    <w:lvl w:ilvl="1" w:tplc="24703F8A">
      <w:start w:val="122"/>
      <w:numFmt w:val="bullet"/>
      <w:lvlText w:val="–"/>
      <w:lvlJc w:val="left"/>
      <w:pPr>
        <w:ind w:left="1440" w:hanging="360"/>
      </w:pPr>
      <w:rPr>
        <w:rFonts w:ascii="Arial" w:hAnsi="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AAD7FF2"/>
    <w:multiLevelType w:val="hybridMultilevel"/>
    <w:tmpl w:val="91247780"/>
    <w:lvl w:ilvl="0" w:tplc="D404266A">
      <w:start w:val="1"/>
      <w:numFmt w:val="bullet"/>
      <w:lvlText w:val="•"/>
      <w:lvlJc w:val="left"/>
      <w:pPr>
        <w:tabs>
          <w:tab w:val="num" w:pos="720"/>
        </w:tabs>
        <w:ind w:left="720" w:hanging="360"/>
      </w:pPr>
      <w:rPr>
        <w:rFonts w:ascii="Arial" w:hAnsi="Arial" w:hint="default"/>
      </w:rPr>
    </w:lvl>
    <w:lvl w:ilvl="1" w:tplc="1A1CF120" w:tentative="1">
      <w:start w:val="1"/>
      <w:numFmt w:val="bullet"/>
      <w:lvlText w:val="•"/>
      <w:lvlJc w:val="left"/>
      <w:pPr>
        <w:tabs>
          <w:tab w:val="num" w:pos="1440"/>
        </w:tabs>
        <w:ind w:left="1440" w:hanging="360"/>
      </w:pPr>
      <w:rPr>
        <w:rFonts w:ascii="Arial" w:hAnsi="Arial" w:hint="default"/>
      </w:rPr>
    </w:lvl>
    <w:lvl w:ilvl="2" w:tplc="121C21EA" w:tentative="1">
      <w:start w:val="1"/>
      <w:numFmt w:val="bullet"/>
      <w:lvlText w:val="•"/>
      <w:lvlJc w:val="left"/>
      <w:pPr>
        <w:tabs>
          <w:tab w:val="num" w:pos="2160"/>
        </w:tabs>
        <w:ind w:left="2160" w:hanging="360"/>
      </w:pPr>
      <w:rPr>
        <w:rFonts w:ascii="Arial" w:hAnsi="Arial" w:hint="default"/>
      </w:rPr>
    </w:lvl>
    <w:lvl w:ilvl="3" w:tplc="7268588C" w:tentative="1">
      <w:start w:val="1"/>
      <w:numFmt w:val="bullet"/>
      <w:lvlText w:val="•"/>
      <w:lvlJc w:val="left"/>
      <w:pPr>
        <w:tabs>
          <w:tab w:val="num" w:pos="2880"/>
        </w:tabs>
        <w:ind w:left="2880" w:hanging="360"/>
      </w:pPr>
      <w:rPr>
        <w:rFonts w:ascii="Arial" w:hAnsi="Arial" w:hint="default"/>
      </w:rPr>
    </w:lvl>
    <w:lvl w:ilvl="4" w:tplc="85C4359E" w:tentative="1">
      <w:start w:val="1"/>
      <w:numFmt w:val="bullet"/>
      <w:lvlText w:val="•"/>
      <w:lvlJc w:val="left"/>
      <w:pPr>
        <w:tabs>
          <w:tab w:val="num" w:pos="3600"/>
        </w:tabs>
        <w:ind w:left="3600" w:hanging="360"/>
      </w:pPr>
      <w:rPr>
        <w:rFonts w:ascii="Arial" w:hAnsi="Arial" w:hint="default"/>
      </w:rPr>
    </w:lvl>
    <w:lvl w:ilvl="5" w:tplc="794A871A" w:tentative="1">
      <w:start w:val="1"/>
      <w:numFmt w:val="bullet"/>
      <w:lvlText w:val="•"/>
      <w:lvlJc w:val="left"/>
      <w:pPr>
        <w:tabs>
          <w:tab w:val="num" w:pos="4320"/>
        </w:tabs>
        <w:ind w:left="4320" w:hanging="360"/>
      </w:pPr>
      <w:rPr>
        <w:rFonts w:ascii="Arial" w:hAnsi="Arial" w:hint="default"/>
      </w:rPr>
    </w:lvl>
    <w:lvl w:ilvl="6" w:tplc="6FDE3400" w:tentative="1">
      <w:start w:val="1"/>
      <w:numFmt w:val="bullet"/>
      <w:lvlText w:val="•"/>
      <w:lvlJc w:val="left"/>
      <w:pPr>
        <w:tabs>
          <w:tab w:val="num" w:pos="5040"/>
        </w:tabs>
        <w:ind w:left="5040" w:hanging="360"/>
      </w:pPr>
      <w:rPr>
        <w:rFonts w:ascii="Arial" w:hAnsi="Arial" w:hint="default"/>
      </w:rPr>
    </w:lvl>
    <w:lvl w:ilvl="7" w:tplc="51767B74" w:tentative="1">
      <w:start w:val="1"/>
      <w:numFmt w:val="bullet"/>
      <w:lvlText w:val="•"/>
      <w:lvlJc w:val="left"/>
      <w:pPr>
        <w:tabs>
          <w:tab w:val="num" w:pos="5760"/>
        </w:tabs>
        <w:ind w:left="5760" w:hanging="360"/>
      </w:pPr>
      <w:rPr>
        <w:rFonts w:ascii="Arial" w:hAnsi="Arial" w:hint="default"/>
      </w:rPr>
    </w:lvl>
    <w:lvl w:ilvl="8" w:tplc="8C6C7C84"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7B0667E4"/>
    <w:multiLevelType w:val="hybridMultilevel"/>
    <w:tmpl w:val="C16CE284"/>
    <w:lvl w:ilvl="0" w:tplc="959A9F9C">
      <w:start w:val="1"/>
      <w:numFmt w:val="bullet"/>
      <w:lvlText w:val="•"/>
      <w:lvlJc w:val="left"/>
      <w:pPr>
        <w:tabs>
          <w:tab w:val="num" w:pos="720"/>
        </w:tabs>
        <w:ind w:left="720" w:hanging="360"/>
      </w:pPr>
      <w:rPr>
        <w:rFonts w:ascii="Arial" w:hAnsi="Arial" w:hint="default"/>
      </w:rPr>
    </w:lvl>
    <w:lvl w:ilvl="1" w:tplc="C7EE6FB4" w:tentative="1">
      <w:start w:val="1"/>
      <w:numFmt w:val="bullet"/>
      <w:lvlText w:val="•"/>
      <w:lvlJc w:val="left"/>
      <w:pPr>
        <w:tabs>
          <w:tab w:val="num" w:pos="1440"/>
        </w:tabs>
        <w:ind w:left="1440" w:hanging="360"/>
      </w:pPr>
      <w:rPr>
        <w:rFonts w:ascii="Arial" w:hAnsi="Arial" w:hint="default"/>
      </w:rPr>
    </w:lvl>
    <w:lvl w:ilvl="2" w:tplc="EF808694" w:tentative="1">
      <w:start w:val="1"/>
      <w:numFmt w:val="bullet"/>
      <w:lvlText w:val="•"/>
      <w:lvlJc w:val="left"/>
      <w:pPr>
        <w:tabs>
          <w:tab w:val="num" w:pos="2160"/>
        </w:tabs>
        <w:ind w:left="2160" w:hanging="360"/>
      </w:pPr>
      <w:rPr>
        <w:rFonts w:ascii="Arial" w:hAnsi="Arial" w:hint="default"/>
      </w:rPr>
    </w:lvl>
    <w:lvl w:ilvl="3" w:tplc="439E9348" w:tentative="1">
      <w:start w:val="1"/>
      <w:numFmt w:val="bullet"/>
      <w:lvlText w:val="•"/>
      <w:lvlJc w:val="left"/>
      <w:pPr>
        <w:tabs>
          <w:tab w:val="num" w:pos="2880"/>
        </w:tabs>
        <w:ind w:left="2880" w:hanging="360"/>
      </w:pPr>
      <w:rPr>
        <w:rFonts w:ascii="Arial" w:hAnsi="Arial" w:hint="default"/>
      </w:rPr>
    </w:lvl>
    <w:lvl w:ilvl="4" w:tplc="9F10AD4A" w:tentative="1">
      <w:start w:val="1"/>
      <w:numFmt w:val="bullet"/>
      <w:lvlText w:val="•"/>
      <w:lvlJc w:val="left"/>
      <w:pPr>
        <w:tabs>
          <w:tab w:val="num" w:pos="3600"/>
        </w:tabs>
        <w:ind w:left="3600" w:hanging="360"/>
      </w:pPr>
      <w:rPr>
        <w:rFonts w:ascii="Arial" w:hAnsi="Arial" w:hint="default"/>
      </w:rPr>
    </w:lvl>
    <w:lvl w:ilvl="5" w:tplc="77B27AF2" w:tentative="1">
      <w:start w:val="1"/>
      <w:numFmt w:val="bullet"/>
      <w:lvlText w:val="•"/>
      <w:lvlJc w:val="left"/>
      <w:pPr>
        <w:tabs>
          <w:tab w:val="num" w:pos="4320"/>
        </w:tabs>
        <w:ind w:left="4320" w:hanging="360"/>
      </w:pPr>
      <w:rPr>
        <w:rFonts w:ascii="Arial" w:hAnsi="Arial" w:hint="default"/>
      </w:rPr>
    </w:lvl>
    <w:lvl w:ilvl="6" w:tplc="1F008684" w:tentative="1">
      <w:start w:val="1"/>
      <w:numFmt w:val="bullet"/>
      <w:lvlText w:val="•"/>
      <w:lvlJc w:val="left"/>
      <w:pPr>
        <w:tabs>
          <w:tab w:val="num" w:pos="5040"/>
        </w:tabs>
        <w:ind w:left="5040" w:hanging="360"/>
      </w:pPr>
      <w:rPr>
        <w:rFonts w:ascii="Arial" w:hAnsi="Arial" w:hint="default"/>
      </w:rPr>
    </w:lvl>
    <w:lvl w:ilvl="7" w:tplc="0EECF4FE" w:tentative="1">
      <w:start w:val="1"/>
      <w:numFmt w:val="bullet"/>
      <w:lvlText w:val="•"/>
      <w:lvlJc w:val="left"/>
      <w:pPr>
        <w:tabs>
          <w:tab w:val="num" w:pos="5760"/>
        </w:tabs>
        <w:ind w:left="5760" w:hanging="360"/>
      </w:pPr>
      <w:rPr>
        <w:rFonts w:ascii="Arial" w:hAnsi="Arial" w:hint="default"/>
      </w:rPr>
    </w:lvl>
    <w:lvl w:ilvl="8" w:tplc="6CE60E3A" w:tentative="1">
      <w:start w:val="1"/>
      <w:numFmt w:val="bullet"/>
      <w:lvlText w:val="•"/>
      <w:lvlJc w:val="left"/>
      <w:pPr>
        <w:tabs>
          <w:tab w:val="num" w:pos="6480"/>
        </w:tabs>
        <w:ind w:left="6480" w:hanging="360"/>
      </w:pPr>
      <w:rPr>
        <w:rFonts w:ascii="Arial" w:hAnsi="Arial" w:hint="default"/>
      </w:rPr>
    </w:lvl>
  </w:abstractNum>
  <w:num w:numId="1">
    <w:abstractNumId w:val="6"/>
  </w:num>
  <w:num w:numId="2">
    <w:abstractNumId w:val="27"/>
  </w:num>
  <w:num w:numId="3">
    <w:abstractNumId w:val="19"/>
  </w:num>
  <w:num w:numId="4">
    <w:abstractNumId w:val="41"/>
  </w:num>
  <w:num w:numId="5">
    <w:abstractNumId w:val="20"/>
  </w:num>
  <w:num w:numId="6">
    <w:abstractNumId w:val="26"/>
  </w:num>
  <w:num w:numId="7">
    <w:abstractNumId w:val="42"/>
  </w:num>
  <w:num w:numId="8">
    <w:abstractNumId w:val="25"/>
  </w:num>
  <w:num w:numId="9">
    <w:abstractNumId w:val="4"/>
  </w:num>
  <w:num w:numId="10">
    <w:abstractNumId w:val="2"/>
  </w:num>
  <w:num w:numId="11">
    <w:abstractNumId w:val="40"/>
  </w:num>
  <w:num w:numId="12">
    <w:abstractNumId w:val="5"/>
  </w:num>
  <w:num w:numId="13">
    <w:abstractNumId w:val="39"/>
  </w:num>
  <w:num w:numId="14">
    <w:abstractNumId w:val="12"/>
  </w:num>
  <w:num w:numId="15">
    <w:abstractNumId w:val="33"/>
  </w:num>
  <w:num w:numId="16">
    <w:abstractNumId w:val="36"/>
  </w:num>
  <w:num w:numId="17">
    <w:abstractNumId w:val="21"/>
  </w:num>
  <w:num w:numId="18">
    <w:abstractNumId w:val="28"/>
  </w:num>
  <w:num w:numId="19">
    <w:abstractNumId w:val="24"/>
  </w:num>
  <w:num w:numId="20">
    <w:abstractNumId w:val="29"/>
  </w:num>
  <w:num w:numId="21">
    <w:abstractNumId w:val="14"/>
  </w:num>
  <w:num w:numId="22">
    <w:abstractNumId w:val="23"/>
  </w:num>
  <w:num w:numId="23">
    <w:abstractNumId w:val="17"/>
  </w:num>
  <w:num w:numId="24">
    <w:abstractNumId w:val="1"/>
  </w:num>
  <w:num w:numId="25">
    <w:abstractNumId w:val="8"/>
  </w:num>
  <w:num w:numId="26">
    <w:abstractNumId w:val="15"/>
  </w:num>
  <w:num w:numId="27">
    <w:abstractNumId w:val="30"/>
  </w:num>
  <w:num w:numId="28">
    <w:abstractNumId w:val="34"/>
  </w:num>
  <w:num w:numId="29">
    <w:abstractNumId w:val="13"/>
  </w:num>
  <w:num w:numId="30">
    <w:abstractNumId w:val="35"/>
  </w:num>
  <w:num w:numId="31">
    <w:abstractNumId w:val="31"/>
  </w:num>
  <w:num w:numId="32">
    <w:abstractNumId w:val="22"/>
  </w:num>
  <w:num w:numId="33">
    <w:abstractNumId w:val="11"/>
  </w:num>
  <w:num w:numId="34">
    <w:abstractNumId w:val="44"/>
  </w:num>
  <w:num w:numId="35">
    <w:abstractNumId w:val="38"/>
  </w:num>
  <w:num w:numId="36">
    <w:abstractNumId w:val="43"/>
  </w:num>
  <w:num w:numId="37">
    <w:abstractNumId w:val="16"/>
  </w:num>
  <w:num w:numId="38">
    <w:abstractNumId w:val="0"/>
  </w:num>
  <w:num w:numId="39">
    <w:abstractNumId w:val="9"/>
  </w:num>
  <w:num w:numId="40">
    <w:abstractNumId w:val="18"/>
  </w:num>
  <w:num w:numId="41">
    <w:abstractNumId w:val="10"/>
  </w:num>
  <w:num w:numId="42">
    <w:abstractNumId w:val="3"/>
  </w:num>
  <w:num w:numId="43">
    <w:abstractNumId w:val="32"/>
  </w:num>
  <w:num w:numId="44">
    <w:abstractNumId w:val="37"/>
  </w:num>
  <w:num w:numId="45">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removePersonalInformation/>
  <w:removeDateAndTime/>
  <w:embedSystemFonts/>
  <w:bordersDoNotSurroundHeader/>
  <w:bordersDoNotSurroundFooter/>
  <w:revisionView w:markup="0"/>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90d477f9-c147-4695-9e4f-7597f40a88dc"/>
  </w:docVars>
  <w:rsids>
    <w:rsidRoot w:val="00CC1847"/>
    <w:rsid w:val="00003B38"/>
    <w:rsid w:val="00004281"/>
    <w:rsid w:val="00005B74"/>
    <w:rsid w:val="00005D30"/>
    <w:rsid w:val="00010310"/>
    <w:rsid w:val="000113E4"/>
    <w:rsid w:val="00011960"/>
    <w:rsid w:val="000120A9"/>
    <w:rsid w:val="00016494"/>
    <w:rsid w:val="000266D9"/>
    <w:rsid w:val="00027ACB"/>
    <w:rsid w:val="00041B0B"/>
    <w:rsid w:val="0004276A"/>
    <w:rsid w:val="00044CA7"/>
    <w:rsid w:val="000516B0"/>
    <w:rsid w:val="00051C15"/>
    <w:rsid w:val="00051DC4"/>
    <w:rsid w:val="000548F3"/>
    <w:rsid w:val="000567C0"/>
    <w:rsid w:val="00057692"/>
    <w:rsid w:val="00061C6A"/>
    <w:rsid w:val="00061E61"/>
    <w:rsid w:val="00064560"/>
    <w:rsid w:val="0006500B"/>
    <w:rsid w:val="000666BE"/>
    <w:rsid w:val="00066779"/>
    <w:rsid w:val="00066909"/>
    <w:rsid w:val="0006750C"/>
    <w:rsid w:val="00072950"/>
    <w:rsid w:val="00073552"/>
    <w:rsid w:val="00073884"/>
    <w:rsid w:val="000757CD"/>
    <w:rsid w:val="00081A44"/>
    <w:rsid w:val="00083F63"/>
    <w:rsid w:val="0009127E"/>
    <w:rsid w:val="000926FC"/>
    <w:rsid w:val="0009473A"/>
    <w:rsid w:val="000A17A2"/>
    <w:rsid w:val="000A360D"/>
    <w:rsid w:val="000A46BB"/>
    <w:rsid w:val="000A7294"/>
    <w:rsid w:val="000A7A5E"/>
    <w:rsid w:val="000A7E91"/>
    <w:rsid w:val="000B0D5A"/>
    <w:rsid w:val="000B358C"/>
    <w:rsid w:val="000B41FC"/>
    <w:rsid w:val="000B46F8"/>
    <w:rsid w:val="000B4E7D"/>
    <w:rsid w:val="000B5378"/>
    <w:rsid w:val="000B55B7"/>
    <w:rsid w:val="000B7AEF"/>
    <w:rsid w:val="000B7CA2"/>
    <w:rsid w:val="000C12FF"/>
    <w:rsid w:val="000C2890"/>
    <w:rsid w:val="000C4DAB"/>
    <w:rsid w:val="000D36B0"/>
    <w:rsid w:val="000D4DA1"/>
    <w:rsid w:val="000E2772"/>
    <w:rsid w:val="000E6552"/>
    <w:rsid w:val="000E676B"/>
    <w:rsid w:val="000E72C4"/>
    <w:rsid w:val="000F07B3"/>
    <w:rsid w:val="000F1537"/>
    <w:rsid w:val="000F237C"/>
    <w:rsid w:val="000F4E3F"/>
    <w:rsid w:val="000F68B2"/>
    <w:rsid w:val="000F68E8"/>
    <w:rsid w:val="00103CB4"/>
    <w:rsid w:val="00104F65"/>
    <w:rsid w:val="00107DF6"/>
    <w:rsid w:val="00110FDC"/>
    <w:rsid w:val="001121AD"/>
    <w:rsid w:val="001155A4"/>
    <w:rsid w:val="00116761"/>
    <w:rsid w:val="00117232"/>
    <w:rsid w:val="0012047D"/>
    <w:rsid w:val="0012494C"/>
    <w:rsid w:val="001253FC"/>
    <w:rsid w:val="001326C6"/>
    <w:rsid w:val="00133D2D"/>
    <w:rsid w:val="00133DF2"/>
    <w:rsid w:val="001359D3"/>
    <w:rsid w:val="001374E3"/>
    <w:rsid w:val="0014011B"/>
    <w:rsid w:val="00142ACA"/>
    <w:rsid w:val="00143084"/>
    <w:rsid w:val="00143588"/>
    <w:rsid w:val="00146DA2"/>
    <w:rsid w:val="0015117B"/>
    <w:rsid w:val="001511E4"/>
    <w:rsid w:val="00151B7A"/>
    <w:rsid w:val="00155827"/>
    <w:rsid w:val="001559F8"/>
    <w:rsid w:val="00155FA9"/>
    <w:rsid w:val="00156F14"/>
    <w:rsid w:val="00161D96"/>
    <w:rsid w:val="00162708"/>
    <w:rsid w:val="0016771E"/>
    <w:rsid w:val="00170658"/>
    <w:rsid w:val="00173513"/>
    <w:rsid w:val="0017433F"/>
    <w:rsid w:val="001809BA"/>
    <w:rsid w:val="001833D0"/>
    <w:rsid w:val="00184919"/>
    <w:rsid w:val="00184B69"/>
    <w:rsid w:val="00185D58"/>
    <w:rsid w:val="00187280"/>
    <w:rsid w:val="00193217"/>
    <w:rsid w:val="001967C9"/>
    <w:rsid w:val="001A0ADB"/>
    <w:rsid w:val="001A3806"/>
    <w:rsid w:val="001A4DEE"/>
    <w:rsid w:val="001A5AF6"/>
    <w:rsid w:val="001A5B2C"/>
    <w:rsid w:val="001A656F"/>
    <w:rsid w:val="001A69D5"/>
    <w:rsid w:val="001B003A"/>
    <w:rsid w:val="001B1242"/>
    <w:rsid w:val="001B4211"/>
    <w:rsid w:val="001B47D7"/>
    <w:rsid w:val="001B5A93"/>
    <w:rsid w:val="001C06BA"/>
    <w:rsid w:val="001C58FD"/>
    <w:rsid w:val="001D154F"/>
    <w:rsid w:val="001D1BFC"/>
    <w:rsid w:val="001D1C26"/>
    <w:rsid w:val="001D2AA6"/>
    <w:rsid w:val="001D4027"/>
    <w:rsid w:val="001E15A8"/>
    <w:rsid w:val="001E1A9D"/>
    <w:rsid w:val="001E4FAC"/>
    <w:rsid w:val="001F0AB5"/>
    <w:rsid w:val="001F1069"/>
    <w:rsid w:val="001F15CE"/>
    <w:rsid w:val="001F1DBA"/>
    <w:rsid w:val="001F2050"/>
    <w:rsid w:val="001F3D22"/>
    <w:rsid w:val="001F556F"/>
    <w:rsid w:val="001F67D9"/>
    <w:rsid w:val="0020242E"/>
    <w:rsid w:val="0020408C"/>
    <w:rsid w:val="00205B51"/>
    <w:rsid w:val="00206B75"/>
    <w:rsid w:val="00210D6F"/>
    <w:rsid w:val="00212EA0"/>
    <w:rsid w:val="00223463"/>
    <w:rsid w:val="002248DE"/>
    <w:rsid w:val="00224A61"/>
    <w:rsid w:val="00225139"/>
    <w:rsid w:val="00227A9C"/>
    <w:rsid w:val="0023097C"/>
    <w:rsid w:val="00231A9E"/>
    <w:rsid w:val="00232576"/>
    <w:rsid w:val="00235E30"/>
    <w:rsid w:val="00235E53"/>
    <w:rsid w:val="002362CF"/>
    <w:rsid w:val="00236824"/>
    <w:rsid w:val="00237337"/>
    <w:rsid w:val="0024153E"/>
    <w:rsid w:val="00242AEF"/>
    <w:rsid w:val="00245669"/>
    <w:rsid w:val="0024747E"/>
    <w:rsid w:val="00247D9E"/>
    <w:rsid w:val="002509D8"/>
    <w:rsid w:val="00252792"/>
    <w:rsid w:val="00253293"/>
    <w:rsid w:val="0025361A"/>
    <w:rsid w:val="002547D4"/>
    <w:rsid w:val="00261B12"/>
    <w:rsid w:val="00264393"/>
    <w:rsid w:val="00264F8A"/>
    <w:rsid w:val="002716D7"/>
    <w:rsid w:val="00272392"/>
    <w:rsid w:val="00274D85"/>
    <w:rsid w:val="0028194C"/>
    <w:rsid w:val="002834FA"/>
    <w:rsid w:val="002849D8"/>
    <w:rsid w:val="002850DD"/>
    <w:rsid w:val="00287C25"/>
    <w:rsid w:val="00290DDC"/>
    <w:rsid w:val="002950B5"/>
    <w:rsid w:val="002957B8"/>
    <w:rsid w:val="00295912"/>
    <w:rsid w:val="00296E47"/>
    <w:rsid w:val="002A04D6"/>
    <w:rsid w:val="002A0B8D"/>
    <w:rsid w:val="002A15BE"/>
    <w:rsid w:val="002A35F9"/>
    <w:rsid w:val="002A4584"/>
    <w:rsid w:val="002A6E3E"/>
    <w:rsid w:val="002B0339"/>
    <w:rsid w:val="002B6C59"/>
    <w:rsid w:val="002C0C37"/>
    <w:rsid w:val="002C1B71"/>
    <w:rsid w:val="002C1FCB"/>
    <w:rsid w:val="002C3E79"/>
    <w:rsid w:val="002C478B"/>
    <w:rsid w:val="002C49A4"/>
    <w:rsid w:val="002D2D3B"/>
    <w:rsid w:val="002D37C9"/>
    <w:rsid w:val="002D3B0B"/>
    <w:rsid w:val="002D4859"/>
    <w:rsid w:val="002D4B52"/>
    <w:rsid w:val="002D5621"/>
    <w:rsid w:val="002E12D2"/>
    <w:rsid w:val="002E1804"/>
    <w:rsid w:val="002E1A79"/>
    <w:rsid w:val="002E211D"/>
    <w:rsid w:val="002E211E"/>
    <w:rsid w:val="002E61F9"/>
    <w:rsid w:val="002F215C"/>
    <w:rsid w:val="002F591B"/>
    <w:rsid w:val="002F5A5B"/>
    <w:rsid w:val="002F5F09"/>
    <w:rsid w:val="0030038E"/>
    <w:rsid w:val="0030096A"/>
    <w:rsid w:val="00302E86"/>
    <w:rsid w:val="00303C0A"/>
    <w:rsid w:val="0030502D"/>
    <w:rsid w:val="00312A77"/>
    <w:rsid w:val="00312B86"/>
    <w:rsid w:val="00315969"/>
    <w:rsid w:val="00316D75"/>
    <w:rsid w:val="0032033C"/>
    <w:rsid w:val="00321D1B"/>
    <w:rsid w:val="00322994"/>
    <w:rsid w:val="00327624"/>
    <w:rsid w:val="00331346"/>
    <w:rsid w:val="003318D3"/>
    <w:rsid w:val="003331C7"/>
    <w:rsid w:val="00333E7F"/>
    <w:rsid w:val="0033577C"/>
    <w:rsid w:val="00335978"/>
    <w:rsid w:val="00340285"/>
    <w:rsid w:val="00341E42"/>
    <w:rsid w:val="00342886"/>
    <w:rsid w:val="00343F91"/>
    <w:rsid w:val="00345B6C"/>
    <w:rsid w:val="00350B70"/>
    <w:rsid w:val="00352B44"/>
    <w:rsid w:val="00352D37"/>
    <w:rsid w:val="00353F15"/>
    <w:rsid w:val="00356B0C"/>
    <w:rsid w:val="003578FA"/>
    <w:rsid w:val="00360C9B"/>
    <w:rsid w:val="00360F9C"/>
    <w:rsid w:val="003624F6"/>
    <w:rsid w:val="00377919"/>
    <w:rsid w:val="00381BD8"/>
    <w:rsid w:val="00381C2E"/>
    <w:rsid w:val="00382164"/>
    <w:rsid w:val="00382DB3"/>
    <w:rsid w:val="0038301D"/>
    <w:rsid w:val="003856EE"/>
    <w:rsid w:val="00386837"/>
    <w:rsid w:val="00392EC1"/>
    <w:rsid w:val="00395DE1"/>
    <w:rsid w:val="00396181"/>
    <w:rsid w:val="00397A85"/>
    <w:rsid w:val="003A668D"/>
    <w:rsid w:val="003A7E8A"/>
    <w:rsid w:val="003B4E38"/>
    <w:rsid w:val="003B66D2"/>
    <w:rsid w:val="003C358F"/>
    <w:rsid w:val="003C6069"/>
    <w:rsid w:val="003D0734"/>
    <w:rsid w:val="003D0A7F"/>
    <w:rsid w:val="003D4BBC"/>
    <w:rsid w:val="003D6266"/>
    <w:rsid w:val="003D76FA"/>
    <w:rsid w:val="003D785A"/>
    <w:rsid w:val="003D7C34"/>
    <w:rsid w:val="003E08A0"/>
    <w:rsid w:val="003E3F08"/>
    <w:rsid w:val="003E44FD"/>
    <w:rsid w:val="003E4CC3"/>
    <w:rsid w:val="003E5FB4"/>
    <w:rsid w:val="003F0DB9"/>
    <w:rsid w:val="003F4188"/>
    <w:rsid w:val="003F4404"/>
    <w:rsid w:val="003F667E"/>
    <w:rsid w:val="003F7DD4"/>
    <w:rsid w:val="00401E10"/>
    <w:rsid w:val="004028D4"/>
    <w:rsid w:val="00410F8C"/>
    <w:rsid w:val="00413213"/>
    <w:rsid w:val="00414A58"/>
    <w:rsid w:val="004175B9"/>
    <w:rsid w:val="00420113"/>
    <w:rsid w:val="004224DF"/>
    <w:rsid w:val="00430B8B"/>
    <w:rsid w:val="00431003"/>
    <w:rsid w:val="00431C85"/>
    <w:rsid w:val="00432052"/>
    <w:rsid w:val="00436CD1"/>
    <w:rsid w:val="00436D51"/>
    <w:rsid w:val="00437DE2"/>
    <w:rsid w:val="0044248A"/>
    <w:rsid w:val="004455EB"/>
    <w:rsid w:val="00445AE2"/>
    <w:rsid w:val="00445BCE"/>
    <w:rsid w:val="00445C5F"/>
    <w:rsid w:val="004462BA"/>
    <w:rsid w:val="0044758D"/>
    <w:rsid w:val="00450C3B"/>
    <w:rsid w:val="004571E8"/>
    <w:rsid w:val="00461B47"/>
    <w:rsid w:val="0046262B"/>
    <w:rsid w:val="00462E30"/>
    <w:rsid w:val="00465652"/>
    <w:rsid w:val="004668E3"/>
    <w:rsid w:val="00466D03"/>
    <w:rsid w:val="00467DA7"/>
    <w:rsid w:val="00470514"/>
    <w:rsid w:val="00472EF4"/>
    <w:rsid w:val="00475835"/>
    <w:rsid w:val="004765E1"/>
    <w:rsid w:val="00480124"/>
    <w:rsid w:val="00481CD9"/>
    <w:rsid w:val="0048253E"/>
    <w:rsid w:val="0048345E"/>
    <w:rsid w:val="00485612"/>
    <w:rsid w:val="004873F8"/>
    <w:rsid w:val="0048765C"/>
    <w:rsid w:val="00492C72"/>
    <w:rsid w:val="00493A9A"/>
    <w:rsid w:val="00496D11"/>
    <w:rsid w:val="00497592"/>
    <w:rsid w:val="00497CAC"/>
    <w:rsid w:val="004A0ED8"/>
    <w:rsid w:val="004A3862"/>
    <w:rsid w:val="004A489E"/>
    <w:rsid w:val="004B0735"/>
    <w:rsid w:val="004B1D96"/>
    <w:rsid w:val="004B35A9"/>
    <w:rsid w:val="004B3E2B"/>
    <w:rsid w:val="004B5C3E"/>
    <w:rsid w:val="004B5CB4"/>
    <w:rsid w:val="004B7CFB"/>
    <w:rsid w:val="004C23A8"/>
    <w:rsid w:val="004C25B0"/>
    <w:rsid w:val="004C2A0D"/>
    <w:rsid w:val="004C30BD"/>
    <w:rsid w:val="004C3F70"/>
    <w:rsid w:val="004D47CF"/>
    <w:rsid w:val="004D57BF"/>
    <w:rsid w:val="004D5DB5"/>
    <w:rsid w:val="004D65BC"/>
    <w:rsid w:val="004E0EE6"/>
    <w:rsid w:val="004E177E"/>
    <w:rsid w:val="004E3244"/>
    <w:rsid w:val="004E58DF"/>
    <w:rsid w:val="004E5DBE"/>
    <w:rsid w:val="004F0434"/>
    <w:rsid w:val="004F06BD"/>
    <w:rsid w:val="004F19B9"/>
    <w:rsid w:val="004F3DB4"/>
    <w:rsid w:val="004F3F3D"/>
    <w:rsid w:val="004F4B41"/>
    <w:rsid w:val="00504C9D"/>
    <w:rsid w:val="005148FC"/>
    <w:rsid w:val="00514C33"/>
    <w:rsid w:val="005162E2"/>
    <w:rsid w:val="0052601E"/>
    <w:rsid w:val="00530050"/>
    <w:rsid w:val="00531A57"/>
    <w:rsid w:val="00531DD8"/>
    <w:rsid w:val="00533952"/>
    <w:rsid w:val="00534679"/>
    <w:rsid w:val="00536D4A"/>
    <w:rsid w:val="00541C18"/>
    <w:rsid w:val="00544FEA"/>
    <w:rsid w:val="00545431"/>
    <w:rsid w:val="00547F8D"/>
    <w:rsid w:val="005502A9"/>
    <w:rsid w:val="00553356"/>
    <w:rsid w:val="005538E2"/>
    <w:rsid w:val="0055441D"/>
    <w:rsid w:val="00555126"/>
    <w:rsid w:val="00555C87"/>
    <w:rsid w:val="00557199"/>
    <w:rsid w:val="00562B1E"/>
    <w:rsid w:val="00562E26"/>
    <w:rsid w:val="005669C9"/>
    <w:rsid w:val="00566A49"/>
    <w:rsid w:val="00567275"/>
    <w:rsid w:val="00570E94"/>
    <w:rsid w:val="0057198A"/>
    <w:rsid w:val="00571D7F"/>
    <w:rsid w:val="00572C84"/>
    <w:rsid w:val="00572DDE"/>
    <w:rsid w:val="00574881"/>
    <w:rsid w:val="00580912"/>
    <w:rsid w:val="0058101B"/>
    <w:rsid w:val="005814E8"/>
    <w:rsid w:val="005830B2"/>
    <w:rsid w:val="0058341D"/>
    <w:rsid w:val="00584384"/>
    <w:rsid w:val="005852C8"/>
    <w:rsid w:val="0058619F"/>
    <w:rsid w:val="00587290"/>
    <w:rsid w:val="00591BF3"/>
    <w:rsid w:val="00594AF3"/>
    <w:rsid w:val="00595866"/>
    <w:rsid w:val="005970A7"/>
    <w:rsid w:val="005975F6"/>
    <w:rsid w:val="005A238A"/>
    <w:rsid w:val="005A33B8"/>
    <w:rsid w:val="005A57F1"/>
    <w:rsid w:val="005A6787"/>
    <w:rsid w:val="005A75A9"/>
    <w:rsid w:val="005B0236"/>
    <w:rsid w:val="005B3494"/>
    <w:rsid w:val="005B5096"/>
    <w:rsid w:val="005B5DB2"/>
    <w:rsid w:val="005B6037"/>
    <w:rsid w:val="005B6606"/>
    <w:rsid w:val="005B7EE4"/>
    <w:rsid w:val="005C3423"/>
    <w:rsid w:val="005C3F40"/>
    <w:rsid w:val="005C4DA0"/>
    <w:rsid w:val="005C7879"/>
    <w:rsid w:val="005D0F41"/>
    <w:rsid w:val="005D108F"/>
    <w:rsid w:val="005D22DF"/>
    <w:rsid w:val="005D3E22"/>
    <w:rsid w:val="005D5B04"/>
    <w:rsid w:val="005D7965"/>
    <w:rsid w:val="005E1F64"/>
    <w:rsid w:val="005E33BC"/>
    <w:rsid w:val="005E7607"/>
    <w:rsid w:val="005F409E"/>
    <w:rsid w:val="005F45E0"/>
    <w:rsid w:val="005F72B9"/>
    <w:rsid w:val="00601308"/>
    <w:rsid w:val="006019E6"/>
    <w:rsid w:val="00602589"/>
    <w:rsid w:val="00604717"/>
    <w:rsid w:val="00606A35"/>
    <w:rsid w:val="00614346"/>
    <w:rsid w:val="00614D94"/>
    <w:rsid w:val="00621A90"/>
    <w:rsid w:val="0062245B"/>
    <w:rsid w:val="006234BD"/>
    <w:rsid w:val="00623C85"/>
    <w:rsid w:val="00624029"/>
    <w:rsid w:val="006267EC"/>
    <w:rsid w:val="006300EB"/>
    <w:rsid w:val="0063119E"/>
    <w:rsid w:val="00631C13"/>
    <w:rsid w:val="00634E75"/>
    <w:rsid w:val="00636F22"/>
    <w:rsid w:val="006416B5"/>
    <w:rsid w:val="00642558"/>
    <w:rsid w:val="0064288B"/>
    <w:rsid w:val="00642B69"/>
    <w:rsid w:val="00642C49"/>
    <w:rsid w:val="00643806"/>
    <w:rsid w:val="00646BCD"/>
    <w:rsid w:val="00651D27"/>
    <w:rsid w:val="00651E6D"/>
    <w:rsid w:val="00654672"/>
    <w:rsid w:val="0065621B"/>
    <w:rsid w:val="0065721A"/>
    <w:rsid w:val="0066096F"/>
    <w:rsid w:val="00664985"/>
    <w:rsid w:val="00665DC5"/>
    <w:rsid w:val="006765A6"/>
    <w:rsid w:val="00676673"/>
    <w:rsid w:val="00677655"/>
    <w:rsid w:val="00677665"/>
    <w:rsid w:val="00682D83"/>
    <w:rsid w:val="00685198"/>
    <w:rsid w:val="00692119"/>
    <w:rsid w:val="0069532B"/>
    <w:rsid w:val="00697C81"/>
    <w:rsid w:val="006A36F4"/>
    <w:rsid w:val="006A4CF8"/>
    <w:rsid w:val="006A4E08"/>
    <w:rsid w:val="006A5FBB"/>
    <w:rsid w:val="006A657A"/>
    <w:rsid w:val="006B0352"/>
    <w:rsid w:val="006B117B"/>
    <w:rsid w:val="006B2C3A"/>
    <w:rsid w:val="006B4680"/>
    <w:rsid w:val="006B4E71"/>
    <w:rsid w:val="006C1F63"/>
    <w:rsid w:val="006C362D"/>
    <w:rsid w:val="006C429B"/>
    <w:rsid w:val="006C58EC"/>
    <w:rsid w:val="006D38C1"/>
    <w:rsid w:val="006D3A15"/>
    <w:rsid w:val="006D7D6D"/>
    <w:rsid w:val="006E1724"/>
    <w:rsid w:val="006E1F03"/>
    <w:rsid w:val="006E3482"/>
    <w:rsid w:val="006E3BC2"/>
    <w:rsid w:val="006E3F61"/>
    <w:rsid w:val="006E76E3"/>
    <w:rsid w:val="006F285B"/>
    <w:rsid w:val="006F3B58"/>
    <w:rsid w:val="006F478D"/>
    <w:rsid w:val="007017A6"/>
    <w:rsid w:val="007035B2"/>
    <w:rsid w:val="00703771"/>
    <w:rsid w:val="0070441E"/>
    <w:rsid w:val="00704A6B"/>
    <w:rsid w:val="00704D37"/>
    <w:rsid w:val="00707A04"/>
    <w:rsid w:val="00720523"/>
    <w:rsid w:val="00722951"/>
    <w:rsid w:val="007266CA"/>
    <w:rsid w:val="007300D1"/>
    <w:rsid w:val="00730DD2"/>
    <w:rsid w:val="00733B50"/>
    <w:rsid w:val="0073551E"/>
    <w:rsid w:val="00735DD1"/>
    <w:rsid w:val="00741744"/>
    <w:rsid w:val="0074302E"/>
    <w:rsid w:val="00743930"/>
    <w:rsid w:val="007527E1"/>
    <w:rsid w:val="00752EC8"/>
    <w:rsid w:val="007548F7"/>
    <w:rsid w:val="007558EF"/>
    <w:rsid w:val="007564F8"/>
    <w:rsid w:val="00760D05"/>
    <w:rsid w:val="00761508"/>
    <w:rsid w:val="007618B5"/>
    <w:rsid w:val="00763796"/>
    <w:rsid w:val="007642B7"/>
    <w:rsid w:val="0076554C"/>
    <w:rsid w:val="00771A11"/>
    <w:rsid w:val="00772527"/>
    <w:rsid w:val="00776CE1"/>
    <w:rsid w:val="00777B45"/>
    <w:rsid w:val="00781A02"/>
    <w:rsid w:val="007828A9"/>
    <w:rsid w:val="00782AFB"/>
    <w:rsid w:val="00784E10"/>
    <w:rsid w:val="0079668F"/>
    <w:rsid w:val="0079780B"/>
    <w:rsid w:val="007A0380"/>
    <w:rsid w:val="007A0D2B"/>
    <w:rsid w:val="007A1A53"/>
    <w:rsid w:val="007A2D92"/>
    <w:rsid w:val="007A4BFF"/>
    <w:rsid w:val="007B16D6"/>
    <w:rsid w:val="007B1905"/>
    <w:rsid w:val="007B2E76"/>
    <w:rsid w:val="007B5343"/>
    <w:rsid w:val="007C44C4"/>
    <w:rsid w:val="007D2788"/>
    <w:rsid w:val="007D33D7"/>
    <w:rsid w:val="007D44A7"/>
    <w:rsid w:val="007D58F4"/>
    <w:rsid w:val="007D65B0"/>
    <w:rsid w:val="007D74EB"/>
    <w:rsid w:val="007E042E"/>
    <w:rsid w:val="007E0C66"/>
    <w:rsid w:val="007E57EC"/>
    <w:rsid w:val="007E6571"/>
    <w:rsid w:val="007F007F"/>
    <w:rsid w:val="007F5519"/>
    <w:rsid w:val="007F591E"/>
    <w:rsid w:val="008017D6"/>
    <w:rsid w:val="00802561"/>
    <w:rsid w:val="0080516B"/>
    <w:rsid w:val="00806CAB"/>
    <w:rsid w:val="00812C63"/>
    <w:rsid w:val="0081451D"/>
    <w:rsid w:val="008149AF"/>
    <w:rsid w:val="00815433"/>
    <w:rsid w:val="00816BC8"/>
    <w:rsid w:val="00820451"/>
    <w:rsid w:val="00821C30"/>
    <w:rsid w:val="008227E0"/>
    <w:rsid w:val="00822E57"/>
    <w:rsid w:val="00824176"/>
    <w:rsid w:val="00824FA8"/>
    <w:rsid w:val="00825EDC"/>
    <w:rsid w:val="008267BF"/>
    <w:rsid w:val="0082798B"/>
    <w:rsid w:val="0083219B"/>
    <w:rsid w:val="00834526"/>
    <w:rsid w:val="00835468"/>
    <w:rsid w:val="00840442"/>
    <w:rsid w:val="00840A24"/>
    <w:rsid w:val="008434DA"/>
    <w:rsid w:val="00843974"/>
    <w:rsid w:val="00843C49"/>
    <w:rsid w:val="00844C22"/>
    <w:rsid w:val="00845A39"/>
    <w:rsid w:val="00850978"/>
    <w:rsid w:val="00852C43"/>
    <w:rsid w:val="008538F1"/>
    <w:rsid w:val="00855FC9"/>
    <w:rsid w:val="00857851"/>
    <w:rsid w:val="008605D9"/>
    <w:rsid w:val="008655C2"/>
    <w:rsid w:val="008664BA"/>
    <w:rsid w:val="0087557F"/>
    <w:rsid w:val="00876A2F"/>
    <w:rsid w:val="00881029"/>
    <w:rsid w:val="00881281"/>
    <w:rsid w:val="00881AE4"/>
    <w:rsid w:val="0088316D"/>
    <w:rsid w:val="0088341D"/>
    <w:rsid w:val="00883560"/>
    <w:rsid w:val="008854D3"/>
    <w:rsid w:val="00885971"/>
    <w:rsid w:val="008864F9"/>
    <w:rsid w:val="00887D13"/>
    <w:rsid w:val="00890685"/>
    <w:rsid w:val="00891C6E"/>
    <w:rsid w:val="00891D5B"/>
    <w:rsid w:val="00892025"/>
    <w:rsid w:val="00892C32"/>
    <w:rsid w:val="00892CBC"/>
    <w:rsid w:val="00895950"/>
    <w:rsid w:val="00895E71"/>
    <w:rsid w:val="008A09D3"/>
    <w:rsid w:val="008A2B89"/>
    <w:rsid w:val="008A571F"/>
    <w:rsid w:val="008A7551"/>
    <w:rsid w:val="008B01C0"/>
    <w:rsid w:val="008B3BFA"/>
    <w:rsid w:val="008B3FB1"/>
    <w:rsid w:val="008B65D8"/>
    <w:rsid w:val="008B7CFA"/>
    <w:rsid w:val="008C0011"/>
    <w:rsid w:val="008C559E"/>
    <w:rsid w:val="008C586E"/>
    <w:rsid w:val="008C5B6F"/>
    <w:rsid w:val="008D1E0B"/>
    <w:rsid w:val="008D252C"/>
    <w:rsid w:val="008E1393"/>
    <w:rsid w:val="008E14FA"/>
    <w:rsid w:val="008E5D4D"/>
    <w:rsid w:val="008E6B1C"/>
    <w:rsid w:val="008E6C65"/>
    <w:rsid w:val="008E6D15"/>
    <w:rsid w:val="008E70E3"/>
    <w:rsid w:val="008E7381"/>
    <w:rsid w:val="008F1D8D"/>
    <w:rsid w:val="008F20E8"/>
    <w:rsid w:val="008F6F5B"/>
    <w:rsid w:val="008F7CA6"/>
    <w:rsid w:val="00905245"/>
    <w:rsid w:val="00905BBB"/>
    <w:rsid w:val="00906B13"/>
    <w:rsid w:val="00912BA6"/>
    <w:rsid w:val="00913F94"/>
    <w:rsid w:val="009142B3"/>
    <w:rsid w:val="0091438D"/>
    <w:rsid w:val="009203C9"/>
    <w:rsid w:val="00920A95"/>
    <w:rsid w:val="00926110"/>
    <w:rsid w:val="009305DC"/>
    <w:rsid w:val="00932070"/>
    <w:rsid w:val="00936B1F"/>
    <w:rsid w:val="00940730"/>
    <w:rsid w:val="009415AC"/>
    <w:rsid w:val="00941B20"/>
    <w:rsid w:val="00941CEE"/>
    <w:rsid w:val="00943A1A"/>
    <w:rsid w:val="009514B0"/>
    <w:rsid w:val="009514DB"/>
    <w:rsid w:val="00951B11"/>
    <w:rsid w:val="00953ED3"/>
    <w:rsid w:val="00956111"/>
    <w:rsid w:val="0095700E"/>
    <w:rsid w:val="009571BB"/>
    <w:rsid w:val="00960147"/>
    <w:rsid w:val="009625BC"/>
    <w:rsid w:val="00972B17"/>
    <w:rsid w:val="00974503"/>
    <w:rsid w:val="009768F5"/>
    <w:rsid w:val="009779BA"/>
    <w:rsid w:val="009779D3"/>
    <w:rsid w:val="00980C52"/>
    <w:rsid w:val="00980DCA"/>
    <w:rsid w:val="00980DEC"/>
    <w:rsid w:val="00982A44"/>
    <w:rsid w:val="009833D0"/>
    <w:rsid w:val="00992F9A"/>
    <w:rsid w:val="00994692"/>
    <w:rsid w:val="009A36C5"/>
    <w:rsid w:val="009A379E"/>
    <w:rsid w:val="009A49F4"/>
    <w:rsid w:val="009B1920"/>
    <w:rsid w:val="009B19ED"/>
    <w:rsid w:val="009B2B47"/>
    <w:rsid w:val="009B3A40"/>
    <w:rsid w:val="009B58F9"/>
    <w:rsid w:val="009B6118"/>
    <w:rsid w:val="009B747A"/>
    <w:rsid w:val="009C4C92"/>
    <w:rsid w:val="009C4E87"/>
    <w:rsid w:val="009D25D6"/>
    <w:rsid w:val="009D319B"/>
    <w:rsid w:val="009D4EE9"/>
    <w:rsid w:val="009D78A0"/>
    <w:rsid w:val="009E1D92"/>
    <w:rsid w:val="009E1E11"/>
    <w:rsid w:val="009E218F"/>
    <w:rsid w:val="009E2E82"/>
    <w:rsid w:val="009E32BF"/>
    <w:rsid w:val="009F0C44"/>
    <w:rsid w:val="009F19BE"/>
    <w:rsid w:val="009F1C40"/>
    <w:rsid w:val="009F1D8A"/>
    <w:rsid w:val="009F26C0"/>
    <w:rsid w:val="009F3E7F"/>
    <w:rsid w:val="009F50FE"/>
    <w:rsid w:val="00A001D8"/>
    <w:rsid w:val="00A00884"/>
    <w:rsid w:val="00A029FB"/>
    <w:rsid w:val="00A0431E"/>
    <w:rsid w:val="00A04AB4"/>
    <w:rsid w:val="00A04B5B"/>
    <w:rsid w:val="00A11137"/>
    <w:rsid w:val="00A1213E"/>
    <w:rsid w:val="00A12FCA"/>
    <w:rsid w:val="00A1313C"/>
    <w:rsid w:val="00A14AC6"/>
    <w:rsid w:val="00A14BAA"/>
    <w:rsid w:val="00A16DDF"/>
    <w:rsid w:val="00A16F42"/>
    <w:rsid w:val="00A176EE"/>
    <w:rsid w:val="00A17DD8"/>
    <w:rsid w:val="00A20D47"/>
    <w:rsid w:val="00A20DA5"/>
    <w:rsid w:val="00A24F56"/>
    <w:rsid w:val="00A2755E"/>
    <w:rsid w:val="00A30D27"/>
    <w:rsid w:val="00A32276"/>
    <w:rsid w:val="00A344CB"/>
    <w:rsid w:val="00A34D09"/>
    <w:rsid w:val="00A35FC7"/>
    <w:rsid w:val="00A3711A"/>
    <w:rsid w:val="00A37608"/>
    <w:rsid w:val="00A40043"/>
    <w:rsid w:val="00A40789"/>
    <w:rsid w:val="00A417AE"/>
    <w:rsid w:val="00A427D5"/>
    <w:rsid w:val="00A443DC"/>
    <w:rsid w:val="00A4451D"/>
    <w:rsid w:val="00A47E7E"/>
    <w:rsid w:val="00A511BB"/>
    <w:rsid w:val="00A53DEB"/>
    <w:rsid w:val="00A542F0"/>
    <w:rsid w:val="00A57B72"/>
    <w:rsid w:val="00A6047E"/>
    <w:rsid w:val="00A608DD"/>
    <w:rsid w:val="00A60B3C"/>
    <w:rsid w:val="00A61E0C"/>
    <w:rsid w:val="00A62CFC"/>
    <w:rsid w:val="00A63D44"/>
    <w:rsid w:val="00A64AD1"/>
    <w:rsid w:val="00A64AE5"/>
    <w:rsid w:val="00A65A0A"/>
    <w:rsid w:val="00A713A8"/>
    <w:rsid w:val="00A7156A"/>
    <w:rsid w:val="00A71592"/>
    <w:rsid w:val="00A73771"/>
    <w:rsid w:val="00A75FD1"/>
    <w:rsid w:val="00A80504"/>
    <w:rsid w:val="00A80A2B"/>
    <w:rsid w:val="00A80D88"/>
    <w:rsid w:val="00A823BB"/>
    <w:rsid w:val="00A85794"/>
    <w:rsid w:val="00A86171"/>
    <w:rsid w:val="00A87BD1"/>
    <w:rsid w:val="00A9114A"/>
    <w:rsid w:val="00A9174A"/>
    <w:rsid w:val="00A920B9"/>
    <w:rsid w:val="00A93560"/>
    <w:rsid w:val="00A97A57"/>
    <w:rsid w:val="00AA2A37"/>
    <w:rsid w:val="00AA46A9"/>
    <w:rsid w:val="00AA5059"/>
    <w:rsid w:val="00AA53FC"/>
    <w:rsid w:val="00AB0365"/>
    <w:rsid w:val="00AB1164"/>
    <w:rsid w:val="00AB1CD8"/>
    <w:rsid w:val="00AB370E"/>
    <w:rsid w:val="00AB37A0"/>
    <w:rsid w:val="00AB3EAA"/>
    <w:rsid w:val="00AC4444"/>
    <w:rsid w:val="00AD1A68"/>
    <w:rsid w:val="00AD49F7"/>
    <w:rsid w:val="00AD7B6D"/>
    <w:rsid w:val="00AE1881"/>
    <w:rsid w:val="00AE7891"/>
    <w:rsid w:val="00AF1BF5"/>
    <w:rsid w:val="00AF3F80"/>
    <w:rsid w:val="00AF3F8C"/>
    <w:rsid w:val="00AF4E32"/>
    <w:rsid w:val="00AF68A6"/>
    <w:rsid w:val="00AF76D5"/>
    <w:rsid w:val="00B017AA"/>
    <w:rsid w:val="00B01FC5"/>
    <w:rsid w:val="00B0214A"/>
    <w:rsid w:val="00B02B60"/>
    <w:rsid w:val="00B036DA"/>
    <w:rsid w:val="00B04548"/>
    <w:rsid w:val="00B07B84"/>
    <w:rsid w:val="00B1088A"/>
    <w:rsid w:val="00B12718"/>
    <w:rsid w:val="00B1444A"/>
    <w:rsid w:val="00B14C88"/>
    <w:rsid w:val="00B20BD9"/>
    <w:rsid w:val="00B233D4"/>
    <w:rsid w:val="00B2526B"/>
    <w:rsid w:val="00B26E56"/>
    <w:rsid w:val="00B30FD7"/>
    <w:rsid w:val="00B34359"/>
    <w:rsid w:val="00B35F2B"/>
    <w:rsid w:val="00B40536"/>
    <w:rsid w:val="00B42D2E"/>
    <w:rsid w:val="00B477F6"/>
    <w:rsid w:val="00B50601"/>
    <w:rsid w:val="00B5061B"/>
    <w:rsid w:val="00B52299"/>
    <w:rsid w:val="00B53E94"/>
    <w:rsid w:val="00B60227"/>
    <w:rsid w:val="00B6141E"/>
    <w:rsid w:val="00B61CC0"/>
    <w:rsid w:val="00B61F9A"/>
    <w:rsid w:val="00B6255C"/>
    <w:rsid w:val="00B66422"/>
    <w:rsid w:val="00B66BB5"/>
    <w:rsid w:val="00B6751B"/>
    <w:rsid w:val="00B72081"/>
    <w:rsid w:val="00B72251"/>
    <w:rsid w:val="00B73F04"/>
    <w:rsid w:val="00B744E8"/>
    <w:rsid w:val="00B77241"/>
    <w:rsid w:val="00B81624"/>
    <w:rsid w:val="00B82B09"/>
    <w:rsid w:val="00B839BF"/>
    <w:rsid w:val="00B84050"/>
    <w:rsid w:val="00B8468D"/>
    <w:rsid w:val="00B84A19"/>
    <w:rsid w:val="00B858CA"/>
    <w:rsid w:val="00B913CB"/>
    <w:rsid w:val="00B93036"/>
    <w:rsid w:val="00B93155"/>
    <w:rsid w:val="00B94FE1"/>
    <w:rsid w:val="00B954F2"/>
    <w:rsid w:val="00BA18E6"/>
    <w:rsid w:val="00BA2D55"/>
    <w:rsid w:val="00BA5844"/>
    <w:rsid w:val="00BA6172"/>
    <w:rsid w:val="00BA67AD"/>
    <w:rsid w:val="00BB1B78"/>
    <w:rsid w:val="00BB4567"/>
    <w:rsid w:val="00BB52D0"/>
    <w:rsid w:val="00BC67D1"/>
    <w:rsid w:val="00BC725B"/>
    <w:rsid w:val="00BD1459"/>
    <w:rsid w:val="00BD14B1"/>
    <w:rsid w:val="00BD2265"/>
    <w:rsid w:val="00BD240B"/>
    <w:rsid w:val="00BD317B"/>
    <w:rsid w:val="00BD623E"/>
    <w:rsid w:val="00BD6F12"/>
    <w:rsid w:val="00BE2943"/>
    <w:rsid w:val="00BE5CD5"/>
    <w:rsid w:val="00BE68D4"/>
    <w:rsid w:val="00BF05DC"/>
    <w:rsid w:val="00BF2498"/>
    <w:rsid w:val="00BF2DA0"/>
    <w:rsid w:val="00BF3396"/>
    <w:rsid w:val="00BF38AF"/>
    <w:rsid w:val="00BF3D18"/>
    <w:rsid w:val="00BF3F85"/>
    <w:rsid w:val="00BF5375"/>
    <w:rsid w:val="00BF5969"/>
    <w:rsid w:val="00BF59F0"/>
    <w:rsid w:val="00C013A4"/>
    <w:rsid w:val="00C016F5"/>
    <w:rsid w:val="00C03C50"/>
    <w:rsid w:val="00C05C8A"/>
    <w:rsid w:val="00C06A0E"/>
    <w:rsid w:val="00C070A2"/>
    <w:rsid w:val="00C10450"/>
    <w:rsid w:val="00C1045A"/>
    <w:rsid w:val="00C13043"/>
    <w:rsid w:val="00C13EB5"/>
    <w:rsid w:val="00C14867"/>
    <w:rsid w:val="00C17042"/>
    <w:rsid w:val="00C317A6"/>
    <w:rsid w:val="00C321ED"/>
    <w:rsid w:val="00C33C15"/>
    <w:rsid w:val="00C34468"/>
    <w:rsid w:val="00C355FA"/>
    <w:rsid w:val="00C35893"/>
    <w:rsid w:val="00C35DF1"/>
    <w:rsid w:val="00C429BD"/>
    <w:rsid w:val="00C46411"/>
    <w:rsid w:val="00C46F80"/>
    <w:rsid w:val="00C46FD3"/>
    <w:rsid w:val="00C52598"/>
    <w:rsid w:val="00C566DB"/>
    <w:rsid w:val="00C575D6"/>
    <w:rsid w:val="00C618F5"/>
    <w:rsid w:val="00C6227F"/>
    <w:rsid w:val="00C701DF"/>
    <w:rsid w:val="00C74B60"/>
    <w:rsid w:val="00C836B6"/>
    <w:rsid w:val="00C90980"/>
    <w:rsid w:val="00CA0A64"/>
    <w:rsid w:val="00CA0FCF"/>
    <w:rsid w:val="00CA1A25"/>
    <w:rsid w:val="00CB2385"/>
    <w:rsid w:val="00CB2F6F"/>
    <w:rsid w:val="00CB3269"/>
    <w:rsid w:val="00CB3505"/>
    <w:rsid w:val="00CC1847"/>
    <w:rsid w:val="00CC199C"/>
    <w:rsid w:val="00CC35F4"/>
    <w:rsid w:val="00CC5815"/>
    <w:rsid w:val="00CC6083"/>
    <w:rsid w:val="00CC68A0"/>
    <w:rsid w:val="00CC7143"/>
    <w:rsid w:val="00CC795A"/>
    <w:rsid w:val="00CC7CF9"/>
    <w:rsid w:val="00CD69A0"/>
    <w:rsid w:val="00CE1628"/>
    <w:rsid w:val="00CE1F84"/>
    <w:rsid w:val="00CE362D"/>
    <w:rsid w:val="00CE6E9B"/>
    <w:rsid w:val="00CF05C0"/>
    <w:rsid w:val="00CF2E2E"/>
    <w:rsid w:val="00CF342E"/>
    <w:rsid w:val="00CF345C"/>
    <w:rsid w:val="00CF4297"/>
    <w:rsid w:val="00CF71B9"/>
    <w:rsid w:val="00D0480B"/>
    <w:rsid w:val="00D06FDC"/>
    <w:rsid w:val="00D122ED"/>
    <w:rsid w:val="00D126E3"/>
    <w:rsid w:val="00D12A1C"/>
    <w:rsid w:val="00D135B2"/>
    <w:rsid w:val="00D148D2"/>
    <w:rsid w:val="00D160C6"/>
    <w:rsid w:val="00D16668"/>
    <w:rsid w:val="00D20FA8"/>
    <w:rsid w:val="00D2303F"/>
    <w:rsid w:val="00D23481"/>
    <w:rsid w:val="00D24AD0"/>
    <w:rsid w:val="00D24D35"/>
    <w:rsid w:val="00D25B87"/>
    <w:rsid w:val="00D2703F"/>
    <w:rsid w:val="00D30417"/>
    <w:rsid w:val="00D308A8"/>
    <w:rsid w:val="00D34C01"/>
    <w:rsid w:val="00D36D9B"/>
    <w:rsid w:val="00D3775B"/>
    <w:rsid w:val="00D4057C"/>
    <w:rsid w:val="00D42F75"/>
    <w:rsid w:val="00D44C1C"/>
    <w:rsid w:val="00D45188"/>
    <w:rsid w:val="00D46750"/>
    <w:rsid w:val="00D47256"/>
    <w:rsid w:val="00D478CC"/>
    <w:rsid w:val="00D47B35"/>
    <w:rsid w:val="00D50DC8"/>
    <w:rsid w:val="00D558C5"/>
    <w:rsid w:val="00D56801"/>
    <w:rsid w:val="00D601AF"/>
    <w:rsid w:val="00D646C5"/>
    <w:rsid w:val="00D707CA"/>
    <w:rsid w:val="00D70BB3"/>
    <w:rsid w:val="00D72AC6"/>
    <w:rsid w:val="00D777F2"/>
    <w:rsid w:val="00D81138"/>
    <w:rsid w:val="00D86674"/>
    <w:rsid w:val="00D86BBE"/>
    <w:rsid w:val="00D87468"/>
    <w:rsid w:val="00D87856"/>
    <w:rsid w:val="00D903C1"/>
    <w:rsid w:val="00D952C0"/>
    <w:rsid w:val="00D97679"/>
    <w:rsid w:val="00DA1804"/>
    <w:rsid w:val="00DA2081"/>
    <w:rsid w:val="00DA2F13"/>
    <w:rsid w:val="00DA34AC"/>
    <w:rsid w:val="00DA38B4"/>
    <w:rsid w:val="00DB1EA3"/>
    <w:rsid w:val="00DB214A"/>
    <w:rsid w:val="00DB4FDC"/>
    <w:rsid w:val="00DB4FEE"/>
    <w:rsid w:val="00DC164A"/>
    <w:rsid w:val="00DC1CF3"/>
    <w:rsid w:val="00DC2CC1"/>
    <w:rsid w:val="00DC6A1F"/>
    <w:rsid w:val="00DC73DF"/>
    <w:rsid w:val="00DD010C"/>
    <w:rsid w:val="00DD07D6"/>
    <w:rsid w:val="00DD165D"/>
    <w:rsid w:val="00DD258C"/>
    <w:rsid w:val="00DD35E5"/>
    <w:rsid w:val="00DD3896"/>
    <w:rsid w:val="00DD3C8E"/>
    <w:rsid w:val="00DD3EAE"/>
    <w:rsid w:val="00DD4305"/>
    <w:rsid w:val="00DD4AC4"/>
    <w:rsid w:val="00DD79C9"/>
    <w:rsid w:val="00DE1449"/>
    <w:rsid w:val="00DE33AF"/>
    <w:rsid w:val="00DE47E7"/>
    <w:rsid w:val="00DE70BA"/>
    <w:rsid w:val="00DF0E1D"/>
    <w:rsid w:val="00DF1C1A"/>
    <w:rsid w:val="00DF3079"/>
    <w:rsid w:val="00DF3421"/>
    <w:rsid w:val="00DF3433"/>
    <w:rsid w:val="00DF45FB"/>
    <w:rsid w:val="00DF4677"/>
    <w:rsid w:val="00DF4C34"/>
    <w:rsid w:val="00DF532E"/>
    <w:rsid w:val="00DF5D79"/>
    <w:rsid w:val="00DF7C3C"/>
    <w:rsid w:val="00E007F9"/>
    <w:rsid w:val="00E0148A"/>
    <w:rsid w:val="00E01B40"/>
    <w:rsid w:val="00E02D47"/>
    <w:rsid w:val="00E037F0"/>
    <w:rsid w:val="00E03BB6"/>
    <w:rsid w:val="00E052C4"/>
    <w:rsid w:val="00E05577"/>
    <w:rsid w:val="00E11EB8"/>
    <w:rsid w:val="00E1269C"/>
    <w:rsid w:val="00E12E55"/>
    <w:rsid w:val="00E15C0F"/>
    <w:rsid w:val="00E204BE"/>
    <w:rsid w:val="00E20591"/>
    <w:rsid w:val="00E212E3"/>
    <w:rsid w:val="00E222FB"/>
    <w:rsid w:val="00E229A2"/>
    <w:rsid w:val="00E23A88"/>
    <w:rsid w:val="00E241CD"/>
    <w:rsid w:val="00E2423A"/>
    <w:rsid w:val="00E24650"/>
    <w:rsid w:val="00E262E7"/>
    <w:rsid w:val="00E2706A"/>
    <w:rsid w:val="00E32424"/>
    <w:rsid w:val="00E326F9"/>
    <w:rsid w:val="00E33798"/>
    <w:rsid w:val="00E36738"/>
    <w:rsid w:val="00E4135C"/>
    <w:rsid w:val="00E436F2"/>
    <w:rsid w:val="00E45467"/>
    <w:rsid w:val="00E45CE0"/>
    <w:rsid w:val="00E507E9"/>
    <w:rsid w:val="00E51467"/>
    <w:rsid w:val="00E54588"/>
    <w:rsid w:val="00E57430"/>
    <w:rsid w:val="00E636BC"/>
    <w:rsid w:val="00E70600"/>
    <w:rsid w:val="00E7207F"/>
    <w:rsid w:val="00E73724"/>
    <w:rsid w:val="00E755E6"/>
    <w:rsid w:val="00E75705"/>
    <w:rsid w:val="00E7650D"/>
    <w:rsid w:val="00E8144E"/>
    <w:rsid w:val="00E82658"/>
    <w:rsid w:val="00E843AB"/>
    <w:rsid w:val="00E84B76"/>
    <w:rsid w:val="00E858E1"/>
    <w:rsid w:val="00E85DA9"/>
    <w:rsid w:val="00E869EC"/>
    <w:rsid w:val="00E90413"/>
    <w:rsid w:val="00E95516"/>
    <w:rsid w:val="00EA1FD1"/>
    <w:rsid w:val="00EA713B"/>
    <w:rsid w:val="00EB09F8"/>
    <w:rsid w:val="00EB2043"/>
    <w:rsid w:val="00EB234F"/>
    <w:rsid w:val="00EB2896"/>
    <w:rsid w:val="00EB3C80"/>
    <w:rsid w:val="00EB400E"/>
    <w:rsid w:val="00EB48C2"/>
    <w:rsid w:val="00EB6724"/>
    <w:rsid w:val="00EB674A"/>
    <w:rsid w:val="00EB705D"/>
    <w:rsid w:val="00EC27E5"/>
    <w:rsid w:val="00EC2D56"/>
    <w:rsid w:val="00EC3FB9"/>
    <w:rsid w:val="00EC5803"/>
    <w:rsid w:val="00ED16FE"/>
    <w:rsid w:val="00EE0256"/>
    <w:rsid w:val="00EE4475"/>
    <w:rsid w:val="00EE7424"/>
    <w:rsid w:val="00EE79BD"/>
    <w:rsid w:val="00EF0117"/>
    <w:rsid w:val="00EF1C5A"/>
    <w:rsid w:val="00EF234D"/>
    <w:rsid w:val="00EF2725"/>
    <w:rsid w:val="00EF6FE6"/>
    <w:rsid w:val="00F01FAF"/>
    <w:rsid w:val="00F03CAD"/>
    <w:rsid w:val="00F05762"/>
    <w:rsid w:val="00F0663A"/>
    <w:rsid w:val="00F110C5"/>
    <w:rsid w:val="00F148E2"/>
    <w:rsid w:val="00F26584"/>
    <w:rsid w:val="00F30C84"/>
    <w:rsid w:val="00F350FF"/>
    <w:rsid w:val="00F37BEF"/>
    <w:rsid w:val="00F40A1E"/>
    <w:rsid w:val="00F41A02"/>
    <w:rsid w:val="00F45982"/>
    <w:rsid w:val="00F524E9"/>
    <w:rsid w:val="00F56378"/>
    <w:rsid w:val="00F567DF"/>
    <w:rsid w:val="00F60C13"/>
    <w:rsid w:val="00F61AFD"/>
    <w:rsid w:val="00F61B36"/>
    <w:rsid w:val="00F63C02"/>
    <w:rsid w:val="00F63E77"/>
    <w:rsid w:val="00F650EA"/>
    <w:rsid w:val="00F6613D"/>
    <w:rsid w:val="00F663F3"/>
    <w:rsid w:val="00F72E4D"/>
    <w:rsid w:val="00F740D4"/>
    <w:rsid w:val="00F756F5"/>
    <w:rsid w:val="00F77BFA"/>
    <w:rsid w:val="00F77CE0"/>
    <w:rsid w:val="00F810EC"/>
    <w:rsid w:val="00F8237B"/>
    <w:rsid w:val="00F8260F"/>
    <w:rsid w:val="00F83A6B"/>
    <w:rsid w:val="00F83AB5"/>
    <w:rsid w:val="00F83C21"/>
    <w:rsid w:val="00F84EC0"/>
    <w:rsid w:val="00F858AD"/>
    <w:rsid w:val="00F90D86"/>
    <w:rsid w:val="00F90FB4"/>
    <w:rsid w:val="00F9338A"/>
    <w:rsid w:val="00F94C1E"/>
    <w:rsid w:val="00F9536A"/>
    <w:rsid w:val="00FA1DC5"/>
    <w:rsid w:val="00FA3B8A"/>
    <w:rsid w:val="00FA4FC2"/>
    <w:rsid w:val="00FA5F2D"/>
    <w:rsid w:val="00FA7813"/>
    <w:rsid w:val="00FA7CB1"/>
    <w:rsid w:val="00FB1694"/>
    <w:rsid w:val="00FB21C7"/>
    <w:rsid w:val="00FB5B03"/>
    <w:rsid w:val="00FB675E"/>
    <w:rsid w:val="00FC15BE"/>
    <w:rsid w:val="00FC5BF4"/>
    <w:rsid w:val="00FD0902"/>
    <w:rsid w:val="00FD2C0D"/>
    <w:rsid w:val="00FD41D4"/>
    <w:rsid w:val="00FD45D7"/>
    <w:rsid w:val="00FD5431"/>
    <w:rsid w:val="00FE3B1E"/>
    <w:rsid w:val="00FF0BF7"/>
    <w:rsid w:val="00FF1ABC"/>
    <w:rsid w:val="00FF59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3448BADB"/>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057C"/>
    <w:rPr>
      <w:rFonts w:ascii="Arial" w:hAnsi="Arial" w:cs="Arial"/>
      <w:lang w:val="en-US"/>
    </w:rPr>
  </w:style>
  <w:style w:type="paragraph" w:styleId="Heading1">
    <w:name w:val="heading 1"/>
    <w:basedOn w:val="Normal"/>
    <w:next w:val="Normal"/>
    <w:link w:val="Heading1Char"/>
    <w:uiPriority w:val="9"/>
    <w:qFormat/>
    <w:rsid w:val="00261B12"/>
    <w:pPr>
      <w:widowControl w:val="0"/>
      <w:autoSpaceDE w:val="0"/>
      <w:autoSpaceDN w:val="0"/>
      <w:adjustRightInd w:val="0"/>
      <w:spacing w:after="120" w:line="240" w:lineRule="auto"/>
      <w:outlineLvl w:val="0"/>
    </w:pPr>
    <w:rPr>
      <w:b/>
      <w:bCs/>
      <w:color w:val="6A2875"/>
      <w:kern w:val="24"/>
      <w:sz w:val="40"/>
      <w:szCs w:val="40"/>
    </w:rPr>
  </w:style>
  <w:style w:type="paragraph" w:styleId="Heading2">
    <w:name w:val="heading 2"/>
    <w:basedOn w:val="Normal"/>
    <w:next w:val="Normal"/>
    <w:link w:val="Heading2Char"/>
    <w:uiPriority w:val="99"/>
    <w:qFormat/>
    <w:rsid w:val="006F478D"/>
    <w:pPr>
      <w:keepNext/>
      <w:widowControl w:val="0"/>
      <w:autoSpaceDE w:val="0"/>
      <w:autoSpaceDN w:val="0"/>
      <w:adjustRightInd w:val="0"/>
      <w:spacing w:before="200" w:after="240" w:line="240" w:lineRule="auto"/>
      <w:outlineLvl w:val="1"/>
    </w:pPr>
    <w:rPr>
      <w:rFonts w:hAnsi="Times New Roman"/>
      <w:b/>
      <w:color w:val="6B2976" w:themeColor="text2"/>
      <w:kern w:val="24"/>
      <w:sz w:val="28"/>
      <w:szCs w:val="24"/>
    </w:rPr>
  </w:style>
  <w:style w:type="paragraph" w:styleId="Heading3">
    <w:name w:val="heading 3"/>
    <w:basedOn w:val="Normal"/>
    <w:next w:val="Normal"/>
    <w:link w:val="Heading3Char"/>
    <w:uiPriority w:val="99"/>
    <w:qFormat/>
    <w:rsid w:val="009A379E"/>
    <w:pPr>
      <w:spacing w:line="256" w:lineRule="auto"/>
      <w:ind w:left="284"/>
      <w:outlineLvl w:val="2"/>
    </w:pPr>
    <w:rPr>
      <w:rFonts w:eastAsia="Calibri" w:cs="Times New Roman"/>
      <w:color w:val="6A2875"/>
      <w:sz w:val="24"/>
      <w:szCs w:val="24"/>
      <w:lang w:val="en-AU" w:eastAsia="en-US"/>
    </w:rPr>
  </w:style>
  <w:style w:type="paragraph" w:styleId="Heading4">
    <w:name w:val="heading 4"/>
    <w:basedOn w:val="Normal"/>
    <w:next w:val="Normal"/>
    <w:link w:val="Heading4Char"/>
    <w:uiPriority w:val="99"/>
    <w:qFormat/>
    <w:pPr>
      <w:widowControl w:val="0"/>
      <w:autoSpaceDE w:val="0"/>
      <w:autoSpaceDN w:val="0"/>
      <w:adjustRightInd w:val="0"/>
      <w:spacing w:after="0" w:line="240" w:lineRule="auto"/>
      <w:ind w:left="2520" w:hanging="360"/>
      <w:outlineLvl w:val="3"/>
    </w:pPr>
    <w:rPr>
      <w:rFonts w:hAnsi="Times New Roman"/>
      <w:kern w:val="24"/>
      <w:sz w:val="24"/>
      <w:szCs w:val="24"/>
    </w:rPr>
  </w:style>
  <w:style w:type="paragraph" w:styleId="Heading5">
    <w:name w:val="heading 5"/>
    <w:basedOn w:val="Normal"/>
    <w:next w:val="Normal"/>
    <w:link w:val="Heading5Char"/>
    <w:uiPriority w:val="99"/>
    <w:qFormat/>
    <w:pPr>
      <w:widowControl w:val="0"/>
      <w:autoSpaceDE w:val="0"/>
      <w:autoSpaceDN w:val="0"/>
      <w:adjustRightInd w:val="0"/>
      <w:spacing w:after="0" w:line="240" w:lineRule="auto"/>
      <w:ind w:left="3240" w:hanging="360"/>
      <w:outlineLvl w:val="4"/>
    </w:pPr>
    <w:rPr>
      <w:rFonts w:hAnsi="Times New Roman"/>
      <w:kern w:val="24"/>
      <w:sz w:val="24"/>
      <w:szCs w:val="24"/>
    </w:rPr>
  </w:style>
  <w:style w:type="paragraph" w:styleId="Heading6">
    <w:name w:val="heading 6"/>
    <w:basedOn w:val="Normal"/>
    <w:next w:val="Normal"/>
    <w:link w:val="Heading6Char"/>
    <w:uiPriority w:val="99"/>
    <w:qFormat/>
    <w:pPr>
      <w:widowControl w:val="0"/>
      <w:autoSpaceDE w:val="0"/>
      <w:autoSpaceDN w:val="0"/>
      <w:adjustRightInd w:val="0"/>
      <w:spacing w:after="0" w:line="240" w:lineRule="auto"/>
      <w:ind w:left="3960" w:hanging="360"/>
      <w:outlineLvl w:val="5"/>
    </w:pPr>
    <w:rPr>
      <w:rFonts w:ascii="Times New Roman" w:hAnsi="Times New Roman"/>
      <w:kern w:val="24"/>
      <w:sz w:val="40"/>
      <w:szCs w:val="40"/>
    </w:rPr>
  </w:style>
  <w:style w:type="paragraph" w:styleId="Heading7">
    <w:name w:val="heading 7"/>
    <w:basedOn w:val="Normal"/>
    <w:next w:val="Normal"/>
    <w:link w:val="Heading7Char"/>
    <w:uiPriority w:val="99"/>
    <w:qFormat/>
    <w:pPr>
      <w:widowControl w:val="0"/>
      <w:autoSpaceDE w:val="0"/>
      <w:autoSpaceDN w:val="0"/>
      <w:adjustRightInd w:val="0"/>
      <w:spacing w:after="0" w:line="240" w:lineRule="auto"/>
      <w:ind w:left="4680" w:hanging="360"/>
      <w:outlineLvl w:val="6"/>
    </w:pPr>
    <w:rPr>
      <w:rFonts w:ascii="Times New Roman" w:hAnsi="Times New Roman"/>
      <w:kern w:val="24"/>
      <w:sz w:val="40"/>
      <w:szCs w:val="40"/>
    </w:rPr>
  </w:style>
  <w:style w:type="paragraph" w:styleId="Heading8">
    <w:name w:val="heading 8"/>
    <w:basedOn w:val="Normal"/>
    <w:next w:val="Normal"/>
    <w:link w:val="Heading8Char"/>
    <w:uiPriority w:val="99"/>
    <w:qFormat/>
    <w:pPr>
      <w:widowControl w:val="0"/>
      <w:autoSpaceDE w:val="0"/>
      <w:autoSpaceDN w:val="0"/>
      <w:adjustRightInd w:val="0"/>
      <w:spacing w:after="0" w:line="240" w:lineRule="auto"/>
      <w:ind w:left="5400" w:hanging="360"/>
      <w:outlineLvl w:val="7"/>
    </w:pPr>
    <w:rPr>
      <w:rFonts w:ascii="Times New Roman" w:hAnsi="Times New Roman"/>
      <w:kern w:val="24"/>
      <w:sz w:val="40"/>
      <w:szCs w:val="40"/>
    </w:rPr>
  </w:style>
  <w:style w:type="paragraph" w:styleId="Heading9">
    <w:name w:val="heading 9"/>
    <w:basedOn w:val="Normal"/>
    <w:next w:val="Normal"/>
    <w:link w:val="Heading9Char"/>
    <w:uiPriority w:val="99"/>
    <w:qFormat/>
    <w:pPr>
      <w:widowControl w:val="0"/>
      <w:autoSpaceDE w:val="0"/>
      <w:autoSpaceDN w:val="0"/>
      <w:adjustRightInd w:val="0"/>
      <w:spacing w:after="0" w:line="240" w:lineRule="auto"/>
      <w:ind w:left="6120" w:hanging="360"/>
      <w:outlineLvl w:val="8"/>
    </w:pPr>
    <w:rPr>
      <w:rFonts w:ascii="Times New Roman" w:hAnsi="Times New Roman"/>
      <w:kern w:val="24"/>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61B12"/>
    <w:rPr>
      <w:rFonts w:ascii="Arial" w:hAnsi="Arial" w:cs="Arial"/>
      <w:b/>
      <w:bCs/>
      <w:color w:val="6A2875"/>
      <w:kern w:val="24"/>
      <w:sz w:val="40"/>
      <w:szCs w:val="40"/>
    </w:rPr>
  </w:style>
  <w:style w:type="character" w:customStyle="1" w:styleId="Heading2Char">
    <w:name w:val="Heading 2 Char"/>
    <w:basedOn w:val="DefaultParagraphFont"/>
    <w:link w:val="Heading2"/>
    <w:uiPriority w:val="99"/>
    <w:locked/>
    <w:rsid w:val="006F478D"/>
    <w:rPr>
      <w:rFonts w:ascii="Arial" w:hAnsi="Times New Roman" w:cs="Arial"/>
      <w:b/>
      <w:color w:val="6B2976" w:themeColor="text2"/>
      <w:kern w:val="24"/>
      <w:sz w:val="28"/>
      <w:szCs w:val="24"/>
      <w:lang w:val="en-US"/>
    </w:rPr>
  </w:style>
  <w:style w:type="character" w:customStyle="1" w:styleId="Heading3Char">
    <w:name w:val="Heading 3 Char"/>
    <w:basedOn w:val="DefaultParagraphFont"/>
    <w:link w:val="Heading3"/>
    <w:uiPriority w:val="99"/>
    <w:locked/>
    <w:rsid w:val="009A379E"/>
    <w:rPr>
      <w:rFonts w:ascii="Arial" w:eastAsia="Calibri" w:hAnsi="Arial"/>
      <w:color w:val="6A2875"/>
      <w:sz w:val="24"/>
      <w:szCs w:val="24"/>
      <w:lang w:eastAsia="en-US"/>
    </w:rPr>
  </w:style>
  <w:style w:type="character" w:customStyle="1" w:styleId="Heading4Char">
    <w:name w:val="Heading 4 Char"/>
    <w:basedOn w:val="DefaultParagraphFont"/>
    <w:link w:val="Heading4"/>
    <w:uiPriority w:val="9"/>
    <w:semiHidden/>
    <w:locked/>
    <w:rPr>
      <w:rFonts w:cs="Times New Roman"/>
      <w:b/>
      <w:bCs/>
      <w:sz w:val="28"/>
      <w:szCs w:val="28"/>
    </w:rPr>
  </w:style>
  <w:style w:type="character" w:customStyle="1" w:styleId="Heading5Char">
    <w:name w:val="Heading 5 Char"/>
    <w:basedOn w:val="DefaultParagraphFont"/>
    <w:link w:val="Heading5"/>
    <w:uiPriority w:val="9"/>
    <w:semiHidden/>
    <w:locked/>
    <w:rPr>
      <w:rFonts w:cs="Times New Roman"/>
      <w:b/>
      <w:bCs/>
      <w:i/>
      <w:iCs/>
      <w:sz w:val="26"/>
      <w:szCs w:val="26"/>
    </w:rPr>
  </w:style>
  <w:style w:type="character" w:customStyle="1" w:styleId="Heading6Char">
    <w:name w:val="Heading 6 Char"/>
    <w:basedOn w:val="DefaultParagraphFont"/>
    <w:link w:val="Heading6"/>
    <w:uiPriority w:val="9"/>
    <w:semiHidden/>
    <w:locked/>
    <w:rPr>
      <w:rFonts w:cs="Times New Roman"/>
      <w:b/>
      <w:bCs/>
    </w:rPr>
  </w:style>
  <w:style w:type="character" w:customStyle="1" w:styleId="Heading7Char">
    <w:name w:val="Heading 7 Char"/>
    <w:basedOn w:val="DefaultParagraphFont"/>
    <w:link w:val="Heading7"/>
    <w:uiPriority w:val="9"/>
    <w:semiHidden/>
    <w:locked/>
    <w:rPr>
      <w:rFonts w:cs="Times New Roman"/>
      <w:sz w:val="24"/>
      <w:szCs w:val="24"/>
    </w:rPr>
  </w:style>
  <w:style w:type="character" w:customStyle="1" w:styleId="Heading8Char">
    <w:name w:val="Heading 8 Char"/>
    <w:basedOn w:val="DefaultParagraphFont"/>
    <w:link w:val="Heading8"/>
    <w:uiPriority w:val="9"/>
    <w:semiHidden/>
    <w:locked/>
    <w:rPr>
      <w:rFonts w:cs="Times New Roman"/>
      <w:i/>
      <w:iCs/>
      <w:sz w:val="24"/>
      <w:szCs w:val="24"/>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rPr>
  </w:style>
  <w:style w:type="paragraph" w:styleId="NoSpacing">
    <w:name w:val="No Spacing"/>
    <w:uiPriority w:val="1"/>
    <w:qFormat/>
    <w:rsid w:val="001559F8"/>
    <w:pPr>
      <w:spacing w:after="0" w:line="240" w:lineRule="auto"/>
    </w:pPr>
  </w:style>
  <w:style w:type="paragraph" w:customStyle="1" w:styleId="Default">
    <w:name w:val="Default"/>
    <w:rsid w:val="0083452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B61CC0"/>
    <w:pPr>
      <w:spacing w:before="100" w:beforeAutospacing="1" w:after="100" w:afterAutospacing="1" w:line="240" w:lineRule="auto"/>
    </w:pPr>
    <w:rPr>
      <w:rFonts w:ascii="Times New Roman" w:hAnsi="Times New Roman"/>
      <w:sz w:val="24"/>
      <w:szCs w:val="24"/>
    </w:rPr>
  </w:style>
  <w:style w:type="character" w:styleId="Hyperlink">
    <w:name w:val="Hyperlink"/>
    <w:basedOn w:val="DefaultParagraphFont"/>
    <w:uiPriority w:val="99"/>
    <w:unhideWhenUsed/>
    <w:rsid w:val="00F663F3"/>
    <w:rPr>
      <w:rFonts w:cs="Times New Roman"/>
      <w:color w:val="0000FF" w:themeColor="hyperlink"/>
      <w:u w:val="single"/>
    </w:rPr>
  </w:style>
  <w:style w:type="paragraph" w:styleId="TOCHeading">
    <w:name w:val="TOC Heading"/>
    <w:basedOn w:val="Heading1"/>
    <w:next w:val="Normal"/>
    <w:uiPriority w:val="39"/>
    <w:unhideWhenUsed/>
    <w:qFormat/>
    <w:rsid w:val="007E042E"/>
    <w:pPr>
      <w:keepNext/>
      <w:keepLines/>
      <w:widowControl/>
      <w:autoSpaceDE/>
      <w:autoSpaceDN/>
      <w:adjustRightInd/>
      <w:spacing w:before="240" w:line="259" w:lineRule="auto"/>
      <w:outlineLvl w:val="9"/>
    </w:pPr>
    <w:rPr>
      <w:rFonts w:ascii="Calibri Light" w:hAnsi="Calibri Light"/>
      <w:color w:val="2E74B5"/>
      <w:kern w:val="0"/>
      <w:sz w:val="32"/>
      <w:szCs w:val="32"/>
      <w:lang w:eastAsia="en-US"/>
    </w:rPr>
  </w:style>
  <w:style w:type="paragraph" w:styleId="TOC1">
    <w:name w:val="toc 1"/>
    <w:basedOn w:val="Normal"/>
    <w:next w:val="Normal"/>
    <w:autoRedefine/>
    <w:uiPriority w:val="39"/>
    <w:unhideWhenUsed/>
    <w:rsid w:val="00B93036"/>
    <w:pPr>
      <w:tabs>
        <w:tab w:val="right" w:leader="dot" w:pos="9350"/>
      </w:tabs>
      <w:spacing w:before="120" w:after="0"/>
    </w:pPr>
    <w:rPr>
      <w:rFonts w:cs="Calibri"/>
      <w:bCs/>
      <w:iCs/>
      <w:noProof/>
      <w:sz w:val="24"/>
      <w:szCs w:val="24"/>
    </w:rPr>
  </w:style>
  <w:style w:type="paragraph" w:styleId="TOC2">
    <w:name w:val="toc 2"/>
    <w:basedOn w:val="Normal"/>
    <w:next w:val="Normal"/>
    <w:autoRedefine/>
    <w:uiPriority w:val="39"/>
    <w:unhideWhenUsed/>
    <w:rsid w:val="00DD010C"/>
    <w:pPr>
      <w:tabs>
        <w:tab w:val="right" w:leader="dot" w:pos="9350"/>
      </w:tabs>
      <w:spacing w:before="120" w:after="0" w:line="240" w:lineRule="auto"/>
      <w:ind w:left="227"/>
    </w:pPr>
    <w:rPr>
      <w:rFonts w:cs="Calibri"/>
      <w:bCs/>
      <w:noProof/>
    </w:rPr>
  </w:style>
  <w:style w:type="paragraph" w:styleId="TOC3">
    <w:name w:val="toc 3"/>
    <w:basedOn w:val="Normal"/>
    <w:next w:val="Normal"/>
    <w:autoRedefine/>
    <w:uiPriority w:val="39"/>
    <w:unhideWhenUsed/>
    <w:rsid w:val="007E042E"/>
    <w:pPr>
      <w:spacing w:after="0"/>
      <w:ind w:left="440"/>
    </w:pPr>
    <w:rPr>
      <w:rFonts w:cs="Calibri"/>
      <w:sz w:val="20"/>
      <w:szCs w:val="20"/>
    </w:rPr>
  </w:style>
  <w:style w:type="paragraph" w:styleId="TOC4">
    <w:name w:val="toc 4"/>
    <w:basedOn w:val="Normal"/>
    <w:next w:val="Normal"/>
    <w:autoRedefine/>
    <w:uiPriority w:val="39"/>
    <w:unhideWhenUsed/>
    <w:rsid w:val="007E042E"/>
    <w:pPr>
      <w:spacing w:after="0"/>
      <w:ind w:left="660"/>
    </w:pPr>
    <w:rPr>
      <w:rFonts w:cs="Calibri"/>
      <w:sz w:val="20"/>
      <w:szCs w:val="20"/>
    </w:rPr>
  </w:style>
  <w:style w:type="paragraph" w:styleId="TOC5">
    <w:name w:val="toc 5"/>
    <w:basedOn w:val="Normal"/>
    <w:next w:val="Normal"/>
    <w:autoRedefine/>
    <w:uiPriority w:val="39"/>
    <w:unhideWhenUsed/>
    <w:rsid w:val="007E042E"/>
    <w:pPr>
      <w:spacing w:after="0"/>
      <w:ind w:left="880"/>
    </w:pPr>
    <w:rPr>
      <w:rFonts w:cs="Calibri"/>
      <w:sz w:val="20"/>
      <w:szCs w:val="20"/>
    </w:rPr>
  </w:style>
  <w:style w:type="paragraph" w:styleId="TOC6">
    <w:name w:val="toc 6"/>
    <w:basedOn w:val="Normal"/>
    <w:next w:val="Normal"/>
    <w:autoRedefine/>
    <w:uiPriority w:val="39"/>
    <w:unhideWhenUsed/>
    <w:rsid w:val="007E042E"/>
    <w:pPr>
      <w:spacing w:after="0"/>
      <w:ind w:left="1100"/>
    </w:pPr>
    <w:rPr>
      <w:rFonts w:cs="Calibri"/>
      <w:sz w:val="20"/>
      <w:szCs w:val="20"/>
    </w:rPr>
  </w:style>
  <w:style w:type="paragraph" w:styleId="TOC7">
    <w:name w:val="toc 7"/>
    <w:basedOn w:val="Normal"/>
    <w:next w:val="Normal"/>
    <w:autoRedefine/>
    <w:uiPriority w:val="39"/>
    <w:unhideWhenUsed/>
    <w:rsid w:val="007E042E"/>
    <w:pPr>
      <w:spacing w:after="0"/>
      <w:ind w:left="1320"/>
    </w:pPr>
    <w:rPr>
      <w:rFonts w:cs="Calibri"/>
      <w:sz w:val="20"/>
      <w:szCs w:val="20"/>
    </w:rPr>
  </w:style>
  <w:style w:type="paragraph" w:styleId="TOC8">
    <w:name w:val="toc 8"/>
    <w:basedOn w:val="Normal"/>
    <w:next w:val="Normal"/>
    <w:autoRedefine/>
    <w:uiPriority w:val="39"/>
    <w:unhideWhenUsed/>
    <w:rsid w:val="007E042E"/>
    <w:pPr>
      <w:spacing w:after="0"/>
      <w:ind w:left="1540"/>
    </w:pPr>
    <w:rPr>
      <w:rFonts w:cs="Calibri"/>
      <w:sz w:val="20"/>
      <w:szCs w:val="20"/>
    </w:rPr>
  </w:style>
  <w:style w:type="paragraph" w:styleId="TOC9">
    <w:name w:val="toc 9"/>
    <w:basedOn w:val="Normal"/>
    <w:next w:val="Normal"/>
    <w:autoRedefine/>
    <w:uiPriority w:val="39"/>
    <w:unhideWhenUsed/>
    <w:rsid w:val="007E042E"/>
    <w:pPr>
      <w:spacing w:after="0"/>
      <w:ind w:left="1760"/>
    </w:pPr>
    <w:rPr>
      <w:rFonts w:cs="Calibri"/>
      <w:sz w:val="20"/>
      <w:szCs w:val="20"/>
    </w:rPr>
  </w:style>
  <w:style w:type="paragraph" w:styleId="ListParagraph">
    <w:name w:val="List Paragraph"/>
    <w:basedOn w:val="Normal"/>
    <w:uiPriority w:val="34"/>
    <w:qFormat/>
    <w:rsid w:val="00C566DB"/>
    <w:pPr>
      <w:ind w:left="720"/>
      <w:contextualSpacing/>
    </w:pPr>
  </w:style>
  <w:style w:type="paragraph" w:styleId="Header">
    <w:name w:val="header"/>
    <w:basedOn w:val="Normal"/>
    <w:link w:val="HeaderChar"/>
    <w:uiPriority w:val="99"/>
    <w:unhideWhenUsed/>
    <w:rsid w:val="00DC6A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6A1F"/>
  </w:style>
  <w:style w:type="paragraph" w:styleId="Footer">
    <w:name w:val="footer"/>
    <w:basedOn w:val="Normal"/>
    <w:link w:val="FooterChar"/>
    <w:uiPriority w:val="99"/>
    <w:unhideWhenUsed/>
    <w:rsid w:val="00DC6A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6A1F"/>
  </w:style>
  <w:style w:type="character" w:styleId="CommentReference">
    <w:name w:val="annotation reference"/>
    <w:basedOn w:val="DefaultParagraphFont"/>
    <w:uiPriority w:val="99"/>
    <w:semiHidden/>
    <w:unhideWhenUsed/>
    <w:rsid w:val="00C46411"/>
    <w:rPr>
      <w:sz w:val="16"/>
      <w:szCs w:val="16"/>
    </w:rPr>
  </w:style>
  <w:style w:type="paragraph" w:styleId="CommentText">
    <w:name w:val="annotation text"/>
    <w:basedOn w:val="Normal"/>
    <w:link w:val="CommentTextChar"/>
    <w:uiPriority w:val="99"/>
    <w:semiHidden/>
    <w:unhideWhenUsed/>
    <w:rsid w:val="00C46411"/>
    <w:pPr>
      <w:spacing w:line="240" w:lineRule="auto"/>
    </w:pPr>
    <w:rPr>
      <w:sz w:val="20"/>
      <w:szCs w:val="20"/>
    </w:rPr>
  </w:style>
  <w:style w:type="character" w:customStyle="1" w:styleId="CommentTextChar">
    <w:name w:val="Comment Text Char"/>
    <w:basedOn w:val="DefaultParagraphFont"/>
    <w:link w:val="CommentText"/>
    <w:uiPriority w:val="99"/>
    <w:semiHidden/>
    <w:rsid w:val="00C46411"/>
    <w:rPr>
      <w:rFonts w:ascii="Arial" w:hAnsi="Arial" w:cs="Arial"/>
      <w:sz w:val="20"/>
      <w:szCs w:val="20"/>
      <w:lang w:val="en-US"/>
    </w:rPr>
  </w:style>
  <w:style w:type="paragraph" w:styleId="CommentSubject">
    <w:name w:val="annotation subject"/>
    <w:basedOn w:val="CommentText"/>
    <w:next w:val="CommentText"/>
    <w:link w:val="CommentSubjectChar"/>
    <w:uiPriority w:val="99"/>
    <w:semiHidden/>
    <w:unhideWhenUsed/>
    <w:rsid w:val="00C46411"/>
    <w:rPr>
      <w:b/>
      <w:bCs/>
    </w:rPr>
  </w:style>
  <w:style w:type="character" w:customStyle="1" w:styleId="CommentSubjectChar">
    <w:name w:val="Comment Subject Char"/>
    <w:basedOn w:val="CommentTextChar"/>
    <w:link w:val="CommentSubject"/>
    <w:uiPriority w:val="99"/>
    <w:semiHidden/>
    <w:rsid w:val="00C46411"/>
    <w:rPr>
      <w:rFonts w:ascii="Arial" w:hAnsi="Arial" w:cs="Arial"/>
      <w:b/>
      <w:bCs/>
      <w:sz w:val="20"/>
      <w:szCs w:val="20"/>
      <w:lang w:val="en-US"/>
    </w:rPr>
  </w:style>
  <w:style w:type="paragraph" w:styleId="Revision">
    <w:name w:val="Revision"/>
    <w:hidden/>
    <w:uiPriority w:val="99"/>
    <w:semiHidden/>
    <w:rsid w:val="00C46411"/>
    <w:pPr>
      <w:spacing w:after="0" w:line="240" w:lineRule="auto"/>
    </w:pPr>
    <w:rPr>
      <w:rFonts w:ascii="Arial" w:hAnsi="Arial" w:cs="Arial"/>
      <w:lang w:val="en-US"/>
    </w:rPr>
  </w:style>
  <w:style w:type="paragraph" w:styleId="BalloonText">
    <w:name w:val="Balloon Text"/>
    <w:basedOn w:val="Normal"/>
    <w:link w:val="BalloonTextChar"/>
    <w:uiPriority w:val="99"/>
    <w:semiHidden/>
    <w:unhideWhenUsed/>
    <w:rsid w:val="00C464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6411"/>
    <w:rPr>
      <w:rFonts w:ascii="Segoe UI" w:hAnsi="Segoe UI" w:cs="Segoe UI"/>
      <w:sz w:val="18"/>
      <w:szCs w:val="18"/>
      <w:lang w:val="en-US"/>
    </w:rPr>
  </w:style>
  <w:style w:type="character" w:customStyle="1" w:styleId="A9">
    <w:name w:val="A9"/>
    <w:uiPriority w:val="99"/>
    <w:rsid w:val="00994692"/>
    <w:rPr>
      <w:rFonts w:cs="FS Me"/>
      <w:b/>
      <w:bCs/>
      <w:color w:val="000000"/>
      <w:sz w:val="22"/>
      <w:szCs w:val="22"/>
    </w:rPr>
  </w:style>
  <w:style w:type="paragraph" w:customStyle="1" w:styleId="Pa4">
    <w:name w:val="Pa4"/>
    <w:basedOn w:val="Default"/>
    <w:next w:val="Default"/>
    <w:uiPriority w:val="99"/>
    <w:rsid w:val="00843974"/>
    <w:pPr>
      <w:spacing w:line="241" w:lineRule="atLeast"/>
    </w:pPr>
    <w:rPr>
      <w:rFonts w:ascii="FS Me Light" w:hAnsi="FS Me Light" w:cs="Times New Roman"/>
      <w:color w:val="auto"/>
    </w:rPr>
  </w:style>
  <w:style w:type="character" w:customStyle="1" w:styleId="A7">
    <w:name w:val="A7"/>
    <w:uiPriority w:val="99"/>
    <w:rsid w:val="00D45188"/>
    <w:rPr>
      <w:rFonts w:cs="FS Me Light"/>
      <w:color w:val="000000"/>
      <w:sz w:val="22"/>
      <w:szCs w:val="22"/>
    </w:rPr>
  </w:style>
  <w:style w:type="paragraph" w:styleId="FootnoteText">
    <w:name w:val="footnote text"/>
    <w:basedOn w:val="Normal"/>
    <w:link w:val="FootnoteTextChar"/>
    <w:uiPriority w:val="99"/>
    <w:semiHidden/>
    <w:unhideWhenUsed/>
    <w:rsid w:val="00B6642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66422"/>
    <w:rPr>
      <w:rFonts w:ascii="Arial" w:hAnsi="Arial" w:cs="Arial"/>
      <w:sz w:val="20"/>
      <w:szCs w:val="20"/>
      <w:lang w:val="en-US"/>
    </w:rPr>
  </w:style>
  <w:style w:type="character" w:styleId="FootnoteReference">
    <w:name w:val="footnote reference"/>
    <w:basedOn w:val="DefaultParagraphFont"/>
    <w:uiPriority w:val="99"/>
    <w:unhideWhenUsed/>
    <w:rsid w:val="00B66422"/>
    <w:rPr>
      <w:vertAlign w:val="superscript"/>
    </w:rPr>
  </w:style>
  <w:style w:type="character" w:styleId="FollowedHyperlink">
    <w:name w:val="FollowedHyperlink"/>
    <w:basedOn w:val="DefaultParagraphFont"/>
    <w:uiPriority w:val="99"/>
    <w:semiHidden/>
    <w:unhideWhenUsed/>
    <w:rsid w:val="00343F9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6592">
      <w:bodyDiv w:val="1"/>
      <w:marLeft w:val="0"/>
      <w:marRight w:val="0"/>
      <w:marTop w:val="0"/>
      <w:marBottom w:val="0"/>
      <w:divBdr>
        <w:top w:val="none" w:sz="0" w:space="0" w:color="auto"/>
        <w:left w:val="none" w:sz="0" w:space="0" w:color="auto"/>
        <w:bottom w:val="none" w:sz="0" w:space="0" w:color="auto"/>
        <w:right w:val="none" w:sz="0" w:space="0" w:color="auto"/>
      </w:divBdr>
    </w:div>
    <w:div w:id="8215073">
      <w:bodyDiv w:val="1"/>
      <w:marLeft w:val="0"/>
      <w:marRight w:val="0"/>
      <w:marTop w:val="0"/>
      <w:marBottom w:val="0"/>
      <w:divBdr>
        <w:top w:val="none" w:sz="0" w:space="0" w:color="auto"/>
        <w:left w:val="none" w:sz="0" w:space="0" w:color="auto"/>
        <w:bottom w:val="none" w:sz="0" w:space="0" w:color="auto"/>
        <w:right w:val="none" w:sz="0" w:space="0" w:color="auto"/>
      </w:divBdr>
    </w:div>
    <w:div w:id="20058969">
      <w:bodyDiv w:val="1"/>
      <w:marLeft w:val="0"/>
      <w:marRight w:val="0"/>
      <w:marTop w:val="0"/>
      <w:marBottom w:val="0"/>
      <w:divBdr>
        <w:top w:val="none" w:sz="0" w:space="0" w:color="auto"/>
        <w:left w:val="none" w:sz="0" w:space="0" w:color="auto"/>
        <w:bottom w:val="none" w:sz="0" w:space="0" w:color="auto"/>
        <w:right w:val="none" w:sz="0" w:space="0" w:color="auto"/>
      </w:divBdr>
    </w:div>
    <w:div w:id="31226635">
      <w:bodyDiv w:val="1"/>
      <w:marLeft w:val="0"/>
      <w:marRight w:val="0"/>
      <w:marTop w:val="0"/>
      <w:marBottom w:val="0"/>
      <w:divBdr>
        <w:top w:val="none" w:sz="0" w:space="0" w:color="auto"/>
        <w:left w:val="none" w:sz="0" w:space="0" w:color="auto"/>
        <w:bottom w:val="none" w:sz="0" w:space="0" w:color="auto"/>
        <w:right w:val="none" w:sz="0" w:space="0" w:color="auto"/>
      </w:divBdr>
    </w:div>
    <w:div w:id="41484990">
      <w:bodyDiv w:val="1"/>
      <w:marLeft w:val="0"/>
      <w:marRight w:val="0"/>
      <w:marTop w:val="0"/>
      <w:marBottom w:val="0"/>
      <w:divBdr>
        <w:top w:val="none" w:sz="0" w:space="0" w:color="auto"/>
        <w:left w:val="none" w:sz="0" w:space="0" w:color="auto"/>
        <w:bottom w:val="none" w:sz="0" w:space="0" w:color="auto"/>
        <w:right w:val="none" w:sz="0" w:space="0" w:color="auto"/>
      </w:divBdr>
    </w:div>
    <w:div w:id="42876961">
      <w:bodyDiv w:val="1"/>
      <w:marLeft w:val="0"/>
      <w:marRight w:val="0"/>
      <w:marTop w:val="0"/>
      <w:marBottom w:val="0"/>
      <w:divBdr>
        <w:top w:val="none" w:sz="0" w:space="0" w:color="auto"/>
        <w:left w:val="none" w:sz="0" w:space="0" w:color="auto"/>
        <w:bottom w:val="none" w:sz="0" w:space="0" w:color="auto"/>
        <w:right w:val="none" w:sz="0" w:space="0" w:color="auto"/>
      </w:divBdr>
    </w:div>
    <w:div w:id="61418226">
      <w:bodyDiv w:val="1"/>
      <w:marLeft w:val="0"/>
      <w:marRight w:val="0"/>
      <w:marTop w:val="0"/>
      <w:marBottom w:val="0"/>
      <w:divBdr>
        <w:top w:val="none" w:sz="0" w:space="0" w:color="auto"/>
        <w:left w:val="none" w:sz="0" w:space="0" w:color="auto"/>
        <w:bottom w:val="none" w:sz="0" w:space="0" w:color="auto"/>
        <w:right w:val="none" w:sz="0" w:space="0" w:color="auto"/>
      </w:divBdr>
      <w:divsChild>
        <w:div w:id="1425147798">
          <w:marLeft w:val="1166"/>
          <w:marRight w:val="0"/>
          <w:marTop w:val="72"/>
          <w:marBottom w:val="0"/>
          <w:divBdr>
            <w:top w:val="none" w:sz="0" w:space="0" w:color="auto"/>
            <w:left w:val="none" w:sz="0" w:space="0" w:color="auto"/>
            <w:bottom w:val="none" w:sz="0" w:space="0" w:color="auto"/>
            <w:right w:val="none" w:sz="0" w:space="0" w:color="auto"/>
          </w:divBdr>
        </w:div>
        <w:div w:id="371929967">
          <w:marLeft w:val="1166"/>
          <w:marRight w:val="0"/>
          <w:marTop w:val="72"/>
          <w:marBottom w:val="0"/>
          <w:divBdr>
            <w:top w:val="none" w:sz="0" w:space="0" w:color="auto"/>
            <w:left w:val="none" w:sz="0" w:space="0" w:color="auto"/>
            <w:bottom w:val="none" w:sz="0" w:space="0" w:color="auto"/>
            <w:right w:val="none" w:sz="0" w:space="0" w:color="auto"/>
          </w:divBdr>
        </w:div>
        <w:div w:id="1404643169">
          <w:marLeft w:val="1166"/>
          <w:marRight w:val="0"/>
          <w:marTop w:val="72"/>
          <w:marBottom w:val="0"/>
          <w:divBdr>
            <w:top w:val="none" w:sz="0" w:space="0" w:color="auto"/>
            <w:left w:val="none" w:sz="0" w:space="0" w:color="auto"/>
            <w:bottom w:val="none" w:sz="0" w:space="0" w:color="auto"/>
            <w:right w:val="none" w:sz="0" w:space="0" w:color="auto"/>
          </w:divBdr>
        </w:div>
        <w:div w:id="369844177">
          <w:marLeft w:val="1166"/>
          <w:marRight w:val="0"/>
          <w:marTop w:val="72"/>
          <w:marBottom w:val="0"/>
          <w:divBdr>
            <w:top w:val="none" w:sz="0" w:space="0" w:color="auto"/>
            <w:left w:val="none" w:sz="0" w:space="0" w:color="auto"/>
            <w:bottom w:val="none" w:sz="0" w:space="0" w:color="auto"/>
            <w:right w:val="none" w:sz="0" w:space="0" w:color="auto"/>
          </w:divBdr>
        </w:div>
      </w:divsChild>
    </w:div>
    <w:div w:id="71389792">
      <w:bodyDiv w:val="1"/>
      <w:marLeft w:val="0"/>
      <w:marRight w:val="0"/>
      <w:marTop w:val="0"/>
      <w:marBottom w:val="0"/>
      <w:divBdr>
        <w:top w:val="none" w:sz="0" w:space="0" w:color="auto"/>
        <w:left w:val="none" w:sz="0" w:space="0" w:color="auto"/>
        <w:bottom w:val="none" w:sz="0" w:space="0" w:color="auto"/>
        <w:right w:val="none" w:sz="0" w:space="0" w:color="auto"/>
      </w:divBdr>
    </w:div>
    <w:div w:id="74594927">
      <w:bodyDiv w:val="1"/>
      <w:marLeft w:val="0"/>
      <w:marRight w:val="0"/>
      <w:marTop w:val="0"/>
      <w:marBottom w:val="0"/>
      <w:divBdr>
        <w:top w:val="none" w:sz="0" w:space="0" w:color="auto"/>
        <w:left w:val="none" w:sz="0" w:space="0" w:color="auto"/>
        <w:bottom w:val="none" w:sz="0" w:space="0" w:color="auto"/>
        <w:right w:val="none" w:sz="0" w:space="0" w:color="auto"/>
      </w:divBdr>
    </w:div>
    <w:div w:id="87964780">
      <w:bodyDiv w:val="1"/>
      <w:marLeft w:val="0"/>
      <w:marRight w:val="0"/>
      <w:marTop w:val="0"/>
      <w:marBottom w:val="0"/>
      <w:divBdr>
        <w:top w:val="none" w:sz="0" w:space="0" w:color="auto"/>
        <w:left w:val="none" w:sz="0" w:space="0" w:color="auto"/>
        <w:bottom w:val="none" w:sz="0" w:space="0" w:color="auto"/>
        <w:right w:val="none" w:sz="0" w:space="0" w:color="auto"/>
      </w:divBdr>
    </w:div>
    <w:div w:id="106236374">
      <w:bodyDiv w:val="1"/>
      <w:marLeft w:val="0"/>
      <w:marRight w:val="0"/>
      <w:marTop w:val="0"/>
      <w:marBottom w:val="0"/>
      <w:divBdr>
        <w:top w:val="none" w:sz="0" w:space="0" w:color="auto"/>
        <w:left w:val="none" w:sz="0" w:space="0" w:color="auto"/>
        <w:bottom w:val="none" w:sz="0" w:space="0" w:color="auto"/>
        <w:right w:val="none" w:sz="0" w:space="0" w:color="auto"/>
      </w:divBdr>
    </w:div>
    <w:div w:id="107941772">
      <w:bodyDiv w:val="1"/>
      <w:marLeft w:val="0"/>
      <w:marRight w:val="0"/>
      <w:marTop w:val="0"/>
      <w:marBottom w:val="0"/>
      <w:divBdr>
        <w:top w:val="none" w:sz="0" w:space="0" w:color="auto"/>
        <w:left w:val="none" w:sz="0" w:space="0" w:color="auto"/>
        <w:bottom w:val="none" w:sz="0" w:space="0" w:color="auto"/>
        <w:right w:val="none" w:sz="0" w:space="0" w:color="auto"/>
      </w:divBdr>
      <w:divsChild>
        <w:div w:id="51270558">
          <w:marLeft w:val="547"/>
          <w:marRight w:val="0"/>
          <w:marTop w:val="62"/>
          <w:marBottom w:val="0"/>
          <w:divBdr>
            <w:top w:val="none" w:sz="0" w:space="0" w:color="auto"/>
            <w:left w:val="none" w:sz="0" w:space="0" w:color="auto"/>
            <w:bottom w:val="none" w:sz="0" w:space="0" w:color="auto"/>
            <w:right w:val="none" w:sz="0" w:space="0" w:color="auto"/>
          </w:divBdr>
        </w:div>
      </w:divsChild>
    </w:div>
    <w:div w:id="124547475">
      <w:bodyDiv w:val="1"/>
      <w:marLeft w:val="0"/>
      <w:marRight w:val="0"/>
      <w:marTop w:val="0"/>
      <w:marBottom w:val="0"/>
      <w:divBdr>
        <w:top w:val="none" w:sz="0" w:space="0" w:color="auto"/>
        <w:left w:val="none" w:sz="0" w:space="0" w:color="auto"/>
        <w:bottom w:val="none" w:sz="0" w:space="0" w:color="auto"/>
        <w:right w:val="none" w:sz="0" w:space="0" w:color="auto"/>
      </w:divBdr>
    </w:div>
    <w:div w:id="141310408">
      <w:bodyDiv w:val="1"/>
      <w:marLeft w:val="0"/>
      <w:marRight w:val="0"/>
      <w:marTop w:val="0"/>
      <w:marBottom w:val="0"/>
      <w:divBdr>
        <w:top w:val="none" w:sz="0" w:space="0" w:color="auto"/>
        <w:left w:val="none" w:sz="0" w:space="0" w:color="auto"/>
        <w:bottom w:val="none" w:sz="0" w:space="0" w:color="auto"/>
        <w:right w:val="none" w:sz="0" w:space="0" w:color="auto"/>
      </w:divBdr>
    </w:div>
    <w:div w:id="149637562">
      <w:bodyDiv w:val="1"/>
      <w:marLeft w:val="0"/>
      <w:marRight w:val="0"/>
      <w:marTop w:val="0"/>
      <w:marBottom w:val="0"/>
      <w:divBdr>
        <w:top w:val="none" w:sz="0" w:space="0" w:color="auto"/>
        <w:left w:val="none" w:sz="0" w:space="0" w:color="auto"/>
        <w:bottom w:val="none" w:sz="0" w:space="0" w:color="auto"/>
        <w:right w:val="none" w:sz="0" w:space="0" w:color="auto"/>
      </w:divBdr>
    </w:div>
    <w:div w:id="172648744">
      <w:bodyDiv w:val="1"/>
      <w:marLeft w:val="0"/>
      <w:marRight w:val="0"/>
      <w:marTop w:val="0"/>
      <w:marBottom w:val="0"/>
      <w:divBdr>
        <w:top w:val="none" w:sz="0" w:space="0" w:color="auto"/>
        <w:left w:val="none" w:sz="0" w:space="0" w:color="auto"/>
        <w:bottom w:val="none" w:sz="0" w:space="0" w:color="auto"/>
        <w:right w:val="none" w:sz="0" w:space="0" w:color="auto"/>
      </w:divBdr>
    </w:div>
    <w:div w:id="172769887">
      <w:bodyDiv w:val="1"/>
      <w:marLeft w:val="0"/>
      <w:marRight w:val="0"/>
      <w:marTop w:val="0"/>
      <w:marBottom w:val="0"/>
      <w:divBdr>
        <w:top w:val="none" w:sz="0" w:space="0" w:color="auto"/>
        <w:left w:val="none" w:sz="0" w:space="0" w:color="auto"/>
        <w:bottom w:val="none" w:sz="0" w:space="0" w:color="auto"/>
        <w:right w:val="none" w:sz="0" w:space="0" w:color="auto"/>
      </w:divBdr>
    </w:div>
    <w:div w:id="187067637">
      <w:bodyDiv w:val="1"/>
      <w:marLeft w:val="0"/>
      <w:marRight w:val="0"/>
      <w:marTop w:val="0"/>
      <w:marBottom w:val="0"/>
      <w:divBdr>
        <w:top w:val="none" w:sz="0" w:space="0" w:color="auto"/>
        <w:left w:val="none" w:sz="0" w:space="0" w:color="auto"/>
        <w:bottom w:val="none" w:sz="0" w:space="0" w:color="auto"/>
        <w:right w:val="none" w:sz="0" w:space="0" w:color="auto"/>
      </w:divBdr>
    </w:div>
    <w:div w:id="194513363">
      <w:bodyDiv w:val="1"/>
      <w:marLeft w:val="0"/>
      <w:marRight w:val="0"/>
      <w:marTop w:val="0"/>
      <w:marBottom w:val="0"/>
      <w:divBdr>
        <w:top w:val="none" w:sz="0" w:space="0" w:color="auto"/>
        <w:left w:val="none" w:sz="0" w:space="0" w:color="auto"/>
        <w:bottom w:val="none" w:sz="0" w:space="0" w:color="auto"/>
        <w:right w:val="none" w:sz="0" w:space="0" w:color="auto"/>
      </w:divBdr>
      <w:divsChild>
        <w:div w:id="1238442773">
          <w:marLeft w:val="547"/>
          <w:marRight w:val="0"/>
          <w:marTop w:val="62"/>
          <w:marBottom w:val="0"/>
          <w:divBdr>
            <w:top w:val="none" w:sz="0" w:space="0" w:color="auto"/>
            <w:left w:val="none" w:sz="0" w:space="0" w:color="auto"/>
            <w:bottom w:val="none" w:sz="0" w:space="0" w:color="auto"/>
            <w:right w:val="none" w:sz="0" w:space="0" w:color="auto"/>
          </w:divBdr>
        </w:div>
        <w:div w:id="1778985340">
          <w:marLeft w:val="547"/>
          <w:marRight w:val="0"/>
          <w:marTop w:val="62"/>
          <w:marBottom w:val="0"/>
          <w:divBdr>
            <w:top w:val="none" w:sz="0" w:space="0" w:color="auto"/>
            <w:left w:val="none" w:sz="0" w:space="0" w:color="auto"/>
            <w:bottom w:val="none" w:sz="0" w:space="0" w:color="auto"/>
            <w:right w:val="none" w:sz="0" w:space="0" w:color="auto"/>
          </w:divBdr>
        </w:div>
        <w:div w:id="1773695950">
          <w:marLeft w:val="547"/>
          <w:marRight w:val="0"/>
          <w:marTop w:val="62"/>
          <w:marBottom w:val="0"/>
          <w:divBdr>
            <w:top w:val="none" w:sz="0" w:space="0" w:color="auto"/>
            <w:left w:val="none" w:sz="0" w:space="0" w:color="auto"/>
            <w:bottom w:val="none" w:sz="0" w:space="0" w:color="auto"/>
            <w:right w:val="none" w:sz="0" w:space="0" w:color="auto"/>
          </w:divBdr>
        </w:div>
        <w:div w:id="80376373">
          <w:marLeft w:val="1166"/>
          <w:marRight w:val="0"/>
          <w:marTop w:val="62"/>
          <w:marBottom w:val="0"/>
          <w:divBdr>
            <w:top w:val="none" w:sz="0" w:space="0" w:color="auto"/>
            <w:left w:val="none" w:sz="0" w:space="0" w:color="auto"/>
            <w:bottom w:val="none" w:sz="0" w:space="0" w:color="auto"/>
            <w:right w:val="none" w:sz="0" w:space="0" w:color="auto"/>
          </w:divBdr>
        </w:div>
        <w:div w:id="842861654">
          <w:marLeft w:val="1166"/>
          <w:marRight w:val="0"/>
          <w:marTop w:val="62"/>
          <w:marBottom w:val="0"/>
          <w:divBdr>
            <w:top w:val="none" w:sz="0" w:space="0" w:color="auto"/>
            <w:left w:val="none" w:sz="0" w:space="0" w:color="auto"/>
            <w:bottom w:val="none" w:sz="0" w:space="0" w:color="auto"/>
            <w:right w:val="none" w:sz="0" w:space="0" w:color="auto"/>
          </w:divBdr>
        </w:div>
        <w:div w:id="1629437133">
          <w:marLeft w:val="1166"/>
          <w:marRight w:val="0"/>
          <w:marTop w:val="62"/>
          <w:marBottom w:val="0"/>
          <w:divBdr>
            <w:top w:val="none" w:sz="0" w:space="0" w:color="auto"/>
            <w:left w:val="none" w:sz="0" w:space="0" w:color="auto"/>
            <w:bottom w:val="none" w:sz="0" w:space="0" w:color="auto"/>
            <w:right w:val="none" w:sz="0" w:space="0" w:color="auto"/>
          </w:divBdr>
        </w:div>
        <w:div w:id="1561208182">
          <w:marLeft w:val="1166"/>
          <w:marRight w:val="0"/>
          <w:marTop w:val="62"/>
          <w:marBottom w:val="0"/>
          <w:divBdr>
            <w:top w:val="none" w:sz="0" w:space="0" w:color="auto"/>
            <w:left w:val="none" w:sz="0" w:space="0" w:color="auto"/>
            <w:bottom w:val="none" w:sz="0" w:space="0" w:color="auto"/>
            <w:right w:val="none" w:sz="0" w:space="0" w:color="auto"/>
          </w:divBdr>
        </w:div>
        <w:div w:id="2049640218">
          <w:marLeft w:val="1166"/>
          <w:marRight w:val="0"/>
          <w:marTop w:val="62"/>
          <w:marBottom w:val="0"/>
          <w:divBdr>
            <w:top w:val="none" w:sz="0" w:space="0" w:color="auto"/>
            <w:left w:val="none" w:sz="0" w:space="0" w:color="auto"/>
            <w:bottom w:val="none" w:sz="0" w:space="0" w:color="auto"/>
            <w:right w:val="none" w:sz="0" w:space="0" w:color="auto"/>
          </w:divBdr>
        </w:div>
      </w:divsChild>
    </w:div>
    <w:div w:id="199052525">
      <w:bodyDiv w:val="1"/>
      <w:marLeft w:val="0"/>
      <w:marRight w:val="0"/>
      <w:marTop w:val="0"/>
      <w:marBottom w:val="0"/>
      <w:divBdr>
        <w:top w:val="none" w:sz="0" w:space="0" w:color="auto"/>
        <w:left w:val="none" w:sz="0" w:space="0" w:color="auto"/>
        <w:bottom w:val="none" w:sz="0" w:space="0" w:color="auto"/>
        <w:right w:val="none" w:sz="0" w:space="0" w:color="auto"/>
      </w:divBdr>
    </w:div>
    <w:div w:id="204291711">
      <w:bodyDiv w:val="1"/>
      <w:marLeft w:val="0"/>
      <w:marRight w:val="0"/>
      <w:marTop w:val="0"/>
      <w:marBottom w:val="0"/>
      <w:divBdr>
        <w:top w:val="none" w:sz="0" w:space="0" w:color="auto"/>
        <w:left w:val="none" w:sz="0" w:space="0" w:color="auto"/>
        <w:bottom w:val="none" w:sz="0" w:space="0" w:color="auto"/>
        <w:right w:val="none" w:sz="0" w:space="0" w:color="auto"/>
      </w:divBdr>
    </w:div>
    <w:div w:id="222718057">
      <w:bodyDiv w:val="1"/>
      <w:marLeft w:val="0"/>
      <w:marRight w:val="0"/>
      <w:marTop w:val="0"/>
      <w:marBottom w:val="0"/>
      <w:divBdr>
        <w:top w:val="none" w:sz="0" w:space="0" w:color="auto"/>
        <w:left w:val="none" w:sz="0" w:space="0" w:color="auto"/>
        <w:bottom w:val="none" w:sz="0" w:space="0" w:color="auto"/>
        <w:right w:val="none" w:sz="0" w:space="0" w:color="auto"/>
      </w:divBdr>
    </w:div>
    <w:div w:id="230426687">
      <w:bodyDiv w:val="1"/>
      <w:marLeft w:val="0"/>
      <w:marRight w:val="0"/>
      <w:marTop w:val="0"/>
      <w:marBottom w:val="0"/>
      <w:divBdr>
        <w:top w:val="none" w:sz="0" w:space="0" w:color="auto"/>
        <w:left w:val="none" w:sz="0" w:space="0" w:color="auto"/>
        <w:bottom w:val="none" w:sz="0" w:space="0" w:color="auto"/>
        <w:right w:val="none" w:sz="0" w:space="0" w:color="auto"/>
      </w:divBdr>
    </w:div>
    <w:div w:id="231277169">
      <w:bodyDiv w:val="1"/>
      <w:marLeft w:val="0"/>
      <w:marRight w:val="0"/>
      <w:marTop w:val="0"/>
      <w:marBottom w:val="0"/>
      <w:divBdr>
        <w:top w:val="none" w:sz="0" w:space="0" w:color="auto"/>
        <w:left w:val="none" w:sz="0" w:space="0" w:color="auto"/>
        <w:bottom w:val="none" w:sz="0" w:space="0" w:color="auto"/>
        <w:right w:val="none" w:sz="0" w:space="0" w:color="auto"/>
      </w:divBdr>
    </w:div>
    <w:div w:id="238945718">
      <w:bodyDiv w:val="1"/>
      <w:marLeft w:val="0"/>
      <w:marRight w:val="0"/>
      <w:marTop w:val="0"/>
      <w:marBottom w:val="0"/>
      <w:divBdr>
        <w:top w:val="none" w:sz="0" w:space="0" w:color="auto"/>
        <w:left w:val="none" w:sz="0" w:space="0" w:color="auto"/>
        <w:bottom w:val="none" w:sz="0" w:space="0" w:color="auto"/>
        <w:right w:val="none" w:sz="0" w:space="0" w:color="auto"/>
      </w:divBdr>
    </w:div>
    <w:div w:id="242878976">
      <w:bodyDiv w:val="1"/>
      <w:marLeft w:val="0"/>
      <w:marRight w:val="0"/>
      <w:marTop w:val="0"/>
      <w:marBottom w:val="0"/>
      <w:divBdr>
        <w:top w:val="none" w:sz="0" w:space="0" w:color="auto"/>
        <w:left w:val="none" w:sz="0" w:space="0" w:color="auto"/>
        <w:bottom w:val="none" w:sz="0" w:space="0" w:color="auto"/>
        <w:right w:val="none" w:sz="0" w:space="0" w:color="auto"/>
      </w:divBdr>
    </w:div>
    <w:div w:id="243271396">
      <w:bodyDiv w:val="1"/>
      <w:marLeft w:val="0"/>
      <w:marRight w:val="0"/>
      <w:marTop w:val="0"/>
      <w:marBottom w:val="0"/>
      <w:divBdr>
        <w:top w:val="none" w:sz="0" w:space="0" w:color="auto"/>
        <w:left w:val="none" w:sz="0" w:space="0" w:color="auto"/>
        <w:bottom w:val="none" w:sz="0" w:space="0" w:color="auto"/>
        <w:right w:val="none" w:sz="0" w:space="0" w:color="auto"/>
      </w:divBdr>
      <w:divsChild>
        <w:div w:id="623772739">
          <w:marLeft w:val="547"/>
          <w:marRight w:val="0"/>
          <w:marTop w:val="62"/>
          <w:marBottom w:val="0"/>
          <w:divBdr>
            <w:top w:val="none" w:sz="0" w:space="0" w:color="auto"/>
            <w:left w:val="none" w:sz="0" w:space="0" w:color="auto"/>
            <w:bottom w:val="none" w:sz="0" w:space="0" w:color="auto"/>
            <w:right w:val="none" w:sz="0" w:space="0" w:color="auto"/>
          </w:divBdr>
        </w:div>
        <w:div w:id="1282028226">
          <w:marLeft w:val="547"/>
          <w:marRight w:val="0"/>
          <w:marTop w:val="62"/>
          <w:marBottom w:val="0"/>
          <w:divBdr>
            <w:top w:val="none" w:sz="0" w:space="0" w:color="auto"/>
            <w:left w:val="none" w:sz="0" w:space="0" w:color="auto"/>
            <w:bottom w:val="none" w:sz="0" w:space="0" w:color="auto"/>
            <w:right w:val="none" w:sz="0" w:space="0" w:color="auto"/>
          </w:divBdr>
        </w:div>
        <w:div w:id="1958487007">
          <w:marLeft w:val="1800"/>
          <w:marRight w:val="0"/>
          <w:marTop w:val="62"/>
          <w:marBottom w:val="0"/>
          <w:divBdr>
            <w:top w:val="none" w:sz="0" w:space="0" w:color="auto"/>
            <w:left w:val="none" w:sz="0" w:space="0" w:color="auto"/>
            <w:bottom w:val="none" w:sz="0" w:space="0" w:color="auto"/>
            <w:right w:val="none" w:sz="0" w:space="0" w:color="auto"/>
          </w:divBdr>
        </w:div>
        <w:div w:id="1056003602">
          <w:marLeft w:val="1800"/>
          <w:marRight w:val="0"/>
          <w:marTop w:val="62"/>
          <w:marBottom w:val="0"/>
          <w:divBdr>
            <w:top w:val="none" w:sz="0" w:space="0" w:color="auto"/>
            <w:left w:val="none" w:sz="0" w:space="0" w:color="auto"/>
            <w:bottom w:val="none" w:sz="0" w:space="0" w:color="auto"/>
            <w:right w:val="none" w:sz="0" w:space="0" w:color="auto"/>
          </w:divBdr>
        </w:div>
        <w:div w:id="2048484130">
          <w:marLeft w:val="547"/>
          <w:marRight w:val="0"/>
          <w:marTop w:val="62"/>
          <w:marBottom w:val="0"/>
          <w:divBdr>
            <w:top w:val="none" w:sz="0" w:space="0" w:color="auto"/>
            <w:left w:val="none" w:sz="0" w:space="0" w:color="auto"/>
            <w:bottom w:val="none" w:sz="0" w:space="0" w:color="auto"/>
            <w:right w:val="none" w:sz="0" w:space="0" w:color="auto"/>
          </w:divBdr>
        </w:div>
        <w:div w:id="1934775660">
          <w:marLeft w:val="547"/>
          <w:marRight w:val="0"/>
          <w:marTop w:val="62"/>
          <w:marBottom w:val="0"/>
          <w:divBdr>
            <w:top w:val="none" w:sz="0" w:space="0" w:color="auto"/>
            <w:left w:val="none" w:sz="0" w:space="0" w:color="auto"/>
            <w:bottom w:val="none" w:sz="0" w:space="0" w:color="auto"/>
            <w:right w:val="none" w:sz="0" w:space="0" w:color="auto"/>
          </w:divBdr>
        </w:div>
        <w:div w:id="1848639602">
          <w:marLeft w:val="547"/>
          <w:marRight w:val="0"/>
          <w:marTop w:val="62"/>
          <w:marBottom w:val="0"/>
          <w:divBdr>
            <w:top w:val="none" w:sz="0" w:space="0" w:color="auto"/>
            <w:left w:val="none" w:sz="0" w:space="0" w:color="auto"/>
            <w:bottom w:val="none" w:sz="0" w:space="0" w:color="auto"/>
            <w:right w:val="none" w:sz="0" w:space="0" w:color="auto"/>
          </w:divBdr>
        </w:div>
        <w:div w:id="1431584077">
          <w:marLeft w:val="547"/>
          <w:marRight w:val="0"/>
          <w:marTop w:val="62"/>
          <w:marBottom w:val="0"/>
          <w:divBdr>
            <w:top w:val="none" w:sz="0" w:space="0" w:color="auto"/>
            <w:left w:val="none" w:sz="0" w:space="0" w:color="auto"/>
            <w:bottom w:val="none" w:sz="0" w:space="0" w:color="auto"/>
            <w:right w:val="none" w:sz="0" w:space="0" w:color="auto"/>
          </w:divBdr>
        </w:div>
        <w:div w:id="1242134980">
          <w:marLeft w:val="547"/>
          <w:marRight w:val="0"/>
          <w:marTop w:val="62"/>
          <w:marBottom w:val="0"/>
          <w:divBdr>
            <w:top w:val="none" w:sz="0" w:space="0" w:color="auto"/>
            <w:left w:val="none" w:sz="0" w:space="0" w:color="auto"/>
            <w:bottom w:val="none" w:sz="0" w:space="0" w:color="auto"/>
            <w:right w:val="none" w:sz="0" w:space="0" w:color="auto"/>
          </w:divBdr>
        </w:div>
      </w:divsChild>
    </w:div>
    <w:div w:id="246961916">
      <w:bodyDiv w:val="1"/>
      <w:marLeft w:val="0"/>
      <w:marRight w:val="0"/>
      <w:marTop w:val="0"/>
      <w:marBottom w:val="0"/>
      <w:divBdr>
        <w:top w:val="none" w:sz="0" w:space="0" w:color="auto"/>
        <w:left w:val="none" w:sz="0" w:space="0" w:color="auto"/>
        <w:bottom w:val="none" w:sz="0" w:space="0" w:color="auto"/>
        <w:right w:val="none" w:sz="0" w:space="0" w:color="auto"/>
      </w:divBdr>
    </w:div>
    <w:div w:id="248580981">
      <w:bodyDiv w:val="1"/>
      <w:marLeft w:val="0"/>
      <w:marRight w:val="0"/>
      <w:marTop w:val="0"/>
      <w:marBottom w:val="0"/>
      <w:divBdr>
        <w:top w:val="none" w:sz="0" w:space="0" w:color="auto"/>
        <w:left w:val="none" w:sz="0" w:space="0" w:color="auto"/>
        <w:bottom w:val="none" w:sz="0" w:space="0" w:color="auto"/>
        <w:right w:val="none" w:sz="0" w:space="0" w:color="auto"/>
      </w:divBdr>
      <w:divsChild>
        <w:div w:id="128784687">
          <w:marLeft w:val="547"/>
          <w:marRight w:val="0"/>
          <w:marTop w:val="72"/>
          <w:marBottom w:val="0"/>
          <w:divBdr>
            <w:top w:val="none" w:sz="0" w:space="0" w:color="auto"/>
            <w:left w:val="none" w:sz="0" w:space="0" w:color="auto"/>
            <w:bottom w:val="none" w:sz="0" w:space="0" w:color="auto"/>
            <w:right w:val="none" w:sz="0" w:space="0" w:color="auto"/>
          </w:divBdr>
        </w:div>
        <w:div w:id="1825388603">
          <w:marLeft w:val="547"/>
          <w:marRight w:val="0"/>
          <w:marTop w:val="72"/>
          <w:marBottom w:val="0"/>
          <w:divBdr>
            <w:top w:val="none" w:sz="0" w:space="0" w:color="auto"/>
            <w:left w:val="none" w:sz="0" w:space="0" w:color="auto"/>
            <w:bottom w:val="none" w:sz="0" w:space="0" w:color="auto"/>
            <w:right w:val="none" w:sz="0" w:space="0" w:color="auto"/>
          </w:divBdr>
        </w:div>
        <w:div w:id="971903481">
          <w:marLeft w:val="547"/>
          <w:marRight w:val="0"/>
          <w:marTop w:val="72"/>
          <w:marBottom w:val="0"/>
          <w:divBdr>
            <w:top w:val="none" w:sz="0" w:space="0" w:color="auto"/>
            <w:left w:val="none" w:sz="0" w:space="0" w:color="auto"/>
            <w:bottom w:val="none" w:sz="0" w:space="0" w:color="auto"/>
            <w:right w:val="none" w:sz="0" w:space="0" w:color="auto"/>
          </w:divBdr>
        </w:div>
      </w:divsChild>
    </w:div>
    <w:div w:id="251547197">
      <w:bodyDiv w:val="1"/>
      <w:marLeft w:val="0"/>
      <w:marRight w:val="0"/>
      <w:marTop w:val="0"/>
      <w:marBottom w:val="0"/>
      <w:divBdr>
        <w:top w:val="none" w:sz="0" w:space="0" w:color="auto"/>
        <w:left w:val="none" w:sz="0" w:space="0" w:color="auto"/>
        <w:bottom w:val="none" w:sz="0" w:space="0" w:color="auto"/>
        <w:right w:val="none" w:sz="0" w:space="0" w:color="auto"/>
      </w:divBdr>
    </w:div>
    <w:div w:id="252932168">
      <w:bodyDiv w:val="1"/>
      <w:marLeft w:val="0"/>
      <w:marRight w:val="0"/>
      <w:marTop w:val="0"/>
      <w:marBottom w:val="0"/>
      <w:divBdr>
        <w:top w:val="none" w:sz="0" w:space="0" w:color="auto"/>
        <w:left w:val="none" w:sz="0" w:space="0" w:color="auto"/>
        <w:bottom w:val="none" w:sz="0" w:space="0" w:color="auto"/>
        <w:right w:val="none" w:sz="0" w:space="0" w:color="auto"/>
      </w:divBdr>
    </w:div>
    <w:div w:id="258804511">
      <w:bodyDiv w:val="1"/>
      <w:marLeft w:val="0"/>
      <w:marRight w:val="0"/>
      <w:marTop w:val="0"/>
      <w:marBottom w:val="0"/>
      <w:divBdr>
        <w:top w:val="none" w:sz="0" w:space="0" w:color="auto"/>
        <w:left w:val="none" w:sz="0" w:space="0" w:color="auto"/>
        <w:bottom w:val="none" w:sz="0" w:space="0" w:color="auto"/>
        <w:right w:val="none" w:sz="0" w:space="0" w:color="auto"/>
      </w:divBdr>
    </w:div>
    <w:div w:id="262956828">
      <w:bodyDiv w:val="1"/>
      <w:marLeft w:val="0"/>
      <w:marRight w:val="0"/>
      <w:marTop w:val="0"/>
      <w:marBottom w:val="0"/>
      <w:divBdr>
        <w:top w:val="none" w:sz="0" w:space="0" w:color="auto"/>
        <w:left w:val="none" w:sz="0" w:space="0" w:color="auto"/>
        <w:bottom w:val="none" w:sz="0" w:space="0" w:color="auto"/>
        <w:right w:val="none" w:sz="0" w:space="0" w:color="auto"/>
      </w:divBdr>
      <w:divsChild>
        <w:div w:id="1873029176">
          <w:marLeft w:val="547"/>
          <w:marRight w:val="0"/>
          <w:marTop w:val="62"/>
          <w:marBottom w:val="0"/>
          <w:divBdr>
            <w:top w:val="none" w:sz="0" w:space="0" w:color="auto"/>
            <w:left w:val="none" w:sz="0" w:space="0" w:color="auto"/>
            <w:bottom w:val="none" w:sz="0" w:space="0" w:color="auto"/>
            <w:right w:val="none" w:sz="0" w:space="0" w:color="auto"/>
          </w:divBdr>
        </w:div>
        <w:div w:id="944071494">
          <w:marLeft w:val="547"/>
          <w:marRight w:val="0"/>
          <w:marTop w:val="62"/>
          <w:marBottom w:val="0"/>
          <w:divBdr>
            <w:top w:val="none" w:sz="0" w:space="0" w:color="auto"/>
            <w:left w:val="none" w:sz="0" w:space="0" w:color="auto"/>
            <w:bottom w:val="none" w:sz="0" w:space="0" w:color="auto"/>
            <w:right w:val="none" w:sz="0" w:space="0" w:color="auto"/>
          </w:divBdr>
        </w:div>
        <w:div w:id="6182216">
          <w:marLeft w:val="547"/>
          <w:marRight w:val="0"/>
          <w:marTop w:val="62"/>
          <w:marBottom w:val="0"/>
          <w:divBdr>
            <w:top w:val="none" w:sz="0" w:space="0" w:color="auto"/>
            <w:left w:val="none" w:sz="0" w:space="0" w:color="auto"/>
            <w:bottom w:val="none" w:sz="0" w:space="0" w:color="auto"/>
            <w:right w:val="none" w:sz="0" w:space="0" w:color="auto"/>
          </w:divBdr>
        </w:div>
        <w:div w:id="963536657">
          <w:marLeft w:val="547"/>
          <w:marRight w:val="0"/>
          <w:marTop w:val="62"/>
          <w:marBottom w:val="0"/>
          <w:divBdr>
            <w:top w:val="none" w:sz="0" w:space="0" w:color="auto"/>
            <w:left w:val="none" w:sz="0" w:space="0" w:color="auto"/>
            <w:bottom w:val="none" w:sz="0" w:space="0" w:color="auto"/>
            <w:right w:val="none" w:sz="0" w:space="0" w:color="auto"/>
          </w:divBdr>
        </w:div>
      </w:divsChild>
    </w:div>
    <w:div w:id="266885060">
      <w:bodyDiv w:val="1"/>
      <w:marLeft w:val="0"/>
      <w:marRight w:val="0"/>
      <w:marTop w:val="0"/>
      <w:marBottom w:val="0"/>
      <w:divBdr>
        <w:top w:val="none" w:sz="0" w:space="0" w:color="auto"/>
        <w:left w:val="none" w:sz="0" w:space="0" w:color="auto"/>
        <w:bottom w:val="none" w:sz="0" w:space="0" w:color="auto"/>
        <w:right w:val="none" w:sz="0" w:space="0" w:color="auto"/>
      </w:divBdr>
    </w:div>
    <w:div w:id="271088545">
      <w:bodyDiv w:val="1"/>
      <w:marLeft w:val="0"/>
      <w:marRight w:val="0"/>
      <w:marTop w:val="0"/>
      <w:marBottom w:val="0"/>
      <w:divBdr>
        <w:top w:val="none" w:sz="0" w:space="0" w:color="auto"/>
        <w:left w:val="none" w:sz="0" w:space="0" w:color="auto"/>
        <w:bottom w:val="none" w:sz="0" w:space="0" w:color="auto"/>
        <w:right w:val="none" w:sz="0" w:space="0" w:color="auto"/>
      </w:divBdr>
    </w:div>
    <w:div w:id="275019221">
      <w:bodyDiv w:val="1"/>
      <w:marLeft w:val="0"/>
      <w:marRight w:val="0"/>
      <w:marTop w:val="0"/>
      <w:marBottom w:val="0"/>
      <w:divBdr>
        <w:top w:val="none" w:sz="0" w:space="0" w:color="auto"/>
        <w:left w:val="none" w:sz="0" w:space="0" w:color="auto"/>
        <w:bottom w:val="none" w:sz="0" w:space="0" w:color="auto"/>
        <w:right w:val="none" w:sz="0" w:space="0" w:color="auto"/>
      </w:divBdr>
    </w:div>
    <w:div w:id="277611245">
      <w:bodyDiv w:val="1"/>
      <w:marLeft w:val="0"/>
      <w:marRight w:val="0"/>
      <w:marTop w:val="0"/>
      <w:marBottom w:val="0"/>
      <w:divBdr>
        <w:top w:val="none" w:sz="0" w:space="0" w:color="auto"/>
        <w:left w:val="none" w:sz="0" w:space="0" w:color="auto"/>
        <w:bottom w:val="none" w:sz="0" w:space="0" w:color="auto"/>
        <w:right w:val="none" w:sz="0" w:space="0" w:color="auto"/>
      </w:divBdr>
    </w:div>
    <w:div w:id="277755852">
      <w:bodyDiv w:val="1"/>
      <w:marLeft w:val="0"/>
      <w:marRight w:val="0"/>
      <w:marTop w:val="0"/>
      <w:marBottom w:val="0"/>
      <w:divBdr>
        <w:top w:val="none" w:sz="0" w:space="0" w:color="auto"/>
        <w:left w:val="none" w:sz="0" w:space="0" w:color="auto"/>
        <w:bottom w:val="none" w:sz="0" w:space="0" w:color="auto"/>
        <w:right w:val="none" w:sz="0" w:space="0" w:color="auto"/>
      </w:divBdr>
    </w:div>
    <w:div w:id="279652923">
      <w:bodyDiv w:val="1"/>
      <w:marLeft w:val="0"/>
      <w:marRight w:val="0"/>
      <w:marTop w:val="0"/>
      <w:marBottom w:val="0"/>
      <w:divBdr>
        <w:top w:val="none" w:sz="0" w:space="0" w:color="auto"/>
        <w:left w:val="none" w:sz="0" w:space="0" w:color="auto"/>
        <w:bottom w:val="none" w:sz="0" w:space="0" w:color="auto"/>
        <w:right w:val="none" w:sz="0" w:space="0" w:color="auto"/>
      </w:divBdr>
    </w:div>
    <w:div w:id="284653076">
      <w:bodyDiv w:val="1"/>
      <w:marLeft w:val="0"/>
      <w:marRight w:val="0"/>
      <w:marTop w:val="0"/>
      <w:marBottom w:val="0"/>
      <w:divBdr>
        <w:top w:val="none" w:sz="0" w:space="0" w:color="auto"/>
        <w:left w:val="none" w:sz="0" w:space="0" w:color="auto"/>
        <w:bottom w:val="none" w:sz="0" w:space="0" w:color="auto"/>
        <w:right w:val="none" w:sz="0" w:space="0" w:color="auto"/>
      </w:divBdr>
    </w:div>
    <w:div w:id="285889736">
      <w:bodyDiv w:val="1"/>
      <w:marLeft w:val="0"/>
      <w:marRight w:val="0"/>
      <w:marTop w:val="0"/>
      <w:marBottom w:val="0"/>
      <w:divBdr>
        <w:top w:val="none" w:sz="0" w:space="0" w:color="auto"/>
        <w:left w:val="none" w:sz="0" w:space="0" w:color="auto"/>
        <w:bottom w:val="none" w:sz="0" w:space="0" w:color="auto"/>
        <w:right w:val="none" w:sz="0" w:space="0" w:color="auto"/>
      </w:divBdr>
    </w:div>
    <w:div w:id="286621669">
      <w:bodyDiv w:val="1"/>
      <w:marLeft w:val="0"/>
      <w:marRight w:val="0"/>
      <w:marTop w:val="0"/>
      <w:marBottom w:val="0"/>
      <w:divBdr>
        <w:top w:val="none" w:sz="0" w:space="0" w:color="auto"/>
        <w:left w:val="none" w:sz="0" w:space="0" w:color="auto"/>
        <w:bottom w:val="none" w:sz="0" w:space="0" w:color="auto"/>
        <w:right w:val="none" w:sz="0" w:space="0" w:color="auto"/>
      </w:divBdr>
      <w:divsChild>
        <w:div w:id="1910071163">
          <w:marLeft w:val="547"/>
          <w:marRight w:val="0"/>
          <w:marTop w:val="62"/>
          <w:marBottom w:val="0"/>
          <w:divBdr>
            <w:top w:val="none" w:sz="0" w:space="0" w:color="auto"/>
            <w:left w:val="none" w:sz="0" w:space="0" w:color="auto"/>
            <w:bottom w:val="none" w:sz="0" w:space="0" w:color="auto"/>
            <w:right w:val="none" w:sz="0" w:space="0" w:color="auto"/>
          </w:divBdr>
        </w:div>
      </w:divsChild>
    </w:div>
    <w:div w:id="287468309">
      <w:bodyDiv w:val="1"/>
      <w:marLeft w:val="0"/>
      <w:marRight w:val="0"/>
      <w:marTop w:val="0"/>
      <w:marBottom w:val="0"/>
      <w:divBdr>
        <w:top w:val="none" w:sz="0" w:space="0" w:color="auto"/>
        <w:left w:val="none" w:sz="0" w:space="0" w:color="auto"/>
        <w:bottom w:val="none" w:sz="0" w:space="0" w:color="auto"/>
        <w:right w:val="none" w:sz="0" w:space="0" w:color="auto"/>
      </w:divBdr>
    </w:div>
    <w:div w:id="293485710">
      <w:bodyDiv w:val="1"/>
      <w:marLeft w:val="0"/>
      <w:marRight w:val="0"/>
      <w:marTop w:val="0"/>
      <w:marBottom w:val="0"/>
      <w:divBdr>
        <w:top w:val="none" w:sz="0" w:space="0" w:color="auto"/>
        <w:left w:val="none" w:sz="0" w:space="0" w:color="auto"/>
        <w:bottom w:val="none" w:sz="0" w:space="0" w:color="auto"/>
        <w:right w:val="none" w:sz="0" w:space="0" w:color="auto"/>
      </w:divBdr>
    </w:div>
    <w:div w:id="294456816">
      <w:bodyDiv w:val="1"/>
      <w:marLeft w:val="0"/>
      <w:marRight w:val="0"/>
      <w:marTop w:val="0"/>
      <w:marBottom w:val="0"/>
      <w:divBdr>
        <w:top w:val="none" w:sz="0" w:space="0" w:color="auto"/>
        <w:left w:val="none" w:sz="0" w:space="0" w:color="auto"/>
        <w:bottom w:val="none" w:sz="0" w:space="0" w:color="auto"/>
        <w:right w:val="none" w:sz="0" w:space="0" w:color="auto"/>
      </w:divBdr>
      <w:divsChild>
        <w:div w:id="861089271">
          <w:marLeft w:val="547"/>
          <w:marRight w:val="0"/>
          <w:marTop w:val="53"/>
          <w:marBottom w:val="0"/>
          <w:divBdr>
            <w:top w:val="none" w:sz="0" w:space="0" w:color="auto"/>
            <w:left w:val="none" w:sz="0" w:space="0" w:color="auto"/>
            <w:bottom w:val="none" w:sz="0" w:space="0" w:color="auto"/>
            <w:right w:val="none" w:sz="0" w:space="0" w:color="auto"/>
          </w:divBdr>
        </w:div>
        <w:div w:id="1169558030">
          <w:marLeft w:val="547"/>
          <w:marRight w:val="0"/>
          <w:marTop w:val="53"/>
          <w:marBottom w:val="0"/>
          <w:divBdr>
            <w:top w:val="none" w:sz="0" w:space="0" w:color="auto"/>
            <w:left w:val="none" w:sz="0" w:space="0" w:color="auto"/>
            <w:bottom w:val="none" w:sz="0" w:space="0" w:color="auto"/>
            <w:right w:val="none" w:sz="0" w:space="0" w:color="auto"/>
          </w:divBdr>
        </w:div>
        <w:div w:id="1369179720">
          <w:marLeft w:val="547"/>
          <w:marRight w:val="0"/>
          <w:marTop w:val="53"/>
          <w:marBottom w:val="0"/>
          <w:divBdr>
            <w:top w:val="none" w:sz="0" w:space="0" w:color="auto"/>
            <w:left w:val="none" w:sz="0" w:space="0" w:color="auto"/>
            <w:bottom w:val="none" w:sz="0" w:space="0" w:color="auto"/>
            <w:right w:val="none" w:sz="0" w:space="0" w:color="auto"/>
          </w:divBdr>
        </w:div>
      </w:divsChild>
    </w:div>
    <w:div w:id="307244489">
      <w:bodyDiv w:val="1"/>
      <w:marLeft w:val="0"/>
      <w:marRight w:val="0"/>
      <w:marTop w:val="0"/>
      <w:marBottom w:val="0"/>
      <w:divBdr>
        <w:top w:val="none" w:sz="0" w:space="0" w:color="auto"/>
        <w:left w:val="none" w:sz="0" w:space="0" w:color="auto"/>
        <w:bottom w:val="none" w:sz="0" w:space="0" w:color="auto"/>
        <w:right w:val="none" w:sz="0" w:space="0" w:color="auto"/>
      </w:divBdr>
    </w:div>
    <w:div w:id="309598302">
      <w:bodyDiv w:val="1"/>
      <w:marLeft w:val="0"/>
      <w:marRight w:val="0"/>
      <w:marTop w:val="0"/>
      <w:marBottom w:val="0"/>
      <w:divBdr>
        <w:top w:val="none" w:sz="0" w:space="0" w:color="auto"/>
        <w:left w:val="none" w:sz="0" w:space="0" w:color="auto"/>
        <w:bottom w:val="none" w:sz="0" w:space="0" w:color="auto"/>
        <w:right w:val="none" w:sz="0" w:space="0" w:color="auto"/>
      </w:divBdr>
      <w:divsChild>
        <w:div w:id="950938434">
          <w:marLeft w:val="547"/>
          <w:marRight w:val="0"/>
          <w:marTop w:val="62"/>
          <w:marBottom w:val="0"/>
          <w:divBdr>
            <w:top w:val="none" w:sz="0" w:space="0" w:color="auto"/>
            <w:left w:val="none" w:sz="0" w:space="0" w:color="auto"/>
            <w:bottom w:val="none" w:sz="0" w:space="0" w:color="auto"/>
            <w:right w:val="none" w:sz="0" w:space="0" w:color="auto"/>
          </w:divBdr>
        </w:div>
        <w:div w:id="1129861386">
          <w:marLeft w:val="547"/>
          <w:marRight w:val="0"/>
          <w:marTop w:val="62"/>
          <w:marBottom w:val="0"/>
          <w:divBdr>
            <w:top w:val="none" w:sz="0" w:space="0" w:color="auto"/>
            <w:left w:val="none" w:sz="0" w:space="0" w:color="auto"/>
            <w:bottom w:val="none" w:sz="0" w:space="0" w:color="auto"/>
            <w:right w:val="none" w:sz="0" w:space="0" w:color="auto"/>
          </w:divBdr>
        </w:div>
      </w:divsChild>
    </w:div>
    <w:div w:id="325138180">
      <w:bodyDiv w:val="1"/>
      <w:marLeft w:val="0"/>
      <w:marRight w:val="0"/>
      <w:marTop w:val="0"/>
      <w:marBottom w:val="0"/>
      <w:divBdr>
        <w:top w:val="none" w:sz="0" w:space="0" w:color="auto"/>
        <w:left w:val="none" w:sz="0" w:space="0" w:color="auto"/>
        <w:bottom w:val="none" w:sz="0" w:space="0" w:color="auto"/>
        <w:right w:val="none" w:sz="0" w:space="0" w:color="auto"/>
      </w:divBdr>
    </w:div>
    <w:div w:id="330302685">
      <w:bodyDiv w:val="1"/>
      <w:marLeft w:val="0"/>
      <w:marRight w:val="0"/>
      <w:marTop w:val="0"/>
      <w:marBottom w:val="0"/>
      <w:divBdr>
        <w:top w:val="none" w:sz="0" w:space="0" w:color="auto"/>
        <w:left w:val="none" w:sz="0" w:space="0" w:color="auto"/>
        <w:bottom w:val="none" w:sz="0" w:space="0" w:color="auto"/>
        <w:right w:val="none" w:sz="0" w:space="0" w:color="auto"/>
      </w:divBdr>
    </w:div>
    <w:div w:id="344095845">
      <w:bodyDiv w:val="1"/>
      <w:marLeft w:val="0"/>
      <w:marRight w:val="0"/>
      <w:marTop w:val="0"/>
      <w:marBottom w:val="0"/>
      <w:divBdr>
        <w:top w:val="none" w:sz="0" w:space="0" w:color="auto"/>
        <w:left w:val="none" w:sz="0" w:space="0" w:color="auto"/>
        <w:bottom w:val="none" w:sz="0" w:space="0" w:color="auto"/>
        <w:right w:val="none" w:sz="0" w:space="0" w:color="auto"/>
      </w:divBdr>
      <w:divsChild>
        <w:div w:id="1841240580">
          <w:marLeft w:val="547"/>
          <w:marRight w:val="0"/>
          <w:marTop w:val="62"/>
          <w:marBottom w:val="0"/>
          <w:divBdr>
            <w:top w:val="none" w:sz="0" w:space="0" w:color="auto"/>
            <w:left w:val="none" w:sz="0" w:space="0" w:color="auto"/>
            <w:bottom w:val="none" w:sz="0" w:space="0" w:color="auto"/>
            <w:right w:val="none" w:sz="0" w:space="0" w:color="auto"/>
          </w:divBdr>
        </w:div>
      </w:divsChild>
    </w:div>
    <w:div w:id="345250736">
      <w:bodyDiv w:val="1"/>
      <w:marLeft w:val="0"/>
      <w:marRight w:val="0"/>
      <w:marTop w:val="0"/>
      <w:marBottom w:val="0"/>
      <w:divBdr>
        <w:top w:val="none" w:sz="0" w:space="0" w:color="auto"/>
        <w:left w:val="none" w:sz="0" w:space="0" w:color="auto"/>
        <w:bottom w:val="none" w:sz="0" w:space="0" w:color="auto"/>
        <w:right w:val="none" w:sz="0" w:space="0" w:color="auto"/>
      </w:divBdr>
    </w:div>
    <w:div w:id="347561955">
      <w:bodyDiv w:val="1"/>
      <w:marLeft w:val="0"/>
      <w:marRight w:val="0"/>
      <w:marTop w:val="0"/>
      <w:marBottom w:val="0"/>
      <w:divBdr>
        <w:top w:val="none" w:sz="0" w:space="0" w:color="auto"/>
        <w:left w:val="none" w:sz="0" w:space="0" w:color="auto"/>
        <w:bottom w:val="none" w:sz="0" w:space="0" w:color="auto"/>
        <w:right w:val="none" w:sz="0" w:space="0" w:color="auto"/>
      </w:divBdr>
    </w:div>
    <w:div w:id="357972376">
      <w:bodyDiv w:val="1"/>
      <w:marLeft w:val="0"/>
      <w:marRight w:val="0"/>
      <w:marTop w:val="0"/>
      <w:marBottom w:val="0"/>
      <w:divBdr>
        <w:top w:val="none" w:sz="0" w:space="0" w:color="auto"/>
        <w:left w:val="none" w:sz="0" w:space="0" w:color="auto"/>
        <w:bottom w:val="none" w:sz="0" w:space="0" w:color="auto"/>
        <w:right w:val="none" w:sz="0" w:space="0" w:color="auto"/>
      </w:divBdr>
    </w:div>
    <w:div w:id="377240696">
      <w:bodyDiv w:val="1"/>
      <w:marLeft w:val="0"/>
      <w:marRight w:val="0"/>
      <w:marTop w:val="0"/>
      <w:marBottom w:val="0"/>
      <w:divBdr>
        <w:top w:val="none" w:sz="0" w:space="0" w:color="auto"/>
        <w:left w:val="none" w:sz="0" w:space="0" w:color="auto"/>
        <w:bottom w:val="none" w:sz="0" w:space="0" w:color="auto"/>
        <w:right w:val="none" w:sz="0" w:space="0" w:color="auto"/>
      </w:divBdr>
    </w:div>
    <w:div w:id="377819860">
      <w:bodyDiv w:val="1"/>
      <w:marLeft w:val="0"/>
      <w:marRight w:val="0"/>
      <w:marTop w:val="0"/>
      <w:marBottom w:val="0"/>
      <w:divBdr>
        <w:top w:val="none" w:sz="0" w:space="0" w:color="auto"/>
        <w:left w:val="none" w:sz="0" w:space="0" w:color="auto"/>
        <w:bottom w:val="none" w:sz="0" w:space="0" w:color="auto"/>
        <w:right w:val="none" w:sz="0" w:space="0" w:color="auto"/>
      </w:divBdr>
    </w:div>
    <w:div w:id="391462072">
      <w:bodyDiv w:val="1"/>
      <w:marLeft w:val="0"/>
      <w:marRight w:val="0"/>
      <w:marTop w:val="0"/>
      <w:marBottom w:val="0"/>
      <w:divBdr>
        <w:top w:val="none" w:sz="0" w:space="0" w:color="auto"/>
        <w:left w:val="none" w:sz="0" w:space="0" w:color="auto"/>
        <w:bottom w:val="none" w:sz="0" w:space="0" w:color="auto"/>
        <w:right w:val="none" w:sz="0" w:space="0" w:color="auto"/>
      </w:divBdr>
    </w:div>
    <w:div w:id="405421954">
      <w:bodyDiv w:val="1"/>
      <w:marLeft w:val="0"/>
      <w:marRight w:val="0"/>
      <w:marTop w:val="0"/>
      <w:marBottom w:val="0"/>
      <w:divBdr>
        <w:top w:val="none" w:sz="0" w:space="0" w:color="auto"/>
        <w:left w:val="none" w:sz="0" w:space="0" w:color="auto"/>
        <w:bottom w:val="none" w:sz="0" w:space="0" w:color="auto"/>
        <w:right w:val="none" w:sz="0" w:space="0" w:color="auto"/>
      </w:divBdr>
      <w:divsChild>
        <w:div w:id="963779559">
          <w:marLeft w:val="547"/>
          <w:marRight w:val="0"/>
          <w:marTop w:val="62"/>
          <w:marBottom w:val="0"/>
          <w:divBdr>
            <w:top w:val="none" w:sz="0" w:space="0" w:color="auto"/>
            <w:left w:val="none" w:sz="0" w:space="0" w:color="auto"/>
            <w:bottom w:val="none" w:sz="0" w:space="0" w:color="auto"/>
            <w:right w:val="none" w:sz="0" w:space="0" w:color="auto"/>
          </w:divBdr>
        </w:div>
        <w:div w:id="809444461">
          <w:marLeft w:val="547"/>
          <w:marRight w:val="0"/>
          <w:marTop w:val="0"/>
          <w:marBottom w:val="0"/>
          <w:divBdr>
            <w:top w:val="none" w:sz="0" w:space="0" w:color="auto"/>
            <w:left w:val="none" w:sz="0" w:space="0" w:color="auto"/>
            <w:bottom w:val="none" w:sz="0" w:space="0" w:color="auto"/>
            <w:right w:val="none" w:sz="0" w:space="0" w:color="auto"/>
          </w:divBdr>
        </w:div>
        <w:div w:id="473066794">
          <w:marLeft w:val="547"/>
          <w:marRight w:val="0"/>
          <w:marTop w:val="0"/>
          <w:marBottom w:val="0"/>
          <w:divBdr>
            <w:top w:val="none" w:sz="0" w:space="0" w:color="auto"/>
            <w:left w:val="none" w:sz="0" w:space="0" w:color="auto"/>
            <w:bottom w:val="none" w:sz="0" w:space="0" w:color="auto"/>
            <w:right w:val="none" w:sz="0" w:space="0" w:color="auto"/>
          </w:divBdr>
        </w:div>
      </w:divsChild>
    </w:div>
    <w:div w:id="408310435">
      <w:bodyDiv w:val="1"/>
      <w:marLeft w:val="0"/>
      <w:marRight w:val="0"/>
      <w:marTop w:val="0"/>
      <w:marBottom w:val="0"/>
      <w:divBdr>
        <w:top w:val="none" w:sz="0" w:space="0" w:color="auto"/>
        <w:left w:val="none" w:sz="0" w:space="0" w:color="auto"/>
        <w:bottom w:val="none" w:sz="0" w:space="0" w:color="auto"/>
        <w:right w:val="none" w:sz="0" w:space="0" w:color="auto"/>
      </w:divBdr>
      <w:divsChild>
        <w:div w:id="1022129391">
          <w:marLeft w:val="547"/>
          <w:marRight w:val="0"/>
          <w:marTop w:val="62"/>
          <w:marBottom w:val="0"/>
          <w:divBdr>
            <w:top w:val="none" w:sz="0" w:space="0" w:color="auto"/>
            <w:left w:val="none" w:sz="0" w:space="0" w:color="auto"/>
            <w:bottom w:val="none" w:sz="0" w:space="0" w:color="auto"/>
            <w:right w:val="none" w:sz="0" w:space="0" w:color="auto"/>
          </w:divBdr>
        </w:div>
      </w:divsChild>
    </w:div>
    <w:div w:id="410392302">
      <w:bodyDiv w:val="1"/>
      <w:marLeft w:val="0"/>
      <w:marRight w:val="0"/>
      <w:marTop w:val="0"/>
      <w:marBottom w:val="0"/>
      <w:divBdr>
        <w:top w:val="none" w:sz="0" w:space="0" w:color="auto"/>
        <w:left w:val="none" w:sz="0" w:space="0" w:color="auto"/>
        <w:bottom w:val="none" w:sz="0" w:space="0" w:color="auto"/>
        <w:right w:val="none" w:sz="0" w:space="0" w:color="auto"/>
      </w:divBdr>
    </w:div>
    <w:div w:id="413163838">
      <w:bodyDiv w:val="1"/>
      <w:marLeft w:val="0"/>
      <w:marRight w:val="0"/>
      <w:marTop w:val="0"/>
      <w:marBottom w:val="0"/>
      <w:divBdr>
        <w:top w:val="none" w:sz="0" w:space="0" w:color="auto"/>
        <w:left w:val="none" w:sz="0" w:space="0" w:color="auto"/>
        <w:bottom w:val="none" w:sz="0" w:space="0" w:color="auto"/>
        <w:right w:val="none" w:sz="0" w:space="0" w:color="auto"/>
      </w:divBdr>
    </w:div>
    <w:div w:id="418601175">
      <w:bodyDiv w:val="1"/>
      <w:marLeft w:val="0"/>
      <w:marRight w:val="0"/>
      <w:marTop w:val="0"/>
      <w:marBottom w:val="0"/>
      <w:divBdr>
        <w:top w:val="none" w:sz="0" w:space="0" w:color="auto"/>
        <w:left w:val="none" w:sz="0" w:space="0" w:color="auto"/>
        <w:bottom w:val="none" w:sz="0" w:space="0" w:color="auto"/>
        <w:right w:val="none" w:sz="0" w:space="0" w:color="auto"/>
      </w:divBdr>
      <w:divsChild>
        <w:div w:id="1598826248">
          <w:marLeft w:val="1166"/>
          <w:marRight w:val="0"/>
          <w:marTop w:val="62"/>
          <w:marBottom w:val="0"/>
          <w:divBdr>
            <w:top w:val="none" w:sz="0" w:space="0" w:color="auto"/>
            <w:left w:val="none" w:sz="0" w:space="0" w:color="auto"/>
            <w:bottom w:val="none" w:sz="0" w:space="0" w:color="auto"/>
            <w:right w:val="none" w:sz="0" w:space="0" w:color="auto"/>
          </w:divBdr>
        </w:div>
        <w:div w:id="769811568">
          <w:marLeft w:val="1166"/>
          <w:marRight w:val="0"/>
          <w:marTop w:val="62"/>
          <w:marBottom w:val="0"/>
          <w:divBdr>
            <w:top w:val="none" w:sz="0" w:space="0" w:color="auto"/>
            <w:left w:val="none" w:sz="0" w:space="0" w:color="auto"/>
            <w:bottom w:val="none" w:sz="0" w:space="0" w:color="auto"/>
            <w:right w:val="none" w:sz="0" w:space="0" w:color="auto"/>
          </w:divBdr>
        </w:div>
        <w:div w:id="511920194">
          <w:marLeft w:val="1166"/>
          <w:marRight w:val="0"/>
          <w:marTop w:val="62"/>
          <w:marBottom w:val="0"/>
          <w:divBdr>
            <w:top w:val="none" w:sz="0" w:space="0" w:color="auto"/>
            <w:left w:val="none" w:sz="0" w:space="0" w:color="auto"/>
            <w:bottom w:val="none" w:sz="0" w:space="0" w:color="auto"/>
            <w:right w:val="none" w:sz="0" w:space="0" w:color="auto"/>
          </w:divBdr>
        </w:div>
        <w:div w:id="24403258">
          <w:marLeft w:val="1166"/>
          <w:marRight w:val="0"/>
          <w:marTop w:val="62"/>
          <w:marBottom w:val="0"/>
          <w:divBdr>
            <w:top w:val="none" w:sz="0" w:space="0" w:color="auto"/>
            <w:left w:val="none" w:sz="0" w:space="0" w:color="auto"/>
            <w:bottom w:val="none" w:sz="0" w:space="0" w:color="auto"/>
            <w:right w:val="none" w:sz="0" w:space="0" w:color="auto"/>
          </w:divBdr>
        </w:div>
      </w:divsChild>
    </w:div>
    <w:div w:id="421488427">
      <w:bodyDiv w:val="1"/>
      <w:marLeft w:val="0"/>
      <w:marRight w:val="0"/>
      <w:marTop w:val="0"/>
      <w:marBottom w:val="0"/>
      <w:divBdr>
        <w:top w:val="none" w:sz="0" w:space="0" w:color="auto"/>
        <w:left w:val="none" w:sz="0" w:space="0" w:color="auto"/>
        <w:bottom w:val="none" w:sz="0" w:space="0" w:color="auto"/>
        <w:right w:val="none" w:sz="0" w:space="0" w:color="auto"/>
      </w:divBdr>
    </w:div>
    <w:div w:id="434597936">
      <w:bodyDiv w:val="1"/>
      <w:marLeft w:val="0"/>
      <w:marRight w:val="0"/>
      <w:marTop w:val="0"/>
      <w:marBottom w:val="0"/>
      <w:divBdr>
        <w:top w:val="none" w:sz="0" w:space="0" w:color="auto"/>
        <w:left w:val="none" w:sz="0" w:space="0" w:color="auto"/>
        <w:bottom w:val="none" w:sz="0" w:space="0" w:color="auto"/>
        <w:right w:val="none" w:sz="0" w:space="0" w:color="auto"/>
      </w:divBdr>
    </w:div>
    <w:div w:id="438377665">
      <w:bodyDiv w:val="1"/>
      <w:marLeft w:val="0"/>
      <w:marRight w:val="0"/>
      <w:marTop w:val="0"/>
      <w:marBottom w:val="0"/>
      <w:divBdr>
        <w:top w:val="none" w:sz="0" w:space="0" w:color="auto"/>
        <w:left w:val="none" w:sz="0" w:space="0" w:color="auto"/>
        <w:bottom w:val="none" w:sz="0" w:space="0" w:color="auto"/>
        <w:right w:val="none" w:sz="0" w:space="0" w:color="auto"/>
      </w:divBdr>
    </w:div>
    <w:div w:id="445077711">
      <w:bodyDiv w:val="1"/>
      <w:marLeft w:val="0"/>
      <w:marRight w:val="0"/>
      <w:marTop w:val="0"/>
      <w:marBottom w:val="0"/>
      <w:divBdr>
        <w:top w:val="none" w:sz="0" w:space="0" w:color="auto"/>
        <w:left w:val="none" w:sz="0" w:space="0" w:color="auto"/>
        <w:bottom w:val="none" w:sz="0" w:space="0" w:color="auto"/>
        <w:right w:val="none" w:sz="0" w:space="0" w:color="auto"/>
      </w:divBdr>
    </w:div>
    <w:div w:id="445395593">
      <w:bodyDiv w:val="1"/>
      <w:marLeft w:val="0"/>
      <w:marRight w:val="0"/>
      <w:marTop w:val="0"/>
      <w:marBottom w:val="0"/>
      <w:divBdr>
        <w:top w:val="none" w:sz="0" w:space="0" w:color="auto"/>
        <w:left w:val="none" w:sz="0" w:space="0" w:color="auto"/>
        <w:bottom w:val="none" w:sz="0" w:space="0" w:color="auto"/>
        <w:right w:val="none" w:sz="0" w:space="0" w:color="auto"/>
      </w:divBdr>
    </w:div>
    <w:div w:id="477572185">
      <w:bodyDiv w:val="1"/>
      <w:marLeft w:val="0"/>
      <w:marRight w:val="0"/>
      <w:marTop w:val="0"/>
      <w:marBottom w:val="0"/>
      <w:divBdr>
        <w:top w:val="none" w:sz="0" w:space="0" w:color="auto"/>
        <w:left w:val="none" w:sz="0" w:space="0" w:color="auto"/>
        <w:bottom w:val="none" w:sz="0" w:space="0" w:color="auto"/>
        <w:right w:val="none" w:sz="0" w:space="0" w:color="auto"/>
      </w:divBdr>
    </w:div>
    <w:div w:id="479469800">
      <w:bodyDiv w:val="1"/>
      <w:marLeft w:val="0"/>
      <w:marRight w:val="0"/>
      <w:marTop w:val="0"/>
      <w:marBottom w:val="0"/>
      <w:divBdr>
        <w:top w:val="none" w:sz="0" w:space="0" w:color="auto"/>
        <w:left w:val="none" w:sz="0" w:space="0" w:color="auto"/>
        <w:bottom w:val="none" w:sz="0" w:space="0" w:color="auto"/>
        <w:right w:val="none" w:sz="0" w:space="0" w:color="auto"/>
      </w:divBdr>
    </w:div>
    <w:div w:id="485172231">
      <w:bodyDiv w:val="1"/>
      <w:marLeft w:val="0"/>
      <w:marRight w:val="0"/>
      <w:marTop w:val="0"/>
      <w:marBottom w:val="0"/>
      <w:divBdr>
        <w:top w:val="none" w:sz="0" w:space="0" w:color="auto"/>
        <w:left w:val="none" w:sz="0" w:space="0" w:color="auto"/>
        <w:bottom w:val="none" w:sz="0" w:space="0" w:color="auto"/>
        <w:right w:val="none" w:sz="0" w:space="0" w:color="auto"/>
      </w:divBdr>
      <w:divsChild>
        <w:div w:id="1740982807">
          <w:marLeft w:val="547"/>
          <w:marRight w:val="0"/>
          <w:marTop w:val="62"/>
          <w:marBottom w:val="0"/>
          <w:divBdr>
            <w:top w:val="none" w:sz="0" w:space="0" w:color="auto"/>
            <w:left w:val="none" w:sz="0" w:space="0" w:color="auto"/>
            <w:bottom w:val="none" w:sz="0" w:space="0" w:color="auto"/>
            <w:right w:val="none" w:sz="0" w:space="0" w:color="auto"/>
          </w:divBdr>
        </w:div>
        <w:div w:id="1900287565">
          <w:marLeft w:val="547"/>
          <w:marRight w:val="0"/>
          <w:marTop w:val="62"/>
          <w:marBottom w:val="0"/>
          <w:divBdr>
            <w:top w:val="none" w:sz="0" w:space="0" w:color="auto"/>
            <w:left w:val="none" w:sz="0" w:space="0" w:color="auto"/>
            <w:bottom w:val="none" w:sz="0" w:space="0" w:color="auto"/>
            <w:right w:val="none" w:sz="0" w:space="0" w:color="auto"/>
          </w:divBdr>
        </w:div>
      </w:divsChild>
    </w:div>
    <w:div w:id="487285445">
      <w:bodyDiv w:val="1"/>
      <w:marLeft w:val="0"/>
      <w:marRight w:val="0"/>
      <w:marTop w:val="0"/>
      <w:marBottom w:val="0"/>
      <w:divBdr>
        <w:top w:val="none" w:sz="0" w:space="0" w:color="auto"/>
        <w:left w:val="none" w:sz="0" w:space="0" w:color="auto"/>
        <w:bottom w:val="none" w:sz="0" w:space="0" w:color="auto"/>
        <w:right w:val="none" w:sz="0" w:space="0" w:color="auto"/>
      </w:divBdr>
    </w:div>
    <w:div w:id="499467812">
      <w:bodyDiv w:val="1"/>
      <w:marLeft w:val="0"/>
      <w:marRight w:val="0"/>
      <w:marTop w:val="0"/>
      <w:marBottom w:val="0"/>
      <w:divBdr>
        <w:top w:val="none" w:sz="0" w:space="0" w:color="auto"/>
        <w:left w:val="none" w:sz="0" w:space="0" w:color="auto"/>
        <w:bottom w:val="none" w:sz="0" w:space="0" w:color="auto"/>
        <w:right w:val="none" w:sz="0" w:space="0" w:color="auto"/>
      </w:divBdr>
    </w:div>
    <w:div w:id="516575232">
      <w:bodyDiv w:val="1"/>
      <w:marLeft w:val="0"/>
      <w:marRight w:val="0"/>
      <w:marTop w:val="0"/>
      <w:marBottom w:val="0"/>
      <w:divBdr>
        <w:top w:val="none" w:sz="0" w:space="0" w:color="auto"/>
        <w:left w:val="none" w:sz="0" w:space="0" w:color="auto"/>
        <w:bottom w:val="none" w:sz="0" w:space="0" w:color="auto"/>
        <w:right w:val="none" w:sz="0" w:space="0" w:color="auto"/>
      </w:divBdr>
    </w:div>
    <w:div w:id="520701928">
      <w:bodyDiv w:val="1"/>
      <w:marLeft w:val="0"/>
      <w:marRight w:val="0"/>
      <w:marTop w:val="0"/>
      <w:marBottom w:val="0"/>
      <w:divBdr>
        <w:top w:val="none" w:sz="0" w:space="0" w:color="auto"/>
        <w:left w:val="none" w:sz="0" w:space="0" w:color="auto"/>
        <w:bottom w:val="none" w:sz="0" w:space="0" w:color="auto"/>
        <w:right w:val="none" w:sz="0" w:space="0" w:color="auto"/>
      </w:divBdr>
    </w:div>
    <w:div w:id="528224922">
      <w:bodyDiv w:val="1"/>
      <w:marLeft w:val="0"/>
      <w:marRight w:val="0"/>
      <w:marTop w:val="0"/>
      <w:marBottom w:val="0"/>
      <w:divBdr>
        <w:top w:val="none" w:sz="0" w:space="0" w:color="auto"/>
        <w:left w:val="none" w:sz="0" w:space="0" w:color="auto"/>
        <w:bottom w:val="none" w:sz="0" w:space="0" w:color="auto"/>
        <w:right w:val="none" w:sz="0" w:space="0" w:color="auto"/>
      </w:divBdr>
    </w:div>
    <w:div w:id="538199147">
      <w:bodyDiv w:val="1"/>
      <w:marLeft w:val="0"/>
      <w:marRight w:val="0"/>
      <w:marTop w:val="0"/>
      <w:marBottom w:val="0"/>
      <w:divBdr>
        <w:top w:val="none" w:sz="0" w:space="0" w:color="auto"/>
        <w:left w:val="none" w:sz="0" w:space="0" w:color="auto"/>
        <w:bottom w:val="none" w:sz="0" w:space="0" w:color="auto"/>
        <w:right w:val="none" w:sz="0" w:space="0" w:color="auto"/>
      </w:divBdr>
    </w:div>
    <w:div w:id="553738842">
      <w:bodyDiv w:val="1"/>
      <w:marLeft w:val="0"/>
      <w:marRight w:val="0"/>
      <w:marTop w:val="0"/>
      <w:marBottom w:val="0"/>
      <w:divBdr>
        <w:top w:val="none" w:sz="0" w:space="0" w:color="auto"/>
        <w:left w:val="none" w:sz="0" w:space="0" w:color="auto"/>
        <w:bottom w:val="none" w:sz="0" w:space="0" w:color="auto"/>
        <w:right w:val="none" w:sz="0" w:space="0" w:color="auto"/>
      </w:divBdr>
    </w:div>
    <w:div w:id="555052142">
      <w:bodyDiv w:val="1"/>
      <w:marLeft w:val="0"/>
      <w:marRight w:val="0"/>
      <w:marTop w:val="0"/>
      <w:marBottom w:val="0"/>
      <w:divBdr>
        <w:top w:val="none" w:sz="0" w:space="0" w:color="auto"/>
        <w:left w:val="none" w:sz="0" w:space="0" w:color="auto"/>
        <w:bottom w:val="none" w:sz="0" w:space="0" w:color="auto"/>
        <w:right w:val="none" w:sz="0" w:space="0" w:color="auto"/>
      </w:divBdr>
    </w:div>
    <w:div w:id="569072986">
      <w:bodyDiv w:val="1"/>
      <w:marLeft w:val="0"/>
      <w:marRight w:val="0"/>
      <w:marTop w:val="0"/>
      <w:marBottom w:val="0"/>
      <w:divBdr>
        <w:top w:val="none" w:sz="0" w:space="0" w:color="auto"/>
        <w:left w:val="none" w:sz="0" w:space="0" w:color="auto"/>
        <w:bottom w:val="none" w:sz="0" w:space="0" w:color="auto"/>
        <w:right w:val="none" w:sz="0" w:space="0" w:color="auto"/>
      </w:divBdr>
    </w:div>
    <w:div w:id="575091653">
      <w:bodyDiv w:val="1"/>
      <w:marLeft w:val="0"/>
      <w:marRight w:val="0"/>
      <w:marTop w:val="0"/>
      <w:marBottom w:val="0"/>
      <w:divBdr>
        <w:top w:val="none" w:sz="0" w:space="0" w:color="auto"/>
        <w:left w:val="none" w:sz="0" w:space="0" w:color="auto"/>
        <w:bottom w:val="none" w:sz="0" w:space="0" w:color="auto"/>
        <w:right w:val="none" w:sz="0" w:space="0" w:color="auto"/>
      </w:divBdr>
    </w:div>
    <w:div w:id="576088782">
      <w:bodyDiv w:val="1"/>
      <w:marLeft w:val="0"/>
      <w:marRight w:val="0"/>
      <w:marTop w:val="0"/>
      <w:marBottom w:val="0"/>
      <w:divBdr>
        <w:top w:val="none" w:sz="0" w:space="0" w:color="auto"/>
        <w:left w:val="none" w:sz="0" w:space="0" w:color="auto"/>
        <w:bottom w:val="none" w:sz="0" w:space="0" w:color="auto"/>
        <w:right w:val="none" w:sz="0" w:space="0" w:color="auto"/>
      </w:divBdr>
      <w:divsChild>
        <w:div w:id="1737701692">
          <w:marLeft w:val="547"/>
          <w:marRight w:val="0"/>
          <w:marTop w:val="62"/>
          <w:marBottom w:val="0"/>
          <w:divBdr>
            <w:top w:val="none" w:sz="0" w:space="0" w:color="auto"/>
            <w:left w:val="none" w:sz="0" w:space="0" w:color="auto"/>
            <w:bottom w:val="none" w:sz="0" w:space="0" w:color="auto"/>
            <w:right w:val="none" w:sz="0" w:space="0" w:color="auto"/>
          </w:divBdr>
        </w:div>
        <w:div w:id="1786189499">
          <w:marLeft w:val="547"/>
          <w:marRight w:val="0"/>
          <w:marTop w:val="62"/>
          <w:marBottom w:val="0"/>
          <w:divBdr>
            <w:top w:val="none" w:sz="0" w:space="0" w:color="auto"/>
            <w:left w:val="none" w:sz="0" w:space="0" w:color="auto"/>
            <w:bottom w:val="none" w:sz="0" w:space="0" w:color="auto"/>
            <w:right w:val="none" w:sz="0" w:space="0" w:color="auto"/>
          </w:divBdr>
        </w:div>
        <w:div w:id="1465192965">
          <w:marLeft w:val="547"/>
          <w:marRight w:val="0"/>
          <w:marTop w:val="62"/>
          <w:marBottom w:val="0"/>
          <w:divBdr>
            <w:top w:val="none" w:sz="0" w:space="0" w:color="auto"/>
            <w:left w:val="none" w:sz="0" w:space="0" w:color="auto"/>
            <w:bottom w:val="none" w:sz="0" w:space="0" w:color="auto"/>
            <w:right w:val="none" w:sz="0" w:space="0" w:color="auto"/>
          </w:divBdr>
        </w:div>
        <w:div w:id="95255144">
          <w:marLeft w:val="547"/>
          <w:marRight w:val="0"/>
          <w:marTop w:val="62"/>
          <w:marBottom w:val="0"/>
          <w:divBdr>
            <w:top w:val="none" w:sz="0" w:space="0" w:color="auto"/>
            <w:left w:val="none" w:sz="0" w:space="0" w:color="auto"/>
            <w:bottom w:val="none" w:sz="0" w:space="0" w:color="auto"/>
            <w:right w:val="none" w:sz="0" w:space="0" w:color="auto"/>
          </w:divBdr>
        </w:div>
      </w:divsChild>
    </w:div>
    <w:div w:id="592279231">
      <w:bodyDiv w:val="1"/>
      <w:marLeft w:val="0"/>
      <w:marRight w:val="0"/>
      <w:marTop w:val="0"/>
      <w:marBottom w:val="0"/>
      <w:divBdr>
        <w:top w:val="none" w:sz="0" w:space="0" w:color="auto"/>
        <w:left w:val="none" w:sz="0" w:space="0" w:color="auto"/>
        <w:bottom w:val="none" w:sz="0" w:space="0" w:color="auto"/>
        <w:right w:val="none" w:sz="0" w:space="0" w:color="auto"/>
      </w:divBdr>
    </w:div>
    <w:div w:id="593590182">
      <w:bodyDiv w:val="1"/>
      <w:marLeft w:val="0"/>
      <w:marRight w:val="0"/>
      <w:marTop w:val="0"/>
      <w:marBottom w:val="0"/>
      <w:divBdr>
        <w:top w:val="none" w:sz="0" w:space="0" w:color="auto"/>
        <w:left w:val="none" w:sz="0" w:space="0" w:color="auto"/>
        <w:bottom w:val="none" w:sz="0" w:space="0" w:color="auto"/>
        <w:right w:val="none" w:sz="0" w:space="0" w:color="auto"/>
      </w:divBdr>
    </w:div>
    <w:div w:id="595788171">
      <w:bodyDiv w:val="1"/>
      <w:marLeft w:val="0"/>
      <w:marRight w:val="0"/>
      <w:marTop w:val="0"/>
      <w:marBottom w:val="0"/>
      <w:divBdr>
        <w:top w:val="none" w:sz="0" w:space="0" w:color="auto"/>
        <w:left w:val="none" w:sz="0" w:space="0" w:color="auto"/>
        <w:bottom w:val="none" w:sz="0" w:space="0" w:color="auto"/>
        <w:right w:val="none" w:sz="0" w:space="0" w:color="auto"/>
      </w:divBdr>
    </w:div>
    <w:div w:id="612711721">
      <w:bodyDiv w:val="1"/>
      <w:marLeft w:val="0"/>
      <w:marRight w:val="0"/>
      <w:marTop w:val="0"/>
      <w:marBottom w:val="0"/>
      <w:divBdr>
        <w:top w:val="none" w:sz="0" w:space="0" w:color="auto"/>
        <w:left w:val="none" w:sz="0" w:space="0" w:color="auto"/>
        <w:bottom w:val="none" w:sz="0" w:space="0" w:color="auto"/>
        <w:right w:val="none" w:sz="0" w:space="0" w:color="auto"/>
      </w:divBdr>
    </w:div>
    <w:div w:id="621881434">
      <w:bodyDiv w:val="1"/>
      <w:marLeft w:val="0"/>
      <w:marRight w:val="0"/>
      <w:marTop w:val="0"/>
      <w:marBottom w:val="0"/>
      <w:divBdr>
        <w:top w:val="none" w:sz="0" w:space="0" w:color="auto"/>
        <w:left w:val="none" w:sz="0" w:space="0" w:color="auto"/>
        <w:bottom w:val="none" w:sz="0" w:space="0" w:color="auto"/>
        <w:right w:val="none" w:sz="0" w:space="0" w:color="auto"/>
      </w:divBdr>
    </w:div>
    <w:div w:id="625238923">
      <w:bodyDiv w:val="1"/>
      <w:marLeft w:val="0"/>
      <w:marRight w:val="0"/>
      <w:marTop w:val="0"/>
      <w:marBottom w:val="0"/>
      <w:divBdr>
        <w:top w:val="none" w:sz="0" w:space="0" w:color="auto"/>
        <w:left w:val="none" w:sz="0" w:space="0" w:color="auto"/>
        <w:bottom w:val="none" w:sz="0" w:space="0" w:color="auto"/>
        <w:right w:val="none" w:sz="0" w:space="0" w:color="auto"/>
      </w:divBdr>
    </w:div>
    <w:div w:id="625506670">
      <w:bodyDiv w:val="1"/>
      <w:marLeft w:val="0"/>
      <w:marRight w:val="0"/>
      <w:marTop w:val="0"/>
      <w:marBottom w:val="0"/>
      <w:divBdr>
        <w:top w:val="none" w:sz="0" w:space="0" w:color="auto"/>
        <w:left w:val="none" w:sz="0" w:space="0" w:color="auto"/>
        <w:bottom w:val="none" w:sz="0" w:space="0" w:color="auto"/>
        <w:right w:val="none" w:sz="0" w:space="0" w:color="auto"/>
      </w:divBdr>
    </w:div>
    <w:div w:id="631136124">
      <w:bodyDiv w:val="1"/>
      <w:marLeft w:val="0"/>
      <w:marRight w:val="0"/>
      <w:marTop w:val="0"/>
      <w:marBottom w:val="0"/>
      <w:divBdr>
        <w:top w:val="none" w:sz="0" w:space="0" w:color="auto"/>
        <w:left w:val="none" w:sz="0" w:space="0" w:color="auto"/>
        <w:bottom w:val="none" w:sz="0" w:space="0" w:color="auto"/>
        <w:right w:val="none" w:sz="0" w:space="0" w:color="auto"/>
      </w:divBdr>
      <w:divsChild>
        <w:div w:id="1268537420">
          <w:marLeft w:val="547"/>
          <w:marRight w:val="0"/>
          <w:marTop w:val="62"/>
          <w:marBottom w:val="0"/>
          <w:divBdr>
            <w:top w:val="none" w:sz="0" w:space="0" w:color="auto"/>
            <w:left w:val="none" w:sz="0" w:space="0" w:color="auto"/>
            <w:bottom w:val="none" w:sz="0" w:space="0" w:color="auto"/>
            <w:right w:val="none" w:sz="0" w:space="0" w:color="auto"/>
          </w:divBdr>
        </w:div>
        <w:div w:id="363873592">
          <w:marLeft w:val="547"/>
          <w:marRight w:val="0"/>
          <w:marTop w:val="62"/>
          <w:marBottom w:val="0"/>
          <w:divBdr>
            <w:top w:val="none" w:sz="0" w:space="0" w:color="auto"/>
            <w:left w:val="none" w:sz="0" w:space="0" w:color="auto"/>
            <w:bottom w:val="none" w:sz="0" w:space="0" w:color="auto"/>
            <w:right w:val="none" w:sz="0" w:space="0" w:color="auto"/>
          </w:divBdr>
        </w:div>
        <w:div w:id="411052376">
          <w:marLeft w:val="547"/>
          <w:marRight w:val="0"/>
          <w:marTop w:val="62"/>
          <w:marBottom w:val="0"/>
          <w:divBdr>
            <w:top w:val="none" w:sz="0" w:space="0" w:color="auto"/>
            <w:left w:val="none" w:sz="0" w:space="0" w:color="auto"/>
            <w:bottom w:val="none" w:sz="0" w:space="0" w:color="auto"/>
            <w:right w:val="none" w:sz="0" w:space="0" w:color="auto"/>
          </w:divBdr>
        </w:div>
      </w:divsChild>
    </w:div>
    <w:div w:id="632173771">
      <w:bodyDiv w:val="1"/>
      <w:marLeft w:val="0"/>
      <w:marRight w:val="0"/>
      <w:marTop w:val="0"/>
      <w:marBottom w:val="0"/>
      <w:divBdr>
        <w:top w:val="none" w:sz="0" w:space="0" w:color="auto"/>
        <w:left w:val="none" w:sz="0" w:space="0" w:color="auto"/>
        <w:bottom w:val="none" w:sz="0" w:space="0" w:color="auto"/>
        <w:right w:val="none" w:sz="0" w:space="0" w:color="auto"/>
      </w:divBdr>
      <w:divsChild>
        <w:div w:id="1511412341">
          <w:marLeft w:val="547"/>
          <w:marRight w:val="0"/>
          <w:marTop w:val="62"/>
          <w:marBottom w:val="0"/>
          <w:divBdr>
            <w:top w:val="none" w:sz="0" w:space="0" w:color="auto"/>
            <w:left w:val="none" w:sz="0" w:space="0" w:color="auto"/>
            <w:bottom w:val="none" w:sz="0" w:space="0" w:color="auto"/>
            <w:right w:val="none" w:sz="0" w:space="0" w:color="auto"/>
          </w:divBdr>
        </w:div>
        <w:div w:id="1266303662">
          <w:marLeft w:val="547"/>
          <w:marRight w:val="0"/>
          <w:marTop w:val="62"/>
          <w:marBottom w:val="0"/>
          <w:divBdr>
            <w:top w:val="none" w:sz="0" w:space="0" w:color="auto"/>
            <w:left w:val="none" w:sz="0" w:space="0" w:color="auto"/>
            <w:bottom w:val="none" w:sz="0" w:space="0" w:color="auto"/>
            <w:right w:val="none" w:sz="0" w:space="0" w:color="auto"/>
          </w:divBdr>
        </w:div>
        <w:div w:id="1525825204">
          <w:marLeft w:val="547"/>
          <w:marRight w:val="0"/>
          <w:marTop w:val="62"/>
          <w:marBottom w:val="0"/>
          <w:divBdr>
            <w:top w:val="none" w:sz="0" w:space="0" w:color="auto"/>
            <w:left w:val="none" w:sz="0" w:space="0" w:color="auto"/>
            <w:bottom w:val="none" w:sz="0" w:space="0" w:color="auto"/>
            <w:right w:val="none" w:sz="0" w:space="0" w:color="auto"/>
          </w:divBdr>
        </w:div>
        <w:div w:id="331952873">
          <w:marLeft w:val="1166"/>
          <w:marRight w:val="0"/>
          <w:marTop w:val="62"/>
          <w:marBottom w:val="0"/>
          <w:divBdr>
            <w:top w:val="none" w:sz="0" w:space="0" w:color="auto"/>
            <w:left w:val="none" w:sz="0" w:space="0" w:color="auto"/>
            <w:bottom w:val="none" w:sz="0" w:space="0" w:color="auto"/>
            <w:right w:val="none" w:sz="0" w:space="0" w:color="auto"/>
          </w:divBdr>
        </w:div>
        <w:div w:id="1240334704">
          <w:marLeft w:val="1166"/>
          <w:marRight w:val="0"/>
          <w:marTop w:val="62"/>
          <w:marBottom w:val="0"/>
          <w:divBdr>
            <w:top w:val="none" w:sz="0" w:space="0" w:color="auto"/>
            <w:left w:val="none" w:sz="0" w:space="0" w:color="auto"/>
            <w:bottom w:val="none" w:sz="0" w:space="0" w:color="auto"/>
            <w:right w:val="none" w:sz="0" w:space="0" w:color="auto"/>
          </w:divBdr>
        </w:div>
        <w:div w:id="1421222759">
          <w:marLeft w:val="1166"/>
          <w:marRight w:val="0"/>
          <w:marTop w:val="62"/>
          <w:marBottom w:val="0"/>
          <w:divBdr>
            <w:top w:val="none" w:sz="0" w:space="0" w:color="auto"/>
            <w:left w:val="none" w:sz="0" w:space="0" w:color="auto"/>
            <w:bottom w:val="none" w:sz="0" w:space="0" w:color="auto"/>
            <w:right w:val="none" w:sz="0" w:space="0" w:color="auto"/>
          </w:divBdr>
        </w:div>
        <w:div w:id="1489327565">
          <w:marLeft w:val="1166"/>
          <w:marRight w:val="0"/>
          <w:marTop w:val="62"/>
          <w:marBottom w:val="0"/>
          <w:divBdr>
            <w:top w:val="none" w:sz="0" w:space="0" w:color="auto"/>
            <w:left w:val="none" w:sz="0" w:space="0" w:color="auto"/>
            <w:bottom w:val="none" w:sz="0" w:space="0" w:color="auto"/>
            <w:right w:val="none" w:sz="0" w:space="0" w:color="auto"/>
          </w:divBdr>
        </w:div>
        <w:div w:id="321277478">
          <w:marLeft w:val="1166"/>
          <w:marRight w:val="0"/>
          <w:marTop w:val="62"/>
          <w:marBottom w:val="0"/>
          <w:divBdr>
            <w:top w:val="none" w:sz="0" w:space="0" w:color="auto"/>
            <w:left w:val="none" w:sz="0" w:space="0" w:color="auto"/>
            <w:bottom w:val="none" w:sz="0" w:space="0" w:color="auto"/>
            <w:right w:val="none" w:sz="0" w:space="0" w:color="auto"/>
          </w:divBdr>
        </w:div>
      </w:divsChild>
    </w:div>
    <w:div w:id="637347234">
      <w:bodyDiv w:val="1"/>
      <w:marLeft w:val="0"/>
      <w:marRight w:val="0"/>
      <w:marTop w:val="0"/>
      <w:marBottom w:val="0"/>
      <w:divBdr>
        <w:top w:val="none" w:sz="0" w:space="0" w:color="auto"/>
        <w:left w:val="none" w:sz="0" w:space="0" w:color="auto"/>
        <w:bottom w:val="none" w:sz="0" w:space="0" w:color="auto"/>
        <w:right w:val="none" w:sz="0" w:space="0" w:color="auto"/>
      </w:divBdr>
    </w:div>
    <w:div w:id="640425054">
      <w:bodyDiv w:val="1"/>
      <w:marLeft w:val="0"/>
      <w:marRight w:val="0"/>
      <w:marTop w:val="0"/>
      <w:marBottom w:val="0"/>
      <w:divBdr>
        <w:top w:val="none" w:sz="0" w:space="0" w:color="auto"/>
        <w:left w:val="none" w:sz="0" w:space="0" w:color="auto"/>
        <w:bottom w:val="none" w:sz="0" w:space="0" w:color="auto"/>
        <w:right w:val="none" w:sz="0" w:space="0" w:color="auto"/>
      </w:divBdr>
    </w:div>
    <w:div w:id="645008737">
      <w:bodyDiv w:val="1"/>
      <w:marLeft w:val="0"/>
      <w:marRight w:val="0"/>
      <w:marTop w:val="0"/>
      <w:marBottom w:val="0"/>
      <w:divBdr>
        <w:top w:val="none" w:sz="0" w:space="0" w:color="auto"/>
        <w:left w:val="none" w:sz="0" w:space="0" w:color="auto"/>
        <w:bottom w:val="none" w:sz="0" w:space="0" w:color="auto"/>
        <w:right w:val="none" w:sz="0" w:space="0" w:color="auto"/>
      </w:divBdr>
    </w:div>
    <w:div w:id="649137264">
      <w:bodyDiv w:val="1"/>
      <w:marLeft w:val="0"/>
      <w:marRight w:val="0"/>
      <w:marTop w:val="0"/>
      <w:marBottom w:val="0"/>
      <w:divBdr>
        <w:top w:val="none" w:sz="0" w:space="0" w:color="auto"/>
        <w:left w:val="none" w:sz="0" w:space="0" w:color="auto"/>
        <w:bottom w:val="none" w:sz="0" w:space="0" w:color="auto"/>
        <w:right w:val="none" w:sz="0" w:space="0" w:color="auto"/>
      </w:divBdr>
      <w:divsChild>
        <w:div w:id="1650089155">
          <w:marLeft w:val="547"/>
          <w:marRight w:val="0"/>
          <w:marTop w:val="53"/>
          <w:marBottom w:val="0"/>
          <w:divBdr>
            <w:top w:val="none" w:sz="0" w:space="0" w:color="auto"/>
            <w:left w:val="none" w:sz="0" w:space="0" w:color="auto"/>
            <w:bottom w:val="none" w:sz="0" w:space="0" w:color="auto"/>
            <w:right w:val="none" w:sz="0" w:space="0" w:color="auto"/>
          </w:divBdr>
        </w:div>
        <w:div w:id="1734884318">
          <w:marLeft w:val="547"/>
          <w:marRight w:val="0"/>
          <w:marTop w:val="53"/>
          <w:marBottom w:val="0"/>
          <w:divBdr>
            <w:top w:val="none" w:sz="0" w:space="0" w:color="auto"/>
            <w:left w:val="none" w:sz="0" w:space="0" w:color="auto"/>
            <w:bottom w:val="none" w:sz="0" w:space="0" w:color="auto"/>
            <w:right w:val="none" w:sz="0" w:space="0" w:color="auto"/>
          </w:divBdr>
        </w:div>
        <w:div w:id="368721858">
          <w:marLeft w:val="547"/>
          <w:marRight w:val="0"/>
          <w:marTop w:val="53"/>
          <w:marBottom w:val="0"/>
          <w:divBdr>
            <w:top w:val="none" w:sz="0" w:space="0" w:color="auto"/>
            <w:left w:val="none" w:sz="0" w:space="0" w:color="auto"/>
            <w:bottom w:val="none" w:sz="0" w:space="0" w:color="auto"/>
            <w:right w:val="none" w:sz="0" w:space="0" w:color="auto"/>
          </w:divBdr>
        </w:div>
        <w:div w:id="354615674">
          <w:marLeft w:val="547"/>
          <w:marRight w:val="0"/>
          <w:marTop w:val="53"/>
          <w:marBottom w:val="0"/>
          <w:divBdr>
            <w:top w:val="none" w:sz="0" w:space="0" w:color="auto"/>
            <w:left w:val="none" w:sz="0" w:space="0" w:color="auto"/>
            <w:bottom w:val="none" w:sz="0" w:space="0" w:color="auto"/>
            <w:right w:val="none" w:sz="0" w:space="0" w:color="auto"/>
          </w:divBdr>
        </w:div>
      </w:divsChild>
    </w:div>
    <w:div w:id="678124961">
      <w:bodyDiv w:val="1"/>
      <w:marLeft w:val="0"/>
      <w:marRight w:val="0"/>
      <w:marTop w:val="0"/>
      <w:marBottom w:val="0"/>
      <w:divBdr>
        <w:top w:val="none" w:sz="0" w:space="0" w:color="auto"/>
        <w:left w:val="none" w:sz="0" w:space="0" w:color="auto"/>
        <w:bottom w:val="none" w:sz="0" w:space="0" w:color="auto"/>
        <w:right w:val="none" w:sz="0" w:space="0" w:color="auto"/>
      </w:divBdr>
    </w:div>
    <w:div w:id="683753767">
      <w:bodyDiv w:val="1"/>
      <w:marLeft w:val="0"/>
      <w:marRight w:val="0"/>
      <w:marTop w:val="0"/>
      <w:marBottom w:val="0"/>
      <w:divBdr>
        <w:top w:val="none" w:sz="0" w:space="0" w:color="auto"/>
        <w:left w:val="none" w:sz="0" w:space="0" w:color="auto"/>
        <w:bottom w:val="none" w:sz="0" w:space="0" w:color="auto"/>
        <w:right w:val="none" w:sz="0" w:space="0" w:color="auto"/>
      </w:divBdr>
      <w:divsChild>
        <w:div w:id="1323193998">
          <w:marLeft w:val="547"/>
          <w:marRight w:val="0"/>
          <w:marTop w:val="62"/>
          <w:marBottom w:val="0"/>
          <w:divBdr>
            <w:top w:val="none" w:sz="0" w:space="0" w:color="auto"/>
            <w:left w:val="none" w:sz="0" w:space="0" w:color="auto"/>
            <w:bottom w:val="none" w:sz="0" w:space="0" w:color="auto"/>
            <w:right w:val="none" w:sz="0" w:space="0" w:color="auto"/>
          </w:divBdr>
        </w:div>
        <w:div w:id="1767263316">
          <w:marLeft w:val="547"/>
          <w:marRight w:val="0"/>
          <w:marTop w:val="62"/>
          <w:marBottom w:val="0"/>
          <w:divBdr>
            <w:top w:val="none" w:sz="0" w:space="0" w:color="auto"/>
            <w:left w:val="none" w:sz="0" w:space="0" w:color="auto"/>
            <w:bottom w:val="none" w:sz="0" w:space="0" w:color="auto"/>
            <w:right w:val="none" w:sz="0" w:space="0" w:color="auto"/>
          </w:divBdr>
        </w:div>
        <w:div w:id="1349259076">
          <w:marLeft w:val="547"/>
          <w:marRight w:val="0"/>
          <w:marTop w:val="62"/>
          <w:marBottom w:val="0"/>
          <w:divBdr>
            <w:top w:val="none" w:sz="0" w:space="0" w:color="auto"/>
            <w:left w:val="none" w:sz="0" w:space="0" w:color="auto"/>
            <w:bottom w:val="none" w:sz="0" w:space="0" w:color="auto"/>
            <w:right w:val="none" w:sz="0" w:space="0" w:color="auto"/>
          </w:divBdr>
        </w:div>
      </w:divsChild>
    </w:div>
    <w:div w:id="719323765">
      <w:bodyDiv w:val="1"/>
      <w:marLeft w:val="0"/>
      <w:marRight w:val="0"/>
      <w:marTop w:val="0"/>
      <w:marBottom w:val="0"/>
      <w:divBdr>
        <w:top w:val="none" w:sz="0" w:space="0" w:color="auto"/>
        <w:left w:val="none" w:sz="0" w:space="0" w:color="auto"/>
        <w:bottom w:val="none" w:sz="0" w:space="0" w:color="auto"/>
        <w:right w:val="none" w:sz="0" w:space="0" w:color="auto"/>
      </w:divBdr>
    </w:div>
    <w:div w:id="720906351">
      <w:bodyDiv w:val="1"/>
      <w:marLeft w:val="0"/>
      <w:marRight w:val="0"/>
      <w:marTop w:val="0"/>
      <w:marBottom w:val="0"/>
      <w:divBdr>
        <w:top w:val="none" w:sz="0" w:space="0" w:color="auto"/>
        <w:left w:val="none" w:sz="0" w:space="0" w:color="auto"/>
        <w:bottom w:val="none" w:sz="0" w:space="0" w:color="auto"/>
        <w:right w:val="none" w:sz="0" w:space="0" w:color="auto"/>
      </w:divBdr>
    </w:div>
    <w:div w:id="721056075">
      <w:bodyDiv w:val="1"/>
      <w:marLeft w:val="0"/>
      <w:marRight w:val="0"/>
      <w:marTop w:val="0"/>
      <w:marBottom w:val="0"/>
      <w:divBdr>
        <w:top w:val="none" w:sz="0" w:space="0" w:color="auto"/>
        <w:left w:val="none" w:sz="0" w:space="0" w:color="auto"/>
        <w:bottom w:val="none" w:sz="0" w:space="0" w:color="auto"/>
        <w:right w:val="none" w:sz="0" w:space="0" w:color="auto"/>
      </w:divBdr>
      <w:divsChild>
        <w:div w:id="412892091">
          <w:marLeft w:val="547"/>
          <w:marRight w:val="0"/>
          <w:marTop w:val="53"/>
          <w:marBottom w:val="0"/>
          <w:divBdr>
            <w:top w:val="none" w:sz="0" w:space="0" w:color="auto"/>
            <w:left w:val="none" w:sz="0" w:space="0" w:color="auto"/>
            <w:bottom w:val="none" w:sz="0" w:space="0" w:color="auto"/>
            <w:right w:val="none" w:sz="0" w:space="0" w:color="auto"/>
          </w:divBdr>
        </w:div>
        <w:div w:id="1002856514">
          <w:marLeft w:val="547"/>
          <w:marRight w:val="0"/>
          <w:marTop w:val="53"/>
          <w:marBottom w:val="0"/>
          <w:divBdr>
            <w:top w:val="none" w:sz="0" w:space="0" w:color="auto"/>
            <w:left w:val="none" w:sz="0" w:space="0" w:color="auto"/>
            <w:bottom w:val="none" w:sz="0" w:space="0" w:color="auto"/>
            <w:right w:val="none" w:sz="0" w:space="0" w:color="auto"/>
          </w:divBdr>
        </w:div>
        <w:div w:id="599948248">
          <w:marLeft w:val="547"/>
          <w:marRight w:val="0"/>
          <w:marTop w:val="53"/>
          <w:marBottom w:val="0"/>
          <w:divBdr>
            <w:top w:val="none" w:sz="0" w:space="0" w:color="auto"/>
            <w:left w:val="none" w:sz="0" w:space="0" w:color="auto"/>
            <w:bottom w:val="none" w:sz="0" w:space="0" w:color="auto"/>
            <w:right w:val="none" w:sz="0" w:space="0" w:color="auto"/>
          </w:divBdr>
        </w:div>
        <w:div w:id="1801414010">
          <w:marLeft w:val="547"/>
          <w:marRight w:val="0"/>
          <w:marTop w:val="53"/>
          <w:marBottom w:val="0"/>
          <w:divBdr>
            <w:top w:val="none" w:sz="0" w:space="0" w:color="auto"/>
            <w:left w:val="none" w:sz="0" w:space="0" w:color="auto"/>
            <w:bottom w:val="none" w:sz="0" w:space="0" w:color="auto"/>
            <w:right w:val="none" w:sz="0" w:space="0" w:color="auto"/>
          </w:divBdr>
        </w:div>
      </w:divsChild>
    </w:div>
    <w:div w:id="724453198">
      <w:bodyDiv w:val="1"/>
      <w:marLeft w:val="0"/>
      <w:marRight w:val="0"/>
      <w:marTop w:val="0"/>
      <w:marBottom w:val="0"/>
      <w:divBdr>
        <w:top w:val="none" w:sz="0" w:space="0" w:color="auto"/>
        <w:left w:val="none" w:sz="0" w:space="0" w:color="auto"/>
        <w:bottom w:val="none" w:sz="0" w:space="0" w:color="auto"/>
        <w:right w:val="none" w:sz="0" w:space="0" w:color="auto"/>
      </w:divBdr>
    </w:div>
    <w:div w:id="730468555">
      <w:bodyDiv w:val="1"/>
      <w:marLeft w:val="0"/>
      <w:marRight w:val="0"/>
      <w:marTop w:val="0"/>
      <w:marBottom w:val="0"/>
      <w:divBdr>
        <w:top w:val="none" w:sz="0" w:space="0" w:color="auto"/>
        <w:left w:val="none" w:sz="0" w:space="0" w:color="auto"/>
        <w:bottom w:val="none" w:sz="0" w:space="0" w:color="auto"/>
        <w:right w:val="none" w:sz="0" w:space="0" w:color="auto"/>
      </w:divBdr>
    </w:div>
    <w:div w:id="761144966">
      <w:bodyDiv w:val="1"/>
      <w:marLeft w:val="0"/>
      <w:marRight w:val="0"/>
      <w:marTop w:val="0"/>
      <w:marBottom w:val="0"/>
      <w:divBdr>
        <w:top w:val="none" w:sz="0" w:space="0" w:color="auto"/>
        <w:left w:val="none" w:sz="0" w:space="0" w:color="auto"/>
        <w:bottom w:val="none" w:sz="0" w:space="0" w:color="auto"/>
        <w:right w:val="none" w:sz="0" w:space="0" w:color="auto"/>
      </w:divBdr>
    </w:div>
    <w:div w:id="762065279">
      <w:bodyDiv w:val="1"/>
      <w:marLeft w:val="0"/>
      <w:marRight w:val="0"/>
      <w:marTop w:val="0"/>
      <w:marBottom w:val="0"/>
      <w:divBdr>
        <w:top w:val="none" w:sz="0" w:space="0" w:color="auto"/>
        <w:left w:val="none" w:sz="0" w:space="0" w:color="auto"/>
        <w:bottom w:val="none" w:sz="0" w:space="0" w:color="auto"/>
        <w:right w:val="none" w:sz="0" w:space="0" w:color="auto"/>
      </w:divBdr>
      <w:divsChild>
        <w:div w:id="750472304">
          <w:marLeft w:val="547"/>
          <w:marRight w:val="0"/>
          <w:marTop w:val="62"/>
          <w:marBottom w:val="0"/>
          <w:divBdr>
            <w:top w:val="none" w:sz="0" w:space="0" w:color="auto"/>
            <w:left w:val="none" w:sz="0" w:space="0" w:color="auto"/>
            <w:bottom w:val="none" w:sz="0" w:space="0" w:color="auto"/>
            <w:right w:val="none" w:sz="0" w:space="0" w:color="auto"/>
          </w:divBdr>
        </w:div>
        <w:div w:id="1895118330">
          <w:marLeft w:val="547"/>
          <w:marRight w:val="0"/>
          <w:marTop w:val="62"/>
          <w:marBottom w:val="0"/>
          <w:divBdr>
            <w:top w:val="none" w:sz="0" w:space="0" w:color="auto"/>
            <w:left w:val="none" w:sz="0" w:space="0" w:color="auto"/>
            <w:bottom w:val="none" w:sz="0" w:space="0" w:color="auto"/>
            <w:right w:val="none" w:sz="0" w:space="0" w:color="auto"/>
          </w:divBdr>
        </w:div>
        <w:div w:id="189346179">
          <w:marLeft w:val="1800"/>
          <w:marRight w:val="0"/>
          <w:marTop w:val="62"/>
          <w:marBottom w:val="0"/>
          <w:divBdr>
            <w:top w:val="none" w:sz="0" w:space="0" w:color="auto"/>
            <w:left w:val="none" w:sz="0" w:space="0" w:color="auto"/>
            <w:bottom w:val="none" w:sz="0" w:space="0" w:color="auto"/>
            <w:right w:val="none" w:sz="0" w:space="0" w:color="auto"/>
          </w:divBdr>
        </w:div>
        <w:div w:id="1496798885">
          <w:marLeft w:val="1800"/>
          <w:marRight w:val="0"/>
          <w:marTop w:val="62"/>
          <w:marBottom w:val="0"/>
          <w:divBdr>
            <w:top w:val="none" w:sz="0" w:space="0" w:color="auto"/>
            <w:left w:val="none" w:sz="0" w:space="0" w:color="auto"/>
            <w:bottom w:val="none" w:sz="0" w:space="0" w:color="auto"/>
            <w:right w:val="none" w:sz="0" w:space="0" w:color="auto"/>
          </w:divBdr>
        </w:div>
        <w:div w:id="1351032351">
          <w:marLeft w:val="547"/>
          <w:marRight w:val="0"/>
          <w:marTop w:val="62"/>
          <w:marBottom w:val="0"/>
          <w:divBdr>
            <w:top w:val="none" w:sz="0" w:space="0" w:color="auto"/>
            <w:left w:val="none" w:sz="0" w:space="0" w:color="auto"/>
            <w:bottom w:val="none" w:sz="0" w:space="0" w:color="auto"/>
            <w:right w:val="none" w:sz="0" w:space="0" w:color="auto"/>
          </w:divBdr>
        </w:div>
        <w:div w:id="1906640759">
          <w:marLeft w:val="547"/>
          <w:marRight w:val="0"/>
          <w:marTop w:val="62"/>
          <w:marBottom w:val="0"/>
          <w:divBdr>
            <w:top w:val="none" w:sz="0" w:space="0" w:color="auto"/>
            <w:left w:val="none" w:sz="0" w:space="0" w:color="auto"/>
            <w:bottom w:val="none" w:sz="0" w:space="0" w:color="auto"/>
            <w:right w:val="none" w:sz="0" w:space="0" w:color="auto"/>
          </w:divBdr>
        </w:div>
        <w:div w:id="448085704">
          <w:marLeft w:val="547"/>
          <w:marRight w:val="0"/>
          <w:marTop w:val="62"/>
          <w:marBottom w:val="0"/>
          <w:divBdr>
            <w:top w:val="none" w:sz="0" w:space="0" w:color="auto"/>
            <w:left w:val="none" w:sz="0" w:space="0" w:color="auto"/>
            <w:bottom w:val="none" w:sz="0" w:space="0" w:color="auto"/>
            <w:right w:val="none" w:sz="0" w:space="0" w:color="auto"/>
          </w:divBdr>
        </w:div>
        <w:div w:id="1928492212">
          <w:marLeft w:val="547"/>
          <w:marRight w:val="0"/>
          <w:marTop w:val="62"/>
          <w:marBottom w:val="0"/>
          <w:divBdr>
            <w:top w:val="none" w:sz="0" w:space="0" w:color="auto"/>
            <w:left w:val="none" w:sz="0" w:space="0" w:color="auto"/>
            <w:bottom w:val="none" w:sz="0" w:space="0" w:color="auto"/>
            <w:right w:val="none" w:sz="0" w:space="0" w:color="auto"/>
          </w:divBdr>
        </w:div>
        <w:div w:id="1203831149">
          <w:marLeft w:val="547"/>
          <w:marRight w:val="0"/>
          <w:marTop w:val="62"/>
          <w:marBottom w:val="0"/>
          <w:divBdr>
            <w:top w:val="none" w:sz="0" w:space="0" w:color="auto"/>
            <w:left w:val="none" w:sz="0" w:space="0" w:color="auto"/>
            <w:bottom w:val="none" w:sz="0" w:space="0" w:color="auto"/>
            <w:right w:val="none" w:sz="0" w:space="0" w:color="auto"/>
          </w:divBdr>
        </w:div>
      </w:divsChild>
    </w:div>
    <w:div w:id="785850602">
      <w:bodyDiv w:val="1"/>
      <w:marLeft w:val="0"/>
      <w:marRight w:val="0"/>
      <w:marTop w:val="0"/>
      <w:marBottom w:val="0"/>
      <w:divBdr>
        <w:top w:val="none" w:sz="0" w:space="0" w:color="auto"/>
        <w:left w:val="none" w:sz="0" w:space="0" w:color="auto"/>
        <w:bottom w:val="none" w:sz="0" w:space="0" w:color="auto"/>
        <w:right w:val="none" w:sz="0" w:space="0" w:color="auto"/>
      </w:divBdr>
      <w:divsChild>
        <w:div w:id="1332876917">
          <w:marLeft w:val="547"/>
          <w:marRight w:val="0"/>
          <w:marTop w:val="62"/>
          <w:marBottom w:val="0"/>
          <w:divBdr>
            <w:top w:val="none" w:sz="0" w:space="0" w:color="auto"/>
            <w:left w:val="none" w:sz="0" w:space="0" w:color="auto"/>
            <w:bottom w:val="none" w:sz="0" w:space="0" w:color="auto"/>
            <w:right w:val="none" w:sz="0" w:space="0" w:color="auto"/>
          </w:divBdr>
        </w:div>
        <w:div w:id="724336007">
          <w:marLeft w:val="547"/>
          <w:marRight w:val="0"/>
          <w:marTop w:val="62"/>
          <w:marBottom w:val="0"/>
          <w:divBdr>
            <w:top w:val="none" w:sz="0" w:space="0" w:color="auto"/>
            <w:left w:val="none" w:sz="0" w:space="0" w:color="auto"/>
            <w:bottom w:val="none" w:sz="0" w:space="0" w:color="auto"/>
            <w:right w:val="none" w:sz="0" w:space="0" w:color="auto"/>
          </w:divBdr>
        </w:div>
        <w:div w:id="1440679864">
          <w:marLeft w:val="547"/>
          <w:marRight w:val="0"/>
          <w:marTop w:val="62"/>
          <w:marBottom w:val="0"/>
          <w:divBdr>
            <w:top w:val="none" w:sz="0" w:space="0" w:color="auto"/>
            <w:left w:val="none" w:sz="0" w:space="0" w:color="auto"/>
            <w:bottom w:val="none" w:sz="0" w:space="0" w:color="auto"/>
            <w:right w:val="none" w:sz="0" w:space="0" w:color="auto"/>
          </w:divBdr>
        </w:div>
      </w:divsChild>
    </w:div>
    <w:div w:id="793980418">
      <w:bodyDiv w:val="1"/>
      <w:marLeft w:val="0"/>
      <w:marRight w:val="0"/>
      <w:marTop w:val="0"/>
      <w:marBottom w:val="0"/>
      <w:divBdr>
        <w:top w:val="none" w:sz="0" w:space="0" w:color="auto"/>
        <w:left w:val="none" w:sz="0" w:space="0" w:color="auto"/>
        <w:bottom w:val="none" w:sz="0" w:space="0" w:color="auto"/>
        <w:right w:val="none" w:sz="0" w:space="0" w:color="auto"/>
      </w:divBdr>
    </w:div>
    <w:div w:id="794757232">
      <w:bodyDiv w:val="1"/>
      <w:marLeft w:val="0"/>
      <w:marRight w:val="0"/>
      <w:marTop w:val="0"/>
      <w:marBottom w:val="0"/>
      <w:divBdr>
        <w:top w:val="none" w:sz="0" w:space="0" w:color="auto"/>
        <w:left w:val="none" w:sz="0" w:space="0" w:color="auto"/>
        <w:bottom w:val="none" w:sz="0" w:space="0" w:color="auto"/>
        <w:right w:val="none" w:sz="0" w:space="0" w:color="auto"/>
      </w:divBdr>
    </w:div>
    <w:div w:id="797920099">
      <w:bodyDiv w:val="1"/>
      <w:marLeft w:val="0"/>
      <w:marRight w:val="0"/>
      <w:marTop w:val="0"/>
      <w:marBottom w:val="0"/>
      <w:divBdr>
        <w:top w:val="none" w:sz="0" w:space="0" w:color="auto"/>
        <w:left w:val="none" w:sz="0" w:space="0" w:color="auto"/>
        <w:bottom w:val="none" w:sz="0" w:space="0" w:color="auto"/>
        <w:right w:val="none" w:sz="0" w:space="0" w:color="auto"/>
      </w:divBdr>
    </w:div>
    <w:div w:id="805052579">
      <w:bodyDiv w:val="1"/>
      <w:marLeft w:val="0"/>
      <w:marRight w:val="0"/>
      <w:marTop w:val="0"/>
      <w:marBottom w:val="0"/>
      <w:divBdr>
        <w:top w:val="none" w:sz="0" w:space="0" w:color="auto"/>
        <w:left w:val="none" w:sz="0" w:space="0" w:color="auto"/>
        <w:bottom w:val="none" w:sz="0" w:space="0" w:color="auto"/>
        <w:right w:val="none" w:sz="0" w:space="0" w:color="auto"/>
      </w:divBdr>
    </w:div>
    <w:div w:id="816150915">
      <w:bodyDiv w:val="1"/>
      <w:marLeft w:val="0"/>
      <w:marRight w:val="0"/>
      <w:marTop w:val="0"/>
      <w:marBottom w:val="0"/>
      <w:divBdr>
        <w:top w:val="none" w:sz="0" w:space="0" w:color="auto"/>
        <w:left w:val="none" w:sz="0" w:space="0" w:color="auto"/>
        <w:bottom w:val="none" w:sz="0" w:space="0" w:color="auto"/>
        <w:right w:val="none" w:sz="0" w:space="0" w:color="auto"/>
      </w:divBdr>
      <w:divsChild>
        <w:div w:id="620036134">
          <w:marLeft w:val="547"/>
          <w:marRight w:val="0"/>
          <w:marTop w:val="72"/>
          <w:marBottom w:val="0"/>
          <w:divBdr>
            <w:top w:val="none" w:sz="0" w:space="0" w:color="auto"/>
            <w:left w:val="none" w:sz="0" w:space="0" w:color="auto"/>
            <w:bottom w:val="none" w:sz="0" w:space="0" w:color="auto"/>
            <w:right w:val="none" w:sz="0" w:space="0" w:color="auto"/>
          </w:divBdr>
        </w:div>
        <w:div w:id="451637097">
          <w:marLeft w:val="547"/>
          <w:marRight w:val="0"/>
          <w:marTop w:val="72"/>
          <w:marBottom w:val="0"/>
          <w:divBdr>
            <w:top w:val="none" w:sz="0" w:space="0" w:color="auto"/>
            <w:left w:val="none" w:sz="0" w:space="0" w:color="auto"/>
            <w:bottom w:val="none" w:sz="0" w:space="0" w:color="auto"/>
            <w:right w:val="none" w:sz="0" w:space="0" w:color="auto"/>
          </w:divBdr>
        </w:div>
      </w:divsChild>
    </w:div>
    <w:div w:id="822741424">
      <w:bodyDiv w:val="1"/>
      <w:marLeft w:val="0"/>
      <w:marRight w:val="0"/>
      <w:marTop w:val="0"/>
      <w:marBottom w:val="0"/>
      <w:divBdr>
        <w:top w:val="none" w:sz="0" w:space="0" w:color="auto"/>
        <w:left w:val="none" w:sz="0" w:space="0" w:color="auto"/>
        <w:bottom w:val="none" w:sz="0" w:space="0" w:color="auto"/>
        <w:right w:val="none" w:sz="0" w:space="0" w:color="auto"/>
      </w:divBdr>
    </w:div>
    <w:div w:id="838034314">
      <w:bodyDiv w:val="1"/>
      <w:marLeft w:val="0"/>
      <w:marRight w:val="0"/>
      <w:marTop w:val="0"/>
      <w:marBottom w:val="0"/>
      <w:divBdr>
        <w:top w:val="none" w:sz="0" w:space="0" w:color="auto"/>
        <w:left w:val="none" w:sz="0" w:space="0" w:color="auto"/>
        <w:bottom w:val="none" w:sz="0" w:space="0" w:color="auto"/>
        <w:right w:val="none" w:sz="0" w:space="0" w:color="auto"/>
      </w:divBdr>
    </w:div>
    <w:div w:id="838161176">
      <w:bodyDiv w:val="1"/>
      <w:marLeft w:val="0"/>
      <w:marRight w:val="0"/>
      <w:marTop w:val="0"/>
      <w:marBottom w:val="0"/>
      <w:divBdr>
        <w:top w:val="none" w:sz="0" w:space="0" w:color="auto"/>
        <w:left w:val="none" w:sz="0" w:space="0" w:color="auto"/>
        <w:bottom w:val="none" w:sz="0" w:space="0" w:color="auto"/>
        <w:right w:val="none" w:sz="0" w:space="0" w:color="auto"/>
      </w:divBdr>
    </w:div>
    <w:div w:id="842086766">
      <w:bodyDiv w:val="1"/>
      <w:marLeft w:val="0"/>
      <w:marRight w:val="0"/>
      <w:marTop w:val="0"/>
      <w:marBottom w:val="0"/>
      <w:divBdr>
        <w:top w:val="none" w:sz="0" w:space="0" w:color="auto"/>
        <w:left w:val="none" w:sz="0" w:space="0" w:color="auto"/>
        <w:bottom w:val="none" w:sz="0" w:space="0" w:color="auto"/>
        <w:right w:val="none" w:sz="0" w:space="0" w:color="auto"/>
      </w:divBdr>
    </w:div>
    <w:div w:id="855191593">
      <w:bodyDiv w:val="1"/>
      <w:marLeft w:val="0"/>
      <w:marRight w:val="0"/>
      <w:marTop w:val="0"/>
      <w:marBottom w:val="0"/>
      <w:divBdr>
        <w:top w:val="none" w:sz="0" w:space="0" w:color="auto"/>
        <w:left w:val="none" w:sz="0" w:space="0" w:color="auto"/>
        <w:bottom w:val="none" w:sz="0" w:space="0" w:color="auto"/>
        <w:right w:val="none" w:sz="0" w:space="0" w:color="auto"/>
      </w:divBdr>
    </w:div>
    <w:div w:id="858736028">
      <w:bodyDiv w:val="1"/>
      <w:marLeft w:val="0"/>
      <w:marRight w:val="0"/>
      <w:marTop w:val="0"/>
      <w:marBottom w:val="0"/>
      <w:divBdr>
        <w:top w:val="none" w:sz="0" w:space="0" w:color="auto"/>
        <w:left w:val="none" w:sz="0" w:space="0" w:color="auto"/>
        <w:bottom w:val="none" w:sz="0" w:space="0" w:color="auto"/>
        <w:right w:val="none" w:sz="0" w:space="0" w:color="auto"/>
      </w:divBdr>
    </w:div>
    <w:div w:id="863443269">
      <w:bodyDiv w:val="1"/>
      <w:marLeft w:val="0"/>
      <w:marRight w:val="0"/>
      <w:marTop w:val="0"/>
      <w:marBottom w:val="0"/>
      <w:divBdr>
        <w:top w:val="none" w:sz="0" w:space="0" w:color="auto"/>
        <w:left w:val="none" w:sz="0" w:space="0" w:color="auto"/>
        <w:bottom w:val="none" w:sz="0" w:space="0" w:color="auto"/>
        <w:right w:val="none" w:sz="0" w:space="0" w:color="auto"/>
      </w:divBdr>
    </w:div>
    <w:div w:id="870459853">
      <w:bodyDiv w:val="1"/>
      <w:marLeft w:val="0"/>
      <w:marRight w:val="0"/>
      <w:marTop w:val="0"/>
      <w:marBottom w:val="0"/>
      <w:divBdr>
        <w:top w:val="none" w:sz="0" w:space="0" w:color="auto"/>
        <w:left w:val="none" w:sz="0" w:space="0" w:color="auto"/>
        <w:bottom w:val="none" w:sz="0" w:space="0" w:color="auto"/>
        <w:right w:val="none" w:sz="0" w:space="0" w:color="auto"/>
      </w:divBdr>
    </w:div>
    <w:div w:id="876313152">
      <w:bodyDiv w:val="1"/>
      <w:marLeft w:val="0"/>
      <w:marRight w:val="0"/>
      <w:marTop w:val="0"/>
      <w:marBottom w:val="0"/>
      <w:divBdr>
        <w:top w:val="none" w:sz="0" w:space="0" w:color="auto"/>
        <w:left w:val="none" w:sz="0" w:space="0" w:color="auto"/>
        <w:bottom w:val="none" w:sz="0" w:space="0" w:color="auto"/>
        <w:right w:val="none" w:sz="0" w:space="0" w:color="auto"/>
      </w:divBdr>
    </w:div>
    <w:div w:id="895318576">
      <w:bodyDiv w:val="1"/>
      <w:marLeft w:val="0"/>
      <w:marRight w:val="0"/>
      <w:marTop w:val="0"/>
      <w:marBottom w:val="0"/>
      <w:divBdr>
        <w:top w:val="none" w:sz="0" w:space="0" w:color="auto"/>
        <w:left w:val="none" w:sz="0" w:space="0" w:color="auto"/>
        <w:bottom w:val="none" w:sz="0" w:space="0" w:color="auto"/>
        <w:right w:val="none" w:sz="0" w:space="0" w:color="auto"/>
      </w:divBdr>
    </w:div>
    <w:div w:id="908032673">
      <w:bodyDiv w:val="1"/>
      <w:marLeft w:val="0"/>
      <w:marRight w:val="0"/>
      <w:marTop w:val="0"/>
      <w:marBottom w:val="0"/>
      <w:divBdr>
        <w:top w:val="none" w:sz="0" w:space="0" w:color="auto"/>
        <w:left w:val="none" w:sz="0" w:space="0" w:color="auto"/>
        <w:bottom w:val="none" w:sz="0" w:space="0" w:color="auto"/>
        <w:right w:val="none" w:sz="0" w:space="0" w:color="auto"/>
      </w:divBdr>
    </w:div>
    <w:div w:id="909579187">
      <w:bodyDiv w:val="1"/>
      <w:marLeft w:val="0"/>
      <w:marRight w:val="0"/>
      <w:marTop w:val="0"/>
      <w:marBottom w:val="0"/>
      <w:divBdr>
        <w:top w:val="none" w:sz="0" w:space="0" w:color="auto"/>
        <w:left w:val="none" w:sz="0" w:space="0" w:color="auto"/>
        <w:bottom w:val="none" w:sz="0" w:space="0" w:color="auto"/>
        <w:right w:val="none" w:sz="0" w:space="0" w:color="auto"/>
      </w:divBdr>
    </w:div>
    <w:div w:id="910194352">
      <w:bodyDiv w:val="1"/>
      <w:marLeft w:val="0"/>
      <w:marRight w:val="0"/>
      <w:marTop w:val="0"/>
      <w:marBottom w:val="0"/>
      <w:divBdr>
        <w:top w:val="none" w:sz="0" w:space="0" w:color="auto"/>
        <w:left w:val="none" w:sz="0" w:space="0" w:color="auto"/>
        <w:bottom w:val="none" w:sz="0" w:space="0" w:color="auto"/>
        <w:right w:val="none" w:sz="0" w:space="0" w:color="auto"/>
      </w:divBdr>
    </w:div>
    <w:div w:id="914440657">
      <w:bodyDiv w:val="1"/>
      <w:marLeft w:val="0"/>
      <w:marRight w:val="0"/>
      <w:marTop w:val="0"/>
      <w:marBottom w:val="0"/>
      <w:divBdr>
        <w:top w:val="none" w:sz="0" w:space="0" w:color="auto"/>
        <w:left w:val="none" w:sz="0" w:space="0" w:color="auto"/>
        <w:bottom w:val="none" w:sz="0" w:space="0" w:color="auto"/>
        <w:right w:val="none" w:sz="0" w:space="0" w:color="auto"/>
      </w:divBdr>
    </w:div>
    <w:div w:id="941646301">
      <w:bodyDiv w:val="1"/>
      <w:marLeft w:val="0"/>
      <w:marRight w:val="0"/>
      <w:marTop w:val="0"/>
      <w:marBottom w:val="0"/>
      <w:divBdr>
        <w:top w:val="none" w:sz="0" w:space="0" w:color="auto"/>
        <w:left w:val="none" w:sz="0" w:space="0" w:color="auto"/>
        <w:bottom w:val="none" w:sz="0" w:space="0" w:color="auto"/>
        <w:right w:val="none" w:sz="0" w:space="0" w:color="auto"/>
      </w:divBdr>
    </w:div>
    <w:div w:id="955211305">
      <w:bodyDiv w:val="1"/>
      <w:marLeft w:val="0"/>
      <w:marRight w:val="0"/>
      <w:marTop w:val="0"/>
      <w:marBottom w:val="0"/>
      <w:divBdr>
        <w:top w:val="none" w:sz="0" w:space="0" w:color="auto"/>
        <w:left w:val="none" w:sz="0" w:space="0" w:color="auto"/>
        <w:bottom w:val="none" w:sz="0" w:space="0" w:color="auto"/>
        <w:right w:val="none" w:sz="0" w:space="0" w:color="auto"/>
      </w:divBdr>
    </w:div>
    <w:div w:id="959871400">
      <w:bodyDiv w:val="1"/>
      <w:marLeft w:val="0"/>
      <w:marRight w:val="0"/>
      <w:marTop w:val="0"/>
      <w:marBottom w:val="0"/>
      <w:divBdr>
        <w:top w:val="none" w:sz="0" w:space="0" w:color="auto"/>
        <w:left w:val="none" w:sz="0" w:space="0" w:color="auto"/>
        <w:bottom w:val="none" w:sz="0" w:space="0" w:color="auto"/>
        <w:right w:val="none" w:sz="0" w:space="0" w:color="auto"/>
      </w:divBdr>
    </w:div>
    <w:div w:id="961963953">
      <w:bodyDiv w:val="1"/>
      <w:marLeft w:val="0"/>
      <w:marRight w:val="0"/>
      <w:marTop w:val="0"/>
      <w:marBottom w:val="0"/>
      <w:divBdr>
        <w:top w:val="none" w:sz="0" w:space="0" w:color="auto"/>
        <w:left w:val="none" w:sz="0" w:space="0" w:color="auto"/>
        <w:bottom w:val="none" w:sz="0" w:space="0" w:color="auto"/>
        <w:right w:val="none" w:sz="0" w:space="0" w:color="auto"/>
      </w:divBdr>
      <w:divsChild>
        <w:div w:id="797991644">
          <w:marLeft w:val="1166"/>
          <w:marRight w:val="0"/>
          <w:marTop w:val="62"/>
          <w:marBottom w:val="0"/>
          <w:divBdr>
            <w:top w:val="none" w:sz="0" w:space="0" w:color="auto"/>
            <w:left w:val="none" w:sz="0" w:space="0" w:color="auto"/>
            <w:bottom w:val="none" w:sz="0" w:space="0" w:color="auto"/>
            <w:right w:val="none" w:sz="0" w:space="0" w:color="auto"/>
          </w:divBdr>
        </w:div>
        <w:div w:id="289822374">
          <w:marLeft w:val="1166"/>
          <w:marRight w:val="0"/>
          <w:marTop w:val="62"/>
          <w:marBottom w:val="0"/>
          <w:divBdr>
            <w:top w:val="none" w:sz="0" w:space="0" w:color="auto"/>
            <w:left w:val="none" w:sz="0" w:space="0" w:color="auto"/>
            <w:bottom w:val="none" w:sz="0" w:space="0" w:color="auto"/>
            <w:right w:val="none" w:sz="0" w:space="0" w:color="auto"/>
          </w:divBdr>
        </w:div>
        <w:div w:id="72897770">
          <w:marLeft w:val="1166"/>
          <w:marRight w:val="0"/>
          <w:marTop w:val="62"/>
          <w:marBottom w:val="0"/>
          <w:divBdr>
            <w:top w:val="none" w:sz="0" w:space="0" w:color="auto"/>
            <w:left w:val="none" w:sz="0" w:space="0" w:color="auto"/>
            <w:bottom w:val="none" w:sz="0" w:space="0" w:color="auto"/>
            <w:right w:val="none" w:sz="0" w:space="0" w:color="auto"/>
          </w:divBdr>
        </w:div>
        <w:div w:id="1273199348">
          <w:marLeft w:val="1166"/>
          <w:marRight w:val="0"/>
          <w:marTop w:val="62"/>
          <w:marBottom w:val="0"/>
          <w:divBdr>
            <w:top w:val="none" w:sz="0" w:space="0" w:color="auto"/>
            <w:left w:val="none" w:sz="0" w:space="0" w:color="auto"/>
            <w:bottom w:val="none" w:sz="0" w:space="0" w:color="auto"/>
            <w:right w:val="none" w:sz="0" w:space="0" w:color="auto"/>
          </w:divBdr>
        </w:div>
        <w:div w:id="1209493042">
          <w:marLeft w:val="1166"/>
          <w:marRight w:val="0"/>
          <w:marTop w:val="62"/>
          <w:marBottom w:val="0"/>
          <w:divBdr>
            <w:top w:val="none" w:sz="0" w:space="0" w:color="auto"/>
            <w:left w:val="none" w:sz="0" w:space="0" w:color="auto"/>
            <w:bottom w:val="none" w:sz="0" w:space="0" w:color="auto"/>
            <w:right w:val="none" w:sz="0" w:space="0" w:color="auto"/>
          </w:divBdr>
        </w:div>
      </w:divsChild>
    </w:div>
    <w:div w:id="965281285">
      <w:bodyDiv w:val="1"/>
      <w:marLeft w:val="0"/>
      <w:marRight w:val="0"/>
      <w:marTop w:val="0"/>
      <w:marBottom w:val="0"/>
      <w:divBdr>
        <w:top w:val="none" w:sz="0" w:space="0" w:color="auto"/>
        <w:left w:val="none" w:sz="0" w:space="0" w:color="auto"/>
        <w:bottom w:val="none" w:sz="0" w:space="0" w:color="auto"/>
        <w:right w:val="none" w:sz="0" w:space="0" w:color="auto"/>
      </w:divBdr>
    </w:div>
    <w:div w:id="967708140">
      <w:bodyDiv w:val="1"/>
      <w:marLeft w:val="0"/>
      <w:marRight w:val="0"/>
      <w:marTop w:val="0"/>
      <w:marBottom w:val="0"/>
      <w:divBdr>
        <w:top w:val="none" w:sz="0" w:space="0" w:color="auto"/>
        <w:left w:val="none" w:sz="0" w:space="0" w:color="auto"/>
        <w:bottom w:val="none" w:sz="0" w:space="0" w:color="auto"/>
        <w:right w:val="none" w:sz="0" w:space="0" w:color="auto"/>
      </w:divBdr>
    </w:div>
    <w:div w:id="980813143">
      <w:bodyDiv w:val="1"/>
      <w:marLeft w:val="0"/>
      <w:marRight w:val="0"/>
      <w:marTop w:val="0"/>
      <w:marBottom w:val="0"/>
      <w:divBdr>
        <w:top w:val="none" w:sz="0" w:space="0" w:color="auto"/>
        <w:left w:val="none" w:sz="0" w:space="0" w:color="auto"/>
        <w:bottom w:val="none" w:sz="0" w:space="0" w:color="auto"/>
        <w:right w:val="none" w:sz="0" w:space="0" w:color="auto"/>
      </w:divBdr>
    </w:div>
    <w:div w:id="991178529">
      <w:bodyDiv w:val="1"/>
      <w:marLeft w:val="0"/>
      <w:marRight w:val="0"/>
      <w:marTop w:val="0"/>
      <w:marBottom w:val="0"/>
      <w:divBdr>
        <w:top w:val="none" w:sz="0" w:space="0" w:color="auto"/>
        <w:left w:val="none" w:sz="0" w:space="0" w:color="auto"/>
        <w:bottom w:val="none" w:sz="0" w:space="0" w:color="auto"/>
        <w:right w:val="none" w:sz="0" w:space="0" w:color="auto"/>
      </w:divBdr>
    </w:div>
    <w:div w:id="1000306996">
      <w:bodyDiv w:val="1"/>
      <w:marLeft w:val="0"/>
      <w:marRight w:val="0"/>
      <w:marTop w:val="0"/>
      <w:marBottom w:val="0"/>
      <w:divBdr>
        <w:top w:val="none" w:sz="0" w:space="0" w:color="auto"/>
        <w:left w:val="none" w:sz="0" w:space="0" w:color="auto"/>
        <w:bottom w:val="none" w:sz="0" w:space="0" w:color="auto"/>
        <w:right w:val="none" w:sz="0" w:space="0" w:color="auto"/>
      </w:divBdr>
    </w:div>
    <w:div w:id="1005477851">
      <w:bodyDiv w:val="1"/>
      <w:marLeft w:val="0"/>
      <w:marRight w:val="0"/>
      <w:marTop w:val="0"/>
      <w:marBottom w:val="0"/>
      <w:divBdr>
        <w:top w:val="none" w:sz="0" w:space="0" w:color="auto"/>
        <w:left w:val="none" w:sz="0" w:space="0" w:color="auto"/>
        <w:bottom w:val="none" w:sz="0" w:space="0" w:color="auto"/>
        <w:right w:val="none" w:sz="0" w:space="0" w:color="auto"/>
      </w:divBdr>
    </w:div>
    <w:div w:id="1007901059">
      <w:bodyDiv w:val="1"/>
      <w:marLeft w:val="0"/>
      <w:marRight w:val="0"/>
      <w:marTop w:val="0"/>
      <w:marBottom w:val="0"/>
      <w:divBdr>
        <w:top w:val="none" w:sz="0" w:space="0" w:color="auto"/>
        <w:left w:val="none" w:sz="0" w:space="0" w:color="auto"/>
        <w:bottom w:val="none" w:sz="0" w:space="0" w:color="auto"/>
        <w:right w:val="none" w:sz="0" w:space="0" w:color="auto"/>
      </w:divBdr>
      <w:divsChild>
        <w:div w:id="2105759698">
          <w:marLeft w:val="547"/>
          <w:marRight w:val="0"/>
          <w:marTop w:val="53"/>
          <w:marBottom w:val="0"/>
          <w:divBdr>
            <w:top w:val="none" w:sz="0" w:space="0" w:color="auto"/>
            <w:left w:val="none" w:sz="0" w:space="0" w:color="auto"/>
            <w:bottom w:val="none" w:sz="0" w:space="0" w:color="auto"/>
            <w:right w:val="none" w:sz="0" w:space="0" w:color="auto"/>
          </w:divBdr>
        </w:div>
        <w:div w:id="1430085357">
          <w:marLeft w:val="547"/>
          <w:marRight w:val="0"/>
          <w:marTop w:val="53"/>
          <w:marBottom w:val="0"/>
          <w:divBdr>
            <w:top w:val="none" w:sz="0" w:space="0" w:color="auto"/>
            <w:left w:val="none" w:sz="0" w:space="0" w:color="auto"/>
            <w:bottom w:val="none" w:sz="0" w:space="0" w:color="auto"/>
            <w:right w:val="none" w:sz="0" w:space="0" w:color="auto"/>
          </w:divBdr>
        </w:div>
      </w:divsChild>
    </w:div>
    <w:div w:id="1009021751">
      <w:bodyDiv w:val="1"/>
      <w:marLeft w:val="0"/>
      <w:marRight w:val="0"/>
      <w:marTop w:val="0"/>
      <w:marBottom w:val="0"/>
      <w:divBdr>
        <w:top w:val="none" w:sz="0" w:space="0" w:color="auto"/>
        <w:left w:val="none" w:sz="0" w:space="0" w:color="auto"/>
        <w:bottom w:val="none" w:sz="0" w:space="0" w:color="auto"/>
        <w:right w:val="none" w:sz="0" w:space="0" w:color="auto"/>
      </w:divBdr>
    </w:div>
    <w:div w:id="1025447441">
      <w:bodyDiv w:val="1"/>
      <w:marLeft w:val="0"/>
      <w:marRight w:val="0"/>
      <w:marTop w:val="0"/>
      <w:marBottom w:val="0"/>
      <w:divBdr>
        <w:top w:val="none" w:sz="0" w:space="0" w:color="auto"/>
        <w:left w:val="none" w:sz="0" w:space="0" w:color="auto"/>
        <w:bottom w:val="none" w:sz="0" w:space="0" w:color="auto"/>
        <w:right w:val="none" w:sz="0" w:space="0" w:color="auto"/>
      </w:divBdr>
    </w:div>
    <w:div w:id="1043359613">
      <w:bodyDiv w:val="1"/>
      <w:marLeft w:val="0"/>
      <w:marRight w:val="0"/>
      <w:marTop w:val="0"/>
      <w:marBottom w:val="0"/>
      <w:divBdr>
        <w:top w:val="none" w:sz="0" w:space="0" w:color="auto"/>
        <w:left w:val="none" w:sz="0" w:space="0" w:color="auto"/>
        <w:bottom w:val="none" w:sz="0" w:space="0" w:color="auto"/>
        <w:right w:val="none" w:sz="0" w:space="0" w:color="auto"/>
      </w:divBdr>
    </w:div>
    <w:div w:id="1055928324">
      <w:bodyDiv w:val="1"/>
      <w:marLeft w:val="0"/>
      <w:marRight w:val="0"/>
      <w:marTop w:val="0"/>
      <w:marBottom w:val="0"/>
      <w:divBdr>
        <w:top w:val="none" w:sz="0" w:space="0" w:color="auto"/>
        <w:left w:val="none" w:sz="0" w:space="0" w:color="auto"/>
        <w:bottom w:val="none" w:sz="0" w:space="0" w:color="auto"/>
        <w:right w:val="none" w:sz="0" w:space="0" w:color="auto"/>
      </w:divBdr>
    </w:div>
    <w:div w:id="1063914953">
      <w:bodyDiv w:val="1"/>
      <w:marLeft w:val="0"/>
      <w:marRight w:val="0"/>
      <w:marTop w:val="0"/>
      <w:marBottom w:val="0"/>
      <w:divBdr>
        <w:top w:val="none" w:sz="0" w:space="0" w:color="auto"/>
        <w:left w:val="none" w:sz="0" w:space="0" w:color="auto"/>
        <w:bottom w:val="none" w:sz="0" w:space="0" w:color="auto"/>
        <w:right w:val="none" w:sz="0" w:space="0" w:color="auto"/>
      </w:divBdr>
    </w:div>
    <w:div w:id="1083260209">
      <w:bodyDiv w:val="1"/>
      <w:marLeft w:val="0"/>
      <w:marRight w:val="0"/>
      <w:marTop w:val="0"/>
      <w:marBottom w:val="0"/>
      <w:divBdr>
        <w:top w:val="none" w:sz="0" w:space="0" w:color="auto"/>
        <w:left w:val="none" w:sz="0" w:space="0" w:color="auto"/>
        <w:bottom w:val="none" w:sz="0" w:space="0" w:color="auto"/>
        <w:right w:val="none" w:sz="0" w:space="0" w:color="auto"/>
      </w:divBdr>
    </w:div>
    <w:div w:id="1096168504">
      <w:bodyDiv w:val="1"/>
      <w:marLeft w:val="0"/>
      <w:marRight w:val="0"/>
      <w:marTop w:val="0"/>
      <w:marBottom w:val="0"/>
      <w:divBdr>
        <w:top w:val="none" w:sz="0" w:space="0" w:color="auto"/>
        <w:left w:val="none" w:sz="0" w:space="0" w:color="auto"/>
        <w:bottom w:val="none" w:sz="0" w:space="0" w:color="auto"/>
        <w:right w:val="none" w:sz="0" w:space="0" w:color="auto"/>
      </w:divBdr>
    </w:div>
    <w:div w:id="1118720198">
      <w:bodyDiv w:val="1"/>
      <w:marLeft w:val="0"/>
      <w:marRight w:val="0"/>
      <w:marTop w:val="0"/>
      <w:marBottom w:val="0"/>
      <w:divBdr>
        <w:top w:val="none" w:sz="0" w:space="0" w:color="auto"/>
        <w:left w:val="none" w:sz="0" w:space="0" w:color="auto"/>
        <w:bottom w:val="none" w:sz="0" w:space="0" w:color="auto"/>
        <w:right w:val="none" w:sz="0" w:space="0" w:color="auto"/>
      </w:divBdr>
    </w:div>
    <w:div w:id="1134760026">
      <w:bodyDiv w:val="1"/>
      <w:marLeft w:val="0"/>
      <w:marRight w:val="0"/>
      <w:marTop w:val="0"/>
      <w:marBottom w:val="0"/>
      <w:divBdr>
        <w:top w:val="none" w:sz="0" w:space="0" w:color="auto"/>
        <w:left w:val="none" w:sz="0" w:space="0" w:color="auto"/>
        <w:bottom w:val="none" w:sz="0" w:space="0" w:color="auto"/>
        <w:right w:val="none" w:sz="0" w:space="0" w:color="auto"/>
      </w:divBdr>
    </w:div>
    <w:div w:id="1147018713">
      <w:bodyDiv w:val="1"/>
      <w:marLeft w:val="0"/>
      <w:marRight w:val="0"/>
      <w:marTop w:val="0"/>
      <w:marBottom w:val="0"/>
      <w:divBdr>
        <w:top w:val="none" w:sz="0" w:space="0" w:color="auto"/>
        <w:left w:val="none" w:sz="0" w:space="0" w:color="auto"/>
        <w:bottom w:val="none" w:sz="0" w:space="0" w:color="auto"/>
        <w:right w:val="none" w:sz="0" w:space="0" w:color="auto"/>
      </w:divBdr>
    </w:div>
    <w:div w:id="1159615241">
      <w:bodyDiv w:val="1"/>
      <w:marLeft w:val="0"/>
      <w:marRight w:val="0"/>
      <w:marTop w:val="0"/>
      <w:marBottom w:val="0"/>
      <w:divBdr>
        <w:top w:val="none" w:sz="0" w:space="0" w:color="auto"/>
        <w:left w:val="none" w:sz="0" w:space="0" w:color="auto"/>
        <w:bottom w:val="none" w:sz="0" w:space="0" w:color="auto"/>
        <w:right w:val="none" w:sz="0" w:space="0" w:color="auto"/>
      </w:divBdr>
    </w:div>
    <w:div w:id="1167088782">
      <w:bodyDiv w:val="1"/>
      <w:marLeft w:val="0"/>
      <w:marRight w:val="0"/>
      <w:marTop w:val="0"/>
      <w:marBottom w:val="0"/>
      <w:divBdr>
        <w:top w:val="none" w:sz="0" w:space="0" w:color="auto"/>
        <w:left w:val="none" w:sz="0" w:space="0" w:color="auto"/>
        <w:bottom w:val="none" w:sz="0" w:space="0" w:color="auto"/>
        <w:right w:val="none" w:sz="0" w:space="0" w:color="auto"/>
      </w:divBdr>
    </w:div>
    <w:div w:id="1168980404">
      <w:bodyDiv w:val="1"/>
      <w:marLeft w:val="0"/>
      <w:marRight w:val="0"/>
      <w:marTop w:val="0"/>
      <w:marBottom w:val="0"/>
      <w:divBdr>
        <w:top w:val="none" w:sz="0" w:space="0" w:color="auto"/>
        <w:left w:val="none" w:sz="0" w:space="0" w:color="auto"/>
        <w:bottom w:val="none" w:sz="0" w:space="0" w:color="auto"/>
        <w:right w:val="none" w:sz="0" w:space="0" w:color="auto"/>
      </w:divBdr>
      <w:divsChild>
        <w:div w:id="1002702563">
          <w:marLeft w:val="547"/>
          <w:marRight w:val="0"/>
          <w:marTop w:val="62"/>
          <w:marBottom w:val="0"/>
          <w:divBdr>
            <w:top w:val="none" w:sz="0" w:space="0" w:color="auto"/>
            <w:left w:val="none" w:sz="0" w:space="0" w:color="auto"/>
            <w:bottom w:val="none" w:sz="0" w:space="0" w:color="auto"/>
            <w:right w:val="none" w:sz="0" w:space="0" w:color="auto"/>
          </w:divBdr>
        </w:div>
        <w:div w:id="443967807">
          <w:marLeft w:val="547"/>
          <w:marRight w:val="0"/>
          <w:marTop w:val="62"/>
          <w:marBottom w:val="0"/>
          <w:divBdr>
            <w:top w:val="none" w:sz="0" w:space="0" w:color="auto"/>
            <w:left w:val="none" w:sz="0" w:space="0" w:color="auto"/>
            <w:bottom w:val="none" w:sz="0" w:space="0" w:color="auto"/>
            <w:right w:val="none" w:sz="0" w:space="0" w:color="auto"/>
          </w:divBdr>
        </w:div>
      </w:divsChild>
    </w:div>
    <w:div w:id="1173835681">
      <w:bodyDiv w:val="1"/>
      <w:marLeft w:val="0"/>
      <w:marRight w:val="0"/>
      <w:marTop w:val="0"/>
      <w:marBottom w:val="0"/>
      <w:divBdr>
        <w:top w:val="none" w:sz="0" w:space="0" w:color="auto"/>
        <w:left w:val="none" w:sz="0" w:space="0" w:color="auto"/>
        <w:bottom w:val="none" w:sz="0" w:space="0" w:color="auto"/>
        <w:right w:val="none" w:sz="0" w:space="0" w:color="auto"/>
      </w:divBdr>
    </w:div>
    <w:div w:id="1177772737">
      <w:bodyDiv w:val="1"/>
      <w:marLeft w:val="0"/>
      <w:marRight w:val="0"/>
      <w:marTop w:val="0"/>
      <w:marBottom w:val="0"/>
      <w:divBdr>
        <w:top w:val="none" w:sz="0" w:space="0" w:color="auto"/>
        <w:left w:val="none" w:sz="0" w:space="0" w:color="auto"/>
        <w:bottom w:val="none" w:sz="0" w:space="0" w:color="auto"/>
        <w:right w:val="none" w:sz="0" w:space="0" w:color="auto"/>
      </w:divBdr>
      <w:divsChild>
        <w:div w:id="111215895">
          <w:marLeft w:val="547"/>
          <w:marRight w:val="0"/>
          <w:marTop w:val="53"/>
          <w:marBottom w:val="0"/>
          <w:divBdr>
            <w:top w:val="none" w:sz="0" w:space="0" w:color="auto"/>
            <w:left w:val="none" w:sz="0" w:space="0" w:color="auto"/>
            <w:bottom w:val="none" w:sz="0" w:space="0" w:color="auto"/>
            <w:right w:val="none" w:sz="0" w:space="0" w:color="auto"/>
          </w:divBdr>
        </w:div>
        <w:div w:id="1108550518">
          <w:marLeft w:val="547"/>
          <w:marRight w:val="0"/>
          <w:marTop w:val="53"/>
          <w:marBottom w:val="0"/>
          <w:divBdr>
            <w:top w:val="none" w:sz="0" w:space="0" w:color="auto"/>
            <w:left w:val="none" w:sz="0" w:space="0" w:color="auto"/>
            <w:bottom w:val="none" w:sz="0" w:space="0" w:color="auto"/>
            <w:right w:val="none" w:sz="0" w:space="0" w:color="auto"/>
          </w:divBdr>
        </w:div>
        <w:div w:id="1899587189">
          <w:marLeft w:val="547"/>
          <w:marRight w:val="0"/>
          <w:marTop w:val="53"/>
          <w:marBottom w:val="0"/>
          <w:divBdr>
            <w:top w:val="none" w:sz="0" w:space="0" w:color="auto"/>
            <w:left w:val="none" w:sz="0" w:space="0" w:color="auto"/>
            <w:bottom w:val="none" w:sz="0" w:space="0" w:color="auto"/>
            <w:right w:val="none" w:sz="0" w:space="0" w:color="auto"/>
          </w:divBdr>
        </w:div>
      </w:divsChild>
    </w:div>
    <w:div w:id="1179851581">
      <w:bodyDiv w:val="1"/>
      <w:marLeft w:val="0"/>
      <w:marRight w:val="0"/>
      <w:marTop w:val="0"/>
      <w:marBottom w:val="0"/>
      <w:divBdr>
        <w:top w:val="none" w:sz="0" w:space="0" w:color="auto"/>
        <w:left w:val="none" w:sz="0" w:space="0" w:color="auto"/>
        <w:bottom w:val="none" w:sz="0" w:space="0" w:color="auto"/>
        <w:right w:val="none" w:sz="0" w:space="0" w:color="auto"/>
      </w:divBdr>
    </w:div>
    <w:div w:id="1183974971">
      <w:bodyDiv w:val="1"/>
      <w:marLeft w:val="0"/>
      <w:marRight w:val="0"/>
      <w:marTop w:val="0"/>
      <w:marBottom w:val="0"/>
      <w:divBdr>
        <w:top w:val="none" w:sz="0" w:space="0" w:color="auto"/>
        <w:left w:val="none" w:sz="0" w:space="0" w:color="auto"/>
        <w:bottom w:val="none" w:sz="0" w:space="0" w:color="auto"/>
        <w:right w:val="none" w:sz="0" w:space="0" w:color="auto"/>
      </w:divBdr>
    </w:div>
    <w:div w:id="1209144280">
      <w:bodyDiv w:val="1"/>
      <w:marLeft w:val="0"/>
      <w:marRight w:val="0"/>
      <w:marTop w:val="0"/>
      <w:marBottom w:val="0"/>
      <w:divBdr>
        <w:top w:val="none" w:sz="0" w:space="0" w:color="auto"/>
        <w:left w:val="none" w:sz="0" w:space="0" w:color="auto"/>
        <w:bottom w:val="none" w:sz="0" w:space="0" w:color="auto"/>
        <w:right w:val="none" w:sz="0" w:space="0" w:color="auto"/>
      </w:divBdr>
    </w:div>
    <w:div w:id="1209495866">
      <w:bodyDiv w:val="1"/>
      <w:marLeft w:val="0"/>
      <w:marRight w:val="0"/>
      <w:marTop w:val="0"/>
      <w:marBottom w:val="0"/>
      <w:divBdr>
        <w:top w:val="none" w:sz="0" w:space="0" w:color="auto"/>
        <w:left w:val="none" w:sz="0" w:space="0" w:color="auto"/>
        <w:bottom w:val="none" w:sz="0" w:space="0" w:color="auto"/>
        <w:right w:val="none" w:sz="0" w:space="0" w:color="auto"/>
      </w:divBdr>
    </w:div>
    <w:div w:id="1211918560">
      <w:bodyDiv w:val="1"/>
      <w:marLeft w:val="0"/>
      <w:marRight w:val="0"/>
      <w:marTop w:val="0"/>
      <w:marBottom w:val="0"/>
      <w:divBdr>
        <w:top w:val="none" w:sz="0" w:space="0" w:color="auto"/>
        <w:left w:val="none" w:sz="0" w:space="0" w:color="auto"/>
        <w:bottom w:val="none" w:sz="0" w:space="0" w:color="auto"/>
        <w:right w:val="none" w:sz="0" w:space="0" w:color="auto"/>
      </w:divBdr>
    </w:div>
    <w:div w:id="1216117207">
      <w:bodyDiv w:val="1"/>
      <w:marLeft w:val="0"/>
      <w:marRight w:val="0"/>
      <w:marTop w:val="0"/>
      <w:marBottom w:val="0"/>
      <w:divBdr>
        <w:top w:val="none" w:sz="0" w:space="0" w:color="auto"/>
        <w:left w:val="none" w:sz="0" w:space="0" w:color="auto"/>
        <w:bottom w:val="none" w:sz="0" w:space="0" w:color="auto"/>
        <w:right w:val="none" w:sz="0" w:space="0" w:color="auto"/>
      </w:divBdr>
      <w:divsChild>
        <w:div w:id="146485644">
          <w:marLeft w:val="547"/>
          <w:marRight w:val="0"/>
          <w:marTop w:val="62"/>
          <w:marBottom w:val="0"/>
          <w:divBdr>
            <w:top w:val="none" w:sz="0" w:space="0" w:color="auto"/>
            <w:left w:val="none" w:sz="0" w:space="0" w:color="auto"/>
            <w:bottom w:val="none" w:sz="0" w:space="0" w:color="auto"/>
            <w:right w:val="none" w:sz="0" w:space="0" w:color="auto"/>
          </w:divBdr>
        </w:div>
        <w:div w:id="1848212000">
          <w:marLeft w:val="547"/>
          <w:marRight w:val="0"/>
          <w:marTop w:val="62"/>
          <w:marBottom w:val="0"/>
          <w:divBdr>
            <w:top w:val="none" w:sz="0" w:space="0" w:color="auto"/>
            <w:left w:val="none" w:sz="0" w:space="0" w:color="auto"/>
            <w:bottom w:val="none" w:sz="0" w:space="0" w:color="auto"/>
            <w:right w:val="none" w:sz="0" w:space="0" w:color="auto"/>
          </w:divBdr>
        </w:div>
      </w:divsChild>
    </w:div>
    <w:div w:id="1216504484">
      <w:bodyDiv w:val="1"/>
      <w:marLeft w:val="0"/>
      <w:marRight w:val="0"/>
      <w:marTop w:val="0"/>
      <w:marBottom w:val="0"/>
      <w:divBdr>
        <w:top w:val="none" w:sz="0" w:space="0" w:color="auto"/>
        <w:left w:val="none" w:sz="0" w:space="0" w:color="auto"/>
        <w:bottom w:val="none" w:sz="0" w:space="0" w:color="auto"/>
        <w:right w:val="none" w:sz="0" w:space="0" w:color="auto"/>
      </w:divBdr>
    </w:div>
    <w:div w:id="1219560381">
      <w:bodyDiv w:val="1"/>
      <w:marLeft w:val="0"/>
      <w:marRight w:val="0"/>
      <w:marTop w:val="0"/>
      <w:marBottom w:val="0"/>
      <w:divBdr>
        <w:top w:val="none" w:sz="0" w:space="0" w:color="auto"/>
        <w:left w:val="none" w:sz="0" w:space="0" w:color="auto"/>
        <w:bottom w:val="none" w:sz="0" w:space="0" w:color="auto"/>
        <w:right w:val="none" w:sz="0" w:space="0" w:color="auto"/>
      </w:divBdr>
    </w:div>
    <w:div w:id="1225794863">
      <w:bodyDiv w:val="1"/>
      <w:marLeft w:val="0"/>
      <w:marRight w:val="0"/>
      <w:marTop w:val="0"/>
      <w:marBottom w:val="0"/>
      <w:divBdr>
        <w:top w:val="none" w:sz="0" w:space="0" w:color="auto"/>
        <w:left w:val="none" w:sz="0" w:space="0" w:color="auto"/>
        <w:bottom w:val="none" w:sz="0" w:space="0" w:color="auto"/>
        <w:right w:val="none" w:sz="0" w:space="0" w:color="auto"/>
      </w:divBdr>
    </w:div>
    <w:div w:id="1256595104">
      <w:bodyDiv w:val="1"/>
      <w:marLeft w:val="0"/>
      <w:marRight w:val="0"/>
      <w:marTop w:val="0"/>
      <w:marBottom w:val="0"/>
      <w:divBdr>
        <w:top w:val="none" w:sz="0" w:space="0" w:color="auto"/>
        <w:left w:val="none" w:sz="0" w:space="0" w:color="auto"/>
        <w:bottom w:val="none" w:sz="0" w:space="0" w:color="auto"/>
        <w:right w:val="none" w:sz="0" w:space="0" w:color="auto"/>
      </w:divBdr>
    </w:div>
    <w:div w:id="1274821705">
      <w:bodyDiv w:val="1"/>
      <w:marLeft w:val="0"/>
      <w:marRight w:val="0"/>
      <w:marTop w:val="0"/>
      <w:marBottom w:val="0"/>
      <w:divBdr>
        <w:top w:val="none" w:sz="0" w:space="0" w:color="auto"/>
        <w:left w:val="none" w:sz="0" w:space="0" w:color="auto"/>
        <w:bottom w:val="none" w:sz="0" w:space="0" w:color="auto"/>
        <w:right w:val="none" w:sz="0" w:space="0" w:color="auto"/>
      </w:divBdr>
    </w:div>
    <w:div w:id="1276136844">
      <w:bodyDiv w:val="1"/>
      <w:marLeft w:val="0"/>
      <w:marRight w:val="0"/>
      <w:marTop w:val="0"/>
      <w:marBottom w:val="0"/>
      <w:divBdr>
        <w:top w:val="none" w:sz="0" w:space="0" w:color="auto"/>
        <w:left w:val="none" w:sz="0" w:space="0" w:color="auto"/>
        <w:bottom w:val="none" w:sz="0" w:space="0" w:color="auto"/>
        <w:right w:val="none" w:sz="0" w:space="0" w:color="auto"/>
      </w:divBdr>
    </w:div>
    <w:div w:id="1278027361">
      <w:bodyDiv w:val="1"/>
      <w:marLeft w:val="0"/>
      <w:marRight w:val="0"/>
      <w:marTop w:val="0"/>
      <w:marBottom w:val="0"/>
      <w:divBdr>
        <w:top w:val="none" w:sz="0" w:space="0" w:color="auto"/>
        <w:left w:val="none" w:sz="0" w:space="0" w:color="auto"/>
        <w:bottom w:val="none" w:sz="0" w:space="0" w:color="auto"/>
        <w:right w:val="none" w:sz="0" w:space="0" w:color="auto"/>
      </w:divBdr>
    </w:div>
    <w:div w:id="1284649736">
      <w:bodyDiv w:val="1"/>
      <w:marLeft w:val="0"/>
      <w:marRight w:val="0"/>
      <w:marTop w:val="0"/>
      <w:marBottom w:val="0"/>
      <w:divBdr>
        <w:top w:val="none" w:sz="0" w:space="0" w:color="auto"/>
        <w:left w:val="none" w:sz="0" w:space="0" w:color="auto"/>
        <w:bottom w:val="none" w:sz="0" w:space="0" w:color="auto"/>
        <w:right w:val="none" w:sz="0" w:space="0" w:color="auto"/>
      </w:divBdr>
      <w:divsChild>
        <w:div w:id="1106002310">
          <w:marLeft w:val="547"/>
          <w:marRight w:val="0"/>
          <w:marTop w:val="62"/>
          <w:marBottom w:val="0"/>
          <w:divBdr>
            <w:top w:val="none" w:sz="0" w:space="0" w:color="auto"/>
            <w:left w:val="none" w:sz="0" w:space="0" w:color="auto"/>
            <w:bottom w:val="none" w:sz="0" w:space="0" w:color="auto"/>
            <w:right w:val="none" w:sz="0" w:space="0" w:color="auto"/>
          </w:divBdr>
        </w:div>
        <w:div w:id="733628743">
          <w:marLeft w:val="547"/>
          <w:marRight w:val="0"/>
          <w:marTop w:val="62"/>
          <w:marBottom w:val="0"/>
          <w:divBdr>
            <w:top w:val="none" w:sz="0" w:space="0" w:color="auto"/>
            <w:left w:val="none" w:sz="0" w:space="0" w:color="auto"/>
            <w:bottom w:val="none" w:sz="0" w:space="0" w:color="auto"/>
            <w:right w:val="none" w:sz="0" w:space="0" w:color="auto"/>
          </w:divBdr>
        </w:div>
      </w:divsChild>
    </w:div>
    <w:div w:id="1285498635">
      <w:bodyDiv w:val="1"/>
      <w:marLeft w:val="0"/>
      <w:marRight w:val="0"/>
      <w:marTop w:val="0"/>
      <w:marBottom w:val="0"/>
      <w:divBdr>
        <w:top w:val="none" w:sz="0" w:space="0" w:color="auto"/>
        <w:left w:val="none" w:sz="0" w:space="0" w:color="auto"/>
        <w:bottom w:val="none" w:sz="0" w:space="0" w:color="auto"/>
        <w:right w:val="none" w:sz="0" w:space="0" w:color="auto"/>
      </w:divBdr>
    </w:div>
    <w:div w:id="1292324602">
      <w:bodyDiv w:val="1"/>
      <w:marLeft w:val="0"/>
      <w:marRight w:val="0"/>
      <w:marTop w:val="0"/>
      <w:marBottom w:val="0"/>
      <w:divBdr>
        <w:top w:val="none" w:sz="0" w:space="0" w:color="auto"/>
        <w:left w:val="none" w:sz="0" w:space="0" w:color="auto"/>
        <w:bottom w:val="none" w:sz="0" w:space="0" w:color="auto"/>
        <w:right w:val="none" w:sz="0" w:space="0" w:color="auto"/>
      </w:divBdr>
    </w:div>
    <w:div w:id="1302223432">
      <w:bodyDiv w:val="1"/>
      <w:marLeft w:val="0"/>
      <w:marRight w:val="0"/>
      <w:marTop w:val="0"/>
      <w:marBottom w:val="0"/>
      <w:divBdr>
        <w:top w:val="none" w:sz="0" w:space="0" w:color="auto"/>
        <w:left w:val="none" w:sz="0" w:space="0" w:color="auto"/>
        <w:bottom w:val="none" w:sz="0" w:space="0" w:color="auto"/>
        <w:right w:val="none" w:sz="0" w:space="0" w:color="auto"/>
      </w:divBdr>
    </w:div>
    <w:div w:id="1306928540">
      <w:bodyDiv w:val="1"/>
      <w:marLeft w:val="0"/>
      <w:marRight w:val="0"/>
      <w:marTop w:val="0"/>
      <w:marBottom w:val="0"/>
      <w:divBdr>
        <w:top w:val="none" w:sz="0" w:space="0" w:color="auto"/>
        <w:left w:val="none" w:sz="0" w:space="0" w:color="auto"/>
        <w:bottom w:val="none" w:sz="0" w:space="0" w:color="auto"/>
        <w:right w:val="none" w:sz="0" w:space="0" w:color="auto"/>
      </w:divBdr>
    </w:div>
    <w:div w:id="1312976611">
      <w:bodyDiv w:val="1"/>
      <w:marLeft w:val="0"/>
      <w:marRight w:val="0"/>
      <w:marTop w:val="0"/>
      <w:marBottom w:val="0"/>
      <w:divBdr>
        <w:top w:val="none" w:sz="0" w:space="0" w:color="auto"/>
        <w:left w:val="none" w:sz="0" w:space="0" w:color="auto"/>
        <w:bottom w:val="none" w:sz="0" w:space="0" w:color="auto"/>
        <w:right w:val="none" w:sz="0" w:space="0" w:color="auto"/>
      </w:divBdr>
    </w:div>
    <w:div w:id="1314483821">
      <w:bodyDiv w:val="1"/>
      <w:marLeft w:val="0"/>
      <w:marRight w:val="0"/>
      <w:marTop w:val="0"/>
      <w:marBottom w:val="0"/>
      <w:divBdr>
        <w:top w:val="none" w:sz="0" w:space="0" w:color="auto"/>
        <w:left w:val="none" w:sz="0" w:space="0" w:color="auto"/>
        <w:bottom w:val="none" w:sz="0" w:space="0" w:color="auto"/>
        <w:right w:val="none" w:sz="0" w:space="0" w:color="auto"/>
      </w:divBdr>
    </w:div>
    <w:div w:id="1320575894">
      <w:bodyDiv w:val="1"/>
      <w:marLeft w:val="0"/>
      <w:marRight w:val="0"/>
      <w:marTop w:val="0"/>
      <w:marBottom w:val="0"/>
      <w:divBdr>
        <w:top w:val="none" w:sz="0" w:space="0" w:color="auto"/>
        <w:left w:val="none" w:sz="0" w:space="0" w:color="auto"/>
        <w:bottom w:val="none" w:sz="0" w:space="0" w:color="auto"/>
        <w:right w:val="none" w:sz="0" w:space="0" w:color="auto"/>
      </w:divBdr>
    </w:div>
    <w:div w:id="1325936243">
      <w:bodyDiv w:val="1"/>
      <w:marLeft w:val="0"/>
      <w:marRight w:val="0"/>
      <w:marTop w:val="0"/>
      <w:marBottom w:val="0"/>
      <w:divBdr>
        <w:top w:val="none" w:sz="0" w:space="0" w:color="auto"/>
        <w:left w:val="none" w:sz="0" w:space="0" w:color="auto"/>
        <w:bottom w:val="none" w:sz="0" w:space="0" w:color="auto"/>
        <w:right w:val="none" w:sz="0" w:space="0" w:color="auto"/>
      </w:divBdr>
      <w:divsChild>
        <w:div w:id="1838115042">
          <w:marLeft w:val="547"/>
          <w:marRight w:val="0"/>
          <w:marTop w:val="62"/>
          <w:marBottom w:val="0"/>
          <w:divBdr>
            <w:top w:val="none" w:sz="0" w:space="0" w:color="auto"/>
            <w:left w:val="none" w:sz="0" w:space="0" w:color="auto"/>
            <w:bottom w:val="none" w:sz="0" w:space="0" w:color="auto"/>
            <w:right w:val="none" w:sz="0" w:space="0" w:color="auto"/>
          </w:divBdr>
        </w:div>
        <w:div w:id="1966689738">
          <w:marLeft w:val="547"/>
          <w:marRight w:val="0"/>
          <w:marTop w:val="62"/>
          <w:marBottom w:val="0"/>
          <w:divBdr>
            <w:top w:val="none" w:sz="0" w:space="0" w:color="auto"/>
            <w:left w:val="none" w:sz="0" w:space="0" w:color="auto"/>
            <w:bottom w:val="none" w:sz="0" w:space="0" w:color="auto"/>
            <w:right w:val="none" w:sz="0" w:space="0" w:color="auto"/>
          </w:divBdr>
        </w:div>
      </w:divsChild>
    </w:div>
    <w:div w:id="1342701903">
      <w:bodyDiv w:val="1"/>
      <w:marLeft w:val="0"/>
      <w:marRight w:val="0"/>
      <w:marTop w:val="0"/>
      <w:marBottom w:val="0"/>
      <w:divBdr>
        <w:top w:val="none" w:sz="0" w:space="0" w:color="auto"/>
        <w:left w:val="none" w:sz="0" w:space="0" w:color="auto"/>
        <w:bottom w:val="none" w:sz="0" w:space="0" w:color="auto"/>
        <w:right w:val="none" w:sz="0" w:space="0" w:color="auto"/>
      </w:divBdr>
      <w:divsChild>
        <w:div w:id="1206219251">
          <w:marLeft w:val="547"/>
          <w:marRight w:val="0"/>
          <w:marTop w:val="62"/>
          <w:marBottom w:val="0"/>
          <w:divBdr>
            <w:top w:val="none" w:sz="0" w:space="0" w:color="auto"/>
            <w:left w:val="none" w:sz="0" w:space="0" w:color="auto"/>
            <w:bottom w:val="none" w:sz="0" w:space="0" w:color="auto"/>
            <w:right w:val="none" w:sz="0" w:space="0" w:color="auto"/>
          </w:divBdr>
        </w:div>
        <w:div w:id="205486084">
          <w:marLeft w:val="547"/>
          <w:marRight w:val="0"/>
          <w:marTop w:val="62"/>
          <w:marBottom w:val="0"/>
          <w:divBdr>
            <w:top w:val="none" w:sz="0" w:space="0" w:color="auto"/>
            <w:left w:val="none" w:sz="0" w:space="0" w:color="auto"/>
            <w:bottom w:val="none" w:sz="0" w:space="0" w:color="auto"/>
            <w:right w:val="none" w:sz="0" w:space="0" w:color="auto"/>
          </w:divBdr>
        </w:div>
        <w:div w:id="2137943350">
          <w:marLeft w:val="547"/>
          <w:marRight w:val="0"/>
          <w:marTop w:val="62"/>
          <w:marBottom w:val="0"/>
          <w:divBdr>
            <w:top w:val="none" w:sz="0" w:space="0" w:color="auto"/>
            <w:left w:val="none" w:sz="0" w:space="0" w:color="auto"/>
            <w:bottom w:val="none" w:sz="0" w:space="0" w:color="auto"/>
            <w:right w:val="none" w:sz="0" w:space="0" w:color="auto"/>
          </w:divBdr>
        </w:div>
      </w:divsChild>
    </w:div>
    <w:div w:id="1345741674">
      <w:bodyDiv w:val="1"/>
      <w:marLeft w:val="0"/>
      <w:marRight w:val="0"/>
      <w:marTop w:val="0"/>
      <w:marBottom w:val="0"/>
      <w:divBdr>
        <w:top w:val="none" w:sz="0" w:space="0" w:color="auto"/>
        <w:left w:val="none" w:sz="0" w:space="0" w:color="auto"/>
        <w:bottom w:val="none" w:sz="0" w:space="0" w:color="auto"/>
        <w:right w:val="none" w:sz="0" w:space="0" w:color="auto"/>
      </w:divBdr>
    </w:div>
    <w:div w:id="1354841158">
      <w:bodyDiv w:val="1"/>
      <w:marLeft w:val="0"/>
      <w:marRight w:val="0"/>
      <w:marTop w:val="0"/>
      <w:marBottom w:val="0"/>
      <w:divBdr>
        <w:top w:val="none" w:sz="0" w:space="0" w:color="auto"/>
        <w:left w:val="none" w:sz="0" w:space="0" w:color="auto"/>
        <w:bottom w:val="none" w:sz="0" w:space="0" w:color="auto"/>
        <w:right w:val="none" w:sz="0" w:space="0" w:color="auto"/>
      </w:divBdr>
    </w:div>
    <w:div w:id="1361785967">
      <w:bodyDiv w:val="1"/>
      <w:marLeft w:val="0"/>
      <w:marRight w:val="0"/>
      <w:marTop w:val="0"/>
      <w:marBottom w:val="0"/>
      <w:divBdr>
        <w:top w:val="none" w:sz="0" w:space="0" w:color="auto"/>
        <w:left w:val="none" w:sz="0" w:space="0" w:color="auto"/>
        <w:bottom w:val="none" w:sz="0" w:space="0" w:color="auto"/>
        <w:right w:val="none" w:sz="0" w:space="0" w:color="auto"/>
      </w:divBdr>
    </w:div>
    <w:div w:id="1364403903">
      <w:bodyDiv w:val="1"/>
      <w:marLeft w:val="0"/>
      <w:marRight w:val="0"/>
      <w:marTop w:val="0"/>
      <w:marBottom w:val="0"/>
      <w:divBdr>
        <w:top w:val="none" w:sz="0" w:space="0" w:color="auto"/>
        <w:left w:val="none" w:sz="0" w:space="0" w:color="auto"/>
        <w:bottom w:val="none" w:sz="0" w:space="0" w:color="auto"/>
        <w:right w:val="none" w:sz="0" w:space="0" w:color="auto"/>
      </w:divBdr>
    </w:div>
    <w:div w:id="1365714974">
      <w:bodyDiv w:val="1"/>
      <w:marLeft w:val="0"/>
      <w:marRight w:val="0"/>
      <w:marTop w:val="0"/>
      <w:marBottom w:val="0"/>
      <w:divBdr>
        <w:top w:val="none" w:sz="0" w:space="0" w:color="auto"/>
        <w:left w:val="none" w:sz="0" w:space="0" w:color="auto"/>
        <w:bottom w:val="none" w:sz="0" w:space="0" w:color="auto"/>
        <w:right w:val="none" w:sz="0" w:space="0" w:color="auto"/>
      </w:divBdr>
    </w:div>
    <w:div w:id="1372922563">
      <w:bodyDiv w:val="1"/>
      <w:marLeft w:val="0"/>
      <w:marRight w:val="0"/>
      <w:marTop w:val="0"/>
      <w:marBottom w:val="0"/>
      <w:divBdr>
        <w:top w:val="none" w:sz="0" w:space="0" w:color="auto"/>
        <w:left w:val="none" w:sz="0" w:space="0" w:color="auto"/>
        <w:bottom w:val="none" w:sz="0" w:space="0" w:color="auto"/>
        <w:right w:val="none" w:sz="0" w:space="0" w:color="auto"/>
      </w:divBdr>
    </w:div>
    <w:div w:id="1381785173">
      <w:bodyDiv w:val="1"/>
      <w:marLeft w:val="0"/>
      <w:marRight w:val="0"/>
      <w:marTop w:val="0"/>
      <w:marBottom w:val="0"/>
      <w:divBdr>
        <w:top w:val="none" w:sz="0" w:space="0" w:color="auto"/>
        <w:left w:val="none" w:sz="0" w:space="0" w:color="auto"/>
        <w:bottom w:val="none" w:sz="0" w:space="0" w:color="auto"/>
        <w:right w:val="none" w:sz="0" w:space="0" w:color="auto"/>
      </w:divBdr>
    </w:div>
    <w:div w:id="1381906959">
      <w:bodyDiv w:val="1"/>
      <w:marLeft w:val="0"/>
      <w:marRight w:val="0"/>
      <w:marTop w:val="0"/>
      <w:marBottom w:val="0"/>
      <w:divBdr>
        <w:top w:val="none" w:sz="0" w:space="0" w:color="auto"/>
        <w:left w:val="none" w:sz="0" w:space="0" w:color="auto"/>
        <w:bottom w:val="none" w:sz="0" w:space="0" w:color="auto"/>
        <w:right w:val="none" w:sz="0" w:space="0" w:color="auto"/>
      </w:divBdr>
    </w:div>
    <w:div w:id="1399282002">
      <w:bodyDiv w:val="1"/>
      <w:marLeft w:val="0"/>
      <w:marRight w:val="0"/>
      <w:marTop w:val="0"/>
      <w:marBottom w:val="0"/>
      <w:divBdr>
        <w:top w:val="none" w:sz="0" w:space="0" w:color="auto"/>
        <w:left w:val="none" w:sz="0" w:space="0" w:color="auto"/>
        <w:bottom w:val="none" w:sz="0" w:space="0" w:color="auto"/>
        <w:right w:val="none" w:sz="0" w:space="0" w:color="auto"/>
      </w:divBdr>
    </w:div>
    <w:div w:id="1402293538">
      <w:bodyDiv w:val="1"/>
      <w:marLeft w:val="0"/>
      <w:marRight w:val="0"/>
      <w:marTop w:val="0"/>
      <w:marBottom w:val="0"/>
      <w:divBdr>
        <w:top w:val="none" w:sz="0" w:space="0" w:color="auto"/>
        <w:left w:val="none" w:sz="0" w:space="0" w:color="auto"/>
        <w:bottom w:val="none" w:sz="0" w:space="0" w:color="auto"/>
        <w:right w:val="none" w:sz="0" w:space="0" w:color="auto"/>
      </w:divBdr>
    </w:div>
    <w:div w:id="1404452820">
      <w:bodyDiv w:val="1"/>
      <w:marLeft w:val="0"/>
      <w:marRight w:val="0"/>
      <w:marTop w:val="0"/>
      <w:marBottom w:val="0"/>
      <w:divBdr>
        <w:top w:val="none" w:sz="0" w:space="0" w:color="auto"/>
        <w:left w:val="none" w:sz="0" w:space="0" w:color="auto"/>
        <w:bottom w:val="none" w:sz="0" w:space="0" w:color="auto"/>
        <w:right w:val="none" w:sz="0" w:space="0" w:color="auto"/>
      </w:divBdr>
    </w:div>
    <w:div w:id="1410691351">
      <w:bodyDiv w:val="1"/>
      <w:marLeft w:val="0"/>
      <w:marRight w:val="0"/>
      <w:marTop w:val="0"/>
      <w:marBottom w:val="0"/>
      <w:divBdr>
        <w:top w:val="none" w:sz="0" w:space="0" w:color="auto"/>
        <w:left w:val="none" w:sz="0" w:space="0" w:color="auto"/>
        <w:bottom w:val="none" w:sz="0" w:space="0" w:color="auto"/>
        <w:right w:val="none" w:sz="0" w:space="0" w:color="auto"/>
      </w:divBdr>
    </w:div>
    <w:div w:id="1410733783">
      <w:bodyDiv w:val="1"/>
      <w:marLeft w:val="0"/>
      <w:marRight w:val="0"/>
      <w:marTop w:val="0"/>
      <w:marBottom w:val="0"/>
      <w:divBdr>
        <w:top w:val="none" w:sz="0" w:space="0" w:color="auto"/>
        <w:left w:val="none" w:sz="0" w:space="0" w:color="auto"/>
        <w:bottom w:val="none" w:sz="0" w:space="0" w:color="auto"/>
        <w:right w:val="none" w:sz="0" w:space="0" w:color="auto"/>
      </w:divBdr>
    </w:div>
    <w:div w:id="1415396608">
      <w:bodyDiv w:val="1"/>
      <w:marLeft w:val="0"/>
      <w:marRight w:val="0"/>
      <w:marTop w:val="0"/>
      <w:marBottom w:val="0"/>
      <w:divBdr>
        <w:top w:val="none" w:sz="0" w:space="0" w:color="auto"/>
        <w:left w:val="none" w:sz="0" w:space="0" w:color="auto"/>
        <w:bottom w:val="none" w:sz="0" w:space="0" w:color="auto"/>
        <w:right w:val="none" w:sz="0" w:space="0" w:color="auto"/>
      </w:divBdr>
    </w:div>
    <w:div w:id="1435056693">
      <w:bodyDiv w:val="1"/>
      <w:marLeft w:val="0"/>
      <w:marRight w:val="0"/>
      <w:marTop w:val="0"/>
      <w:marBottom w:val="0"/>
      <w:divBdr>
        <w:top w:val="none" w:sz="0" w:space="0" w:color="auto"/>
        <w:left w:val="none" w:sz="0" w:space="0" w:color="auto"/>
        <w:bottom w:val="none" w:sz="0" w:space="0" w:color="auto"/>
        <w:right w:val="none" w:sz="0" w:space="0" w:color="auto"/>
      </w:divBdr>
      <w:divsChild>
        <w:div w:id="216623049">
          <w:marLeft w:val="547"/>
          <w:marRight w:val="0"/>
          <w:marTop w:val="62"/>
          <w:marBottom w:val="0"/>
          <w:divBdr>
            <w:top w:val="none" w:sz="0" w:space="0" w:color="auto"/>
            <w:left w:val="none" w:sz="0" w:space="0" w:color="auto"/>
            <w:bottom w:val="none" w:sz="0" w:space="0" w:color="auto"/>
            <w:right w:val="none" w:sz="0" w:space="0" w:color="auto"/>
          </w:divBdr>
        </w:div>
        <w:div w:id="501429360">
          <w:marLeft w:val="547"/>
          <w:marRight w:val="0"/>
          <w:marTop w:val="62"/>
          <w:marBottom w:val="0"/>
          <w:divBdr>
            <w:top w:val="none" w:sz="0" w:space="0" w:color="auto"/>
            <w:left w:val="none" w:sz="0" w:space="0" w:color="auto"/>
            <w:bottom w:val="none" w:sz="0" w:space="0" w:color="auto"/>
            <w:right w:val="none" w:sz="0" w:space="0" w:color="auto"/>
          </w:divBdr>
        </w:div>
        <w:div w:id="796023479">
          <w:marLeft w:val="547"/>
          <w:marRight w:val="0"/>
          <w:marTop w:val="62"/>
          <w:marBottom w:val="0"/>
          <w:divBdr>
            <w:top w:val="none" w:sz="0" w:space="0" w:color="auto"/>
            <w:left w:val="none" w:sz="0" w:space="0" w:color="auto"/>
            <w:bottom w:val="none" w:sz="0" w:space="0" w:color="auto"/>
            <w:right w:val="none" w:sz="0" w:space="0" w:color="auto"/>
          </w:divBdr>
        </w:div>
        <w:div w:id="1663464275">
          <w:marLeft w:val="547"/>
          <w:marRight w:val="0"/>
          <w:marTop w:val="62"/>
          <w:marBottom w:val="0"/>
          <w:divBdr>
            <w:top w:val="none" w:sz="0" w:space="0" w:color="auto"/>
            <w:left w:val="none" w:sz="0" w:space="0" w:color="auto"/>
            <w:bottom w:val="none" w:sz="0" w:space="0" w:color="auto"/>
            <w:right w:val="none" w:sz="0" w:space="0" w:color="auto"/>
          </w:divBdr>
        </w:div>
      </w:divsChild>
    </w:div>
    <w:div w:id="1440563581">
      <w:bodyDiv w:val="1"/>
      <w:marLeft w:val="0"/>
      <w:marRight w:val="0"/>
      <w:marTop w:val="0"/>
      <w:marBottom w:val="0"/>
      <w:divBdr>
        <w:top w:val="none" w:sz="0" w:space="0" w:color="auto"/>
        <w:left w:val="none" w:sz="0" w:space="0" w:color="auto"/>
        <w:bottom w:val="none" w:sz="0" w:space="0" w:color="auto"/>
        <w:right w:val="none" w:sz="0" w:space="0" w:color="auto"/>
      </w:divBdr>
      <w:divsChild>
        <w:div w:id="322514813">
          <w:marLeft w:val="547"/>
          <w:marRight w:val="0"/>
          <w:marTop w:val="67"/>
          <w:marBottom w:val="0"/>
          <w:divBdr>
            <w:top w:val="none" w:sz="0" w:space="0" w:color="auto"/>
            <w:left w:val="none" w:sz="0" w:space="0" w:color="auto"/>
            <w:bottom w:val="none" w:sz="0" w:space="0" w:color="auto"/>
            <w:right w:val="none" w:sz="0" w:space="0" w:color="auto"/>
          </w:divBdr>
        </w:div>
        <w:div w:id="953635745">
          <w:marLeft w:val="547"/>
          <w:marRight w:val="0"/>
          <w:marTop w:val="67"/>
          <w:marBottom w:val="0"/>
          <w:divBdr>
            <w:top w:val="none" w:sz="0" w:space="0" w:color="auto"/>
            <w:left w:val="none" w:sz="0" w:space="0" w:color="auto"/>
            <w:bottom w:val="none" w:sz="0" w:space="0" w:color="auto"/>
            <w:right w:val="none" w:sz="0" w:space="0" w:color="auto"/>
          </w:divBdr>
        </w:div>
      </w:divsChild>
    </w:div>
    <w:div w:id="1447846688">
      <w:bodyDiv w:val="1"/>
      <w:marLeft w:val="0"/>
      <w:marRight w:val="0"/>
      <w:marTop w:val="0"/>
      <w:marBottom w:val="0"/>
      <w:divBdr>
        <w:top w:val="none" w:sz="0" w:space="0" w:color="auto"/>
        <w:left w:val="none" w:sz="0" w:space="0" w:color="auto"/>
        <w:bottom w:val="none" w:sz="0" w:space="0" w:color="auto"/>
        <w:right w:val="none" w:sz="0" w:space="0" w:color="auto"/>
      </w:divBdr>
    </w:div>
    <w:div w:id="1457598858">
      <w:bodyDiv w:val="1"/>
      <w:marLeft w:val="0"/>
      <w:marRight w:val="0"/>
      <w:marTop w:val="0"/>
      <w:marBottom w:val="0"/>
      <w:divBdr>
        <w:top w:val="none" w:sz="0" w:space="0" w:color="auto"/>
        <w:left w:val="none" w:sz="0" w:space="0" w:color="auto"/>
        <w:bottom w:val="none" w:sz="0" w:space="0" w:color="auto"/>
        <w:right w:val="none" w:sz="0" w:space="0" w:color="auto"/>
      </w:divBdr>
    </w:div>
    <w:div w:id="1457678518">
      <w:bodyDiv w:val="1"/>
      <w:marLeft w:val="0"/>
      <w:marRight w:val="0"/>
      <w:marTop w:val="0"/>
      <w:marBottom w:val="0"/>
      <w:divBdr>
        <w:top w:val="none" w:sz="0" w:space="0" w:color="auto"/>
        <w:left w:val="none" w:sz="0" w:space="0" w:color="auto"/>
        <w:bottom w:val="none" w:sz="0" w:space="0" w:color="auto"/>
        <w:right w:val="none" w:sz="0" w:space="0" w:color="auto"/>
      </w:divBdr>
    </w:div>
    <w:div w:id="1458571451">
      <w:bodyDiv w:val="1"/>
      <w:marLeft w:val="0"/>
      <w:marRight w:val="0"/>
      <w:marTop w:val="0"/>
      <w:marBottom w:val="0"/>
      <w:divBdr>
        <w:top w:val="none" w:sz="0" w:space="0" w:color="auto"/>
        <w:left w:val="none" w:sz="0" w:space="0" w:color="auto"/>
        <w:bottom w:val="none" w:sz="0" w:space="0" w:color="auto"/>
        <w:right w:val="none" w:sz="0" w:space="0" w:color="auto"/>
      </w:divBdr>
    </w:div>
    <w:div w:id="1466120727">
      <w:bodyDiv w:val="1"/>
      <w:marLeft w:val="0"/>
      <w:marRight w:val="0"/>
      <w:marTop w:val="0"/>
      <w:marBottom w:val="0"/>
      <w:divBdr>
        <w:top w:val="none" w:sz="0" w:space="0" w:color="auto"/>
        <w:left w:val="none" w:sz="0" w:space="0" w:color="auto"/>
        <w:bottom w:val="none" w:sz="0" w:space="0" w:color="auto"/>
        <w:right w:val="none" w:sz="0" w:space="0" w:color="auto"/>
      </w:divBdr>
    </w:div>
    <w:div w:id="1474836842">
      <w:bodyDiv w:val="1"/>
      <w:marLeft w:val="0"/>
      <w:marRight w:val="0"/>
      <w:marTop w:val="0"/>
      <w:marBottom w:val="0"/>
      <w:divBdr>
        <w:top w:val="none" w:sz="0" w:space="0" w:color="auto"/>
        <w:left w:val="none" w:sz="0" w:space="0" w:color="auto"/>
        <w:bottom w:val="none" w:sz="0" w:space="0" w:color="auto"/>
        <w:right w:val="none" w:sz="0" w:space="0" w:color="auto"/>
      </w:divBdr>
    </w:div>
    <w:div w:id="1480347074">
      <w:bodyDiv w:val="1"/>
      <w:marLeft w:val="0"/>
      <w:marRight w:val="0"/>
      <w:marTop w:val="0"/>
      <w:marBottom w:val="0"/>
      <w:divBdr>
        <w:top w:val="none" w:sz="0" w:space="0" w:color="auto"/>
        <w:left w:val="none" w:sz="0" w:space="0" w:color="auto"/>
        <w:bottom w:val="none" w:sz="0" w:space="0" w:color="auto"/>
        <w:right w:val="none" w:sz="0" w:space="0" w:color="auto"/>
      </w:divBdr>
    </w:div>
    <w:div w:id="1491752738">
      <w:bodyDiv w:val="1"/>
      <w:marLeft w:val="0"/>
      <w:marRight w:val="0"/>
      <w:marTop w:val="0"/>
      <w:marBottom w:val="0"/>
      <w:divBdr>
        <w:top w:val="none" w:sz="0" w:space="0" w:color="auto"/>
        <w:left w:val="none" w:sz="0" w:space="0" w:color="auto"/>
        <w:bottom w:val="none" w:sz="0" w:space="0" w:color="auto"/>
        <w:right w:val="none" w:sz="0" w:space="0" w:color="auto"/>
      </w:divBdr>
    </w:div>
    <w:div w:id="1496455075">
      <w:bodyDiv w:val="1"/>
      <w:marLeft w:val="0"/>
      <w:marRight w:val="0"/>
      <w:marTop w:val="0"/>
      <w:marBottom w:val="0"/>
      <w:divBdr>
        <w:top w:val="none" w:sz="0" w:space="0" w:color="auto"/>
        <w:left w:val="none" w:sz="0" w:space="0" w:color="auto"/>
        <w:bottom w:val="none" w:sz="0" w:space="0" w:color="auto"/>
        <w:right w:val="none" w:sz="0" w:space="0" w:color="auto"/>
      </w:divBdr>
    </w:div>
    <w:div w:id="1502768680">
      <w:bodyDiv w:val="1"/>
      <w:marLeft w:val="0"/>
      <w:marRight w:val="0"/>
      <w:marTop w:val="0"/>
      <w:marBottom w:val="0"/>
      <w:divBdr>
        <w:top w:val="none" w:sz="0" w:space="0" w:color="auto"/>
        <w:left w:val="none" w:sz="0" w:space="0" w:color="auto"/>
        <w:bottom w:val="none" w:sz="0" w:space="0" w:color="auto"/>
        <w:right w:val="none" w:sz="0" w:space="0" w:color="auto"/>
      </w:divBdr>
    </w:div>
    <w:div w:id="1509520698">
      <w:bodyDiv w:val="1"/>
      <w:marLeft w:val="0"/>
      <w:marRight w:val="0"/>
      <w:marTop w:val="0"/>
      <w:marBottom w:val="0"/>
      <w:divBdr>
        <w:top w:val="none" w:sz="0" w:space="0" w:color="auto"/>
        <w:left w:val="none" w:sz="0" w:space="0" w:color="auto"/>
        <w:bottom w:val="none" w:sz="0" w:space="0" w:color="auto"/>
        <w:right w:val="none" w:sz="0" w:space="0" w:color="auto"/>
      </w:divBdr>
      <w:divsChild>
        <w:div w:id="1242988405">
          <w:marLeft w:val="1800"/>
          <w:marRight w:val="0"/>
          <w:marTop w:val="62"/>
          <w:marBottom w:val="0"/>
          <w:divBdr>
            <w:top w:val="none" w:sz="0" w:space="0" w:color="auto"/>
            <w:left w:val="none" w:sz="0" w:space="0" w:color="auto"/>
            <w:bottom w:val="none" w:sz="0" w:space="0" w:color="auto"/>
            <w:right w:val="none" w:sz="0" w:space="0" w:color="auto"/>
          </w:divBdr>
        </w:div>
      </w:divsChild>
    </w:div>
    <w:div w:id="1511095967">
      <w:bodyDiv w:val="1"/>
      <w:marLeft w:val="0"/>
      <w:marRight w:val="0"/>
      <w:marTop w:val="0"/>
      <w:marBottom w:val="0"/>
      <w:divBdr>
        <w:top w:val="none" w:sz="0" w:space="0" w:color="auto"/>
        <w:left w:val="none" w:sz="0" w:space="0" w:color="auto"/>
        <w:bottom w:val="none" w:sz="0" w:space="0" w:color="auto"/>
        <w:right w:val="none" w:sz="0" w:space="0" w:color="auto"/>
      </w:divBdr>
    </w:div>
    <w:div w:id="1514110626">
      <w:bodyDiv w:val="1"/>
      <w:marLeft w:val="0"/>
      <w:marRight w:val="0"/>
      <w:marTop w:val="0"/>
      <w:marBottom w:val="0"/>
      <w:divBdr>
        <w:top w:val="none" w:sz="0" w:space="0" w:color="auto"/>
        <w:left w:val="none" w:sz="0" w:space="0" w:color="auto"/>
        <w:bottom w:val="none" w:sz="0" w:space="0" w:color="auto"/>
        <w:right w:val="none" w:sz="0" w:space="0" w:color="auto"/>
      </w:divBdr>
    </w:div>
    <w:div w:id="1536649428">
      <w:bodyDiv w:val="1"/>
      <w:marLeft w:val="0"/>
      <w:marRight w:val="0"/>
      <w:marTop w:val="0"/>
      <w:marBottom w:val="0"/>
      <w:divBdr>
        <w:top w:val="none" w:sz="0" w:space="0" w:color="auto"/>
        <w:left w:val="none" w:sz="0" w:space="0" w:color="auto"/>
        <w:bottom w:val="none" w:sz="0" w:space="0" w:color="auto"/>
        <w:right w:val="none" w:sz="0" w:space="0" w:color="auto"/>
      </w:divBdr>
    </w:div>
    <w:div w:id="1543513365">
      <w:bodyDiv w:val="1"/>
      <w:marLeft w:val="0"/>
      <w:marRight w:val="0"/>
      <w:marTop w:val="0"/>
      <w:marBottom w:val="0"/>
      <w:divBdr>
        <w:top w:val="none" w:sz="0" w:space="0" w:color="auto"/>
        <w:left w:val="none" w:sz="0" w:space="0" w:color="auto"/>
        <w:bottom w:val="none" w:sz="0" w:space="0" w:color="auto"/>
        <w:right w:val="none" w:sz="0" w:space="0" w:color="auto"/>
      </w:divBdr>
    </w:div>
    <w:div w:id="1550604750">
      <w:bodyDiv w:val="1"/>
      <w:marLeft w:val="0"/>
      <w:marRight w:val="0"/>
      <w:marTop w:val="0"/>
      <w:marBottom w:val="0"/>
      <w:divBdr>
        <w:top w:val="none" w:sz="0" w:space="0" w:color="auto"/>
        <w:left w:val="none" w:sz="0" w:space="0" w:color="auto"/>
        <w:bottom w:val="none" w:sz="0" w:space="0" w:color="auto"/>
        <w:right w:val="none" w:sz="0" w:space="0" w:color="auto"/>
      </w:divBdr>
    </w:div>
    <w:div w:id="1565217543">
      <w:bodyDiv w:val="1"/>
      <w:marLeft w:val="0"/>
      <w:marRight w:val="0"/>
      <w:marTop w:val="0"/>
      <w:marBottom w:val="0"/>
      <w:divBdr>
        <w:top w:val="none" w:sz="0" w:space="0" w:color="auto"/>
        <w:left w:val="none" w:sz="0" w:space="0" w:color="auto"/>
        <w:bottom w:val="none" w:sz="0" w:space="0" w:color="auto"/>
        <w:right w:val="none" w:sz="0" w:space="0" w:color="auto"/>
      </w:divBdr>
    </w:div>
    <w:div w:id="1566449843">
      <w:bodyDiv w:val="1"/>
      <w:marLeft w:val="0"/>
      <w:marRight w:val="0"/>
      <w:marTop w:val="0"/>
      <w:marBottom w:val="0"/>
      <w:divBdr>
        <w:top w:val="none" w:sz="0" w:space="0" w:color="auto"/>
        <w:left w:val="none" w:sz="0" w:space="0" w:color="auto"/>
        <w:bottom w:val="none" w:sz="0" w:space="0" w:color="auto"/>
        <w:right w:val="none" w:sz="0" w:space="0" w:color="auto"/>
      </w:divBdr>
    </w:div>
    <w:div w:id="1571036177">
      <w:bodyDiv w:val="1"/>
      <w:marLeft w:val="0"/>
      <w:marRight w:val="0"/>
      <w:marTop w:val="0"/>
      <w:marBottom w:val="0"/>
      <w:divBdr>
        <w:top w:val="none" w:sz="0" w:space="0" w:color="auto"/>
        <w:left w:val="none" w:sz="0" w:space="0" w:color="auto"/>
        <w:bottom w:val="none" w:sz="0" w:space="0" w:color="auto"/>
        <w:right w:val="none" w:sz="0" w:space="0" w:color="auto"/>
      </w:divBdr>
      <w:divsChild>
        <w:div w:id="1797018140">
          <w:marLeft w:val="547"/>
          <w:marRight w:val="0"/>
          <w:marTop w:val="53"/>
          <w:marBottom w:val="0"/>
          <w:divBdr>
            <w:top w:val="none" w:sz="0" w:space="0" w:color="auto"/>
            <w:left w:val="none" w:sz="0" w:space="0" w:color="auto"/>
            <w:bottom w:val="none" w:sz="0" w:space="0" w:color="auto"/>
            <w:right w:val="none" w:sz="0" w:space="0" w:color="auto"/>
          </w:divBdr>
        </w:div>
        <w:div w:id="2106262124">
          <w:marLeft w:val="547"/>
          <w:marRight w:val="0"/>
          <w:marTop w:val="0"/>
          <w:marBottom w:val="0"/>
          <w:divBdr>
            <w:top w:val="none" w:sz="0" w:space="0" w:color="auto"/>
            <w:left w:val="none" w:sz="0" w:space="0" w:color="auto"/>
            <w:bottom w:val="none" w:sz="0" w:space="0" w:color="auto"/>
            <w:right w:val="none" w:sz="0" w:space="0" w:color="auto"/>
          </w:divBdr>
        </w:div>
        <w:div w:id="48237219">
          <w:marLeft w:val="547"/>
          <w:marRight w:val="0"/>
          <w:marTop w:val="0"/>
          <w:marBottom w:val="0"/>
          <w:divBdr>
            <w:top w:val="none" w:sz="0" w:space="0" w:color="auto"/>
            <w:left w:val="none" w:sz="0" w:space="0" w:color="auto"/>
            <w:bottom w:val="none" w:sz="0" w:space="0" w:color="auto"/>
            <w:right w:val="none" w:sz="0" w:space="0" w:color="auto"/>
          </w:divBdr>
        </w:div>
        <w:div w:id="1981374313">
          <w:marLeft w:val="547"/>
          <w:marRight w:val="0"/>
          <w:marTop w:val="0"/>
          <w:marBottom w:val="0"/>
          <w:divBdr>
            <w:top w:val="none" w:sz="0" w:space="0" w:color="auto"/>
            <w:left w:val="none" w:sz="0" w:space="0" w:color="auto"/>
            <w:bottom w:val="none" w:sz="0" w:space="0" w:color="auto"/>
            <w:right w:val="none" w:sz="0" w:space="0" w:color="auto"/>
          </w:divBdr>
        </w:div>
      </w:divsChild>
    </w:div>
    <w:div w:id="1574699210">
      <w:marLeft w:val="0"/>
      <w:marRight w:val="0"/>
      <w:marTop w:val="0"/>
      <w:marBottom w:val="0"/>
      <w:divBdr>
        <w:top w:val="none" w:sz="0" w:space="0" w:color="auto"/>
        <w:left w:val="none" w:sz="0" w:space="0" w:color="auto"/>
        <w:bottom w:val="none" w:sz="0" w:space="0" w:color="auto"/>
        <w:right w:val="none" w:sz="0" w:space="0" w:color="auto"/>
      </w:divBdr>
    </w:div>
    <w:div w:id="1574699211">
      <w:marLeft w:val="0"/>
      <w:marRight w:val="0"/>
      <w:marTop w:val="0"/>
      <w:marBottom w:val="0"/>
      <w:divBdr>
        <w:top w:val="none" w:sz="0" w:space="0" w:color="auto"/>
        <w:left w:val="none" w:sz="0" w:space="0" w:color="auto"/>
        <w:bottom w:val="none" w:sz="0" w:space="0" w:color="auto"/>
        <w:right w:val="none" w:sz="0" w:space="0" w:color="auto"/>
      </w:divBdr>
    </w:div>
    <w:div w:id="1574699212">
      <w:marLeft w:val="0"/>
      <w:marRight w:val="0"/>
      <w:marTop w:val="0"/>
      <w:marBottom w:val="0"/>
      <w:divBdr>
        <w:top w:val="none" w:sz="0" w:space="0" w:color="auto"/>
        <w:left w:val="none" w:sz="0" w:space="0" w:color="auto"/>
        <w:bottom w:val="none" w:sz="0" w:space="0" w:color="auto"/>
        <w:right w:val="none" w:sz="0" w:space="0" w:color="auto"/>
      </w:divBdr>
    </w:div>
    <w:div w:id="1574699213">
      <w:marLeft w:val="0"/>
      <w:marRight w:val="0"/>
      <w:marTop w:val="0"/>
      <w:marBottom w:val="0"/>
      <w:divBdr>
        <w:top w:val="none" w:sz="0" w:space="0" w:color="auto"/>
        <w:left w:val="none" w:sz="0" w:space="0" w:color="auto"/>
        <w:bottom w:val="none" w:sz="0" w:space="0" w:color="auto"/>
        <w:right w:val="none" w:sz="0" w:space="0" w:color="auto"/>
      </w:divBdr>
    </w:div>
    <w:div w:id="1574699215">
      <w:marLeft w:val="0"/>
      <w:marRight w:val="0"/>
      <w:marTop w:val="0"/>
      <w:marBottom w:val="0"/>
      <w:divBdr>
        <w:top w:val="none" w:sz="0" w:space="0" w:color="auto"/>
        <w:left w:val="none" w:sz="0" w:space="0" w:color="auto"/>
        <w:bottom w:val="none" w:sz="0" w:space="0" w:color="auto"/>
        <w:right w:val="none" w:sz="0" w:space="0" w:color="auto"/>
      </w:divBdr>
    </w:div>
    <w:div w:id="1574699216">
      <w:marLeft w:val="0"/>
      <w:marRight w:val="0"/>
      <w:marTop w:val="0"/>
      <w:marBottom w:val="0"/>
      <w:divBdr>
        <w:top w:val="none" w:sz="0" w:space="0" w:color="auto"/>
        <w:left w:val="none" w:sz="0" w:space="0" w:color="auto"/>
        <w:bottom w:val="none" w:sz="0" w:space="0" w:color="auto"/>
        <w:right w:val="none" w:sz="0" w:space="0" w:color="auto"/>
      </w:divBdr>
      <w:divsChild>
        <w:div w:id="1574699237">
          <w:marLeft w:val="446"/>
          <w:marRight w:val="0"/>
          <w:marTop w:val="0"/>
          <w:marBottom w:val="0"/>
          <w:divBdr>
            <w:top w:val="none" w:sz="0" w:space="0" w:color="auto"/>
            <w:left w:val="none" w:sz="0" w:space="0" w:color="auto"/>
            <w:bottom w:val="none" w:sz="0" w:space="0" w:color="auto"/>
            <w:right w:val="none" w:sz="0" w:space="0" w:color="auto"/>
          </w:divBdr>
        </w:div>
        <w:div w:id="1574699249">
          <w:marLeft w:val="446"/>
          <w:marRight w:val="0"/>
          <w:marTop w:val="0"/>
          <w:marBottom w:val="0"/>
          <w:divBdr>
            <w:top w:val="none" w:sz="0" w:space="0" w:color="auto"/>
            <w:left w:val="none" w:sz="0" w:space="0" w:color="auto"/>
            <w:bottom w:val="none" w:sz="0" w:space="0" w:color="auto"/>
            <w:right w:val="none" w:sz="0" w:space="0" w:color="auto"/>
          </w:divBdr>
        </w:div>
      </w:divsChild>
    </w:div>
    <w:div w:id="1574699217">
      <w:marLeft w:val="0"/>
      <w:marRight w:val="0"/>
      <w:marTop w:val="0"/>
      <w:marBottom w:val="0"/>
      <w:divBdr>
        <w:top w:val="none" w:sz="0" w:space="0" w:color="auto"/>
        <w:left w:val="none" w:sz="0" w:space="0" w:color="auto"/>
        <w:bottom w:val="none" w:sz="0" w:space="0" w:color="auto"/>
        <w:right w:val="none" w:sz="0" w:space="0" w:color="auto"/>
      </w:divBdr>
    </w:div>
    <w:div w:id="1574699218">
      <w:marLeft w:val="0"/>
      <w:marRight w:val="0"/>
      <w:marTop w:val="0"/>
      <w:marBottom w:val="0"/>
      <w:divBdr>
        <w:top w:val="none" w:sz="0" w:space="0" w:color="auto"/>
        <w:left w:val="none" w:sz="0" w:space="0" w:color="auto"/>
        <w:bottom w:val="none" w:sz="0" w:space="0" w:color="auto"/>
        <w:right w:val="none" w:sz="0" w:space="0" w:color="auto"/>
      </w:divBdr>
    </w:div>
    <w:div w:id="1574699219">
      <w:marLeft w:val="0"/>
      <w:marRight w:val="0"/>
      <w:marTop w:val="0"/>
      <w:marBottom w:val="0"/>
      <w:divBdr>
        <w:top w:val="none" w:sz="0" w:space="0" w:color="auto"/>
        <w:left w:val="none" w:sz="0" w:space="0" w:color="auto"/>
        <w:bottom w:val="none" w:sz="0" w:space="0" w:color="auto"/>
        <w:right w:val="none" w:sz="0" w:space="0" w:color="auto"/>
      </w:divBdr>
      <w:divsChild>
        <w:div w:id="1574699214">
          <w:marLeft w:val="446"/>
          <w:marRight w:val="0"/>
          <w:marTop w:val="0"/>
          <w:marBottom w:val="0"/>
          <w:divBdr>
            <w:top w:val="none" w:sz="0" w:space="0" w:color="auto"/>
            <w:left w:val="none" w:sz="0" w:space="0" w:color="auto"/>
            <w:bottom w:val="none" w:sz="0" w:space="0" w:color="auto"/>
            <w:right w:val="none" w:sz="0" w:space="0" w:color="auto"/>
          </w:divBdr>
        </w:div>
        <w:div w:id="1574699223">
          <w:marLeft w:val="446"/>
          <w:marRight w:val="0"/>
          <w:marTop w:val="0"/>
          <w:marBottom w:val="0"/>
          <w:divBdr>
            <w:top w:val="none" w:sz="0" w:space="0" w:color="auto"/>
            <w:left w:val="none" w:sz="0" w:space="0" w:color="auto"/>
            <w:bottom w:val="none" w:sz="0" w:space="0" w:color="auto"/>
            <w:right w:val="none" w:sz="0" w:space="0" w:color="auto"/>
          </w:divBdr>
        </w:div>
      </w:divsChild>
    </w:div>
    <w:div w:id="1574699220">
      <w:marLeft w:val="0"/>
      <w:marRight w:val="0"/>
      <w:marTop w:val="0"/>
      <w:marBottom w:val="0"/>
      <w:divBdr>
        <w:top w:val="none" w:sz="0" w:space="0" w:color="auto"/>
        <w:left w:val="none" w:sz="0" w:space="0" w:color="auto"/>
        <w:bottom w:val="none" w:sz="0" w:space="0" w:color="auto"/>
        <w:right w:val="none" w:sz="0" w:space="0" w:color="auto"/>
      </w:divBdr>
    </w:div>
    <w:div w:id="1574699221">
      <w:marLeft w:val="0"/>
      <w:marRight w:val="0"/>
      <w:marTop w:val="0"/>
      <w:marBottom w:val="0"/>
      <w:divBdr>
        <w:top w:val="none" w:sz="0" w:space="0" w:color="auto"/>
        <w:left w:val="none" w:sz="0" w:space="0" w:color="auto"/>
        <w:bottom w:val="none" w:sz="0" w:space="0" w:color="auto"/>
        <w:right w:val="none" w:sz="0" w:space="0" w:color="auto"/>
      </w:divBdr>
    </w:div>
    <w:div w:id="1574699222">
      <w:marLeft w:val="0"/>
      <w:marRight w:val="0"/>
      <w:marTop w:val="0"/>
      <w:marBottom w:val="0"/>
      <w:divBdr>
        <w:top w:val="none" w:sz="0" w:space="0" w:color="auto"/>
        <w:left w:val="none" w:sz="0" w:space="0" w:color="auto"/>
        <w:bottom w:val="none" w:sz="0" w:space="0" w:color="auto"/>
        <w:right w:val="none" w:sz="0" w:space="0" w:color="auto"/>
      </w:divBdr>
    </w:div>
    <w:div w:id="1574699224">
      <w:marLeft w:val="0"/>
      <w:marRight w:val="0"/>
      <w:marTop w:val="0"/>
      <w:marBottom w:val="0"/>
      <w:divBdr>
        <w:top w:val="none" w:sz="0" w:space="0" w:color="auto"/>
        <w:left w:val="none" w:sz="0" w:space="0" w:color="auto"/>
        <w:bottom w:val="none" w:sz="0" w:space="0" w:color="auto"/>
        <w:right w:val="none" w:sz="0" w:space="0" w:color="auto"/>
      </w:divBdr>
    </w:div>
    <w:div w:id="1574699225">
      <w:marLeft w:val="0"/>
      <w:marRight w:val="0"/>
      <w:marTop w:val="0"/>
      <w:marBottom w:val="0"/>
      <w:divBdr>
        <w:top w:val="none" w:sz="0" w:space="0" w:color="auto"/>
        <w:left w:val="none" w:sz="0" w:space="0" w:color="auto"/>
        <w:bottom w:val="none" w:sz="0" w:space="0" w:color="auto"/>
        <w:right w:val="none" w:sz="0" w:space="0" w:color="auto"/>
      </w:divBdr>
    </w:div>
    <w:div w:id="1574699226">
      <w:marLeft w:val="0"/>
      <w:marRight w:val="0"/>
      <w:marTop w:val="0"/>
      <w:marBottom w:val="0"/>
      <w:divBdr>
        <w:top w:val="none" w:sz="0" w:space="0" w:color="auto"/>
        <w:left w:val="none" w:sz="0" w:space="0" w:color="auto"/>
        <w:bottom w:val="none" w:sz="0" w:space="0" w:color="auto"/>
        <w:right w:val="none" w:sz="0" w:space="0" w:color="auto"/>
      </w:divBdr>
    </w:div>
    <w:div w:id="1574699227">
      <w:marLeft w:val="0"/>
      <w:marRight w:val="0"/>
      <w:marTop w:val="0"/>
      <w:marBottom w:val="0"/>
      <w:divBdr>
        <w:top w:val="none" w:sz="0" w:space="0" w:color="auto"/>
        <w:left w:val="none" w:sz="0" w:space="0" w:color="auto"/>
        <w:bottom w:val="none" w:sz="0" w:space="0" w:color="auto"/>
        <w:right w:val="none" w:sz="0" w:space="0" w:color="auto"/>
      </w:divBdr>
    </w:div>
    <w:div w:id="1574699228">
      <w:marLeft w:val="0"/>
      <w:marRight w:val="0"/>
      <w:marTop w:val="0"/>
      <w:marBottom w:val="0"/>
      <w:divBdr>
        <w:top w:val="none" w:sz="0" w:space="0" w:color="auto"/>
        <w:left w:val="none" w:sz="0" w:space="0" w:color="auto"/>
        <w:bottom w:val="none" w:sz="0" w:space="0" w:color="auto"/>
        <w:right w:val="none" w:sz="0" w:space="0" w:color="auto"/>
      </w:divBdr>
    </w:div>
    <w:div w:id="1574699229">
      <w:marLeft w:val="0"/>
      <w:marRight w:val="0"/>
      <w:marTop w:val="0"/>
      <w:marBottom w:val="0"/>
      <w:divBdr>
        <w:top w:val="none" w:sz="0" w:space="0" w:color="auto"/>
        <w:left w:val="none" w:sz="0" w:space="0" w:color="auto"/>
        <w:bottom w:val="none" w:sz="0" w:space="0" w:color="auto"/>
        <w:right w:val="none" w:sz="0" w:space="0" w:color="auto"/>
      </w:divBdr>
    </w:div>
    <w:div w:id="1574699230">
      <w:marLeft w:val="0"/>
      <w:marRight w:val="0"/>
      <w:marTop w:val="0"/>
      <w:marBottom w:val="0"/>
      <w:divBdr>
        <w:top w:val="none" w:sz="0" w:space="0" w:color="auto"/>
        <w:left w:val="none" w:sz="0" w:space="0" w:color="auto"/>
        <w:bottom w:val="none" w:sz="0" w:space="0" w:color="auto"/>
        <w:right w:val="none" w:sz="0" w:space="0" w:color="auto"/>
      </w:divBdr>
    </w:div>
    <w:div w:id="1574699231">
      <w:marLeft w:val="0"/>
      <w:marRight w:val="0"/>
      <w:marTop w:val="0"/>
      <w:marBottom w:val="0"/>
      <w:divBdr>
        <w:top w:val="none" w:sz="0" w:space="0" w:color="auto"/>
        <w:left w:val="none" w:sz="0" w:space="0" w:color="auto"/>
        <w:bottom w:val="none" w:sz="0" w:space="0" w:color="auto"/>
        <w:right w:val="none" w:sz="0" w:space="0" w:color="auto"/>
      </w:divBdr>
    </w:div>
    <w:div w:id="1574699232">
      <w:marLeft w:val="0"/>
      <w:marRight w:val="0"/>
      <w:marTop w:val="0"/>
      <w:marBottom w:val="0"/>
      <w:divBdr>
        <w:top w:val="none" w:sz="0" w:space="0" w:color="auto"/>
        <w:left w:val="none" w:sz="0" w:space="0" w:color="auto"/>
        <w:bottom w:val="none" w:sz="0" w:space="0" w:color="auto"/>
        <w:right w:val="none" w:sz="0" w:space="0" w:color="auto"/>
      </w:divBdr>
    </w:div>
    <w:div w:id="1574699233">
      <w:marLeft w:val="0"/>
      <w:marRight w:val="0"/>
      <w:marTop w:val="0"/>
      <w:marBottom w:val="0"/>
      <w:divBdr>
        <w:top w:val="none" w:sz="0" w:space="0" w:color="auto"/>
        <w:left w:val="none" w:sz="0" w:space="0" w:color="auto"/>
        <w:bottom w:val="none" w:sz="0" w:space="0" w:color="auto"/>
        <w:right w:val="none" w:sz="0" w:space="0" w:color="auto"/>
      </w:divBdr>
    </w:div>
    <w:div w:id="1574699234">
      <w:marLeft w:val="0"/>
      <w:marRight w:val="0"/>
      <w:marTop w:val="0"/>
      <w:marBottom w:val="0"/>
      <w:divBdr>
        <w:top w:val="none" w:sz="0" w:space="0" w:color="auto"/>
        <w:left w:val="none" w:sz="0" w:space="0" w:color="auto"/>
        <w:bottom w:val="none" w:sz="0" w:space="0" w:color="auto"/>
        <w:right w:val="none" w:sz="0" w:space="0" w:color="auto"/>
      </w:divBdr>
    </w:div>
    <w:div w:id="1574699235">
      <w:marLeft w:val="0"/>
      <w:marRight w:val="0"/>
      <w:marTop w:val="0"/>
      <w:marBottom w:val="0"/>
      <w:divBdr>
        <w:top w:val="none" w:sz="0" w:space="0" w:color="auto"/>
        <w:left w:val="none" w:sz="0" w:space="0" w:color="auto"/>
        <w:bottom w:val="none" w:sz="0" w:space="0" w:color="auto"/>
        <w:right w:val="none" w:sz="0" w:space="0" w:color="auto"/>
      </w:divBdr>
      <w:divsChild>
        <w:div w:id="1574699243">
          <w:marLeft w:val="446"/>
          <w:marRight w:val="0"/>
          <w:marTop w:val="0"/>
          <w:marBottom w:val="0"/>
          <w:divBdr>
            <w:top w:val="none" w:sz="0" w:space="0" w:color="auto"/>
            <w:left w:val="none" w:sz="0" w:space="0" w:color="auto"/>
            <w:bottom w:val="none" w:sz="0" w:space="0" w:color="auto"/>
            <w:right w:val="none" w:sz="0" w:space="0" w:color="auto"/>
          </w:divBdr>
        </w:div>
      </w:divsChild>
    </w:div>
    <w:div w:id="1574699236">
      <w:marLeft w:val="0"/>
      <w:marRight w:val="0"/>
      <w:marTop w:val="0"/>
      <w:marBottom w:val="0"/>
      <w:divBdr>
        <w:top w:val="none" w:sz="0" w:space="0" w:color="auto"/>
        <w:left w:val="none" w:sz="0" w:space="0" w:color="auto"/>
        <w:bottom w:val="none" w:sz="0" w:space="0" w:color="auto"/>
        <w:right w:val="none" w:sz="0" w:space="0" w:color="auto"/>
      </w:divBdr>
    </w:div>
    <w:div w:id="1574699238">
      <w:marLeft w:val="0"/>
      <w:marRight w:val="0"/>
      <w:marTop w:val="0"/>
      <w:marBottom w:val="0"/>
      <w:divBdr>
        <w:top w:val="none" w:sz="0" w:space="0" w:color="auto"/>
        <w:left w:val="none" w:sz="0" w:space="0" w:color="auto"/>
        <w:bottom w:val="none" w:sz="0" w:space="0" w:color="auto"/>
        <w:right w:val="none" w:sz="0" w:space="0" w:color="auto"/>
      </w:divBdr>
    </w:div>
    <w:div w:id="1574699239">
      <w:marLeft w:val="0"/>
      <w:marRight w:val="0"/>
      <w:marTop w:val="0"/>
      <w:marBottom w:val="0"/>
      <w:divBdr>
        <w:top w:val="none" w:sz="0" w:space="0" w:color="auto"/>
        <w:left w:val="none" w:sz="0" w:space="0" w:color="auto"/>
        <w:bottom w:val="none" w:sz="0" w:space="0" w:color="auto"/>
        <w:right w:val="none" w:sz="0" w:space="0" w:color="auto"/>
      </w:divBdr>
    </w:div>
    <w:div w:id="1574699240">
      <w:marLeft w:val="0"/>
      <w:marRight w:val="0"/>
      <w:marTop w:val="0"/>
      <w:marBottom w:val="0"/>
      <w:divBdr>
        <w:top w:val="none" w:sz="0" w:space="0" w:color="auto"/>
        <w:left w:val="none" w:sz="0" w:space="0" w:color="auto"/>
        <w:bottom w:val="none" w:sz="0" w:space="0" w:color="auto"/>
        <w:right w:val="none" w:sz="0" w:space="0" w:color="auto"/>
      </w:divBdr>
    </w:div>
    <w:div w:id="1574699241">
      <w:marLeft w:val="0"/>
      <w:marRight w:val="0"/>
      <w:marTop w:val="0"/>
      <w:marBottom w:val="0"/>
      <w:divBdr>
        <w:top w:val="none" w:sz="0" w:space="0" w:color="auto"/>
        <w:left w:val="none" w:sz="0" w:space="0" w:color="auto"/>
        <w:bottom w:val="none" w:sz="0" w:space="0" w:color="auto"/>
        <w:right w:val="none" w:sz="0" w:space="0" w:color="auto"/>
      </w:divBdr>
    </w:div>
    <w:div w:id="1574699242">
      <w:marLeft w:val="0"/>
      <w:marRight w:val="0"/>
      <w:marTop w:val="0"/>
      <w:marBottom w:val="0"/>
      <w:divBdr>
        <w:top w:val="none" w:sz="0" w:space="0" w:color="auto"/>
        <w:left w:val="none" w:sz="0" w:space="0" w:color="auto"/>
        <w:bottom w:val="none" w:sz="0" w:space="0" w:color="auto"/>
        <w:right w:val="none" w:sz="0" w:space="0" w:color="auto"/>
      </w:divBdr>
    </w:div>
    <w:div w:id="1574699244">
      <w:marLeft w:val="0"/>
      <w:marRight w:val="0"/>
      <w:marTop w:val="0"/>
      <w:marBottom w:val="0"/>
      <w:divBdr>
        <w:top w:val="none" w:sz="0" w:space="0" w:color="auto"/>
        <w:left w:val="none" w:sz="0" w:space="0" w:color="auto"/>
        <w:bottom w:val="none" w:sz="0" w:space="0" w:color="auto"/>
        <w:right w:val="none" w:sz="0" w:space="0" w:color="auto"/>
      </w:divBdr>
    </w:div>
    <w:div w:id="1574699245">
      <w:marLeft w:val="0"/>
      <w:marRight w:val="0"/>
      <w:marTop w:val="0"/>
      <w:marBottom w:val="0"/>
      <w:divBdr>
        <w:top w:val="none" w:sz="0" w:space="0" w:color="auto"/>
        <w:left w:val="none" w:sz="0" w:space="0" w:color="auto"/>
        <w:bottom w:val="none" w:sz="0" w:space="0" w:color="auto"/>
        <w:right w:val="none" w:sz="0" w:space="0" w:color="auto"/>
      </w:divBdr>
    </w:div>
    <w:div w:id="1574699246">
      <w:marLeft w:val="0"/>
      <w:marRight w:val="0"/>
      <w:marTop w:val="0"/>
      <w:marBottom w:val="0"/>
      <w:divBdr>
        <w:top w:val="none" w:sz="0" w:space="0" w:color="auto"/>
        <w:left w:val="none" w:sz="0" w:space="0" w:color="auto"/>
        <w:bottom w:val="none" w:sz="0" w:space="0" w:color="auto"/>
        <w:right w:val="none" w:sz="0" w:space="0" w:color="auto"/>
      </w:divBdr>
    </w:div>
    <w:div w:id="1574699247">
      <w:marLeft w:val="0"/>
      <w:marRight w:val="0"/>
      <w:marTop w:val="0"/>
      <w:marBottom w:val="0"/>
      <w:divBdr>
        <w:top w:val="none" w:sz="0" w:space="0" w:color="auto"/>
        <w:left w:val="none" w:sz="0" w:space="0" w:color="auto"/>
        <w:bottom w:val="none" w:sz="0" w:space="0" w:color="auto"/>
        <w:right w:val="none" w:sz="0" w:space="0" w:color="auto"/>
      </w:divBdr>
    </w:div>
    <w:div w:id="1574699248">
      <w:marLeft w:val="0"/>
      <w:marRight w:val="0"/>
      <w:marTop w:val="0"/>
      <w:marBottom w:val="0"/>
      <w:divBdr>
        <w:top w:val="none" w:sz="0" w:space="0" w:color="auto"/>
        <w:left w:val="none" w:sz="0" w:space="0" w:color="auto"/>
        <w:bottom w:val="none" w:sz="0" w:space="0" w:color="auto"/>
        <w:right w:val="none" w:sz="0" w:space="0" w:color="auto"/>
      </w:divBdr>
    </w:div>
    <w:div w:id="1574699250">
      <w:marLeft w:val="0"/>
      <w:marRight w:val="0"/>
      <w:marTop w:val="0"/>
      <w:marBottom w:val="0"/>
      <w:divBdr>
        <w:top w:val="none" w:sz="0" w:space="0" w:color="auto"/>
        <w:left w:val="none" w:sz="0" w:space="0" w:color="auto"/>
        <w:bottom w:val="none" w:sz="0" w:space="0" w:color="auto"/>
        <w:right w:val="none" w:sz="0" w:space="0" w:color="auto"/>
      </w:divBdr>
    </w:div>
    <w:div w:id="1574699252">
      <w:marLeft w:val="0"/>
      <w:marRight w:val="0"/>
      <w:marTop w:val="0"/>
      <w:marBottom w:val="0"/>
      <w:divBdr>
        <w:top w:val="none" w:sz="0" w:space="0" w:color="auto"/>
        <w:left w:val="none" w:sz="0" w:space="0" w:color="auto"/>
        <w:bottom w:val="none" w:sz="0" w:space="0" w:color="auto"/>
        <w:right w:val="none" w:sz="0" w:space="0" w:color="auto"/>
      </w:divBdr>
    </w:div>
    <w:div w:id="1574699253">
      <w:marLeft w:val="0"/>
      <w:marRight w:val="0"/>
      <w:marTop w:val="0"/>
      <w:marBottom w:val="0"/>
      <w:divBdr>
        <w:top w:val="none" w:sz="0" w:space="0" w:color="auto"/>
        <w:left w:val="none" w:sz="0" w:space="0" w:color="auto"/>
        <w:bottom w:val="none" w:sz="0" w:space="0" w:color="auto"/>
        <w:right w:val="none" w:sz="0" w:space="0" w:color="auto"/>
      </w:divBdr>
    </w:div>
    <w:div w:id="1574699254">
      <w:marLeft w:val="0"/>
      <w:marRight w:val="0"/>
      <w:marTop w:val="0"/>
      <w:marBottom w:val="0"/>
      <w:divBdr>
        <w:top w:val="none" w:sz="0" w:space="0" w:color="auto"/>
        <w:left w:val="none" w:sz="0" w:space="0" w:color="auto"/>
        <w:bottom w:val="none" w:sz="0" w:space="0" w:color="auto"/>
        <w:right w:val="none" w:sz="0" w:space="0" w:color="auto"/>
      </w:divBdr>
    </w:div>
    <w:div w:id="1574699255">
      <w:marLeft w:val="0"/>
      <w:marRight w:val="0"/>
      <w:marTop w:val="0"/>
      <w:marBottom w:val="0"/>
      <w:divBdr>
        <w:top w:val="none" w:sz="0" w:space="0" w:color="auto"/>
        <w:left w:val="none" w:sz="0" w:space="0" w:color="auto"/>
        <w:bottom w:val="none" w:sz="0" w:space="0" w:color="auto"/>
        <w:right w:val="none" w:sz="0" w:space="0" w:color="auto"/>
      </w:divBdr>
    </w:div>
    <w:div w:id="1574699256">
      <w:marLeft w:val="0"/>
      <w:marRight w:val="0"/>
      <w:marTop w:val="0"/>
      <w:marBottom w:val="0"/>
      <w:divBdr>
        <w:top w:val="none" w:sz="0" w:space="0" w:color="auto"/>
        <w:left w:val="none" w:sz="0" w:space="0" w:color="auto"/>
        <w:bottom w:val="none" w:sz="0" w:space="0" w:color="auto"/>
        <w:right w:val="none" w:sz="0" w:space="0" w:color="auto"/>
      </w:divBdr>
    </w:div>
    <w:div w:id="1574699257">
      <w:marLeft w:val="0"/>
      <w:marRight w:val="0"/>
      <w:marTop w:val="0"/>
      <w:marBottom w:val="0"/>
      <w:divBdr>
        <w:top w:val="none" w:sz="0" w:space="0" w:color="auto"/>
        <w:left w:val="none" w:sz="0" w:space="0" w:color="auto"/>
        <w:bottom w:val="none" w:sz="0" w:space="0" w:color="auto"/>
        <w:right w:val="none" w:sz="0" w:space="0" w:color="auto"/>
      </w:divBdr>
    </w:div>
    <w:div w:id="1574699258">
      <w:marLeft w:val="0"/>
      <w:marRight w:val="0"/>
      <w:marTop w:val="0"/>
      <w:marBottom w:val="0"/>
      <w:divBdr>
        <w:top w:val="none" w:sz="0" w:space="0" w:color="auto"/>
        <w:left w:val="none" w:sz="0" w:space="0" w:color="auto"/>
        <w:bottom w:val="none" w:sz="0" w:space="0" w:color="auto"/>
        <w:right w:val="none" w:sz="0" w:space="0" w:color="auto"/>
      </w:divBdr>
    </w:div>
    <w:div w:id="1574699259">
      <w:marLeft w:val="0"/>
      <w:marRight w:val="0"/>
      <w:marTop w:val="0"/>
      <w:marBottom w:val="0"/>
      <w:divBdr>
        <w:top w:val="none" w:sz="0" w:space="0" w:color="auto"/>
        <w:left w:val="none" w:sz="0" w:space="0" w:color="auto"/>
        <w:bottom w:val="none" w:sz="0" w:space="0" w:color="auto"/>
        <w:right w:val="none" w:sz="0" w:space="0" w:color="auto"/>
      </w:divBdr>
    </w:div>
    <w:div w:id="1574699260">
      <w:marLeft w:val="0"/>
      <w:marRight w:val="0"/>
      <w:marTop w:val="0"/>
      <w:marBottom w:val="0"/>
      <w:divBdr>
        <w:top w:val="none" w:sz="0" w:space="0" w:color="auto"/>
        <w:left w:val="none" w:sz="0" w:space="0" w:color="auto"/>
        <w:bottom w:val="none" w:sz="0" w:space="0" w:color="auto"/>
        <w:right w:val="none" w:sz="0" w:space="0" w:color="auto"/>
      </w:divBdr>
    </w:div>
    <w:div w:id="1574699261">
      <w:marLeft w:val="0"/>
      <w:marRight w:val="0"/>
      <w:marTop w:val="0"/>
      <w:marBottom w:val="0"/>
      <w:divBdr>
        <w:top w:val="none" w:sz="0" w:space="0" w:color="auto"/>
        <w:left w:val="none" w:sz="0" w:space="0" w:color="auto"/>
        <w:bottom w:val="none" w:sz="0" w:space="0" w:color="auto"/>
        <w:right w:val="none" w:sz="0" w:space="0" w:color="auto"/>
      </w:divBdr>
    </w:div>
    <w:div w:id="1574699262">
      <w:marLeft w:val="0"/>
      <w:marRight w:val="0"/>
      <w:marTop w:val="0"/>
      <w:marBottom w:val="0"/>
      <w:divBdr>
        <w:top w:val="none" w:sz="0" w:space="0" w:color="auto"/>
        <w:left w:val="none" w:sz="0" w:space="0" w:color="auto"/>
        <w:bottom w:val="none" w:sz="0" w:space="0" w:color="auto"/>
        <w:right w:val="none" w:sz="0" w:space="0" w:color="auto"/>
      </w:divBdr>
    </w:div>
    <w:div w:id="1574699263">
      <w:marLeft w:val="0"/>
      <w:marRight w:val="0"/>
      <w:marTop w:val="0"/>
      <w:marBottom w:val="0"/>
      <w:divBdr>
        <w:top w:val="none" w:sz="0" w:space="0" w:color="auto"/>
        <w:left w:val="none" w:sz="0" w:space="0" w:color="auto"/>
        <w:bottom w:val="none" w:sz="0" w:space="0" w:color="auto"/>
        <w:right w:val="none" w:sz="0" w:space="0" w:color="auto"/>
      </w:divBdr>
    </w:div>
    <w:div w:id="1574699264">
      <w:marLeft w:val="0"/>
      <w:marRight w:val="0"/>
      <w:marTop w:val="0"/>
      <w:marBottom w:val="0"/>
      <w:divBdr>
        <w:top w:val="none" w:sz="0" w:space="0" w:color="auto"/>
        <w:left w:val="none" w:sz="0" w:space="0" w:color="auto"/>
        <w:bottom w:val="none" w:sz="0" w:space="0" w:color="auto"/>
        <w:right w:val="none" w:sz="0" w:space="0" w:color="auto"/>
      </w:divBdr>
    </w:div>
    <w:div w:id="1574699265">
      <w:marLeft w:val="0"/>
      <w:marRight w:val="0"/>
      <w:marTop w:val="0"/>
      <w:marBottom w:val="0"/>
      <w:divBdr>
        <w:top w:val="none" w:sz="0" w:space="0" w:color="auto"/>
        <w:left w:val="none" w:sz="0" w:space="0" w:color="auto"/>
        <w:bottom w:val="none" w:sz="0" w:space="0" w:color="auto"/>
        <w:right w:val="none" w:sz="0" w:space="0" w:color="auto"/>
      </w:divBdr>
    </w:div>
    <w:div w:id="1574699266">
      <w:marLeft w:val="0"/>
      <w:marRight w:val="0"/>
      <w:marTop w:val="0"/>
      <w:marBottom w:val="0"/>
      <w:divBdr>
        <w:top w:val="none" w:sz="0" w:space="0" w:color="auto"/>
        <w:left w:val="none" w:sz="0" w:space="0" w:color="auto"/>
        <w:bottom w:val="none" w:sz="0" w:space="0" w:color="auto"/>
        <w:right w:val="none" w:sz="0" w:space="0" w:color="auto"/>
      </w:divBdr>
    </w:div>
    <w:div w:id="1574699267">
      <w:marLeft w:val="0"/>
      <w:marRight w:val="0"/>
      <w:marTop w:val="0"/>
      <w:marBottom w:val="0"/>
      <w:divBdr>
        <w:top w:val="none" w:sz="0" w:space="0" w:color="auto"/>
        <w:left w:val="none" w:sz="0" w:space="0" w:color="auto"/>
        <w:bottom w:val="none" w:sz="0" w:space="0" w:color="auto"/>
        <w:right w:val="none" w:sz="0" w:space="0" w:color="auto"/>
      </w:divBdr>
    </w:div>
    <w:div w:id="1574699268">
      <w:marLeft w:val="0"/>
      <w:marRight w:val="0"/>
      <w:marTop w:val="0"/>
      <w:marBottom w:val="0"/>
      <w:divBdr>
        <w:top w:val="none" w:sz="0" w:space="0" w:color="auto"/>
        <w:left w:val="none" w:sz="0" w:space="0" w:color="auto"/>
        <w:bottom w:val="none" w:sz="0" w:space="0" w:color="auto"/>
        <w:right w:val="none" w:sz="0" w:space="0" w:color="auto"/>
      </w:divBdr>
      <w:divsChild>
        <w:div w:id="1574699276">
          <w:marLeft w:val="446"/>
          <w:marRight w:val="0"/>
          <w:marTop w:val="0"/>
          <w:marBottom w:val="0"/>
          <w:divBdr>
            <w:top w:val="none" w:sz="0" w:space="0" w:color="auto"/>
            <w:left w:val="none" w:sz="0" w:space="0" w:color="auto"/>
            <w:bottom w:val="none" w:sz="0" w:space="0" w:color="auto"/>
            <w:right w:val="none" w:sz="0" w:space="0" w:color="auto"/>
          </w:divBdr>
        </w:div>
      </w:divsChild>
    </w:div>
    <w:div w:id="1574699269">
      <w:marLeft w:val="0"/>
      <w:marRight w:val="0"/>
      <w:marTop w:val="0"/>
      <w:marBottom w:val="0"/>
      <w:divBdr>
        <w:top w:val="none" w:sz="0" w:space="0" w:color="auto"/>
        <w:left w:val="none" w:sz="0" w:space="0" w:color="auto"/>
        <w:bottom w:val="none" w:sz="0" w:space="0" w:color="auto"/>
        <w:right w:val="none" w:sz="0" w:space="0" w:color="auto"/>
      </w:divBdr>
    </w:div>
    <w:div w:id="1574699270">
      <w:marLeft w:val="0"/>
      <w:marRight w:val="0"/>
      <w:marTop w:val="0"/>
      <w:marBottom w:val="0"/>
      <w:divBdr>
        <w:top w:val="none" w:sz="0" w:space="0" w:color="auto"/>
        <w:left w:val="none" w:sz="0" w:space="0" w:color="auto"/>
        <w:bottom w:val="none" w:sz="0" w:space="0" w:color="auto"/>
        <w:right w:val="none" w:sz="0" w:space="0" w:color="auto"/>
      </w:divBdr>
    </w:div>
    <w:div w:id="1574699271">
      <w:marLeft w:val="0"/>
      <w:marRight w:val="0"/>
      <w:marTop w:val="0"/>
      <w:marBottom w:val="0"/>
      <w:divBdr>
        <w:top w:val="none" w:sz="0" w:space="0" w:color="auto"/>
        <w:left w:val="none" w:sz="0" w:space="0" w:color="auto"/>
        <w:bottom w:val="none" w:sz="0" w:space="0" w:color="auto"/>
        <w:right w:val="none" w:sz="0" w:space="0" w:color="auto"/>
      </w:divBdr>
    </w:div>
    <w:div w:id="1574699272">
      <w:marLeft w:val="0"/>
      <w:marRight w:val="0"/>
      <w:marTop w:val="0"/>
      <w:marBottom w:val="0"/>
      <w:divBdr>
        <w:top w:val="none" w:sz="0" w:space="0" w:color="auto"/>
        <w:left w:val="none" w:sz="0" w:space="0" w:color="auto"/>
        <w:bottom w:val="none" w:sz="0" w:space="0" w:color="auto"/>
        <w:right w:val="none" w:sz="0" w:space="0" w:color="auto"/>
      </w:divBdr>
    </w:div>
    <w:div w:id="1574699273">
      <w:marLeft w:val="0"/>
      <w:marRight w:val="0"/>
      <w:marTop w:val="0"/>
      <w:marBottom w:val="0"/>
      <w:divBdr>
        <w:top w:val="none" w:sz="0" w:space="0" w:color="auto"/>
        <w:left w:val="none" w:sz="0" w:space="0" w:color="auto"/>
        <w:bottom w:val="none" w:sz="0" w:space="0" w:color="auto"/>
        <w:right w:val="none" w:sz="0" w:space="0" w:color="auto"/>
      </w:divBdr>
    </w:div>
    <w:div w:id="1574699274">
      <w:marLeft w:val="0"/>
      <w:marRight w:val="0"/>
      <w:marTop w:val="0"/>
      <w:marBottom w:val="0"/>
      <w:divBdr>
        <w:top w:val="none" w:sz="0" w:space="0" w:color="auto"/>
        <w:left w:val="none" w:sz="0" w:space="0" w:color="auto"/>
        <w:bottom w:val="none" w:sz="0" w:space="0" w:color="auto"/>
        <w:right w:val="none" w:sz="0" w:space="0" w:color="auto"/>
      </w:divBdr>
    </w:div>
    <w:div w:id="1574699275">
      <w:marLeft w:val="0"/>
      <w:marRight w:val="0"/>
      <w:marTop w:val="0"/>
      <w:marBottom w:val="0"/>
      <w:divBdr>
        <w:top w:val="none" w:sz="0" w:space="0" w:color="auto"/>
        <w:left w:val="none" w:sz="0" w:space="0" w:color="auto"/>
        <w:bottom w:val="none" w:sz="0" w:space="0" w:color="auto"/>
        <w:right w:val="none" w:sz="0" w:space="0" w:color="auto"/>
      </w:divBdr>
    </w:div>
    <w:div w:id="1574699277">
      <w:marLeft w:val="0"/>
      <w:marRight w:val="0"/>
      <w:marTop w:val="0"/>
      <w:marBottom w:val="0"/>
      <w:divBdr>
        <w:top w:val="none" w:sz="0" w:space="0" w:color="auto"/>
        <w:left w:val="none" w:sz="0" w:space="0" w:color="auto"/>
        <w:bottom w:val="none" w:sz="0" w:space="0" w:color="auto"/>
        <w:right w:val="none" w:sz="0" w:space="0" w:color="auto"/>
      </w:divBdr>
    </w:div>
    <w:div w:id="1574699278">
      <w:marLeft w:val="0"/>
      <w:marRight w:val="0"/>
      <w:marTop w:val="0"/>
      <w:marBottom w:val="0"/>
      <w:divBdr>
        <w:top w:val="none" w:sz="0" w:space="0" w:color="auto"/>
        <w:left w:val="none" w:sz="0" w:space="0" w:color="auto"/>
        <w:bottom w:val="none" w:sz="0" w:space="0" w:color="auto"/>
        <w:right w:val="none" w:sz="0" w:space="0" w:color="auto"/>
      </w:divBdr>
    </w:div>
    <w:div w:id="1574699280">
      <w:marLeft w:val="0"/>
      <w:marRight w:val="0"/>
      <w:marTop w:val="0"/>
      <w:marBottom w:val="0"/>
      <w:divBdr>
        <w:top w:val="none" w:sz="0" w:space="0" w:color="auto"/>
        <w:left w:val="none" w:sz="0" w:space="0" w:color="auto"/>
        <w:bottom w:val="none" w:sz="0" w:space="0" w:color="auto"/>
        <w:right w:val="none" w:sz="0" w:space="0" w:color="auto"/>
      </w:divBdr>
    </w:div>
    <w:div w:id="1574699281">
      <w:marLeft w:val="0"/>
      <w:marRight w:val="0"/>
      <w:marTop w:val="0"/>
      <w:marBottom w:val="0"/>
      <w:divBdr>
        <w:top w:val="none" w:sz="0" w:space="0" w:color="auto"/>
        <w:left w:val="none" w:sz="0" w:space="0" w:color="auto"/>
        <w:bottom w:val="none" w:sz="0" w:space="0" w:color="auto"/>
        <w:right w:val="none" w:sz="0" w:space="0" w:color="auto"/>
      </w:divBdr>
      <w:divsChild>
        <w:div w:id="1574699251">
          <w:marLeft w:val="446"/>
          <w:marRight w:val="0"/>
          <w:marTop w:val="0"/>
          <w:marBottom w:val="0"/>
          <w:divBdr>
            <w:top w:val="none" w:sz="0" w:space="0" w:color="auto"/>
            <w:left w:val="none" w:sz="0" w:space="0" w:color="auto"/>
            <w:bottom w:val="none" w:sz="0" w:space="0" w:color="auto"/>
            <w:right w:val="none" w:sz="0" w:space="0" w:color="auto"/>
          </w:divBdr>
        </w:div>
        <w:div w:id="1574699297">
          <w:marLeft w:val="446"/>
          <w:marRight w:val="0"/>
          <w:marTop w:val="0"/>
          <w:marBottom w:val="0"/>
          <w:divBdr>
            <w:top w:val="none" w:sz="0" w:space="0" w:color="auto"/>
            <w:left w:val="none" w:sz="0" w:space="0" w:color="auto"/>
            <w:bottom w:val="none" w:sz="0" w:space="0" w:color="auto"/>
            <w:right w:val="none" w:sz="0" w:space="0" w:color="auto"/>
          </w:divBdr>
        </w:div>
      </w:divsChild>
    </w:div>
    <w:div w:id="1574699282">
      <w:marLeft w:val="0"/>
      <w:marRight w:val="0"/>
      <w:marTop w:val="0"/>
      <w:marBottom w:val="0"/>
      <w:divBdr>
        <w:top w:val="none" w:sz="0" w:space="0" w:color="auto"/>
        <w:left w:val="none" w:sz="0" w:space="0" w:color="auto"/>
        <w:bottom w:val="none" w:sz="0" w:space="0" w:color="auto"/>
        <w:right w:val="none" w:sz="0" w:space="0" w:color="auto"/>
      </w:divBdr>
    </w:div>
    <w:div w:id="1574699284">
      <w:marLeft w:val="0"/>
      <w:marRight w:val="0"/>
      <w:marTop w:val="0"/>
      <w:marBottom w:val="0"/>
      <w:divBdr>
        <w:top w:val="none" w:sz="0" w:space="0" w:color="auto"/>
        <w:left w:val="none" w:sz="0" w:space="0" w:color="auto"/>
        <w:bottom w:val="none" w:sz="0" w:space="0" w:color="auto"/>
        <w:right w:val="none" w:sz="0" w:space="0" w:color="auto"/>
      </w:divBdr>
    </w:div>
    <w:div w:id="1574699285">
      <w:marLeft w:val="0"/>
      <w:marRight w:val="0"/>
      <w:marTop w:val="0"/>
      <w:marBottom w:val="0"/>
      <w:divBdr>
        <w:top w:val="none" w:sz="0" w:space="0" w:color="auto"/>
        <w:left w:val="none" w:sz="0" w:space="0" w:color="auto"/>
        <w:bottom w:val="none" w:sz="0" w:space="0" w:color="auto"/>
        <w:right w:val="none" w:sz="0" w:space="0" w:color="auto"/>
      </w:divBdr>
    </w:div>
    <w:div w:id="1574699286">
      <w:marLeft w:val="0"/>
      <w:marRight w:val="0"/>
      <w:marTop w:val="0"/>
      <w:marBottom w:val="0"/>
      <w:divBdr>
        <w:top w:val="none" w:sz="0" w:space="0" w:color="auto"/>
        <w:left w:val="none" w:sz="0" w:space="0" w:color="auto"/>
        <w:bottom w:val="none" w:sz="0" w:space="0" w:color="auto"/>
        <w:right w:val="none" w:sz="0" w:space="0" w:color="auto"/>
      </w:divBdr>
    </w:div>
    <w:div w:id="1574699287">
      <w:marLeft w:val="0"/>
      <w:marRight w:val="0"/>
      <w:marTop w:val="0"/>
      <w:marBottom w:val="0"/>
      <w:divBdr>
        <w:top w:val="none" w:sz="0" w:space="0" w:color="auto"/>
        <w:left w:val="none" w:sz="0" w:space="0" w:color="auto"/>
        <w:bottom w:val="none" w:sz="0" w:space="0" w:color="auto"/>
        <w:right w:val="none" w:sz="0" w:space="0" w:color="auto"/>
      </w:divBdr>
    </w:div>
    <w:div w:id="1574699288">
      <w:marLeft w:val="0"/>
      <w:marRight w:val="0"/>
      <w:marTop w:val="0"/>
      <w:marBottom w:val="0"/>
      <w:divBdr>
        <w:top w:val="none" w:sz="0" w:space="0" w:color="auto"/>
        <w:left w:val="none" w:sz="0" w:space="0" w:color="auto"/>
        <w:bottom w:val="none" w:sz="0" w:space="0" w:color="auto"/>
        <w:right w:val="none" w:sz="0" w:space="0" w:color="auto"/>
      </w:divBdr>
    </w:div>
    <w:div w:id="1574699289">
      <w:marLeft w:val="0"/>
      <w:marRight w:val="0"/>
      <w:marTop w:val="0"/>
      <w:marBottom w:val="0"/>
      <w:divBdr>
        <w:top w:val="none" w:sz="0" w:space="0" w:color="auto"/>
        <w:left w:val="none" w:sz="0" w:space="0" w:color="auto"/>
        <w:bottom w:val="none" w:sz="0" w:space="0" w:color="auto"/>
        <w:right w:val="none" w:sz="0" w:space="0" w:color="auto"/>
      </w:divBdr>
    </w:div>
    <w:div w:id="1574699290">
      <w:marLeft w:val="0"/>
      <w:marRight w:val="0"/>
      <w:marTop w:val="0"/>
      <w:marBottom w:val="0"/>
      <w:divBdr>
        <w:top w:val="none" w:sz="0" w:space="0" w:color="auto"/>
        <w:left w:val="none" w:sz="0" w:space="0" w:color="auto"/>
        <w:bottom w:val="none" w:sz="0" w:space="0" w:color="auto"/>
        <w:right w:val="none" w:sz="0" w:space="0" w:color="auto"/>
      </w:divBdr>
    </w:div>
    <w:div w:id="1574699291">
      <w:marLeft w:val="0"/>
      <w:marRight w:val="0"/>
      <w:marTop w:val="0"/>
      <w:marBottom w:val="0"/>
      <w:divBdr>
        <w:top w:val="none" w:sz="0" w:space="0" w:color="auto"/>
        <w:left w:val="none" w:sz="0" w:space="0" w:color="auto"/>
        <w:bottom w:val="none" w:sz="0" w:space="0" w:color="auto"/>
        <w:right w:val="none" w:sz="0" w:space="0" w:color="auto"/>
      </w:divBdr>
    </w:div>
    <w:div w:id="1574699292">
      <w:marLeft w:val="0"/>
      <w:marRight w:val="0"/>
      <w:marTop w:val="0"/>
      <w:marBottom w:val="0"/>
      <w:divBdr>
        <w:top w:val="none" w:sz="0" w:space="0" w:color="auto"/>
        <w:left w:val="none" w:sz="0" w:space="0" w:color="auto"/>
        <w:bottom w:val="none" w:sz="0" w:space="0" w:color="auto"/>
        <w:right w:val="none" w:sz="0" w:space="0" w:color="auto"/>
      </w:divBdr>
    </w:div>
    <w:div w:id="1574699293">
      <w:marLeft w:val="0"/>
      <w:marRight w:val="0"/>
      <w:marTop w:val="0"/>
      <w:marBottom w:val="0"/>
      <w:divBdr>
        <w:top w:val="none" w:sz="0" w:space="0" w:color="auto"/>
        <w:left w:val="none" w:sz="0" w:space="0" w:color="auto"/>
        <w:bottom w:val="none" w:sz="0" w:space="0" w:color="auto"/>
        <w:right w:val="none" w:sz="0" w:space="0" w:color="auto"/>
      </w:divBdr>
    </w:div>
    <w:div w:id="1574699294">
      <w:marLeft w:val="0"/>
      <w:marRight w:val="0"/>
      <w:marTop w:val="0"/>
      <w:marBottom w:val="0"/>
      <w:divBdr>
        <w:top w:val="none" w:sz="0" w:space="0" w:color="auto"/>
        <w:left w:val="none" w:sz="0" w:space="0" w:color="auto"/>
        <w:bottom w:val="none" w:sz="0" w:space="0" w:color="auto"/>
        <w:right w:val="none" w:sz="0" w:space="0" w:color="auto"/>
      </w:divBdr>
    </w:div>
    <w:div w:id="1574699295">
      <w:marLeft w:val="0"/>
      <w:marRight w:val="0"/>
      <w:marTop w:val="0"/>
      <w:marBottom w:val="0"/>
      <w:divBdr>
        <w:top w:val="none" w:sz="0" w:space="0" w:color="auto"/>
        <w:left w:val="none" w:sz="0" w:space="0" w:color="auto"/>
        <w:bottom w:val="none" w:sz="0" w:space="0" w:color="auto"/>
        <w:right w:val="none" w:sz="0" w:space="0" w:color="auto"/>
      </w:divBdr>
      <w:divsChild>
        <w:div w:id="1574699279">
          <w:marLeft w:val="446"/>
          <w:marRight w:val="0"/>
          <w:marTop w:val="0"/>
          <w:marBottom w:val="0"/>
          <w:divBdr>
            <w:top w:val="none" w:sz="0" w:space="0" w:color="auto"/>
            <w:left w:val="none" w:sz="0" w:space="0" w:color="auto"/>
            <w:bottom w:val="none" w:sz="0" w:space="0" w:color="auto"/>
            <w:right w:val="none" w:sz="0" w:space="0" w:color="auto"/>
          </w:divBdr>
        </w:div>
        <w:div w:id="1574699283">
          <w:marLeft w:val="446"/>
          <w:marRight w:val="0"/>
          <w:marTop w:val="0"/>
          <w:marBottom w:val="0"/>
          <w:divBdr>
            <w:top w:val="none" w:sz="0" w:space="0" w:color="auto"/>
            <w:left w:val="none" w:sz="0" w:space="0" w:color="auto"/>
            <w:bottom w:val="none" w:sz="0" w:space="0" w:color="auto"/>
            <w:right w:val="none" w:sz="0" w:space="0" w:color="auto"/>
          </w:divBdr>
        </w:div>
        <w:div w:id="1574699301">
          <w:marLeft w:val="446"/>
          <w:marRight w:val="0"/>
          <w:marTop w:val="0"/>
          <w:marBottom w:val="0"/>
          <w:divBdr>
            <w:top w:val="none" w:sz="0" w:space="0" w:color="auto"/>
            <w:left w:val="none" w:sz="0" w:space="0" w:color="auto"/>
            <w:bottom w:val="none" w:sz="0" w:space="0" w:color="auto"/>
            <w:right w:val="none" w:sz="0" w:space="0" w:color="auto"/>
          </w:divBdr>
        </w:div>
      </w:divsChild>
    </w:div>
    <w:div w:id="1574699296">
      <w:marLeft w:val="0"/>
      <w:marRight w:val="0"/>
      <w:marTop w:val="0"/>
      <w:marBottom w:val="0"/>
      <w:divBdr>
        <w:top w:val="none" w:sz="0" w:space="0" w:color="auto"/>
        <w:left w:val="none" w:sz="0" w:space="0" w:color="auto"/>
        <w:bottom w:val="none" w:sz="0" w:space="0" w:color="auto"/>
        <w:right w:val="none" w:sz="0" w:space="0" w:color="auto"/>
      </w:divBdr>
    </w:div>
    <w:div w:id="1574699298">
      <w:marLeft w:val="0"/>
      <w:marRight w:val="0"/>
      <w:marTop w:val="0"/>
      <w:marBottom w:val="0"/>
      <w:divBdr>
        <w:top w:val="none" w:sz="0" w:space="0" w:color="auto"/>
        <w:left w:val="none" w:sz="0" w:space="0" w:color="auto"/>
        <w:bottom w:val="none" w:sz="0" w:space="0" w:color="auto"/>
        <w:right w:val="none" w:sz="0" w:space="0" w:color="auto"/>
      </w:divBdr>
    </w:div>
    <w:div w:id="1574699299">
      <w:marLeft w:val="0"/>
      <w:marRight w:val="0"/>
      <w:marTop w:val="0"/>
      <w:marBottom w:val="0"/>
      <w:divBdr>
        <w:top w:val="none" w:sz="0" w:space="0" w:color="auto"/>
        <w:left w:val="none" w:sz="0" w:space="0" w:color="auto"/>
        <w:bottom w:val="none" w:sz="0" w:space="0" w:color="auto"/>
        <w:right w:val="none" w:sz="0" w:space="0" w:color="auto"/>
      </w:divBdr>
    </w:div>
    <w:div w:id="1574699300">
      <w:marLeft w:val="0"/>
      <w:marRight w:val="0"/>
      <w:marTop w:val="0"/>
      <w:marBottom w:val="0"/>
      <w:divBdr>
        <w:top w:val="none" w:sz="0" w:space="0" w:color="auto"/>
        <w:left w:val="none" w:sz="0" w:space="0" w:color="auto"/>
        <w:bottom w:val="none" w:sz="0" w:space="0" w:color="auto"/>
        <w:right w:val="none" w:sz="0" w:space="0" w:color="auto"/>
      </w:divBdr>
    </w:div>
    <w:div w:id="1574699302">
      <w:marLeft w:val="0"/>
      <w:marRight w:val="0"/>
      <w:marTop w:val="0"/>
      <w:marBottom w:val="0"/>
      <w:divBdr>
        <w:top w:val="none" w:sz="0" w:space="0" w:color="auto"/>
        <w:left w:val="none" w:sz="0" w:space="0" w:color="auto"/>
        <w:bottom w:val="none" w:sz="0" w:space="0" w:color="auto"/>
        <w:right w:val="none" w:sz="0" w:space="0" w:color="auto"/>
      </w:divBdr>
    </w:div>
    <w:div w:id="1574699303">
      <w:marLeft w:val="0"/>
      <w:marRight w:val="0"/>
      <w:marTop w:val="0"/>
      <w:marBottom w:val="0"/>
      <w:divBdr>
        <w:top w:val="none" w:sz="0" w:space="0" w:color="auto"/>
        <w:left w:val="none" w:sz="0" w:space="0" w:color="auto"/>
        <w:bottom w:val="none" w:sz="0" w:space="0" w:color="auto"/>
        <w:right w:val="none" w:sz="0" w:space="0" w:color="auto"/>
      </w:divBdr>
    </w:div>
    <w:div w:id="1574699304">
      <w:marLeft w:val="0"/>
      <w:marRight w:val="0"/>
      <w:marTop w:val="0"/>
      <w:marBottom w:val="0"/>
      <w:divBdr>
        <w:top w:val="none" w:sz="0" w:space="0" w:color="auto"/>
        <w:left w:val="none" w:sz="0" w:space="0" w:color="auto"/>
        <w:bottom w:val="none" w:sz="0" w:space="0" w:color="auto"/>
        <w:right w:val="none" w:sz="0" w:space="0" w:color="auto"/>
      </w:divBdr>
    </w:div>
    <w:div w:id="1574699305">
      <w:marLeft w:val="0"/>
      <w:marRight w:val="0"/>
      <w:marTop w:val="0"/>
      <w:marBottom w:val="0"/>
      <w:divBdr>
        <w:top w:val="none" w:sz="0" w:space="0" w:color="auto"/>
        <w:left w:val="none" w:sz="0" w:space="0" w:color="auto"/>
        <w:bottom w:val="none" w:sz="0" w:space="0" w:color="auto"/>
        <w:right w:val="none" w:sz="0" w:space="0" w:color="auto"/>
      </w:divBdr>
    </w:div>
    <w:div w:id="1574699306">
      <w:marLeft w:val="0"/>
      <w:marRight w:val="0"/>
      <w:marTop w:val="0"/>
      <w:marBottom w:val="0"/>
      <w:divBdr>
        <w:top w:val="none" w:sz="0" w:space="0" w:color="auto"/>
        <w:left w:val="none" w:sz="0" w:space="0" w:color="auto"/>
        <w:bottom w:val="none" w:sz="0" w:space="0" w:color="auto"/>
        <w:right w:val="none" w:sz="0" w:space="0" w:color="auto"/>
      </w:divBdr>
    </w:div>
    <w:div w:id="1574699307">
      <w:marLeft w:val="0"/>
      <w:marRight w:val="0"/>
      <w:marTop w:val="0"/>
      <w:marBottom w:val="0"/>
      <w:divBdr>
        <w:top w:val="none" w:sz="0" w:space="0" w:color="auto"/>
        <w:left w:val="none" w:sz="0" w:space="0" w:color="auto"/>
        <w:bottom w:val="none" w:sz="0" w:space="0" w:color="auto"/>
        <w:right w:val="none" w:sz="0" w:space="0" w:color="auto"/>
      </w:divBdr>
    </w:div>
    <w:div w:id="1574699308">
      <w:marLeft w:val="0"/>
      <w:marRight w:val="0"/>
      <w:marTop w:val="0"/>
      <w:marBottom w:val="0"/>
      <w:divBdr>
        <w:top w:val="none" w:sz="0" w:space="0" w:color="auto"/>
        <w:left w:val="none" w:sz="0" w:space="0" w:color="auto"/>
        <w:bottom w:val="none" w:sz="0" w:space="0" w:color="auto"/>
        <w:right w:val="none" w:sz="0" w:space="0" w:color="auto"/>
      </w:divBdr>
    </w:div>
    <w:div w:id="1574699309">
      <w:marLeft w:val="0"/>
      <w:marRight w:val="0"/>
      <w:marTop w:val="0"/>
      <w:marBottom w:val="0"/>
      <w:divBdr>
        <w:top w:val="none" w:sz="0" w:space="0" w:color="auto"/>
        <w:left w:val="none" w:sz="0" w:space="0" w:color="auto"/>
        <w:bottom w:val="none" w:sz="0" w:space="0" w:color="auto"/>
        <w:right w:val="none" w:sz="0" w:space="0" w:color="auto"/>
      </w:divBdr>
    </w:div>
    <w:div w:id="1574699310">
      <w:marLeft w:val="0"/>
      <w:marRight w:val="0"/>
      <w:marTop w:val="0"/>
      <w:marBottom w:val="0"/>
      <w:divBdr>
        <w:top w:val="none" w:sz="0" w:space="0" w:color="auto"/>
        <w:left w:val="none" w:sz="0" w:space="0" w:color="auto"/>
        <w:bottom w:val="none" w:sz="0" w:space="0" w:color="auto"/>
        <w:right w:val="none" w:sz="0" w:space="0" w:color="auto"/>
      </w:divBdr>
    </w:div>
    <w:div w:id="1574699311">
      <w:marLeft w:val="0"/>
      <w:marRight w:val="0"/>
      <w:marTop w:val="0"/>
      <w:marBottom w:val="0"/>
      <w:divBdr>
        <w:top w:val="none" w:sz="0" w:space="0" w:color="auto"/>
        <w:left w:val="none" w:sz="0" w:space="0" w:color="auto"/>
        <w:bottom w:val="none" w:sz="0" w:space="0" w:color="auto"/>
        <w:right w:val="none" w:sz="0" w:space="0" w:color="auto"/>
      </w:divBdr>
    </w:div>
    <w:div w:id="1608075906">
      <w:bodyDiv w:val="1"/>
      <w:marLeft w:val="0"/>
      <w:marRight w:val="0"/>
      <w:marTop w:val="0"/>
      <w:marBottom w:val="0"/>
      <w:divBdr>
        <w:top w:val="none" w:sz="0" w:space="0" w:color="auto"/>
        <w:left w:val="none" w:sz="0" w:space="0" w:color="auto"/>
        <w:bottom w:val="none" w:sz="0" w:space="0" w:color="auto"/>
        <w:right w:val="none" w:sz="0" w:space="0" w:color="auto"/>
      </w:divBdr>
    </w:div>
    <w:div w:id="1613826484">
      <w:bodyDiv w:val="1"/>
      <w:marLeft w:val="0"/>
      <w:marRight w:val="0"/>
      <w:marTop w:val="0"/>
      <w:marBottom w:val="0"/>
      <w:divBdr>
        <w:top w:val="none" w:sz="0" w:space="0" w:color="auto"/>
        <w:left w:val="none" w:sz="0" w:space="0" w:color="auto"/>
        <w:bottom w:val="none" w:sz="0" w:space="0" w:color="auto"/>
        <w:right w:val="none" w:sz="0" w:space="0" w:color="auto"/>
      </w:divBdr>
    </w:div>
    <w:div w:id="1618023042">
      <w:bodyDiv w:val="1"/>
      <w:marLeft w:val="0"/>
      <w:marRight w:val="0"/>
      <w:marTop w:val="0"/>
      <w:marBottom w:val="0"/>
      <w:divBdr>
        <w:top w:val="none" w:sz="0" w:space="0" w:color="auto"/>
        <w:left w:val="none" w:sz="0" w:space="0" w:color="auto"/>
        <w:bottom w:val="none" w:sz="0" w:space="0" w:color="auto"/>
        <w:right w:val="none" w:sz="0" w:space="0" w:color="auto"/>
      </w:divBdr>
    </w:div>
    <w:div w:id="1641154995">
      <w:bodyDiv w:val="1"/>
      <w:marLeft w:val="0"/>
      <w:marRight w:val="0"/>
      <w:marTop w:val="0"/>
      <w:marBottom w:val="0"/>
      <w:divBdr>
        <w:top w:val="none" w:sz="0" w:space="0" w:color="auto"/>
        <w:left w:val="none" w:sz="0" w:space="0" w:color="auto"/>
        <w:bottom w:val="none" w:sz="0" w:space="0" w:color="auto"/>
        <w:right w:val="none" w:sz="0" w:space="0" w:color="auto"/>
      </w:divBdr>
    </w:div>
    <w:div w:id="1644042139">
      <w:bodyDiv w:val="1"/>
      <w:marLeft w:val="0"/>
      <w:marRight w:val="0"/>
      <w:marTop w:val="0"/>
      <w:marBottom w:val="0"/>
      <w:divBdr>
        <w:top w:val="none" w:sz="0" w:space="0" w:color="auto"/>
        <w:left w:val="none" w:sz="0" w:space="0" w:color="auto"/>
        <w:bottom w:val="none" w:sz="0" w:space="0" w:color="auto"/>
        <w:right w:val="none" w:sz="0" w:space="0" w:color="auto"/>
      </w:divBdr>
    </w:div>
    <w:div w:id="1645771959">
      <w:bodyDiv w:val="1"/>
      <w:marLeft w:val="0"/>
      <w:marRight w:val="0"/>
      <w:marTop w:val="0"/>
      <w:marBottom w:val="0"/>
      <w:divBdr>
        <w:top w:val="none" w:sz="0" w:space="0" w:color="auto"/>
        <w:left w:val="none" w:sz="0" w:space="0" w:color="auto"/>
        <w:bottom w:val="none" w:sz="0" w:space="0" w:color="auto"/>
        <w:right w:val="none" w:sz="0" w:space="0" w:color="auto"/>
      </w:divBdr>
    </w:div>
    <w:div w:id="1648239083">
      <w:bodyDiv w:val="1"/>
      <w:marLeft w:val="0"/>
      <w:marRight w:val="0"/>
      <w:marTop w:val="0"/>
      <w:marBottom w:val="0"/>
      <w:divBdr>
        <w:top w:val="none" w:sz="0" w:space="0" w:color="auto"/>
        <w:left w:val="none" w:sz="0" w:space="0" w:color="auto"/>
        <w:bottom w:val="none" w:sz="0" w:space="0" w:color="auto"/>
        <w:right w:val="none" w:sz="0" w:space="0" w:color="auto"/>
      </w:divBdr>
    </w:div>
    <w:div w:id="1661687958">
      <w:bodyDiv w:val="1"/>
      <w:marLeft w:val="0"/>
      <w:marRight w:val="0"/>
      <w:marTop w:val="0"/>
      <w:marBottom w:val="0"/>
      <w:divBdr>
        <w:top w:val="none" w:sz="0" w:space="0" w:color="auto"/>
        <w:left w:val="none" w:sz="0" w:space="0" w:color="auto"/>
        <w:bottom w:val="none" w:sz="0" w:space="0" w:color="auto"/>
        <w:right w:val="none" w:sz="0" w:space="0" w:color="auto"/>
      </w:divBdr>
    </w:div>
    <w:div w:id="1664625175">
      <w:bodyDiv w:val="1"/>
      <w:marLeft w:val="0"/>
      <w:marRight w:val="0"/>
      <w:marTop w:val="0"/>
      <w:marBottom w:val="0"/>
      <w:divBdr>
        <w:top w:val="none" w:sz="0" w:space="0" w:color="auto"/>
        <w:left w:val="none" w:sz="0" w:space="0" w:color="auto"/>
        <w:bottom w:val="none" w:sz="0" w:space="0" w:color="auto"/>
        <w:right w:val="none" w:sz="0" w:space="0" w:color="auto"/>
      </w:divBdr>
    </w:div>
    <w:div w:id="1669095319">
      <w:bodyDiv w:val="1"/>
      <w:marLeft w:val="0"/>
      <w:marRight w:val="0"/>
      <w:marTop w:val="0"/>
      <w:marBottom w:val="0"/>
      <w:divBdr>
        <w:top w:val="none" w:sz="0" w:space="0" w:color="auto"/>
        <w:left w:val="none" w:sz="0" w:space="0" w:color="auto"/>
        <w:bottom w:val="none" w:sz="0" w:space="0" w:color="auto"/>
        <w:right w:val="none" w:sz="0" w:space="0" w:color="auto"/>
      </w:divBdr>
    </w:div>
    <w:div w:id="1669213405">
      <w:bodyDiv w:val="1"/>
      <w:marLeft w:val="0"/>
      <w:marRight w:val="0"/>
      <w:marTop w:val="0"/>
      <w:marBottom w:val="0"/>
      <w:divBdr>
        <w:top w:val="none" w:sz="0" w:space="0" w:color="auto"/>
        <w:left w:val="none" w:sz="0" w:space="0" w:color="auto"/>
        <w:bottom w:val="none" w:sz="0" w:space="0" w:color="auto"/>
        <w:right w:val="none" w:sz="0" w:space="0" w:color="auto"/>
      </w:divBdr>
    </w:div>
    <w:div w:id="1683898543">
      <w:bodyDiv w:val="1"/>
      <w:marLeft w:val="0"/>
      <w:marRight w:val="0"/>
      <w:marTop w:val="0"/>
      <w:marBottom w:val="0"/>
      <w:divBdr>
        <w:top w:val="none" w:sz="0" w:space="0" w:color="auto"/>
        <w:left w:val="none" w:sz="0" w:space="0" w:color="auto"/>
        <w:bottom w:val="none" w:sz="0" w:space="0" w:color="auto"/>
        <w:right w:val="none" w:sz="0" w:space="0" w:color="auto"/>
      </w:divBdr>
      <w:divsChild>
        <w:div w:id="729420844">
          <w:marLeft w:val="1166"/>
          <w:marRight w:val="0"/>
          <w:marTop w:val="67"/>
          <w:marBottom w:val="0"/>
          <w:divBdr>
            <w:top w:val="none" w:sz="0" w:space="0" w:color="auto"/>
            <w:left w:val="none" w:sz="0" w:space="0" w:color="auto"/>
            <w:bottom w:val="none" w:sz="0" w:space="0" w:color="auto"/>
            <w:right w:val="none" w:sz="0" w:space="0" w:color="auto"/>
          </w:divBdr>
        </w:div>
        <w:div w:id="1464616811">
          <w:marLeft w:val="1166"/>
          <w:marRight w:val="0"/>
          <w:marTop w:val="67"/>
          <w:marBottom w:val="0"/>
          <w:divBdr>
            <w:top w:val="none" w:sz="0" w:space="0" w:color="auto"/>
            <w:left w:val="none" w:sz="0" w:space="0" w:color="auto"/>
            <w:bottom w:val="none" w:sz="0" w:space="0" w:color="auto"/>
            <w:right w:val="none" w:sz="0" w:space="0" w:color="auto"/>
          </w:divBdr>
        </w:div>
        <w:div w:id="931626919">
          <w:marLeft w:val="1166"/>
          <w:marRight w:val="0"/>
          <w:marTop w:val="67"/>
          <w:marBottom w:val="0"/>
          <w:divBdr>
            <w:top w:val="none" w:sz="0" w:space="0" w:color="auto"/>
            <w:left w:val="none" w:sz="0" w:space="0" w:color="auto"/>
            <w:bottom w:val="none" w:sz="0" w:space="0" w:color="auto"/>
            <w:right w:val="none" w:sz="0" w:space="0" w:color="auto"/>
          </w:divBdr>
        </w:div>
      </w:divsChild>
    </w:div>
    <w:div w:id="1685857420">
      <w:bodyDiv w:val="1"/>
      <w:marLeft w:val="0"/>
      <w:marRight w:val="0"/>
      <w:marTop w:val="0"/>
      <w:marBottom w:val="0"/>
      <w:divBdr>
        <w:top w:val="none" w:sz="0" w:space="0" w:color="auto"/>
        <w:left w:val="none" w:sz="0" w:space="0" w:color="auto"/>
        <w:bottom w:val="none" w:sz="0" w:space="0" w:color="auto"/>
        <w:right w:val="none" w:sz="0" w:space="0" w:color="auto"/>
      </w:divBdr>
    </w:div>
    <w:div w:id="1691057433">
      <w:bodyDiv w:val="1"/>
      <w:marLeft w:val="0"/>
      <w:marRight w:val="0"/>
      <w:marTop w:val="0"/>
      <w:marBottom w:val="0"/>
      <w:divBdr>
        <w:top w:val="none" w:sz="0" w:space="0" w:color="auto"/>
        <w:left w:val="none" w:sz="0" w:space="0" w:color="auto"/>
        <w:bottom w:val="none" w:sz="0" w:space="0" w:color="auto"/>
        <w:right w:val="none" w:sz="0" w:space="0" w:color="auto"/>
      </w:divBdr>
      <w:divsChild>
        <w:div w:id="597445606">
          <w:marLeft w:val="547"/>
          <w:marRight w:val="0"/>
          <w:marTop w:val="53"/>
          <w:marBottom w:val="0"/>
          <w:divBdr>
            <w:top w:val="none" w:sz="0" w:space="0" w:color="auto"/>
            <w:left w:val="none" w:sz="0" w:space="0" w:color="auto"/>
            <w:bottom w:val="none" w:sz="0" w:space="0" w:color="auto"/>
            <w:right w:val="none" w:sz="0" w:space="0" w:color="auto"/>
          </w:divBdr>
        </w:div>
        <w:div w:id="1926105216">
          <w:marLeft w:val="547"/>
          <w:marRight w:val="0"/>
          <w:marTop w:val="0"/>
          <w:marBottom w:val="0"/>
          <w:divBdr>
            <w:top w:val="none" w:sz="0" w:space="0" w:color="auto"/>
            <w:left w:val="none" w:sz="0" w:space="0" w:color="auto"/>
            <w:bottom w:val="none" w:sz="0" w:space="0" w:color="auto"/>
            <w:right w:val="none" w:sz="0" w:space="0" w:color="auto"/>
          </w:divBdr>
        </w:div>
        <w:div w:id="1417358523">
          <w:marLeft w:val="547"/>
          <w:marRight w:val="0"/>
          <w:marTop w:val="0"/>
          <w:marBottom w:val="0"/>
          <w:divBdr>
            <w:top w:val="none" w:sz="0" w:space="0" w:color="auto"/>
            <w:left w:val="none" w:sz="0" w:space="0" w:color="auto"/>
            <w:bottom w:val="none" w:sz="0" w:space="0" w:color="auto"/>
            <w:right w:val="none" w:sz="0" w:space="0" w:color="auto"/>
          </w:divBdr>
        </w:div>
        <w:div w:id="1913810972">
          <w:marLeft w:val="547"/>
          <w:marRight w:val="0"/>
          <w:marTop w:val="0"/>
          <w:marBottom w:val="0"/>
          <w:divBdr>
            <w:top w:val="none" w:sz="0" w:space="0" w:color="auto"/>
            <w:left w:val="none" w:sz="0" w:space="0" w:color="auto"/>
            <w:bottom w:val="none" w:sz="0" w:space="0" w:color="auto"/>
            <w:right w:val="none" w:sz="0" w:space="0" w:color="auto"/>
          </w:divBdr>
        </w:div>
        <w:div w:id="1867061607">
          <w:marLeft w:val="547"/>
          <w:marRight w:val="0"/>
          <w:marTop w:val="0"/>
          <w:marBottom w:val="0"/>
          <w:divBdr>
            <w:top w:val="none" w:sz="0" w:space="0" w:color="auto"/>
            <w:left w:val="none" w:sz="0" w:space="0" w:color="auto"/>
            <w:bottom w:val="none" w:sz="0" w:space="0" w:color="auto"/>
            <w:right w:val="none" w:sz="0" w:space="0" w:color="auto"/>
          </w:divBdr>
        </w:div>
        <w:div w:id="1016421922">
          <w:marLeft w:val="547"/>
          <w:marRight w:val="0"/>
          <w:marTop w:val="0"/>
          <w:marBottom w:val="0"/>
          <w:divBdr>
            <w:top w:val="none" w:sz="0" w:space="0" w:color="auto"/>
            <w:left w:val="none" w:sz="0" w:space="0" w:color="auto"/>
            <w:bottom w:val="none" w:sz="0" w:space="0" w:color="auto"/>
            <w:right w:val="none" w:sz="0" w:space="0" w:color="auto"/>
          </w:divBdr>
        </w:div>
      </w:divsChild>
    </w:div>
    <w:div w:id="1702822536">
      <w:bodyDiv w:val="1"/>
      <w:marLeft w:val="0"/>
      <w:marRight w:val="0"/>
      <w:marTop w:val="0"/>
      <w:marBottom w:val="0"/>
      <w:divBdr>
        <w:top w:val="none" w:sz="0" w:space="0" w:color="auto"/>
        <w:left w:val="none" w:sz="0" w:space="0" w:color="auto"/>
        <w:bottom w:val="none" w:sz="0" w:space="0" w:color="auto"/>
        <w:right w:val="none" w:sz="0" w:space="0" w:color="auto"/>
      </w:divBdr>
    </w:div>
    <w:div w:id="1714382592">
      <w:bodyDiv w:val="1"/>
      <w:marLeft w:val="0"/>
      <w:marRight w:val="0"/>
      <w:marTop w:val="0"/>
      <w:marBottom w:val="0"/>
      <w:divBdr>
        <w:top w:val="none" w:sz="0" w:space="0" w:color="auto"/>
        <w:left w:val="none" w:sz="0" w:space="0" w:color="auto"/>
        <w:bottom w:val="none" w:sz="0" w:space="0" w:color="auto"/>
        <w:right w:val="none" w:sz="0" w:space="0" w:color="auto"/>
      </w:divBdr>
      <w:divsChild>
        <w:div w:id="1269463605">
          <w:marLeft w:val="547"/>
          <w:marRight w:val="0"/>
          <w:marTop w:val="62"/>
          <w:marBottom w:val="0"/>
          <w:divBdr>
            <w:top w:val="none" w:sz="0" w:space="0" w:color="auto"/>
            <w:left w:val="none" w:sz="0" w:space="0" w:color="auto"/>
            <w:bottom w:val="none" w:sz="0" w:space="0" w:color="auto"/>
            <w:right w:val="none" w:sz="0" w:space="0" w:color="auto"/>
          </w:divBdr>
        </w:div>
        <w:div w:id="967667590">
          <w:marLeft w:val="547"/>
          <w:marRight w:val="0"/>
          <w:marTop w:val="62"/>
          <w:marBottom w:val="0"/>
          <w:divBdr>
            <w:top w:val="none" w:sz="0" w:space="0" w:color="auto"/>
            <w:left w:val="none" w:sz="0" w:space="0" w:color="auto"/>
            <w:bottom w:val="none" w:sz="0" w:space="0" w:color="auto"/>
            <w:right w:val="none" w:sz="0" w:space="0" w:color="auto"/>
          </w:divBdr>
        </w:div>
        <w:div w:id="133641622">
          <w:marLeft w:val="547"/>
          <w:marRight w:val="0"/>
          <w:marTop w:val="62"/>
          <w:marBottom w:val="0"/>
          <w:divBdr>
            <w:top w:val="none" w:sz="0" w:space="0" w:color="auto"/>
            <w:left w:val="none" w:sz="0" w:space="0" w:color="auto"/>
            <w:bottom w:val="none" w:sz="0" w:space="0" w:color="auto"/>
            <w:right w:val="none" w:sz="0" w:space="0" w:color="auto"/>
          </w:divBdr>
        </w:div>
      </w:divsChild>
    </w:div>
    <w:div w:id="1719041428">
      <w:bodyDiv w:val="1"/>
      <w:marLeft w:val="0"/>
      <w:marRight w:val="0"/>
      <w:marTop w:val="0"/>
      <w:marBottom w:val="0"/>
      <w:divBdr>
        <w:top w:val="none" w:sz="0" w:space="0" w:color="auto"/>
        <w:left w:val="none" w:sz="0" w:space="0" w:color="auto"/>
        <w:bottom w:val="none" w:sz="0" w:space="0" w:color="auto"/>
        <w:right w:val="none" w:sz="0" w:space="0" w:color="auto"/>
      </w:divBdr>
    </w:div>
    <w:div w:id="1719237804">
      <w:bodyDiv w:val="1"/>
      <w:marLeft w:val="0"/>
      <w:marRight w:val="0"/>
      <w:marTop w:val="0"/>
      <w:marBottom w:val="0"/>
      <w:divBdr>
        <w:top w:val="none" w:sz="0" w:space="0" w:color="auto"/>
        <w:left w:val="none" w:sz="0" w:space="0" w:color="auto"/>
        <w:bottom w:val="none" w:sz="0" w:space="0" w:color="auto"/>
        <w:right w:val="none" w:sz="0" w:space="0" w:color="auto"/>
      </w:divBdr>
      <w:divsChild>
        <w:div w:id="1530993342">
          <w:marLeft w:val="547"/>
          <w:marRight w:val="0"/>
          <w:marTop w:val="62"/>
          <w:marBottom w:val="0"/>
          <w:divBdr>
            <w:top w:val="none" w:sz="0" w:space="0" w:color="auto"/>
            <w:left w:val="none" w:sz="0" w:space="0" w:color="auto"/>
            <w:bottom w:val="none" w:sz="0" w:space="0" w:color="auto"/>
            <w:right w:val="none" w:sz="0" w:space="0" w:color="auto"/>
          </w:divBdr>
        </w:div>
        <w:div w:id="1327056840">
          <w:marLeft w:val="547"/>
          <w:marRight w:val="0"/>
          <w:marTop w:val="62"/>
          <w:marBottom w:val="0"/>
          <w:divBdr>
            <w:top w:val="none" w:sz="0" w:space="0" w:color="auto"/>
            <w:left w:val="none" w:sz="0" w:space="0" w:color="auto"/>
            <w:bottom w:val="none" w:sz="0" w:space="0" w:color="auto"/>
            <w:right w:val="none" w:sz="0" w:space="0" w:color="auto"/>
          </w:divBdr>
        </w:div>
      </w:divsChild>
    </w:div>
    <w:div w:id="1720779958">
      <w:bodyDiv w:val="1"/>
      <w:marLeft w:val="0"/>
      <w:marRight w:val="0"/>
      <w:marTop w:val="0"/>
      <w:marBottom w:val="0"/>
      <w:divBdr>
        <w:top w:val="none" w:sz="0" w:space="0" w:color="auto"/>
        <w:left w:val="none" w:sz="0" w:space="0" w:color="auto"/>
        <w:bottom w:val="none" w:sz="0" w:space="0" w:color="auto"/>
        <w:right w:val="none" w:sz="0" w:space="0" w:color="auto"/>
      </w:divBdr>
    </w:div>
    <w:div w:id="1748767385">
      <w:bodyDiv w:val="1"/>
      <w:marLeft w:val="0"/>
      <w:marRight w:val="0"/>
      <w:marTop w:val="0"/>
      <w:marBottom w:val="0"/>
      <w:divBdr>
        <w:top w:val="none" w:sz="0" w:space="0" w:color="auto"/>
        <w:left w:val="none" w:sz="0" w:space="0" w:color="auto"/>
        <w:bottom w:val="none" w:sz="0" w:space="0" w:color="auto"/>
        <w:right w:val="none" w:sz="0" w:space="0" w:color="auto"/>
      </w:divBdr>
    </w:div>
    <w:div w:id="1751847455">
      <w:bodyDiv w:val="1"/>
      <w:marLeft w:val="0"/>
      <w:marRight w:val="0"/>
      <w:marTop w:val="0"/>
      <w:marBottom w:val="0"/>
      <w:divBdr>
        <w:top w:val="none" w:sz="0" w:space="0" w:color="auto"/>
        <w:left w:val="none" w:sz="0" w:space="0" w:color="auto"/>
        <w:bottom w:val="none" w:sz="0" w:space="0" w:color="auto"/>
        <w:right w:val="none" w:sz="0" w:space="0" w:color="auto"/>
      </w:divBdr>
    </w:div>
    <w:div w:id="1754889272">
      <w:bodyDiv w:val="1"/>
      <w:marLeft w:val="0"/>
      <w:marRight w:val="0"/>
      <w:marTop w:val="0"/>
      <w:marBottom w:val="0"/>
      <w:divBdr>
        <w:top w:val="none" w:sz="0" w:space="0" w:color="auto"/>
        <w:left w:val="none" w:sz="0" w:space="0" w:color="auto"/>
        <w:bottom w:val="none" w:sz="0" w:space="0" w:color="auto"/>
        <w:right w:val="none" w:sz="0" w:space="0" w:color="auto"/>
      </w:divBdr>
    </w:div>
    <w:div w:id="1770392097">
      <w:bodyDiv w:val="1"/>
      <w:marLeft w:val="0"/>
      <w:marRight w:val="0"/>
      <w:marTop w:val="0"/>
      <w:marBottom w:val="0"/>
      <w:divBdr>
        <w:top w:val="none" w:sz="0" w:space="0" w:color="auto"/>
        <w:left w:val="none" w:sz="0" w:space="0" w:color="auto"/>
        <w:bottom w:val="none" w:sz="0" w:space="0" w:color="auto"/>
        <w:right w:val="none" w:sz="0" w:space="0" w:color="auto"/>
      </w:divBdr>
    </w:div>
    <w:div w:id="1780375197">
      <w:bodyDiv w:val="1"/>
      <w:marLeft w:val="0"/>
      <w:marRight w:val="0"/>
      <w:marTop w:val="0"/>
      <w:marBottom w:val="0"/>
      <w:divBdr>
        <w:top w:val="none" w:sz="0" w:space="0" w:color="auto"/>
        <w:left w:val="none" w:sz="0" w:space="0" w:color="auto"/>
        <w:bottom w:val="none" w:sz="0" w:space="0" w:color="auto"/>
        <w:right w:val="none" w:sz="0" w:space="0" w:color="auto"/>
      </w:divBdr>
    </w:div>
    <w:div w:id="1797679265">
      <w:bodyDiv w:val="1"/>
      <w:marLeft w:val="0"/>
      <w:marRight w:val="0"/>
      <w:marTop w:val="0"/>
      <w:marBottom w:val="0"/>
      <w:divBdr>
        <w:top w:val="none" w:sz="0" w:space="0" w:color="auto"/>
        <w:left w:val="none" w:sz="0" w:space="0" w:color="auto"/>
        <w:bottom w:val="none" w:sz="0" w:space="0" w:color="auto"/>
        <w:right w:val="none" w:sz="0" w:space="0" w:color="auto"/>
      </w:divBdr>
    </w:div>
    <w:div w:id="1804230240">
      <w:bodyDiv w:val="1"/>
      <w:marLeft w:val="0"/>
      <w:marRight w:val="0"/>
      <w:marTop w:val="0"/>
      <w:marBottom w:val="0"/>
      <w:divBdr>
        <w:top w:val="none" w:sz="0" w:space="0" w:color="auto"/>
        <w:left w:val="none" w:sz="0" w:space="0" w:color="auto"/>
        <w:bottom w:val="none" w:sz="0" w:space="0" w:color="auto"/>
        <w:right w:val="none" w:sz="0" w:space="0" w:color="auto"/>
      </w:divBdr>
    </w:div>
    <w:div w:id="1805611105">
      <w:bodyDiv w:val="1"/>
      <w:marLeft w:val="0"/>
      <w:marRight w:val="0"/>
      <w:marTop w:val="0"/>
      <w:marBottom w:val="0"/>
      <w:divBdr>
        <w:top w:val="none" w:sz="0" w:space="0" w:color="auto"/>
        <w:left w:val="none" w:sz="0" w:space="0" w:color="auto"/>
        <w:bottom w:val="none" w:sz="0" w:space="0" w:color="auto"/>
        <w:right w:val="none" w:sz="0" w:space="0" w:color="auto"/>
      </w:divBdr>
    </w:div>
    <w:div w:id="1807435195">
      <w:bodyDiv w:val="1"/>
      <w:marLeft w:val="0"/>
      <w:marRight w:val="0"/>
      <w:marTop w:val="0"/>
      <w:marBottom w:val="0"/>
      <w:divBdr>
        <w:top w:val="none" w:sz="0" w:space="0" w:color="auto"/>
        <w:left w:val="none" w:sz="0" w:space="0" w:color="auto"/>
        <w:bottom w:val="none" w:sz="0" w:space="0" w:color="auto"/>
        <w:right w:val="none" w:sz="0" w:space="0" w:color="auto"/>
      </w:divBdr>
    </w:div>
    <w:div w:id="1811287556">
      <w:bodyDiv w:val="1"/>
      <w:marLeft w:val="0"/>
      <w:marRight w:val="0"/>
      <w:marTop w:val="0"/>
      <w:marBottom w:val="0"/>
      <w:divBdr>
        <w:top w:val="none" w:sz="0" w:space="0" w:color="auto"/>
        <w:left w:val="none" w:sz="0" w:space="0" w:color="auto"/>
        <w:bottom w:val="none" w:sz="0" w:space="0" w:color="auto"/>
        <w:right w:val="none" w:sz="0" w:space="0" w:color="auto"/>
      </w:divBdr>
    </w:div>
    <w:div w:id="1818451651">
      <w:bodyDiv w:val="1"/>
      <w:marLeft w:val="0"/>
      <w:marRight w:val="0"/>
      <w:marTop w:val="0"/>
      <w:marBottom w:val="0"/>
      <w:divBdr>
        <w:top w:val="none" w:sz="0" w:space="0" w:color="auto"/>
        <w:left w:val="none" w:sz="0" w:space="0" w:color="auto"/>
        <w:bottom w:val="none" w:sz="0" w:space="0" w:color="auto"/>
        <w:right w:val="none" w:sz="0" w:space="0" w:color="auto"/>
      </w:divBdr>
    </w:div>
    <w:div w:id="1821574147">
      <w:bodyDiv w:val="1"/>
      <w:marLeft w:val="0"/>
      <w:marRight w:val="0"/>
      <w:marTop w:val="0"/>
      <w:marBottom w:val="0"/>
      <w:divBdr>
        <w:top w:val="none" w:sz="0" w:space="0" w:color="auto"/>
        <w:left w:val="none" w:sz="0" w:space="0" w:color="auto"/>
        <w:bottom w:val="none" w:sz="0" w:space="0" w:color="auto"/>
        <w:right w:val="none" w:sz="0" w:space="0" w:color="auto"/>
      </w:divBdr>
    </w:div>
    <w:div w:id="1823886199">
      <w:bodyDiv w:val="1"/>
      <w:marLeft w:val="0"/>
      <w:marRight w:val="0"/>
      <w:marTop w:val="0"/>
      <w:marBottom w:val="0"/>
      <w:divBdr>
        <w:top w:val="none" w:sz="0" w:space="0" w:color="auto"/>
        <w:left w:val="none" w:sz="0" w:space="0" w:color="auto"/>
        <w:bottom w:val="none" w:sz="0" w:space="0" w:color="auto"/>
        <w:right w:val="none" w:sz="0" w:space="0" w:color="auto"/>
      </w:divBdr>
    </w:div>
    <w:div w:id="1842963254">
      <w:bodyDiv w:val="1"/>
      <w:marLeft w:val="0"/>
      <w:marRight w:val="0"/>
      <w:marTop w:val="0"/>
      <w:marBottom w:val="0"/>
      <w:divBdr>
        <w:top w:val="none" w:sz="0" w:space="0" w:color="auto"/>
        <w:left w:val="none" w:sz="0" w:space="0" w:color="auto"/>
        <w:bottom w:val="none" w:sz="0" w:space="0" w:color="auto"/>
        <w:right w:val="none" w:sz="0" w:space="0" w:color="auto"/>
      </w:divBdr>
    </w:div>
    <w:div w:id="1867324431">
      <w:bodyDiv w:val="1"/>
      <w:marLeft w:val="0"/>
      <w:marRight w:val="0"/>
      <w:marTop w:val="0"/>
      <w:marBottom w:val="0"/>
      <w:divBdr>
        <w:top w:val="none" w:sz="0" w:space="0" w:color="auto"/>
        <w:left w:val="none" w:sz="0" w:space="0" w:color="auto"/>
        <w:bottom w:val="none" w:sz="0" w:space="0" w:color="auto"/>
        <w:right w:val="none" w:sz="0" w:space="0" w:color="auto"/>
      </w:divBdr>
      <w:divsChild>
        <w:div w:id="1732651527">
          <w:marLeft w:val="1166"/>
          <w:marRight w:val="0"/>
          <w:marTop w:val="72"/>
          <w:marBottom w:val="0"/>
          <w:divBdr>
            <w:top w:val="none" w:sz="0" w:space="0" w:color="auto"/>
            <w:left w:val="none" w:sz="0" w:space="0" w:color="auto"/>
            <w:bottom w:val="none" w:sz="0" w:space="0" w:color="auto"/>
            <w:right w:val="none" w:sz="0" w:space="0" w:color="auto"/>
          </w:divBdr>
        </w:div>
        <w:div w:id="1628973519">
          <w:marLeft w:val="1166"/>
          <w:marRight w:val="0"/>
          <w:marTop w:val="72"/>
          <w:marBottom w:val="0"/>
          <w:divBdr>
            <w:top w:val="none" w:sz="0" w:space="0" w:color="auto"/>
            <w:left w:val="none" w:sz="0" w:space="0" w:color="auto"/>
            <w:bottom w:val="none" w:sz="0" w:space="0" w:color="auto"/>
            <w:right w:val="none" w:sz="0" w:space="0" w:color="auto"/>
          </w:divBdr>
        </w:div>
        <w:div w:id="116340878">
          <w:marLeft w:val="1166"/>
          <w:marRight w:val="0"/>
          <w:marTop w:val="72"/>
          <w:marBottom w:val="0"/>
          <w:divBdr>
            <w:top w:val="none" w:sz="0" w:space="0" w:color="auto"/>
            <w:left w:val="none" w:sz="0" w:space="0" w:color="auto"/>
            <w:bottom w:val="none" w:sz="0" w:space="0" w:color="auto"/>
            <w:right w:val="none" w:sz="0" w:space="0" w:color="auto"/>
          </w:divBdr>
        </w:div>
        <w:div w:id="893009230">
          <w:marLeft w:val="1166"/>
          <w:marRight w:val="0"/>
          <w:marTop w:val="72"/>
          <w:marBottom w:val="0"/>
          <w:divBdr>
            <w:top w:val="none" w:sz="0" w:space="0" w:color="auto"/>
            <w:left w:val="none" w:sz="0" w:space="0" w:color="auto"/>
            <w:bottom w:val="none" w:sz="0" w:space="0" w:color="auto"/>
            <w:right w:val="none" w:sz="0" w:space="0" w:color="auto"/>
          </w:divBdr>
        </w:div>
      </w:divsChild>
    </w:div>
    <w:div w:id="1871604034">
      <w:bodyDiv w:val="1"/>
      <w:marLeft w:val="0"/>
      <w:marRight w:val="0"/>
      <w:marTop w:val="0"/>
      <w:marBottom w:val="0"/>
      <w:divBdr>
        <w:top w:val="none" w:sz="0" w:space="0" w:color="auto"/>
        <w:left w:val="none" w:sz="0" w:space="0" w:color="auto"/>
        <w:bottom w:val="none" w:sz="0" w:space="0" w:color="auto"/>
        <w:right w:val="none" w:sz="0" w:space="0" w:color="auto"/>
      </w:divBdr>
    </w:div>
    <w:div w:id="1876965449">
      <w:bodyDiv w:val="1"/>
      <w:marLeft w:val="0"/>
      <w:marRight w:val="0"/>
      <w:marTop w:val="0"/>
      <w:marBottom w:val="0"/>
      <w:divBdr>
        <w:top w:val="none" w:sz="0" w:space="0" w:color="auto"/>
        <w:left w:val="none" w:sz="0" w:space="0" w:color="auto"/>
        <w:bottom w:val="none" w:sz="0" w:space="0" w:color="auto"/>
        <w:right w:val="none" w:sz="0" w:space="0" w:color="auto"/>
      </w:divBdr>
      <w:divsChild>
        <w:div w:id="1843809680">
          <w:marLeft w:val="547"/>
          <w:marRight w:val="0"/>
          <w:marTop w:val="53"/>
          <w:marBottom w:val="0"/>
          <w:divBdr>
            <w:top w:val="none" w:sz="0" w:space="0" w:color="auto"/>
            <w:left w:val="none" w:sz="0" w:space="0" w:color="auto"/>
            <w:bottom w:val="none" w:sz="0" w:space="0" w:color="auto"/>
            <w:right w:val="none" w:sz="0" w:space="0" w:color="auto"/>
          </w:divBdr>
        </w:div>
        <w:div w:id="1308363470">
          <w:marLeft w:val="547"/>
          <w:marRight w:val="0"/>
          <w:marTop w:val="53"/>
          <w:marBottom w:val="0"/>
          <w:divBdr>
            <w:top w:val="none" w:sz="0" w:space="0" w:color="auto"/>
            <w:left w:val="none" w:sz="0" w:space="0" w:color="auto"/>
            <w:bottom w:val="none" w:sz="0" w:space="0" w:color="auto"/>
            <w:right w:val="none" w:sz="0" w:space="0" w:color="auto"/>
          </w:divBdr>
        </w:div>
        <w:div w:id="146171646">
          <w:marLeft w:val="547"/>
          <w:marRight w:val="0"/>
          <w:marTop w:val="53"/>
          <w:marBottom w:val="0"/>
          <w:divBdr>
            <w:top w:val="none" w:sz="0" w:space="0" w:color="auto"/>
            <w:left w:val="none" w:sz="0" w:space="0" w:color="auto"/>
            <w:bottom w:val="none" w:sz="0" w:space="0" w:color="auto"/>
            <w:right w:val="none" w:sz="0" w:space="0" w:color="auto"/>
          </w:divBdr>
        </w:div>
        <w:div w:id="103500351">
          <w:marLeft w:val="547"/>
          <w:marRight w:val="0"/>
          <w:marTop w:val="53"/>
          <w:marBottom w:val="0"/>
          <w:divBdr>
            <w:top w:val="none" w:sz="0" w:space="0" w:color="auto"/>
            <w:left w:val="none" w:sz="0" w:space="0" w:color="auto"/>
            <w:bottom w:val="none" w:sz="0" w:space="0" w:color="auto"/>
            <w:right w:val="none" w:sz="0" w:space="0" w:color="auto"/>
          </w:divBdr>
        </w:div>
      </w:divsChild>
    </w:div>
    <w:div w:id="1884097940">
      <w:bodyDiv w:val="1"/>
      <w:marLeft w:val="0"/>
      <w:marRight w:val="0"/>
      <w:marTop w:val="0"/>
      <w:marBottom w:val="0"/>
      <w:divBdr>
        <w:top w:val="none" w:sz="0" w:space="0" w:color="auto"/>
        <w:left w:val="none" w:sz="0" w:space="0" w:color="auto"/>
        <w:bottom w:val="none" w:sz="0" w:space="0" w:color="auto"/>
        <w:right w:val="none" w:sz="0" w:space="0" w:color="auto"/>
      </w:divBdr>
    </w:div>
    <w:div w:id="1886939577">
      <w:bodyDiv w:val="1"/>
      <w:marLeft w:val="0"/>
      <w:marRight w:val="0"/>
      <w:marTop w:val="0"/>
      <w:marBottom w:val="0"/>
      <w:divBdr>
        <w:top w:val="none" w:sz="0" w:space="0" w:color="auto"/>
        <w:left w:val="none" w:sz="0" w:space="0" w:color="auto"/>
        <w:bottom w:val="none" w:sz="0" w:space="0" w:color="auto"/>
        <w:right w:val="none" w:sz="0" w:space="0" w:color="auto"/>
      </w:divBdr>
    </w:div>
    <w:div w:id="1891191398">
      <w:bodyDiv w:val="1"/>
      <w:marLeft w:val="0"/>
      <w:marRight w:val="0"/>
      <w:marTop w:val="0"/>
      <w:marBottom w:val="0"/>
      <w:divBdr>
        <w:top w:val="none" w:sz="0" w:space="0" w:color="auto"/>
        <w:left w:val="none" w:sz="0" w:space="0" w:color="auto"/>
        <w:bottom w:val="none" w:sz="0" w:space="0" w:color="auto"/>
        <w:right w:val="none" w:sz="0" w:space="0" w:color="auto"/>
      </w:divBdr>
    </w:div>
    <w:div w:id="1897624959">
      <w:bodyDiv w:val="1"/>
      <w:marLeft w:val="0"/>
      <w:marRight w:val="0"/>
      <w:marTop w:val="0"/>
      <w:marBottom w:val="0"/>
      <w:divBdr>
        <w:top w:val="none" w:sz="0" w:space="0" w:color="auto"/>
        <w:left w:val="none" w:sz="0" w:space="0" w:color="auto"/>
        <w:bottom w:val="none" w:sz="0" w:space="0" w:color="auto"/>
        <w:right w:val="none" w:sz="0" w:space="0" w:color="auto"/>
      </w:divBdr>
    </w:div>
    <w:div w:id="1901205038">
      <w:bodyDiv w:val="1"/>
      <w:marLeft w:val="0"/>
      <w:marRight w:val="0"/>
      <w:marTop w:val="0"/>
      <w:marBottom w:val="0"/>
      <w:divBdr>
        <w:top w:val="none" w:sz="0" w:space="0" w:color="auto"/>
        <w:left w:val="none" w:sz="0" w:space="0" w:color="auto"/>
        <w:bottom w:val="none" w:sz="0" w:space="0" w:color="auto"/>
        <w:right w:val="none" w:sz="0" w:space="0" w:color="auto"/>
      </w:divBdr>
    </w:div>
    <w:div w:id="1917396034">
      <w:bodyDiv w:val="1"/>
      <w:marLeft w:val="0"/>
      <w:marRight w:val="0"/>
      <w:marTop w:val="0"/>
      <w:marBottom w:val="0"/>
      <w:divBdr>
        <w:top w:val="none" w:sz="0" w:space="0" w:color="auto"/>
        <w:left w:val="none" w:sz="0" w:space="0" w:color="auto"/>
        <w:bottom w:val="none" w:sz="0" w:space="0" w:color="auto"/>
        <w:right w:val="none" w:sz="0" w:space="0" w:color="auto"/>
      </w:divBdr>
    </w:div>
    <w:div w:id="1920090578">
      <w:bodyDiv w:val="1"/>
      <w:marLeft w:val="0"/>
      <w:marRight w:val="0"/>
      <w:marTop w:val="0"/>
      <w:marBottom w:val="0"/>
      <w:divBdr>
        <w:top w:val="none" w:sz="0" w:space="0" w:color="auto"/>
        <w:left w:val="none" w:sz="0" w:space="0" w:color="auto"/>
        <w:bottom w:val="none" w:sz="0" w:space="0" w:color="auto"/>
        <w:right w:val="none" w:sz="0" w:space="0" w:color="auto"/>
      </w:divBdr>
    </w:div>
    <w:div w:id="1921022726">
      <w:bodyDiv w:val="1"/>
      <w:marLeft w:val="0"/>
      <w:marRight w:val="0"/>
      <w:marTop w:val="0"/>
      <w:marBottom w:val="0"/>
      <w:divBdr>
        <w:top w:val="none" w:sz="0" w:space="0" w:color="auto"/>
        <w:left w:val="none" w:sz="0" w:space="0" w:color="auto"/>
        <w:bottom w:val="none" w:sz="0" w:space="0" w:color="auto"/>
        <w:right w:val="none" w:sz="0" w:space="0" w:color="auto"/>
      </w:divBdr>
    </w:div>
    <w:div w:id="1937860531">
      <w:bodyDiv w:val="1"/>
      <w:marLeft w:val="0"/>
      <w:marRight w:val="0"/>
      <w:marTop w:val="0"/>
      <w:marBottom w:val="0"/>
      <w:divBdr>
        <w:top w:val="none" w:sz="0" w:space="0" w:color="auto"/>
        <w:left w:val="none" w:sz="0" w:space="0" w:color="auto"/>
        <w:bottom w:val="none" w:sz="0" w:space="0" w:color="auto"/>
        <w:right w:val="none" w:sz="0" w:space="0" w:color="auto"/>
      </w:divBdr>
    </w:div>
    <w:div w:id="1940136383">
      <w:bodyDiv w:val="1"/>
      <w:marLeft w:val="0"/>
      <w:marRight w:val="0"/>
      <w:marTop w:val="0"/>
      <w:marBottom w:val="0"/>
      <w:divBdr>
        <w:top w:val="none" w:sz="0" w:space="0" w:color="auto"/>
        <w:left w:val="none" w:sz="0" w:space="0" w:color="auto"/>
        <w:bottom w:val="none" w:sz="0" w:space="0" w:color="auto"/>
        <w:right w:val="none" w:sz="0" w:space="0" w:color="auto"/>
      </w:divBdr>
    </w:div>
    <w:div w:id="1948729410">
      <w:bodyDiv w:val="1"/>
      <w:marLeft w:val="0"/>
      <w:marRight w:val="0"/>
      <w:marTop w:val="0"/>
      <w:marBottom w:val="0"/>
      <w:divBdr>
        <w:top w:val="none" w:sz="0" w:space="0" w:color="auto"/>
        <w:left w:val="none" w:sz="0" w:space="0" w:color="auto"/>
        <w:bottom w:val="none" w:sz="0" w:space="0" w:color="auto"/>
        <w:right w:val="none" w:sz="0" w:space="0" w:color="auto"/>
      </w:divBdr>
    </w:div>
    <w:div w:id="1957831038">
      <w:bodyDiv w:val="1"/>
      <w:marLeft w:val="0"/>
      <w:marRight w:val="0"/>
      <w:marTop w:val="0"/>
      <w:marBottom w:val="0"/>
      <w:divBdr>
        <w:top w:val="none" w:sz="0" w:space="0" w:color="auto"/>
        <w:left w:val="none" w:sz="0" w:space="0" w:color="auto"/>
        <w:bottom w:val="none" w:sz="0" w:space="0" w:color="auto"/>
        <w:right w:val="none" w:sz="0" w:space="0" w:color="auto"/>
      </w:divBdr>
    </w:div>
    <w:div w:id="1963026493">
      <w:bodyDiv w:val="1"/>
      <w:marLeft w:val="0"/>
      <w:marRight w:val="0"/>
      <w:marTop w:val="0"/>
      <w:marBottom w:val="0"/>
      <w:divBdr>
        <w:top w:val="none" w:sz="0" w:space="0" w:color="auto"/>
        <w:left w:val="none" w:sz="0" w:space="0" w:color="auto"/>
        <w:bottom w:val="none" w:sz="0" w:space="0" w:color="auto"/>
        <w:right w:val="none" w:sz="0" w:space="0" w:color="auto"/>
      </w:divBdr>
      <w:divsChild>
        <w:div w:id="1725906698">
          <w:marLeft w:val="547"/>
          <w:marRight w:val="0"/>
          <w:marTop w:val="72"/>
          <w:marBottom w:val="0"/>
          <w:divBdr>
            <w:top w:val="none" w:sz="0" w:space="0" w:color="auto"/>
            <w:left w:val="none" w:sz="0" w:space="0" w:color="auto"/>
            <w:bottom w:val="none" w:sz="0" w:space="0" w:color="auto"/>
            <w:right w:val="none" w:sz="0" w:space="0" w:color="auto"/>
          </w:divBdr>
        </w:div>
        <w:div w:id="1994916700">
          <w:marLeft w:val="547"/>
          <w:marRight w:val="0"/>
          <w:marTop w:val="72"/>
          <w:marBottom w:val="0"/>
          <w:divBdr>
            <w:top w:val="none" w:sz="0" w:space="0" w:color="auto"/>
            <w:left w:val="none" w:sz="0" w:space="0" w:color="auto"/>
            <w:bottom w:val="none" w:sz="0" w:space="0" w:color="auto"/>
            <w:right w:val="none" w:sz="0" w:space="0" w:color="auto"/>
          </w:divBdr>
        </w:div>
      </w:divsChild>
    </w:div>
    <w:div w:id="1970041254">
      <w:bodyDiv w:val="1"/>
      <w:marLeft w:val="0"/>
      <w:marRight w:val="0"/>
      <w:marTop w:val="0"/>
      <w:marBottom w:val="0"/>
      <w:divBdr>
        <w:top w:val="none" w:sz="0" w:space="0" w:color="auto"/>
        <w:left w:val="none" w:sz="0" w:space="0" w:color="auto"/>
        <w:bottom w:val="none" w:sz="0" w:space="0" w:color="auto"/>
        <w:right w:val="none" w:sz="0" w:space="0" w:color="auto"/>
      </w:divBdr>
      <w:divsChild>
        <w:div w:id="1524438979">
          <w:marLeft w:val="547"/>
          <w:marRight w:val="0"/>
          <w:marTop w:val="62"/>
          <w:marBottom w:val="0"/>
          <w:divBdr>
            <w:top w:val="none" w:sz="0" w:space="0" w:color="auto"/>
            <w:left w:val="none" w:sz="0" w:space="0" w:color="auto"/>
            <w:bottom w:val="none" w:sz="0" w:space="0" w:color="auto"/>
            <w:right w:val="none" w:sz="0" w:space="0" w:color="auto"/>
          </w:divBdr>
        </w:div>
        <w:div w:id="863598640">
          <w:marLeft w:val="547"/>
          <w:marRight w:val="0"/>
          <w:marTop w:val="62"/>
          <w:marBottom w:val="0"/>
          <w:divBdr>
            <w:top w:val="none" w:sz="0" w:space="0" w:color="auto"/>
            <w:left w:val="none" w:sz="0" w:space="0" w:color="auto"/>
            <w:bottom w:val="none" w:sz="0" w:space="0" w:color="auto"/>
            <w:right w:val="none" w:sz="0" w:space="0" w:color="auto"/>
          </w:divBdr>
        </w:div>
        <w:div w:id="933320024">
          <w:marLeft w:val="547"/>
          <w:marRight w:val="0"/>
          <w:marTop w:val="62"/>
          <w:marBottom w:val="0"/>
          <w:divBdr>
            <w:top w:val="none" w:sz="0" w:space="0" w:color="auto"/>
            <w:left w:val="none" w:sz="0" w:space="0" w:color="auto"/>
            <w:bottom w:val="none" w:sz="0" w:space="0" w:color="auto"/>
            <w:right w:val="none" w:sz="0" w:space="0" w:color="auto"/>
          </w:divBdr>
        </w:div>
        <w:div w:id="1025669073">
          <w:marLeft w:val="547"/>
          <w:marRight w:val="0"/>
          <w:marTop w:val="62"/>
          <w:marBottom w:val="0"/>
          <w:divBdr>
            <w:top w:val="none" w:sz="0" w:space="0" w:color="auto"/>
            <w:left w:val="none" w:sz="0" w:space="0" w:color="auto"/>
            <w:bottom w:val="none" w:sz="0" w:space="0" w:color="auto"/>
            <w:right w:val="none" w:sz="0" w:space="0" w:color="auto"/>
          </w:divBdr>
        </w:div>
        <w:div w:id="1345667793">
          <w:marLeft w:val="547"/>
          <w:marRight w:val="0"/>
          <w:marTop w:val="62"/>
          <w:marBottom w:val="0"/>
          <w:divBdr>
            <w:top w:val="none" w:sz="0" w:space="0" w:color="auto"/>
            <w:left w:val="none" w:sz="0" w:space="0" w:color="auto"/>
            <w:bottom w:val="none" w:sz="0" w:space="0" w:color="auto"/>
            <w:right w:val="none" w:sz="0" w:space="0" w:color="auto"/>
          </w:divBdr>
        </w:div>
      </w:divsChild>
    </w:div>
    <w:div w:id="1986812478">
      <w:bodyDiv w:val="1"/>
      <w:marLeft w:val="0"/>
      <w:marRight w:val="0"/>
      <w:marTop w:val="0"/>
      <w:marBottom w:val="0"/>
      <w:divBdr>
        <w:top w:val="none" w:sz="0" w:space="0" w:color="auto"/>
        <w:left w:val="none" w:sz="0" w:space="0" w:color="auto"/>
        <w:bottom w:val="none" w:sz="0" w:space="0" w:color="auto"/>
        <w:right w:val="none" w:sz="0" w:space="0" w:color="auto"/>
      </w:divBdr>
    </w:div>
    <w:div w:id="2011133674">
      <w:bodyDiv w:val="1"/>
      <w:marLeft w:val="0"/>
      <w:marRight w:val="0"/>
      <w:marTop w:val="0"/>
      <w:marBottom w:val="0"/>
      <w:divBdr>
        <w:top w:val="none" w:sz="0" w:space="0" w:color="auto"/>
        <w:left w:val="none" w:sz="0" w:space="0" w:color="auto"/>
        <w:bottom w:val="none" w:sz="0" w:space="0" w:color="auto"/>
        <w:right w:val="none" w:sz="0" w:space="0" w:color="auto"/>
      </w:divBdr>
    </w:div>
    <w:div w:id="2024284952">
      <w:bodyDiv w:val="1"/>
      <w:marLeft w:val="0"/>
      <w:marRight w:val="0"/>
      <w:marTop w:val="0"/>
      <w:marBottom w:val="0"/>
      <w:divBdr>
        <w:top w:val="none" w:sz="0" w:space="0" w:color="auto"/>
        <w:left w:val="none" w:sz="0" w:space="0" w:color="auto"/>
        <w:bottom w:val="none" w:sz="0" w:space="0" w:color="auto"/>
        <w:right w:val="none" w:sz="0" w:space="0" w:color="auto"/>
      </w:divBdr>
    </w:div>
    <w:div w:id="2024353215">
      <w:bodyDiv w:val="1"/>
      <w:marLeft w:val="0"/>
      <w:marRight w:val="0"/>
      <w:marTop w:val="0"/>
      <w:marBottom w:val="0"/>
      <w:divBdr>
        <w:top w:val="none" w:sz="0" w:space="0" w:color="auto"/>
        <w:left w:val="none" w:sz="0" w:space="0" w:color="auto"/>
        <w:bottom w:val="none" w:sz="0" w:space="0" w:color="auto"/>
        <w:right w:val="none" w:sz="0" w:space="0" w:color="auto"/>
      </w:divBdr>
    </w:div>
    <w:div w:id="2028213274">
      <w:bodyDiv w:val="1"/>
      <w:marLeft w:val="0"/>
      <w:marRight w:val="0"/>
      <w:marTop w:val="0"/>
      <w:marBottom w:val="0"/>
      <w:divBdr>
        <w:top w:val="none" w:sz="0" w:space="0" w:color="auto"/>
        <w:left w:val="none" w:sz="0" w:space="0" w:color="auto"/>
        <w:bottom w:val="none" w:sz="0" w:space="0" w:color="auto"/>
        <w:right w:val="none" w:sz="0" w:space="0" w:color="auto"/>
      </w:divBdr>
    </w:div>
    <w:div w:id="2049451030">
      <w:bodyDiv w:val="1"/>
      <w:marLeft w:val="0"/>
      <w:marRight w:val="0"/>
      <w:marTop w:val="0"/>
      <w:marBottom w:val="0"/>
      <w:divBdr>
        <w:top w:val="none" w:sz="0" w:space="0" w:color="auto"/>
        <w:left w:val="none" w:sz="0" w:space="0" w:color="auto"/>
        <w:bottom w:val="none" w:sz="0" w:space="0" w:color="auto"/>
        <w:right w:val="none" w:sz="0" w:space="0" w:color="auto"/>
      </w:divBdr>
    </w:div>
    <w:div w:id="2050104656">
      <w:bodyDiv w:val="1"/>
      <w:marLeft w:val="0"/>
      <w:marRight w:val="0"/>
      <w:marTop w:val="0"/>
      <w:marBottom w:val="0"/>
      <w:divBdr>
        <w:top w:val="none" w:sz="0" w:space="0" w:color="auto"/>
        <w:left w:val="none" w:sz="0" w:space="0" w:color="auto"/>
        <w:bottom w:val="none" w:sz="0" w:space="0" w:color="auto"/>
        <w:right w:val="none" w:sz="0" w:space="0" w:color="auto"/>
      </w:divBdr>
    </w:div>
    <w:div w:id="2056731253">
      <w:bodyDiv w:val="1"/>
      <w:marLeft w:val="0"/>
      <w:marRight w:val="0"/>
      <w:marTop w:val="0"/>
      <w:marBottom w:val="0"/>
      <w:divBdr>
        <w:top w:val="none" w:sz="0" w:space="0" w:color="auto"/>
        <w:left w:val="none" w:sz="0" w:space="0" w:color="auto"/>
        <w:bottom w:val="none" w:sz="0" w:space="0" w:color="auto"/>
        <w:right w:val="none" w:sz="0" w:space="0" w:color="auto"/>
      </w:divBdr>
      <w:divsChild>
        <w:div w:id="503596364">
          <w:marLeft w:val="547"/>
          <w:marRight w:val="0"/>
          <w:marTop w:val="72"/>
          <w:marBottom w:val="0"/>
          <w:divBdr>
            <w:top w:val="none" w:sz="0" w:space="0" w:color="auto"/>
            <w:left w:val="none" w:sz="0" w:space="0" w:color="auto"/>
            <w:bottom w:val="none" w:sz="0" w:space="0" w:color="auto"/>
            <w:right w:val="none" w:sz="0" w:space="0" w:color="auto"/>
          </w:divBdr>
        </w:div>
        <w:div w:id="2081171173">
          <w:marLeft w:val="547"/>
          <w:marRight w:val="0"/>
          <w:marTop w:val="72"/>
          <w:marBottom w:val="0"/>
          <w:divBdr>
            <w:top w:val="none" w:sz="0" w:space="0" w:color="auto"/>
            <w:left w:val="none" w:sz="0" w:space="0" w:color="auto"/>
            <w:bottom w:val="none" w:sz="0" w:space="0" w:color="auto"/>
            <w:right w:val="none" w:sz="0" w:space="0" w:color="auto"/>
          </w:divBdr>
        </w:div>
        <w:div w:id="1094785753">
          <w:marLeft w:val="547"/>
          <w:marRight w:val="0"/>
          <w:marTop w:val="72"/>
          <w:marBottom w:val="0"/>
          <w:divBdr>
            <w:top w:val="none" w:sz="0" w:space="0" w:color="auto"/>
            <w:left w:val="none" w:sz="0" w:space="0" w:color="auto"/>
            <w:bottom w:val="none" w:sz="0" w:space="0" w:color="auto"/>
            <w:right w:val="none" w:sz="0" w:space="0" w:color="auto"/>
          </w:divBdr>
        </w:div>
      </w:divsChild>
    </w:div>
    <w:div w:id="2060741616">
      <w:bodyDiv w:val="1"/>
      <w:marLeft w:val="0"/>
      <w:marRight w:val="0"/>
      <w:marTop w:val="0"/>
      <w:marBottom w:val="0"/>
      <w:divBdr>
        <w:top w:val="none" w:sz="0" w:space="0" w:color="auto"/>
        <w:left w:val="none" w:sz="0" w:space="0" w:color="auto"/>
        <w:bottom w:val="none" w:sz="0" w:space="0" w:color="auto"/>
        <w:right w:val="none" w:sz="0" w:space="0" w:color="auto"/>
      </w:divBdr>
    </w:div>
    <w:div w:id="2067533308">
      <w:bodyDiv w:val="1"/>
      <w:marLeft w:val="0"/>
      <w:marRight w:val="0"/>
      <w:marTop w:val="0"/>
      <w:marBottom w:val="0"/>
      <w:divBdr>
        <w:top w:val="none" w:sz="0" w:space="0" w:color="auto"/>
        <w:left w:val="none" w:sz="0" w:space="0" w:color="auto"/>
        <w:bottom w:val="none" w:sz="0" w:space="0" w:color="auto"/>
        <w:right w:val="none" w:sz="0" w:space="0" w:color="auto"/>
      </w:divBdr>
    </w:div>
    <w:div w:id="2074113937">
      <w:bodyDiv w:val="1"/>
      <w:marLeft w:val="0"/>
      <w:marRight w:val="0"/>
      <w:marTop w:val="0"/>
      <w:marBottom w:val="0"/>
      <w:divBdr>
        <w:top w:val="none" w:sz="0" w:space="0" w:color="auto"/>
        <w:left w:val="none" w:sz="0" w:space="0" w:color="auto"/>
        <w:bottom w:val="none" w:sz="0" w:space="0" w:color="auto"/>
        <w:right w:val="none" w:sz="0" w:space="0" w:color="auto"/>
      </w:divBdr>
      <w:divsChild>
        <w:div w:id="1005783411">
          <w:marLeft w:val="547"/>
          <w:marRight w:val="0"/>
          <w:marTop w:val="62"/>
          <w:marBottom w:val="0"/>
          <w:divBdr>
            <w:top w:val="none" w:sz="0" w:space="0" w:color="auto"/>
            <w:left w:val="none" w:sz="0" w:space="0" w:color="auto"/>
            <w:bottom w:val="none" w:sz="0" w:space="0" w:color="auto"/>
            <w:right w:val="none" w:sz="0" w:space="0" w:color="auto"/>
          </w:divBdr>
        </w:div>
        <w:div w:id="366951631">
          <w:marLeft w:val="547"/>
          <w:marRight w:val="0"/>
          <w:marTop w:val="62"/>
          <w:marBottom w:val="0"/>
          <w:divBdr>
            <w:top w:val="none" w:sz="0" w:space="0" w:color="auto"/>
            <w:left w:val="none" w:sz="0" w:space="0" w:color="auto"/>
            <w:bottom w:val="none" w:sz="0" w:space="0" w:color="auto"/>
            <w:right w:val="none" w:sz="0" w:space="0" w:color="auto"/>
          </w:divBdr>
        </w:div>
        <w:div w:id="1572889324">
          <w:marLeft w:val="1800"/>
          <w:marRight w:val="0"/>
          <w:marTop w:val="62"/>
          <w:marBottom w:val="0"/>
          <w:divBdr>
            <w:top w:val="none" w:sz="0" w:space="0" w:color="auto"/>
            <w:left w:val="none" w:sz="0" w:space="0" w:color="auto"/>
            <w:bottom w:val="none" w:sz="0" w:space="0" w:color="auto"/>
            <w:right w:val="none" w:sz="0" w:space="0" w:color="auto"/>
          </w:divBdr>
        </w:div>
        <w:div w:id="1687437048">
          <w:marLeft w:val="1800"/>
          <w:marRight w:val="0"/>
          <w:marTop w:val="62"/>
          <w:marBottom w:val="0"/>
          <w:divBdr>
            <w:top w:val="none" w:sz="0" w:space="0" w:color="auto"/>
            <w:left w:val="none" w:sz="0" w:space="0" w:color="auto"/>
            <w:bottom w:val="none" w:sz="0" w:space="0" w:color="auto"/>
            <w:right w:val="none" w:sz="0" w:space="0" w:color="auto"/>
          </w:divBdr>
        </w:div>
        <w:div w:id="1268805078">
          <w:marLeft w:val="547"/>
          <w:marRight w:val="0"/>
          <w:marTop w:val="62"/>
          <w:marBottom w:val="0"/>
          <w:divBdr>
            <w:top w:val="none" w:sz="0" w:space="0" w:color="auto"/>
            <w:left w:val="none" w:sz="0" w:space="0" w:color="auto"/>
            <w:bottom w:val="none" w:sz="0" w:space="0" w:color="auto"/>
            <w:right w:val="none" w:sz="0" w:space="0" w:color="auto"/>
          </w:divBdr>
        </w:div>
        <w:div w:id="1065183139">
          <w:marLeft w:val="547"/>
          <w:marRight w:val="0"/>
          <w:marTop w:val="62"/>
          <w:marBottom w:val="0"/>
          <w:divBdr>
            <w:top w:val="none" w:sz="0" w:space="0" w:color="auto"/>
            <w:left w:val="none" w:sz="0" w:space="0" w:color="auto"/>
            <w:bottom w:val="none" w:sz="0" w:space="0" w:color="auto"/>
            <w:right w:val="none" w:sz="0" w:space="0" w:color="auto"/>
          </w:divBdr>
        </w:div>
        <w:div w:id="609168634">
          <w:marLeft w:val="547"/>
          <w:marRight w:val="0"/>
          <w:marTop w:val="62"/>
          <w:marBottom w:val="0"/>
          <w:divBdr>
            <w:top w:val="none" w:sz="0" w:space="0" w:color="auto"/>
            <w:left w:val="none" w:sz="0" w:space="0" w:color="auto"/>
            <w:bottom w:val="none" w:sz="0" w:space="0" w:color="auto"/>
            <w:right w:val="none" w:sz="0" w:space="0" w:color="auto"/>
          </w:divBdr>
        </w:div>
        <w:div w:id="277226585">
          <w:marLeft w:val="547"/>
          <w:marRight w:val="0"/>
          <w:marTop w:val="62"/>
          <w:marBottom w:val="0"/>
          <w:divBdr>
            <w:top w:val="none" w:sz="0" w:space="0" w:color="auto"/>
            <w:left w:val="none" w:sz="0" w:space="0" w:color="auto"/>
            <w:bottom w:val="none" w:sz="0" w:space="0" w:color="auto"/>
            <w:right w:val="none" w:sz="0" w:space="0" w:color="auto"/>
          </w:divBdr>
        </w:div>
        <w:div w:id="1672179489">
          <w:marLeft w:val="547"/>
          <w:marRight w:val="0"/>
          <w:marTop w:val="62"/>
          <w:marBottom w:val="0"/>
          <w:divBdr>
            <w:top w:val="none" w:sz="0" w:space="0" w:color="auto"/>
            <w:left w:val="none" w:sz="0" w:space="0" w:color="auto"/>
            <w:bottom w:val="none" w:sz="0" w:space="0" w:color="auto"/>
            <w:right w:val="none" w:sz="0" w:space="0" w:color="auto"/>
          </w:divBdr>
        </w:div>
      </w:divsChild>
    </w:div>
    <w:div w:id="2079744466">
      <w:bodyDiv w:val="1"/>
      <w:marLeft w:val="0"/>
      <w:marRight w:val="0"/>
      <w:marTop w:val="0"/>
      <w:marBottom w:val="0"/>
      <w:divBdr>
        <w:top w:val="none" w:sz="0" w:space="0" w:color="auto"/>
        <w:left w:val="none" w:sz="0" w:space="0" w:color="auto"/>
        <w:bottom w:val="none" w:sz="0" w:space="0" w:color="auto"/>
        <w:right w:val="none" w:sz="0" w:space="0" w:color="auto"/>
      </w:divBdr>
    </w:div>
    <w:div w:id="2082362361">
      <w:bodyDiv w:val="1"/>
      <w:marLeft w:val="0"/>
      <w:marRight w:val="0"/>
      <w:marTop w:val="0"/>
      <w:marBottom w:val="0"/>
      <w:divBdr>
        <w:top w:val="none" w:sz="0" w:space="0" w:color="auto"/>
        <w:left w:val="none" w:sz="0" w:space="0" w:color="auto"/>
        <w:bottom w:val="none" w:sz="0" w:space="0" w:color="auto"/>
        <w:right w:val="none" w:sz="0" w:space="0" w:color="auto"/>
      </w:divBdr>
    </w:div>
    <w:div w:id="2089157896">
      <w:bodyDiv w:val="1"/>
      <w:marLeft w:val="0"/>
      <w:marRight w:val="0"/>
      <w:marTop w:val="0"/>
      <w:marBottom w:val="0"/>
      <w:divBdr>
        <w:top w:val="none" w:sz="0" w:space="0" w:color="auto"/>
        <w:left w:val="none" w:sz="0" w:space="0" w:color="auto"/>
        <w:bottom w:val="none" w:sz="0" w:space="0" w:color="auto"/>
        <w:right w:val="none" w:sz="0" w:space="0" w:color="auto"/>
      </w:divBdr>
    </w:div>
    <w:div w:id="2094164329">
      <w:bodyDiv w:val="1"/>
      <w:marLeft w:val="0"/>
      <w:marRight w:val="0"/>
      <w:marTop w:val="0"/>
      <w:marBottom w:val="0"/>
      <w:divBdr>
        <w:top w:val="none" w:sz="0" w:space="0" w:color="auto"/>
        <w:left w:val="none" w:sz="0" w:space="0" w:color="auto"/>
        <w:bottom w:val="none" w:sz="0" w:space="0" w:color="auto"/>
        <w:right w:val="none" w:sz="0" w:space="0" w:color="auto"/>
      </w:divBdr>
    </w:div>
    <w:div w:id="2099595581">
      <w:bodyDiv w:val="1"/>
      <w:marLeft w:val="0"/>
      <w:marRight w:val="0"/>
      <w:marTop w:val="0"/>
      <w:marBottom w:val="0"/>
      <w:divBdr>
        <w:top w:val="none" w:sz="0" w:space="0" w:color="auto"/>
        <w:left w:val="none" w:sz="0" w:space="0" w:color="auto"/>
        <w:bottom w:val="none" w:sz="0" w:space="0" w:color="auto"/>
        <w:right w:val="none" w:sz="0" w:space="0" w:color="auto"/>
      </w:divBdr>
    </w:div>
    <w:div w:id="2118331179">
      <w:bodyDiv w:val="1"/>
      <w:marLeft w:val="0"/>
      <w:marRight w:val="0"/>
      <w:marTop w:val="0"/>
      <w:marBottom w:val="0"/>
      <w:divBdr>
        <w:top w:val="none" w:sz="0" w:space="0" w:color="auto"/>
        <w:left w:val="none" w:sz="0" w:space="0" w:color="auto"/>
        <w:bottom w:val="none" w:sz="0" w:space="0" w:color="auto"/>
        <w:right w:val="none" w:sz="0" w:space="0" w:color="auto"/>
      </w:divBdr>
    </w:div>
    <w:div w:id="2120878297">
      <w:bodyDiv w:val="1"/>
      <w:marLeft w:val="0"/>
      <w:marRight w:val="0"/>
      <w:marTop w:val="0"/>
      <w:marBottom w:val="0"/>
      <w:divBdr>
        <w:top w:val="none" w:sz="0" w:space="0" w:color="auto"/>
        <w:left w:val="none" w:sz="0" w:space="0" w:color="auto"/>
        <w:bottom w:val="none" w:sz="0" w:space="0" w:color="auto"/>
        <w:right w:val="none" w:sz="0" w:space="0" w:color="auto"/>
      </w:divBdr>
    </w:div>
    <w:div w:id="2130583655">
      <w:bodyDiv w:val="1"/>
      <w:marLeft w:val="0"/>
      <w:marRight w:val="0"/>
      <w:marTop w:val="0"/>
      <w:marBottom w:val="0"/>
      <w:divBdr>
        <w:top w:val="none" w:sz="0" w:space="0" w:color="auto"/>
        <w:left w:val="none" w:sz="0" w:space="0" w:color="auto"/>
        <w:bottom w:val="none" w:sz="0" w:space="0" w:color="auto"/>
        <w:right w:val="none" w:sz="0" w:space="0" w:color="auto"/>
      </w:divBdr>
    </w:div>
    <w:div w:id="2138136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dis.gov.au/about-us/policies/service-charte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s>
</file>

<file path=word/theme/theme1.xml><?xml version="1.0" encoding="utf-8"?>
<a:theme xmlns:a="http://schemas.openxmlformats.org/drawingml/2006/main" name="Theme NDIS Headline Colours">
  <a:themeElements>
    <a:clrScheme name="Headline colors">
      <a:dk1>
        <a:sysClr val="windowText" lastClr="000000"/>
      </a:dk1>
      <a:lt1>
        <a:sysClr val="window" lastClr="FFFFFF"/>
      </a:lt1>
      <a:dk2>
        <a:srgbClr val="6B2976"/>
      </a:dk2>
      <a:lt2>
        <a:srgbClr val="D1D3D4"/>
      </a:lt2>
      <a:accent1>
        <a:srgbClr val="82C341"/>
      </a:accent1>
      <a:accent2>
        <a:srgbClr val="FAA21B"/>
      </a:accent2>
      <a:accent3>
        <a:srgbClr val="007C8A"/>
      </a:accent3>
      <a:accent4>
        <a:srgbClr val="934083"/>
      </a:accent4>
      <a:accent5>
        <a:srgbClr val="F37021"/>
      </a:accent5>
      <a:accent6>
        <a:srgbClr val="579C42"/>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Theme NDIS Headline Colours" id="{1443FA20-80D3-46D4-99A0-9DC92A6674C8}" vid="{50C15E49-338B-4BE8-82A7-BC8138BFC60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1E555-B40C-4C55-A260-B59FA610A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12989</Words>
  <Characters>71346</Characters>
  <Application>Microsoft Office Word</Application>
  <DocSecurity>0</DocSecurity>
  <Lines>594</Lines>
  <Paragraphs>168</Paragraphs>
  <ScaleCrop>false</ScaleCrop>
  <HeadingPairs>
    <vt:vector size="2" baseType="variant">
      <vt:variant>
        <vt:lpstr>Title</vt:lpstr>
      </vt:variant>
      <vt:variant>
        <vt:i4>1</vt:i4>
      </vt:variant>
    </vt:vector>
  </HeadingPairs>
  <TitlesOfParts>
    <vt:vector size="1" baseType="lpstr">
      <vt:lpstr>Outcomes for participants with psychosocial disability</vt:lpstr>
    </vt:vector>
  </TitlesOfParts>
  <Company/>
  <LinksUpToDate>false</LinksUpToDate>
  <CharactersWithSpaces>84167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Outcomes for participants with psychosocial disability</dc:title>
  <dc:subject/>
  <dc:creator/>
  <cp:keywords/>
  <dc:description/>
  <cp:lastModifiedBy/>
  <cp:revision>1</cp:revision>
  <dcterms:created xsi:type="dcterms:W3CDTF">2021-03-23T21:57:00Z</dcterms:created>
  <dcterms:modified xsi:type="dcterms:W3CDTF">2021-03-29T03:30:00Z</dcterms:modified>
</cp:coreProperties>
</file>