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395908" w14:textId="35ABB401" w:rsidR="00382164" w:rsidRDefault="00BF2498" w:rsidP="00FA5F2D">
      <w:pPr>
        <w:pStyle w:val="Heading1"/>
      </w:pPr>
      <w:bookmarkStart w:id="0" w:name="_Toc51327710"/>
      <w:r>
        <w:t>Young people</w:t>
      </w:r>
      <w:r w:rsidR="00016494">
        <w:t xml:space="preserve"> in the NDIS</w:t>
      </w:r>
      <w:bookmarkEnd w:id="0"/>
    </w:p>
    <w:p w14:paraId="2A87CFB5" w14:textId="77777777" w:rsidR="00382164" w:rsidRPr="00382164" w:rsidRDefault="00382164" w:rsidP="00382164">
      <w:pPr>
        <w:rPr>
          <w:lang w:val="en-AU"/>
        </w:rPr>
      </w:pPr>
      <w:r w:rsidRPr="00382164">
        <w:rPr>
          <w:b/>
          <w:bCs/>
          <w:lang w:val="en-AU"/>
        </w:rPr>
        <w:t>30 June 2020</w:t>
      </w:r>
    </w:p>
    <w:p w14:paraId="373820C1" w14:textId="77777777" w:rsidR="00382164" w:rsidRPr="00382164" w:rsidRDefault="00382164" w:rsidP="00382164">
      <w:pPr>
        <w:rPr>
          <w:lang w:val="en-AU"/>
        </w:rPr>
      </w:pPr>
      <w:r w:rsidRPr="00382164">
        <w:rPr>
          <w:b/>
          <w:bCs/>
          <w:lang w:val="en-AU"/>
        </w:rPr>
        <w:t>National Disability Insurance Agency</w:t>
      </w:r>
      <w:bookmarkStart w:id="1" w:name="_GoBack"/>
      <w:bookmarkEnd w:id="1"/>
    </w:p>
    <w:p w14:paraId="17256B66" w14:textId="77777777" w:rsidR="00382164" w:rsidRPr="00382164" w:rsidRDefault="00382164" w:rsidP="00382164"/>
    <w:p w14:paraId="32CFF067" w14:textId="1394E6A2" w:rsidR="00382164" w:rsidRDefault="00382164">
      <w:pPr>
        <w:rPr>
          <w:b/>
          <w:bCs/>
          <w:color w:val="6A2875"/>
          <w:kern w:val="24"/>
          <w:sz w:val="40"/>
          <w:szCs w:val="40"/>
        </w:rPr>
      </w:pPr>
      <w:r>
        <w:br w:type="page"/>
      </w:r>
    </w:p>
    <w:p w14:paraId="351988DC" w14:textId="4E7CCBBA" w:rsidR="007E042E" w:rsidRPr="00173513" w:rsidRDefault="007E042E" w:rsidP="00FA5F2D">
      <w:pPr>
        <w:pStyle w:val="Heading2"/>
        <w:rPr>
          <w:rFonts w:hAnsi="Arial"/>
        </w:rPr>
      </w:pPr>
      <w:bookmarkStart w:id="2" w:name="_Toc51327711"/>
      <w:r w:rsidRPr="00173513">
        <w:rPr>
          <w:rFonts w:hAnsi="Arial"/>
        </w:rPr>
        <w:lastRenderedPageBreak/>
        <w:t>Table of Contents</w:t>
      </w:r>
      <w:bookmarkEnd w:id="2"/>
    </w:p>
    <w:p w14:paraId="2F628A14" w14:textId="5AD27CF0" w:rsidR="00DF4677" w:rsidRPr="00DF4677" w:rsidRDefault="00450C3B">
      <w:pPr>
        <w:pStyle w:val="TOC1"/>
        <w:rPr>
          <w:rFonts w:asciiTheme="minorHAnsi" w:hAnsiTheme="minorHAnsi" w:cstheme="minorBidi"/>
          <w:bCs w:val="0"/>
          <w:iCs w:val="0"/>
          <w:sz w:val="20"/>
          <w:szCs w:val="22"/>
          <w:lang w:val="en-AU"/>
        </w:rPr>
      </w:pPr>
      <w:r w:rsidRPr="00DF4677">
        <w:rPr>
          <w:rFonts w:cs="Arial"/>
          <w:color w:val="6A2875"/>
          <w:sz w:val="22"/>
          <w:szCs w:val="28"/>
          <w:highlight w:val="yellow"/>
        </w:rPr>
        <w:fldChar w:fldCharType="begin"/>
      </w:r>
      <w:r w:rsidRPr="00DF4677">
        <w:rPr>
          <w:rFonts w:cs="Arial"/>
          <w:color w:val="6A2875"/>
          <w:sz w:val="22"/>
          <w:szCs w:val="28"/>
          <w:highlight w:val="yellow"/>
        </w:rPr>
        <w:instrText xml:space="preserve"> TOC \o "1-2" \h \z \u </w:instrText>
      </w:r>
      <w:r w:rsidRPr="00DF4677">
        <w:rPr>
          <w:rFonts w:cs="Arial"/>
          <w:color w:val="6A2875"/>
          <w:sz w:val="22"/>
          <w:szCs w:val="28"/>
          <w:highlight w:val="yellow"/>
        </w:rPr>
        <w:fldChar w:fldCharType="separate"/>
      </w:r>
      <w:hyperlink w:anchor="_Toc51327710" w:history="1">
        <w:r w:rsidR="00DF4677" w:rsidRPr="00DF4677">
          <w:rPr>
            <w:rStyle w:val="Hyperlink"/>
            <w:sz w:val="22"/>
          </w:rPr>
          <w:t>Young people in the NDIS</w:t>
        </w:r>
        <w:r w:rsidR="00DF4677" w:rsidRPr="00DF4677">
          <w:rPr>
            <w:webHidden/>
            <w:sz w:val="22"/>
          </w:rPr>
          <w:tab/>
        </w:r>
        <w:r w:rsidR="00DF4677" w:rsidRPr="00DF4677">
          <w:rPr>
            <w:webHidden/>
            <w:sz w:val="22"/>
          </w:rPr>
          <w:fldChar w:fldCharType="begin"/>
        </w:r>
        <w:r w:rsidR="00DF4677" w:rsidRPr="00DF4677">
          <w:rPr>
            <w:webHidden/>
            <w:sz w:val="22"/>
          </w:rPr>
          <w:instrText xml:space="preserve"> PAGEREF _Toc51327710 \h </w:instrText>
        </w:r>
        <w:r w:rsidR="00DF4677" w:rsidRPr="00DF4677">
          <w:rPr>
            <w:webHidden/>
            <w:sz w:val="22"/>
          </w:rPr>
        </w:r>
        <w:r w:rsidR="00DF4677" w:rsidRPr="00DF4677">
          <w:rPr>
            <w:webHidden/>
            <w:sz w:val="22"/>
          </w:rPr>
          <w:fldChar w:fldCharType="separate"/>
        </w:r>
        <w:r w:rsidR="00DF4677">
          <w:rPr>
            <w:webHidden/>
            <w:sz w:val="22"/>
          </w:rPr>
          <w:t>1</w:t>
        </w:r>
        <w:r w:rsidR="00DF4677" w:rsidRPr="00DF4677">
          <w:rPr>
            <w:webHidden/>
            <w:sz w:val="22"/>
          </w:rPr>
          <w:fldChar w:fldCharType="end"/>
        </w:r>
      </w:hyperlink>
    </w:p>
    <w:p w14:paraId="7257F40F" w14:textId="77791ADA" w:rsidR="00DF4677" w:rsidRPr="00DF4677" w:rsidRDefault="00EE79BD">
      <w:pPr>
        <w:pStyle w:val="TOC2"/>
        <w:rPr>
          <w:rFonts w:asciiTheme="minorHAnsi" w:hAnsiTheme="minorHAnsi" w:cstheme="minorBidi"/>
          <w:bCs w:val="0"/>
          <w:sz w:val="20"/>
          <w:lang w:val="en-AU"/>
        </w:rPr>
      </w:pPr>
      <w:hyperlink w:anchor="_Toc51327711" w:history="1">
        <w:r w:rsidR="00DF4677" w:rsidRPr="00DF4677">
          <w:rPr>
            <w:rStyle w:val="Hyperlink"/>
            <w:sz w:val="20"/>
          </w:rPr>
          <w:t>Table of Contents</w:t>
        </w:r>
        <w:r w:rsidR="00DF4677" w:rsidRPr="00DF4677">
          <w:rPr>
            <w:webHidden/>
            <w:sz w:val="20"/>
          </w:rPr>
          <w:tab/>
        </w:r>
        <w:r w:rsidR="00DF4677" w:rsidRPr="00DF4677">
          <w:rPr>
            <w:webHidden/>
            <w:sz w:val="20"/>
          </w:rPr>
          <w:fldChar w:fldCharType="begin"/>
        </w:r>
        <w:r w:rsidR="00DF4677" w:rsidRPr="00DF4677">
          <w:rPr>
            <w:webHidden/>
            <w:sz w:val="20"/>
          </w:rPr>
          <w:instrText xml:space="preserve"> PAGEREF _Toc51327711 \h </w:instrText>
        </w:r>
        <w:r w:rsidR="00DF4677" w:rsidRPr="00DF4677">
          <w:rPr>
            <w:webHidden/>
            <w:sz w:val="20"/>
          </w:rPr>
        </w:r>
        <w:r w:rsidR="00DF4677" w:rsidRPr="00DF4677">
          <w:rPr>
            <w:webHidden/>
            <w:sz w:val="20"/>
          </w:rPr>
          <w:fldChar w:fldCharType="separate"/>
        </w:r>
        <w:r w:rsidR="00DF4677">
          <w:rPr>
            <w:webHidden/>
            <w:sz w:val="20"/>
          </w:rPr>
          <w:t>2</w:t>
        </w:r>
        <w:r w:rsidR="00DF4677" w:rsidRPr="00DF4677">
          <w:rPr>
            <w:webHidden/>
            <w:sz w:val="20"/>
          </w:rPr>
          <w:fldChar w:fldCharType="end"/>
        </w:r>
      </w:hyperlink>
    </w:p>
    <w:p w14:paraId="333AD8A3" w14:textId="5F2E7A49" w:rsidR="00DF4677" w:rsidRPr="00DF4677" w:rsidRDefault="00EE79BD">
      <w:pPr>
        <w:pStyle w:val="TOC2"/>
        <w:rPr>
          <w:rFonts w:asciiTheme="minorHAnsi" w:hAnsiTheme="minorHAnsi" w:cstheme="minorBidi"/>
          <w:bCs w:val="0"/>
          <w:sz w:val="20"/>
          <w:lang w:val="en-AU"/>
        </w:rPr>
      </w:pPr>
      <w:hyperlink w:anchor="_Toc51327712" w:history="1">
        <w:r w:rsidR="00DF4677" w:rsidRPr="00DF4677">
          <w:rPr>
            <w:rStyle w:val="Hyperlink"/>
            <w:sz w:val="20"/>
          </w:rPr>
          <w:t>Slide 1: Young people in the NDIS</w:t>
        </w:r>
        <w:r w:rsidR="00DF4677" w:rsidRPr="00DF4677">
          <w:rPr>
            <w:webHidden/>
            <w:sz w:val="20"/>
          </w:rPr>
          <w:tab/>
        </w:r>
        <w:r w:rsidR="00DF4677" w:rsidRPr="00DF4677">
          <w:rPr>
            <w:webHidden/>
            <w:sz w:val="20"/>
          </w:rPr>
          <w:fldChar w:fldCharType="begin"/>
        </w:r>
        <w:r w:rsidR="00DF4677" w:rsidRPr="00DF4677">
          <w:rPr>
            <w:webHidden/>
            <w:sz w:val="20"/>
          </w:rPr>
          <w:instrText xml:space="preserve"> PAGEREF _Toc51327712 \h </w:instrText>
        </w:r>
        <w:r w:rsidR="00DF4677" w:rsidRPr="00DF4677">
          <w:rPr>
            <w:webHidden/>
            <w:sz w:val="20"/>
          </w:rPr>
        </w:r>
        <w:r w:rsidR="00DF4677" w:rsidRPr="00DF4677">
          <w:rPr>
            <w:webHidden/>
            <w:sz w:val="20"/>
          </w:rPr>
          <w:fldChar w:fldCharType="separate"/>
        </w:r>
        <w:r w:rsidR="00DF4677">
          <w:rPr>
            <w:webHidden/>
            <w:sz w:val="20"/>
          </w:rPr>
          <w:t>4</w:t>
        </w:r>
        <w:r w:rsidR="00DF4677" w:rsidRPr="00DF4677">
          <w:rPr>
            <w:webHidden/>
            <w:sz w:val="20"/>
          </w:rPr>
          <w:fldChar w:fldCharType="end"/>
        </w:r>
      </w:hyperlink>
    </w:p>
    <w:p w14:paraId="7395C259" w14:textId="0D253D45" w:rsidR="00DF4677" w:rsidRPr="00DF4677" w:rsidRDefault="00EE79BD">
      <w:pPr>
        <w:pStyle w:val="TOC2"/>
        <w:rPr>
          <w:rFonts w:asciiTheme="minorHAnsi" w:hAnsiTheme="minorHAnsi" w:cstheme="minorBidi"/>
          <w:bCs w:val="0"/>
          <w:sz w:val="20"/>
          <w:lang w:val="en-AU"/>
        </w:rPr>
      </w:pPr>
      <w:hyperlink w:anchor="_Toc51327713" w:history="1">
        <w:r w:rsidR="00DF4677" w:rsidRPr="00DF4677">
          <w:rPr>
            <w:rStyle w:val="Hyperlink"/>
            <w:sz w:val="20"/>
          </w:rPr>
          <w:t>Slide 2: Summary (1)</w:t>
        </w:r>
        <w:r w:rsidR="00DF4677" w:rsidRPr="00DF4677">
          <w:rPr>
            <w:webHidden/>
            <w:sz w:val="20"/>
          </w:rPr>
          <w:tab/>
        </w:r>
        <w:r w:rsidR="00DF4677" w:rsidRPr="00DF4677">
          <w:rPr>
            <w:webHidden/>
            <w:sz w:val="20"/>
          </w:rPr>
          <w:fldChar w:fldCharType="begin"/>
        </w:r>
        <w:r w:rsidR="00DF4677" w:rsidRPr="00DF4677">
          <w:rPr>
            <w:webHidden/>
            <w:sz w:val="20"/>
          </w:rPr>
          <w:instrText xml:space="preserve"> PAGEREF _Toc51327713 \h </w:instrText>
        </w:r>
        <w:r w:rsidR="00DF4677" w:rsidRPr="00DF4677">
          <w:rPr>
            <w:webHidden/>
            <w:sz w:val="20"/>
          </w:rPr>
        </w:r>
        <w:r w:rsidR="00DF4677" w:rsidRPr="00DF4677">
          <w:rPr>
            <w:webHidden/>
            <w:sz w:val="20"/>
          </w:rPr>
          <w:fldChar w:fldCharType="separate"/>
        </w:r>
        <w:r w:rsidR="00DF4677">
          <w:rPr>
            <w:webHidden/>
            <w:sz w:val="20"/>
          </w:rPr>
          <w:t>4</w:t>
        </w:r>
        <w:r w:rsidR="00DF4677" w:rsidRPr="00DF4677">
          <w:rPr>
            <w:webHidden/>
            <w:sz w:val="20"/>
          </w:rPr>
          <w:fldChar w:fldCharType="end"/>
        </w:r>
      </w:hyperlink>
    </w:p>
    <w:p w14:paraId="534DC811" w14:textId="303F78CF" w:rsidR="00DF4677" w:rsidRPr="00DF4677" w:rsidRDefault="00EE79BD">
      <w:pPr>
        <w:pStyle w:val="TOC2"/>
        <w:rPr>
          <w:rFonts w:asciiTheme="minorHAnsi" w:hAnsiTheme="minorHAnsi" w:cstheme="minorBidi"/>
          <w:bCs w:val="0"/>
          <w:sz w:val="20"/>
          <w:lang w:val="en-AU"/>
        </w:rPr>
      </w:pPr>
      <w:hyperlink w:anchor="_Toc51327714" w:history="1">
        <w:r w:rsidR="00DF4677" w:rsidRPr="00DF4677">
          <w:rPr>
            <w:rStyle w:val="Hyperlink"/>
            <w:sz w:val="20"/>
          </w:rPr>
          <w:t>Slide 3: Summary (2)</w:t>
        </w:r>
        <w:r w:rsidR="00DF4677" w:rsidRPr="00DF4677">
          <w:rPr>
            <w:webHidden/>
            <w:sz w:val="20"/>
          </w:rPr>
          <w:tab/>
        </w:r>
        <w:r w:rsidR="00DF4677" w:rsidRPr="00DF4677">
          <w:rPr>
            <w:webHidden/>
            <w:sz w:val="20"/>
          </w:rPr>
          <w:fldChar w:fldCharType="begin"/>
        </w:r>
        <w:r w:rsidR="00DF4677" w:rsidRPr="00DF4677">
          <w:rPr>
            <w:webHidden/>
            <w:sz w:val="20"/>
          </w:rPr>
          <w:instrText xml:space="preserve"> PAGEREF _Toc51327714 \h </w:instrText>
        </w:r>
        <w:r w:rsidR="00DF4677" w:rsidRPr="00DF4677">
          <w:rPr>
            <w:webHidden/>
            <w:sz w:val="20"/>
          </w:rPr>
        </w:r>
        <w:r w:rsidR="00DF4677" w:rsidRPr="00DF4677">
          <w:rPr>
            <w:webHidden/>
            <w:sz w:val="20"/>
          </w:rPr>
          <w:fldChar w:fldCharType="separate"/>
        </w:r>
        <w:r w:rsidR="00DF4677">
          <w:rPr>
            <w:webHidden/>
            <w:sz w:val="20"/>
          </w:rPr>
          <w:t>5</w:t>
        </w:r>
        <w:r w:rsidR="00DF4677" w:rsidRPr="00DF4677">
          <w:rPr>
            <w:webHidden/>
            <w:sz w:val="20"/>
          </w:rPr>
          <w:fldChar w:fldCharType="end"/>
        </w:r>
      </w:hyperlink>
    </w:p>
    <w:p w14:paraId="6A011834" w14:textId="408BA311" w:rsidR="00DF4677" w:rsidRPr="00DF4677" w:rsidRDefault="00EE79BD">
      <w:pPr>
        <w:pStyle w:val="TOC2"/>
        <w:rPr>
          <w:rFonts w:asciiTheme="minorHAnsi" w:hAnsiTheme="minorHAnsi" w:cstheme="minorBidi"/>
          <w:bCs w:val="0"/>
          <w:sz w:val="20"/>
          <w:lang w:val="en-AU"/>
        </w:rPr>
      </w:pPr>
      <w:hyperlink w:anchor="_Toc51327715" w:history="1">
        <w:r w:rsidR="00DF4677" w:rsidRPr="00DF4677">
          <w:rPr>
            <w:rStyle w:val="Hyperlink"/>
            <w:sz w:val="20"/>
          </w:rPr>
          <w:t>Slide 4: Summary (3)</w:t>
        </w:r>
        <w:r w:rsidR="00DF4677" w:rsidRPr="00DF4677">
          <w:rPr>
            <w:webHidden/>
            <w:sz w:val="20"/>
          </w:rPr>
          <w:tab/>
        </w:r>
        <w:r w:rsidR="00DF4677" w:rsidRPr="00DF4677">
          <w:rPr>
            <w:webHidden/>
            <w:sz w:val="20"/>
          </w:rPr>
          <w:fldChar w:fldCharType="begin"/>
        </w:r>
        <w:r w:rsidR="00DF4677" w:rsidRPr="00DF4677">
          <w:rPr>
            <w:webHidden/>
            <w:sz w:val="20"/>
          </w:rPr>
          <w:instrText xml:space="preserve"> PAGEREF _Toc51327715 \h </w:instrText>
        </w:r>
        <w:r w:rsidR="00DF4677" w:rsidRPr="00DF4677">
          <w:rPr>
            <w:webHidden/>
            <w:sz w:val="20"/>
          </w:rPr>
        </w:r>
        <w:r w:rsidR="00DF4677" w:rsidRPr="00DF4677">
          <w:rPr>
            <w:webHidden/>
            <w:sz w:val="20"/>
          </w:rPr>
          <w:fldChar w:fldCharType="separate"/>
        </w:r>
        <w:r w:rsidR="00DF4677">
          <w:rPr>
            <w:webHidden/>
            <w:sz w:val="20"/>
          </w:rPr>
          <w:t>5</w:t>
        </w:r>
        <w:r w:rsidR="00DF4677" w:rsidRPr="00DF4677">
          <w:rPr>
            <w:webHidden/>
            <w:sz w:val="20"/>
          </w:rPr>
          <w:fldChar w:fldCharType="end"/>
        </w:r>
      </w:hyperlink>
    </w:p>
    <w:p w14:paraId="470A6F89" w14:textId="1A283B1C" w:rsidR="00DF4677" w:rsidRPr="00DF4677" w:rsidRDefault="00EE79BD">
      <w:pPr>
        <w:pStyle w:val="TOC2"/>
        <w:rPr>
          <w:rFonts w:asciiTheme="minorHAnsi" w:hAnsiTheme="minorHAnsi" w:cstheme="minorBidi"/>
          <w:bCs w:val="0"/>
          <w:sz w:val="20"/>
          <w:lang w:val="en-AU"/>
        </w:rPr>
      </w:pPr>
      <w:hyperlink w:anchor="_Toc51327716" w:history="1">
        <w:r w:rsidR="00DF4677" w:rsidRPr="00DF4677">
          <w:rPr>
            <w:rStyle w:val="Hyperlink"/>
            <w:sz w:val="20"/>
          </w:rPr>
          <w:t>Slide 5: The ECEI approach (1)</w:t>
        </w:r>
        <w:r w:rsidR="00DF4677" w:rsidRPr="00DF4677">
          <w:rPr>
            <w:webHidden/>
            <w:sz w:val="20"/>
          </w:rPr>
          <w:tab/>
        </w:r>
        <w:r w:rsidR="00DF4677" w:rsidRPr="00DF4677">
          <w:rPr>
            <w:webHidden/>
            <w:sz w:val="20"/>
          </w:rPr>
          <w:fldChar w:fldCharType="begin"/>
        </w:r>
        <w:r w:rsidR="00DF4677" w:rsidRPr="00DF4677">
          <w:rPr>
            <w:webHidden/>
            <w:sz w:val="20"/>
          </w:rPr>
          <w:instrText xml:space="preserve"> PAGEREF _Toc51327716 \h </w:instrText>
        </w:r>
        <w:r w:rsidR="00DF4677" w:rsidRPr="00DF4677">
          <w:rPr>
            <w:webHidden/>
            <w:sz w:val="20"/>
          </w:rPr>
        </w:r>
        <w:r w:rsidR="00DF4677" w:rsidRPr="00DF4677">
          <w:rPr>
            <w:webHidden/>
            <w:sz w:val="20"/>
          </w:rPr>
          <w:fldChar w:fldCharType="separate"/>
        </w:r>
        <w:r w:rsidR="00DF4677">
          <w:rPr>
            <w:webHidden/>
            <w:sz w:val="20"/>
          </w:rPr>
          <w:t>6</w:t>
        </w:r>
        <w:r w:rsidR="00DF4677" w:rsidRPr="00DF4677">
          <w:rPr>
            <w:webHidden/>
            <w:sz w:val="20"/>
          </w:rPr>
          <w:fldChar w:fldCharType="end"/>
        </w:r>
      </w:hyperlink>
    </w:p>
    <w:p w14:paraId="7665C324" w14:textId="38F581BB" w:rsidR="00DF4677" w:rsidRPr="00DF4677" w:rsidRDefault="00EE79BD">
      <w:pPr>
        <w:pStyle w:val="TOC2"/>
        <w:rPr>
          <w:rFonts w:asciiTheme="minorHAnsi" w:hAnsiTheme="minorHAnsi" w:cstheme="minorBidi"/>
          <w:bCs w:val="0"/>
          <w:sz w:val="20"/>
          <w:lang w:val="en-AU"/>
        </w:rPr>
      </w:pPr>
      <w:hyperlink w:anchor="_Toc51327717" w:history="1">
        <w:r w:rsidR="00DF4677" w:rsidRPr="00DF4677">
          <w:rPr>
            <w:rStyle w:val="Hyperlink"/>
            <w:sz w:val="20"/>
          </w:rPr>
          <w:t>Slide 6: The ECEI approach (2)</w:t>
        </w:r>
        <w:r w:rsidR="00DF4677" w:rsidRPr="00DF4677">
          <w:rPr>
            <w:webHidden/>
            <w:sz w:val="20"/>
          </w:rPr>
          <w:tab/>
        </w:r>
        <w:r w:rsidR="00DF4677" w:rsidRPr="00DF4677">
          <w:rPr>
            <w:webHidden/>
            <w:sz w:val="20"/>
          </w:rPr>
          <w:fldChar w:fldCharType="begin"/>
        </w:r>
        <w:r w:rsidR="00DF4677" w:rsidRPr="00DF4677">
          <w:rPr>
            <w:webHidden/>
            <w:sz w:val="20"/>
          </w:rPr>
          <w:instrText xml:space="preserve"> PAGEREF _Toc51327717 \h </w:instrText>
        </w:r>
        <w:r w:rsidR="00DF4677" w:rsidRPr="00DF4677">
          <w:rPr>
            <w:webHidden/>
            <w:sz w:val="20"/>
          </w:rPr>
        </w:r>
        <w:r w:rsidR="00DF4677" w:rsidRPr="00DF4677">
          <w:rPr>
            <w:webHidden/>
            <w:sz w:val="20"/>
          </w:rPr>
          <w:fldChar w:fldCharType="separate"/>
        </w:r>
        <w:r w:rsidR="00DF4677">
          <w:rPr>
            <w:webHidden/>
            <w:sz w:val="20"/>
          </w:rPr>
          <w:t>7</w:t>
        </w:r>
        <w:r w:rsidR="00DF4677" w:rsidRPr="00DF4677">
          <w:rPr>
            <w:webHidden/>
            <w:sz w:val="20"/>
          </w:rPr>
          <w:fldChar w:fldCharType="end"/>
        </w:r>
      </w:hyperlink>
    </w:p>
    <w:p w14:paraId="38FC3D41" w14:textId="3FC124C3" w:rsidR="00DF4677" w:rsidRPr="00DF4677" w:rsidRDefault="00EE79BD">
      <w:pPr>
        <w:pStyle w:val="TOC2"/>
        <w:rPr>
          <w:rFonts w:asciiTheme="minorHAnsi" w:hAnsiTheme="minorHAnsi" w:cstheme="minorBidi"/>
          <w:bCs w:val="0"/>
          <w:sz w:val="20"/>
          <w:lang w:val="en-AU"/>
        </w:rPr>
      </w:pPr>
      <w:hyperlink w:anchor="_Toc51327718" w:history="1">
        <w:r w:rsidR="00DF4677" w:rsidRPr="00DF4677">
          <w:rPr>
            <w:rStyle w:val="Hyperlink"/>
            <w:sz w:val="20"/>
          </w:rPr>
          <w:t>Slide 7: Part 1: Participants</w:t>
        </w:r>
        <w:r w:rsidR="00DF4677" w:rsidRPr="00DF4677">
          <w:rPr>
            <w:webHidden/>
            <w:sz w:val="20"/>
          </w:rPr>
          <w:tab/>
        </w:r>
        <w:r w:rsidR="00DF4677" w:rsidRPr="00DF4677">
          <w:rPr>
            <w:webHidden/>
            <w:sz w:val="20"/>
          </w:rPr>
          <w:fldChar w:fldCharType="begin"/>
        </w:r>
        <w:r w:rsidR="00DF4677" w:rsidRPr="00DF4677">
          <w:rPr>
            <w:webHidden/>
            <w:sz w:val="20"/>
          </w:rPr>
          <w:instrText xml:space="preserve"> PAGEREF _Toc51327718 \h </w:instrText>
        </w:r>
        <w:r w:rsidR="00DF4677" w:rsidRPr="00DF4677">
          <w:rPr>
            <w:webHidden/>
            <w:sz w:val="20"/>
          </w:rPr>
        </w:r>
        <w:r w:rsidR="00DF4677" w:rsidRPr="00DF4677">
          <w:rPr>
            <w:webHidden/>
            <w:sz w:val="20"/>
          </w:rPr>
          <w:fldChar w:fldCharType="separate"/>
        </w:r>
        <w:r w:rsidR="00DF4677">
          <w:rPr>
            <w:webHidden/>
            <w:sz w:val="20"/>
          </w:rPr>
          <w:t>7</w:t>
        </w:r>
        <w:r w:rsidR="00DF4677" w:rsidRPr="00DF4677">
          <w:rPr>
            <w:webHidden/>
            <w:sz w:val="20"/>
          </w:rPr>
          <w:fldChar w:fldCharType="end"/>
        </w:r>
      </w:hyperlink>
    </w:p>
    <w:p w14:paraId="3FC6C626" w14:textId="37B9D0E3" w:rsidR="00DF4677" w:rsidRPr="00DF4677" w:rsidRDefault="00EE79BD">
      <w:pPr>
        <w:pStyle w:val="TOC2"/>
        <w:rPr>
          <w:rFonts w:asciiTheme="minorHAnsi" w:hAnsiTheme="minorHAnsi" w:cstheme="minorBidi"/>
          <w:bCs w:val="0"/>
          <w:sz w:val="20"/>
          <w:lang w:val="en-AU"/>
        </w:rPr>
      </w:pPr>
      <w:hyperlink w:anchor="_Toc51327719" w:history="1">
        <w:r w:rsidR="00DF4677" w:rsidRPr="00DF4677">
          <w:rPr>
            <w:rStyle w:val="Hyperlink"/>
            <w:sz w:val="20"/>
          </w:rPr>
          <w:t>Slide 8: Summary</w:t>
        </w:r>
        <w:r w:rsidR="00DF4677" w:rsidRPr="00DF4677">
          <w:rPr>
            <w:webHidden/>
            <w:sz w:val="20"/>
          </w:rPr>
          <w:tab/>
        </w:r>
        <w:r w:rsidR="00DF4677" w:rsidRPr="00DF4677">
          <w:rPr>
            <w:webHidden/>
            <w:sz w:val="20"/>
          </w:rPr>
          <w:fldChar w:fldCharType="begin"/>
        </w:r>
        <w:r w:rsidR="00DF4677" w:rsidRPr="00DF4677">
          <w:rPr>
            <w:webHidden/>
            <w:sz w:val="20"/>
          </w:rPr>
          <w:instrText xml:space="preserve"> PAGEREF _Toc51327719 \h </w:instrText>
        </w:r>
        <w:r w:rsidR="00DF4677" w:rsidRPr="00DF4677">
          <w:rPr>
            <w:webHidden/>
            <w:sz w:val="20"/>
          </w:rPr>
        </w:r>
        <w:r w:rsidR="00DF4677" w:rsidRPr="00DF4677">
          <w:rPr>
            <w:webHidden/>
            <w:sz w:val="20"/>
          </w:rPr>
          <w:fldChar w:fldCharType="separate"/>
        </w:r>
        <w:r w:rsidR="00DF4677">
          <w:rPr>
            <w:webHidden/>
            <w:sz w:val="20"/>
          </w:rPr>
          <w:t>7</w:t>
        </w:r>
        <w:r w:rsidR="00DF4677" w:rsidRPr="00DF4677">
          <w:rPr>
            <w:webHidden/>
            <w:sz w:val="20"/>
          </w:rPr>
          <w:fldChar w:fldCharType="end"/>
        </w:r>
      </w:hyperlink>
    </w:p>
    <w:p w14:paraId="47AC69FC" w14:textId="0F08FDB4" w:rsidR="00DF4677" w:rsidRPr="00DF4677" w:rsidRDefault="00EE79BD">
      <w:pPr>
        <w:pStyle w:val="TOC2"/>
        <w:rPr>
          <w:rFonts w:asciiTheme="minorHAnsi" w:hAnsiTheme="minorHAnsi" w:cstheme="minorBidi"/>
          <w:bCs w:val="0"/>
          <w:sz w:val="20"/>
          <w:lang w:val="en-AU"/>
        </w:rPr>
      </w:pPr>
      <w:hyperlink w:anchor="_Toc51327720" w:history="1">
        <w:r w:rsidR="00DF4677" w:rsidRPr="00DF4677">
          <w:rPr>
            <w:rStyle w:val="Hyperlink"/>
            <w:sz w:val="20"/>
          </w:rPr>
          <w:t>Slide 9: Prevalence of young people in the NDIS</w:t>
        </w:r>
        <w:r w:rsidR="00DF4677" w:rsidRPr="00DF4677">
          <w:rPr>
            <w:webHidden/>
            <w:sz w:val="20"/>
          </w:rPr>
          <w:tab/>
        </w:r>
        <w:r w:rsidR="00DF4677" w:rsidRPr="00DF4677">
          <w:rPr>
            <w:webHidden/>
            <w:sz w:val="20"/>
          </w:rPr>
          <w:fldChar w:fldCharType="begin"/>
        </w:r>
        <w:r w:rsidR="00DF4677" w:rsidRPr="00DF4677">
          <w:rPr>
            <w:webHidden/>
            <w:sz w:val="20"/>
          </w:rPr>
          <w:instrText xml:space="preserve"> PAGEREF _Toc51327720 \h </w:instrText>
        </w:r>
        <w:r w:rsidR="00DF4677" w:rsidRPr="00DF4677">
          <w:rPr>
            <w:webHidden/>
            <w:sz w:val="20"/>
          </w:rPr>
        </w:r>
        <w:r w:rsidR="00DF4677" w:rsidRPr="00DF4677">
          <w:rPr>
            <w:webHidden/>
            <w:sz w:val="20"/>
          </w:rPr>
          <w:fldChar w:fldCharType="separate"/>
        </w:r>
        <w:r w:rsidR="00DF4677">
          <w:rPr>
            <w:webHidden/>
            <w:sz w:val="20"/>
          </w:rPr>
          <w:t>8</w:t>
        </w:r>
        <w:r w:rsidR="00DF4677" w:rsidRPr="00DF4677">
          <w:rPr>
            <w:webHidden/>
            <w:sz w:val="20"/>
          </w:rPr>
          <w:fldChar w:fldCharType="end"/>
        </w:r>
      </w:hyperlink>
    </w:p>
    <w:p w14:paraId="3C6ABBA5" w14:textId="0E5949F2" w:rsidR="00DF4677" w:rsidRPr="00DF4677" w:rsidRDefault="00EE79BD">
      <w:pPr>
        <w:pStyle w:val="TOC2"/>
        <w:rPr>
          <w:rFonts w:asciiTheme="minorHAnsi" w:hAnsiTheme="minorHAnsi" w:cstheme="minorBidi"/>
          <w:bCs w:val="0"/>
          <w:sz w:val="20"/>
          <w:lang w:val="en-AU"/>
        </w:rPr>
      </w:pPr>
      <w:hyperlink w:anchor="_Toc51327721" w:history="1">
        <w:r w:rsidR="00DF4677" w:rsidRPr="00DF4677">
          <w:rPr>
            <w:rStyle w:val="Hyperlink"/>
            <w:sz w:val="20"/>
          </w:rPr>
          <w:t>Slide 10: Children aged 0 to 6 in the ECEI gateway</w:t>
        </w:r>
        <w:r w:rsidR="00DF4677" w:rsidRPr="00DF4677">
          <w:rPr>
            <w:webHidden/>
            <w:sz w:val="20"/>
          </w:rPr>
          <w:tab/>
        </w:r>
        <w:r w:rsidR="00DF4677" w:rsidRPr="00DF4677">
          <w:rPr>
            <w:webHidden/>
            <w:sz w:val="20"/>
          </w:rPr>
          <w:fldChar w:fldCharType="begin"/>
        </w:r>
        <w:r w:rsidR="00DF4677" w:rsidRPr="00DF4677">
          <w:rPr>
            <w:webHidden/>
            <w:sz w:val="20"/>
          </w:rPr>
          <w:instrText xml:space="preserve"> PAGEREF _Toc51327721 \h </w:instrText>
        </w:r>
        <w:r w:rsidR="00DF4677" w:rsidRPr="00DF4677">
          <w:rPr>
            <w:webHidden/>
            <w:sz w:val="20"/>
          </w:rPr>
        </w:r>
        <w:r w:rsidR="00DF4677" w:rsidRPr="00DF4677">
          <w:rPr>
            <w:webHidden/>
            <w:sz w:val="20"/>
          </w:rPr>
          <w:fldChar w:fldCharType="separate"/>
        </w:r>
        <w:r w:rsidR="00DF4677">
          <w:rPr>
            <w:webHidden/>
            <w:sz w:val="20"/>
          </w:rPr>
          <w:t>8</w:t>
        </w:r>
        <w:r w:rsidR="00DF4677" w:rsidRPr="00DF4677">
          <w:rPr>
            <w:webHidden/>
            <w:sz w:val="20"/>
          </w:rPr>
          <w:fldChar w:fldCharType="end"/>
        </w:r>
      </w:hyperlink>
    </w:p>
    <w:p w14:paraId="65AD6D46" w14:textId="692F7BBC" w:rsidR="00DF4677" w:rsidRPr="00DF4677" w:rsidRDefault="00EE79BD">
      <w:pPr>
        <w:pStyle w:val="TOC2"/>
        <w:rPr>
          <w:rFonts w:asciiTheme="minorHAnsi" w:hAnsiTheme="minorHAnsi" w:cstheme="minorBidi"/>
          <w:bCs w:val="0"/>
          <w:sz w:val="20"/>
          <w:lang w:val="en-AU"/>
        </w:rPr>
      </w:pPr>
      <w:hyperlink w:anchor="_Toc51327722" w:history="1">
        <w:r w:rsidR="00DF4677" w:rsidRPr="00DF4677">
          <w:rPr>
            <w:rStyle w:val="Hyperlink"/>
            <w:sz w:val="20"/>
          </w:rPr>
          <w:t>Slide 11: Participant profiles by Indigenous and CALD status</w:t>
        </w:r>
        <w:r w:rsidR="00DF4677" w:rsidRPr="00DF4677">
          <w:rPr>
            <w:webHidden/>
            <w:sz w:val="20"/>
          </w:rPr>
          <w:tab/>
        </w:r>
        <w:r w:rsidR="00DF4677" w:rsidRPr="00DF4677">
          <w:rPr>
            <w:webHidden/>
            <w:sz w:val="20"/>
          </w:rPr>
          <w:fldChar w:fldCharType="begin"/>
        </w:r>
        <w:r w:rsidR="00DF4677" w:rsidRPr="00DF4677">
          <w:rPr>
            <w:webHidden/>
            <w:sz w:val="20"/>
          </w:rPr>
          <w:instrText xml:space="preserve"> PAGEREF _Toc51327722 \h </w:instrText>
        </w:r>
        <w:r w:rsidR="00DF4677" w:rsidRPr="00DF4677">
          <w:rPr>
            <w:webHidden/>
            <w:sz w:val="20"/>
          </w:rPr>
        </w:r>
        <w:r w:rsidR="00DF4677" w:rsidRPr="00DF4677">
          <w:rPr>
            <w:webHidden/>
            <w:sz w:val="20"/>
          </w:rPr>
          <w:fldChar w:fldCharType="separate"/>
        </w:r>
        <w:r w:rsidR="00DF4677">
          <w:rPr>
            <w:webHidden/>
            <w:sz w:val="20"/>
          </w:rPr>
          <w:t>8</w:t>
        </w:r>
        <w:r w:rsidR="00DF4677" w:rsidRPr="00DF4677">
          <w:rPr>
            <w:webHidden/>
            <w:sz w:val="20"/>
          </w:rPr>
          <w:fldChar w:fldCharType="end"/>
        </w:r>
      </w:hyperlink>
    </w:p>
    <w:p w14:paraId="49460972" w14:textId="7DD918FF" w:rsidR="00DF4677" w:rsidRPr="00DF4677" w:rsidRDefault="00EE79BD">
      <w:pPr>
        <w:pStyle w:val="TOC2"/>
        <w:rPr>
          <w:rFonts w:asciiTheme="minorHAnsi" w:hAnsiTheme="minorHAnsi" w:cstheme="minorBidi"/>
          <w:bCs w:val="0"/>
          <w:sz w:val="20"/>
          <w:lang w:val="en-AU"/>
        </w:rPr>
      </w:pPr>
      <w:hyperlink w:anchor="_Toc51327723" w:history="1">
        <w:r w:rsidR="00DF4677" w:rsidRPr="00DF4677">
          <w:rPr>
            <w:rStyle w:val="Hyperlink"/>
            <w:sz w:val="20"/>
          </w:rPr>
          <w:t>Slide 12: Participant profiles by existing vs new and gender</w:t>
        </w:r>
        <w:r w:rsidR="00DF4677" w:rsidRPr="00DF4677">
          <w:rPr>
            <w:webHidden/>
            <w:sz w:val="20"/>
          </w:rPr>
          <w:tab/>
        </w:r>
        <w:r w:rsidR="00DF4677" w:rsidRPr="00DF4677">
          <w:rPr>
            <w:webHidden/>
            <w:sz w:val="20"/>
          </w:rPr>
          <w:fldChar w:fldCharType="begin"/>
        </w:r>
        <w:r w:rsidR="00DF4677" w:rsidRPr="00DF4677">
          <w:rPr>
            <w:webHidden/>
            <w:sz w:val="20"/>
          </w:rPr>
          <w:instrText xml:space="preserve"> PAGEREF _Toc51327723 \h </w:instrText>
        </w:r>
        <w:r w:rsidR="00DF4677" w:rsidRPr="00DF4677">
          <w:rPr>
            <w:webHidden/>
            <w:sz w:val="20"/>
          </w:rPr>
        </w:r>
        <w:r w:rsidR="00DF4677" w:rsidRPr="00DF4677">
          <w:rPr>
            <w:webHidden/>
            <w:sz w:val="20"/>
          </w:rPr>
          <w:fldChar w:fldCharType="separate"/>
        </w:r>
        <w:r w:rsidR="00DF4677">
          <w:rPr>
            <w:webHidden/>
            <w:sz w:val="20"/>
          </w:rPr>
          <w:t>9</w:t>
        </w:r>
        <w:r w:rsidR="00DF4677" w:rsidRPr="00DF4677">
          <w:rPr>
            <w:webHidden/>
            <w:sz w:val="20"/>
          </w:rPr>
          <w:fldChar w:fldCharType="end"/>
        </w:r>
      </w:hyperlink>
    </w:p>
    <w:p w14:paraId="1EE52D49" w14:textId="15D7B5C5" w:rsidR="00DF4677" w:rsidRPr="00DF4677" w:rsidRDefault="00EE79BD">
      <w:pPr>
        <w:pStyle w:val="TOC2"/>
        <w:rPr>
          <w:rFonts w:asciiTheme="minorHAnsi" w:hAnsiTheme="minorHAnsi" w:cstheme="minorBidi"/>
          <w:bCs w:val="0"/>
          <w:sz w:val="20"/>
          <w:lang w:val="en-AU"/>
        </w:rPr>
      </w:pPr>
      <w:hyperlink w:anchor="_Toc51327724" w:history="1">
        <w:r w:rsidR="00DF4677" w:rsidRPr="00DF4677">
          <w:rPr>
            <w:rStyle w:val="Hyperlink"/>
            <w:sz w:val="20"/>
          </w:rPr>
          <w:t>Slide 13: Participant profiles by State/Territory and remoteness</w:t>
        </w:r>
        <w:r w:rsidR="00DF4677" w:rsidRPr="00DF4677">
          <w:rPr>
            <w:webHidden/>
            <w:sz w:val="20"/>
          </w:rPr>
          <w:tab/>
        </w:r>
        <w:r w:rsidR="00DF4677" w:rsidRPr="00DF4677">
          <w:rPr>
            <w:webHidden/>
            <w:sz w:val="20"/>
          </w:rPr>
          <w:fldChar w:fldCharType="begin"/>
        </w:r>
        <w:r w:rsidR="00DF4677" w:rsidRPr="00DF4677">
          <w:rPr>
            <w:webHidden/>
            <w:sz w:val="20"/>
          </w:rPr>
          <w:instrText xml:space="preserve"> PAGEREF _Toc51327724 \h </w:instrText>
        </w:r>
        <w:r w:rsidR="00DF4677" w:rsidRPr="00DF4677">
          <w:rPr>
            <w:webHidden/>
            <w:sz w:val="20"/>
          </w:rPr>
        </w:r>
        <w:r w:rsidR="00DF4677" w:rsidRPr="00DF4677">
          <w:rPr>
            <w:webHidden/>
            <w:sz w:val="20"/>
          </w:rPr>
          <w:fldChar w:fldCharType="separate"/>
        </w:r>
        <w:r w:rsidR="00DF4677">
          <w:rPr>
            <w:webHidden/>
            <w:sz w:val="20"/>
          </w:rPr>
          <w:t>9</w:t>
        </w:r>
        <w:r w:rsidR="00DF4677" w:rsidRPr="00DF4677">
          <w:rPr>
            <w:webHidden/>
            <w:sz w:val="20"/>
          </w:rPr>
          <w:fldChar w:fldCharType="end"/>
        </w:r>
      </w:hyperlink>
    </w:p>
    <w:p w14:paraId="59071F50" w14:textId="2EA5B782" w:rsidR="00DF4677" w:rsidRPr="00DF4677" w:rsidRDefault="00EE79BD">
      <w:pPr>
        <w:pStyle w:val="TOC2"/>
        <w:rPr>
          <w:rFonts w:asciiTheme="minorHAnsi" w:hAnsiTheme="minorHAnsi" w:cstheme="minorBidi"/>
          <w:bCs w:val="0"/>
          <w:sz w:val="20"/>
          <w:lang w:val="en-AU"/>
        </w:rPr>
      </w:pPr>
      <w:hyperlink w:anchor="_Toc51327725" w:history="1">
        <w:r w:rsidR="00DF4677" w:rsidRPr="00DF4677">
          <w:rPr>
            <w:rStyle w:val="Hyperlink"/>
            <w:sz w:val="20"/>
          </w:rPr>
          <w:t>Slide 14: Participant profiles by socioeconomic status</w:t>
        </w:r>
        <w:r w:rsidR="00DF4677" w:rsidRPr="00DF4677">
          <w:rPr>
            <w:webHidden/>
            <w:sz w:val="20"/>
          </w:rPr>
          <w:tab/>
        </w:r>
        <w:r w:rsidR="00DF4677" w:rsidRPr="00DF4677">
          <w:rPr>
            <w:webHidden/>
            <w:sz w:val="20"/>
          </w:rPr>
          <w:fldChar w:fldCharType="begin"/>
        </w:r>
        <w:r w:rsidR="00DF4677" w:rsidRPr="00DF4677">
          <w:rPr>
            <w:webHidden/>
            <w:sz w:val="20"/>
          </w:rPr>
          <w:instrText xml:space="preserve"> PAGEREF _Toc51327725 \h </w:instrText>
        </w:r>
        <w:r w:rsidR="00DF4677" w:rsidRPr="00DF4677">
          <w:rPr>
            <w:webHidden/>
            <w:sz w:val="20"/>
          </w:rPr>
        </w:r>
        <w:r w:rsidR="00DF4677" w:rsidRPr="00DF4677">
          <w:rPr>
            <w:webHidden/>
            <w:sz w:val="20"/>
          </w:rPr>
          <w:fldChar w:fldCharType="separate"/>
        </w:r>
        <w:r w:rsidR="00DF4677">
          <w:rPr>
            <w:webHidden/>
            <w:sz w:val="20"/>
          </w:rPr>
          <w:t>9</w:t>
        </w:r>
        <w:r w:rsidR="00DF4677" w:rsidRPr="00DF4677">
          <w:rPr>
            <w:webHidden/>
            <w:sz w:val="20"/>
          </w:rPr>
          <w:fldChar w:fldCharType="end"/>
        </w:r>
      </w:hyperlink>
    </w:p>
    <w:p w14:paraId="01491915" w14:textId="40AA301F" w:rsidR="00DF4677" w:rsidRPr="00DF4677" w:rsidRDefault="00EE79BD">
      <w:pPr>
        <w:pStyle w:val="TOC2"/>
        <w:rPr>
          <w:rFonts w:asciiTheme="minorHAnsi" w:hAnsiTheme="minorHAnsi" w:cstheme="minorBidi"/>
          <w:bCs w:val="0"/>
          <w:sz w:val="20"/>
          <w:lang w:val="en-AU"/>
        </w:rPr>
      </w:pPr>
      <w:hyperlink w:anchor="_Toc51327726" w:history="1">
        <w:r w:rsidR="00DF4677" w:rsidRPr="00DF4677">
          <w:rPr>
            <w:rStyle w:val="Hyperlink"/>
            <w:sz w:val="20"/>
          </w:rPr>
          <w:t>Slide 15: Participant profiles by disability type and time in Scheme (1)</w:t>
        </w:r>
        <w:r w:rsidR="00DF4677" w:rsidRPr="00DF4677">
          <w:rPr>
            <w:webHidden/>
            <w:sz w:val="20"/>
          </w:rPr>
          <w:tab/>
        </w:r>
        <w:r w:rsidR="00DF4677" w:rsidRPr="00DF4677">
          <w:rPr>
            <w:webHidden/>
            <w:sz w:val="20"/>
          </w:rPr>
          <w:fldChar w:fldCharType="begin"/>
        </w:r>
        <w:r w:rsidR="00DF4677" w:rsidRPr="00DF4677">
          <w:rPr>
            <w:webHidden/>
            <w:sz w:val="20"/>
          </w:rPr>
          <w:instrText xml:space="preserve"> PAGEREF _Toc51327726 \h </w:instrText>
        </w:r>
        <w:r w:rsidR="00DF4677" w:rsidRPr="00DF4677">
          <w:rPr>
            <w:webHidden/>
            <w:sz w:val="20"/>
          </w:rPr>
        </w:r>
        <w:r w:rsidR="00DF4677" w:rsidRPr="00DF4677">
          <w:rPr>
            <w:webHidden/>
            <w:sz w:val="20"/>
          </w:rPr>
          <w:fldChar w:fldCharType="separate"/>
        </w:r>
        <w:r w:rsidR="00DF4677">
          <w:rPr>
            <w:webHidden/>
            <w:sz w:val="20"/>
          </w:rPr>
          <w:t>10</w:t>
        </w:r>
        <w:r w:rsidR="00DF4677" w:rsidRPr="00DF4677">
          <w:rPr>
            <w:webHidden/>
            <w:sz w:val="20"/>
          </w:rPr>
          <w:fldChar w:fldCharType="end"/>
        </w:r>
      </w:hyperlink>
    </w:p>
    <w:p w14:paraId="6C53E603" w14:textId="41338E33" w:rsidR="00DF4677" w:rsidRPr="00DF4677" w:rsidRDefault="00EE79BD">
      <w:pPr>
        <w:pStyle w:val="TOC2"/>
        <w:rPr>
          <w:rFonts w:asciiTheme="minorHAnsi" w:hAnsiTheme="minorHAnsi" w:cstheme="minorBidi"/>
          <w:bCs w:val="0"/>
          <w:sz w:val="20"/>
          <w:lang w:val="en-AU"/>
        </w:rPr>
      </w:pPr>
      <w:hyperlink w:anchor="_Toc51327727" w:history="1">
        <w:r w:rsidR="00DF4677" w:rsidRPr="00DF4677">
          <w:rPr>
            <w:rStyle w:val="Hyperlink"/>
            <w:sz w:val="20"/>
          </w:rPr>
          <w:t>Slide 16: Participant profiles by disability type and time in Scheme (2)</w:t>
        </w:r>
        <w:r w:rsidR="00DF4677" w:rsidRPr="00DF4677">
          <w:rPr>
            <w:webHidden/>
            <w:sz w:val="20"/>
          </w:rPr>
          <w:tab/>
        </w:r>
        <w:r w:rsidR="00DF4677" w:rsidRPr="00DF4677">
          <w:rPr>
            <w:webHidden/>
            <w:sz w:val="20"/>
          </w:rPr>
          <w:fldChar w:fldCharType="begin"/>
        </w:r>
        <w:r w:rsidR="00DF4677" w:rsidRPr="00DF4677">
          <w:rPr>
            <w:webHidden/>
            <w:sz w:val="20"/>
          </w:rPr>
          <w:instrText xml:space="preserve"> PAGEREF _Toc51327727 \h </w:instrText>
        </w:r>
        <w:r w:rsidR="00DF4677" w:rsidRPr="00DF4677">
          <w:rPr>
            <w:webHidden/>
            <w:sz w:val="20"/>
          </w:rPr>
        </w:r>
        <w:r w:rsidR="00DF4677" w:rsidRPr="00DF4677">
          <w:rPr>
            <w:webHidden/>
            <w:sz w:val="20"/>
          </w:rPr>
          <w:fldChar w:fldCharType="separate"/>
        </w:r>
        <w:r w:rsidR="00DF4677">
          <w:rPr>
            <w:webHidden/>
            <w:sz w:val="20"/>
          </w:rPr>
          <w:t>10</w:t>
        </w:r>
        <w:r w:rsidR="00DF4677" w:rsidRPr="00DF4677">
          <w:rPr>
            <w:webHidden/>
            <w:sz w:val="20"/>
          </w:rPr>
          <w:fldChar w:fldCharType="end"/>
        </w:r>
      </w:hyperlink>
    </w:p>
    <w:p w14:paraId="69ABE172" w14:textId="2F54CE8A" w:rsidR="00DF4677" w:rsidRPr="00DF4677" w:rsidRDefault="00EE79BD">
      <w:pPr>
        <w:pStyle w:val="TOC2"/>
        <w:rPr>
          <w:rFonts w:asciiTheme="minorHAnsi" w:hAnsiTheme="minorHAnsi" w:cstheme="minorBidi"/>
          <w:bCs w:val="0"/>
          <w:sz w:val="20"/>
          <w:lang w:val="en-AU"/>
        </w:rPr>
      </w:pPr>
      <w:hyperlink w:anchor="_Toc51327728" w:history="1">
        <w:r w:rsidR="00DF4677" w:rsidRPr="00DF4677">
          <w:rPr>
            <w:rStyle w:val="Hyperlink"/>
            <w:sz w:val="20"/>
          </w:rPr>
          <w:t>Slide 17: Participant profiles by level of function and time in Scheme (1)</w:t>
        </w:r>
        <w:r w:rsidR="00DF4677" w:rsidRPr="00DF4677">
          <w:rPr>
            <w:webHidden/>
            <w:sz w:val="20"/>
          </w:rPr>
          <w:tab/>
        </w:r>
        <w:r w:rsidR="00DF4677" w:rsidRPr="00DF4677">
          <w:rPr>
            <w:webHidden/>
            <w:sz w:val="20"/>
          </w:rPr>
          <w:fldChar w:fldCharType="begin"/>
        </w:r>
        <w:r w:rsidR="00DF4677" w:rsidRPr="00DF4677">
          <w:rPr>
            <w:webHidden/>
            <w:sz w:val="20"/>
          </w:rPr>
          <w:instrText xml:space="preserve"> PAGEREF _Toc51327728 \h </w:instrText>
        </w:r>
        <w:r w:rsidR="00DF4677" w:rsidRPr="00DF4677">
          <w:rPr>
            <w:webHidden/>
            <w:sz w:val="20"/>
          </w:rPr>
        </w:r>
        <w:r w:rsidR="00DF4677" w:rsidRPr="00DF4677">
          <w:rPr>
            <w:webHidden/>
            <w:sz w:val="20"/>
          </w:rPr>
          <w:fldChar w:fldCharType="separate"/>
        </w:r>
        <w:r w:rsidR="00DF4677">
          <w:rPr>
            <w:webHidden/>
            <w:sz w:val="20"/>
          </w:rPr>
          <w:t>11</w:t>
        </w:r>
        <w:r w:rsidR="00DF4677" w:rsidRPr="00DF4677">
          <w:rPr>
            <w:webHidden/>
            <w:sz w:val="20"/>
          </w:rPr>
          <w:fldChar w:fldCharType="end"/>
        </w:r>
      </w:hyperlink>
    </w:p>
    <w:p w14:paraId="01F4CE6D" w14:textId="63C05D0C" w:rsidR="00DF4677" w:rsidRPr="00DF4677" w:rsidRDefault="00EE79BD">
      <w:pPr>
        <w:pStyle w:val="TOC2"/>
        <w:rPr>
          <w:rFonts w:asciiTheme="minorHAnsi" w:hAnsiTheme="minorHAnsi" w:cstheme="minorBidi"/>
          <w:bCs w:val="0"/>
          <w:sz w:val="20"/>
          <w:lang w:val="en-AU"/>
        </w:rPr>
      </w:pPr>
      <w:hyperlink w:anchor="_Toc51327729" w:history="1">
        <w:r w:rsidR="00DF4677" w:rsidRPr="00DF4677">
          <w:rPr>
            <w:rStyle w:val="Hyperlink"/>
            <w:sz w:val="20"/>
          </w:rPr>
          <w:t>Slide 18: Participant profiles by level of function and time in Scheme (2)</w:t>
        </w:r>
        <w:r w:rsidR="00DF4677" w:rsidRPr="00DF4677">
          <w:rPr>
            <w:webHidden/>
            <w:sz w:val="20"/>
          </w:rPr>
          <w:tab/>
        </w:r>
        <w:r w:rsidR="00DF4677" w:rsidRPr="00DF4677">
          <w:rPr>
            <w:webHidden/>
            <w:sz w:val="20"/>
          </w:rPr>
          <w:fldChar w:fldCharType="begin"/>
        </w:r>
        <w:r w:rsidR="00DF4677" w:rsidRPr="00DF4677">
          <w:rPr>
            <w:webHidden/>
            <w:sz w:val="20"/>
          </w:rPr>
          <w:instrText xml:space="preserve"> PAGEREF _Toc51327729 \h </w:instrText>
        </w:r>
        <w:r w:rsidR="00DF4677" w:rsidRPr="00DF4677">
          <w:rPr>
            <w:webHidden/>
            <w:sz w:val="20"/>
          </w:rPr>
        </w:r>
        <w:r w:rsidR="00DF4677" w:rsidRPr="00DF4677">
          <w:rPr>
            <w:webHidden/>
            <w:sz w:val="20"/>
          </w:rPr>
          <w:fldChar w:fldCharType="separate"/>
        </w:r>
        <w:r w:rsidR="00DF4677">
          <w:rPr>
            <w:webHidden/>
            <w:sz w:val="20"/>
          </w:rPr>
          <w:t>11</w:t>
        </w:r>
        <w:r w:rsidR="00DF4677" w:rsidRPr="00DF4677">
          <w:rPr>
            <w:webHidden/>
            <w:sz w:val="20"/>
          </w:rPr>
          <w:fldChar w:fldCharType="end"/>
        </w:r>
      </w:hyperlink>
    </w:p>
    <w:p w14:paraId="279FD050" w14:textId="5857AB32" w:rsidR="00DF4677" w:rsidRPr="00DF4677" w:rsidRDefault="00EE79BD">
      <w:pPr>
        <w:pStyle w:val="TOC2"/>
        <w:rPr>
          <w:rFonts w:asciiTheme="minorHAnsi" w:hAnsiTheme="minorHAnsi" w:cstheme="minorBidi"/>
          <w:bCs w:val="0"/>
          <w:sz w:val="20"/>
          <w:lang w:val="en-AU"/>
        </w:rPr>
      </w:pPr>
      <w:hyperlink w:anchor="_Toc51327730" w:history="1">
        <w:r w:rsidR="00DF4677" w:rsidRPr="00DF4677">
          <w:rPr>
            <w:rStyle w:val="Hyperlink"/>
            <w:sz w:val="20"/>
          </w:rPr>
          <w:t>Slide 19: Part 2: Participant experience</w:t>
        </w:r>
        <w:r w:rsidR="00DF4677" w:rsidRPr="00DF4677">
          <w:rPr>
            <w:webHidden/>
            <w:sz w:val="20"/>
          </w:rPr>
          <w:tab/>
        </w:r>
        <w:r w:rsidR="00DF4677" w:rsidRPr="00DF4677">
          <w:rPr>
            <w:webHidden/>
            <w:sz w:val="20"/>
          </w:rPr>
          <w:fldChar w:fldCharType="begin"/>
        </w:r>
        <w:r w:rsidR="00DF4677" w:rsidRPr="00DF4677">
          <w:rPr>
            <w:webHidden/>
            <w:sz w:val="20"/>
          </w:rPr>
          <w:instrText xml:space="preserve"> PAGEREF _Toc51327730 \h </w:instrText>
        </w:r>
        <w:r w:rsidR="00DF4677" w:rsidRPr="00DF4677">
          <w:rPr>
            <w:webHidden/>
            <w:sz w:val="20"/>
          </w:rPr>
        </w:r>
        <w:r w:rsidR="00DF4677" w:rsidRPr="00DF4677">
          <w:rPr>
            <w:webHidden/>
            <w:sz w:val="20"/>
          </w:rPr>
          <w:fldChar w:fldCharType="separate"/>
        </w:r>
        <w:r w:rsidR="00DF4677">
          <w:rPr>
            <w:webHidden/>
            <w:sz w:val="20"/>
          </w:rPr>
          <w:t>12</w:t>
        </w:r>
        <w:r w:rsidR="00DF4677" w:rsidRPr="00DF4677">
          <w:rPr>
            <w:webHidden/>
            <w:sz w:val="20"/>
          </w:rPr>
          <w:fldChar w:fldCharType="end"/>
        </w:r>
      </w:hyperlink>
    </w:p>
    <w:p w14:paraId="3907670E" w14:textId="21F6EEA4" w:rsidR="00DF4677" w:rsidRPr="00DF4677" w:rsidRDefault="00EE79BD">
      <w:pPr>
        <w:pStyle w:val="TOC2"/>
        <w:rPr>
          <w:rFonts w:asciiTheme="minorHAnsi" w:hAnsiTheme="minorHAnsi" w:cstheme="minorBidi"/>
          <w:bCs w:val="0"/>
          <w:sz w:val="20"/>
          <w:lang w:val="en-AU"/>
        </w:rPr>
      </w:pPr>
      <w:hyperlink w:anchor="_Toc51327731" w:history="1">
        <w:r w:rsidR="00DF4677" w:rsidRPr="00DF4677">
          <w:rPr>
            <w:rStyle w:val="Hyperlink"/>
            <w:sz w:val="20"/>
          </w:rPr>
          <w:t>Slide 20: Summary</w:t>
        </w:r>
        <w:r w:rsidR="00DF4677" w:rsidRPr="00DF4677">
          <w:rPr>
            <w:webHidden/>
            <w:sz w:val="20"/>
          </w:rPr>
          <w:tab/>
        </w:r>
        <w:r w:rsidR="00DF4677" w:rsidRPr="00DF4677">
          <w:rPr>
            <w:webHidden/>
            <w:sz w:val="20"/>
          </w:rPr>
          <w:fldChar w:fldCharType="begin"/>
        </w:r>
        <w:r w:rsidR="00DF4677" w:rsidRPr="00DF4677">
          <w:rPr>
            <w:webHidden/>
            <w:sz w:val="20"/>
          </w:rPr>
          <w:instrText xml:space="preserve"> PAGEREF _Toc51327731 \h </w:instrText>
        </w:r>
        <w:r w:rsidR="00DF4677" w:rsidRPr="00DF4677">
          <w:rPr>
            <w:webHidden/>
            <w:sz w:val="20"/>
          </w:rPr>
        </w:r>
        <w:r w:rsidR="00DF4677" w:rsidRPr="00DF4677">
          <w:rPr>
            <w:webHidden/>
            <w:sz w:val="20"/>
          </w:rPr>
          <w:fldChar w:fldCharType="separate"/>
        </w:r>
        <w:r w:rsidR="00DF4677">
          <w:rPr>
            <w:webHidden/>
            <w:sz w:val="20"/>
          </w:rPr>
          <w:t>12</w:t>
        </w:r>
        <w:r w:rsidR="00DF4677" w:rsidRPr="00DF4677">
          <w:rPr>
            <w:webHidden/>
            <w:sz w:val="20"/>
          </w:rPr>
          <w:fldChar w:fldCharType="end"/>
        </w:r>
      </w:hyperlink>
    </w:p>
    <w:p w14:paraId="6C095455" w14:textId="0CA8FD84" w:rsidR="00DF4677" w:rsidRPr="00DF4677" w:rsidRDefault="00EE79BD">
      <w:pPr>
        <w:pStyle w:val="TOC2"/>
        <w:rPr>
          <w:rFonts w:asciiTheme="minorHAnsi" w:hAnsiTheme="minorHAnsi" w:cstheme="minorBidi"/>
          <w:bCs w:val="0"/>
          <w:sz w:val="20"/>
          <w:lang w:val="en-AU"/>
        </w:rPr>
      </w:pPr>
      <w:hyperlink w:anchor="_Toc51327732" w:history="1">
        <w:r w:rsidR="00DF4677" w:rsidRPr="00DF4677">
          <w:rPr>
            <w:rStyle w:val="Hyperlink"/>
            <w:sz w:val="20"/>
          </w:rPr>
          <w:t>Slide 21: Waiting times – ECEI gateway</w:t>
        </w:r>
        <w:r w:rsidR="00DF4677" w:rsidRPr="00DF4677">
          <w:rPr>
            <w:webHidden/>
            <w:sz w:val="20"/>
          </w:rPr>
          <w:tab/>
        </w:r>
        <w:r w:rsidR="00DF4677" w:rsidRPr="00DF4677">
          <w:rPr>
            <w:webHidden/>
            <w:sz w:val="20"/>
          </w:rPr>
          <w:fldChar w:fldCharType="begin"/>
        </w:r>
        <w:r w:rsidR="00DF4677" w:rsidRPr="00DF4677">
          <w:rPr>
            <w:webHidden/>
            <w:sz w:val="20"/>
          </w:rPr>
          <w:instrText xml:space="preserve"> PAGEREF _Toc51327732 \h </w:instrText>
        </w:r>
        <w:r w:rsidR="00DF4677" w:rsidRPr="00DF4677">
          <w:rPr>
            <w:webHidden/>
            <w:sz w:val="20"/>
          </w:rPr>
        </w:r>
        <w:r w:rsidR="00DF4677" w:rsidRPr="00DF4677">
          <w:rPr>
            <w:webHidden/>
            <w:sz w:val="20"/>
          </w:rPr>
          <w:fldChar w:fldCharType="separate"/>
        </w:r>
        <w:r w:rsidR="00DF4677">
          <w:rPr>
            <w:webHidden/>
            <w:sz w:val="20"/>
          </w:rPr>
          <w:t>12</w:t>
        </w:r>
        <w:r w:rsidR="00DF4677" w:rsidRPr="00DF4677">
          <w:rPr>
            <w:webHidden/>
            <w:sz w:val="20"/>
          </w:rPr>
          <w:fldChar w:fldCharType="end"/>
        </w:r>
      </w:hyperlink>
    </w:p>
    <w:p w14:paraId="3CF52F53" w14:textId="4194BFC0" w:rsidR="00DF4677" w:rsidRPr="00DF4677" w:rsidRDefault="00EE79BD">
      <w:pPr>
        <w:pStyle w:val="TOC2"/>
        <w:rPr>
          <w:rFonts w:asciiTheme="minorHAnsi" w:hAnsiTheme="minorHAnsi" w:cstheme="minorBidi"/>
          <w:bCs w:val="0"/>
          <w:sz w:val="20"/>
          <w:lang w:val="en-AU"/>
        </w:rPr>
      </w:pPr>
      <w:hyperlink w:anchor="_Toc51327733" w:history="1">
        <w:r w:rsidR="00DF4677" w:rsidRPr="00DF4677">
          <w:rPr>
            <w:rStyle w:val="Hyperlink"/>
            <w:sz w:val="20"/>
          </w:rPr>
          <w:t>Slide 22: Waiting times for access decisions</w:t>
        </w:r>
        <w:r w:rsidR="00DF4677" w:rsidRPr="00DF4677">
          <w:rPr>
            <w:webHidden/>
            <w:sz w:val="20"/>
          </w:rPr>
          <w:tab/>
        </w:r>
        <w:r w:rsidR="00DF4677" w:rsidRPr="00DF4677">
          <w:rPr>
            <w:webHidden/>
            <w:sz w:val="20"/>
          </w:rPr>
          <w:fldChar w:fldCharType="begin"/>
        </w:r>
        <w:r w:rsidR="00DF4677" w:rsidRPr="00DF4677">
          <w:rPr>
            <w:webHidden/>
            <w:sz w:val="20"/>
          </w:rPr>
          <w:instrText xml:space="preserve"> PAGEREF _Toc51327733 \h </w:instrText>
        </w:r>
        <w:r w:rsidR="00DF4677" w:rsidRPr="00DF4677">
          <w:rPr>
            <w:webHidden/>
            <w:sz w:val="20"/>
          </w:rPr>
        </w:r>
        <w:r w:rsidR="00DF4677" w:rsidRPr="00DF4677">
          <w:rPr>
            <w:webHidden/>
            <w:sz w:val="20"/>
          </w:rPr>
          <w:fldChar w:fldCharType="separate"/>
        </w:r>
        <w:r w:rsidR="00DF4677">
          <w:rPr>
            <w:webHidden/>
            <w:sz w:val="20"/>
          </w:rPr>
          <w:t>12</w:t>
        </w:r>
        <w:r w:rsidR="00DF4677" w:rsidRPr="00DF4677">
          <w:rPr>
            <w:webHidden/>
            <w:sz w:val="20"/>
          </w:rPr>
          <w:fldChar w:fldCharType="end"/>
        </w:r>
      </w:hyperlink>
    </w:p>
    <w:p w14:paraId="2525531A" w14:textId="75C336DF" w:rsidR="00DF4677" w:rsidRPr="00DF4677" w:rsidRDefault="00EE79BD">
      <w:pPr>
        <w:pStyle w:val="TOC2"/>
        <w:rPr>
          <w:rFonts w:asciiTheme="minorHAnsi" w:hAnsiTheme="minorHAnsi" w:cstheme="minorBidi"/>
          <w:bCs w:val="0"/>
          <w:sz w:val="20"/>
          <w:lang w:val="en-AU"/>
        </w:rPr>
      </w:pPr>
      <w:hyperlink w:anchor="_Toc51327734" w:history="1">
        <w:r w:rsidR="00DF4677" w:rsidRPr="00DF4677">
          <w:rPr>
            <w:rStyle w:val="Hyperlink"/>
            <w:sz w:val="20"/>
          </w:rPr>
          <w:t>Slide 23: Waiting times for first plans</w:t>
        </w:r>
        <w:r w:rsidR="00DF4677" w:rsidRPr="00DF4677">
          <w:rPr>
            <w:webHidden/>
            <w:sz w:val="20"/>
          </w:rPr>
          <w:tab/>
        </w:r>
        <w:r w:rsidR="00DF4677" w:rsidRPr="00DF4677">
          <w:rPr>
            <w:webHidden/>
            <w:sz w:val="20"/>
          </w:rPr>
          <w:fldChar w:fldCharType="begin"/>
        </w:r>
        <w:r w:rsidR="00DF4677" w:rsidRPr="00DF4677">
          <w:rPr>
            <w:webHidden/>
            <w:sz w:val="20"/>
          </w:rPr>
          <w:instrText xml:space="preserve"> PAGEREF _Toc51327734 \h </w:instrText>
        </w:r>
        <w:r w:rsidR="00DF4677" w:rsidRPr="00DF4677">
          <w:rPr>
            <w:webHidden/>
            <w:sz w:val="20"/>
          </w:rPr>
        </w:r>
        <w:r w:rsidR="00DF4677" w:rsidRPr="00DF4677">
          <w:rPr>
            <w:webHidden/>
            <w:sz w:val="20"/>
          </w:rPr>
          <w:fldChar w:fldCharType="separate"/>
        </w:r>
        <w:r w:rsidR="00DF4677">
          <w:rPr>
            <w:webHidden/>
            <w:sz w:val="20"/>
          </w:rPr>
          <w:t>13</w:t>
        </w:r>
        <w:r w:rsidR="00DF4677" w:rsidRPr="00DF4677">
          <w:rPr>
            <w:webHidden/>
            <w:sz w:val="20"/>
          </w:rPr>
          <w:fldChar w:fldCharType="end"/>
        </w:r>
      </w:hyperlink>
    </w:p>
    <w:p w14:paraId="23F1DF05" w14:textId="3B904755" w:rsidR="00DF4677" w:rsidRPr="00DF4677" w:rsidRDefault="00EE79BD">
      <w:pPr>
        <w:pStyle w:val="TOC2"/>
        <w:rPr>
          <w:rFonts w:asciiTheme="minorHAnsi" w:hAnsiTheme="minorHAnsi" w:cstheme="minorBidi"/>
          <w:bCs w:val="0"/>
          <w:sz w:val="20"/>
          <w:lang w:val="en-AU"/>
        </w:rPr>
      </w:pPr>
      <w:hyperlink w:anchor="_Toc51327735" w:history="1">
        <w:r w:rsidR="00DF4677" w:rsidRPr="00DF4677">
          <w:rPr>
            <w:rStyle w:val="Hyperlink"/>
            <w:sz w:val="20"/>
          </w:rPr>
          <w:t>Slide 24: Participant service guarantee</w:t>
        </w:r>
        <w:r w:rsidR="00DF4677" w:rsidRPr="00DF4677">
          <w:rPr>
            <w:rStyle w:val="Hyperlink"/>
            <w:sz w:val="20"/>
            <w:vertAlign w:val="superscript"/>
          </w:rPr>
          <w:t>1</w:t>
        </w:r>
        <w:r w:rsidR="00DF4677" w:rsidRPr="00DF4677">
          <w:rPr>
            <w:rStyle w:val="Hyperlink"/>
            <w:sz w:val="20"/>
          </w:rPr>
          <w:t xml:space="preserve"> for access and first plan waiting times</w:t>
        </w:r>
        <w:r w:rsidR="00DF4677" w:rsidRPr="00DF4677">
          <w:rPr>
            <w:webHidden/>
            <w:sz w:val="20"/>
          </w:rPr>
          <w:tab/>
        </w:r>
        <w:r w:rsidR="00DF4677" w:rsidRPr="00DF4677">
          <w:rPr>
            <w:webHidden/>
            <w:sz w:val="20"/>
          </w:rPr>
          <w:fldChar w:fldCharType="begin"/>
        </w:r>
        <w:r w:rsidR="00DF4677" w:rsidRPr="00DF4677">
          <w:rPr>
            <w:webHidden/>
            <w:sz w:val="20"/>
          </w:rPr>
          <w:instrText xml:space="preserve"> PAGEREF _Toc51327735 \h </w:instrText>
        </w:r>
        <w:r w:rsidR="00DF4677" w:rsidRPr="00DF4677">
          <w:rPr>
            <w:webHidden/>
            <w:sz w:val="20"/>
          </w:rPr>
        </w:r>
        <w:r w:rsidR="00DF4677" w:rsidRPr="00DF4677">
          <w:rPr>
            <w:webHidden/>
            <w:sz w:val="20"/>
          </w:rPr>
          <w:fldChar w:fldCharType="separate"/>
        </w:r>
        <w:r w:rsidR="00DF4677">
          <w:rPr>
            <w:webHidden/>
            <w:sz w:val="20"/>
          </w:rPr>
          <w:t>13</w:t>
        </w:r>
        <w:r w:rsidR="00DF4677" w:rsidRPr="00DF4677">
          <w:rPr>
            <w:webHidden/>
            <w:sz w:val="20"/>
          </w:rPr>
          <w:fldChar w:fldCharType="end"/>
        </w:r>
      </w:hyperlink>
    </w:p>
    <w:p w14:paraId="11057CBD" w14:textId="7FEC52B6" w:rsidR="00DF4677" w:rsidRPr="00DF4677" w:rsidRDefault="00EE79BD">
      <w:pPr>
        <w:pStyle w:val="TOC2"/>
        <w:rPr>
          <w:rFonts w:asciiTheme="minorHAnsi" w:hAnsiTheme="minorHAnsi" w:cstheme="minorBidi"/>
          <w:bCs w:val="0"/>
          <w:sz w:val="20"/>
          <w:lang w:val="en-AU"/>
        </w:rPr>
      </w:pPr>
      <w:hyperlink w:anchor="_Toc51327736" w:history="1">
        <w:r w:rsidR="00DF4677" w:rsidRPr="00DF4677">
          <w:rPr>
            <w:rStyle w:val="Hyperlink"/>
            <w:sz w:val="20"/>
          </w:rPr>
          <w:t>Slide 25: Quarterly trend in eligibility rates</w:t>
        </w:r>
        <w:r w:rsidR="00DF4677" w:rsidRPr="00DF4677">
          <w:rPr>
            <w:webHidden/>
            <w:sz w:val="20"/>
          </w:rPr>
          <w:tab/>
        </w:r>
        <w:r w:rsidR="00DF4677" w:rsidRPr="00DF4677">
          <w:rPr>
            <w:webHidden/>
            <w:sz w:val="20"/>
          </w:rPr>
          <w:fldChar w:fldCharType="begin"/>
        </w:r>
        <w:r w:rsidR="00DF4677" w:rsidRPr="00DF4677">
          <w:rPr>
            <w:webHidden/>
            <w:sz w:val="20"/>
          </w:rPr>
          <w:instrText xml:space="preserve"> PAGEREF _Toc51327736 \h </w:instrText>
        </w:r>
        <w:r w:rsidR="00DF4677" w:rsidRPr="00DF4677">
          <w:rPr>
            <w:webHidden/>
            <w:sz w:val="20"/>
          </w:rPr>
        </w:r>
        <w:r w:rsidR="00DF4677" w:rsidRPr="00DF4677">
          <w:rPr>
            <w:webHidden/>
            <w:sz w:val="20"/>
          </w:rPr>
          <w:fldChar w:fldCharType="separate"/>
        </w:r>
        <w:r w:rsidR="00DF4677">
          <w:rPr>
            <w:webHidden/>
            <w:sz w:val="20"/>
          </w:rPr>
          <w:t>14</w:t>
        </w:r>
        <w:r w:rsidR="00DF4677" w:rsidRPr="00DF4677">
          <w:rPr>
            <w:webHidden/>
            <w:sz w:val="20"/>
          </w:rPr>
          <w:fldChar w:fldCharType="end"/>
        </w:r>
      </w:hyperlink>
    </w:p>
    <w:p w14:paraId="1A8F21CC" w14:textId="0BCA393B" w:rsidR="00DF4677" w:rsidRPr="00DF4677" w:rsidRDefault="00EE79BD">
      <w:pPr>
        <w:pStyle w:val="TOC2"/>
        <w:rPr>
          <w:rFonts w:asciiTheme="minorHAnsi" w:hAnsiTheme="minorHAnsi" w:cstheme="minorBidi"/>
          <w:bCs w:val="0"/>
          <w:sz w:val="20"/>
          <w:lang w:val="en-AU"/>
        </w:rPr>
      </w:pPr>
      <w:hyperlink w:anchor="_Toc51327737" w:history="1">
        <w:r w:rsidR="00DF4677" w:rsidRPr="00DF4677">
          <w:rPr>
            <w:rStyle w:val="Hyperlink"/>
            <w:sz w:val="20"/>
          </w:rPr>
          <w:t>Slide 26: Access decisions by State/Territory</w:t>
        </w:r>
        <w:r w:rsidR="00DF4677" w:rsidRPr="00DF4677">
          <w:rPr>
            <w:webHidden/>
            <w:sz w:val="20"/>
          </w:rPr>
          <w:tab/>
        </w:r>
        <w:r w:rsidR="00DF4677" w:rsidRPr="00DF4677">
          <w:rPr>
            <w:webHidden/>
            <w:sz w:val="20"/>
          </w:rPr>
          <w:fldChar w:fldCharType="begin"/>
        </w:r>
        <w:r w:rsidR="00DF4677" w:rsidRPr="00DF4677">
          <w:rPr>
            <w:webHidden/>
            <w:sz w:val="20"/>
          </w:rPr>
          <w:instrText xml:space="preserve"> PAGEREF _Toc51327737 \h </w:instrText>
        </w:r>
        <w:r w:rsidR="00DF4677" w:rsidRPr="00DF4677">
          <w:rPr>
            <w:webHidden/>
            <w:sz w:val="20"/>
          </w:rPr>
        </w:r>
        <w:r w:rsidR="00DF4677" w:rsidRPr="00DF4677">
          <w:rPr>
            <w:webHidden/>
            <w:sz w:val="20"/>
          </w:rPr>
          <w:fldChar w:fldCharType="separate"/>
        </w:r>
        <w:r w:rsidR="00DF4677">
          <w:rPr>
            <w:webHidden/>
            <w:sz w:val="20"/>
          </w:rPr>
          <w:t>14</w:t>
        </w:r>
        <w:r w:rsidR="00DF4677" w:rsidRPr="00DF4677">
          <w:rPr>
            <w:webHidden/>
            <w:sz w:val="20"/>
          </w:rPr>
          <w:fldChar w:fldCharType="end"/>
        </w:r>
      </w:hyperlink>
    </w:p>
    <w:p w14:paraId="00105F5D" w14:textId="3871C9CB" w:rsidR="00DF4677" w:rsidRPr="00DF4677" w:rsidRDefault="00EE79BD">
      <w:pPr>
        <w:pStyle w:val="TOC2"/>
        <w:rPr>
          <w:rFonts w:asciiTheme="minorHAnsi" w:hAnsiTheme="minorHAnsi" w:cstheme="minorBidi"/>
          <w:bCs w:val="0"/>
          <w:sz w:val="20"/>
          <w:lang w:val="en-AU"/>
        </w:rPr>
      </w:pPr>
      <w:hyperlink w:anchor="_Toc51327738" w:history="1">
        <w:r w:rsidR="00DF4677" w:rsidRPr="00DF4677">
          <w:rPr>
            <w:rStyle w:val="Hyperlink"/>
            <w:sz w:val="20"/>
          </w:rPr>
          <w:t>Slide 27: Access decisions by entry type</w:t>
        </w:r>
        <w:r w:rsidR="00DF4677" w:rsidRPr="00DF4677">
          <w:rPr>
            <w:webHidden/>
            <w:sz w:val="20"/>
          </w:rPr>
          <w:tab/>
        </w:r>
        <w:r w:rsidR="00DF4677" w:rsidRPr="00DF4677">
          <w:rPr>
            <w:webHidden/>
            <w:sz w:val="20"/>
          </w:rPr>
          <w:fldChar w:fldCharType="begin"/>
        </w:r>
        <w:r w:rsidR="00DF4677" w:rsidRPr="00DF4677">
          <w:rPr>
            <w:webHidden/>
            <w:sz w:val="20"/>
          </w:rPr>
          <w:instrText xml:space="preserve"> PAGEREF _Toc51327738 \h </w:instrText>
        </w:r>
        <w:r w:rsidR="00DF4677" w:rsidRPr="00DF4677">
          <w:rPr>
            <w:webHidden/>
            <w:sz w:val="20"/>
          </w:rPr>
        </w:r>
        <w:r w:rsidR="00DF4677" w:rsidRPr="00DF4677">
          <w:rPr>
            <w:webHidden/>
            <w:sz w:val="20"/>
          </w:rPr>
          <w:fldChar w:fldCharType="separate"/>
        </w:r>
        <w:r w:rsidR="00DF4677">
          <w:rPr>
            <w:webHidden/>
            <w:sz w:val="20"/>
          </w:rPr>
          <w:t>14</w:t>
        </w:r>
        <w:r w:rsidR="00DF4677" w:rsidRPr="00DF4677">
          <w:rPr>
            <w:webHidden/>
            <w:sz w:val="20"/>
          </w:rPr>
          <w:fldChar w:fldCharType="end"/>
        </w:r>
      </w:hyperlink>
    </w:p>
    <w:p w14:paraId="0F271482" w14:textId="2E0C22BA" w:rsidR="00DF4677" w:rsidRPr="00DF4677" w:rsidRDefault="00EE79BD">
      <w:pPr>
        <w:pStyle w:val="TOC2"/>
        <w:rPr>
          <w:rFonts w:asciiTheme="minorHAnsi" w:hAnsiTheme="minorHAnsi" w:cstheme="minorBidi"/>
          <w:bCs w:val="0"/>
          <w:sz w:val="20"/>
          <w:lang w:val="en-AU"/>
        </w:rPr>
      </w:pPr>
      <w:hyperlink w:anchor="_Toc51327739" w:history="1">
        <w:r w:rsidR="00DF4677" w:rsidRPr="00DF4677">
          <w:rPr>
            <w:rStyle w:val="Hyperlink"/>
            <w:sz w:val="20"/>
          </w:rPr>
          <w:t>Slide 28: Trend in eligible participants by disability or early intervention</w:t>
        </w:r>
        <w:r w:rsidR="00DF4677" w:rsidRPr="00DF4677">
          <w:rPr>
            <w:webHidden/>
            <w:sz w:val="20"/>
          </w:rPr>
          <w:tab/>
        </w:r>
        <w:r w:rsidR="00DF4677" w:rsidRPr="00DF4677">
          <w:rPr>
            <w:webHidden/>
            <w:sz w:val="20"/>
          </w:rPr>
          <w:fldChar w:fldCharType="begin"/>
        </w:r>
        <w:r w:rsidR="00DF4677" w:rsidRPr="00DF4677">
          <w:rPr>
            <w:webHidden/>
            <w:sz w:val="20"/>
          </w:rPr>
          <w:instrText xml:space="preserve"> PAGEREF _Toc51327739 \h </w:instrText>
        </w:r>
        <w:r w:rsidR="00DF4677" w:rsidRPr="00DF4677">
          <w:rPr>
            <w:webHidden/>
            <w:sz w:val="20"/>
          </w:rPr>
        </w:r>
        <w:r w:rsidR="00DF4677" w:rsidRPr="00DF4677">
          <w:rPr>
            <w:webHidden/>
            <w:sz w:val="20"/>
          </w:rPr>
          <w:fldChar w:fldCharType="separate"/>
        </w:r>
        <w:r w:rsidR="00DF4677">
          <w:rPr>
            <w:webHidden/>
            <w:sz w:val="20"/>
          </w:rPr>
          <w:t>15</w:t>
        </w:r>
        <w:r w:rsidR="00DF4677" w:rsidRPr="00DF4677">
          <w:rPr>
            <w:webHidden/>
            <w:sz w:val="20"/>
          </w:rPr>
          <w:fldChar w:fldCharType="end"/>
        </w:r>
      </w:hyperlink>
    </w:p>
    <w:p w14:paraId="694A68A9" w14:textId="7F631EAC" w:rsidR="00DF4677" w:rsidRPr="00DF4677" w:rsidRDefault="00EE79BD">
      <w:pPr>
        <w:pStyle w:val="TOC2"/>
        <w:rPr>
          <w:rFonts w:asciiTheme="minorHAnsi" w:hAnsiTheme="minorHAnsi" w:cstheme="minorBidi"/>
          <w:bCs w:val="0"/>
          <w:sz w:val="20"/>
          <w:lang w:val="en-AU"/>
        </w:rPr>
      </w:pPr>
      <w:hyperlink w:anchor="_Toc51327740" w:history="1">
        <w:r w:rsidR="00DF4677" w:rsidRPr="00DF4677">
          <w:rPr>
            <w:rStyle w:val="Hyperlink"/>
            <w:sz w:val="20"/>
          </w:rPr>
          <w:t>Slide 29: Quarterly trend in participants with an approved plan</w:t>
        </w:r>
        <w:r w:rsidR="00DF4677" w:rsidRPr="00DF4677">
          <w:rPr>
            <w:webHidden/>
            <w:sz w:val="20"/>
          </w:rPr>
          <w:tab/>
        </w:r>
        <w:r w:rsidR="00DF4677" w:rsidRPr="00DF4677">
          <w:rPr>
            <w:webHidden/>
            <w:sz w:val="20"/>
          </w:rPr>
          <w:fldChar w:fldCharType="begin"/>
        </w:r>
        <w:r w:rsidR="00DF4677" w:rsidRPr="00DF4677">
          <w:rPr>
            <w:webHidden/>
            <w:sz w:val="20"/>
          </w:rPr>
          <w:instrText xml:space="preserve"> PAGEREF _Toc51327740 \h </w:instrText>
        </w:r>
        <w:r w:rsidR="00DF4677" w:rsidRPr="00DF4677">
          <w:rPr>
            <w:webHidden/>
            <w:sz w:val="20"/>
          </w:rPr>
        </w:r>
        <w:r w:rsidR="00DF4677" w:rsidRPr="00DF4677">
          <w:rPr>
            <w:webHidden/>
            <w:sz w:val="20"/>
          </w:rPr>
          <w:fldChar w:fldCharType="separate"/>
        </w:r>
        <w:r w:rsidR="00DF4677">
          <w:rPr>
            <w:webHidden/>
            <w:sz w:val="20"/>
          </w:rPr>
          <w:t>15</w:t>
        </w:r>
        <w:r w:rsidR="00DF4677" w:rsidRPr="00DF4677">
          <w:rPr>
            <w:webHidden/>
            <w:sz w:val="20"/>
          </w:rPr>
          <w:fldChar w:fldCharType="end"/>
        </w:r>
      </w:hyperlink>
    </w:p>
    <w:p w14:paraId="669E140C" w14:textId="4E3206C1" w:rsidR="00DF4677" w:rsidRPr="00DF4677" w:rsidRDefault="00EE79BD">
      <w:pPr>
        <w:pStyle w:val="TOC2"/>
        <w:rPr>
          <w:rFonts w:asciiTheme="minorHAnsi" w:hAnsiTheme="minorHAnsi" w:cstheme="minorBidi"/>
          <w:bCs w:val="0"/>
          <w:sz w:val="20"/>
          <w:lang w:val="en-AU"/>
        </w:rPr>
      </w:pPr>
      <w:hyperlink w:anchor="_Toc51327741" w:history="1">
        <w:r w:rsidR="00DF4677" w:rsidRPr="00DF4677">
          <w:rPr>
            <w:rStyle w:val="Hyperlink"/>
            <w:sz w:val="20"/>
          </w:rPr>
          <w:t>Slide 30: Quarterly trend in financial plan management</w:t>
        </w:r>
        <w:r w:rsidR="00DF4677" w:rsidRPr="00DF4677">
          <w:rPr>
            <w:webHidden/>
            <w:sz w:val="20"/>
          </w:rPr>
          <w:tab/>
        </w:r>
        <w:r w:rsidR="00DF4677" w:rsidRPr="00DF4677">
          <w:rPr>
            <w:webHidden/>
            <w:sz w:val="20"/>
          </w:rPr>
          <w:fldChar w:fldCharType="begin"/>
        </w:r>
        <w:r w:rsidR="00DF4677" w:rsidRPr="00DF4677">
          <w:rPr>
            <w:webHidden/>
            <w:sz w:val="20"/>
          </w:rPr>
          <w:instrText xml:space="preserve"> PAGEREF _Toc51327741 \h </w:instrText>
        </w:r>
        <w:r w:rsidR="00DF4677" w:rsidRPr="00DF4677">
          <w:rPr>
            <w:webHidden/>
            <w:sz w:val="20"/>
          </w:rPr>
        </w:r>
        <w:r w:rsidR="00DF4677" w:rsidRPr="00DF4677">
          <w:rPr>
            <w:webHidden/>
            <w:sz w:val="20"/>
          </w:rPr>
          <w:fldChar w:fldCharType="separate"/>
        </w:r>
        <w:r w:rsidR="00DF4677">
          <w:rPr>
            <w:webHidden/>
            <w:sz w:val="20"/>
          </w:rPr>
          <w:t>15</w:t>
        </w:r>
        <w:r w:rsidR="00DF4677" w:rsidRPr="00DF4677">
          <w:rPr>
            <w:webHidden/>
            <w:sz w:val="20"/>
          </w:rPr>
          <w:fldChar w:fldCharType="end"/>
        </w:r>
      </w:hyperlink>
    </w:p>
    <w:p w14:paraId="5973F343" w14:textId="7C02B5C8" w:rsidR="00DF4677" w:rsidRPr="00DF4677" w:rsidRDefault="00EE79BD">
      <w:pPr>
        <w:pStyle w:val="TOC2"/>
        <w:rPr>
          <w:rFonts w:asciiTheme="minorHAnsi" w:hAnsiTheme="minorHAnsi" w:cstheme="minorBidi"/>
          <w:bCs w:val="0"/>
          <w:sz w:val="20"/>
          <w:lang w:val="en-AU"/>
        </w:rPr>
      </w:pPr>
      <w:hyperlink w:anchor="_Toc51327742" w:history="1">
        <w:r w:rsidR="00DF4677" w:rsidRPr="00DF4677">
          <w:rPr>
            <w:rStyle w:val="Hyperlink"/>
            <w:sz w:val="20"/>
          </w:rPr>
          <w:t>Slide 31: Exits from the ECEI gateway</w:t>
        </w:r>
        <w:r w:rsidR="00DF4677" w:rsidRPr="00DF4677">
          <w:rPr>
            <w:webHidden/>
            <w:sz w:val="20"/>
          </w:rPr>
          <w:tab/>
        </w:r>
        <w:r w:rsidR="00DF4677" w:rsidRPr="00DF4677">
          <w:rPr>
            <w:webHidden/>
            <w:sz w:val="20"/>
          </w:rPr>
          <w:fldChar w:fldCharType="begin"/>
        </w:r>
        <w:r w:rsidR="00DF4677" w:rsidRPr="00DF4677">
          <w:rPr>
            <w:webHidden/>
            <w:sz w:val="20"/>
          </w:rPr>
          <w:instrText xml:space="preserve"> PAGEREF _Toc51327742 \h </w:instrText>
        </w:r>
        <w:r w:rsidR="00DF4677" w:rsidRPr="00DF4677">
          <w:rPr>
            <w:webHidden/>
            <w:sz w:val="20"/>
          </w:rPr>
        </w:r>
        <w:r w:rsidR="00DF4677" w:rsidRPr="00DF4677">
          <w:rPr>
            <w:webHidden/>
            <w:sz w:val="20"/>
          </w:rPr>
          <w:fldChar w:fldCharType="separate"/>
        </w:r>
        <w:r w:rsidR="00DF4677">
          <w:rPr>
            <w:webHidden/>
            <w:sz w:val="20"/>
          </w:rPr>
          <w:t>15</w:t>
        </w:r>
        <w:r w:rsidR="00DF4677" w:rsidRPr="00DF4677">
          <w:rPr>
            <w:webHidden/>
            <w:sz w:val="20"/>
          </w:rPr>
          <w:fldChar w:fldCharType="end"/>
        </w:r>
      </w:hyperlink>
    </w:p>
    <w:p w14:paraId="5048488D" w14:textId="4207CDEE" w:rsidR="00DF4677" w:rsidRPr="00DF4677" w:rsidRDefault="00EE79BD">
      <w:pPr>
        <w:pStyle w:val="TOC2"/>
        <w:rPr>
          <w:rFonts w:asciiTheme="minorHAnsi" w:hAnsiTheme="minorHAnsi" w:cstheme="minorBidi"/>
          <w:bCs w:val="0"/>
          <w:sz w:val="20"/>
          <w:lang w:val="en-AU"/>
        </w:rPr>
      </w:pPr>
      <w:hyperlink w:anchor="_Toc51327743" w:history="1">
        <w:r w:rsidR="00DF4677" w:rsidRPr="00DF4677">
          <w:rPr>
            <w:rStyle w:val="Hyperlink"/>
            <w:sz w:val="20"/>
          </w:rPr>
          <w:t>Slide 32: Quarterly trend in mortality exit rates</w:t>
        </w:r>
        <w:r w:rsidR="00DF4677" w:rsidRPr="00DF4677">
          <w:rPr>
            <w:webHidden/>
            <w:sz w:val="20"/>
          </w:rPr>
          <w:tab/>
        </w:r>
        <w:r w:rsidR="00DF4677" w:rsidRPr="00DF4677">
          <w:rPr>
            <w:webHidden/>
            <w:sz w:val="20"/>
          </w:rPr>
          <w:fldChar w:fldCharType="begin"/>
        </w:r>
        <w:r w:rsidR="00DF4677" w:rsidRPr="00DF4677">
          <w:rPr>
            <w:webHidden/>
            <w:sz w:val="20"/>
          </w:rPr>
          <w:instrText xml:space="preserve"> PAGEREF _Toc51327743 \h </w:instrText>
        </w:r>
        <w:r w:rsidR="00DF4677" w:rsidRPr="00DF4677">
          <w:rPr>
            <w:webHidden/>
            <w:sz w:val="20"/>
          </w:rPr>
        </w:r>
        <w:r w:rsidR="00DF4677" w:rsidRPr="00DF4677">
          <w:rPr>
            <w:webHidden/>
            <w:sz w:val="20"/>
          </w:rPr>
          <w:fldChar w:fldCharType="separate"/>
        </w:r>
        <w:r w:rsidR="00DF4677">
          <w:rPr>
            <w:webHidden/>
            <w:sz w:val="20"/>
          </w:rPr>
          <w:t>16</w:t>
        </w:r>
        <w:r w:rsidR="00DF4677" w:rsidRPr="00DF4677">
          <w:rPr>
            <w:webHidden/>
            <w:sz w:val="20"/>
          </w:rPr>
          <w:fldChar w:fldCharType="end"/>
        </w:r>
      </w:hyperlink>
    </w:p>
    <w:p w14:paraId="001422B1" w14:textId="3BE62EDD" w:rsidR="00DF4677" w:rsidRPr="00DF4677" w:rsidRDefault="00EE79BD">
      <w:pPr>
        <w:pStyle w:val="TOC2"/>
        <w:rPr>
          <w:rFonts w:asciiTheme="minorHAnsi" w:hAnsiTheme="minorHAnsi" w:cstheme="minorBidi"/>
          <w:bCs w:val="0"/>
          <w:sz w:val="20"/>
          <w:lang w:val="en-AU"/>
        </w:rPr>
      </w:pPr>
      <w:hyperlink w:anchor="_Toc51327744" w:history="1">
        <w:r w:rsidR="00DF4677" w:rsidRPr="00DF4677">
          <w:rPr>
            <w:rStyle w:val="Hyperlink"/>
            <w:sz w:val="20"/>
          </w:rPr>
          <w:t>Slide 33: Quarterly trend in non-mortality exit rates</w:t>
        </w:r>
        <w:r w:rsidR="00DF4677" w:rsidRPr="00DF4677">
          <w:rPr>
            <w:webHidden/>
            <w:sz w:val="20"/>
          </w:rPr>
          <w:tab/>
        </w:r>
        <w:r w:rsidR="00DF4677" w:rsidRPr="00DF4677">
          <w:rPr>
            <w:webHidden/>
            <w:sz w:val="20"/>
          </w:rPr>
          <w:fldChar w:fldCharType="begin"/>
        </w:r>
        <w:r w:rsidR="00DF4677" w:rsidRPr="00DF4677">
          <w:rPr>
            <w:webHidden/>
            <w:sz w:val="20"/>
          </w:rPr>
          <w:instrText xml:space="preserve"> PAGEREF _Toc51327744 \h </w:instrText>
        </w:r>
        <w:r w:rsidR="00DF4677" w:rsidRPr="00DF4677">
          <w:rPr>
            <w:webHidden/>
            <w:sz w:val="20"/>
          </w:rPr>
        </w:r>
        <w:r w:rsidR="00DF4677" w:rsidRPr="00DF4677">
          <w:rPr>
            <w:webHidden/>
            <w:sz w:val="20"/>
          </w:rPr>
          <w:fldChar w:fldCharType="separate"/>
        </w:r>
        <w:r w:rsidR="00DF4677">
          <w:rPr>
            <w:webHidden/>
            <w:sz w:val="20"/>
          </w:rPr>
          <w:t>16</w:t>
        </w:r>
        <w:r w:rsidR="00DF4677" w:rsidRPr="00DF4677">
          <w:rPr>
            <w:webHidden/>
            <w:sz w:val="20"/>
          </w:rPr>
          <w:fldChar w:fldCharType="end"/>
        </w:r>
      </w:hyperlink>
    </w:p>
    <w:p w14:paraId="1F838F22" w14:textId="143F9617" w:rsidR="00DF4677" w:rsidRPr="00DF4677" w:rsidRDefault="00EE79BD">
      <w:pPr>
        <w:pStyle w:val="TOC2"/>
        <w:rPr>
          <w:rFonts w:asciiTheme="minorHAnsi" w:hAnsiTheme="minorHAnsi" w:cstheme="minorBidi"/>
          <w:bCs w:val="0"/>
          <w:sz w:val="20"/>
          <w:lang w:val="en-AU"/>
        </w:rPr>
      </w:pPr>
      <w:hyperlink w:anchor="_Toc51327745" w:history="1">
        <w:r w:rsidR="00DF4677" w:rsidRPr="00DF4677">
          <w:rPr>
            <w:rStyle w:val="Hyperlink"/>
            <w:sz w:val="20"/>
          </w:rPr>
          <w:t>Slide 34: Non-mortality exits by State/Territory</w:t>
        </w:r>
        <w:r w:rsidR="00DF4677" w:rsidRPr="00DF4677">
          <w:rPr>
            <w:webHidden/>
            <w:sz w:val="20"/>
          </w:rPr>
          <w:tab/>
        </w:r>
        <w:r w:rsidR="00DF4677" w:rsidRPr="00DF4677">
          <w:rPr>
            <w:webHidden/>
            <w:sz w:val="20"/>
          </w:rPr>
          <w:fldChar w:fldCharType="begin"/>
        </w:r>
        <w:r w:rsidR="00DF4677" w:rsidRPr="00DF4677">
          <w:rPr>
            <w:webHidden/>
            <w:sz w:val="20"/>
          </w:rPr>
          <w:instrText xml:space="preserve"> PAGEREF _Toc51327745 \h </w:instrText>
        </w:r>
        <w:r w:rsidR="00DF4677" w:rsidRPr="00DF4677">
          <w:rPr>
            <w:webHidden/>
            <w:sz w:val="20"/>
          </w:rPr>
        </w:r>
        <w:r w:rsidR="00DF4677" w:rsidRPr="00DF4677">
          <w:rPr>
            <w:webHidden/>
            <w:sz w:val="20"/>
          </w:rPr>
          <w:fldChar w:fldCharType="separate"/>
        </w:r>
        <w:r w:rsidR="00DF4677">
          <w:rPr>
            <w:webHidden/>
            <w:sz w:val="20"/>
          </w:rPr>
          <w:t>16</w:t>
        </w:r>
        <w:r w:rsidR="00DF4677" w:rsidRPr="00DF4677">
          <w:rPr>
            <w:webHidden/>
            <w:sz w:val="20"/>
          </w:rPr>
          <w:fldChar w:fldCharType="end"/>
        </w:r>
      </w:hyperlink>
    </w:p>
    <w:p w14:paraId="1516D2FD" w14:textId="16895BAF" w:rsidR="00DF4677" w:rsidRPr="00DF4677" w:rsidRDefault="00EE79BD">
      <w:pPr>
        <w:pStyle w:val="TOC2"/>
        <w:rPr>
          <w:rFonts w:asciiTheme="minorHAnsi" w:hAnsiTheme="minorHAnsi" w:cstheme="minorBidi"/>
          <w:bCs w:val="0"/>
          <w:sz w:val="20"/>
          <w:lang w:val="en-AU"/>
        </w:rPr>
      </w:pPr>
      <w:hyperlink w:anchor="_Toc51327746" w:history="1">
        <w:r w:rsidR="00DF4677" w:rsidRPr="00DF4677">
          <w:rPr>
            <w:rStyle w:val="Hyperlink"/>
            <w:sz w:val="20"/>
          </w:rPr>
          <w:t>Slide 35: Non-mortality exits by disability</w:t>
        </w:r>
        <w:r w:rsidR="00DF4677" w:rsidRPr="00DF4677">
          <w:rPr>
            <w:webHidden/>
            <w:sz w:val="20"/>
          </w:rPr>
          <w:tab/>
        </w:r>
        <w:r w:rsidR="00DF4677" w:rsidRPr="00DF4677">
          <w:rPr>
            <w:webHidden/>
            <w:sz w:val="20"/>
          </w:rPr>
          <w:fldChar w:fldCharType="begin"/>
        </w:r>
        <w:r w:rsidR="00DF4677" w:rsidRPr="00DF4677">
          <w:rPr>
            <w:webHidden/>
            <w:sz w:val="20"/>
          </w:rPr>
          <w:instrText xml:space="preserve"> PAGEREF _Toc51327746 \h </w:instrText>
        </w:r>
        <w:r w:rsidR="00DF4677" w:rsidRPr="00DF4677">
          <w:rPr>
            <w:webHidden/>
            <w:sz w:val="20"/>
          </w:rPr>
        </w:r>
        <w:r w:rsidR="00DF4677" w:rsidRPr="00DF4677">
          <w:rPr>
            <w:webHidden/>
            <w:sz w:val="20"/>
          </w:rPr>
          <w:fldChar w:fldCharType="separate"/>
        </w:r>
        <w:r w:rsidR="00DF4677">
          <w:rPr>
            <w:webHidden/>
            <w:sz w:val="20"/>
          </w:rPr>
          <w:t>17</w:t>
        </w:r>
        <w:r w:rsidR="00DF4677" w:rsidRPr="00DF4677">
          <w:rPr>
            <w:webHidden/>
            <w:sz w:val="20"/>
          </w:rPr>
          <w:fldChar w:fldCharType="end"/>
        </w:r>
      </w:hyperlink>
    </w:p>
    <w:p w14:paraId="27A8E78A" w14:textId="40485ACC" w:rsidR="00DF4677" w:rsidRPr="00DF4677" w:rsidRDefault="00EE79BD">
      <w:pPr>
        <w:pStyle w:val="TOC2"/>
        <w:rPr>
          <w:rFonts w:asciiTheme="minorHAnsi" w:hAnsiTheme="minorHAnsi" w:cstheme="minorBidi"/>
          <w:bCs w:val="0"/>
          <w:sz w:val="20"/>
          <w:lang w:val="en-AU"/>
        </w:rPr>
      </w:pPr>
      <w:hyperlink w:anchor="_Toc51327747" w:history="1">
        <w:r w:rsidR="00DF4677" w:rsidRPr="00DF4677">
          <w:rPr>
            <w:rStyle w:val="Hyperlink"/>
            <w:sz w:val="20"/>
          </w:rPr>
          <w:t>Slide 36: Non-mortality exits by level of function</w:t>
        </w:r>
        <w:r w:rsidR="00DF4677" w:rsidRPr="00DF4677">
          <w:rPr>
            <w:webHidden/>
            <w:sz w:val="20"/>
          </w:rPr>
          <w:tab/>
        </w:r>
        <w:r w:rsidR="00DF4677" w:rsidRPr="00DF4677">
          <w:rPr>
            <w:webHidden/>
            <w:sz w:val="20"/>
          </w:rPr>
          <w:fldChar w:fldCharType="begin"/>
        </w:r>
        <w:r w:rsidR="00DF4677" w:rsidRPr="00DF4677">
          <w:rPr>
            <w:webHidden/>
            <w:sz w:val="20"/>
          </w:rPr>
          <w:instrText xml:space="preserve"> PAGEREF _Toc51327747 \h </w:instrText>
        </w:r>
        <w:r w:rsidR="00DF4677" w:rsidRPr="00DF4677">
          <w:rPr>
            <w:webHidden/>
            <w:sz w:val="20"/>
          </w:rPr>
        </w:r>
        <w:r w:rsidR="00DF4677" w:rsidRPr="00DF4677">
          <w:rPr>
            <w:webHidden/>
            <w:sz w:val="20"/>
          </w:rPr>
          <w:fldChar w:fldCharType="separate"/>
        </w:r>
        <w:r w:rsidR="00DF4677">
          <w:rPr>
            <w:webHidden/>
            <w:sz w:val="20"/>
          </w:rPr>
          <w:t>17</w:t>
        </w:r>
        <w:r w:rsidR="00DF4677" w:rsidRPr="00DF4677">
          <w:rPr>
            <w:webHidden/>
            <w:sz w:val="20"/>
          </w:rPr>
          <w:fldChar w:fldCharType="end"/>
        </w:r>
      </w:hyperlink>
    </w:p>
    <w:p w14:paraId="15C75262" w14:textId="7561A1B7" w:rsidR="00DF4677" w:rsidRPr="00DF4677" w:rsidRDefault="00EE79BD">
      <w:pPr>
        <w:pStyle w:val="TOC2"/>
        <w:rPr>
          <w:rFonts w:asciiTheme="minorHAnsi" w:hAnsiTheme="minorHAnsi" w:cstheme="minorBidi"/>
          <w:bCs w:val="0"/>
          <w:sz w:val="20"/>
          <w:lang w:val="en-AU"/>
        </w:rPr>
      </w:pPr>
      <w:hyperlink w:anchor="_Toc51327748" w:history="1">
        <w:r w:rsidR="00DF4677" w:rsidRPr="00DF4677">
          <w:rPr>
            <w:rStyle w:val="Hyperlink"/>
            <w:sz w:val="20"/>
          </w:rPr>
          <w:t>Slide 37: Non-mortality exits by time in Scheme</w:t>
        </w:r>
        <w:r w:rsidR="00DF4677" w:rsidRPr="00DF4677">
          <w:rPr>
            <w:webHidden/>
            <w:sz w:val="20"/>
          </w:rPr>
          <w:tab/>
        </w:r>
        <w:r w:rsidR="00DF4677" w:rsidRPr="00DF4677">
          <w:rPr>
            <w:webHidden/>
            <w:sz w:val="20"/>
          </w:rPr>
          <w:fldChar w:fldCharType="begin"/>
        </w:r>
        <w:r w:rsidR="00DF4677" w:rsidRPr="00DF4677">
          <w:rPr>
            <w:webHidden/>
            <w:sz w:val="20"/>
          </w:rPr>
          <w:instrText xml:space="preserve"> PAGEREF _Toc51327748 \h </w:instrText>
        </w:r>
        <w:r w:rsidR="00DF4677" w:rsidRPr="00DF4677">
          <w:rPr>
            <w:webHidden/>
            <w:sz w:val="20"/>
          </w:rPr>
        </w:r>
        <w:r w:rsidR="00DF4677" w:rsidRPr="00DF4677">
          <w:rPr>
            <w:webHidden/>
            <w:sz w:val="20"/>
          </w:rPr>
          <w:fldChar w:fldCharType="separate"/>
        </w:r>
        <w:r w:rsidR="00DF4677">
          <w:rPr>
            <w:webHidden/>
            <w:sz w:val="20"/>
          </w:rPr>
          <w:t>17</w:t>
        </w:r>
        <w:r w:rsidR="00DF4677" w:rsidRPr="00DF4677">
          <w:rPr>
            <w:webHidden/>
            <w:sz w:val="20"/>
          </w:rPr>
          <w:fldChar w:fldCharType="end"/>
        </w:r>
      </w:hyperlink>
    </w:p>
    <w:p w14:paraId="1AB02463" w14:textId="51607E91" w:rsidR="00DF4677" w:rsidRPr="00DF4677" w:rsidRDefault="00EE79BD">
      <w:pPr>
        <w:pStyle w:val="TOC2"/>
        <w:rPr>
          <w:rFonts w:asciiTheme="minorHAnsi" w:hAnsiTheme="minorHAnsi" w:cstheme="minorBidi"/>
          <w:bCs w:val="0"/>
          <w:sz w:val="20"/>
          <w:lang w:val="en-AU"/>
        </w:rPr>
      </w:pPr>
      <w:hyperlink w:anchor="_Toc51327749" w:history="1">
        <w:r w:rsidR="00DF4677" w:rsidRPr="00DF4677">
          <w:rPr>
            <w:rStyle w:val="Hyperlink"/>
            <w:sz w:val="20"/>
          </w:rPr>
          <w:t>Slide 38: Quarterly trend in complaints</w:t>
        </w:r>
        <w:r w:rsidR="00DF4677" w:rsidRPr="00DF4677">
          <w:rPr>
            <w:webHidden/>
            <w:sz w:val="20"/>
          </w:rPr>
          <w:tab/>
        </w:r>
        <w:r w:rsidR="00DF4677" w:rsidRPr="00DF4677">
          <w:rPr>
            <w:webHidden/>
            <w:sz w:val="20"/>
          </w:rPr>
          <w:fldChar w:fldCharType="begin"/>
        </w:r>
        <w:r w:rsidR="00DF4677" w:rsidRPr="00DF4677">
          <w:rPr>
            <w:webHidden/>
            <w:sz w:val="20"/>
          </w:rPr>
          <w:instrText xml:space="preserve"> PAGEREF _Toc51327749 \h </w:instrText>
        </w:r>
        <w:r w:rsidR="00DF4677" w:rsidRPr="00DF4677">
          <w:rPr>
            <w:webHidden/>
            <w:sz w:val="20"/>
          </w:rPr>
        </w:r>
        <w:r w:rsidR="00DF4677" w:rsidRPr="00DF4677">
          <w:rPr>
            <w:webHidden/>
            <w:sz w:val="20"/>
          </w:rPr>
          <w:fldChar w:fldCharType="separate"/>
        </w:r>
        <w:r w:rsidR="00DF4677">
          <w:rPr>
            <w:webHidden/>
            <w:sz w:val="20"/>
          </w:rPr>
          <w:t>17</w:t>
        </w:r>
        <w:r w:rsidR="00DF4677" w:rsidRPr="00DF4677">
          <w:rPr>
            <w:webHidden/>
            <w:sz w:val="20"/>
          </w:rPr>
          <w:fldChar w:fldCharType="end"/>
        </w:r>
      </w:hyperlink>
    </w:p>
    <w:p w14:paraId="7270B8F0" w14:textId="3AB97F6A" w:rsidR="00DF4677" w:rsidRPr="00DF4677" w:rsidRDefault="00EE79BD">
      <w:pPr>
        <w:pStyle w:val="TOC2"/>
        <w:rPr>
          <w:rFonts w:asciiTheme="minorHAnsi" w:hAnsiTheme="minorHAnsi" w:cstheme="minorBidi"/>
          <w:bCs w:val="0"/>
          <w:sz w:val="20"/>
          <w:lang w:val="en-AU"/>
        </w:rPr>
      </w:pPr>
      <w:hyperlink w:anchor="_Toc51327750" w:history="1">
        <w:r w:rsidR="00DF4677" w:rsidRPr="00DF4677">
          <w:rPr>
            <w:rStyle w:val="Hyperlink"/>
            <w:sz w:val="20"/>
          </w:rPr>
          <w:t>Slide 39: Part 3: Committed supports and payments</w:t>
        </w:r>
        <w:r w:rsidR="00DF4677" w:rsidRPr="00DF4677">
          <w:rPr>
            <w:webHidden/>
            <w:sz w:val="20"/>
          </w:rPr>
          <w:tab/>
        </w:r>
        <w:r w:rsidR="00DF4677" w:rsidRPr="00DF4677">
          <w:rPr>
            <w:webHidden/>
            <w:sz w:val="20"/>
          </w:rPr>
          <w:fldChar w:fldCharType="begin"/>
        </w:r>
        <w:r w:rsidR="00DF4677" w:rsidRPr="00DF4677">
          <w:rPr>
            <w:webHidden/>
            <w:sz w:val="20"/>
          </w:rPr>
          <w:instrText xml:space="preserve"> PAGEREF _Toc51327750 \h </w:instrText>
        </w:r>
        <w:r w:rsidR="00DF4677" w:rsidRPr="00DF4677">
          <w:rPr>
            <w:webHidden/>
            <w:sz w:val="20"/>
          </w:rPr>
        </w:r>
        <w:r w:rsidR="00DF4677" w:rsidRPr="00DF4677">
          <w:rPr>
            <w:webHidden/>
            <w:sz w:val="20"/>
          </w:rPr>
          <w:fldChar w:fldCharType="separate"/>
        </w:r>
        <w:r w:rsidR="00DF4677">
          <w:rPr>
            <w:webHidden/>
            <w:sz w:val="20"/>
          </w:rPr>
          <w:t>18</w:t>
        </w:r>
        <w:r w:rsidR="00DF4677" w:rsidRPr="00DF4677">
          <w:rPr>
            <w:webHidden/>
            <w:sz w:val="20"/>
          </w:rPr>
          <w:fldChar w:fldCharType="end"/>
        </w:r>
      </w:hyperlink>
    </w:p>
    <w:p w14:paraId="6973BA42" w14:textId="048D1108" w:rsidR="00DF4677" w:rsidRPr="00DF4677" w:rsidRDefault="00EE79BD">
      <w:pPr>
        <w:pStyle w:val="TOC2"/>
        <w:rPr>
          <w:rFonts w:asciiTheme="minorHAnsi" w:hAnsiTheme="minorHAnsi" w:cstheme="minorBidi"/>
          <w:bCs w:val="0"/>
          <w:sz w:val="20"/>
          <w:lang w:val="en-AU"/>
        </w:rPr>
      </w:pPr>
      <w:hyperlink w:anchor="_Toc51327751" w:history="1">
        <w:r w:rsidR="00DF4677" w:rsidRPr="00DF4677">
          <w:rPr>
            <w:rStyle w:val="Hyperlink"/>
            <w:sz w:val="20"/>
          </w:rPr>
          <w:t>Slide 40: Summary</w:t>
        </w:r>
        <w:r w:rsidR="00DF4677" w:rsidRPr="00DF4677">
          <w:rPr>
            <w:webHidden/>
            <w:sz w:val="20"/>
          </w:rPr>
          <w:tab/>
        </w:r>
        <w:r w:rsidR="00DF4677" w:rsidRPr="00DF4677">
          <w:rPr>
            <w:webHidden/>
            <w:sz w:val="20"/>
          </w:rPr>
          <w:fldChar w:fldCharType="begin"/>
        </w:r>
        <w:r w:rsidR="00DF4677" w:rsidRPr="00DF4677">
          <w:rPr>
            <w:webHidden/>
            <w:sz w:val="20"/>
          </w:rPr>
          <w:instrText xml:space="preserve"> PAGEREF _Toc51327751 \h </w:instrText>
        </w:r>
        <w:r w:rsidR="00DF4677" w:rsidRPr="00DF4677">
          <w:rPr>
            <w:webHidden/>
            <w:sz w:val="20"/>
          </w:rPr>
        </w:r>
        <w:r w:rsidR="00DF4677" w:rsidRPr="00DF4677">
          <w:rPr>
            <w:webHidden/>
            <w:sz w:val="20"/>
          </w:rPr>
          <w:fldChar w:fldCharType="separate"/>
        </w:r>
        <w:r w:rsidR="00DF4677">
          <w:rPr>
            <w:webHidden/>
            <w:sz w:val="20"/>
          </w:rPr>
          <w:t>18</w:t>
        </w:r>
        <w:r w:rsidR="00DF4677" w:rsidRPr="00DF4677">
          <w:rPr>
            <w:webHidden/>
            <w:sz w:val="20"/>
          </w:rPr>
          <w:fldChar w:fldCharType="end"/>
        </w:r>
      </w:hyperlink>
    </w:p>
    <w:p w14:paraId="17BD658C" w14:textId="642304B9" w:rsidR="00DF4677" w:rsidRPr="00DF4677" w:rsidRDefault="00EE79BD">
      <w:pPr>
        <w:pStyle w:val="TOC2"/>
        <w:rPr>
          <w:rFonts w:asciiTheme="minorHAnsi" w:hAnsiTheme="minorHAnsi" w:cstheme="minorBidi"/>
          <w:bCs w:val="0"/>
          <w:sz w:val="20"/>
          <w:lang w:val="en-AU"/>
        </w:rPr>
      </w:pPr>
      <w:hyperlink w:anchor="_Toc51327752" w:history="1">
        <w:r w:rsidR="00DF4677" w:rsidRPr="00DF4677">
          <w:rPr>
            <w:rStyle w:val="Hyperlink"/>
            <w:sz w:val="20"/>
          </w:rPr>
          <w:t>Slide 41: Quarterly trend in committed supports</w:t>
        </w:r>
        <w:r w:rsidR="00DF4677" w:rsidRPr="00DF4677">
          <w:rPr>
            <w:webHidden/>
            <w:sz w:val="20"/>
          </w:rPr>
          <w:tab/>
        </w:r>
        <w:r w:rsidR="00DF4677" w:rsidRPr="00DF4677">
          <w:rPr>
            <w:webHidden/>
            <w:sz w:val="20"/>
          </w:rPr>
          <w:fldChar w:fldCharType="begin"/>
        </w:r>
        <w:r w:rsidR="00DF4677" w:rsidRPr="00DF4677">
          <w:rPr>
            <w:webHidden/>
            <w:sz w:val="20"/>
          </w:rPr>
          <w:instrText xml:space="preserve"> PAGEREF _Toc51327752 \h </w:instrText>
        </w:r>
        <w:r w:rsidR="00DF4677" w:rsidRPr="00DF4677">
          <w:rPr>
            <w:webHidden/>
            <w:sz w:val="20"/>
          </w:rPr>
        </w:r>
        <w:r w:rsidR="00DF4677" w:rsidRPr="00DF4677">
          <w:rPr>
            <w:webHidden/>
            <w:sz w:val="20"/>
          </w:rPr>
          <w:fldChar w:fldCharType="separate"/>
        </w:r>
        <w:r w:rsidR="00DF4677">
          <w:rPr>
            <w:webHidden/>
            <w:sz w:val="20"/>
          </w:rPr>
          <w:t>19</w:t>
        </w:r>
        <w:r w:rsidR="00DF4677" w:rsidRPr="00DF4677">
          <w:rPr>
            <w:webHidden/>
            <w:sz w:val="20"/>
          </w:rPr>
          <w:fldChar w:fldCharType="end"/>
        </w:r>
      </w:hyperlink>
    </w:p>
    <w:p w14:paraId="57ED7118" w14:textId="77A23FE7" w:rsidR="00DF4677" w:rsidRPr="00DF4677" w:rsidRDefault="00EE79BD">
      <w:pPr>
        <w:pStyle w:val="TOC2"/>
        <w:rPr>
          <w:rFonts w:asciiTheme="minorHAnsi" w:hAnsiTheme="minorHAnsi" w:cstheme="minorBidi"/>
          <w:bCs w:val="0"/>
          <w:sz w:val="20"/>
          <w:lang w:val="en-AU"/>
        </w:rPr>
      </w:pPr>
      <w:hyperlink w:anchor="_Toc51327753" w:history="1">
        <w:r w:rsidR="00DF4677" w:rsidRPr="00DF4677">
          <w:rPr>
            <w:rStyle w:val="Hyperlink"/>
            <w:sz w:val="20"/>
          </w:rPr>
          <w:t>Slide 42: Committed supports by cost band</w:t>
        </w:r>
        <w:r w:rsidR="00DF4677" w:rsidRPr="00DF4677">
          <w:rPr>
            <w:webHidden/>
            <w:sz w:val="20"/>
          </w:rPr>
          <w:tab/>
        </w:r>
        <w:r w:rsidR="00DF4677" w:rsidRPr="00DF4677">
          <w:rPr>
            <w:webHidden/>
            <w:sz w:val="20"/>
          </w:rPr>
          <w:fldChar w:fldCharType="begin"/>
        </w:r>
        <w:r w:rsidR="00DF4677" w:rsidRPr="00DF4677">
          <w:rPr>
            <w:webHidden/>
            <w:sz w:val="20"/>
          </w:rPr>
          <w:instrText xml:space="preserve"> PAGEREF _Toc51327753 \h </w:instrText>
        </w:r>
        <w:r w:rsidR="00DF4677" w:rsidRPr="00DF4677">
          <w:rPr>
            <w:webHidden/>
            <w:sz w:val="20"/>
          </w:rPr>
        </w:r>
        <w:r w:rsidR="00DF4677" w:rsidRPr="00DF4677">
          <w:rPr>
            <w:webHidden/>
            <w:sz w:val="20"/>
          </w:rPr>
          <w:fldChar w:fldCharType="separate"/>
        </w:r>
        <w:r w:rsidR="00DF4677">
          <w:rPr>
            <w:webHidden/>
            <w:sz w:val="20"/>
          </w:rPr>
          <w:t>19</w:t>
        </w:r>
        <w:r w:rsidR="00DF4677" w:rsidRPr="00DF4677">
          <w:rPr>
            <w:webHidden/>
            <w:sz w:val="20"/>
          </w:rPr>
          <w:fldChar w:fldCharType="end"/>
        </w:r>
      </w:hyperlink>
    </w:p>
    <w:p w14:paraId="4B187943" w14:textId="43BB5F64" w:rsidR="00DF4677" w:rsidRPr="00DF4677" w:rsidRDefault="00EE79BD">
      <w:pPr>
        <w:pStyle w:val="TOC2"/>
        <w:rPr>
          <w:rFonts w:asciiTheme="minorHAnsi" w:hAnsiTheme="minorHAnsi" w:cstheme="minorBidi"/>
          <w:bCs w:val="0"/>
          <w:sz w:val="20"/>
          <w:lang w:val="en-AU"/>
        </w:rPr>
      </w:pPr>
      <w:hyperlink w:anchor="_Toc51327754" w:history="1">
        <w:r w:rsidR="00DF4677" w:rsidRPr="00DF4677">
          <w:rPr>
            <w:rStyle w:val="Hyperlink"/>
            <w:sz w:val="20"/>
          </w:rPr>
          <w:t>Slide 43: Committed supports by disability type</w:t>
        </w:r>
        <w:r w:rsidR="00DF4677" w:rsidRPr="00DF4677">
          <w:rPr>
            <w:webHidden/>
            <w:sz w:val="20"/>
          </w:rPr>
          <w:tab/>
        </w:r>
        <w:r w:rsidR="00DF4677" w:rsidRPr="00DF4677">
          <w:rPr>
            <w:webHidden/>
            <w:sz w:val="20"/>
          </w:rPr>
          <w:fldChar w:fldCharType="begin"/>
        </w:r>
        <w:r w:rsidR="00DF4677" w:rsidRPr="00DF4677">
          <w:rPr>
            <w:webHidden/>
            <w:sz w:val="20"/>
          </w:rPr>
          <w:instrText xml:space="preserve"> PAGEREF _Toc51327754 \h </w:instrText>
        </w:r>
        <w:r w:rsidR="00DF4677" w:rsidRPr="00DF4677">
          <w:rPr>
            <w:webHidden/>
            <w:sz w:val="20"/>
          </w:rPr>
        </w:r>
        <w:r w:rsidR="00DF4677" w:rsidRPr="00DF4677">
          <w:rPr>
            <w:webHidden/>
            <w:sz w:val="20"/>
          </w:rPr>
          <w:fldChar w:fldCharType="separate"/>
        </w:r>
        <w:r w:rsidR="00DF4677">
          <w:rPr>
            <w:webHidden/>
            <w:sz w:val="20"/>
          </w:rPr>
          <w:t>19</w:t>
        </w:r>
        <w:r w:rsidR="00DF4677" w:rsidRPr="00DF4677">
          <w:rPr>
            <w:webHidden/>
            <w:sz w:val="20"/>
          </w:rPr>
          <w:fldChar w:fldCharType="end"/>
        </w:r>
      </w:hyperlink>
    </w:p>
    <w:p w14:paraId="04F0ED7D" w14:textId="7809D140" w:rsidR="00DF4677" w:rsidRPr="00DF4677" w:rsidRDefault="00EE79BD">
      <w:pPr>
        <w:pStyle w:val="TOC2"/>
        <w:rPr>
          <w:rFonts w:asciiTheme="minorHAnsi" w:hAnsiTheme="minorHAnsi" w:cstheme="minorBidi"/>
          <w:bCs w:val="0"/>
          <w:sz w:val="20"/>
          <w:lang w:val="en-AU"/>
        </w:rPr>
      </w:pPr>
      <w:hyperlink w:anchor="_Toc51327755" w:history="1">
        <w:r w:rsidR="00DF4677" w:rsidRPr="00DF4677">
          <w:rPr>
            <w:rStyle w:val="Hyperlink"/>
            <w:sz w:val="20"/>
          </w:rPr>
          <w:t>Slide 44: Committed supports by level of function</w:t>
        </w:r>
        <w:r w:rsidR="00DF4677" w:rsidRPr="00DF4677">
          <w:rPr>
            <w:webHidden/>
            <w:sz w:val="20"/>
          </w:rPr>
          <w:tab/>
        </w:r>
        <w:r w:rsidR="00DF4677" w:rsidRPr="00DF4677">
          <w:rPr>
            <w:webHidden/>
            <w:sz w:val="20"/>
          </w:rPr>
          <w:fldChar w:fldCharType="begin"/>
        </w:r>
        <w:r w:rsidR="00DF4677" w:rsidRPr="00DF4677">
          <w:rPr>
            <w:webHidden/>
            <w:sz w:val="20"/>
          </w:rPr>
          <w:instrText xml:space="preserve"> PAGEREF _Toc51327755 \h </w:instrText>
        </w:r>
        <w:r w:rsidR="00DF4677" w:rsidRPr="00DF4677">
          <w:rPr>
            <w:webHidden/>
            <w:sz w:val="20"/>
          </w:rPr>
        </w:r>
        <w:r w:rsidR="00DF4677" w:rsidRPr="00DF4677">
          <w:rPr>
            <w:webHidden/>
            <w:sz w:val="20"/>
          </w:rPr>
          <w:fldChar w:fldCharType="separate"/>
        </w:r>
        <w:r w:rsidR="00DF4677">
          <w:rPr>
            <w:webHidden/>
            <w:sz w:val="20"/>
          </w:rPr>
          <w:t>20</w:t>
        </w:r>
        <w:r w:rsidR="00DF4677" w:rsidRPr="00DF4677">
          <w:rPr>
            <w:webHidden/>
            <w:sz w:val="20"/>
          </w:rPr>
          <w:fldChar w:fldCharType="end"/>
        </w:r>
      </w:hyperlink>
    </w:p>
    <w:p w14:paraId="29D38856" w14:textId="39241A4F" w:rsidR="00DF4677" w:rsidRPr="00DF4677" w:rsidRDefault="00EE79BD">
      <w:pPr>
        <w:pStyle w:val="TOC2"/>
        <w:rPr>
          <w:rFonts w:asciiTheme="minorHAnsi" w:hAnsiTheme="minorHAnsi" w:cstheme="minorBidi"/>
          <w:bCs w:val="0"/>
          <w:sz w:val="20"/>
          <w:lang w:val="en-AU"/>
        </w:rPr>
      </w:pPr>
      <w:hyperlink w:anchor="_Toc51327756" w:history="1">
        <w:r w:rsidR="00DF4677" w:rsidRPr="00DF4677">
          <w:rPr>
            <w:rStyle w:val="Hyperlink"/>
            <w:sz w:val="20"/>
          </w:rPr>
          <w:t>Slide 45: Committed supports by socioeconomic status</w:t>
        </w:r>
        <w:r w:rsidR="00DF4677" w:rsidRPr="00DF4677">
          <w:rPr>
            <w:webHidden/>
            <w:sz w:val="20"/>
          </w:rPr>
          <w:tab/>
        </w:r>
        <w:r w:rsidR="00DF4677" w:rsidRPr="00DF4677">
          <w:rPr>
            <w:webHidden/>
            <w:sz w:val="20"/>
          </w:rPr>
          <w:fldChar w:fldCharType="begin"/>
        </w:r>
        <w:r w:rsidR="00DF4677" w:rsidRPr="00DF4677">
          <w:rPr>
            <w:webHidden/>
            <w:sz w:val="20"/>
          </w:rPr>
          <w:instrText xml:space="preserve"> PAGEREF _Toc51327756 \h </w:instrText>
        </w:r>
        <w:r w:rsidR="00DF4677" w:rsidRPr="00DF4677">
          <w:rPr>
            <w:webHidden/>
            <w:sz w:val="20"/>
          </w:rPr>
        </w:r>
        <w:r w:rsidR="00DF4677" w:rsidRPr="00DF4677">
          <w:rPr>
            <w:webHidden/>
            <w:sz w:val="20"/>
          </w:rPr>
          <w:fldChar w:fldCharType="separate"/>
        </w:r>
        <w:r w:rsidR="00DF4677">
          <w:rPr>
            <w:webHidden/>
            <w:sz w:val="20"/>
          </w:rPr>
          <w:t>20</w:t>
        </w:r>
        <w:r w:rsidR="00DF4677" w:rsidRPr="00DF4677">
          <w:rPr>
            <w:webHidden/>
            <w:sz w:val="20"/>
          </w:rPr>
          <w:fldChar w:fldCharType="end"/>
        </w:r>
      </w:hyperlink>
    </w:p>
    <w:p w14:paraId="3322205D" w14:textId="0406A4E0" w:rsidR="00DF4677" w:rsidRPr="00DF4677" w:rsidRDefault="00EE79BD">
      <w:pPr>
        <w:pStyle w:val="TOC2"/>
        <w:rPr>
          <w:rFonts w:asciiTheme="minorHAnsi" w:hAnsiTheme="minorHAnsi" w:cstheme="minorBidi"/>
          <w:bCs w:val="0"/>
          <w:sz w:val="20"/>
          <w:lang w:val="en-AU"/>
        </w:rPr>
      </w:pPr>
      <w:hyperlink w:anchor="_Toc51327757" w:history="1">
        <w:r w:rsidR="00DF4677" w:rsidRPr="00DF4677">
          <w:rPr>
            <w:rStyle w:val="Hyperlink"/>
            <w:sz w:val="20"/>
          </w:rPr>
          <w:t>Slide 46: Types of committed supports (1)</w:t>
        </w:r>
        <w:r w:rsidR="00DF4677" w:rsidRPr="00DF4677">
          <w:rPr>
            <w:webHidden/>
            <w:sz w:val="20"/>
          </w:rPr>
          <w:tab/>
        </w:r>
        <w:r w:rsidR="00DF4677" w:rsidRPr="00DF4677">
          <w:rPr>
            <w:webHidden/>
            <w:sz w:val="20"/>
          </w:rPr>
          <w:fldChar w:fldCharType="begin"/>
        </w:r>
        <w:r w:rsidR="00DF4677" w:rsidRPr="00DF4677">
          <w:rPr>
            <w:webHidden/>
            <w:sz w:val="20"/>
          </w:rPr>
          <w:instrText xml:space="preserve"> PAGEREF _Toc51327757 \h </w:instrText>
        </w:r>
        <w:r w:rsidR="00DF4677" w:rsidRPr="00DF4677">
          <w:rPr>
            <w:webHidden/>
            <w:sz w:val="20"/>
          </w:rPr>
        </w:r>
        <w:r w:rsidR="00DF4677" w:rsidRPr="00DF4677">
          <w:rPr>
            <w:webHidden/>
            <w:sz w:val="20"/>
          </w:rPr>
          <w:fldChar w:fldCharType="separate"/>
        </w:r>
        <w:r w:rsidR="00DF4677">
          <w:rPr>
            <w:webHidden/>
            <w:sz w:val="20"/>
          </w:rPr>
          <w:t>20</w:t>
        </w:r>
        <w:r w:rsidR="00DF4677" w:rsidRPr="00DF4677">
          <w:rPr>
            <w:webHidden/>
            <w:sz w:val="20"/>
          </w:rPr>
          <w:fldChar w:fldCharType="end"/>
        </w:r>
      </w:hyperlink>
    </w:p>
    <w:p w14:paraId="3F405073" w14:textId="43FD64C6" w:rsidR="00DF4677" w:rsidRPr="00DF4677" w:rsidRDefault="00EE79BD">
      <w:pPr>
        <w:pStyle w:val="TOC2"/>
        <w:rPr>
          <w:rFonts w:asciiTheme="minorHAnsi" w:hAnsiTheme="minorHAnsi" w:cstheme="minorBidi"/>
          <w:bCs w:val="0"/>
          <w:sz w:val="20"/>
          <w:lang w:val="en-AU"/>
        </w:rPr>
      </w:pPr>
      <w:hyperlink w:anchor="_Toc51327758" w:history="1">
        <w:r w:rsidR="00DF4677" w:rsidRPr="00DF4677">
          <w:rPr>
            <w:rStyle w:val="Hyperlink"/>
            <w:sz w:val="20"/>
          </w:rPr>
          <w:t>Slide 47: Types of committed supports (2)</w:t>
        </w:r>
        <w:r w:rsidR="00DF4677" w:rsidRPr="00DF4677">
          <w:rPr>
            <w:webHidden/>
            <w:sz w:val="20"/>
          </w:rPr>
          <w:tab/>
        </w:r>
        <w:r w:rsidR="00DF4677" w:rsidRPr="00DF4677">
          <w:rPr>
            <w:webHidden/>
            <w:sz w:val="20"/>
          </w:rPr>
          <w:fldChar w:fldCharType="begin"/>
        </w:r>
        <w:r w:rsidR="00DF4677" w:rsidRPr="00DF4677">
          <w:rPr>
            <w:webHidden/>
            <w:sz w:val="20"/>
          </w:rPr>
          <w:instrText xml:space="preserve"> PAGEREF _Toc51327758 \h </w:instrText>
        </w:r>
        <w:r w:rsidR="00DF4677" w:rsidRPr="00DF4677">
          <w:rPr>
            <w:webHidden/>
            <w:sz w:val="20"/>
          </w:rPr>
        </w:r>
        <w:r w:rsidR="00DF4677" w:rsidRPr="00DF4677">
          <w:rPr>
            <w:webHidden/>
            <w:sz w:val="20"/>
          </w:rPr>
          <w:fldChar w:fldCharType="separate"/>
        </w:r>
        <w:r w:rsidR="00DF4677">
          <w:rPr>
            <w:webHidden/>
            <w:sz w:val="20"/>
          </w:rPr>
          <w:t>21</w:t>
        </w:r>
        <w:r w:rsidR="00DF4677" w:rsidRPr="00DF4677">
          <w:rPr>
            <w:webHidden/>
            <w:sz w:val="20"/>
          </w:rPr>
          <w:fldChar w:fldCharType="end"/>
        </w:r>
      </w:hyperlink>
    </w:p>
    <w:p w14:paraId="215B1C41" w14:textId="5B4A3EEB" w:rsidR="00DF4677" w:rsidRPr="00DF4677" w:rsidRDefault="00EE79BD">
      <w:pPr>
        <w:pStyle w:val="TOC2"/>
        <w:rPr>
          <w:rFonts w:asciiTheme="minorHAnsi" w:hAnsiTheme="minorHAnsi" w:cstheme="minorBidi"/>
          <w:bCs w:val="0"/>
          <w:sz w:val="20"/>
          <w:lang w:val="en-AU"/>
        </w:rPr>
      </w:pPr>
      <w:hyperlink w:anchor="_Toc51327759" w:history="1">
        <w:r w:rsidR="00DF4677" w:rsidRPr="00DF4677">
          <w:rPr>
            <w:rStyle w:val="Hyperlink"/>
            <w:sz w:val="20"/>
          </w:rPr>
          <w:t>Slide 48: Plan budgets and utilisation by time in Scheme (1)</w:t>
        </w:r>
        <w:r w:rsidR="00DF4677" w:rsidRPr="00DF4677">
          <w:rPr>
            <w:webHidden/>
            <w:sz w:val="20"/>
          </w:rPr>
          <w:tab/>
        </w:r>
        <w:r w:rsidR="00DF4677" w:rsidRPr="00DF4677">
          <w:rPr>
            <w:webHidden/>
            <w:sz w:val="20"/>
          </w:rPr>
          <w:fldChar w:fldCharType="begin"/>
        </w:r>
        <w:r w:rsidR="00DF4677" w:rsidRPr="00DF4677">
          <w:rPr>
            <w:webHidden/>
            <w:sz w:val="20"/>
          </w:rPr>
          <w:instrText xml:space="preserve"> PAGEREF _Toc51327759 \h </w:instrText>
        </w:r>
        <w:r w:rsidR="00DF4677" w:rsidRPr="00DF4677">
          <w:rPr>
            <w:webHidden/>
            <w:sz w:val="20"/>
          </w:rPr>
        </w:r>
        <w:r w:rsidR="00DF4677" w:rsidRPr="00DF4677">
          <w:rPr>
            <w:webHidden/>
            <w:sz w:val="20"/>
          </w:rPr>
          <w:fldChar w:fldCharType="separate"/>
        </w:r>
        <w:r w:rsidR="00DF4677">
          <w:rPr>
            <w:webHidden/>
            <w:sz w:val="20"/>
          </w:rPr>
          <w:t>21</w:t>
        </w:r>
        <w:r w:rsidR="00DF4677" w:rsidRPr="00DF4677">
          <w:rPr>
            <w:webHidden/>
            <w:sz w:val="20"/>
          </w:rPr>
          <w:fldChar w:fldCharType="end"/>
        </w:r>
      </w:hyperlink>
    </w:p>
    <w:p w14:paraId="3F57A03D" w14:textId="5CB48934" w:rsidR="00DF4677" w:rsidRPr="00DF4677" w:rsidRDefault="00EE79BD">
      <w:pPr>
        <w:pStyle w:val="TOC2"/>
        <w:rPr>
          <w:rFonts w:asciiTheme="minorHAnsi" w:hAnsiTheme="minorHAnsi" w:cstheme="minorBidi"/>
          <w:bCs w:val="0"/>
          <w:sz w:val="20"/>
          <w:lang w:val="en-AU"/>
        </w:rPr>
      </w:pPr>
      <w:hyperlink w:anchor="_Toc51327760" w:history="1">
        <w:r w:rsidR="00DF4677" w:rsidRPr="00DF4677">
          <w:rPr>
            <w:rStyle w:val="Hyperlink"/>
            <w:sz w:val="20"/>
          </w:rPr>
          <w:t>Slide 49: Plan budgets and utilisation by time in Scheme (2)</w:t>
        </w:r>
        <w:r w:rsidR="00DF4677" w:rsidRPr="00DF4677">
          <w:rPr>
            <w:webHidden/>
            <w:sz w:val="20"/>
          </w:rPr>
          <w:tab/>
        </w:r>
        <w:r w:rsidR="00DF4677" w:rsidRPr="00DF4677">
          <w:rPr>
            <w:webHidden/>
            <w:sz w:val="20"/>
          </w:rPr>
          <w:fldChar w:fldCharType="begin"/>
        </w:r>
        <w:r w:rsidR="00DF4677" w:rsidRPr="00DF4677">
          <w:rPr>
            <w:webHidden/>
            <w:sz w:val="20"/>
          </w:rPr>
          <w:instrText xml:space="preserve"> PAGEREF _Toc51327760 \h </w:instrText>
        </w:r>
        <w:r w:rsidR="00DF4677" w:rsidRPr="00DF4677">
          <w:rPr>
            <w:webHidden/>
            <w:sz w:val="20"/>
          </w:rPr>
        </w:r>
        <w:r w:rsidR="00DF4677" w:rsidRPr="00DF4677">
          <w:rPr>
            <w:webHidden/>
            <w:sz w:val="20"/>
          </w:rPr>
          <w:fldChar w:fldCharType="separate"/>
        </w:r>
        <w:r w:rsidR="00DF4677">
          <w:rPr>
            <w:webHidden/>
            <w:sz w:val="20"/>
          </w:rPr>
          <w:t>21</w:t>
        </w:r>
        <w:r w:rsidR="00DF4677" w:rsidRPr="00DF4677">
          <w:rPr>
            <w:webHidden/>
            <w:sz w:val="20"/>
          </w:rPr>
          <w:fldChar w:fldCharType="end"/>
        </w:r>
      </w:hyperlink>
    </w:p>
    <w:p w14:paraId="1FAB0799" w14:textId="4C4C77F3" w:rsidR="00DF4677" w:rsidRPr="00DF4677" w:rsidRDefault="00EE79BD">
      <w:pPr>
        <w:pStyle w:val="TOC2"/>
        <w:rPr>
          <w:rFonts w:asciiTheme="minorHAnsi" w:hAnsiTheme="minorHAnsi" w:cstheme="minorBidi"/>
          <w:bCs w:val="0"/>
          <w:sz w:val="20"/>
          <w:lang w:val="en-AU"/>
        </w:rPr>
      </w:pPr>
      <w:hyperlink w:anchor="_Toc51327761" w:history="1">
        <w:r w:rsidR="00DF4677" w:rsidRPr="00DF4677">
          <w:rPr>
            <w:rStyle w:val="Hyperlink"/>
            <w:sz w:val="20"/>
          </w:rPr>
          <w:t>Slide 50: Utilisation by level of function</w:t>
        </w:r>
        <w:r w:rsidR="00DF4677" w:rsidRPr="00DF4677">
          <w:rPr>
            <w:webHidden/>
            <w:sz w:val="20"/>
          </w:rPr>
          <w:tab/>
        </w:r>
        <w:r w:rsidR="00DF4677" w:rsidRPr="00DF4677">
          <w:rPr>
            <w:webHidden/>
            <w:sz w:val="20"/>
          </w:rPr>
          <w:fldChar w:fldCharType="begin"/>
        </w:r>
        <w:r w:rsidR="00DF4677" w:rsidRPr="00DF4677">
          <w:rPr>
            <w:webHidden/>
            <w:sz w:val="20"/>
          </w:rPr>
          <w:instrText xml:space="preserve"> PAGEREF _Toc51327761 \h </w:instrText>
        </w:r>
        <w:r w:rsidR="00DF4677" w:rsidRPr="00DF4677">
          <w:rPr>
            <w:webHidden/>
            <w:sz w:val="20"/>
          </w:rPr>
        </w:r>
        <w:r w:rsidR="00DF4677" w:rsidRPr="00DF4677">
          <w:rPr>
            <w:webHidden/>
            <w:sz w:val="20"/>
          </w:rPr>
          <w:fldChar w:fldCharType="separate"/>
        </w:r>
        <w:r w:rsidR="00DF4677">
          <w:rPr>
            <w:webHidden/>
            <w:sz w:val="20"/>
          </w:rPr>
          <w:t>22</w:t>
        </w:r>
        <w:r w:rsidR="00DF4677" w:rsidRPr="00DF4677">
          <w:rPr>
            <w:webHidden/>
            <w:sz w:val="20"/>
          </w:rPr>
          <w:fldChar w:fldCharType="end"/>
        </w:r>
      </w:hyperlink>
    </w:p>
    <w:p w14:paraId="7F4F3E56" w14:textId="71A5AB8D" w:rsidR="00DF4677" w:rsidRPr="00DF4677" w:rsidRDefault="00EE79BD">
      <w:pPr>
        <w:pStyle w:val="TOC2"/>
        <w:rPr>
          <w:rFonts w:asciiTheme="minorHAnsi" w:hAnsiTheme="minorHAnsi" w:cstheme="minorBidi"/>
          <w:bCs w:val="0"/>
          <w:sz w:val="20"/>
          <w:lang w:val="en-AU"/>
        </w:rPr>
      </w:pPr>
      <w:hyperlink w:anchor="_Toc51327762" w:history="1">
        <w:r w:rsidR="00DF4677" w:rsidRPr="00DF4677">
          <w:rPr>
            <w:rStyle w:val="Hyperlink"/>
            <w:sz w:val="20"/>
          </w:rPr>
          <w:t>Slide 51: Utilisation by disability type</w:t>
        </w:r>
        <w:r w:rsidR="00DF4677" w:rsidRPr="00DF4677">
          <w:rPr>
            <w:webHidden/>
            <w:sz w:val="20"/>
          </w:rPr>
          <w:tab/>
        </w:r>
        <w:r w:rsidR="00DF4677" w:rsidRPr="00DF4677">
          <w:rPr>
            <w:webHidden/>
            <w:sz w:val="20"/>
          </w:rPr>
          <w:fldChar w:fldCharType="begin"/>
        </w:r>
        <w:r w:rsidR="00DF4677" w:rsidRPr="00DF4677">
          <w:rPr>
            <w:webHidden/>
            <w:sz w:val="20"/>
          </w:rPr>
          <w:instrText xml:space="preserve"> PAGEREF _Toc51327762 \h </w:instrText>
        </w:r>
        <w:r w:rsidR="00DF4677" w:rsidRPr="00DF4677">
          <w:rPr>
            <w:webHidden/>
            <w:sz w:val="20"/>
          </w:rPr>
        </w:r>
        <w:r w:rsidR="00DF4677" w:rsidRPr="00DF4677">
          <w:rPr>
            <w:webHidden/>
            <w:sz w:val="20"/>
          </w:rPr>
          <w:fldChar w:fldCharType="separate"/>
        </w:r>
        <w:r w:rsidR="00DF4677">
          <w:rPr>
            <w:webHidden/>
            <w:sz w:val="20"/>
          </w:rPr>
          <w:t>22</w:t>
        </w:r>
        <w:r w:rsidR="00DF4677" w:rsidRPr="00DF4677">
          <w:rPr>
            <w:webHidden/>
            <w:sz w:val="20"/>
          </w:rPr>
          <w:fldChar w:fldCharType="end"/>
        </w:r>
      </w:hyperlink>
    </w:p>
    <w:p w14:paraId="1E176D91" w14:textId="22DE93D6" w:rsidR="00DF4677" w:rsidRPr="00DF4677" w:rsidRDefault="00EE79BD">
      <w:pPr>
        <w:pStyle w:val="TOC2"/>
        <w:rPr>
          <w:rFonts w:asciiTheme="minorHAnsi" w:hAnsiTheme="minorHAnsi" w:cstheme="minorBidi"/>
          <w:bCs w:val="0"/>
          <w:sz w:val="20"/>
          <w:lang w:val="en-AU"/>
        </w:rPr>
      </w:pPr>
      <w:hyperlink w:anchor="_Toc51327763" w:history="1">
        <w:r w:rsidR="00DF4677" w:rsidRPr="00DF4677">
          <w:rPr>
            <w:rStyle w:val="Hyperlink"/>
            <w:sz w:val="20"/>
          </w:rPr>
          <w:t>Slide 52: Utilisation by socioeconomic status</w:t>
        </w:r>
        <w:r w:rsidR="00DF4677" w:rsidRPr="00DF4677">
          <w:rPr>
            <w:webHidden/>
            <w:sz w:val="20"/>
          </w:rPr>
          <w:tab/>
        </w:r>
        <w:r w:rsidR="00DF4677" w:rsidRPr="00DF4677">
          <w:rPr>
            <w:webHidden/>
            <w:sz w:val="20"/>
          </w:rPr>
          <w:fldChar w:fldCharType="begin"/>
        </w:r>
        <w:r w:rsidR="00DF4677" w:rsidRPr="00DF4677">
          <w:rPr>
            <w:webHidden/>
            <w:sz w:val="20"/>
          </w:rPr>
          <w:instrText xml:space="preserve"> PAGEREF _Toc51327763 \h </w:instrText>
        </w:r>
        <w:r w:rsidR="00DF4677" w:rsidRPr="00DF4677">
          <w:rPr>
            <w:webHidden/>
            <w:sz w:val="20"/>
          </w:rPr>
        </w:r>
        <w:r w:rsidR="00DF4677" w:rsidRPr="00DF4677">
          <w:rPr>
            <w:webHidden/>
            <w:sz w:val="20"/>
          </w:rPr>
          <w:fldChar w:fldCharType="separate"/>
        </w:r>
        <w:r w:rsidR="00DF4677">
          <w:rPr>
            <w:webHidden/>
            <w:sz w:val="20"/>
          </w:rPr>
          <w:t>22</w:t>
        </w:r>
        <w:r w:rsidR="00DF4677" w:rsidRPr="00DF4677">
          <w:rPr>
            <w:webHidden/>
            <w:sz w:val="20"/>
          </w:rPr>
          <w:fldChar w:fldCharType="end"/>
        </w:r>
      </w:hyperlink>
    </w:p>
    <w:p w14:paraId="03D32520" w14:textId="009729BE" w:rsidR="00DF4677" w:rsidRPr="00DF4677" w:rsidRDefault="00EE79BD">
      <w:pPr>
        <w:pStyle w:val="TOC2"/>
        <w:rPr>
          <w:rFonts w:asciiTheme="minorHAnsi" w:hAnsiTheme="minorHAnsi" w:cstheme="minorBidi"/>
          <w:bCs w:val="0"/>
          <w:sz w:val="20"/>
          <w:lang w:val="en-AU"/>
        </w:rPr>
      </w:pPr>
      <w:hyperlink w:anchor="_Toc51327764" w:history="1">
        <w:r w:rsidR="00DF4677" w:rsidRPr="00DF4677">
          <w:rPr>
            <w:rStyle w:val="Hyperlink"/>
            <w:sz w:val="20"/>
          </w:rPr>
          <w:t>Slide 53: Utilisation by support category</w:t>
        </w:r>
        <w:r w:rsidR="00DF4677" w:rsidRPr="00DF4677">
          <w:rPr>
            <w:webHidden/>
            <w:sz w:val="20"/>
          </w:rPr>
          <w:tab/>
        </w:r>
        <w:r w:rsidR="00DF4677" w:rsidRPr="00DF4677">
          <w:rPr>
            <w:webHidden/>
            <w:sz w:val="20"/>
          </w:rPr>
          <w:fldChar w:fldCharType="begin"/>
        </w:r>
        <w:r w:rsidR="00DF4677" w:rsidRPr="00DF4677">
          <w:rPr>
            <w:webHidden/>
            <w:sz w:val="20"/>
          </w:rPr>
          <w:instrText xml:space="preserve"> PAGEREF _Toc51327764 \h </w:instrText>
        </w:r>
        <w:r w:rsidR="00DF4677" w:rsidRPr="00DF4677">
          <w:rPr>
            <w:webHidden/>
            <w:sz w:val="20"/>
          </w:rPr>
        </w:r>
        <w:r w:rsidR="00DF4677" w:rsidRPr="00DF4677">
          <w:rPr>
            <w:webHidden/>
            <w:sz w:val="20"/>
          </w:rPr>
          <w:fldChar w:fldCharType="separate"/>
        </w:r>
        <w:r w:rsidR="00DF4677">
          <w:rPr>
            <w:webHidden/>
            <w:sz w:val="20"/>
          </w:rPr>
          <w:t>23</w:t>
        </w:r>
        <w:r w:rsidR="00DF4677" w:rsidRPr="00DF4677">
          <w:rPr>
            <w:webHidden/>
            <w:sz w:val="20"/>
          </w:rPr>
          <w:fldChar w:fldCharType="end"/>
        </w:r>
      </w:hyperlink>
    </w:p>
    <w:p w14:paraId="5644011C" w14:textId="3D37E5AC" w:rsidR="00DF4677" w:rsidRPr="00DF4677" w:rsidRDefault="00EE79BD">
      <w:pPr>
        <w:pStyle w:val="TOC2"/>
        <w:rPr>
          <w:rFonts w:asciiTheme="minorHAnsi" w:hAnsiTheme="minorHAnsi" w:cstheme="minorBidi"/>
          <w:bCs w:val="0"/>
          <w:sz w:val="20"/>
          <w:lang w:val="en-AU"/>
        </w:rPr>
      </w:pPr>
      <w:hyperlink w:anchor="_Toc51327765" w:history="1">
        <w:r w:rsidR="00DF4677" w:rsidRPr="00DF4677">
          <w:rPr>
            <w:rStyle w:val="Hyperlink"/>
            <w:sz w:val="20"/>
          </w:rPr>
          <w:t>Slide 54: Part 4: Participant Outcomes and Satisfaction</w:t>
        </w:r>
        <w:r w:rsidR="00DF4677" w:rsidRPr="00DF4677">
          <w:rPr>
            <w:webHidden/>
            <w:sz w:val="20"/>
          </w:rPr>
          <w:tab/>
        </w:r>
        <w:r w:rsidR="00DF4677" w:rsidRPr="00DF4677">
          <w:rPr>
            <w:webHidden/>
            <w:sz w:val="20"/>
          </w:rPr>
          <w:fldChar w:fldCharType="begin"/>
        </w:r>
        <w:r w:rsidR="00DF4677" w:rsidRPr="00DF4677">
          <w:rPr>
            <w:webHidden/>
            <w:sz w:val="20"/>
          </w:rPr>
          <w:instrText xml:space="preserve"> PAGEREF _Toc51327765 \h </w:instrText>
        </w:r>
        <w:r w:rsidR="00DF4677" w:rsidRPr="00DF4677">
          <w:rPr>
            <w:webHidden/>
            <w:sz w:val="20"/>
          </w:rPr>
        </w:r>
        <w:r w:rsidR="00DF4677" w:rsidRPr="00DF4677">
          <w:rPr>
            <w:webHidden/>
            <w:sz w:val="20"/>
          </w:rPr>
          <w:fldChar w:fldCharType="separate"/>
        </w:r>
        <w:r w:rsidR="00DF4677">
          <w:rPr>
            <w:webHidden/>
            <w:sz w:val="20"/>
          </w:rPr>
          <w:t>23</w:t>
        </w:r>
        <w:r w:rsidR="00DF4677" w:rsidRPr="00DF4677">
          <w:rPr>
            <w:webHidden/>
            <w:sz w:val="20"/>
          </w:rPr>
          <w:fldChar w:fldCharType="end"/>
        </w:r>
      </w:hyperlink>
    </w:p>
    <w:p w14:paraId="09EB69C4" w14:textId="64288B12" w:rsidR="00DF4677" w:rsidRPr="00DF4677" w:rsidRDefault="00EE79BD">
      <w:pPr>
        <w:pStyle w:val="TOC2"/>
        <w:rPr>
          <w:rFonts w:asciiTheme="minorHAnsi" w:hAnsiTheme="minorHAnsi" w:cstheme="minorBidi"/>
          <w:bCs w:val="0"/>
          <w:sz w:val="20"/>
          <w:lang w:val="en-AU"/>
        </w:rPr>
      </w:pPr>
      <w:hyperlink w:anchor="_Toc51327766" w:history="1">
        <w:r w:rsidR="00DF4677" w:rsidRPr="00DF4677">
          <w:rPr>
            <w:rStyle w:val="Hyperlink"/>
            <w:sz w:val="20"/>
          </w:rPr>
          <w:t>Slide 55: Participant baseline outcomes</w:t>
        </w:r>
        <w:r w:rsidR="00DF4677" w:rsidRPr="00DF4677">
          <w:rPr>
            <w:webHidden/>
            <w:sz w:val="20"/>
          </w:rPr>
          <w:tab/>
        </w:r>
        <w:r w:rsidR="00DF4677" w:rsidRPr="00DF4677">
          <w:rPr>
            <w:webHidden/>
            <w:sz w:val="20"/>
          </w:rPr>
          <w:fldChar w:fldCharType="begin"/>
        </w:r>
        <w:r w:rsidR="00DF4677" w:rsidRPr="00DF4677">
          <w:rPr>
            <w:webHidden/>
            <w:sz w:val="20"/>
          </w:rPr>
          <w:instrText xml:space="preserve"> PAGEREF _Toc51327766 \h </w:instrText>
        </w:r>
        <w:r w:rsidR="00DF4677" w:rsidRPr="00DF4677">
          <w:rPr>
            <w:webHidden/>
            <w:sz w:val="20"/>
          </w:rPr>
        </w:r>
        <w:r w:rsidR="00DF4677" w:rsidRPr="00DF4677">
          <w:rPr>
            <w:webHidden/>
            <w:sz w:val="20"/>
          </w:rPr>
          <w:fldChar w:fldCharType="separate"/>
        </w:r>
        <w:r w:rsidR="00DF4677">
          <w:rPr>
            <w:webHidden/>
            <w:sz w:val="20"/>
          </w:rPr>
          <w:t>23</w:t>
        </w:r>
        <w:r w:rsidR="00DF4677" w:rsidRPr="00DF4677">
          <w:rPr>
            <w:webHidden/>
            <w:sz w:val="20"/>
          </w:rPr>
          <w:fldChar w:fldCharType="end"/>
        </w:r>
      </w:hyperlink>
    </w:p>
    <w:p w14:paraId="27452878" w14:textId="0B02401B" w:rsidR="00DF4677" w:rsidRPr="00DF4677" w:rsidRDefault="00EE79BD">
      <w:pPr>
        <w:pStyle w:val="TOC2"/>
        <w:rPr>
          <w:rFonts w:asciiTheme="minorHAnsi" w:hAnsiTheme="minorHAnsi" w:cstheme="minorBidi"/>
          <w:bCs w:val="0"/>
          <w:sz w:val="20"/>
          <w:lang w:val="en-AU"/>
        </w:rPr>
      </w:pPr>
      <w:hyperlink w:anchor="_Toc51327767" w:history="1">
        <w:r w:rsidR="00DF4677" w:rsidRPr="00DF4677">
          <w:rPr>
            <w:rStyle w:val="Hyperlink"/>
            <w:sz w:val="20"/>
          </w:rPr>
          <w:t>Slide 56: Family/carer baseline outcomes</w:t>
        </w:r>
        <w:r w:rsidR="00DF4677" w:rsidRPr="00DF4677">
          <w:rPr>
            <w:webHidden/>
            <w:sz w:val="20"/>
          </w:rPr>
          <w:tab/>
        </w:r>
        <w:r w:rsidR="00DF4677" w:rsidRPr="00DF4677">
          <w:rPr>
            <w:webHidden/>
            <w:sz w:val="20"/>
          </w:rPr>
          <w:fldChar w:fldCharType="begin"/>
        </w:r>
        <w:r w:rsidR="00DF4677" w:rsidRPr="00DF4677">
          <w:rPr>
            <w:webHidden/>
            <w:sz w:val="20"/>
          </w:rPr>
          <w:instrText xml:space="preserve"> PAGEREF _Toc51327767 \h </w:instrText>
        </w:r>
        <w:r w:rsidR="00DF4677" w:rsidRPr="00DF4677">
          <w:rPr>
            <w:webHidden/>
            <w:sz w:val="20"/>
          </w:rPr>
        </w:r>
        <w:r w:rsidR="00DF4677" w:rsidRPr="00DF4677">
          <w:rPr>
            <w:webHidden/>
            <w:sz w:val="20"/>
          </w:rPr>
          <w:fldChar w:fldCharType="separate"/>
        </w:r>
        <w:r w:rsidR="00DF4677">
          <w:rPr>
            <w:webHidden/>
            <w:sz w:val="20"/>
          </w:rPr>
          <w:t>24</w:t>
        </w:r>
        <w:r w:rsidR="00DF4677" w:rsidRPr="00DF4677">
          <w:rPr>
            <w:webHidden/>
            <w:sz w:val="20"/>
          </w:rPr>
          <w:fldChar w:fldCharType="end"/>
        </w:r>
      </w:hyperlink>
    </w:p>
    <w:p w14:paraId="232E5A23" w14:textId="7A605E1F" w:rsidR="00DF4677" w:rsidRPr="00DF4677" w:rsidRDefault="00EE79BD">
      <w:pPr>
        <w:pStyle w:val="TOC2"/>
        <w:rPr>
          <w:rFonts w:asciiTheme="minorHAnsi" w:hAnsiTheme="minorHAnsi" w:cstheme="minorBidi"/>
          <w:bCs w:val="0"/>
          <w:sz w:val="20"/>
          <w:lang w:val="en-AU"/>
        </w:rPr>
      </w:pPr>
      <w:hyperlink w:anchor="_Toc51327768" w:history="1">
        <w:r w:rsidR="00DF4677" w:rsidRPr="00DF4677">
          <w:rPr>
            <w:rStyle w:val="Hyperlink"/>
            <w:sz w:val="20"/>
          </w:rPr>
          <w:t>Slide 57: Participants aged 0 to starting school: Longitudinal outcomes (1)</w:t>
        </w:r>
        <w:r w:rsidR="00DF4677" w:rsidRPr="00DF4677">
          <w:rPr>
            <w:webHidden/>
            <w:sz w:val="20"/>
          </w:rPr>
          <w:tab/>
        </w:r>
        <w:r w:rsidR="00DF4677" w:rsidRPr="00DF4677">
          <w:rPr>
            <w:webHidden/>
            <w:sz w:val="20"/>
          </w:rPr>
          <w:fldChar w:fldCharType="begin"/>
        </w:r>
        <w:r w:rsidR="00DF4677" w:rsidRPr="00DF4677">
          <w:rPr>
            <w:webHidden/>
            <w:sz w:val="20"/>
          </w:rPr>
          <w:instrText xml:space="preserve"> PAGEREF _Toc51327768 \h </w:instrText>
        </w:r>
        <w:r w:rsidR="00DF4677" w:rsidRPr="00DF4677">
          <w:rPr>
            <w:webHidden/>
            <w:sz w:val="20"/>
          </w:rPr>
        </w:r>
        <w:r w:rsidR="00DF4677" w:rsidRPr="00DF4677">
          <w:rPr>
            <w:webHidden/>
            <w:sz w:val="20"/>
          </w:rPr>
          <w:fldChar w:fldCharType="separate"/>
        </w:r>
        <w:r w:rsidR="00DF4677">
          <w:rPr>
            <w:webHidden/>
            <w:sz w:val="20"/>
          </w:rPr>
          <w:t>24</w:t>
        </w:r>
        <w:r w:rsidR="00DF4677" w:rsidRPr="00DF4677">
          <w:rPr>
            <w:webHidden/>
            <w:sz w:val="20"/>
          </w:rPr>
          <w:fldChar w:fldCharType="end"/>
        </w:r>
      </w:hyperlink>
    </w:p>
    <w:p w14:paraId="4444C2B0" w14:textId="6BE7680B" w:rsidR="00DF4677" w:rsidRPr="00DF4677" w:rsidRDefault="00EE79BD">
      <w:pPr>
        <w:pStyle w:val="TOC2"/>
        <w:rPr>
          <w:rFonts w:asciiTheme="minorHAnsi" w:hAnsiTheme="minorHAnsi" w:cstheme="minorBidi"/>
          <w:bCs w:val="0"/>
          <w:sz w:val="20"/>
          <w:lang w:val="en-AU"/>
        </w:rPr>
      </w:pPr>
      <w:hyperlink w:anchor="_Toc51327769" w:history="1">
        <w:r w:rsidR="00DF4677" w:rsidRPr="00DF4677">
          <w:rPr>
            <w:rStyle w:val="Hyperlink"/>
            <w:sz w:val="20"/>
          </w:rPr>
          <w:t>Slide 58: Participants aged 0 to starting school: Longitudinal outcomes (2)</w:t>
        </w:r>
        <w:r w:rsidR="00DF4677" w:rsidRPr="00DF4677">
          <w:rPr>
            <w:webHidden/>
            <w:sz w:val="20"/>
          </w:rPr>
          <w:tab/>
        </w:r>
        <w:r w:rsidR="00DF4677" w:rsidRPr="00DF4677">
          <w:rPr>
            <w:webHidden/>
            <w:sz w:val="20"/>
          </w:rPr>
          <w:fldChar w:fldCharType="begin"/>
        </w:r>
        <w:r w:rsidR="00DF4677" w:rsidRPr="00DF4677">
          <w:rPr>
            <w:webHidden/>
            <w:sz w:val="20"/>
          </w:rPr>
          <w:instrText xml:space="preserve"> PAGEREF _Toc51327769 \h </w:instrText>
        </w:r>
        <w:r w:rsidR="00DF4677" w:rsidRPr="00DF4677">
          <w:rPr>
            <w:webHidden/>
            <w:sz w:val="20"/>
          </w:rPr>
        </w:r>
        <w:r w:rsidR="00DF4677" w:rsidRPr="00DF4677">
          <w:rPr>
            <w:webHidden/>
            <w:sz w:val="20"/>
          </w:rPr>
          <w:fldChar w:fldCharType="separate"/>
        </w:r>
        <w:r w:rsidR="00DF4677">
          <w:rPr>
            <w:webHidden/>
            <w:sz w:val="20"/>
          </w:rPr>
          <w:t>25</w:t>
        </w:r>
        <w:r w:rsidR="00DF4677" w:rsidRPr="00DF4677">
          <w:rPr>
            <w:webHidden/>
            <w:sz w:val="20"/>
          </w:rPr>
          <w:fldChar w:fldCharType="end"/>
        </w:r>
      </w:hyperlink>
    </w:p>
    <w:p w14:paraId="1CEDA8D7" w14:textId="43DF93B9" w:rsidR="00DF4677" w:rsidRPr="00DF4677" w:rsidRDefault="00EE79BD">
      <w:pPr>
        <w:pStyle w:val="TOC2"/>
        <w:rPr>
          <w:rFonts w:asciiTheme="minorHAnsi" w:hAnsiTheme="minorHAnsi" w:cstheme="minorBidi"/>
          <w:bCs w:val="0"/>
          <w:sz w:val="20"/>
          <w:lang w:val="en-AU"/>
        </w:rPr>
      </w:pPr>
      <w:hyperlink w:anchor="_Toc51327770" w:history="1">
        <w:r w:rsidR="00DF4677" w:rsidRPr="00DF4677">
          <w:rPr>
            <w:rStyle w:val="Hyperlink"/>
            <w:sz w:val="20"/>
          </w:rPr>
          <w:t>Slide 59: Participants school age to 14: Longitudinal outcomes</w:t>
        </w:r>
        <w:r w:rsidR="00DF4677" w:rsidRPr="00DF4677">
          <w:rPr>
            <w:webHidden/>
            <w:sz w:val="20"/>
          </w:rPr>
          <w:tab/>
        </w:r>
        <w:r w:rsidR="00DF4677" w:rsidRPr="00DF4677">
          <w:rPr>
            <w:webHidden/>
            <w:sz w:val="20"/>
          </w:rPr>
          <w:fldChar w:fldCharType="begin"/>
        </w:r>
        <w:r w:rsidR="00DF4677" w:rsidRPr="00DF4677">
          <w:rPr>
            <w:webHidden/>
            <w:sz w:val="20"/>
          </w:rPr>
          <w:instrText xml:space="preserve"> PAGEREF _Toc51327770 \h </w:instrText>
        </w:r>
        <w:r w:rsidR="00DF4677" w:rsidRPr="00DF4677">
          <w:rPr>
            <w:webHidden/>
            <w:sz w:val="20"/>
          </w:rPr>
        </w:r>
        <w:r w:rsidR="00DF4677" w:rsidRPr="00DF4677">
          <w:rPr>
            <w:webHidden/>
            <w:sz w:val="20"/>
          </w:rPr>
          <w:fldChar w:fldCharType="separate"/>
        </w:r>
        <w:r w:rsidR="00DF4677">
          <w:rPr>
            <w:webHidden/>
            <w:sz w:val="20"/>
          </w:rPr>
          <w:t>25</w:t>
        </w:r>
        <w:r w:rsidR="00DF4677" w:rsidRPr="00DF4677">
          <w:rPr>
            <w:webHidden/>
            <w:sz w:val="20"/>
          </w:rPr>
          <w:fldChar w:fldCharType="end"/>
        </w:r>
      </w:hyperlink>
    </w:p>
    <w:p w14:paraId="6472FDD8" w14:textId="02AA32D3" w:rsidR="00DF4677" w:rsidRPr="00DF4677" w:rsidRDefault="00EE79BD">
      <w:pPr>
        <w:pStyle w:val="TOC2"/>
        <w:rPr>
          <w:rFonts w:asciiTheme="minorHAnsi" w:hAnsiTheme="minorHAnsi" w:cstheme="minorBidi"/>
          <w:bCs w:val="0"/>
          <w:sz w:val="20"/>
          <w:lang w:val="en-AU"/>
        </w:rPr>
      </w:pPr>
      <w:hyperlink w:anchor="_Toc51327771" w:history="1">
        <w:r w:rsidR="00DF4677" w:rsidRPr="00DF4677">
          <w:rPr>
            <w:rStyle w:val="Hyperlink"/>
            <w:sz w:val="20"/>
          </w:rPr>
          <w:t>Slide 60: Family/carers of participants age 0 to 14: Longitudinal outcomes (1)</w:t>
        </w:r>
        <w:r w:rsidR="00DF4677" w:rsidRPr="00DF4677">
          <w:rPr>
            <w:webHidden/>
            <w:sz w:val="20"/>
          </w:rPr>
          <w:tab/>
        </w:r>
        <w:r w:rsidR="00DF4677" w:rsidRPr="00DF4677">
          <w:rPr>
            <w:webHidden/>
            <w:sz w:val="20"/>
          </w:rPr>
          <w:fldChar w:fldCharType="begin"/>
        </w:r>
        <w:r w:rsidR="00DF4677" w:rsidRPr="00DF4677">
          <w:rPr>
            <w:webHidden/>
            <w:sz w:val="20"/>
          </w:rPr>
          <w:instrText xml:space="preserve"> PAGEREF _Toc51327771 \h </w:instrText>
        </w:r>
        <w:r w:rsidR="00DF4677" w:rsidRPr="00DF4677">
          <w:rPr>
            <w:webHidden/>
            <w:sz w:val="20"/>
          </w:rPr>
        </w:r>
        <w:r w:rsidR="00DF4677" w:rsidRPr="00DF4677">
          <w:rPr>
            <w:webHidden/>
            <w:sz w:val="20"/>
          </w:rPr>
          <w:fldChar w:fldCharType="separate"/>
        </w:r>
        <w:r w:rsidR="00DF4677">
          <w:rPr>
            <w:webHidden/>
            <w:sz w:val="20"/>
          </w:rPr>
          <w:t>26</w:t>
        </w:r>
        <w:r w:rsidR="00DF4677" w:rsidRPr="00DF4677">
          <w:rPr>
            <w:webHidden/>
            <w:sz w:val="20"/>
          </w:rPr>
          <w:fldChar w:fldCharType="end"/>
        </w:r>
      </w:hyperlink>
    </w:p>
    <w:p w14:paraId="2A813B16" w14:textId="1A3C172A" w:rsidR="00DF4677" w:rsidRPr="00DF4677" w:rsidRDefault="00EE79BD">
      <w:pPr>
        <w:pStyle w:val="TOC2"/>
        <w:rPr>
          <w:rFonts w:asciiTheme="minorHAnsi" w:hAnsiTheme="minorHAnsi" w:cstheme="minorBidi"/>
          <w:bCs w:val="0"/>
          <w:sz w:val="20"/>
          <w:lang w:val="en-AU"/>
        </w:rPr>
      </w:pPr>
      <w:hyperlink w:anchor="_Toc51327772" w:history="1">
        <w:r w:rsidR="00DF4677" w:rsidRPr="00DF4677">
          <w:rPr>
            <w:rStyle w:val="Hyperlink"/>
            <w:sz w:val="20"/>
          </w:rPr>
          <w:t>Slide 61: Family/carers of participants age 0 to 14: Longitudinal outcomes (2)</w:t>
        </w:r>
        <w:r w:rsidR="00DF4677" w:rsidRPr="00DF4677">
          <w:rPr>
            <w:webHidden/>
            <w:sz w:val="20"/>
          </w:rPr>
          <w:tab/>
        </w:r>
        <w:r w:rsidR="00DF4677" w:rsidRPr="00DF4677">
          <w:rPr>
            <w:webHidden/>
            <w:sz w:val="20"/>
          </w:rPr>
          <w:fldChar w:fldCharType="begin"/>
        </w:r>
        <w:r w:rsidR="00DF4677" w:rsidRPr="00DF4677">
          <w:rPr>
            <w:webHidden/>
            <w:sz w:val="20"/>
          </w:rPr>
          <w:instrText xml:space="preserve"> PAGEREF _Toc51327772 \h </w:instrText>
        </w:r>
        <w:r w:rsidR="00DF4677" w:rsidRPr="00DF4677">
          <w:rPr>
            <w:webHidden/>
            <w:sz w:val="20"/>
          </w:rPr>
        </w:r>
        <w:r w:rsidR="00DF4677" w:rsidRPr="00DF4677">
          <w:rPr>
            <w:webHidden/>
            <w:sz w:val="20"/>
          </w:rPr>
          <w:fldChar w:fldCharType="separate"/>
        </w:r>
        <w:r w:rsidR="00DF4677">
          <w:rPr>
            <w:webHidden/>
            <w:sz w:val="20"/>
          </w:rPr>
          <w:t>26</w:t>
        </w:r>
        <w:r w:rsidR="00DF4677" w:rsidRPr="00DF4677">
          <w:rPr>
            <w:webHidden/>
            <w:sz w:val="20"/>
          </w:rPr>
          <w:fldChar w:fldCharType="end"/>
        </w:r>
      </w:hyperlink>
    </w:p>
    <w:p w14:paraId="3AC478E2" w14:textId="66A0BCC7" w:rsidR="00DF4677" w:rsidRPr="00DF4677" w:rsidRDefault="00EE79BD">
      <w:pPr>
        <w:pStyle w:val="TOC2"/>
        <w:rPr>
          <w:rFonts w:asciiTheme="minorHAnsi" w:hAnsiTheme="minorHAnsi" w:cstheme="minorBidi"/>
          <w:bCs w:val="0"/>
          <w:sz w:val="20"/>
          <w:lang w:val="en-AU"/>
        </w:rPr>
      </w:pPr>
      <w:hyperlink w:anchor="_Toc51327773" w:history="1">
        <w:r w:rsidR="00DF4677" w:rsidRPr="00DF4677">
          <w:rPr>
            <w:rStyle w:val="Hyperlink"/>
            <w:sz w:val="20"/>
          </w:rPr>
          <w:t>Slide 62: Has the NDIS helped? Participants aged 0 to starting school</w:t>
        </w:r>
        <w:r w:rsidR="00DF4677" w:rsidRPr="00DF4677">
          <w:rPr>
            <w:webHidden/>
            <w:sz w:val="20"/>
          </w:rPr>
          <w:tab/>
        </w:r>
        <w:r w:rsidR="00DF4677" w:rsidRPr="00DF4677">
          <w:rPr>
            <w:webHidden/>
            <w:sz w:val="20"/>
          </w:rPr>
          <w:fldChar w:fldCharType="begin"/>
        </w:r>
        <w:r w:rsidR="00DF4677" w:rsidRPr="00DF4677">
          <w:rPr>
            <w:webHidden/>
            <w:sz w:val="20"/>
          </w:rPr>
          <w:instrText xml:space="preserve"> PAGEREF _Toc51327773 \h </w:instrText>
        </w:r>
        <w:r w:rsidR="00DF4677" w:rsidRPr="00DF4677">
          <w:rPr>
            <w:webHidden/>
            <w:sz w:val="20"/>
          </w:rPr>
        </w:r>
        <w:r w:rsidR="00DF4677" w:rsidRPr="00DF4677">
          <w:rPr>
            <w:webHidden/>
            <w:sz w:val="20"/>
          </w:rPr>
          <w:fldChar w:fldCharType="separate"/>
        </w:r>
        <w:r w:rsidR="00DF4677">
          <w:rPr>
            <w:webHidden/>
            <w:sz w:val="20"/>
          </w:rPr>
          <w:t>27</w:t>
        </w:r>
        <w:r w:rsidR="00DF4677" w:rsidRPr="00DF4677">
          <w:rPr>
            <w:webHidden/>
            <w:sz w:val="20"/>
          </w:rPr>
          <w:fldChar w:fldCharType="end"/>
        </w:r>
      </w:hyperlink>
    </w:p>
    <w:p w14:paraId="1E5E514B" w14:textId="57BA213B" w:rsidR="00DF4677" w:rsidRPr="00DF4677" w:rsidRDefault="00EE79BD">
      <w:pPr>
        <w:pStyle w:val="TOC2"/>
        <w:rPr>
          <w:rFonts w:asciiTheme="minorHAnsi" w:hAnsiTheme="minorHAnsi" w:cstheme="minorBidi"/>
          <w:bCs w:val="0"/>
          <w:sz w:val="20"/>
          <w:lang w:val="en-AU"/>
        </w:rPr>
      </w:pPr>
      <w:hyperlink w:anchor="_Toc51327774" w:history="1">
        <w:r w:rsidR="00DF4677" w:rsidRPr="00DF4677">
          <w:rPr>
            <w:rStyle w:val="Hyperlink"/>
            <w:sz w:val="20"/>
          </w:rPr>
          <w:t>Slide 63: Has the NDIS helped? Participants school age to 14</w:t>
        </w:r>
        <w:r w:rsidR="00DF4677" w:rsidRPr="00DF4677">
          <w:rPr>
            <w:webHidden/>
            <w:sz w:val="20"/>
          </w:rPr>
          <w:tab/>
        </w:r>
        <w:r w:rsidR="00DF4677" w:rsidRPr="00DF4677">
          <w:rPr>
            <w:webHidden/>
            <w:sz w:val="20"/>
          </w:rPr>
          <w:fldChar w:fldCharType="begin"/>
        </w:r>
        <w:r w:rsidR="00DF4677" w:rsidRPr="00DF4677">
          <w:rPr>
            <w:webHidden/>
            <w:sz w:val="20"/>
          </w:rPr>
          <w:instrText xml:space="preserve"> PAGEREF _Toc51327774 \h </w:instrText>
        </w:r>
        <w:r w:rsidR="00DF4677" w:rsidRPr="00DF4677">
          <w:rPr>
            <w:webHidden/>
            <w:sz w:val="20"/>
          </w:rPr>
        </w:r>
        <w:r w:rsidR="00DF4677" w:rsidRPr="00DF4677">
          <w:rPr>
            <w:webHidden/>
            <w:sz w:val="20"/>
          </w:rPr>
          <w:fldChar w:fldCharType="separate"/>
        </w:r>
        <w:r w:rsidR="00DF4677">
          <w:rPr>
            <w:webHidden/>
            <w:sz w:val="20"/>
          </w:rPr>
          <w:t>28</w:t>
        </w:r>
        <w:r w:rsidR="00DF4677" w:rsidRPr="00DF4677">
          <w:rPr>
            <w:webHidden/>
            <w:sz w:val="20"/>
          </w:rPr>
          <w:fldChar w:fldCharType="end"/>
        </w:r>
      </w:hyperlink>
    </w:p>
    <w:p w14:paraId="23615FE6" w14:textId="15B999DA" w:rsidR="00DF4677" w:rsidRPr="00DF4677" w:rsidRDefault="00EE79BD">
      <w:pPr>
        <w:pStyle w:val="TOC2"/>
        <w:rPr>
          <w:rFonts w:asciiTheme="minorHAnsi" w:hAnsiTheme="minorHAnsi" w:cstheme="minorBidi"/>
          <w:bCs w:val="0"/>
          <w:sz w:val="20"/>
          <w:lang w:val="en-AU"/>
        </w:rPr>
      </w:pPr>
      <w:hyperlink w:anchor="_Toc51327775" w:history="1">
        <w:r w:rsidR="00DF4677" w:rsidRPr="00DF4677">
          <w:rPr>
            <w:rStyle w:val="Hyperlink"/>
            <w:sz w:val="20"/>
          </w:rPr>
          <w:t>Slide 64: Has the NDIS helped? Family/carers of participants aged 0 to 14</w:t>
        </w:r>
        <w:r w:rsidR="00DF4677" w:rsidRPr="00DF4677">
          <w:rPr>
            <w:webHidden/>
            <w:sz w:val="20"/>
          </w:rPr>
          <w:tab/>
        </w:r>
        <w:r w:rsidR="00DF4677" w:rsidRPr="00DF4677">
          <w:rPr>
            <w:webHidden/>
            <w:sz w:val="20"/>
          </w:rPr>
          <w:fldChar w:fldCharType="begin"/>
        </w:r>
        <w:r w:rsidR="00DF4677" w:rsidRPr="00DF4677">
          <w:rPr>
            <w:webHidden/>
            <w:sz w:val="20"/>
          </w:rPr>
          <w:instrText xml:space="preserve"> PAGEREF _Toc51327775 \h </w:instrText>
        </w:r>
        <w:r w:rsidR="00DF4677" w:rsidRPr="00DF4677">
          <w:rPr>
            <w:webHidden/>
            <w:sz w:val="20"/>
          </w:rPr>
        </w:r>
        <w:r w:rsidR="00DF4677" w:rsidRPr="00DF4677">
          <w:rPr>
            <w:webHidden/>
            <w:sz w:val="20"/>
          </w:rPr>
          <w:fldChar w:fldCharType="separate"/>
        </w:r>
        <w:r w:rsidR="00DF4677">
          <w:rPr>
            <w:webHidden/>
            <w:sz w:val="20"/>
          </w:rPr>
          <w:t>28</w:t>
        </w:r>
        <w:r w:rsidR="00DF4677" w:rsidRPr="00DF4677">
          <w:rPr>
            <w:webHidden/>
            <w:sz w:val="20"/>
          </w:rPr>
          <w:fldChar w:fldCharType="end"/>
        </w:r>
      </w:hyperlink>
    </w:p>
    <w:p w14:paraId="69A8B020" w14:textId="75F5949B" w:rsidR="00DF4677" w:rsidRPr="00DF4677" w:rsidRDefault="00EE79BD">
      <w:pPr>
        <w:pStyle w:val="TOC2"/>
        <w:rPr>
          <w:rFonts w:asciiTheme="minorHAnsi" w:hAnsiTheme="minorHAnsi" w:cstheme="minorBidi"/>
          <w:bCs w:val="0"/>
          <w:sz w:val="20"/>
          <w:lang w:val="en-AU"/>
        </w:rPr>
      </w:pPr>
      <w:hyperlink w:anchor="_Toc51327776" w:history="1">
        <w:r w:rsidR="00DF4677" w:rsidRPr="00DF4677">
          <w:rPr>
            <w:rStyle w:val="Hyperlink"/>
            <w:sz w:val="20"/>
          </w:rPr>
          <w:t>Slide 65: Participant satisfaction</w:t>
        </w:r>
        <w:r w:rsidR="00DF4677" w:rsidRPr="00DF4677">
          <w:rPr>
            <w:webHidden/>
            <w:sz w:val="20"/>
          </w:rPr>
          <w:tab/>
        </w:r>
        <w:r w:rsidR="00DF4677" w:rsidRPr="00DF4677">
          <w:rPr>
            <w:webHidden/>
            <w:sz w:val="20"/>
          </w:rPr>
          <w:fldChar w:fldCharType="begin"/>
        </w:r>
        <w:r w:rsidR="00DF4677" w:rsidRPr="00DF4677">
          <w:rPr>
            <w:webHidden/>
            <w:sz w:val="20"/>
          </w:rPr>
          <w:instrText xml:space="preserve"> PAGEREF _Toc51327776 \h </w:instrText>
        </w:r>
        <w:r w:rsidR="00DF4677" w:rsidRPr="00DF4677">
          <w:rPr>
            <w:webHidden/>
            <w:sz w:val="20"/>
          </w:rPr>
        </w:r>
        <w:r w:rsidR="00DF4677" w:rsidRPr="00DF4677">
          <w:rPr>
            <w:webHidden/>
            <w:sz w:val="20"/>
          </w:rPr>
          <w:fldChar w:fldCharType="separate"/>
        </w:r>
        <w:r w:rsidR="00DF4677">
          <w:rPr>
            <w:webHidden/>
            <w:sz w:val="20"/>
          </w:rPr>
          <w:t>29</w:t>
        </w:r>
        <w:r w:rsidR="00DF4677" w:rsidRPr="00DF4677">
          <w:rPr>
            <w:webHidden/>
            <w:sz w:val="20"/>
          </w:rPr>
          <w:fldChar w:fldCharType="end"/>
        </w:r>
      </w:hyperlink>
    </w:p>
    <w:p w14:paraId="0779B6F6" w14:textId="2DF270D2" w:rsidR="00DF4677" w:rsidRPr="00DF4677" w:rsidRDefault="00EE79BD">
      <w:pPr>
        <w:pStyle w:val="TOC2"/>
        <w:rPr>
          <w:rFonts w:asciiTheme="minorHAnsi" w:hAnsiTheme="minorHAnsi" w:cstheme="minorBidi"/>
          <w:bCs w:val="0"/>
          <w:sz w:val="20"/>
          <w:lang w:val="en-AU"/>
        </w:rPr>
      </w:pPr>
      <w:hyperlink w:anchor="_Toc51327777" w:history="1">
        <w:r w:rsidR="00DF4677" w:rsidRPr="00DF4677">
          <w:rPr>
            <w:rStyle w:val="Hyperlink"/>
            <w:sz w:val="20"/>
          </w:rPr>
          <w:t>Slide 66: Trend in participant satisfaction</w:t>
        </w:r>
        <w:r w:rsidR="00DF4677" w:rsidRPr="00DF4677">
          <w:rPr>
            <w:webHidden/>
            <w:sz w:val="20"/>
          </w:rPr>
          <w:tab/>
        </w:r>
        <w:r w:rsidR="00DF4677" w:rsidRPr="00DF4677">
          <w:rPr>
            <w:webHidden/>
            <w:sz w:val="20"/>
          </w:rPr>
          <w:fldChar w:fldCharType="begin"/>
        </w:r>
        <w:r w:rsidR="00DF4677" w:rsidRPr="00DF4677">
          <w:rPr>
            <w:webHidden/>
            <w:sz w:val="20"/>
          </w:rPr>
          <w:instrText xml:space="preserve"> PAGEREF _Toc51327777 \h </w:instrText>
        </w:r>
        <w:r w:rsidR="00DF4677" w:rsidRPr="00DF4677">
          <w:rPr>
            <w:webHidden/>
            <w:sz w:val="20"/>
          </w:rPr>
        </w:r>
        <w:r w:rsidR="00DF4677" w:rsidRPr="00DF4677">
          <w:rPr>
            <w:webHidden/>
            <w:sz w:val="20"/>
          </w:rPr>
          <w:fldChar w:fldCharType="separate"/>
        </w:r>
        <w:r w:rsidR="00DF4677">
          <w:rPr>
            <w:webHidden/>
            <w:sz w:val="20"/>
          </w:rPr>
          <w:t>29</w:t>
        </w:r>
        <w:r w:rsidR="00DF4677" w:rsidRPr="00DF4677">
          <w:rPr>
            <w:webHidden/>
            <w:sz w:val="20"/>
          </w:rPr>
          <w:fldChar w:fldCharType="end"/>
        </w:r>
      </w:hyperlink>
    </w:p>
    <w:p w14:paraId="636CAE18" w14:textId="2D33AB3E" w:rsidR="00DF4677" w:rsidRPr="00DF4677" w:rsidRDefault="00EE79BD">
      <w:pPr>
        <w:pStyle w:val="TOC2"/>
        <w:rPr>
          <w:rFonts w:asciiTheme="minorHAnsi" w:hAnsiTheme="minorHAnsi" w:cstheme="minorBidi"/>
          <w:bCs w:val="0"/>
          <w:sz w:val="20"/>
          <w:lang w:val="en-AU"/>
        </w:rPr>
      </w:pPr>
      <w:hyperlink w:anchor="_Toc51327778" w:history="1">
        <w:r w:rsidR="00DF4677" w:rsidRPr="00DF4677">
          <w:rPr>
            <w:rStyle w:val="Hyperlink"/>
            <w:sz w:val="20"/>
          </w:rPr>
          <w:t>Slide 67: Satisfaction across the participant pathway (1)</w:t>
        </w:r>
        <w:r w:rsidR="00DF4677" w:rsidRPr="00DF4677">
          <w:rPr>
            <w:webHidden/>
            <w:sz w:val="20"/>
          </w:rPr>
          <w:tab/>
        </w:r>
        <w:r w:rsidR="00DF4677" w:rsidRPr="00DF4677">
          <w:rPr>
            <w:webHidden/>
            <w:sz w:val="20"/>
          </w:rPr>
          <w:fldChar w:fldCharType="begin"/>
        </w:r>
        <w:r w:rsidR="00DF4677" w:rsidRPr="00DF4677">
          <w:rPr>
            <w:webHidden/>
            <w:sz w:val="20"/>
          </w:rPr>
          <w:instrText xml:space="preserve"> PAGEREF _Toc51327778 \h </w:instrText>
        </w:r>
        <w:r w:rsidR="00DF4677" w:rsidRPr="00DF4677">
          <w:rPr>
            <w:webHidden/>
            <w:sz w:val="20"/>
          </w:rPr>
        </w:r>
        <w:r w:rsidR="00DF4677" w:rsidRPr="00DF4677">
          <w:rPr>
            <w:webHidden/>
            <w:sz w:val="20"/>
          </w:rPr>
          <w:fldChar w:fldCharType="separate"/>
        </w:r>
        <w:r w:rsidR="00DF4677">
          <w:rPr>
            <w:webHidden/>
            <w:sz w:val="20"/>
          </w:rPr>
          <w:t>30</w:t>
        </w:r>
        <w:r w:rsidR="00DF4677" w:rsidRPr="00DF4677">
          <w:rPr>
            <w:webHidden/>
            <w:sz w:val="20"/>
          </w:rPr>
          <w:fldChar w:fldCharType="end"/>
        </w:r>
      </w:hyperlink>
    </w:p>
    <w:p w14:paraId="5B5FA76F" w14:textId="6F1828F4" w:rsidR="00DF4677" w:rsidRPr="00DF4677" w:rsidRDefault="00EE79BD">
      <w:pPr>
        <w:pStyle w:val="TOC2"/>
        <w:rPr>
          <w:rFonts w:asciiTheme="minorHAnsi" w:hAnsiTheme="minorHAnsi" w:cstheme="minorBidi"/>
          <w:bCs w:val="0"/>
          <w:sz w:val="20"/>
          <w:lang w:val="en-AU"/>
        </w:rPr>
      </w:pPr>
      <w:hyperlink w:anchor="_Toc51327779" w:history="1">
        <w:r w:rsidR="00DF4677" w:rsidRPr="00DF4677">
          <w:rPr>
            <w:rStyle w:val="Hyperlink"/>
            <w:sz w:val="20"/>
          </w:rPr>
          <w:t>Slide 68: Satisfaction across the participant pathway (2)</w:t>
        </w:r>
        <w:r w:rsidR="00DF4677" w:rsidRPr="00DF4677">
          <w:rPr>
            <w:webHidden/>
            <w:sz w:val="20"/>
          </w:rPr>
          <w:tab/>
        </w:r>
        <w:r w:rsidR="00DF4677" w:rsidRPr="00DF4677">
          <w:rPr>
            <w:webHidden/>
            <w:sz w:val="20"/>
          </w:rPr>
          <w:fldChar w:fldCharType="begin"/>
        </w:r>
        <w:r w:rsidR="00DF4677" w:rsidRPr="00DF4677">
          <w:rPr>
            <w:webHidden/>
            <w:sz w:val="20"/>
          </w:rPr>
          <w:instrText xml:space="preserve"> PAGEREF _Toc51327779 \h </w:instrText>
        </w:r>
        <w:r w:rsidR="00DF4677" w:rsidRPr="00DF4677">
          <w:rPr>
            <w:webHidden/>
            <w:sz w:val="20"/>
          </w:rPr>
        </w:r>
        <w:r w:rsidR="00DF4677" w:rsidRPr="00DF4677">
          <w:rPr>
            <w:webHidden/>
            <w:sz w:val="20"/>
          </w:rPr>
          <w:fldChar w:fldCharType="separate"/>
        </w:r>
        <w:r w:rsidR="00DF4677">
          <w:rPr>
            <w:webHidden/>
            <w:sz w:val="20"/>
          </w:rPr>
          <w:t>30</w:t>
        </w:r>
        <w:r w:rsidR="00DF4677" w:rsidRPr="00DF4677">
          <w:rPr>
            <w:webHidden/>
            <w:sz w:val="20"/>
          </w:rPr>
          <w:fldChar w:fldCharType="end"/>
        </w:r>
      </w:hyperlink>
    </w:p>
    <w:p w14:paraId="6493F2ED" w14:textId="2B387162" w:rsidR="00AD7B6D" w:rsidRPr="00AD7B6D" w:rsidRDefault="00450C3B" w:rsidP="00AD7B6D">
      <w:r w:rsidRPr="00DF4677">
        <w:rPr>
          <w:sz w:val="20"/>
          <w:highlight w:val="yellow"/>
        </w:rPr>
        <w:fldChar w:fldCharType="end"/>
      </w:r>
    </w:p>
    <w:p w14:paraId="54035F21" w14:textId="77777777" w:rsidR="004F3DB4" w:rsidRDefault="004F3DB4">
      <w:pPr>
        <w:rPr>
          <w:b/>
          <w:color w:val="6B2976" w:themeColor="text2"/>
          <w:kern w:val="24"/>
          <w:sz w:val="28"/>
          <w:szCs w:val="24"/>
        </w:rPr>
      </w:pPr>
      <w:r>
        <w:br w:type="page"/>
      </w:r>
    </w:p>
    <w:p w14:paraId="7F9ECDC0" w14:textId="043DDAE6" w:rsidR="00016494" w:rsidRPr="00173513" w:rsidRDefault="00FA1DC5" w:rsidP="00016494">
      <w:pPr>
        <w:pStyle w:val="Heading2"/>
        <w:rPr>
          <w:rFonts w:hAnsi="Arial"/>
        </w:rPr>
      </w:pPr>
      <w:bookmarkStart w:id="3" w:name="_Toc51327712"/>
      <w:r w:rsidRPr="00173513">
        <w:rPr>
          <w:rFonts w:hAnsi="Arial"/>
        </w:rPr>
        <w:lastRenderedPageBreak/>
        <w:t xml:space="preserve">Slide 1: </w:t>
      </w:r>
      <w:r w:rsidR="00BF2498">
        <w:rPr>
          <w:rFonts w:hAnsi="Arial"/>
        </w:rPr>
        <w:t>Young people</w:t>
      </w:r>
      <w:r w:rsidR="002D5621">
        <w:rPr>
          <w:rFonts w:hAnsi="Arial"/>
        </w:rPr>
        <w:t xml:space="preserve"> in the NDIS</w:t>
      </w:r>
      <w:bookmarkEnd w:id="3"/>
    </w:p>
    <w:p w14:paraId="665CCFD0" w14:textId="1479521E" w:rsidR="00016494" w:rsidRDefault="00016494" w:rsidP="00016494">
      <w:pPr>
        <w:spacing w:line="240" w:lineRule="auto"/>
      </w:pPr>
      <w:r>
        <w:t>3</w:t>
      </w:r>
      <w:r w:rsidR="00BF2498">
        <w:t>0 June 2020</w:t>
      </w:r>
    </w:p>
    <w:p w14:paraId="6C3E5196" w14:textId="64E16E2D" w:rsidR="00F8237B" w:rsidRDefault="00F8237B" w:rsidP="00016494">
      <w:pPr>
        <w:spacing w:line="240" w:lineRule="auto"/>
      </w:pPr>
      <w:r>
        <w:t>National Disability Insurance Agency</w:t>
      </w:r>
    </w:p>
    <w:p w14:paraId="30DB8EF8" w14:textId="4795F83F" w:rsidR="001D154F" w:rsidRPr="00173513" w:rsidRDefault="001D154F" w:rsidP="00FA5F2D">
      <w:pPr>
        <w:pStyle w:val="Heading2"/>
        <w:rPr>
          <w:rFonts w:hAnsi="Arial"/>
        </w:rPr>
      </w:pPr>
      <w:bookmarkStart w:id="4" w:name="_Toc51327713"/>
      <w:r w:rsidRPr="00173513">
        <w:rPr>
          <w:rFonts w:hAnsi="Arial"/>
        </w:rPr>
        <w:t xml:space="preserve">Slide 2: </w:t>
      </w:r>
      <w:r w:rsidR="00BF2498">
        <w:rPr>
          <w:rFonts w:hAnsi="Arial"/>
        </w:rPr>
        <w:t>Summary</w:t>
      </w:r>
      <w:r w:rsidR="0069532B">
        <w:rPr>
          <w:rFonts w:hAnsi="Arial"/>
        </w:rPr>
        <w:t xml:space="preserve"> (1)</w:t>
      </w:r>
      <w:bookmarkEnd w:id="4"/>
    </w:p>
    <w:p w14:paraId="4C76D4FB" w14:textId="0412BF4E" w:rsidR="004E3244" w:rsidRDefault="00DF3079" w:rsidP="0069532B">
      <w:pPr>
        <w:pStyle w:val="Heading3"/>
      </w:pPr>
      <w:r w:rsidRPr="00DF3079">
        <w:rPr>
          <w:lang w:val="en-US"/>
        </w:rPr>
        <w:t>Overall at 30 June 2020</w:t>
      </w:r>
    </w:p>
    <w:p w14:paraId="03BBB070" w14:textId="028821D5" w:rsidR="00DF3079" w:rsidRPr="00DF3079" w:rsidRDefault="00DF3079" w:rsidP="00DF3079">
      <w:pPr>
        <w:pStyle w:val="ListParagraph"/>
        <w:numPr>
          <w:ilvl w:val="0"/>
          <w:numId w:val="2"/>
        </w:numPr>
        <w:rPr>
          <w:lang w:val="en-AU"/>
        </w:rPr>
      </w:pPr>
      <w:r w:rsidRPr="00DF3079">
        <w:rPr>
          <w:lang w:val="en-AU"/>
        </w:rPr>
        <w:t>There were 159,796 young people aged 0 to 14 in the Scheme with approved plans and 8,197 children receiving initial</w:t>
      </w:r>
      <w:r>
        <w:rPr>
          <w:lang w:val="en-AU"/>
        </w:rPr>
        <w:t xml:space="preserve"> supports in the ECEI gateway.</w:t>
      </w:r>
    </w:p>
    <w:p w14:paraId="526C6D49" w14:textId="77777777" w:rsidR="00DF3079" w:rsidRPr="00DF3079" w:rsidRDefault="00DF3079" w:rsidP="00DF3079">
      <w:pPr>
        <w:pStyle w:val="ListParagraph"/>
        <w:numPr>
          <w:ilvl w:val="0"/>
          <w:numId w:val="2"/>
        </w:numPr>
        <w:rPr>
          <w:lang w:val="en-AU"/>
        </w:rPr>
      </w:pPr>
      <w:r w:rsidRPr="00DF3079">
        <w:rPr>
          <w:lang w:val="en-AU"/>
        </w:rPr>
        <w:t>Annualised committed supports for young people were $3.9 billion.</w:t>
      </w:r>
    </w:p>
    <w:p w14:paraId="24B0F542" w14:textId="24A976FE" w:rsidR="002C0C37" w:rsidRPr="000A17A2" w:rsidRDefault="00DF3079" w:rsidP="00DF3079">
      <w:pPr>
        <w:pStyle w:val="ListParagraph"/>
        <w:numPr>
          <w:ilvl w:val="0"/>
          <w:numId w:val="2"/>
        </w:numPr>
        <w:rPr>
          <w:lang w:val="en-AU"/>
        </w:rPr>
      </w:pPr>
      <w:r w:rsidRPr="00DF3079">
        <w:rPr>
          <w:lang w:val="en-AU"/>
        </w:rPr>
        <w:t>The average annualised plan budget was $24,080 for a 0 to 6 year old and $24,608 for a 7 to 14 year old.</w:t>
      </w:r>
    </w:p>
    <w:p w14:paraId="6AFFA377" w14:textId="79EEA9E1" w:rsidR="0069532B" w:rsidRDefault="0069532B" w:rsidP="0069532B">
      <w:pPr>
        <w:pStyle w:val="Heading3"/>
      </w:pPr>
      <w:r>
        <w:t>Participants</w:t>
      </w:r>
    </w:p>
    <w:p w14:paraId="5DC5DB45" w14:textId="2521A52B" w:rsidR="000A17A2" w:rsidRPr="000A17A2" w:rsidRDefault="000A17A2" w:rsidP="009142B3">
      <w:pPr>
        <w:pStyle w:val="ListParagraph"/>
        <w:numPr>
          <w:ilvl w:val="0"/>
          <w:numId w:val="11"/>
        </w:numPr>
        <w:rPr>
          <w:lang w:val="en-AU" w:eastAsia="en-US"/>
        </w:rPr>
      </w:pPr>
      <w:r w:rsidRPr="000A17A2">
        <w:rPr>
          <w:lang w:val="en-AU" w:eastAsia="en-US"/>
        </w:rPr>
        <w:t>The expected prevalence of young people in the Scheme at 30 June 2023</w:t>
      </w:r>
      <w:r w:rsidRPr="000A17A2">
        <w:rPr>
          <w:vertAlign w:val="superscript"/>
          <w:lang w:val="en-AU" w:eastAsia="en-US"/>
        </w:rPr>
        <w:t>1</w:t>
      </w:r>
      <w:r w:rsidRPr="000A17A2">
        <w:rPr>
          <w:lang w:val="en-AU" w:eastAsia="en-US"/>
        </w:rPr>
        <w:t xml:space="preserve"> is 4.6% of the Austr</w:t>
      </w:r>
      <w:r>
        <w:rPr>
          <w:lang w:val="en-AU" w:eastAsia="en-US"/>
        </w:rPr>
        <w:t xml:space="preserve">alian population aged 0 to 14. </w:t>
      </w:r>
      <w:r w:rsidRPr="000A17A2">
        <w:rPr>
          <w:lang w:val="en-AU" w:eastAsia="en-US"/>
        </w:rPr>
        <w:t>The prevalence at 30 June 2020 was 2.9% for 0 to 6 year olds and 3.9% for 7 to 14 year olds.</w:t>
      </w:r>
    </w:p>
    <w:p w14:paraId="3B84269D" w14:textId="28515295" w:rsidR="002C0C37" w:rsidRPr="00027ACB" w:rsidRDefault="00DF3079" w:rsidP="009142B3">
      <w:pPr>
        <w:pStyle w:val="ListParagraph"/>
        <w:numPr>
          <w:ilvl w:val="0"/>
          <w:numId w:val="11"/>
        </w:numPr>
        <w:rPr>
          <w:lang w:val="en-AU" w:eastAsia="en-US"/>
        </w:rPr>
      </w:pPr>
      <w:r w:rsidRPr="00DF3079">
        <w:rPr>
          <w:lang w:eastAsia="en-US"/>
        </w:rPr>
        <w:t>Young participants aged 0 to 14 are</w:t>
      </w:r>
      <w:r>
        <w:rPr>
          <w:lang w:eastAsia="en-US"/>
        </w:rPr>
        <w:t xml:space="preserve"> from diverse backgrounds with:</w:t>
      </w:r>
      <w:r w:rsidR="002C0C37" w:rsidRPr="00027ACB">
        <w:rPr>
          <w:lang w:val="en-AU" w:eastAsia="en-US"/>
        </w:rPr>
        <w:t xml:space="preserve"> </w:t>
      </w:r>
    </w:p>
    <w:p w14:paraId="61C764AD" w14:textId="3CB529C7" w:rsidR="000A17A2" w:rsidRDefault="00DF3079" w:rsidP="009142B3">
      <w:pPr>
        <w:pStyle w:val="ListParagraph"/>
        <w:numPr>
          <w:ilvl w:val="1"/>
          <w:numId w:val="12"/>
        </w:numPr>
        <w:rPr>
          <w:lang w:val="en-AU" w:eastAsia="en-US"/>
        </w:rPr>
      </w:pPr>
      <w:r w:rsidRPr="00DF3079">
        <w:rPr>
          <w:lang w:eastAsia="en-US"/>
        </w:rPr>
        <w:t>8.0% and 7.1% of 0 to 6 and 7 to 14 year olds respectively identifying as Aboriginal or Torres Strait Islander.</w:t>
      </w:r>
    </w:p>
    <w:p w14:paraId="0404A713" w14:textId="0F6EE2E4" w:rsidR="002C0C37" w:rsidRPr="000A17A2" w:rsidRDefault="00DF3079" w:rsidP="009142B3">
      <w:pPr>
        <w:pStyle w:val="ListParagraph"/>
        <w:numPr>
          <w:ilvl w:val="1"/>
          <w:numId w:val="12"/>
        </w:numPr>
        <w:rPr>
          <w:lang w:val="en-AU" w:eastAsia="en-US"/>
        </w:rPr>
      </w:pPr>
      <w:r w:rsidRPr="00DF3079">
        <w:rPr>
          <w:lang w:eastAsia="en-US"/>
        </w:rPr>
        <w:t>9.9% and 6.5% of 0 to 6 and 7 to 14 year olds respectively identify as Culturally and Linguistically Diverse.</w:t>
      </w:r>
    </w:p>
    <w:p w14:paraId="64F98716" w14:textId="1BB933B9" w:rsidR="00DF3079" w:rsidRPr="00DF3079" w:rsidRDefault="00DF3079" w:rsidP="00DF3079">
      <w:pPr>
        <w:pStyle w:val="ListParagraph"/>
        <w:numPr>
          <w:ilvl w:val="0"/>
          <w:numId w:val="11"/>
        </w:numPr>
        <w:rPr>
          <w:lang w:val="en-AU" w:eastAsia="en-US"/>
        </w:rPr>
      </w:pPr>
      <w:r w:rsidRPr="00DF3079">
        <w:rPr>
          <w:lang w:val="en-AU" w:eastAsia="en-US"/>
        </w:rPr>
        <w:t>75% and 46% of 0 to 6 and 7 to 14 year olds respectively are new to the Scheme and did not previously receive disability supports from a Commonwealth or State/Territory government.</w:t>
      </w:r>
    </w:p>
    <w:p w14:paraId="53C054DF" w14:textId="367ECA4E" w:rsidR="00DF3079" w:rsidRPr="00DF3079" w:rsidRDefault="00DF3079" w:rsidP="00DF3079">
      <w:pPr>
        <w:pStyle w:val="ListParagraph"/>
        <w:numPr>
          <w:ilvl w:val="0"/>
          <w:numId w:val="11"/>
        </w:numPr>
        <w:rPr>
          <w:lang w:val="en-AU" w:eastAsia="en-US"/>
        </w:rPr>
      </w:pPr>
      <w:r w:rsidRPr="00DF3079">
        <w:rPr>
          <w:lang w:val="en-AU" w:eastAsia="en-US"/>
        </w:rPr>
        <w:t xml:space="preserve">70% of young </w:t>
      </w:r>
      <w:r>
        <w:rPr>
          <w:lang w:val="en-AU" w:eastAsia="en-US"/>
        </w:rPr>
        <w:t>people in the Scheme are male.</w:t>
      </w:r>
    </w:p>
    <w:p w14:paraId="1484CED9" w14:textId="77777777" w:rsidR="00DF3079" w:rsidRPr="00DF3079" w:rsidRDefault="00DF3079" w:rsidP="00DF3079">
      <w:pPr>
        <w:pStyle w:val="ListParagraph"/>
        <w:numPr>
          <w:ilvl w:val="0"/>
          <w:numId w:val="11"/>
        </w:numPr>
        <w:rPr>
          <w:lang w:val="en-AU" w:eastAsia="en-US"/>
        </w:rPr>
      </w:pPr>
      <w:r w:rsidRPr="00DF3079">
        <w:rPr>
          <w:lang w:val="en-AU" w:eastAsia="en-US"/>
        </w:rPr>
        <w:t>The most common disability type for 0 to 6 year old participants is developmental delay (including Global Developmental Delay) (48%) followed by Autism (33%).</w:t>
      </w:r>
    </w:p>
    <w:p w14:paraId="46001A85" w14:textId="064B15D1" w:rsidR="00DF3079" w:rsidRPr="00DF3079" w:rsidRDefault="00DF3079" w:rsidP="00DF3079">
      <w:pPr>
        <w:pStyle w:val="ListParagraph"/>
        <w:numPr>
          <w:ilvl w:val="0"/>
          <w:numId w:val="11"/>
        </w:numPr>
        <w:rPr>
          <w:lang w:val="en-AU" w:eastAsia="en-US"/>
        </w:rPr>
      </w:pPr>
      <w:r w:rsidRPr="00DF3079">
        <w:rPr>
          <w:lang w:val="en-AU" w:eastAsia="en-US"/>
        </w:rPr>
        <w:t>The most common disability type for 7 to 14 year old participants is Autism (65%) followed by Intellectual Disability (including Down S</w:t>
      </w:r>
      <w:r>
        <w:rPr>
          <w:lang w:val="en-AU" w:eastAsia="en-US"/>
        </w:rPr>
        <w:t>yndrome) (15%).</w:t>
      </w:r>
    </w:p>
    <w:p w14:paraId="53F81C7D" w14:textId="49D4EEA1" w:rsidR="00027ACB" w:rsidRDefault="00DF3079" w:rsidP="00DF3079">
      <w:pPr>
        <w:pStyle w:val="ListParagraph"/>
        <w:numPr>
          <w:ilvl w:val="0"/>
          <w:numId w:val="12"/>
        </w:numPr>
        <w:rPr>
          <w:lang w:val="en-AU" w:eastAsia="en-US"/>
        </w:rPr>
      </w:pPr>
      <w:r w:rsidRPr="00DF3079">
        <w:rPr>
          <w:lang w:val="en-AU" w:eastAsia="en-US"/>
        </w:rPr>
        <w:t>With the focus on early intervention for 0 to 6 year olds, 69% of children aged 0 to 6 in the Scheme were recorded as ha</w:t>
      </w:r>
      <w:r>
        <w:rPr>
          <w:lang w:val="en-AU" w:eastAsia="en-US"/>
        </w:rPr>
        <w:t xml:space="preserve">ving a high level of function. </w:t>
      </w:r>
      <w:r w:rsidR="00382164">
        <w:rPr>
          <w:lang w:val="en-AU" w:eastAsia="en-US"/>
        </w:rPr>
        <w:t>For 7 to 14 year olds, 3</w:t>
      </w:r>
      <w:r w:rsidRPr="00DF3079">
        <w:rPr>
          <w:lang w:val="en-AU" w:eastAsia="en-US"/>
        </w:rPr>
        <w:t>4% were recorded as having</w:t>
      </w:r>
      <w:r w:rsidR="00382164">
        <w:rPr>
          <w:lang w:val="en-AU" w:eastAsia="en-US"/>
        </w:rPr>
        <w:t xml:space="preserve"> a high level of function and 46</w:t>
      </w:r>
      <w:r w:rsidRPr="00DF3079">
        <w:rPr>
          <w:lang w:val="en-AU" w:eastAsia="en-US"/>
        </w:rPr>
        <w:t>% h</w:t>
      </w:r>
      <w:r>
        <w:rPr>
          <w:lang w:val="en-AU" w:eastAsia="en-US"/>
        </w:rPr>
        <w:t xml:space="preserve">ad a medium level of function. </w:t>
      </w:r>
      <w:r w:rsidRPr="00DF3079">
        <w:rPr>
          <w:lang w:val="en-AU" w:eastAsia="en-US"/>
        </w:rPr>
        <w:t>These proportions have been changing over time and levels of function (on average) have tended to deteriorate the longer participants have been in the Scheme.</w:t>
      </w:r>
    </w:p>
    <w:p w14:paraId="63D96ED2" w14:textId="62C1AE86" w:rsidR="00D4057C" w:rsidRPr="00D4057C" w:rsidRDefault="00D4057C" w:rsidP="00D4057C">
      <w:pPr>
        <w:ind w:left="360"/>
        <w:rPr>
          <w:lang w:val="en-AU"/>
        </w:rPr>
      </w:pPr>
      <w:r w:rsidRPr="00D4057C">
        <w:rPr>
          <w:vertAlign w:val="superscript"/>
        </w:rPr>
        <w:t>1</w:t>
      </w:r>
      <w:r w:rsidRPr="00064560">
        <w:t xml:space="preserve"> </w:t>
      </w:r>
      <w:r w:rsidRPr="00D4057C">
        <w:t>30 June 2023 is expected to be the Steady Intake Date where new entrants into the NDIS primarily represent participants with new incidence of disability, as opposed to participants transferring into the NDIS with existing disabilities.</w:t>
      </w:r>
    </w:p>
    <w:p w14:paraId="08D361DF" w14:textId="77777777" w:rsidR="00D4057C" w:rsidRPr="00D4057C" w:rsidRDefault="00D4057C" w:rsidP="00D4057C">
      <w:pPr>
        <w:rPr>
          <w:lang w:val="en-AU" w:eastAsia="en-US"/>
        </w:rPr>
      </w:pPr>
    </w:p>
    <w:p w14:paraId="3FC27C3F" w14:textId="72346C76" w:rsidR="00B61CC0" w:rsidRPr="00173513" w:rsidRDefault="009D4EE9" w:rsidP="00FA5F2D">
      <w:pPr>
        <w:pStyle w:val="Heading2"/>
        <w:rPr>
          <w:rFonts w:hAnsi="Arial"/>
        </w:rPr>
      </w:pPr>
      <w:bookmarkStart w:id="5" w:name="_Toc51327714"/>
      <w:r w:rsidRPr="00173513">
        <w:rPr>
          <w:rFonts w:hAnsi="Arial"/>
        </w:rPr>
        <w:lastRenderedPageBreak/>
        <w:t xml:space="preserve">Slide 3: </w:t>
      </w:r>
      <w:r w:rsidR="003F7DD4" w:rsidRPr="00173513">
        <w:rPr>
          <w:rFonts w:hAnsi="Arial"/>
        </w:rPr>
        <w:t>Summary</w:t>
      </w:r>
      <w:r w:rsidR="00E85DA9">
        <w:rPr>
          <w:rFonts w:hAnsi="Arial"/>
        </w:rPr>
        <w:t xml:space="preserve"> (2)</w:t>
      </w:r>
      <w:bookmarkEnd w:id="5"/>
    </w:p>
    <w:p w14:paraId="5F07E771" w14:textId="17BF0F7C" w:rsidR="00EF234D" w:rsidRDefault="000A17A2" w:rsidP="00876A2F">
      <w:pPr>
        <w:pStyle w:val="Heading3"/>
      </w:pPr>
      <w:r>
        <w:t>Participant e</w:t>
      </w:r>
      <w:r w:rsidR="00876A2F">
        <w:t>xperience</w:t>
      </w:r>
    </w:p>
    <w:p w14:paraId="7AB105F2" w14:textId="4BB22217" w:rsidR="00DF3079" w:rsidRPr="00DF3079" w:rsidRDefault="00DF3079" w:rsidP="00DF3079">
      <w:pPr>
        <w:pStyle w:val="ListParagraph"/>
        <w:numPr>
          <w:ilvl w:val="0"/>
          <w:numId w:val="3"/>
        </w:numPr>
        <w:rPr>
          <w:lang w:val="en-AU" w:eastAsia="en-US"/>
        </w:rPr>
      </w:pPr>
      <w:r w:rsidRPr="00DF3079">
        <w:rPr>
          <w:lang w:val="en-AU" w:eastAsia="en-US"/>
        </w:rPr>
        <w:t xml:space="preserve">Waiting times for access decisions and first plans have decreased significantly. In June 2020, it took 6 days to make an access decision for a 0 to 6 year old which is 7 times faster than </w:t>
      </w:r>
      <w:r>
        <w:rPr>
          <w:lang w:val="en-AU" w:eastAsia="en-US"/>
        </w:rPr>
        <w:t>12 months ago. </w:t>
      </w:r>
      <w:r w:rsidRPr="00DF3079">
        <w:rPr>
          <w:lang w:val="en-AU" w:eastAsia="en-US"/>
        </w:rPr>
        <w:t>It took 42 days to approve a first plan for a 0 to 6 year old and this is 67% lower than 12 months ago.</w:t>
      </w:r>
    </w:p>
    <w:p w14:paraId="743E13D7" w14:textId="6CD1D107" w:rsidR="00DF3079" w:rsidRPr="00DF3079" w:rsidRDefault="00DF3079" w:rsidP="00DF3079">
      <w:pPr>
        <w:pStyle w:val="ListParagraph"/>
        <w:numPr>
          <w:ilvl w:val="0"/>
          <w:numId w:val="3"/>
        </w:numPr>
        <w:rPr>
          <w:lang w:val="en-AU" w:eastAsia="en-US"/>
        </w:rPr>
      </w:pPr>
      <w:r w:rsidRPr="00DF3079">
        <w:rPr>
          <w:lang w:val="en-AU" w:eastAsia="en-US"/>
        </w:rPr>
        <w:t xml:space="preserve">Since Scheme commencement, there have been 105,951 children aged 0 to 6 and 83,304 aged 7 to 14 who </w:t>
      </w:r>
      <w:r>
        <w:rPr>
          <w:lang w:val="en-AU" w:eastAsia="en-US"/>
        </w:rPr>
        <w:t xml:space="preserve">have met access to the Scheme. </w:t>
      </w:r>
      <w:r w:rsidRPr="00DF3079">
        <w:rPr>
          <w:lang w:val="en-AU" w:eastAsia="en-US"/>
        </w:rPr>
        <w:t>Of those who applied for access to the Scheme, 97% of 0 to 6 year olds and 88% of 7 to</w:t>
      </w:r>
      <w:r>
        <w:rPr>
          <w:lang w:val="en-AU" w:eastAsia="en-US"/>
        </w:rPr>
        <w:t xml:space="preserve"> 14 year olds were successful.</w:t>
      </w:r>
    </w:p>
    <w:p w14:paraId="0C8C13EC" w14:textId="65D66EE8" w:rsidR="00DF3079" w:rsidRPr="00DF3079" w:rsidRDefault="00DF3079" w:rsidP="00DF3079">
      <w:pPr>
        <w:pStyle w:val="ListParagraph"/>
        <w:numPr>
          <w:ilvl w:val="0"/>
          <w:numId w:val="3"/>
        </w:numPr>
        <w:rPr>
          <w:lang w:val="en-AU" w:eastAsia="en-US"/>
        </w:rPr>
      </w:pPr>
      <w:r w:rsidRPr="00DF3079">
        <w:rPr>
          <w:lang w:val="en-AU" w:eastAsia="en-US"/>
        </w:rPr>
        <w:t xml:space="preserve">The proportion of young people’s plans that are self-managed or use a plan manager </w:t>
      </w:r>
      <w:r>
        <w:rPr>
          <w:lang w:val="en-AU" w:eastAsia="en-US"/>
        </w:rPr>
        <w:t xml:space="preserve">has been increasing over time. </w:t>
      </w:r>
      <w:r w:rsidRPr="00DF3079">
        <w:rPr>
          <w:lang w:val="en-AU" w:eastAsia="en-US"/>
        </w:rPr>
        <w:t>For 0 to 6 year olds, 50% of plans are partly or fully self manag</w:t>
      </w:r>
      <w:r>
        <w:rPr>
          <w:lang w:val="en-AU" w:eastAsia="en-US"/>
        </w:rPr>
        <w:t xml:space="preserve">ed and 27% use a plan manager. </w:t>
      </w:r>
      <w:r w:rsidRPr="00DF3079">
        <w:rPr>
          <w:lang w:val="en-AU" w:eastAsia="en-US"/>
        </w:rPr>
        <w:t>For 7 to 14 year olds, 46% of plans are partly or fully self manag</w:t>
      </w:r>
      <w:r>
        <w:rPr>
          <w:lang w:val="en-AU" w:eastAsia="en-US"/>
        </w:rPr>
        <w:t xml:space="preserve">ed and 32% use a plan manager. </w:t>
      </w:r>
      <w:r w:rsidRPr="00DF3079">
        <w:rPr>
          <w:lang w:val="en-AU" w:eastAsia="en-US"/>
        </w:rPr>
        <w:t>Both of these plan management types allow the use of unregistered providers.</w:t>
      </w:r>
    </w:p>
    <w:p w14:paraId="74E4FF1A" w14:textId="55CB5A4D" w:rsidR="00DF3079" w:rsidRPr="00DF3079" w:rsidRDefault="00DF3079" w:rsidP="00DF3079">
      <w:pPr>
        <w:pStyle w:val="ListParagraph"/>
        <w:numPr>
          <w:ilvl w:val="0"/>
          <w:numId w:val="3"/>
        </w:numPr>
        <w:rPr>
          <w:lang w:val="en-AU" w:eastAsia="en-US"/>
        </w:rPr>
      </w:pPr>
      <w:r w:rsidRPr="00DF3079">
        <w:rPr>
          <w:lang w:val="en-AU" w:eastAsia="en-US"/>
        </w:rPr>
        <w:t xml:space="preserve">Non-mortality exits from the Scheme, including the ECEI gateway, occur due to transition to mainstream and community supports, participants no longer needing support or </w:t>
      </w:r>
      <w:r>
        <w:rPr>
          <w:lang w:val="en-AU" w:eastAsia="en-US"/>
        </w:rPr>
        <w:t xml:space="preserve">no longer meeting eligibility. </w:t>
      </w:r>
      <w:r w:rsidRPr="00DF3079">
        <w:rPr>
          <w:lang w:val="en-AU" w:eastAsia="en-US"/>
        </w:rPr>
        <w:t>Non-mortality exit rates are significantly higher</w:t>
      </w:r>
      <w:r>
        <w:rPr>
          <w:lang w:val="en-AU" w:eastAsia="en-US"/>
        </w:rPr>
        <w:t xml:space="preserve"> for participants aged 6 to 7.</w:t>
      </w:r>
    </w:p>
    <w:p w14:paraId="630E2222" w14:textId="101B7565" w:rsidR="00876A2F" w:rsidRDefault="00DF3079" w:rsidP="00DF3079">
      <w:pPr>
        <w:pStyle w:val="ListParagraph"/>
        <w:numPr>
          <w:ilvl w:val="0"/>
          <w:numId w:val="3"/>
        </w:numPr>
        <w:rPr>
          <w:lang w:val="en-AU" w:eastAsia="en-US"/>
        </w:rPr>
      </w:pPr>
      <w:r w:rsidRPr="00DF3079">
        <w:rPr>
          <w:lang w:val="en-AU" w:eastAsia="en-US"/>
        </w:rPr>
        <w:t>The rate of complaints made by or on behalf of young people have declined steadily over the last two years.</w:t>
      </w:r>
    </w:p>
    <w:p w14:paraId="7DAF817B" w14:textId="01659DBA" w:rsidR="00876A2F" w:rsidRDefault="00876A2F" w:rsidP="00876A2F">
      <w:pPr>
        <w:pStyle w:val="Heading3"/>
      </w:pPr>
      <w:r>
        <w:t>Committed support</w:t>
      </w:r>
      <w:r w:rsidR="00BB4567">
        <w:t>s</w:t>
      </w:r>
      <w:r>
        <w:t xml:space="preserve"> and payments</w:t>
      </w:r>
    </w:p>
    <w:p w14:paraId="596A3DAA" w14:textId="77777777" w:rsidR="00D707CA" w:rsidRPr="00850978" w:rsidRDefault="001F0AB5" w:rsidP="00850978">
      <w:pPr>
        <w:pStyle w:val="ListParagraph"/>
        <w:numPr>
          <w:ilvl w:val="0"/>
          <w:numId w:val="4"/>
        </w:numPr>
        <w:rPr>
          <w:lang w:val="en-AU" w:eastAsia="en-US"/>
        </w:rPr>
      </w:pPr>
      <w:r w:rsidRPr="00850978">
        <w:rPr>
          <w:lang w:val="en-AU" w:eastAsia="en-US"/>
        </w:rPr>
        <w:t>Average annualised plan budgets for 0 to 14 year old participants are just under $25,000.</w:t>
      </w:r>
    </w:p>
    <w:p w14:paraId="5BCC7B66" w14:textId="77777777" w:rsidR="00D707CA" w:rsidRPr="00850978" w:rsidRDefault="001F0AB5" w:rsidP="00850978">
      <w:pPr>
        <w:pStyle w:val="ListParagraph"/>
        <w:numPr>
          <w:ilvl w:val="0"/>
          <w:numId w:val="4"/>
        </w:numPr>
        <w:rPr>
          <w:lang w:val="en-AU" w:eastAsia="en-US"/>
        </w:rPr>
      </w:pPr>
      <w:r w:rsidRPr="00850978">
        <w:rPr>
          <w:lang w:val="en-AU" w:eastAsia="en-US"/>
        </w:rPr>
        <w:t>Average annualised payments over the 12 months to 30 June 2020 were approximately $13,000 for 0 to 6 year olds and $18,000 for 7 to 14 year olds.</w:t>
      </w:r>
    </w:p>
    <w:p w14:paraId="7153819A" w14:textId="7D9F47EA" w:rsidR="002C0C37" w:rsidRDefault="00850978" w:rsidP="00850978">
      <w:pPr>
        <w:pStyle w:val="ListParagraph"/>
        <w:numPr>
          <w:ilvl w:val="0"/>
          <w:numId w:val="4"/>
        </w:numPr>
        <w:rPr>
          <w:lang w:val="en-AU" w:eastAsia="en-US"/>
        </w:rPr>
      </w:pPr>
      <w:r w:rsidRPr="00850978">
        <w:rPr>
          <w:lang w:val="en-AU" w:eastAsia="en-US"/>
        </w:rPr>
        <w:t xml:space="preserve">Capacity building supports for daily activities represented the largest proportion of supports in </w:t>
      </w:r>
      <w:r w:rsidR="00D4057C">
        <w:rPr>
          <w:lang w:val="en-AU" w:eastAsia="en-US"/>
        </w:rPr>
        <w:t>plans for young participants (80% for 0 to 6 year olds and 47</w:t>
      </w:r>
      <w:r w:rsidRPr="00850978">
        <w:rPr>
          <w:lang w:val="en-AU" w:eastAsia="en-US"/>
        </w:rPr>
        <w:t>% for 7 to 14 year olds).</w:t>
      </w:r>
    </w:p>
    <w:p w14:paraId="3E3880B7" w14:textId="13DA7595" w:rsidR="00850978" w:rsidRDefault="00850978" w:rsidP="00850978">
      <w:pPr>
        <w:pStyle w:val="Heading2"/>
      </w:pPr>
      <w:bookmarkStart w:id="6" w:name="_Toc51327715"/>
      <w:r>
        <w:t>Slide 4</w:t>
      </w:r>
      <w:r w:rsidRPr="00173513">
        <w:t>: Summary</w:t>
      </w:r>
      <w:r>
        <w:t xml:space="preserve"> (3)</w:t>
      </w:r>
      <w:bookmarkEnd w:id="6"/>
    </w:p>
    <w:p w14:paraId="56BF9219" w14:textId="3E709DE1" w:rsidR="00850978" w:rsidRDefault="00850978" w:rsidP="00850978">
      <w:pPr>
        <w:pStyle w:val="Heading3"/>
      </w:pPr>
      <w:r w:rsidRPr="00850978">
        <w:rPr>
          <w:lang w:val="en-US"/>
        </w:rPr>
        <w:t>Committed support</w:t>
      </w:r>
      <w:r w:rsidR="00BB4567">
        <w:rPr>
          <w:lang w:val="en-US"/>
        </w:rPr>
        <w:t>s</w:t>
      </w:r>
      <w:r w:rsidRPr="00850978">
        <w:rPr>
          <w:lang w:val="en-US"/>
        </w:rPr>
        <w:t xml:space="preserve"> and payments (cont)</w:t>
      </w:r>
    </w:p>
    <w:p w14:paraId="1DA6EE07" w14:textId="141D0389" w:rsidR="00D707CA" w:rsidRPr="00850978" w:rsidRDefault="001F0AB5" w:rsidP="00850978">
      <w:pPr>
        <w:pStyle w:val="ListParagraph"/>
        <w:numPr>
          <w:ilvl w:val="0"/>
          <w:numId w:val="4"/>
        </w:numPr>
        <w:rPr>
          <w:lang w:val="en-AU" w:eastAsia="en-US"/>
        </w:rPr>
      </w:pPr>
      <w:r w:rsidRPr="00850978">
        <w:rPr>
          <w:lang w:val="en-AU" w:eastAsia="en-US"/>
        </w:rPr>
        <w:t xml:space="preserve">Utilisation rates were lower for young participants compared to the Scheme as a whole mainly due to less core supports in plans for </w:t>
      </w:r>
      <w:r w:rsidR="00850978">
        <w:rPr>
          <w:lang w:val="en-AU" w:eastAsia="en-US"/>
        </w:rPr>
        <w:t xml:space="preserve">young participants, fewer young </w:t>
      </w:r>
      <w:r w:rsidRPr="00850978">
        <w:rPr>
          <w:lang w:val="en-AU" w:eastAsia="en-US"/>
        </w:rPr>
        <w:t>participants with supported independent living, and a higher proportion of young participants who are on their first plan. Average utilisation of committed supports over the 6 month period to 31 March 2020 was 60% for 0 to 6 year olds</w:t>
      </w:r>
      <w:r w:rsidR="00850978">
        <w:rPr>
          <w:lang w:val="en-AU" w:eastAsia="en-US"/>
        </w:rPr>
        <w:t xml:space="preserve"> and 68% for 7 to 14 year olds.</w:t>
      </w:r>
    </w:p>
    <w:p w14:paraId="3EDD9C3C" w14:textId="20287BE8" w:rsidR="00850978" w:rsidRPr="00850978" w:rsidRDefault="00850978" w:rsidP="00850978">
      <w:pPr>
        <w:pStyle w:val="ListParagraph"/>
        <w:numPr>
          <w:ilvl w:val="0"/>
          <w:numId w:val="4"/>
        </w:numPr>
        <w:rPr>
          <w:lang w:val="en-AU" w:eastAsia="en-US"/>
        </w:rPr>
      </w:pPr>
      <w:r w:rsidRPr="00850978">
        <w:rPr>
          <w:lang w:val="en-AU" w:eastAsia="en-US"/>
        </w:rPr>
        <w:t>Utilisation generally increases the longer a parti</w:t>
      </w:r>
      <w:r>
        <w:rPr>
          <w:lang w:val="en-AU" w:eastAsia="en-US"/>
        </w:rPr>
        <w:t xml:space="preserve">cipant has been in the Scheme. </w:t>
      </w:r>
      <w:r w:rsidRPr="00850978">
        <w:rPr>
          <w:lang w:val="en-AU" w:eastAsia="en-US"/>
        </w:rPr>
        <w:t>For participants aged 0 to 6 who have completed fou</w:t>
      </w:r>
      <w:r>
        <w:rPr>
          <w:lang w:val="en-AU" w:eastAsia="en-US"/>
        </w:rPr>
        <w:t>r plans (and have a fifth plan),</w:t>
      </w:r>
      <w:r w:rsidRPr="00850978">
        <w:rPr>
          <w:lang w:val="en-AU" w:eastAsia="en-US"/>
        </w:rPr>
        <w:t xml:space="preserve"> utilisation increased from 28% to 66% from</w:t>
      </w:r>
      <w:r>
        <w:rPr>
          <w:lang w:val="en-AU" w:eastAsia="en-US"/>
        </w:rPr>
        <w:t xml:space="preserve"> the first to the fourth plan. </w:t>
      </w:r>
      <w:r w:rsidRPr="00850978">
        <w:rPr>
          <w:lang w:val="en-AU" w:eastAsia="en-US"/>
        </w:rPr>
        <w:t xml:space="preserve">For these participants, </w:t>
      </w:r>
      <w:r w:rsidRPr="00850978">
        <w:rPr>
          <w:lang w:val="en-AU" w:eastAsia="en-US"/>
        </w:rPr>
        <w:lastRenderedPageBreak/>
        <w:t>average payments increased substantially from $5,142 to $15,069 from</w:t>
      </w:r>
      <w:r>
        <w:rPr>
          <w:lang w:val="en-AU" w:eastAsia="en-US"/>
        </w:rPr>
        <w:t xml:space="preserve"> the first to the fourth plan. </w:t>
      </w:r>
      <w:r w:rsidRPr="00850978">
        <w:rPr>
          <w:lang w:val="en-AU" w:eastAsia="en-US"/>
        </w:rPr>
        <w:t>For 7 to 14 year olds who have completed four plans, utilisation increased from 30% to 67% and average payments increased from $</w:t>
      </w:r>
      <w:r w:rsidR="00BB4567">
        <w:rPr>
          <w:lang w:val="en-AU" w:eastAsia="en-US"/>
        </w:rPr>
        <w:t>9,046</w:t>
      </w:r>
      <w:r w:rsidRPr="00850978">
        <w:rPr>
          <w:lang w:val="en-AU" w:eastAsia="en-US"/>
        </w:rPr>
        <w:t xml:space="preserve"> to $</w:t>
      </w:r>
      <w:r w:rsidR="00BB4567">
        <w:rPr>
          <w:lang w:val="en-AU" w:eastAsia="en-US"/>
        </w:rPr>
        <w:t>27,314</w:t>
      </w:r>
      <w:r w:rsidRPr="00850978">
        <w:rPr>
          <w:lang w:val="en-AU" w:eastAsia="en-US"/>
        </w:rPr>
        <w:t xml:space="preserve"> from the first to the fourth plan.</w:t>
      </w:r>
    </w:p>
    <w:p w14:paraId="71CA2711" w14:textId="1524236F" w:rsidR="00876A2F" w:rsidRDefault="00876A2F" w:rsidP="00876A2F">
      <w:pPr>
        <w:pStyle w:val="Heading3"/>
      </w:pPr>
      <w:r>
        <w:t>Outcomes and satisfaction</w:t>
      </w:r>
    </w:p>
    <w:p w14:paraId="2AA2065C" w14:textId="77777777" w:rsidR="00D707CA" w:rsidRPr="00850978" w:rsidRDefault="001F0AB5" w:rsidP="00850978">
      <w:pPr>
        <w:pStyle w:val="ListParagraph"/>
        <w:numPr>
          <w:ilvl w:val="0"/>
          <w:numId w:val="5"/>
        </w:numPr>
        <w:rPr>
          <w:lang w:val="en-AU" w:eastAsia="en-US"/>
        </w:rPr>
      </w:pPr>
      <w:r w:rsidRPr="00850978">
        <w:rPr>
          <w:lang w:val="en-AU" w:eastAsia="en-US"/>
        </w:rPr>
        <w:t>Improved participant and family/carer outcomes after two years in the Scheme show the difference the NDIS continues to make in the lives of young people. </w:t>
      </w:r>
    </w:p>
    <w:p w14:paraId="24DAC8CC" w14:textId="592E9360" w:rsidR="00D707CA" w:rsidRPr="00850978" w:rsidRDefault="001F0AB5" w:rsidP="00850978">
      <w:pPr>
        <w:pStyle w:val="ListParagraph"/>
        <w:numPr>
          <w:ilvl w:val="0"/>
          <w:numId w:val="5"/>
        </w:numPr>
        <w:rPr>
          <w:lang w:val="en-AU" w:eastAsia="en-US"/>
        </w:rPr>
      </w:pPr>
      <w:r w:rsidRPr="00850978">
        <w:rPr>
          <w:lang w:val="en-AU" w:eastAsia="en-US"/>
        </w:rPr>
        <w:t>For participants aged 0 to starting school, there were improvements in children feeling welcomed or actively included when they participate in community activities, a considerable increase in the use of specialist services, and more children were able</w:t>
      </w:r>
      <w:r w:rsidR="00BB4567">
        <w:rPr>
          <w:lang w:val="en-AU" w:eastAsia="en-US"/>
        </w:rPr>
        <w:t xml:space="preserve"> to</w:t>
      </w:r>
      <w:r w:rsidRPr="00850978">
        <w:rPr>
          <w:lang w:val="en-AU" w:eastAsia="en-US"/>
        </w:rPr>
        <w:t xml:space="preserve"> fit into everyday family life.</w:t>
      </w:r>
    </w:p>
    <w:p w14:paraId="7855F79F" w14:textId="77777777" w:rsidR="00D707CA" w:rsidRPr="00850978" w:rsidRDefault="001F0AB5" w:rsidP="00850978">
      <w:pPr>
        <w:pStyle w:val="ListParagraph"/>
        <w:numPr>
          <w:ilvl w:val="0"/>
          <w:numId w:val="5"/>
        </w:numPr>
        <w:rPr>
          <w:lang w:val="en-AU" w:eastAsia="en-US"/>
        </w:rPr>
      </w:pPr>
      <w:r w:rsidRPr="00850978">
        <w:rPr>
          <w:lang w:val="en-AU" w:eastAsia="en-US"/>
        </w:rPr>
        <w:t>Participants school age to 14 reported improvements in independence, as well as being able to spend time away from parents/carers other than at school.</w:t>
      </w:r>
    </w:p>
    <w:p w14:paraId="267011D2" w14:textId="150993D6" w:rsidR="00876A2F" w:rsidRPr="000A17A2" w:rsidRDefault="00850978" w:rsidP="00850978">
      <w:pPr>
        <w:pStyle w:val="ListParagraph"/>
        <w:numPr>
          <w:ilvl w:val="0"/>
          <w:numId w:val="5"/>
        </w:numPr>
        <w:rPr>
          <w:lang w:val="en-AU" w:eastAsia="en-US"/>
        </w:rPr>
      </w:pPr>
      <w:r w:rsidRPr="00850978">
        <w:rPr>
          <w:lang w:val="en-AU" w:eastAsia="en-US"/>
        </w:rPr>
        <w:t>More families/carers of participants aged 0 to 14 were in paid work after their child had been in the Scheme for two years.</w:t>
      </w:r>
    </w:p>
    <w:p w14:paraId="07B0F8BE" w14:textId="4294E463" w:rsidR="00C35DF1" w:rsidRDefault="00C35DF1" w:rsidP="00C35DF1">
      <w:pPr>
        <w:pStyle w:val="Heading2"/>
        <w:rPr>
          <w:rFonts w:hAnsi="Arial"/>
        </w:rPr>
      </w:pPr>
      <w:bookmarkStart w:id="7" w:name="_Toc51327716"/>
      <w:r w:rsidRPr="00173513">
        <w:rPr>
          <w:rFonts w:hAnsi="Arial"/>
        </w:rPr>
        <w:t xml:space="preserve">Slide </w:t>
      </w:r>
      <w:r w:rsidR="00850978">
        <w:rPr>
          <w:rFonts w:hAnsi="Arial"/>
        </w:rPr>
        <w:t>5</w:t>
      </w:r>
      <w:r w:rsidRPr="00173513">
        <w:rPr>
          <w:rFonts w:hAnsi="Arial"/>
        </w:rPr>
        <w:t xml:space="preserve">: </w:t>
      </w:r>
      <w:r w:rsidR="00A14AC6">
        <w:rPr>
          <w:rFonts w:hAnsi="Arial"/>
        </w:rPr>
        <w:t>The ECEI approach</w:t>
      </w:r>
      <w:r w:rsidR="00B66422">
        <w:rPr>
          <w:rFonts w:hAnsi="Arial"/>
        </w:rPr>
        <w:t xml:space="preserve"> (1)</w:t>
      </w:r>
      <w:bookmarkEnd w:id="7"/>
    </w:p>
    <w:p w14:paraId="7099D4A0" w14:textId="77777777" w:rsidR="00D707CA" w:rsidRPr="00850978" w:rsidRDefault="001F0AB5" w:rsidP="00850978">
      <w:pPr>
        <w:pStyle w:val="ListParagraph"/>
        <w:numPr>
          <w:ilvl w:val="0"/>
          <w:numId w:val="6"/>
        </w:numPr>
        <w:rPr>
          <w:lang w:val="en-AU"/>
        </w:rPr>
      </w:pPr>
      <w:r w:rsidRPr="00850978">
        <w:rPr>
          <w:lang w:val="en-AU"/>
        </w:rPr>
        <w:t>The NDIA has developed the Early Childhood Early Intervention (ECEI) approach to provide specialised supports for children aged 0 to 6 with a developmental delay or disability.</w:t>
      </w:r>
    </w:p>
    <w:p w14:paraId="15C381C9" w14:textId="473E5C88" w:rsidR="000A17A2" w:rsidRPr="000A17A2" w:rsidRDefault="00850978" w:rsidP="00850978">
      <w:pPr>
        <w:pStyle w:val="ListParagraph"/>
        <w:numPr>
          <w:ilvl w:val="0"/>
          <w:numId w:val="6"/>
        </w:numPr>
        <w:rPr>
          <w:lang w:val="en-AU"/>
        </w:rPr>
      </w:pPr>
      <w:r w:rsidRPr="00850978">
        <w:rPr>
          <w:lang w:val="en-AU"/>
        </w:rPr>
        <w:t>Children aged 0 to 6 approach the NDIS thro</w:t>
      </w:r>
      <w:r w:rsidR="00BB4567">
        <w:rPr>
          <w:lang w:val="en-AU"/>
        </w:rPr>
        <w:t>ugh the ECEI g</w:t>
      </w:r>
      <w:r w:rsidRPr="00850978">
        <w:rPr>
          <w:lang w:val="en-AU"/>
        </w:rPr>
        <w:t>ateway, where they are supported by Early Childhood Partners. Partners are well-established community organisations with experience and expertise in early childhood intervention and work with families to connect them and their children to available mainstream and community supports.</w:t>
      </w:r>
    </w:p>
    <w:p w14:paraId="73E431AA" w14:textId="23BE2A43" w:rsidR="002C0C37" w:rsidRPr="000A17A2" w:rsidRDefault="00850978" w:rsidP="009142B3">
      <w:pPr>
        <w:pStyle w:val="ListParagraph"/>
        <w:numPr>
          <w:ilvl w:val="0"/>
          <w:numId w:val="6"/>
        </w:numPr>
        <w:rPr>
          <w:lang w:val="en-AU"/>
        </w:rPr>
      </w:pPr>
      <w:r w:rsidRPr="00850978">
        <w:t>Early Childhood Partners provide the following supports:</w:t>
      </w:r>
    </w:p>
    <w:p w14:paraId="3E5CDA72" w14:textId="0155C3FE" w:rsidR="00D707CA" w:rsidRPr="00850978" w:rsidRDefault="001F0AB5" w:rsidP="00850978">
      <w:pPr>
        <w:pStyle w:val="ListParagraph"/>
        <w:numPr>
          <w:ilvl w:val="1"/>
          <w:numId w:val="7"/>
        </w:numPr>
        <w:rPr>
          <w:lang w:val="en-AU"/>
        </w:rPr>
      </w:pPr>
      <w:r w:rsidRPr="00850978">
        <w:rPr>
          <w:lang w:val="en-AU"/>
        </w:rPr>
        <w:t>Where a child has a permanent disability that has a significant impact on their ability to undertake day to day activities, the Partner will as</w:t>
      </w:r>
      <w:r w:rsidR="00850978">
        <w:rPr>
          <w:lang w:val="en-AU"/>
        </w:rPr>
        <w:t>sist them to access the Scheme.</w:t>
      </w:r>
    </w:p>
    <w:p w14:paraId="0B3519C4" w14:textId="77777777" w:rsidR="00D707CA" w:rsidRPr="00850978" w:rsidRDefault="001F0AB5" w:rsidP="00850978">
      <w:pPr>
        <w:pStyle w:val="ListParagraph"/>
        <w:numPr>
          <w:ilvl w:val="1"/>
          <w:numId w:val="7"/>
        </w:numPr>
        <w:rPr>
          <w:lang w:val="en-AU"/>
        </w:rPr>
      </w:pPr>
      <w:r w:rsidRPr="00850978">
        <w:rPr>
          <w:lang w:val="en-AU"/>
        </w:rPr>
        <w:t>Where a family is concerned about the development of their child, and the child does not require long term early childhood intervention, short term support will be available without having to seek access to the Scheme. This is one of the services referred to as ‘Initial Supports’.</w:t>
      </w:r>
    </w:p>
    <w:p w14:paraId="0F2A1939" w14:textId="1DA87C16" w:rsidR="00D707CA" w:rsidRPr="00850978" w:rsidRDefault="001F0AB5" w:rsidP="00850978">
      <w:pPr>
        <w:pStyle w:val="ListParagraph"/>
        <w:numPr>
          <w:ilvl w:val="1"/>
          <w:numId w:val="7"/>
        </w:numPr>
        <w:rPr>
          <w:lang w:val="en-AU"/>
        </w:rPr>
      </w:pPr>
      <w:r w:rsidRPr="00850978">
        <w:rPr>
          <w:lang w:val="en-AU"/>
        </w:rPr>
        <w:t>Support provided will be targeted, evidence-based interventions designed to alleviate the impact of a child’s impairment upon their functional capacity as qu</w:t>
      </w:r>
      <w:r w:rsidR="00850978">
        <w:rPr>
          <w:lang w:val="en-AU"/>
        </w:rPr>
        <w:t>ickly and as early as possible.</w:t>
      </w:r>
    </w:p>
    <w:p w14:paraId="129CCEBF" w14:textId="2F3CF033" w:rsidR="00850978" w:rsidRDefault="001F0AB5" w:rsidP="00850978">
      <w:pPr>
        <w:pStyle w:val="ListParagraph"/>
        <w:numPr>
          <w:ilvl w:val="1"/>
          <w:numId w:val="7"/>
        </w:numPr>
        <w:rPr>
          <w:lang w:val="en-AU"/>
        </w:rPr>
      </w:pPr>
      <w:r w:rsidRPr="00850978">
        <w:rPr>
          <w:lang w:val="en-AU"/>
        </w:rPr>
        <w:t>The Partner will work with the family to understand the developmental areas of concern they have for their child and develop strategies based on the philoso</w:t>
      </w:r>
      <w:r w:rsidR="00850978">
        <w:rPr>
          <w:lang w:val="en-AU"/>
        </w:rPr>
        <w:t>phy of family-centred practice.</w:t>
      </w:r>
    </w:p>
    <w:p w14:paraId="1F7E6507" w14:textId="0DE7D9D7" w:rsidR="00B66422" w:rsidRPr="00850978" w:rsidRDefault="00850978" w:rsidP="00850978">
      <w:pPr>
        <w:pStyle w:val="ListParagraph"/>
        <w:numPr>
          <w:ilvl w:val="1"/>
          <w:numId w:val="7"/>
        </w:numPr>
        <w:rPr>
          <w:lang w:val="en-AU"/>
        </w:rPr>
      </w:pPr>
      <w:r w:rsidRPr="00850978">
        <w:rPr>
          <w:lang w:val="en-AU"/>
        </w:rPr>
        <w:t>The Partner will monitor the developmental and functional progress of the child. If the child’s capacity improves such that they no longer require access to the Scheme, the Partner will assist the child and family to transition out of the NDIS to appropriate mainstream and community supports.</w:t>
      </w:r>
    </w:p>
    <w:p w14:paraId="3E06DD09" w14:textId="336DD6BF" w:rsidR="00B66422" w:rsidRDefault="00C35DF1" w:rsidP="005538E2">
      <w:pPr>
        <w:pStyle w:val="Heading2"/>
        <w:rPr>
          <w:rFonts w:hAnsi="Arial"/>
        </w:rPr>
      </w:pPr>
      <w:bookmarkStart w:id="8" w:name="_Toc51327717"/>
      <w:r w:rsidRPr="00892CBC">
        <w:rPr>
          <w:rFonts w:hAnsi="Arial"/>
        </w:rPr>
        <w:lastRenderedPageBreak/>
        <w:t xml:space="preserve">Slide </w:t>
      </w:r>
      <w:r w:rsidR="00850978">
        <w:rPr>
          <w:rFonts w:hAnsi="Arial"/>
        </w:rPr>
        <w:t>6</w:t>
      </w:r>
      <w:r w:rsidRPr="00892CBC">
        <w:rPr>
          <w:rFonts w:hAnsi="Arial"/>
        </w:rPr>
        <w:t xml:space="preserve">: </w:t>
      </w:r>
      <w:r w:rsidR="00B66422">
        <w:rPr>
          <w:rFonts w:hAnsi="Arial"/>
        </w:rPr>
        <w:t>The ECEI approach (2)</w:t>
      </w:r>
      <w:bookmarkEnd w:id="8"/>
    </w:p>
    <w:p w14:paraId="28B622D0" w14:textId="77777777" w:rsidR="00D707CA" w:rsidRPr="00850978" w:rsidRDefault="001F0AB5" w:rsidP="00850978">
      <w:pPr>
        <w:pStyle w:val="ListParagraph"/>
        <w:numPr>
          <w:ilvl w:val="0"/>
          <w:numId w:val="8"/>
        </w:numPr>
        <w:rPr>
          <w:lang w:val="en-AU"/>
        </w:rPr>
      </w:pPr>
      <w:r w:rsidRPr="00850978">
        <w:rPr>
          <w:lang w:val="en-AU"/>
        </w:rPr>
        <w:t>Participants transition out of ECEI before they reach the age of 7. This may involve a transition to mainstream and community supports, or continuing as a participant of the NDIS if the child meets eligibility requirements</w:t>
      </w:r>
      <w:r w:rsidRPr="00850978">
        <w:rPr>
          <w:vertAlign w:val="superscript"/>
          <w:lang w:val="en-AU"/>
        </w:rPr>
        <w:t>1</w:t>
      </w:r>
      <w:r w:rsidRPr="00850978">
        <w:rPr>
          <w:lang w:val="en-AU"/>
        </w:rPr>
        <w:t xml:space="preserve">. </w:t>
      </w:r>
    </w:p>
    <w:p w14:paraId="6E6252A0" w14:textId="77777777" w:rsidR="00D707CA" w:rsidRPr="00850978" w:rsidRDefault="001F0AB5" w:rsidP="00850978">
      <w:pPr>
        <w:pStyle w:val="ListParagraph"/>
        <w:numPr>
          <w:ilvl w:val="0"/>
          <w:numId w:val="8"/>
        </w:numPr>
        <w:rPr>
          <w:lang w:val="en-AU"/>
        </w:rPr>
      </w:pPr>
      <w:r w:rsidRPr="00850978">
        <w:rPr>
          <w:lang w:val="en-AU"/>
        </w:rPr>
        <w:t>Participants aged 7 and older are supported by a Local Area Coordinator. Where a child is transitioning from ECEI, the Early Childhood Partner will work with the family and the Local Area Coordinator to ensure the family is informed of the transition and that all relevant information is shared.</w:t>
      </w:r>
    </w:p>
    <w:p w14:paraId="31CB362F" w14:textId="4D08AA24" w:rsidR="00B66422" w:rsidRPr="000A17A2" w:rsidRDefault="00850978" w:rsidP="00850978">
      <w:pPr>
        <w:pStyle w:val="ListParagraph"/>
        <w:numPr>
          <w:ilvl w:val="0"/>
          <w:numId w:val="8"/>
        </w:numPr>
        <w:rPr>
          <w:lang w:val="en-AU"/>
        </w:rPr>
      </w:pPr>
      <w:r w:rsidRPr="00850978">
        <w:rPr>
          <w:lang w:val="en-AU"/>
        </w:rPr>
        <w:t>The NDIA has commenced a review of the implementation of the ECEI approach. The NDIA is committed to best practice and improving the ECEI approach. The NDIA will consult widely on this project, including with families, peak bodies, the early childhood sector, and State/Territory governments.</w:t>
      </w:r>
    </w:p>
    <w:p w14:paraId="039C10DD" w14:textId="1F6A88B1" w:rsidR="009D78A0" w:rsidRPr="008F1D8D" w:rsidRDefault="009D78A0" w:rsidP="009D78A0">
      <w:pPr>
        <w:rPr>
          <w:szCs w:val="18"/>
          <w:lang w:val="en-AU"/>
        </w:rPr>
      </w:pPr>
      <w:r w:rsidRPr="008F1D8D">
        <w:rPr>
          <w:rStyle w:val="FootnoteReference"/>
          <w:szCs w:val="18"/>
        </w:rPr>
        <w:footnoteRef/>
      </w:r>
      <w:r w:rsidR="00027ACB" w:rsidRPr="008F1D8D">
        <w:rPr>
          <w:szCs w:val="18"/>
        </w:rPr>
        <w:t xml:space="preserve"> </w:t>
      </w:r>
      <w:r w:rsidRPr="008F1D8D">
        <w:rPr>
          <w:szCs w:val="18"/>
        </w:rPr>
        <w:t>Under Section 24 (Disability requirements) or Section 25 (Early Intervention requirements) of the NDIS Act.</w:t>
      </w:r>
    </w:p>
    <w:p w14:paraId="58BF86E5" w14:textId="692C03E0" w:rsidR="005538E2" w:rsidRPr="00892CBC" w:rsidRDefault="005538E2" w:rsidP="005538E2">
      <w:pPr>
        <w:pStyle w:val="Heading2"/>
        <w:rPr>
          <w:rFonts w:hAnsi="Arial"/>
        </w:rPr>
      </w:pPr>
      <w:bookmarkStart w:id="9" w:name="_Toc51327718"/>
      <w:r w:rsidRPr="00892CBC">
        <w:rPr>
          <w:rFonts w:hAnsi="Arial"/>
        </w:rPr>
        <w:t xml:space="preserve">Slide </w:t>
      </w:r>
      <w:r w:rsidR="00850978">
        <w:rPr>
          <w:rFonts w:hAnsi="Arial"/>
        </w:rPr>
        <w:t>7</w:t>
      </w:r>
      <w:r w:rsidRPr="00892CBC">
        <w:rPr>
          <w:rFonts w:hAnsi="Arial"/>
        </w:rPr>
        <w:t xml:space="preserve">: </w:t>
      </w:r>
      <w:r w:rsidR="009D78A0">
        <w:rPr>
          <w:rFonts w:hAnsi="Arial"/>
        </w:rPr>
        <w:t>Part 1: Participants</w:t>
      </w:r>
      <w:bookmarkEnd w:id="9"/>
    </w:p>
    <w:p w14:paraId="76EC0D1A" w14:textId="3685ADAC" w:rsidR="005538E2" w:rsidRDefault="009D78A0" w:rsidP="00802561">
      <w:pPr>
        <w:spacing w:line="240" w:lineRule="auto"/>
      </w:pPr>
      <w:r w:rsidRPr="00173513">
        <w:t>This slide i</w:t>
      </w:r>
      <w:r w:rsidRPr="00D148D2">
        <w:t>ntroduces part 1 of the presentation, participants.</w:t>
      </w:r>
    </w:p>
    <w:p w14:paraId="416471FB" w14:textId="16D134B0" w:rsidR="009D78A0" w:rsidRPr="00850978" w:rsidRDefault="00850978" w:rsidP="00802561">
      <w:pPr>
        <w:spacing w:line="240" w:lineRule="auto"/>
        <w:rPr>
          <w:bCs/>
          <w:lang w:val="en-AU"/>
        </w:rPr>
      </w:pPr>
      <w:r w:rsidRPr="00850978">
        <w:rPr>
          <w:bCs/>
        </w:rPr>
        <w:t>As at 30 June 2020, there were 391,999 active NDIS participants with an approved plan. Of these, 61,962 were aged 0 to 6 and 97,834 were aged 7 to 14. There were 5,678 children waiting for an access decision or an approved plan and a further 7,987 were in the ECEI gateway.</w:t>
      </w:r>
    </w:p>
    <w:p w14:paraId="7FFA4BC7" w14:textId="0DF36080" w:rsidR="00C03C50" w:rsidRDefault="009D4EE9" w:rsidP="00FA5F2D">
      <w:pPr>
        <w:pStyle w:val="Heading2"/>
        <w:rPr>
          <w:rFonts w:hAnsi="Arial"/>
        </w:rPr>
      </w:pPr>
      <w:bookmarkStart w:id="10" w:name="_Toc51327719"/>
      <w:r w:rsidRPr="00173513">
        <w:rPr>
          <w:rFonts w:hAnsi="Arial"/>
        </w:rPr>
        <w:t xml:space="preserve">Slide </w:t>
      </w:r>
      <w:r w:rsidR="00850978">
        <w:rPr>
          <w:rFonts w:hAnsi="Arial"/>
        </w:rPr>
        <w:t>8</w:t>
      </w:r>
      <w:r w:rsidRPr="00173513">
        <w:rPr>
          <w:rFonts w:hAnsi="Arial"/>
        </w:rPr>
        <w:t xml:space="preserve">: </w:t>
      </w:r>
      <w:r w:rsidR="00A04AB4">
        <w:rPr>
          <w:rFonts w:hAnsi="Arial"/>
        </w:rPr>
        <w:t>Summary</w:t>
      </w:r>
      <w:bookmarkEnd w:id="10"/>
    </w:p>
    <w:p w14:paraId="3137A568" w14:textId="3FD4858F" w:rsidR="00A04AB4" w:rsidRPr="00A04AB4" w:rsidRDefault="00FB675E" w:rsidP="00A04AB4">
      <w:pPr>
        <w:rPr>
          <w:lang w:val="en-AU"/>
        </w:rPr>
      </w:pPr>
      <w:r w:rsidRPr="00FB675E">
        <w:t>This section presents information on the characteristics of young people who have requested access to the Scheme.</w:t>
      </w:r>
    </w:p>
    <w:p w14:paraId="4A1BDADE" w14:textId="1D5DFB93" w:rsidR="00A04AB4" w:rsidRDefault="00A04AB4" w:rsidP="00A04AB4">
      <w:r>
        <w:t xml:space="preserve">The following are the key statistics on </w:t>
      </w:r>
      <w:r w:rsidR="001C06BA">
        <w:t>young participants</w:t>
      </w:r>
      <w:r>
        <w:t>:</w:t>
      </w:r>
    </w:p>
    <w:p w14:paraId="0C553EE0" w14:textId="35264859" w:rsidR="00A04AB4" w:rsidRDefault="00A04AB4" w:rsidP="00A04AB4">
      <w:pPr>
        <w:pStyle w:val="Heading3"/>
      </w:pPr>
      <w:r>
        <w:t>People aged 0 to 6:</w:t>
      </w:r>
    </w:p>
    <w:p w14:paraId="31B5952B" w14:textId="7C8FC1F8" w:rsidR="00A04AB4" w:rsidRPr="000A17A2" w:rsidRDefault="00A04AB4" w:rsidP="009142B3">
      <w:pPr>
        <w:pStyle w:val="ListParagraph"/>
        <w:numPr>
          <w:ilvl w:val="0"/>
          <w:numId w:val="9"/>
        </w:numPr>
        <w:rPr>
          <w:lang w:val="en-AU" w:eastAsia="en-US"/>
        </w:rPr>
      </w:pPr>
      <w:r w:rsidRPr="00A04AB4">
        <w:rPr>
          <w:bCs/>
          <w:lang w:val="en-AU" w:eastAsia="en-US"/>
        </w:rPr>
        <w:t xml:space="preserve">8,197 </w:t>
      </w:r>
      <w:r w:rsidR="00FB675E">
        <w:rPr>
          <w:lang w:eastAsia="en-US"/>
        </w:rPr>
        <w:t>c</w:t>
      </w:r>
      <w:r w:rsidR="00FB675E" w:rsidRPr="00FB675E">
        <w:rPr>
          <w:lang w:eastAsia="en-US"/>
        </w:rPr>
        <w:t>hildren aged 0 to 6 receiving initial supports in the ECEI gateway</w:t>
      </w:r>
      <w:r w:rsidR="00FB675E" w:rsidRPr="00FB675E">
        <w:rPr>
          <w:vertAlign w:val="superscript"/>
          <w:lang w:eastAsia="en-US"/>
        </w:rPr>
        <w:t>1</w:t>
      </w:r>
      <w:r w:rsidR="00FB675E" w:rsidRPr="00FB675E">
        <w:rPr>
          <w:lang w:eastAsia="en-US"/>
        </w:rPr>
        <w:t xml:space="preserve"> at 30 June 2020</w:t>
      </w:r>
    </w:p>
    <w:p w14:paraId="1ABBDE81" w14:textId="2405E4B5" w:rsidR="00A04AB4" w:rsidRPr="000A17A2" w:rsidRDefault="00A04AB4" w:rsidP="009142B3">
      <w:pPr>
        <w:pStyle w:val="ListParagraph"/>
        <w:numPr>
          <w:ilvl w:val="0"/>
          <w:numId w:val="9"/>
        </w:numPr>
        <w:rPr>
          <w:lang w:val="en-AU" w:eastAsia="en-US"/>
        </w:rPr>
      </w:pPr>
      <w:r w:rsidRPr="00A04AB4">
        <w:rPr>
          <w:bCs/>
          <w:lang w:val="en-AU" w:eastAsia="en-US"/>
        </w:rPr>
        <w:t xml:space="preserve">61,962 </w:t>
      </w:r>
      <w:r w:rsidR="00FB675E">
        <w:rPr>
          <w:lang w:eastAsia="en-US"/>
        </w:rPr>
        <w:t>a</w:t>
      </w:r>
      <w:r w:rsidR="00FB675E" w:rsidRPr="00FB675E">
        <w:rPr>
          <w:lang w:eastAsia="en-US"/>
        </w:rPr>
        <w:t>ctive participants aged 0 to 6 with an approved plan at 30 June 2020</w:t>
      </w:r>
    </w:p>
    <w:p w14:paraId="3401BC59" w14:textId="6DC77570" w:rsidR="00A04AB4" w:rsidRPr="00A04AB4" w:rsidRDefault="00A04AB4" w:rsidP="009142B3">
      <w:pPr>
        <w:pStyle w:val="ListParagraph"/>
        <w:numPr>
          <w:ilvl w:val="0"/>
          <w:numId w:val="9"/>
        </w:numPr>
        <w:rPr>
          <w:lang w:val="en-AU" w:eastAsia="en-US"/>
        </w:rPr>
      </w:pPr>
      <w:r w:rsidRPr="00A04AB4">
        <w:rPr>
          <w:bCs/>
          <w:lang w:val="en-AU" w:eastAsia="en-US"/>
        </w:rPr>
        <w:t xml:space="preserve">16% </w:t>
      </w:r>
      <w:r w:rsidR="00FB675E" w:rsidRPr="00FB675E">
        <w:rPr>
          <w:lang w:eastAsia="en-US"/>
        </w:rPr>
        <w:t>of active participants in the Scheme aged 0 to 6 at 30 June 2020</w:t>
      </w:r>
    </w:p>
    <w:p w14:paraId="18B25C72" w14:textId="3008DC92" w:rsidR="00A04AB4" w:rsidRDefault="00A04AB4" w:rsidP="00A04AB4">
      <w:pPr>
        <w:pStyle w:val="Heading3"/>
      </w:pPr>
      <w:r>
        <w:t>People aged 7 to 14:</w:t>
      </w:r>
    </w:p>
    <w:p w14:paraId="109AE027" w14:textId="3D722AD9" w:rsidR="00A04AB4" w:rsidRPr="00FB675E" w:rsidRDefault="00A04AB4" w:rsidP="00FB675E">
      <w:pPr>
        <w:pStyle w:val="ListParagraph"/>
        <w:numPr>
          <w:ilvl w:val="0"/>
          <w:numId w:val="10"/>
        </w:numPr>
        <w:rPr>
          <w:lang w:val="en-AU" w:eastAsia="en-US"/>
        </w:rPr>
      </w:pPr>
      <w:r w:rsidRPr="00A04AB4">
        <w:rPr>
          <w:bCs/>
          <w:lang w:val="en-AU" w:eastAsia="en-US"/>
        </w:rPr>
        <w:t xml:space="preserve">97,834 </w:t>
      </w:r>
      <w:r w:rsidR="00FB675E">
        <w:rPr>
          <w:bCs/>
          <w:lang w:val="en-AU" w:eastAsia="en-US"/>
        </w:rPr>
        <w:t>a</w:t>
      </w:r>
      <w:r w:rsidR="00FB675E" w:rsidRPr="00FB675E">
        <w:rPr>
          <w:lang w:val="en-AU" w:eastAsia="en-US"/>
        </w:rPr>
        <w:t>ctive participants aged 7 to 14 with an approved plan at 30 June 2020</w:t>
      </w:r>
    </w:p>
    <w:p w14:paraId="2A995AEE" w14:textId="18216B1F" w:rsidR="00A04AB4" w:rsidRDefault="00A04AB4" w:rsidP="00FB675E">
      <w:pPr>
        <w:pStyle w:val="ListParagraph"/>
        <w:numPr>
          <w:ilvl w:val="0"/>
          <w:numId w:val="10"/>
        </w:numPr>
        <w:rPr>
          <w:lang w:val="en-AU" w:eastAsia="en-US"/>
        </w:rPr>
      </w:pPr>
      <w:r w:rsidRPr="00A04AB4">
        <w:rPr>
          <w:bCs/>
          <w:lang w:val="en-AU" w:eastAsia="en-US"/>
        </w:rPr>
        <w:t>25%</w:t>
      </w:r>
      <w:r w:rsidRPr="00A04AB4">
        <w:rPr>
          <w:b/>
          <w:bCs/>
          <w:lang w:val="en-AU" w:eastAsia="en-US"/>
        </w:rPr>
        <w:t xml:space="preserve"> </w:t>
      </w:r>
      <w:r w:rsidR="00FB675E" w:rsidRPr="00FB675E">
        <w:rPr>
          <w:lang w:val="en-AU" w:eastAsia="en-US"/>
        </w:rPr>
        <w:t>of active participants in the Scheme aged 7 to 14 at 30 June 2020</w:t>
      </w:r>
    </w:p>
    <w:p w14:paraId="551748AC" w14:textId="1E795523" w:rsidR="00FB675E" w:rsidRPr="00FB675E" w:rsidRDefault="00FB675E" w:rsidP="00FB675E">
      <w:pPr>
        <w:rPr>
          <w:lang w:val="en-AU" w:eastAsia="en-US"/>
        </w:rPr>
      </w:pPr>
      <w:r w:rsidRPr="00FB675E">
        <w:rPr>
          <w:vertAlign w:val="superscript"/>
          <w:lang w:eastAsia="en-US"/>
        </w:rPr>
        <w:t>1</w:t>
      </w:r>
      <w:r>
        <w:rPr>
          <w:lang w:eastAsia="en-US"/>
        </w:rPr>
        <w:t xml:space="preserve"> </w:t>
      </w:r>
      <w:r w:rsidRPr="00FB675E">
        <w:rPr>
          <w:lang w:eastAsia="en-US"/>
        </w:rPr>
        <w:t>Some of these children have met access to the Scheme and are waiting for approved plans.</w:t>
      </w:r>
    </w:p>
    <w:p w14:paraId="6A94A01A" w14:textId="5B3D8B40" w:rsidR="005D7965" w:rsidRPr="00205B51" w:rsidRDefault="009D4EE9" w:rsidP="00FA5F2D">
      <w:pPr>
        <w:pStyle w:val="Heading2"/>
        <w:rPr>
          <w:rFonts w:hAnsi="Arial"/>
        </w:rPr>
      </w:pPr>
      <w:bookmarkStart w:id="11" w:name="_Toc51327720"/>
      <w:r w:rsidRPr="003F0DB9">
        <w:rPr>
          <w:rFonts w:hAnsi="Arial"/>
        </w:rPr>
        <w:lastRenderedPageBreak/>
        <w:t xml:space="preserve">Slide </w:t>
      </w:r>
      <w:r w:rsidR="00FB675E">
        <w:rPr>
          <w:rFonts w:hAnsi="Arial"/>
        </w:rPr>
        <w:t>9</w:t>
      </w:r>
      <w:r w:rsidRPr="003F0DB9">
        <w:rPr>
          <w:rFonts w:hAnsi="Arial"/>
        </w:rPr>
        <w:t xml:space="preserve">: </w:t>
      </w:r>
      <w:r w:rsidR="00027ACB" w:rsidRPr="003F0DB9">
        <w:rPr>
          <w:rFonts w:hAnsi="Arial"/>
        </w:rPr>
        <w:t>Prevalence of young people in the NDIS</w:t>
      </w:r>
      <w:bookmarkEnd w:id="11"/>
    </w:p>
    <w:p w14:paraId="413195CE" w14:textId="7D57C968" w:rsidR="004B1D96" w:rsidRPr="00B66BB5" w:rsidRDefault="004B1D96" w:rsidP="004B1D96">
      <w:pPr>
        <w:spacing w:line="240" w:lineRule="auto"/>
      </w:pPr>
      <w:r>
        <w:t>A chart displays the projected prevalence of young people in the NDIS at the Steady Intake Day. The projections are based on data in 2011, 2018-19 and 2019-20</w:t>
      </w:r>
      <w:r w:rsidR="009F50FE">
        <w:rPr>
          <w:vertAlign w:val="superscript"/>
        </w:rPr>
        <w:t>3</w:t>
      </w:r>
      <w:r w:rsidR="00212EA0">
        <w:t>.</w:t>
      </w:r>
    </w:p>
    <w:p w14:paraId="16EDEB39" w14:textId="77777777" w:rsidR="00FB675E" w:rsidRPr="00FB675E" w:rsidRDefault="00FB675E" w:rsidP="00FB675E">
      <w:pPr>
        <w:spacing w:line="240" w:lineRule="auto"/>
        <w:rPr>
          <w:lang w:val="en-AU"/>
        </w:rPr>
      </w:pPr>
      <w:r w:rsidRPr="00FB675E">
        <w:t>The projected prevalence of children in the NDIS at the Steady Intake Date</w:t>
      </w:r>
      <w:r w:rsidRPr="00FB675E">
        <w:rPr>
          <w:vertAlign w:val="superscript"/>
        </w:rPr>
        <w:t>1</w:t>
      </w:r>
      <w:r w:rsidRPr="00FB675E">
        <w:t xml:space="preserve"> has changed over time.</w:t>
      </w:r>
    </w:p>
    <w:p w14:paraId="406595B1" w14:textId="77777777" w:rsidR="00FB675E" w:rsidRPr="00FB675E" w:rsidRDefault="00FB675E" w:rsidP="00FB675E">
      <w:pPr>
        <w:spacing w:line="240" w:lineRule="auto"/>
        <w:rPr>
          <w:lang w:val="en-AU"/>
        </w:rPr>
      </w:pPr>
      <w:r w:rsidRPr="00FB675E">
        <w:t>In 2011, the Productivity Commission (PC) estimated that the prevalence of children aged 0 to 14 eligible for the NDIS would be 2.9%</w:t>
      </w:r>
      <w:r w:rsidRPr="00FB675E">
        <w:rPr>
          <w:vertAlign w:val="superscript"/>
        </w:rPr>
        <w:t>2</w:t>
      </w:r>
      <w:r w:rsidRPr="00FB675E">
        <w:t>. This estimate has increased over time as experience has developed and more young children have entered the Scheme. The latest estimate, as at 31 December 2019, is that 4.6% of the population aged 0 to 14 will be eligible for the NDIS at the Steady Intake date</w:t>
      </w:r>
      <w:r w:rsidRPr="00FB675E">
        <w:rPr>
          <w:vertAlign w:val="superscript"/>
        </w:rPr>
        <w:t>1</w:t>
      </w:r>
      <w:r w:rsidRPr="00FB675E">
        <w:t>.</w:t>
      </w:r>
    </w:p>
    <w:p w14:paraId="59B3BA11" w14:textId="142C72AF" w:rsidR="00027ACB" w:rsidRPr="008F1D8D" w:rsidRDefault="00FB675E" w:rsidP="00FB675E">
      <w:pPr>
        <w:spacing w:line="240" w:lineRule="auto"/>
      </w:pPr>
      <w:r w:rsidRPr="00FB675E">
        <w:t>The prevalence of 0 to 6 and 7 to 14 year olds at 30 June 2020 is 2.9% and 3.9% respectively.</w:t>
      </w:r>
    </w:p>
    <w:p w14:paraId="6B327E2C" w14:textId="47C3CBC6" w:rsidR="00027ACB" w:rsidRPr="00FB675E" w:rsidRDefault="00B66BB5" w:rsidP="00FB675E">
      <w:pPr>
        <w:rPr>
          <w:lang w:val="en-AU"/>
        </w:rPr>
      </w:pPr>
      <w:r w:rsidRPr="008F1D8D">
        <w:rPr>
          <w:vertAlign w:val="superscript"/>
          <w:lang w:val="en-AU"/>
        </w:rPr>
        <w:t>1</w:t>
      </w:r>
      <w:r w:rsidRPr="008F1D8D">
        <w:rPr>
          <w:lang w:val="en-AU"/>
        </w:rPr>
        <w:t xml:space="preserve"> </w:t>
      </w:r>
      <w:r w:rsidR="00FB675E" w:rsidRPr="00FB675E">
        <w:rPr>
          <w:lang w:val="en-AU"/>
        </w:rPr>
        <w:t>Steady Intake Date is the point in time where new entrants into the NDIS primarily represent participants with new incidence of disability, as opposed to participants transferring into the NDIS with existing disabilities. The Steady Intake Date has b</w:t>
      </w:r>
      <w:r w:rsidR="00FB675E">
        <w:rPr>
          <w:lang w:val="en-AU"/>
        </w:rPr>
        <w:t>een assumed to be 30 June 2023.</w:t>
      </w:r>
    </w:p>
    <w:p w14:paraId="0B1F5E1E" w14:textId="3507344F" w:rsidR="00027ACB" w:rsidRDefault="00FB675E" w:rsidP="00027ACB">
      <w:pPr>
        <w:spacing w:line="240" w:lineRule="auto"/>
        <w:rPr>
          <w:lang w:val="en-AU"/>
        </w:rPr>
      </w:pPr>
      <w:r>
        <w:rPr>
          <w:vertAlign w:val="superscript"/>
          <w:lang w:val="en-AU"/>
        </w:rPr>
        <w:t>2</w:t>
      </w:r>
      <w:r w:rsidR="00027ACB" w:rsidRPr="008F1D8D">
        <w:rPr>
          <w:vertAlign w:val="superscript"/>
          <w:lang w:val="en-AU"/>
        </w:rPr>
        <w:t xml:space="preserve"> </w:t>
      </w:r>
      <w:r w:rsidR="00027ACB" w:rsidRPr="008F1D8D">
        <w:rPr>
          <w:lang w:val="en-AU"/>
        </w:rPr>
        <w:t>The PC prevalence estimate is the same for all ages 0 to 14, as there was not sufficient data available at the time to develop prevalence estimates by individual age.</w:t>
      </w:r>
    </w:p>
    <w:p w14:paraId="36F9C9E2" w14:textId="29E4DF10" w:rsidR="00FB675E" w:rsidRPr="008F1D8D" w:rsidRDefault="00FB675E" w:rsidP="00027ACB">
      <w:pPr>
        <w:spacing w:line="240" w:lineRule="auto"/>
        <w:rPr>
          <w:lang w:val="en-AU"/>
        </w:rPr>
      </w:pPr>
      <w:r w:rsidRPr="00FB675E">
        <w:rPr>
          <w:vertAlign w:val="superscript"/>
          <w:lang w:val="en-AU"/>
        </w:rPr>
        <w:t>3</w:t>
      </w:r>
      <w:r w:rsidRPr="008F1D8D">
        <w:rPr>
          <w:lang w:val="en-AU"/>
        </w:rPr>
        <w:t xml:space="preserve"> </w:t>
      </w:r>
      <w:r w:rsidRPr="00FB675E">
        <w:t>Projected prevalence 2018-19 is based on data as at 30 June 2019, and projected prevalence 2019-20 is based</w:t>
      </w:r>
      <w:r>
        <w:t xml:space="preserve"> on data as at 31 December 2019.</w:t>
      </w:r>
    </w:p>
    <w:p w14:paraId="77CC487E" w14:textId="628E00CA" w:rsidR="002D4859" w:rsidRPr="00173513" w:rsidRDefault="008B3FB1" w:rsidP="00FA5F2D">
      <w:pPr>
        <w:pStyle w:val="Heading2"/>
        <w:rPr>
          <w:rFonts w:hAnsi="Arial"/>
        </w:rPr>
      </w:pPr>
      <w:bookmarkStart w:id="12" w:name="_Toc51327721"/>
      <w:r w:rsidRPr="00173513">
        <w:rPr>
          <w:rFonts w:hAnsi="Arial"/>
        </w:rPr>
        <w:t xml:space="preserve">Slide </w:t>
      </w:r>
      <w:r w:rsidR="009F50FE">
        <w:rPr>
          <w:rFonts w:hAnsi="Arial"/>
        </w:rPr>
        <w:t>10</w:t>
      </w:r>
      <w:r w:rsidRPr="00173513">
        <w:rPr>
          <w:rFonts w:hAnsi="Arial"/>
        </w:rPr>
        <w:t xml:space="preserve">: </w:t>
      </w:r>
      <w:r w:rsidR="00B66BB5">
        <w:rPr>
          <w:rFonts w:hAnsi="Arial"/>
        </w:rPr>
        <w:t>Children aged 0 to 6 in the ECEI gateway</w:t>
      </w:r>
      <w:bookmarkEnd w:id="12"/>
      <w:r w:rsidR="00E03BB6">
        <w:rPr>
          <w:rFonts w:hAnsi="Arial"/>
        </w:rPr>
        <w:t xml:space="preserve"> </w:t>
      </w:r>
    </w:p>
    <w:p w14:paraId="394A6084" w14:textId="1351730F" w:rsidR="00B66BB5" w:rsidRDefault="004B1D96" w:rsidP="00802561">
      <w:pPr>
        <w:spacing w:line="240" w:lineRule="auto"/>
      </w:pPr>
      <w:r>
        <w:t>A chart displays a breakdown in the number of children aged 0 to 6 in the NDIS into categories based on pathway stage and presence in the ECEI gateway.</w:t>
      </w:r>
    </w:p>
    <w:p w14:paraId="538D5698" w14:textId="77777777" w:rsidR="00B66BB5" w:rsidRDefault="00B66BB5" w:rsidP="00B66BB5">
      <w:pPr>
        <w:spacing w:line="240" w:lineRule="auto"/>
        <w:rPr>
          <w:lang w:val="en-AU"/>
        </w:rPr>
      </w:pPr>
      <w:r w:rsidRPr="00B66BB5">
        <w:rPr>
          <w:lang w:val="en-AU"/>
        </w:rPr>
        <w:t>As at 30 June 2020, for children aged 0 to 6:</w:t>
      </w:r>
    </w:p>
    <w:p w14:paraId="522A063D" w14:textId="77777777" w:rsidR="00D707CA" w:rsidRPr="009F50FE" w:rsidRDefault="001F0AB5" w:rsidP="009F50FE">
      <w:pPr>
        <w:pStyle w:val="ListParagraph"/>
        <w:numPr>
          <w:ilvl w:val="0"/>
          <w:numId w:val="13"/>
        </w:numPr>
        <w:rPr>
          <w:lang w:val="en-AU"/>
        </w:rPr>
      </w:pPr>
      <w:r w:rsidRPr="009F50FE">
        <w:rPr>
          <w:lang w:val="en-AU"/>
        </w:rPr>
        <w:t>61,962 had received an approved plan</w:t>
      </w:r>
    </w:p>
    <w:p w14:paraId="313E3E35" w14:textId="77777777" w:rsidR="00D707CA" w:rsidRPr="009F50FE" w:rsidRDefault="001F0AB5" w:rsidP="009F50FE">
      <w:pPr>
        <w:pStyle w:val="ListParagraph"/>
        <w:numPr>
          <w:ilvl w:val="0"/>
          <w:numId w:val="13"/>
        </w:numPr>
        <w:rPr>
          <w:lang w:val="en-AU"/>
        </w:rPr>
      </w:pPr>
      <w:r w:rsidRPr="009F50FE">
        <w:rPr>
          <w:lang w:val="en-AU"/>
        </w:rPr>
        <w:t>3,248 had met the NDIS access criteria and were waiting for an approved plan</w:t>
      </w:r>
    </w:p>
    <w:p w14:paraId="3BE54E3F" w14:textId="77777777" w:rsidR="00D707CA" w:rsidRPr="009F50FE" w:rsidRDefault="001F0AB5" w:rsidP="009F50FE">
      <w:pPr>
        <w:pStyle w:val="ListParagraph"/>
        <w:numPr>
          <w:ilvl w:val="0"/>
          <w:numId w:val="13"/>
        </w:numPr>
        <w:rPr>
          <w:lang w:val="en-AU"/>
        </w:rPr>
      </w:pPr>
      <w:r w:rsidRPr="009F50FE">
        <w:rPr>
          <w:lang w:val="en-AU"/>
        </w:rPr>
        <w:t>2,430 were awaiting an access decision from the NDIA, of which 1,542 (63%) were receiving initial supports</w:t>
      </w:r>
    </w:p>
    <w:p w14:paraId="46DCCD46" w14:textId="4772914C" w:rsidR="002C0C37" w:rsidRPr="00B66BB5" w:rsidRDefault="009F50FE" w:rsidP="009F50FE">
      <w:pPr>
        <w:pStyle w:val="ListParagraph"/>
        <w:numPr>
          <w:ilvl w:val="0"/>
          <w:numId w:val="13"/>
        </w:numPr>
        <w:spacing w:line="240" w:lineRule="auto"/>
        <w:rPr>
          <w:lang w:val="en-AU"/>
        </w:rPr>
      </w:pPr>
      <w:r w:rsidRPr="009F50FE">
        <w:rPr>
          <w:lang w:val="en-AU"/>
        </w:rPr>
        <w:t>7,987 were in the ECEI gateway, of which 6,655 (83%) had already commenced receiving initial supports.</w:t>
      </w:r>
    </w:p>
    <w:p w14:paraId="1FBBC961" w14:textId="2947BE2E" w:rsidR="00B66BB5" w:rsidRPr="00B66BB5" w:rsidRDefault="009F50FE" w:rsidP="004B1D96">
      <w:pPr>
        <w:rPr>
          <w:lang w:val="en-AU"/>
        </w:rPr>
      </w:pPr>
      <w:r w:rsidRPr="009F50FE">
        <w:t xml:space="preserve">The children in the gateway represent 11% of the children aged 0 to 6 who </w:t>
      </w:r>
      <w:r>
        <w:t>are associated with the Scheme.</w:t>
      </w:r>
      <w:r w:rsidRPr="009F50FE">
        <w:t xml:space="preserve"> It is anticipated that a higher proportion of children will be provided access to early intervention supports via the gateway as the Scheme matures.</w:t>
      </w:r>
    </w:p>
    <w:p w14:paraId="61266A19" w14:textId="0D896D03" w:rsidR="00D478CC" w:rsidRPr="006F478D" w:rsidRDefault="00D478CC" w:rsidP="00D478CC">
      <w:pPr>
        <w:pStyle w:val="Heading2"/>
        <w:rPr>
          <w:rFonts w:hAnsi="Arial"/>
          <w:bCs/>
          <w:color w:val="6A2875"/>
          <w:szCs w:val="28"/>
        </w:rPr>
      </w:pPr>
      <w:bookmarkStart w:id="13" w:name="_Toc51327722"/>
      <w:r w:rsidRPr="006F478D">
        <w:rPr>
          <w:rFonts w:hAnsi="Arial"/>
        </w:rPr>
        <w:t>Slide 1</w:t>
      </w:r>
      <w:r w:rsidR="009F50FE">
        <w:rPr>
          <w:rFonts w:hAnsi="Arial"/>
        </w:rPr>
        <w:t>1</w:t>
      </w:r>
      <w:r w:rsidRPr="006F478D">
        <w:rPr>
          <w:rFonts w:hAnsi="Arial"/>
        </w:rPr>
        <w:t xml:space="preserve">: </w:t>
      </w:r>
      <w:r w:rsidRPr="00D478CC">
        <w:rPr>
          <w:rFonts w:hAnsi="Arial"/>
        </w:rPr>
        <w:t>Participant profiles by</w:t>
      </w:r>
      <w:r>
        <w:rPr>
          <w:rFonts w:hAnsi="Arial"/>
        </w:rPr>
        <w:t xml:space="preserve"> </w:t>
      </w:r>
      <w:r w:rsidR="00B66BB5">
        <w:rPr>
          <w:rFonts w:hAnsi="Arial"/>
        </w:rPr>
        <w:t>Indigenous and CALD status</w:t>
      </w:r>
      <w:bookmarkEnd w:id="13"/>
    </w:p>
    <w:p w14:paraId="5D6FEEE3" w14:textId="5F4D9BDD" w:rsidR="00B66BB5" w:rsidRDefault="00B66BB5" w:rsidP="00802561">
      <w:pPr>
        <w:spacing w:line="240" w:lineRule="auto"/>
      </w:pPr>
      <w:r w:rsidRPr="00173513">
        <w:t xml:space="preserve">There are two charts. The first chart displays the </w:t>
      </w:r>
      <w:r>
        <w:t>distribution of Aboriginal and Torres Strait Islander participants with an approved plan</w:t>
      </w:r>
      <w:r w:rsidRPr="00173513">
        <w:t xml:space="preserve">. The second chart displays the </w:t>
      </w:r>
      <w:r>
        <w:t>distribution of Culturally and Linguistically Diverse participants with an approved plan</w:t>
      </w:r>
      <w:r w:rsidRPr="00173513">
        <w:t>.</w:t>
      </w:r>
      <w:r>
        <w:t xml:space="preserve"> In both charts, the proportions are shown for participants aged 0 to 6, participants aged 7 to 14 and all participants of the Scheme.</w:t>
      </w:r>
    </w:p>
    <w:p w14:paraId="5A63CC23" w14:textId="60DA2F7B" w:rsidR="00B66BB5" w:rsidRPr="00B66BB5" w:rsidRDefault="00B66BB5" w:rsidP="00B66BB5">
      <w:pPr>
        <w:spacing w:line="240" w:lineRule="auto"/>
        <w:rPr>
          <w:lang w:val="en-AU"/>
        </w:rPr>
      </w:pPr>
      <w:r w:rsidRPr="00B66BB5">
        <w:rPr>
          <w:lang w:val="en-AU"/>
        </w:rPr>
        <w:lastRenderedPageBreak/>
        <w:t>The proportion of children that identify as Aboriginal and Torres Strait Islander is higher than that of a</w:t>
      </w:r>
      <w:r w:rsidR="00212EA0">
        <w:rPr>
          <w:lang w:val="en-AU"/>
        </w:rPr>
        <w:t>ll participants in the Scheme.</w:t>
      </w:r>
    </w:p>
    <w:p w14:paraId="0456EF94" w14:textId="634A1A94" w:rsidR="00340285" w:rsidRPr="00B66BB5" w:rsidRDefault="00B66BB5" w:rsidP="00B66BB5">
      <w:pPr>
        <w:spacing w:line="240" w:lineRule="auto"/>
        <w:rPr>
          <w:lang w:val="en-AU"/>
        </w:rPr>
      </w:pPr>
      <w:r w:rsidRPr="00B66BB5">
        <w:rPr>
          <w:lang w:val="en-AU"/>
        </w:rPr>
        <w:t>There is a lower proportion of participants aged 7 to 14 that identify as Culturally and Linguistically Diverse compared to a</w:t>
      </w:r>
      <w:r>
        <w:rPr>
          <w:lang w:val="en-AU"/>
        </w:rPr>
        <w:t xml:space="preserve">ll participants in the Scheme. </w:t>
      </w:r>
      <w:r w:rsidRPr="00B66BB5">
        <w:rPr>
          <w:lang w:val="en-AU"/>
        </w:rPr>
        <w:t>The proportion aged 0 to 6 that identify as Culturally and Linguistically Diverse is slightly higher t</w:t>
      </w:r>
      <w:r w:rsidR="00212EA0">
        <w:rPr>
          <w:lang w:val="en-AU"/>
        </w:rPr>
        <w:t>han for the Scheme as a whole.</w:t>
      </w:r>
    </w:p>
    <w:p w14:paraId="20708416" w14:textId="1BD249AF" w:rsidR="0083219B" w:rsidRPr="00857851" w:rsidRDefault="0083219B" w:rsidP="0083219B">
      <w:pPr>
        <w:pStyle w:val="Heading2"/>
        <w:rPr>
          <w:rFonts w:hAnsi="Arial"/>
        </w:rPr>
      </w:pPr>
      <w:bookmarkStart w:id="14" w:name="_Toc51327723"/>
      <w:r w:rsidRPr="00857851">
        <w:rPr>
          <w:rFonts w:hAnsi="Arial"/>
        </w:rPr>
        <w:t>Slide 1</w:t>
      </w:r>
      <w:r w:rsidR="00343F91">
        <w:rPr>
          <w:rFonts w:hAnsi="Arial"/>
        </w:rPr>
        <w:t>2</w:t>
      </w:r>
      <w:r w:rsidRPr="00857851">
        <w:rPr>
          <w:rFonts w:hAnsi="Arial"/>
        </w:rPr>
        <w:t xml:space="preserve">: </w:t>
      </w:r>
      <w:r w:rsidRPr="0083219B">
        <w:rPr>
          <w:rFonts w:hAnsi="Arial"/>
        </w:rPr>
        <w:t>Participant profiles by</w:t>
      </w:r>
      <w:r>
        <w:rPr>
          <w:rFonts w:hAnsi="Arial"/>
        </w:rPr>
        <w:t xml:space="preserve"> </w:t>
      </w:r>
      <w:r w:rsidR="00E02D47">
        <w:rPr>
          <w:rFonts w:hAnsi="Arial"/>
        </w:rPr>
        <w:t>existing vs new and gender</w:t>
      </w:r>
      <w:bookmarkEnd w:id="14"/>
    </w:p>
    <w:p w14:paraId="6FB22FF4" w14:textId="59EA85A6" w:rsidR="00E02D47" w:rsidRDefault="00E02D47" w:rsidP="00E02D47">
      <w:pPr>
        <w:autoSpaceDE w:val="0"/>
        <w:autoSpaceDN w:val="0"/>
        <w:adjustRightInd w:val="0"/>
        <w:spacing w:line="240" w:lineRule="auto"/>
        <w:rPr>
          <w:bCs/>
          <w:color w:val="000000"/>
          <w:lang w:val="en-AU"/>
        </w:rPr>
      </w:pPr>
      <w:r>
        <w:rPr>
          <w:bCs/>
          <w:color w:val="000000"/>
          <w:lang w:val="en-AU"/>
        </w:rPr>
        <w:t>There are two charts.</w:t>
      </w:r>
      <w:r w:rsidR="00B04548">
        <w:rPr>
          <w:bCs/>
          <w:color w:val="000000"/>
          <w:lang w:val="en-AU"/>
        </w:rPr>
        <w:t xml:space="preserve"> The first chart displays the distribution of New and Existing participants with an approved plan. The second chart displays the distribution of female and male participants with an approved plan</w:t>
      </w:r>
      <w:r w:rsidR="00B04548" w:rsidRPr="00B04548">
        <w:rPr>
          <w:bCs/>
          <w:color w:val="000000"/>
          <w:vertAlign w:val="superscript"/>
          <w:lang w:val="en-AU"/>
        </w:rPr>
        <w:t>1</w:t>
      </w:r>
      <w:r w:rsidR="00B04548">
        <w:rPr>
          <w:bCs/>
          <w:color w:val="000000"/>
          <w:lang w:val="en-AU"/>
        </w:rPr>
        <w:t xml:space="preserve">. </w:t>
      </w:r>
      <w:r w:rsidR="00B04548">
        <w:t>In both charts, the proportions are shown for participants aged 0 to 6, participants aged 7 to 14 and all participants of the Scheme.</w:t>
      </w:r>
    </w:p>
    <w:p w14:paraId="6D69E3BD" w14:textId="69D7C98A" w:rsidR="00E02D47" w:rsidRPr="00E02D47" w:rsidRDefault="00E02D47" w:rsidP="00E02D47">
      <w:pPr>
        <w:autoSpaceDE w:val="0"/>
        <w:autoSpaceDN w:val="0"/>
        <w:adjustRightInd w:val="0"/>
        <w:spacing w:line="240" w:lineRule="auto"/>
        <w:rPr>
          <w:bCs/>
          <w:color w:val="000000"/>
          <w:lang w:val="en-AU"/>
        </w:rPr>
      </w:pPr>
      <w:r w:rsidRPr="00E02D47">
        <w:rPr>
          <w:bCs/>
          <w:color w:val="000000"/>
          <w:lang w:val="en-AU"/>
        </w:rPr>
        <w:t>75% of children aged 0 to 6 are new to the Scheme and this is significantly higher than 45% for the Scheme as a whole. 25% of children aged 0 to 6 received disability services from the system prior to NDIS – 18% through State/Territory services and 6%</w:t>
      </w:r>
      <w:r w:rsidR="00212EA0">
        <w:rPr>
          <w:bCs/>
          <w:color w:val="000000"/>
          <w:lang w:val="en-AU"/>
        </w:rPr>
        <w:t xml:space="preserve"> through Commonwealth services.</w:t>
      </w:r>
    </w:p>
    <w:p w14:paraId="1252B137" w14:textId="5D908AF3" w:rsidR="00E02D47" w:rsidRPr="00E02D47" w:rsidRDefault="00E02D47" w:rsidP="00E02D47">
      <w:pPr>
        <w:autoSpaceDE w:val="0"/>
        <w:autoSpaceDN w:val="0"/>
        <w:adjustRightInd w:val="0"/>
        <w:spacing w:line="240" w:lineRule="auto"/>
        <w:rPr>
          <w:bCs/>
          <w:color w:val="000000"/>
          <w:lang w:val="en-AU"/>
        </w:rPr>
      </w:pPr>
      <w:r w:rsidRPr="00E02D47">
        <w:rPr>
          <w:bCs/>
          <w:color w:val="000000"/>
          <w:lang w:val="en-AU"/>
        </w:rPr>
        <w:t>46% of participants aged 7 to 14 are new to the Scheme and this proportion is sim</w:t>
      </w:r>
      <w:r>
        <w:rPr>
          <w:bCs/>
          <w:color w:val="000000"/>
          <w:lang w:val="en-AU"/>
        </w:rPr>
        <w:t xml:space="preserve">ilar to the Scheme as a whole. </w:t>
      </w:r>
      <w:r w:rsidRPr="00E02D47">
        <w:rPr>
          <w:bCs/>
          <w:color w:val="000000"/>
          <w:lang w:val="en-AU"/>
        </w:rPr>
        <w:t xml:space="preserve">54% received disability services prior to the NDIS </w:t>
      </w:r>
      <w:r>
        <w:rPr>
          <w:bCs/>
          <w:color w:val="000000"/>
          <w:lang w:val="en-AU"/>
        </w:rPr>
        <w:t>–</w:t>
      </w:r>
      <w:r w:rsidRPr="00E02D47">
        <w:rPr>
          <w:bCs/>
          <w:color w:val="000000"/>
          <w:lang w:val="en-AU"/>
        </w:rPr>
        <w:t xml:space="preserve"> 41% from State/Territory services and 13% from Commonwealth services.</w:t>
      </w:r>
    </w:p>
    <w:p w14:paraId="09653FA9" w14:textId="77777777" w:rsidR="00E02D47" w:rsidRPr="008F1D8D" w:rsidRDefault="00E02D47" w:rsidP="00E02D47">
      <w:pPr>
        <w:autoSpaceDE w:val="0"/>
        <w:autoSpaceDN w:val="0"/>
        <w:adjustRightInd w:val="0"/>
        <w:spacing w:line="240" w:lineRule="auto"/>
        <w:rPr>
          <w:bCs/>
          <w:color w:val="000000"/>
          <w:lang w:val="en-AU"/>
        </w:rPr>
      </w:pPr>
      <w:r w:rsidRPr="00E02D47">
        <w:rPr>
          <w:bCs/>
          <w:color w:val="000000"/>
          <w:lang w:val="en-AU"/>
        </w:rPr>
        <w:t xml:space="preserve">There are a higher proportion of males in the Scheme compared to the general population. The proportion of male participants aged 0 to 14 is even higher compared to the Scheme as a </w:t>
      </w:r>
      <w:r w:rsidRPr="008F1D8D">
        <w:rPr>
          <w:bCs/>
          <w:color w:val="000000"/>
          <w:lang w:val="en-AU"/>
        </w:rPr>
        <w:t>whole</w:t>
      </w:r>
      <w:r w:rsidRPr="008F1D8D">
        <w:rPr>
          <w:bCs/>
          <w:color w:val="000000"/>
          <w:vertAlign w:val="superscript"/>
          <w:lang w:val="en-AU"/>
        </w:rPr>
        <w:t>2</w:t>
      </w:r>
      <w:r w:rsidRPr="008F1D8D">
        <w:rPr>
          <w:bCs/>
          <w:color w:val="000000"/>
          <w:lang w:val="en-AU"/>
        </w:rPr>
        <w:t>.</w:t>
      </w:r>
    </w:p>
    <w:p w14:paraId="0A6236AA" w14:textId="77777777" w:rsidR="00E02D47" w:rsidRPr="008F1D8D" w:rsidRDefault="00E02D47" w:rsidP="00E02D47">
      <w:pPr>
        <w:autoSpaceDE w:val="0"/>
        <w:autoSpaceDN w:val="0"/>
        <w:adjustRightInd w:val="0"/>
        <w:spacing w:line="240" w:lineRule="auto"/>
        <w:rPr>
          <w:bCs/>
          <w:color w:val="000000"/>
          <w:lang w:val="en-AU"/>
        </w:rPr>
      </w:pPr>
      <w:r w:rsidRPr="008F1D8D">
        <w:rPr>
          <w:bCs/>
          <w:color w:val="000000"/>
          <w:vertAlign w:val="superscript"/>
          <w:lang w:val="en-AU"/>
        </w:rPr>
        <w:t>1</w:t>
      </w:r>
      <w:r w:rsidRPr="008F1D8D">
        <w:rPr>
          <w:bCs/>
          <w:color w:val="000000"/>
          <w:lang w:val="en-AU"/>
        </w:rPr>
        <w:t xml:space="preserve"> Participants with a gender of ‘Other’ or not reported have been excluded from this analysis. This represents 1.3% of participants aged 0 to 14.</w:t>
      </w:r>
    </w:p>
    <w:p w14:paraId="2F865489" w14:textId="296B22D8" w:rsidR="00D478CC" w:rsidRPr="00410F8C" w:rsidRDefault="00343F91" w:rsidP="00802561">
      <w:pPr>
        <w:autoSpaceDE w:val="0"/>
        <w:autoSpaceDN w:val="0"/>
        <w:adjustRightInd w:val="0"/>
        <w:spacing w:line="240" w:lineRule="auto"/>
        <w:rPr>
          <w:bCs/>
          <w:color w:val="000000"/>
          <w:lang w:val="en-AU"/>
        </w:rPr>
      </w:pPr>
      <w:r w:rsidRPr="00343F91">
        <w:rPr>
          <w:bCs/>
          <w:color w:val="000000"/>
          <w:vertAlign w:val="superscript"/>
        </w:rPr>
        <w:t xml:space="preserve">2 </w:t>
      </w:r>
      <w:r w:rsidRPr="00343F91">
        <w:rPr>
          <w:bCs/>
          <w:color w:val="000000"/>
        </w:rPr>
        <w:t xml:space="preserve">The high proportion of young males in the NDIS is driven by the higher prevalence of Autism, Intellectual Disability and developmental delay in males compared to females. For more information on gender and the NDIS, see the report ‘Analysis of participants by gender’ published on the NDIS website </w:t>
      </w:r>
      <w:hyperlink r:id="rId8" w:history="1">
        <w:r w:rsidRPr="00343F91">
          <w:rPr>
            <w:rStyle w:val="Hyperlink"/>
            <w:rFonts w:cs="Arial"/>
            <w:bCs/>
          </w:rPr>
          <w:t>https://</w:t>
        </w:r>
      </w:hyperlink>
      <w:hyperlink r:id="rId9" w:history="1">
        <w:r w:rsidRPr="00343F91">
          <w:rPr>
            <w:rStyle w:val="Hyperlink"/>
            <w:rFonts w:cs="Arial"/>
            <w:bCs/>
          </w:rPr>
          <w:t>data.ndis.gov.au/reports-and-analyses</w:t>
        </w:r>
      </w:hyperlink>
    </w:p>
    <w:p w14:paraId="2B98782B" w14:textId="2C92F2C2" w:rsidR="00F01FAF" w:rsidRPr="00173513" w:rsidRDefault="00343F91" w:rsidP="00FA5F2D">
      <w:pPr>
        <w:pStyle w:val="Heading2"/>
        <w:rPr>
          <w:rFonts w:hAnsi="Arial"/>
        </w:rPr>
      </w:pPr>
      <w:bookmarkStart w:id="15" w:name="_Toc51327724"/>
      <w:r>
        <w:rPr>
          <w:rFonts w:hAnsi="Arial"/>
        </w:rPr>
        <w:t>Slide 13</w:t>
      </w:r>
      <w:r w:rsidR="008E14FA" w:rsidRPr="00892CBC">
        <w:rPr>
          <w:rFonts w:hAnsi="Arial"/>
        </w:rPr>
        <w:t xml:space="preserve">: </w:t>
      </w:r>
      <w:r w:rsidR="00E02D47" w:rsidRPr="00E02D47">
        <w:rPr>
          <w:rFonts w:hAnsi="Arial"/>
          <w:bCs/>
        </w:rPr>
        <w:t>Participant profiles by State/Territory and remoteness</w:t>
      </w:r>
      <w:bookmarkEnd w:id="15"/>
    </w:p>
    <w:p w14:paraId="443964AA" w14:textId="79614567" w:rsidR="00D12A1C" w:rsidRPr="006F478D" w:rsidRDefault="00E02D47" w:rsidP="00802561">
      <w:pPr>
        <w:rPr>
          <w:bCs/>
        </w:rPr>
      </w:pPr>
      <w:r>
        <w:t>There are two charts</w:t>
      </w:r>
      <w:r w:rsidR="009768F5" w:rsidRPr="006F478D">
        <w:rPr>
          <w:bCs/>
        </w:rPr>
        <w:t xml:space="preserve">. </w:t>
      </w:r>
      <w:r w:rsidR="003F0DB9">
        <w:rPr>
          <w:bCs/>
        </w:rPr>
        <w:t>The first chart displays the distribution of p</w:t>
      </w:r>
      <w:r w:rsidR="0095700E">
        <w:rPr>
          <w:bCs/>
        </w:rPr>
        <w:t xml:space="preserve">articipants by State/Territory. </w:t>
      </w:r>
      <w:r w:rsidR="003F0DB9">
        <w:rPr>
          <w:bCs/>
        </w:rPr>
        <w:t>The second chart displays the distribution</w:t>
      </w:r>
      <w:r w:rsidR="0095700E">
        <w:rPr>
          <w:bCs/>
        </w:rPr>
        <w:t xml:space="preserve"> of participants by remoteness. </w:t>
      </w:r>
      <w:r w:rsidR="0095700E">
        <w:t>In both charts, the proportions are shown for participants aged 0 to 6, participants aged 7 to 14 and all participants of the Scheme.</w:t>
      </w:r>
    </w:p>
    <w:p w14:paraId="52425CC0" w14:textId="3B522082" w:rsidR="00BF3396" w:rsidRPr="00D135B2" w:rsidRDefault="0095700E" w:rsidP="00802561">
      <w:pPr>
        <w:autoSpaceDE w:val="0"/>
        <w:autoSpaceDN w:val="0"/>
        <w:adjustRightInd w:val="0"/>
        <w:spacing w:line="240" w:lineRule="auto"/>
        <w:rPr>
          <w:bCs/>
          <w:color w:val="000000"/>
          <w:lang w:val="en-AU"/>
        </w:rPr>
      </w:pPr>
      <w:r w:rsidRPr="0095700E">
        <w:rPr>
          <w:bCs/>
          <w:color w:val="000000"/>
          <w:lang w:val="en-AU"/>
        </w:rPr>
        <w:t>Victoria has a higher proportion of 0 to 6 year olds compared to the Scheme as a whole and South Australia has a higher proportion of 7 to 14 year olds. The proportion of remote and very remote participants for young people is similar to the Scheme</w:t>
      </w:r>
      <w:r w:rsidR="006D3A15">
        <w:rPr>
          <w:bCs/>
          <w:color w:val="000000"/>
          <w:lang w:val="en-AU"/>
        </w:rPr>
        <w:t xml:space="preserve"> as a whole</w:t>
      </w:r>
      <w:r w:rsidRPr="0095700E">
        <w:rPr>
          <w:bCs/>
          <w:color w:val="000000"/>
          <w:lang w:val="en-AU"/>
        </w:rPr>
        <w:t>.</w:t>
      </w:r>
    </w:p>
    <w:p w14:paraId="65ADD3F5" w14:textId="2801CD70" w:rsidR="009F1C40" w:rsidRPr="00173513" w:rsidRDefault="009F1C40" w:rsidP="009F1C40">
      <w:pPr>
        <w:pStyle w:val="Heading2"/>
        <w:rPr>
          <w:rFonts w:hAnsi="Arial"/>
        </w:rPr>
      </w:pPr>
      <w:bookmarkStart w:id="16" w:name="_Toc51327725"/>
      <w:r w:rsidRPr="00173513">
        <w:rPr>
          <w:rFonts w:hAnsi="Arial"/>
        </w:rPr>
        <w:t>Slide 1</w:t>
      </w:r>
      <w:r w:rsidR="00343F91">
        <w:rPr>
          <w:rFonts w:hAnsi="Arial"/>
        </w:rPr>
        <w:t>4</w:t>
      </w:r>
      <w:r w:rsidRPr="00173513">
        <w:rPr>
          <w:rFonts w:hAnsi="Arial"/>
        </w:rPr>
        <w:t xml:space="preserve">: </w:t>
      </w:r>
      <w:r w:rsidR="00E02D47" w:rsidRPr="00E02D47">
        <w:rPr>
          <w:rFonts w:hAnsi="Arial"/>
          <w:bCs/>
        </w:rPr>
        <w:t>Participant profiles by socioeconomic status</w:t>
      </w:r>
      <w:bookmarkEnd w:id="16"/>
    </w:p>
    <w:p w14:paraId="58A94BEC" w14:textId="4D6D827F" w:rsidR="009F1C40" w:rsidRDefault="00E02D47" w:rsidP="009F1C40">
      <w:pPr>
        <w:spacing w:line="240" w:lineRule="auto"/>
      </w:pPr>
      <w:r>
        <w:t xml:space="preserve">A chart displays </w:t>
      </w:r>
      <w:r w:rsidR="0095700E">
        <w:t xml:space="preserve">the distribution of SEIFA for participants aged 0 to 14. The proportions are shown </w:t>
      </w:r>
      <w:r w:rsidR="00AB37A0">
        <w:t>for</w:t>
      </w:r>
      <w:r w:rsidR="00D36D9B">
        <w:t xml:space="preserve"> participants</w:t>
      </w:r>
      <w:r w:rsidR="00AB37A0">
        <w:t xml:space="preserve"> </w:t>
      </w:r>
      <w:r w:rsidR="0095700E">
        <w:t>aged 0 to 6 and participants aged 7 to 14.</w:t>
      </w:r>
    </w:p>
    <w:p w14:paraId="3E62E73C" w14:textId="1B39E59C" w:rsidR="0095700E" w:rsidRPr="0095700E" w:rsidRDefault="0095700E" w:rsidP="0095700E">
      <w:pPr>
        <w:autoSpaceDE w:val="0"/>
        <w:autoSpaceDN w:val="0"/>
        <w:adjustRightInd w:val="0"/>
        <w:spacing w:line="240" w:lineRule="auto"/>
        <w:rPr>
          <w:lang w:val="en-AU"/>
        </w:rPr>
      </w:pPr>
      <w:r w:rsidRPr="0095700E">
        <w:rPr>
          <w:lang w:val="en-AU"/>
        </w:rPr>
        <w:lastRenderedPageBreak/>
        <w:t>Socioeconomic status has been measured using decile scores from the ABS Index of Education and Occupation (IEO).The IEO captures the skills and qualifications of people in an area, which does not necessarily reflect an individual’s particular circumstances. A higher decile score indicates that people in that area have a higher level of skills and qualifications on average.</w:t>
      </w:r>
    </w:p>
    <w:p w14:paraId="35040559" w14:textId="648E9771" w:rsidR="00212EA0" w:rsidRPr="00212EA0" w:rsidRDefault="00212EA0" w:rsidP="00212EA0">
      <w:pPr>
        <w:autoSpaceDE w:val="0"/>
        <w:autoSpaceDN w:val="0"/>
        <w:adjustRightInd w:val="0"/>
        <w:spacing w:line="240" w:lineRule="auto"/>
        <w:rPr>
          <w:lang w:val="en-AU"/>
        </w:rPr>
      </w:pPr>
      <w:r w:rsidRPr="00212EA0">
        <w:rPr>
          <w:lang w:val="en-AU"/>
        </w:rPr>
        <w:t>The highest proportion of NDIS participants aged 0 to 14 are located in areas with the highest socioeconomic disadvantage and there is a clear decreasing trend as socioeconomic status increases. 59% of participants aged 0 to 14 reside in the areas ranked in the lower 50% by socioeconomic status. 13% of young people in the Scheme reside in the most disadvantag</w:t>
      </w:r>
      <w:r>
        <w:rPr>
          <w:lang w:val="en-AU"/>
        </w:rPr>
        <w:t>ed 10% of socio economic areas.</w:t>
      </w:r>
    </w:p>
    <w:p w14:paraId="02EB460E" w14:textId="19CCE368" w:rsidR="009F1C40" w:rsidRPr="00212EA0" w:rsidRDefault="00212EA0" w:rsidP="00D135B2">
      <w:pPr>
        <w:autoSpaceDE w:val="0"/>
        <w:autoSpaceDN w:val="0"/>
        <w:adjustRightInd w:val="0"/>
        <w:spacing w:line="240" w:lineRule="auto"/>
        <w:rPr>
          <w:lang w:val="en-AU"/>
        </w:rPr>
      </w:pPr>
      <w:r w:rsidRPr="00212EA0">
        <w:rPr>
          <w:lang w:val="en-AU"/>
        </w:rPr>
        <w:t>The distribution of young people aged 0 to 14 by SEIFA is similar to the Scheme as a whol</w:t>
      </w:r>
      <w:r>
        <w:rPr>
          <w:lang w:val="en-AU"/>
        </w:rPr>
        <w:t>e.</w:t>
      </w:r>
    </w:p>
    <w:p w14:paraId="694298D7" w14:textId="66C66762" w:rsidR="00E02D47" w:rsidRPr="00E02D47" w:rsidRDefault="00E02D47" w:rsidP="00D135B2">
      <w:pPr>
        <w:autoSpaceDE w:val="0"/>
        <w:autoSpaceDN w:val="0"/>
        <w:adjustRightInd w:val="0"/>
        <w:spacing w:line="240" w:lineRule="auto"/>
        <w:rPr>
          <w:lang w:val="en-AU"/>
        </w:rPr>
      </w:pPr>
      <w:r w:rsidRPr="00E02D47">
        <w:rPr>
          <w:vertAlign w:val="superscript"/>
          <w:lang w:val="en-AU"/>
        </w:rPr>
        <w:t>1</w:t>
      </w:r>
      <w:r w:rsidRPr="00E02D47">
        <w:rPr>
          <w:lang w:val="en-AU"/>
        </w:rPr>
        <w:t xml:space="preserve"> Participants who did not have a valid address to identify SEIFA IEO Decile are excluded from this analysis. This represents 0.3% of participants aged 0 to 14.</w:t>
      </w:r>
    </w:p>
    <w:p w14:paraId="34CAB82B" w14:textId="396C27DC" w:rsidR="009F1C40" w:rsidRDefault="009F1C40" w:rsidP="009F1C40">
      <w:pPr>
        <w:pStyle w:val="Heading2"/>
        <w:rPr>
          <w:rFonts w:hAnsi="Arial"/>
          <w:bCs/>
        </w:rPr>
      </w:pPr>
      <w:bookmarkStart w:id="17" w:name="_Toc51327726"/>
      <w:r w:rsidRPr="00173513">
        <w:rPr>
          <w:rFonts w:hAnsi="Arial"/>
        </w:rPr>
        <w:t xml:space="preserve">Slide </w:t>
      </w:r>
      <w:r w:rsidR="00156F14" w:rsidRPr="00173513">
        <w:rPr>
          <w:rFonts w:hAnsi="Arial"/>
        </w:rPr>
        <w:t>1</w:t>
      </w:r>
      <w:r w:rsidR="00343F91">
        <w:rPr>
          <w:rFonts w:hAnsi="Arial"/>
        </w:rPr>
        <w:t>5</w:t>
      </w:r>
      <w:r w:rsidRPr="00173513">
        <w:rPr>
          <w:rFonts w:hAnsi="Arial"/>
        </w:rPr>
        <w:t xml:space="preserve">: </w:t>
      </w:r>
      <w:r w:rsidR="008F1D8D" w:rsidRPr="008F1D8D">
        <w:rPr>
          <w:rFonts w:hAnsi="Arial"/>
          <w:bCs/>
        </w:rPr>
        <w:t>Participant profiles by disability type and time in Scheme</w:t>
      </w:r>
      <w:r w:rsidR="008F1D8D">
        <w:rPr>
          <w:rFonts w:hAnsi="Arial"/>
          <w:bCs/>
        </w:rPr>
        <w:t xml:space="preserve"> (1)</w:t>
      </w:r>
      <w:bookmarkEnd w:id="17"/>
    </w:p>
    <w:p w14:paraId="1A7E89E1" w14:textId="778C11C5" w:rsidR="00883560" w:rsidRDefault="008F1D8D" w:rsidP="008F1D8D">
      <w:r>
        <w:t>A chart displays</w:t>
      </w:r>
      <w:r w:rsidR="00212EA0">
        <w:t xml:space="preserve"> the distribution of disability type for participants aged 0 to 6 based on duration in the Scheme.</w:t>
      </w:r>
    </w:p>
    <w:p w14:paraId="72236982" w14:textId="1E72640F" w:rsidR="002A15BE" w:rsidRPr="002A15BE" w:rsidRDefault="002A15BE" w:rsidP="002A15BE">
      <w:pPr>
        <w:rPr>
          <w:lang w:val="en-AU"/>
        </w:rPr>
      </w:pPr>
      <w:r w:rsidRPr="002A15BE">
        <w:rPr>
          <w:lang w:val="en-AU"/>
        </w:rPr>
        <w:t>The most common disability for participants aged 0 to 6 is developmental delay</w:t>
      </w:r>
      <w:r w:rsidRPr="002A15BE">
        <w:rPr>
          <w:vertAlign w:val="superscript"/>
          <w:lang w:val="en-AU"/>
        </w:rPr>
        <w:t xml:space="preserve">1 </w:t>
      </w:r>
      <w:r w:rsidRPr="002A15BE">
        <w:rPr>
          <w:lang w:val="en-AU"/>
        </w:rPr>
        <w:t>(48%</w:t>
      </w:r>
      <w:r w:rsidRPr="002A15BE">
        <w:rPr>
          <w:vertAlign w:val="superscript"/>
          <w:lang w:val="en-AU"/>
        </w:rPr>
        <w:t>2</w:t>
      </w:r>
      <w:r>
        <w:rPr>
          <w:lang w:val="en-AU"/>
        </w:rPr>
        <w:t>) followed by Autism (33%).</w:t>
      </w:r>
    </w:p>
    <w:p w14:paraId="3B8C2FD1" w14:textId="77777777" w:rsidR="002A15BE" w:rsidRDefault="002A15BE" w:rsidP="002A15BE">
      <w:pPr>
        <w:rPr>
          <w:lang w:val="en-AU"/>
        </w:rPr>
      </w:pPr>
      <w:r w:rsidRPr="002A15BE">
        <w:rPr>
          <w:lang w:val="en-AU"/>
        </w:rPr>
        <w:t>For participants aged 0 to 6 who have been in the Scheme for 4 or more years, 24% have a developmental delay</w:t>
      </w:r>
      <w:r w:rsidRPr="002A15BE">
        <w:rPr>
          <w:vertAlign w:val="superscript"/>
          <w:lang w:val="en-AU"/>
        </w:rPr>
        <w:t>1</w:t>
      </w:r>
      <w:r w:rsidRPr="002A15BE">
        <w:rPr>
          <w:lang w:val="en-AU"/>
        </w:rPr>
        <w:t>, compared to 57% of participants in their first year. This is driven by:</w:t>
      </w:r>
    </w:p>
    <w:p w14:paraId="7AB64B70" w14:textId="641279CA" w:rsidR="002A15BE" w:rsidRDefault="006D3A15" w:rsidP="002A15BE">
      <w:pPr>
        <w:pStyle w:val="ListParagraph"/>
        <w:numPr>
          <w:ilvl w:val="0"/>
          <w:numId w:val="42"/>
        </w:numPr>
        <w:rPr>
          <w:lang w:val="en-AU"/>
        </w:rPr>
      </w:pPr>
      <w:r>
        <w:rPr>
          <w:lang w:val="en-AU"/>
        </w:rPr>
        <w:t>a</w:t>
      </w:r>
      <w:r w:rsidR="001F0AB5" w:rsidRPr="002A15BE">
        <w:rPr>
          <w:lang w:val="en-AU"/>
        </w:rPr>
        <w:t xml:space="preserve"> higher proportion of participants entering the Scheme with developmental delay</w:t>
      </w:r>
      <w:r w:rsidR="001F0AB5" w:rsidRPr="002A15BE">
        <w:rPr>
          <w:vertAlign w:val="superscript"/>
          <w:lang w:val="en-AU"/>
        </w:rPr>
        <w:t>1</w:t>
      </w:r>
      <w:r w:rsidR="001F0AB5" w:rsidRPr="002A15BE">
        <w:rPr>
          <w:lang w:val="en-AU"/>
        </w:rPr>
        <w:t xml:space="preserve"> in recent years; and</w:t>
      </w:r>
    </w:p>
    <w:p w14:paraId="6DB6C554" w14:textId="60D5897D" w:rsidR="00D707CA" w:rsidRPr="002A15BE" w:rsidRDefault="006D3A15" w:rsidP="002A15BE">
      <w:pPr>
        <w:pStyle w:val="ListParagraph"/>
        <w:numPr>
          <w:ilvl w:val="0"/>
          <w:numId w:val="42"/>
        </w:numPr>
        <w:rPr>
          <w:lang w:val="en-AU"/>
        </w:rPr>
      </w:pPr>
      <w:r>
        <w:rPr>
          <w:lang w:val="en-AU"/>
        </w:rPr>
        <w:t>p</w:t>
      </w:r>
      <w:r w:rsidR="001F0AB5" w:rsidRPr="002A15BE">
        <w:rPr>
          <w:lang w:val="en-AU"/>
        </w:rPr>
        <w:t>articipants transitioning from developmental delay</w:t>
      </w:r>
      <w:r w:rsidR="001F0AB5" w:rsidRPr="002A15BE">
        <w:rPr>
          <w:vertAlign w:val="superscript"/>
          <w:lang w:val="en-AU"/>
        </w:rPr>
        <w:t>1</w:t>
      </w:r>
      <w:r w:rsidR="001F0AB5" w:rsidRPr="002A15BE">
        <w:rPr>
          <w:lang w:val="en-AU"/>
        </w:rPr>
        <w:t xml:space="preserve"> to another disability type over their time in the Scheme, with the majority of participants changing to Autism or Intellectual Disability.</w:t>
      </w:r>
    </w:p>
    <w:p w14:paraId="73053DE8" w14:textId="17BD173D" w:rsidR="008F1D8D" w:rsidRPr="008F1D8D" w:rsidRDefault="002A15BE" w:rsidP="002A15BE">
      <w:pPr>
        <w:rPr>
          <w:lang w:val="en-AU"/>
        </w:rPr>
      </w:pPr>
      <w:r w:rsidRPr="002A15BE">
        <w:rPr>
          <w:lang w:val="en-AU"/>
        </w:rPr>
        <w:t>The expected exit rates are also higher for participants with developmental delay once initial supports have been received.</w:t>
      </w:r>
    </w:p>
    <w:p w14:paraId="6F9C3555" w14:textId="77777777" w:rsidR="008F1D8D" w:rsidRDefault="008F1D8D" w:rsidP="008F1D8D">
      <w:pPr>
        <w:rPr>
          <w:lang w:val="en-AU"/>
        </w:rPr>
      </w:pPr>
      <w:r w:rsidRPr="008F1D8D">
        <w:rPr>
          <w:vertAlign w:val="superscript"/>
          <w:lang w:val="en-AU"/>
        </w:rPr>
        <w:t>1</w:t>
      </w:r>
      <w:r w:rsidRPr="008F1D8D">
        <w:rPr>
          <w:lang w:val="en-AU"/>
        </w:rPr>
        <w:t xml:space="preserve"> Includin</w:t>
      </w:r>
      <w:r>
        <w:rPr>
          <w:lang w:val="en-AU"/>
        </w:rPr>
        <w:t>g Global Developmental Delay</w:t>
      </w:r>
    </w:p>
    <w:p w14:paraId="7DE4907C" w14:textId="3B0FE40F" w:rsidR="008F1D8D" w:rsidRPr="008F1D8D" w:rsidRDefault="008F1D8D" w:rsidP="008F1D8D">
      <w:pPr>
        <w:rPr>
          <w:lang w:val="en-AU"/>
        </w:rPr>
      </w:pPr>
      <w:r w:rsidRPr="008F1D8D">
        <w:rPr>
          <w:vertAlign w:val="superscript"/>
          <w:lang w:val="en-AU"/>
        </w:rPr>
        <w:t>2</w:t>
      </w:r>
      <w:r>
        <w:rPr>
          <w:lang w:val="en-AU"/>
        </w:rPr>
        <w:t xml:space="preserve"> </w:t>
      </w:r>
      <w:r w:rsidRPr="008F1D8D">
        <w:rPr>
          <w:lang w:val="en-AU"/>
        </w:rPr>
        <w:t>As a percentage of active participants with approved plans at 30 June 2020.</w:t>
      </w:r>
    </w:p>
    <w:p w14:paraId="497F2816" w14:textId="695D700F" w:rsidR="009F1C40" w:rsidRDefault="009F1C40" w:rsidP="0044248A">
      <w:pPr>
        <w:pStyle w:val="Heading2"/>
        <w:rPr>
          <w:rFonts w:hAnsi="Arial"/>
          <w:bCs/>
        </w:rPr>
      </w:pPr>
      <w:bookmarkStart w:id="18" w:name="_Toc51327727"/>
      <w:r w:rsidRPr="006F478D">
        <w:rPr>
          <w:rFonts w:hAnsi="Arial"/>
        </w:rPr>
        <w:t xml:space="preserve">Slide </w:t>
      </w:r>
      <w:r w:rsidR="00173513" w:rsidRPr="006F478D">
        <w:rPr>
          <w:rFonts w:hAnsi="Arial"/>
        </w:rPr>
        <w:t>1</w:t>
      </w:r>
      <w:r w:rsidR="002A15BE">
        <w:rPr>
          <w:rFonts w:hAnsi="Arial"/>
        </w:rPr>
        <w:t>6</w:t>
      </w:r>
      <w:r w:rsidRPr="006F478D">
        <w:rPr>
          <w:rFonts w:hAnsi="Arial"/>
        </w:rPr>
        <w:t xml:space="preserve">: </w:t>
      </w:r>
      <w:r w:rsidR="008F1D8D" w:rsidRPr="008F1D8D">
        <w:rPr>
          <w:rFonts w:hAnsi="Arial"/>
          <w:bCs/>
        </w:rPr>
        <w:t>Participant profiles by disability type and time in Scheme</w:t>
      </w:r>
      <w:r w:rsidR="008F1D8D">
        <w:rPr>
          <w:rFonts w:hAnsi="Arial"/>
          <w:bCs/>
        </w:rPr>
        <w:t xml:space="preserve"> (2)</w:t>
      </w:r>
      <w:bookmarkEnd w:id="18"/>
    </w:p>
    <w:p w14:paraId="3EF2151A" w14:textId="66390AF5" w:rsidR="00212EA0" w:rsidRDefault="00212EA0" w:rsidP="00212EA0">
      <w:r>
        <w:t>A chart displays the distribution of disability type for participants aged 7 to 14 based on duration in the Scheme.</w:t>
      </w:r>
    </w:p>
    <w:p w14:paraId="46A83263" w14:textId="77777777" w:rsidR="002A15BE" w:rsidRPr="002A15BE" w:rsidRDefault="002A15BE" w:rsidP="002A15BE">
      <w:pPr>
        <w:rPr>
          <w:lang w:val="en-AU"/>
        </w:rPr>
      </w:pPr>
      <w:r w:rsidRPr="002A15BE">
        <w:rPr>
          <w:lang w:val="en-AU"/>
        </w:rPr>
        <w:t>The most common disability for participants aged 7 to 14 is Autism</w:t>
      </w:r>
      <w:r w:rsidRPr="002A15BE">
        <w:rPr>
          <w:vertAlign w:val="superscript"/>
          <w:lang w:val="en-AU"/>
        </w:rPr>
        <w:t xml:space="preserve"> </w:t>
      </w:r>
      <w:r w:rsidRPr="002A15BE">
        <w:rPr>
          <w:lang w:val="en-AU"/>
        </w:rPr>
        <w:t>(65%</w:t>
      </w:r>
      <w:r w:rsidRPr="002A15BE">
        <w:rPr>
          <w:vertAlign w:val="superscript"/>
          <w:lang w:val="en-AU"/>
        </w:rPr>
        <w:t>1</w:t>
      </w:r>
      <w:r w:rsidRPr="002A15BE">
        <w:rPr>
          <w:lang w:val="en-AU"/>
        </w:rPr>
        <w:t xml:space="preserve">) followed by Intellectual Disability (including Down Syndrome) (15%).  </w:t>
      </w:r>
    </w:p>
    <w:p w14:paraId="3DA1ECD6" w14:textId="77777777" w:rsidR="002A15BE" w:rsidRPr="002A15BE" w:rsidRDefault="002A15BE" w:rsidP="002A15BE">
      <w:pPr>
        <w:rPr>
          <w:lang w:val="en-AU"/>
        </w:rPr>
      </w:pPr>
      <w:r w:rsidRPr="002A15BE">
        <w:rPr>
          <w:lang w:val="en-AU"/>
        </w:rPr>
        <w:t xml:space="preserve">There is a higher proportion of participants aged 7 to 14 with Autism who have been in the Scheme for 0 to 1 years (70%) compared to those who have been in the Scheme for 4 or more years (61%). Conversely, the proportion of participants who entered the Scheme in the last year </w:t>
      </w:r>
      <w:r w:rsidRPr="002A15BE">
        <w:rPr>
          <w:lang w:val="en-AU"/>
        </w:rPr>
        <w:lastRenderedPageBreak/>
        <w:t xml:space="preserve">with Intellectual Disability or Down Syndrome (12%) is lower than those who have been in the Scheme for 4 or more years (17%). </w:t>
      </w:r>
    </w:p>
    <w:p w14:paraId="54C9246F" w14:textId="0807A4AA" w:rsidR="008F1D8D" w:rsidRDefault="002A15BE" w:rsidP="002A15BE">
      <w:pPr>
        <w:rPr>
          <w:lang w:val="en-AU"/>
        </w:rPr>
      </w:pPr>
      <w:r w:rsidRPr="002A15BE">
        <w:rPr>
          <w:lang w:val="en-AU"/>
        </w:rPr>
        <w:t>This distribution of disability type by time in Scheme likely reflects early phasing of existing State and Commonwealth participants into the NDIS.</w:t>
      </w:r>
    </w:p>
    <w:p w14:paraId="4C7D3C2D" w14:textId="1B9F7697" w:rsidR="008F1D8D" w:rsidRPr="008F1D8D" w:rsidRDefault="008F1D8D" w:rsidP="008F1D8D">
      <w:pPr>
        <w:rPr>
          <w:lang w:val="en-AU"/>
        </w:rPr>
      </w:pPr>
      <w:r w:rsidRPr="008F1D8D">
        <w:rPr>
          <w:vertAlign w:val="superscript"/>
          <w:lang w:val="en-AU"/>
        </w:rPr>
        <w:t>1</w:t>
      </w:r>
      <w:r w:rsidRPr="008F1D8D">
        <w:rPr>
          <w:lang w:val="en-AU"/>
        </w:rPr>
        <w:t xml:space="preserve"> As a percentage of active participants with approved plans at 30 June 2020.</w:t>
      </w:r>
    </w:p>
    <w:p w14:paraId="44594049" w14:textId="263DBCBC" w:rsidR="008F1D8D" w:rsidRDefault="009F1C40" w:rsidP="008F1D8D">
      <w:pPr>
        <w:pStyle w:val="Heading2"/>
        <w:rPr>
          <w:rFonts w:hAnsi="Arial"/>
        </w:rPr>
      </w:pPr>
      <w:bookmarkStart w:id="19" w:name="_Toc51327728"/>
      <w:r w:rsidRPr="006F478D">
        <w:rPr>
          <w:rFonts w:hAnsi="Arial"/>
        </w:rPr>
        <w:t xml:space="preserve">Slide </w:t>
      </w:r>
      <w:r w:rsidR="002A15BE">
        <w:rPr>
          <w:rFonts w:hAnsi="Arial"/>
        </w:rPr>
        <w:t>17</w:t>
      </w:r>
      <w:r w:rsidRPr="006F478D">
        <w:rPr>
          <w:rFonts w:hAnsi="Arial"/>
        </w:rPr>
        <w:t xml:space="preserve">: </w:t>
      </w:r>
      <w:r w:rsidR="008F1D8D" w:rsidRPr="008F1D8D">
        <w:rPr>
          <w:rFonts w:hAnsi="Arial"/>
          <w:bCs/>
        </w:rPr>
        <w:t>Participant profiles by level of function and time in Scheme</w:t>
      </w:r>
      <w:r w:rsidR="008F1D8D">
        <w:rPr>
          <w:rFonts w:hAnsi="Arial"/>
          <w:bCs/>
        </w:rPr>
        <w:t xml:space="preserve"> (1)</w:t>
      </w:r>
      <w:bookmarkEnd w:id="19"/>
    </w:p>
    <w:p w14:paraId="4B72E413" w14:textId="273DE7E2" w:rsidR="008F1D8D" w:rsidRPr="00212EA0" w:rsidRDefault="008F1D8D" w:rsidP="008F1D8D">
      <w:r>
        <w:rPr>
          <w:lang w:val="en-AU"/>
        </w:rPr>
        <w:t>A chart displays</w:t>
      </w:r>
      <w:r w:rsidR="00212EA0">
        <w:rPr>
          <w:lang w:val="en-AU"/>
        </w:rPr>
        <w:t xml:space="preserve"> the</w:t>
      </w:r>
      <w:r w:rsidR="00212EA0" w:rsidRPr="00212EA0">
        <w:t xml:space="preserve"> </w:t>
      </w:r>
      <w:r w:rsidR="00212EA0">
        <w:t>distribution of level of function for participants aged 0 to 6 based on duration in the Scheme.</w:t>
      </w:r>
    </w:p>
    <w:p w14:paraId="13E7D8CB" w14:textId="77777777" w:rsidR="002A15BE" w:rsidRPr="002A15BE" w:rsidRDefault="002A15BE" w:rsidP="002A15BE">
      <w:pPr>
        <w:rPr>
          <w:lang w:val="en-AU"/>
        </w:rPr>
      </w:pPr>
      <w:r w:rsidRPr="002A15BE">
        <w:rPr>
          <w:lang w:val="en-AU"/>
        </w:rPr>
        <w:t xml:space="preserve">With the focus on providing early intervention to children, 69% of participants aged 0 to 6 were recorded as having high levels of function at 30 June 2020.  </w:t>
      </w:r>
    </w:p>
    <w:p w14:paraId="40749DAA" w14:textId="77777777" w:rsidR="002A15BE" w:rsidRPr="002A15BE" w:rsidRDefault="002A15BE" w:rsidP="002A15BE">
      <w:pPr>
        <w:rPr>
          <w:lang w:val="en-AU"/>
        </w:rPr>
      </w:pPr>
      <w:r w:rsidRPr="002A15BE">
        <w:rPr>
          <w:lang w:val="en-AU"/>
        </w:rPr>
        <w:t>Over time, children aged 0 to 6 have entered the Scheme with a similar distribution of level of function scores. However, as participants spend more time in the Scheme, level of function has decreased on average.</w:t>
      </w:r>
    </w:p>
    <w:p w14:paraId="657A4AE9" w14:textId="3D0BB34F" w:rsidR="008F1D8D" w:rsidRDefault="002A15BE" w:rsidP="002A15BE">
      <w:pPr>
        <w:rPr>
          <w:lang w:val="en-AU"/>
        </w:rPr>
      </w:pPr>
      <w:r w:rsidRPr="002A15BE">
        <w:rPr>
          <w:lang w:val="en-AU"/>
        </w:rPr>
        <w:t>For participants aged 0 to 6 who have been in the Scheme for 4 or more years, 58% have a high level of function compared to 70% of participants in their first year. This may be partly due to participants getting older, with the level of function g</w:t>
      </w:r>
      <w:r>
        <w:rPr>
          <w:lang w:val="en-AU"/>
        </w:rPr>
        <w:t xml:space="preserve">enerally deteriorating by age. </w:t>
      </w:r>
      <w:r w:rsidRPr="002A15BE">
        <w:rPr>
          <w:lang w:val="en-AU"/>
        </w:rPr>
        <w:t>Participants who are higher functioning would also be expected to exit the Scheme once they no longer need supports.</w:t>
      </w:r>
    </w:p>
    <w:p w14:paraId="0833EA35" w14:textId="0BA78DB5" w:rsidR="008F1D8D" w:rsidRPr="008F1D8D" w:rsidRDefault="008F1D8D" w:rsidP="008F1D8D">
      <w:pPr>
        <w:rPr>
          <w:lang w:val="en-AU"/>
        </w:rPr>
      </w:pPr>
      <w:r w:rsidRPr="008F1D8D">
        <w:rPr>
          <w:vertAlign w:val="superscript"/>
          <w:lang w:val="en-AU"/>
        </w:rPr>
        <w:t>1</w:t>
      </w:r>
      <w:r w:rsidRPr="008F1D8D">
        <w:rPr>
          <w:lang w:val="en-AU"/>
        </w:rPr>
        <w:t xml:space="preserve"> Participants who have a missing level of function score are excluded from this analysis. This represents less than 0.1% of participants aged 0 to 6.</w:t>
      </w:r>
    </w:p>
    <w:p w14:paraId="0A30071D" w14:textId="6B9B177C" w:rsidR="008F1D8D" w:rsidRDefault="00CF05C0" w:rsidP="00F567DF">
      <w:pPr>
        <w:pStyle w:val="Heading2"/>
        <w:rPr>
          <w:rFonts w:hAnsi="Arial"/>
          <w:bCs/>
        </w:rPr>
      </w:pPr>
      <w:bookmarkStart w:id="20" w:name="_Toc51327729"/>
      <w:r>
        <w:rPr>
          <w:rFonts w:hAnsi="Arial"/>
        </w:rPr>
        <w:t>Slide 1</w:t>
      </w:r>
      <w:r w:rsidR="002A15BE">
        <w:rPr>
          <w:rFonts w:hAnsi="Arial"/>
        </w:rPr>
        <w:t>8</w:t>
      </w:r>
      <w:r w:rsidRPr="00005D30">
        <w:rPr>
          <w:rFonts w:hAnsi="Arial"/>
        </w:rPr>
        <w:t xml:space="preserve">: </w:t>
      </w:r>
      <w:r w:rsidR="008F1D8D" w:rsidRPr="008F1D8D">
        <w:rPr>
          <w:rFonts w:hAnsi="Arial"/>
          <w:bCs/>
        </w:rPr>
        <w:t>Participant profiles by level of function and time in Scheme</w:t>
      </w:r>
      <w:r w:rsidR="008F1D8D">
        <w:rPr>
          <w:rFonts w:hAnsi="Arial"/>
          <w:bCs/>
        </w:rPr>
        <w:t xml:space="preserve"> (2)</w:t>
      </w:r>
      <w:bookmarkEnd w:id="20"/>
    </w:p>
    <w:p w14:paraId="6812CBB1" w14:textId="48907E2E" w:rsidR="00212EA0" w:rsidRDefault="00212EA0" w:rsidP="008F1D8D">
      <w:r>
        <w:rPr>
          <w:lang w:val="en-AU"/>
        </w:rPr>
        <w:t>A chart displays the</w:t>
      </w:r>
      <w:r w:rsidRPr="00212EA0">
        <w:t xml:space="preserve"> </w:t>
      </w:r>
      <w:r>
        <w:t>distribution of level of function for participants aged 7 to 14 based on duration in the Scheme.</w:t>
      </w:r>
    </w:p>
    <w:p w14:paraId="1C6407CA" w14:textId="3CC5ED1B" w:rsidR="008F1D8D" w:rsidRPr="008F1D8D" w:rsidRDefault="00331346" w:rsidP="008F1D8D">
      <w:pPr>
        <w:rPr>
          <w:lang w:val="en-AU"/>
        </w:rPr>
      </w:pPr>
      <w:r>
        <w:rPr>
          <w:lang w:val="en-AU"/>
        </w:rPr>
        <w:t>3</w:t>
      </w:r>
      <w:r w:rsidR="008F1D8D" w:rsidRPr="008F1D8D">
        <w:rPr>
          <w:lang w:val="en-AU"/>
        </w:rPr>
        <w:t>4% of participants aged 7 to 14 were recorded as having high levels of function and 4</w:t>
      </w:r>
      <w:r>
        <w:rPr>
          <w:lang w:val="en-AU"/>
        </w:rPr>
        <w:t>6</w:t>
      </w:r>
      <w:r w:rsidR="008F1D8D" w:rsidRPr="008F1D8D">
        <w:rPr>
          <w:lang w:val="en-AU"/>
        </w:rPr>
        <w:t>% with medium level</w:t>
      </w:r>
      <w:r w:rsidR="00212EA0">
        <w:rPr>
          <w:lang w:val="en-AU"/>
        </w:rPr>
        <w:t>s of function at 30 June 2020.</w:t>
      </w:r>
    </w:p>
    <w:p w14:paraId="448BA248" w14:textId="6D45A23D" w:rsidR="008F1D8D" w:rsidRPr="008F1D8D" w:rsidRDefault="008F1D8D" w:rsidP="008F1D8D">
      <w:pPr>
        <w:rPr>
          <w:lang w:val="en-AU"/>
        </w:rPr>
      </w:pPr>
      <w:r w:rsidRPr="008F1D8D">
        <w:rPr>
          <w:lang w:val="en-AU"/>
        </w:rPr>
        <w:t>As</w:t>
      </w:r>
      <w:r>
        <w:rPr>
          <w:lang w:val="en-AU"/>
        </w:rPr>
        <w:t xml:space="preserve"> for participants aged 0 to 6, </w:t>
      </w:r>
      <w:r w:rsidRPr="008F1D8D">
        <w:rPr>
          <w:lang w:val="en-AU"/>
        </w:rPr>
        <w:t>the level of function of participants aged 7 to 14 tends to be lower the longer a parti</w:t>
      </w:r>
      <w:r w:rsidR="00212EA0">
        <w:rPr>
          <w:lang w:val="en-AU"/>
        </w:rPr>
        <w:t>cipant has been in the Scheme.</w:t>
      </w:r>
    </w:p>
    <w:p w14:paraId="3BDD6C17" w14:textId="6E5CC957" w:rsidR="008F1D8D" w:rsidRPr="008F1D8D" w:rsidRDefault="008F1D8D" w:rsidP="008F1D8D">
      <w:pPr>
        <w:rPr>
          <w:lang w:val="en-AU"/>
        </w:rPr>
      </w:pPr>
      <w:r w:rsidRPr="008F1D8D">
        <w:rPr>
          <w:lang w:val="en-AU"/>
        </w:rPr>
        <w:t>For participants aged 7 to 14 who have been in the Scheme for 4 or more years, 25% have a low level of function compared to 13% of participants who have been in the Scheme for less than a year.</w:t>
      </w:r>
    </w:p>
    <w:p w14:paraId="79863396" w14:textId="4E9D730D" w:rsidR="008F1D8D" w:rsidRPr="008F1D8D" w:rsidRDefault="008F1D8D" w:rsidP="008F1D8D">
      <w:pPr>
        <w:rPr>
          <w:lang w:val="en-AU"/>
        </w:rPr>
      </w:pPr>
      <w:r w:rsidRPr="008F1D8D">
        <w:rPr>
          <w:vertAlign w:val="superscript"/>
          <w:lang w:val="en-AU"/>
        </w:rPr>
        <w:t>1</w:t>
      </w:r>
      <w:r w:rsidRPr="008F1D8D">
        <w:rPr>
          <w:lang w:val="en-AU"/>
        </w:rPr>
        <w:t xml:space="preserve"> Participants who have a missing level of function score are excluded from this analysis. This represents 0.2% of participants aged 7 to 14.</w:t>
      </w:r>
    </w:p>
    <w:p w14:paraId="196439BA" w14:textId="1E042840" w:rsidR="00F567DF" w:rsidRDefault="002A15BE" w:rsidP="00F567DF">
      <w:pPr>
        <w:pStyle w:val="Heading2"/>
        <w:rPr>
          <w:rFonts w:hAnsi="Arial"/>
        </w:rPr>
      </w:pPr>
      <w:bookmarkStart w:id="21" w:name="_Toc51327730"/>
      <w:r>
        <w:rPr>
          <w:rFonts w:hAnsi="Arial"/>
        </w:rPr>
        <w:lastRenderedPageBreak/>
        <w:t>Slide 19</w:t>
      </w:r>
      <w:r w:rsidR="00F567DF" w:rsidRPr="00005D30">
        <w:rPr>
          <w:rFonts w:hAnsi="Arial"/>
        </w:rPr>
        <w:t xml:space="preserve">: </w:t>
      </w:r>
      <w:r w:rsidR="008F1D8D">
        <w:rPr>
          <w:rFonts w:hAnsi="Arial"/>
        </w:rPr>
        <w:t>Part 2: Participant experience</w:t>
      </w:r>
      <w:bookmarkEnd w:id="21"/>
    </w:p>
    <w:p w14:paraId="44C8F371" w14:textId="473CE55F" w:rsidR="008F1D8D" w:rsidRDefault="008F1D8D" w:rsidP="008F1D8D">
      <w:pPr>
        <w:spacing w:line="240" w:lineRule="auto"/>
      </w:pPr>
      <w:r w:rsidRPr="00173513">
        <w:t>This slide i</w:t>
      </w:r>
      <w:r w:rsidR="00A64AD1">
        <w:t>ntroduces part 2</w:t>
      </w:r>
      <w:r w:rsidRPr="00D148D2">
        <w:t xml:space="preserve"> of the presentation, participant</w:t>
      </w:r>
      <w:r>
        <w:t xml:space="preserve"> experience</w:t>
      </w:r>
      <w:r w:rsidRPr="00D148D2">
        <w:t>.</w:t>
      </w:r>
    </w:p>
    <w:p w14:paraId="384F713A" w14:textId="34DA30E8" w:rsidR="008F1D8D" w:rsidRPr="008F1D8D" w:rsidRDefault="00D36D9B" w:rsidP="008F1D8D">
      <w:pPr>
        <w:spacing w:line="240" w:lineRule="auto"/>
        <w:rPr>
          <w:lang w:val="en-AU"/>
        </w:rPr>
      </w:pPr>
      <w:r w:rsidRPr="00D36D9B">
        <w:t>Since Scheme commencement there have been 105,951 children aged 0 to 6 and 83,304 aged 7 to 14 who have met access to the Scheme.  Of those who have applied to the Scheme, 97% of 0 to 6 year olds and 88% of 7 to 14 year olds were eligible to join the Scheme.</w:t>
      </w:r>
      <w:r w:rsidR="008F1D8D" w:rsidRPr="008F1D8D">
        <w:rPr>
          <w:lang w:val="en-AU"/>
        </w:rPr>
        <w:t xml:space="preserve"> </w:t>
      </w:r>
    </w:p>
    <w:p w14:paraId="11DEABF4" w14:textId="1F16B9A1" w:rsidR="008F1D8D" w:rsidRDefault="000E2772" w:rsidP="00231A9E">
      <w:pPr>
        <w:pStyle w:val="Heading2"/>
        <w:rPr>
          <w:rFonts w:hAnsi="Arial"/>
        </w:rPr>
      </w:pPr>
      <w:bookmarkStart w:id="22" w:name="_Toc51327731"/>
      <w:r>
        <w:rPr>
          <w:rFonts w:hAnsi="Arial"/>
        </w:rPr>
        <w:t xml:space="preserve">Slide </w:t>
      </w:r>
      <w:r w:rsidR="002A15BE">
        <w:rPr>
          <w:rFonts w:hAnsi="Arial"/>
        </w:rPr>
        <w:t>20</w:t>
      </w:r>
      <w:r w:rsidR="008F1D8D">
        <w:rPr>
          <w:rFonts w:hAnsi="Arial"/>
        </w:rPr>
        <w:t>: Summary</w:t>
      </w:r>
      <w:bookmarkEnd w:id="22"/>
    </w:p>
    <w:p w14:paraId="6ABE2E8D" w14:textId="6F8A9B1C" w:rsidR="008F1D8D" w:rsidRPr="008F1D8D" w:rsidRDefault="00D36D9B" w:rsidP="008F1D8D">
      <w:pPr>
        <w:rPr>
          <w:lang w:val="en-AU"/>
        </w:rPr>
      </w:pPr>
      <w:r w:rsidRPr="00D36D9B">
        <w:t>This section presents operational information such as waiting times, eligibility rates, numbers of participants joining and exiting the Scheme, as well as trends in plan management and participant complaints.</w:t>
      </w:r>
    </w:p>
    <w:p w14:paraId="30B32700" w14:textId="48559A6F" w:rsidR="008F1D8D" w:rsidRDefault="008F1D8D" w:rsidP="008F1D8D">
      <w:r>
        <w:t xml:space="preserve">The </w:t>
      </w:r>
      <w:r w:rsidR="00D36D9B">
        <w:t>followin</w:t>
      </w:r>
      <w:r>
        <w:t xml:space="preserve">g are the key statistics on </w:t>
      </w:r>
      <w:r w:rsidR="00A1313C">
        <w:t xml:space="preserve">some operational details for </w:t>
      </w:r>
      <w:r w:rsidR="001C06BA">
        <w:t>young participants</w:t>
      </w:r>
      <w:r>
        <w:t>:</w:t>
      </w:r>
    </w:p>
    <w:p w14:paraId="688F26D9" w14:textId="77777777" w:rsidR="008F1D8D" w:rsidRPr="00173513" w:rsidRDefault="008F1D8D" w:rsidP="008F1D8D">
      <w:pPr>
        <w:pStyle w:val="Heading3"/>
        <w:rPr>
          <w:rFonts w:cs="Arial"/>
        </w:rPr>
      </w:pPr>
      <w:r>
        <w:rPr>
          <w:rFonts w:cs="Arial"/>
        </w:rPr>
        <w:t>Total across the Scheme</w:t>
      </w:r>
      <w:r w:rsidRPr="00173513">
        <w:rPr>
          <w:rFonts w:cs="Arial"/>
        </w:rPr>
        <w:t xml:space="preserve">: </w:t>
      </w:r>
    </w:p>
    <w:p w14:paraId="79DD9E4E" w14:textId="6C0385F1" w:rsidR="00A1313C" w:rsidRPr="00A1313C" w:rsidRDefault="00A1313C" w:rsidP="00A1313C">
      <w:pPr>
        <w:pStyle w:val="ListParagraph"/>
        <w:numPr>
          <w:ilvl w:val="0"/>
          <w:numId w:val="1"/>
        </w:numPr>
        <w:rPr>
          <w:lang w:val="en-AU"/>
        </w:rPr>
      </w:pPr>
      <w:r w:rsidRPr="00A1313C">
        <w:rPr>
          <w:bCs/>
          <w:lang w:val="en-AU"/>
        </w:rPr>
        <w:t>425,036</w:t>
      </w:r>
      <w:r w:rsidRPr="00A1313C">
        <w:rPr>
          <w:lang w:val="en-AU"/>
        </w:rPr>
        <w:t xml:space="preserve"> participants meeting access since Scheme commencement.</w:t>
      </w:r>
    </w:p>
    <w:p w14:paraId="6343BBA2" w14:textId="75134EEA" w:rsidR="00A1313C" w:rsidRPr="00A1313C" w:rsidRDefault="00A1313C" w:rsidP="00A1313C">
      <w:pPr>
        <w:pStyle w:val="ListParagraph"/>
        <w:numPr>
          <w:ilvl w:val="0"/>
          <w:numId w:val="1"/>
        </w:numPr>
        <w:rPr>
          <w:lang w:val="en-AU"/>
        </w:rPr>
      </w:pPr>
      <w:r w:rsidRPr="00A1313C">
        <w:rPr>
          <w:bCs/>
          <w:lang w:val="en-AU"/>
        </w:rPr>
        <w:t>67 a</w:t>
      </w:r>
      <w:r w:rsidRPr="00A1313C">
        <w:rPr>
          <w:lang w:val="en-AU"/>
        </w:rPr>
        <w:t>verage days spent waiting for a first plan in June 2020.</w:t>
      </w:r>
    </w:p>
    <w:p w14:paraId="7388BF9A" w14:textId="587EA77A" w:rsidR="008F1D8D" w:rsidRPr="00A1313C" w:rsidRDefault="00A1313C" w:rsidP="00A1313C">
      <w:pPr>
        <w:pStyle w:val="ListParagraph"/>
        <w:numPr>
          <w:ilvl w:val="0"/>
          <w:numId w:val="1"/>
        </w:numPr>
        <w:rPr>
          <w:lang w:val="en-AU"/>
        </w:rPr>
      </w:pPr>
      <w:r w:rsidRPr="00A1313C">
        <w:rPr>
          <w:bCs/>
          <w:lang w:val="en-AU"/>
        </w:rPr>
        <w:t>85% e</w:t>
      </w:r>
      <w:r w:rsidRPr="00A1313C">
        <w:rPr>
          <w:lang w:val="en-AU"/>
        </w:rPr>
        <w:t>ligibility rate for access decisions since Scheme commencement.</w:t>
      </w:r>
    </w:p>
    <w:p w14:paraId="602B6430" w14:textId="605181FA" w:rsidR="008F1D8D" w:rsidRPr="00173513" w:rsidRDefault="008F1D8D" w:rsidP="008F1D8D">
      <w:pPr>
        <w:pStyle w:val="Heading3"/>
        <w:rPr>
          <w:rFonts w:cs="Arial"/>
        </w:rPr>
      </w:pPr>
      <w:r>
        <w:rPr>
          <w:rFonts w:cs="Arial"/>
        </w:rPr>
        <w:t>P</w:t>
      </w:r>
      <w:r w:rsidRPr="00173513">
        <w:rPr>
          <w:rFonts w:cs="Arial"/>
        </w:rPr>
        <w:t xml:space="preserve">articipants </w:t>
      </w:r>
      <w:r w:rsidR="00A1313C">
        <w:rPr>
          <w:rFonts w:cs="Arial"/>
        </w:rPr>
        <w:t>aged 0 to 6</w:t>
      </w:r>
      <w:r w:rsidRPr="00173513">
        <w:rPr>
          <w:rFonts w:cs="Arial"/>
        </w:rPr>
        <w:t>:</w:t>
      </w:r>
    </w:p>
    <w:p w14:paraId="7BAF7F58" w14:textId="1FD30677" w:rsidR="008F1D8D" w:rsidRPr="00A1313C" w:rsidRDefault="00A1313C" w:rsidP="00A1313C">
      <w:pPr>
        <w:pStyle w:val="ListParagraph"/>
        <w:numPr>
          <w:ilvl w:val="0"/>
          <w:numId w:val="1"/>
        </w:numPr>
        <w:rPr>
          <w:lang w:val="en-AU"/>
        </w:rPr>
      </w:pPr>
      <w:r w:rsidRPr="00A1313C">
        <w:rPr>
          <w:bCs/>
          <w:lang w:val="en-AU"/>
        </w:rPr>
        <w:t xml:space="preserve">105,951 </w:t>
      </w:r>
      <w:r w:rsidRPr="00A1313C">
        <w:rPr>
          <w:lang w:val="en-AU"/>
        </w:rPr>
        <w:t>participants meeting access since Scheme commencement.</w:t>
      </w:r>
    </w:p>
    <w:p w14:paraId="49B75E1B" w14:textId="55A4D541" w:rsidR="00A1313C" w:rsidRPr="00A1313C" w:rsidRDefault="00A1313C" w:rsidP="002C0C37">
      <w:pPr>
        <w:pStyle w:val="ListParagraph"/>
        <w:numPr>
          <w:ilvl w:val="0"/>
          <w:numId w:val="1"/>
        </w:numPr>
        <w:rPr>
          <w:lang w:val="en-AU"/>
        </w:rPr>
      </w:pPr>
      <w:r w:rsidRPr="00A1313C">
        <w:rPr>
          <w:bCs/>
          <w:lang w:val="en-AU"/>
        </w:rPr>
        <w:t>42 a</w:t>
      </w:r>
      <w:r w:rsidRPr="00A1313C">
        <w:rPr>
          <w:lang w:val="en-AU"/>
        </w:rPr>
        <w:t>verage days spent waiting for a first plan in June 2020.</w:t>
      </w:r>
    </w:p>
    <w:p w14:paraId="6D765E34" w14:textId="072AF27A" w:rsidR="00A1313C" w:rsidRPr="00A1313C" w:rsidRDefault="00A1313C" w:rsidP="002C0C37">
      <w:pPr>
        <w:pStyle w:val="ListParagraph"/>
        <w:numPr>
          <w:ilvl w:val="0"/>
          <w:numId w:val="1"/>
        </w:numPr>
        <w:rPr>
          <w:lang w:val="en-AU"/>
        </w:rPr>
      </w:pPr>
      <w:r w:rsidRPr="00A1313C">
        <w:rPr>
          <w:bCs/>
          <w:lang w:val="en-AU"/>
        </w:rPr>
        <w:t>97% e</w:t>
      </w:r>
      <w:r w:rsidRPr="00A1313C">
        <w:rPr>
          <w:lang w:val="en-AU"/>
        </w:rPr>
        <w:t>ligibility rate for access decisions since Scheme commencement.</w:t>
      </w:r>
    </w:p>
    <w:p w14:paraId="222A6684" w14:textId="5BD0B733" w:rsidR="008F1D8D" w:rsidRPr="00173513" w:rsidRDefault="008F1D8D" w:rsidP="008F1D8D">
      <w:pPr>
        <w:pStyle w:val="Heading3"/>
        <w:rPr>
          <w:rFonts w:cs="Arial"/>
        </w:rPr>
      </w:pPr>
      <w:r>
        <w:rPr>
          <w:rFonts w:cs="Arial"/>
        </w:rPr>
        <w:t>P</w:t>
      </w:r>
      <w:r w:rsidRPr="00173513">
        <w:rPr>
          <w:rFonts w:cs="Arial"/>
        </w:rPr>
        <w:t xml:space="preserve">articipants </w:t>
      </w:r>
      <w:r w:rsidR="00A1313C">
        <w:rPr>
          <w:rFonts w:cs="Arial"/>
        </w:rPr>
        <w:t>aged 7 to 14</w:t>
      </w:r>
      <w:r w:rsidRPr="00173513">
        <w:rPr>
          <w:rFonts w:cs="Arial"/>
        </w:rPr>
        <w:t>:</w:t>
      </w:r>
    </w:p>
    <w:p w14:paraId="6CB78837" w14:textId="3B4791EB" w:rsidR="00A1313C" w:rsidRPr="00A1313C" w:rsidRDefault="00A1313C" w:rsidP="002C0C37">
      <w:pPr>
        <w:pStyle w:val="ListParagraph"/>
        <w:numPr>
          <w:ilvl w:val="0"/>
          <w:numId w:val="1"/>
        </w:numPr>
        <w:rPr>
          <w:lang w:val="en-AU"/>
        </w:rPr>
      </w:pPr>
      <w:r w:rsidRPr="00A1313C">
        <w:rPr>
          <w:bCs/>
          <w:lang w:val="en-AU"/>
        </w:rPr>
        <w:t>83,304 p</w:t>
      </w:r>
      <w:r w:rsidRPr="00A1313C">
        <w:rPr>
          <w:lang w:val="en-AU"/>
        </w:rPr>
        <w:t>articipants meeting access since Scheme commencement.</w:t>
      </w:r>
    </w:p>
    <w:p w14:paraId="7532AB69" w14:textId="756FDA56" w:rsidR="00A1313C" w:rsidRPr="00A1313C" w:rsidRDefault="00A1313C" w:rsidP="002C0C37">
      <w:pPr>
        <w:pStyle w:val="ListParagraph"/>
        <w:numPr>
          <w:ilvl w:val="0"/>
          <w:numId w:val="1"/>
        </w:numPr>
        <w:rPr>
          <w:lang w:val="en-AU"/>
        </w:rPr>
      </w:pPr>
      <w:r w:rsidRPr="00A1313C">
        <w:rPr>
          <w:bCs/>
          <w:lang w:val="en-AU"/>
        </w:rPr>
        <w:t>58 a</w:t>
      </w:r>
      <w:r w:rsidRPr="00A1313C">
        <w:rPr>
          <w:lang w:val="en-AU"/>
        </w:rPr>
        <w:t>verage days spent waiting for a first plan in June 2020.</w:t>
      </w:r>
    </w:p>
    <w:p w14:paraId="62D8603F" w14:textId="69F1D237" w:rsidR="00A1313C" w:rsidRPr="00A1313C" w:rsidRDefault="00A1313C" w:rsidP="002C0C37">
      <w:pPr>
        <w:pStyle w:val="ListParagraph"/>
        <w:numPr>
          <w:ilvl w:val="0"/>
          <w:numId w:val="1"/>
        </w:numPr>
        <w:rPr>
          <w:lang w:val="en-AU"/>
        </w:rPr>
      </w:pPr>
      <w:r w:rsidRPr="00A1313C">
        <w:rPr>
          <w:bCs/>
          <w:lang w:val="en-AU"/>
        </w:rPr>
        <w:t>88% e</w:t>
      </w:r>
      <w:r w:rsidRPr="00A1313C">
        <w:rPr>
          <w:lang w:val="en-AU"/>
        </w:rPr>
        <w:t>ligibility rate for access decisions since Scheme commencement.</w:t>
      </w:r>
    </w:p>
    <w:p w14:paraId="13545777" w14:textId="00003D88" w:rsidR="00A1313C" w:rsidRDefault="00B913CB" w:rsidP="001D1C26">
      <w:pPr>
        <w:pStyle w:val="Heading2"/>
        <w:rPr>
          <w:rFonts w:hAnsi="Arial"/>
          <w:bCs/>
        </w:rPr>
      </w:pPr>
      <w:bookmarkStart w:id="23" w:name="_Toc51327732"/>
      <w:r w:rsidRPr="00401E10">
        <w:rPr>
          <w:rFonts w:hAnsi="Arial"/>
        </w:rPr>
        <w:t xml:space="preserve">Slide </w:t>
      </w:r>
      <w:r w:rsidR="00D36D9B">
        <w:rPr>
          <w:rFonts w:hAnsi="Arial"/>
        </w:rPr>
        <w:t>21</w:t>
      </w:r>
      <w:r w:rsidR="009F1C40" w:rsidRPr="00401E10">
        <w:rPr>
          <w:rFonts w:hAnsi="Arial"/>
        </w:rPr>
        <w:t xml:space="preserve">: </w:t>
      </w:r>
      <w:r w:rsidR="00A9174A" w:rsidRPr="00A9174A">
        <w:rPr>
          <w:rFonts w:hAnsi="Arial"/>
          <w:bCs/>
        </w:rPr>
        <w:t>Waiting times – ECEI gateway</w:t>
      </w:r>
      <w:bookmarkEnd w:id="23"/>
    </w:p>
    <w:p w14:paraId="0B26F0BE" w14:textId="17896C2B" w:rsidR="00A1313C" w:rsidRDefault="00A1313C" w:rsidP="00A1313C">
      <w:pPr>
        <w:rPr>
          <w:lang w:val="en-AU"/>
        </w:rPr>
      </w:pPr>
      <w:r>
        <w:rPr>
          <w:lang w:val="en-AU"/>
        </w:rPr>
        <w:t>A chart displays</w:t>
      </w:r>
      <w:r w:rsidR="00A9174A">
        <w:rPr>
          <w:lang w:val="en-AU"/>
        </w:rPr>
        <w:t xml:space="preserve"> the </w:t>
      </w:r>
      <w:r w:rsidR="00CB3505">
        <w:rPr>
          <w:lang w:val="en-AU"/>
        </w:rPr>
        <w:t xml:space="preserve">monthly trend for the </w:t>
      </w:r>
      <w:r w:rsidR="00A9174A">
        <w:rPr>
          <w:lang w:val="en-AU"/>
        </w:rPr>
        <w:t>average days taken to provide initial supports following an initial enquiry in the ECEI gateway.</w:t>
      </w:r>
    </w:p>
    <w:p w14:paraId="29D8702D" w14:textId="09CFCFD1" w:rsidR="00D36D9B" w:rsidRPr="00D36D9B" w:rsidRDefault="00D36D9B" w:rsidP="00D36D9B">
      <w:pPr>
        <w:rPr>
          <w:lang w:val="en-AU"/>
        </w:rPr>
      </w:pPr>
      <w:r w:rsidRPr="00D36D9B">
        <w:rPr>
          <w:lang w:val="en-AU"/>
        </w:rPr>
        <w:t>In the 6 months to 30 June 2020, on average, it took 21 days to provide initial supports following an initia</w:t>
      </w:r>
      <w:r>
        <w:rPr>
          <w:lang w:val="en-AU"/>
        </w:rPr>
        <w:t>l enquiry in the ECEI gateway.</w:t>
      </w:r>
    </w:p>
    <w:p w14:paraId="0BFEADED" w14:textId="6F543142" w:rsidR="00A1313C" w:rsidRPr="00A1313C" w:rsidRDefault="00D36D9B" w:rsidP="00D36D9B">
      <w:pPr>
        <w:rPr>
          <w:lang w:val="en-AU"/>
        </w:rPr>
      </w:pPr>
      <w:r w:rsidRPr="00D36D9B">
        <w:rPr>
          <w:lang w:val="en-AU"/>
        </w:rPr>
        <w:t>These timeframes have improved over the last 6 months.</w:t>
      </w:r>
    </w:p>
    <w:p w14:paraId="11C9BF51" w14:textId="65DBAB36" w:rsidR="00A1313C" w:rsidRDefault="001D1C26" w:rsidP="009F1C40">
      <w:pPr>
        <w:pStyle w:val="Heading2"/>
        <w:rPr>
          <w:rFonts w:hAnsi="Arial"/>
          <w:bCs/>
        </w:rPr>
      </w:pPr>
      <w:bookmarkStart w:id="24" w:name="_Toc51327733"/>
      <w:r>
        <w:rPr>
          <w:rFonts w:hAnsi="Arial"/>
        </w:rPr>
        <w:t>Slide 2</w:t>
      </w:r>
      <w:r w:rsidR="00D36D9B">
        <w:rPr>
          <w:rFonts w:hAnsi="Arial"/>
        </w:rPr>
        <w:t>2</w:t>
      </w:r>
      <w:r w:rsidRPr="00005D30">
        <w:rPr>
          <w:rFonts w:hAnsi="Arial"/>
        </w:rPr>
        <w:t xml:space="preserve">: </w:t>
      </w:r>
      <w:r w:rsidR="00A1313C" w:rsidRPr="00A1313C">
        <w:rPr>
          <w:rFonts w:hAnsi="Arial"/>
          <w:bCs/>
        </w:rPr>
        <w:t>Waiting times for access decisions</w:t>
      </w:r>
      <w:bookmarkEnd w:id="24"/>
    </w:p>
    <w:p w14:paraId="1809AAAF" w14:textId="2F26D221" w:rsidR="000E72C4" w:rsidRDefault="000E72C4" w:rsidP="000E72C4">
      <w:r w:rsidRPr="00173513">
        <w:t>There are two charts.</w:t>
      </w:r>
      <w:r>
        <w:t xml:space="preserve"> The first chart displays the monthly trend for </w:t>
      </w:r>
      <w:r w:rsidR="00CB3505">
        <w:t xml:space="preserve">the </w:t>
      </w:r>
      <w:r>
        <w:t xml:space="preserve">average days access decisions have been in progress. The second chart displays the monthly trend for </w:t>
      </w:r>
      <w:r w:rsidR="00CB3505">
        <w:t xml:space="preserve">the </w:t>
      </w:r>
      <w:r>
        <w:t xml:space="preserve">average days access decisions took to complete. In both charts, </w:t>
      </w:r>
      <w:r w:rsidR="00CB3505">
        <w:t>the</w:t>
      </w:r>
      <w:r>
        <w:t xml:space="preserve"> figures are shown </w:t>
      </w:r>
      <w:r w:rsidR="00CB3505">
        <w:t>for</w:t>
      </w:r>
      <w:r>
        <w:t xml:space="preserve"> </w:t>
      </w:r>
      <w:r w:rsidR="00D36D9B">
        <w:t>participants aged 0 to 6, participants aged 7 to 14 and all participants of the Scheme</w:t>
      </w:r>
      <w:r>
        <w:t>.</w:t>
      </w:r>
    </w:p>
    <w:p w14:paraId="257FF077" w14:textId="206549F6" w:rsidR="00A1313C" w:rsidRPr="00A1313C" w:rsidRDefault="00A1313C" w:rsidP="00A1313C">
      <w:pPr>
        <w:rPr>
          <w:lang w:val="en-AU"/>
        </w:rPr>
      </w:pPr>
      <w:r w:rsidRPr="00A1313C">
        <w:rPr>
          <w:lang w:val="en-AU"/>
        </w:rPr>
        <w:lastRenderedPageBreak/>
        <w:t>Average waiting times for access decisions</w:t>
      </w:r>
      <w:r w:rsidRPr="00A1313C">
        <w:rPr>
          <w:vertAlign w:val="superscript"/>
          <w:lang w:val="en-AU"/>
        </w:rPr>
        <w:t>1</w:t>
      </w:r>
      <w:r w:rsidRPr="00A1313C">
        <w:rPr>
          <w:lang w:val="en-AU"/>
        </w:rPr>
        <w:t xml:space="preserve"> have been decreasing steadily over the past year.  In June 2020, it took an average of 6 days to approve access for a 0 to 6 year old and 1</w:t>
      </w:r>
      <w:r>
        <w:rPr>
          <w:lang w:val="en-AU"/>
        </w:rPr>
        <w:t xml:space="preserve">1 days for a 7 to 14 year old. </w:t>
      </w:r>
      <w:r w:rsidRPr="00A1313C">
        <w:rPr>
          <w:lang w:val="en-AU"/>
        </w:rPr>
        <w:t xml:space="preserve">This compares to 10 days for all participants. </w:t>
      </w:r>
    </w:p>
    <w:p w14:paraId="3838D10F" w14:textId="77777777" w:rsidR="00A1313C" w:rsidRPr="00A1313C" w:rsidRDefault="00A1313C" w:rsidP="00A1313C">
      <w:pPr>
        <w:rPr>
          <w:lang w:val="en-AU"/>
        </w:rPr>
      </w:pPr>
      <w:r w:rsidRPr="00A1313C">
        <w:rPr>
          <w:lang w:val="en-AU"/>
        </w:rPr>
        <w:t>Waiting times for people joining the NDIS have been a key focus of the Agency in 2020 and as a result, backlogs have reduced and timeframes are significantly shorter.</w:t>
      </w:r>
    </w:p>
    <w:p w14:paraId="4A10C464" w14:textId="503A4F8B" w:rsidR="00A1313C" w:rsidRPr="00A1313C" w:rsidRDefault="00A1313C" w:rsidP="00A1313C">
      <w:pPr>
        <w:rPr>
          <w:lang w:val="en-AU"/>
        </w:rPr>
      </w:pPr>
      <w:r w:rsidRPr="00A1313C">
        <w:rPr>
          <w:vertAlign w:val="superscript"/>
          <w:lang w:val="en-AU"/>
        </w:rPr>
        <w:t>1</w:t>
      </w:r>
      <w:r w:rsidRPr="00A1313C">
        <w:rPr>
          <w:lang w:val="en-AU"/>
        </w:rPr>
        <w:t xml:space="preserve"> The NDIS Act requires an access decisions or a request for further information to be made within 21 days of receiving an access request.</w:t>
      </w:r>
    </w:p>
    <w:p w14:paraId="004E658D" w14:textId="30364959" w:rsidR="00530050" w:rsidRDefault="009F1C40" w:rsidP="009F1C40">
      <w:pPr>
        <w:pStyle w:val="Heading2"/>
        <w:rPr>
          <w:rFonts w:hAnsi="Arial"/>
        </w:rPr>
      </w:pPr>
      <w:bookmarkStart w:id="25" w:name="_Toc51327734"/>
      <w:r w:rsidRPr="00005D30">
        <w:rPr>
          <w:rFonts w:hAnsi="Arial"/>
        </w:rPr>
        <w:t xml:space="preserve">Slide </w:t>
      </w:r>
      <w:r w:rsidR="00F90D86">
        <w:rPr>
          <w:rFonts w:hAnsi="Arial"/>
        </w:rPr>
        <w:t>2</w:t>
      </w:r>
      <w:r w:rsidR="00D36D9B">
        <w:rPr>
          <w:rFonts w:hAnsi="Arial"/>
        </w:rPr>
        <w:t>3</w:t>
      </w:r>
      <w:r w:rsidRPr="00005D30">
        <w:rPr>
          <w:rFonts w:hAnsi="Arial"/>
        </w:rPr>
        <w:t xml:space="preserve">: </w:t>
      </w:r>
      <w:r w:rsidR="00530050" w:rsidRPr="00530050">
        <w:rPr>
          <w:rFonts w:hAnsi="Arial"/>
          <w:bCs/>
        </w:rPr>
        <w:t>Waiting times for first plans</w:t>
      </w:r>
      <w:bookmarkEnd w:id="25"/>
    </w:p>
    <w:p w14:paraId="54CB66AD" w14:textId="612B24EF" w:rsidR="00530050" w:rsidRDefault="00530050" w:rsidP="00530050">
      <w:r w:rsidRPr="00173513">
        <w:t>There are two charts.</w:t>
      </w:r>
      <w:r w:rsidR="00496D11">
        <w:t xml:space="preserve"> The first chart displays the monthly trend for </w:t>
      </w:r>
      <w:r w:rsidR="00CB3505">
        <w:t xml:space="preserve">the </w:t>
      </w:r>
      <w:r w:rsidR="00496D11">
        <w:t xml:space="preserve">average days first plans have been in progress. The second chart displays the monthly trend for </w:t>
      </w:r>
      <w:r w:rsidR="00CB3505">
        <w:t xml:space="preserve">the </w:t>
      </w:r>
      <w:r w:rsidR="00496D11">
        <w:t xml:space="preserve">average days first plans took to complete. </w:t>
      </w:r>
      <w:r w:rsidR="000E72C4">
        <w:t xml:space="preserve">In both charts, </w:t>
      </w:r>
      <w:r w:rsidR="00CB3505">
        <w:t>the</w:t>
      </w:r>
      <w:r w:rsidR="000E72C4">
        <w:t xml:space="preserve"> </w:t>
      </w:r>
      <w:r w:rsidR="00496D11">
        <w:t xml:space="preserve">figures are </w:t>
      </w:r>
      <w:r w:rsidR="000E72C4">
        <w:t>shown f</w:t>
      </w:r>
      <w:r w:rsidR="00496D11">
        <w:t>or participants aged 0 to 6, participants aged 7 to 14 and all participants of the Scheme.</w:t>
      </w:r>
    </w:p>
    <w:p w14:paraId="6D7228A8" w14:textId="77777777" w:rsidR="00530050" w:rsidRPr="00530050" w:rsidRDefault="00530050" w:rsidP="00530050">
      <w:pPr>
        <w:rPr>
          <w:lang w:val="en-AU"/>
        </w:rPr>
      </w:pPr>
      <w:r w:rsidRPr="00530050">
        <w:rPr>
          <w:lang w:val="en-AU"/>
        </w:rPr>
        <w:t>Waiting times to process a participant’s first plan have been decreasing steadily in the past year. Children aged 0 to 6 have shorter waiting times on average compared to others in the Scheme.</w:t>
      </w:r>
    </w:p>
    <w:p w14:paraId="4F8EB7EE" w14:textId="562C022B" w:rsidR="00530050" w:rsidRPr="00530050" w:rsidRDefault="00530050" w:rsidP="00530050">
      <w:pPr>
        <w:rPr>
          <w:lang w:val="en-AU"/>
        </w:rPr>
      </w:pPr>
      <w:r w:rsidRPr="00530050">
        <w:rPr>
          <w:lang w:val="en-AU"/>
        </w:rPr>
        <w:t>In June 2020, it took an average of 42 days to complete a first plan for a 0 to 6 year old and 5</w:t>
      </w:r>
      <w:r>
        <w:rPr>
          <w:lang w:val="en-AU"/>
        </w:rPr>
        <w:t xml:space="preserve">8 days for a 7 to 14 year old. </w:t>
      </w:r>
      <w:r w:rsidRPr="00530050">
        <w:rPr>
          <w:lang w:val="en-AU"/>
        </w:rPr>
        <w:t xml:space="preserve">This compares to 67 days for the Scheme as a whole. </w:t>
      </w:r>
    </w:p>
    <w:p w14:paraId="567ECF68" w14:textId="01156AD3" w:rsidR="00530050" w:rsidRDefault="002D4B52" w:rsidP="001A5B2C">
      <w:pPr>
        <w:pStyle w:val="Heading2"/>
        <w:rPr>
          <w:rFonts w:hAnsi="Arial"/>
          <w:bCs/>
        </w:rPr>
      </w:pPr>
      <w:bookmarkStart w:id="26" w:name="_Toc51327735"/>
      <w:r w:rsidRPr="009B3A40">
        <w:rPr>
          <w:rFonts w:hAnsi="Arial"/>
        </w:rPr>
        <w:t>Slide 2</w:t>
      </w:r>
      <w:r w:rsidR="00D36D9B">
        <w:rPr>
          <w:rFonts w:hAnsi="Arial"/>
        </w:rPr>
        <w:t>4</w:t>
      </w:r>
      <w:r w:rsidR="009F1C40" w:rsidRPr="009B3A40">
        <w:rPr>
          <w:rFonts w:hAnsi="Arial"/>
        </w:rPr>
        <w:t xml:space="preserve">: </w:t>
      </w:r>
      <w:r w:rsidR="00530050" w:rsidRPr="00530050">
        <w:rPr>
          <w:rFonts w:hAnsi="Arial"/>
          <w:bCs/>
        </w:rPr>
        <w:t>Participant service guarantee</w:t>
      </w:r>
      <w:r w:rsidR="00530050" w:rsidRPr="00530050">
        <w:rPr>
          <w:rFonts w:hAnsi="Arial"/>
          <w:bCs/>
          <w:vertAlign w:val="superscript"/>
        </w:rPr>
        <w:t>1</w:t>
      </w:r>
      <w:r w:rsidR="00530050" w:rsidRPr="00530050">
        <w:rPr>
          <w:rFonts w:hAnsi="Arial"/>
          <w:bCs/>
        </w:rPr>
        <w:t xml:space="preserve"> for access and first plan waiting times</w:t>
      </w:r>
      <w:bookmarkEnd w:id="26"/>
    </w:p>
    <w:p w14:paraId="58B55209" w14:textId="518AFBAD" w:rsidR="00530050" w:rsidRDefault="00530050" w:rsidP="00530050">
      <w:r w:rsidRPr="009B3A40">
        <w:t>There are two charts.</w:t>
      </w:r>
      <w:r w:rsidR="000E72C4">
        <w:t xml:space="preserve"> The first chart displays the monthly trend for </w:t>
      </w:r>
      <w:r w:rsidR="006C362D">
        <w:t xml:space="preserve">the </w:t>
      </w:r>
      <w:r w:rsidR="0088316D">
        <w:t xml:space="preserve">percentage of </w:t>
      </w:r>
      <w:r w:rsidR="006C362D">
        <w:t>meeting service guarantees for access decisions, based on the following metrics:</w:t>
      </w:r>
    </w:p>
    <w:p w14:paraId="7BAF2204" w14:textId="54B0B20C" w:rsidR="006C362D" w:rsidRDefault="006C362D" w:rsidP="009142B3">
      <w:pPr>
        <w:pStyle w:val="ListParagraph"/>
        <w:numPr>
          <w:ilvl w:val="0"/>
          <w:numId w:val="21"/>
        </w:numPr>
      </w:pPr>
      <w:r>
        <w:t>Making</w:t>
      </w:r>
      <w:r w:rsidRPr="006C362D">
        <w:t xml:space="preserve"> an access decision, or request for more information, after an access request has been received (Service Guarantee = 21 days)</w:t>
      </w:r>
    </w:p>
    <w:p w14:paraId="0E459FF4" w14:textId="149B28F1" w:rsidR="006C362D" w:rsidRPr="006C362D" w:rsidRDefault="006C362D" w:rsidP="009142B3">
      <w:pPr>
        <w:pStyle w:val="ListParagraph"/>
        <w:numPr>
          <w:ilvl w:val="0"/>
          <w:numId w:val="21"/>
        </w:numPr>
      </w:pPr>
      <w:r>
        <w:rPr>
          <w:rFonts w:eastAsia="Times New Roman"/>
          <w:color w:val="000000"/>
          <w:lang w:val="en-AU"/>
        </w:rPr>
        <w:t>Making</w:t>
      </w:r>
      <w:r w:rsidRPr="006C362D">
        <w:rPr>
          <w:rFonts w:eastAsia="Times New Roman"/>
          <w:color w:val="000000"/>
          <w:lang w:val="en-AU"/>
        </w:rPr>
        <w:t xml:space="preserve"> an access decision, after the final information has been provided (Service Guarantee = 14 days)</w:t>
      </w:r>
    </w:p>
    <w:p w14:paraId="5824AD7C" w14:textId="0DF807E5" w:rsidR="006C362D" w:rsidRDefault="006C362D" w:rsidP="006C362D">
      <w:r>
        <w:t>The second chart displays the monthly trend for the percentage of meeting service guarantees for first plans, based on the following metrics:</w:t>
      </w:r>
    </w:p>
    <w:p w14:paraId="7F5385A0" w14:textId="2F76B6F9" w:rsidR="006C362D" w:rsidRDefault="006C362D" w:rsidP="009142B3">
      <w:pPr>
        <w:pStyle w:val="ListParagraph"/>
        <w:numPr>
          <w:ilvl w:val="0"/>
          <w:numId w:val="22"/>
        </w:numPr>
      </w:pPr>
      <w:r>
        <w:t>Commencing</w:t>
      </w:r>
      <w:r w:rsidRPr="006C362D">
        <w:t xml:space="preserve"> facilitating the preparation of a plan, after an access decision has been made (Service Guarantee = 21 days)</w:t>
      </w:r>
    </w:p>
    <w:p w14:paraId="41E11E1B" w14:textId="3C765258" w:rsidR="006C362D" w:rsidRDefault="006C362D" w:rsidP="009142B3">
      <w:pPr>
        <w:pStyle w:val="ListParagraph"/>
        <w:numPr>
          <w:ilvl w:val="0"/>
          <w:numId w:val="22"/>
        </w:numPr>
      </w:pPr>
      <w:r>
        <w:t>Approving</w:t>
      </w:r>
      <w:r w:rsidRPr="006C362D">
        <w:t xml:space="preserve"> a participant's plan, after an access decision has been made (Service Guarantee = 70 days)</w:t>
      </w:r>
    </w:p>
    <w:p w14:paraId="6FFC6417" w14:textId="059FDBAE" w:rsidR="006C362D" w:rsidRDefault="006C362D" w:rsidP="009142B3">
      <w:pPr>
        <w:pStyle w:val="ListParagraph"/>
        <w:numPr>
          <w:ilvl w:val="0"/>
          <w:numId w:val="22"/>
        </w:numPr>
      </w:pPr>
      <w:r>
        <w:t>Approving</w:t>
      </w:r>
      <w:r w:rsidRPr="006C362D">
        <w:t xml:space="preserve"> a plan for ECEI participants, after an access decision has been made (Service Guarantee = 90 days)</w:t>
      </w:r>
    </w:p>
    <w:p w14:paraId="05100092" w14:textId="77777777" w:rsidR="001B47D7" w:rsidRDefault="001B47D7" w:rsidP="001B47D7">
      <w:pPr>
        <w:rPr>
          <w:lang w:val="en-AU"/>
        </w:rPr>
      </w:pPr>
      <w:r w:rsidRPr="001B47D7">
        <w:rPr>
          <w:lang w:val="en-AU"/>
        </w:rPr>
        <w:t>The NDIA has developed a Participant Service Charter which sets out what participants can expect from the National Disability Insurance Agency (NDIA) and its Partners in the Community organisations.</w:t>
      </w:r>
    </w:p>
    <w:p w14:paraId="64A2C58D" w14:textId="3601FB3C" w:rsidR="001B47D7" w:rsidRPr="001B47D7" w:rsidRDefault="001B47D7" w:rsidP="001B47D7">
      <w:pPr>
        <w:rPr>
          <w:lang w:val="en-AU"/>
        </w:rPr>
      </w:pPr>
      <w:r w:rsidRPr="001B47D7">
        <w:rPr>
          <w:lang w:val="en-AU"/>
        </w:rPr>
        <w:lastRenderedPageBreak/>
        <w:t>It provides overall principles for interactions with participants and clear service standards and timeframes. These are included in the proposed Participant Service Guarantee (PSG).</w:t>
      </w:r>
    </w:p>
    <w:p w14:paraId="0497B270" w14:textId="78FEC34F" w:rsidR="00530050" w:rsidRPr="001B47D7" w:rsidRDefault="001B47D7" w:rsidP="001B47D7">
      <w:pPr>
        <w:rPr>
          <w:lang w:val="en-AU"/>
        </w:rPr>
      </w:pPr>
      <w:r w:rsidRPr="001B47D7">
        <w:rPr>
          <w:lang w:val="en-AU"/>
        </w:rPr>
        <w:t>There are 6 PSG metrics concerning access and first plan timeframes and 5 are shown here.</w:t>
      </w:r>
    </w:p>
    <w:p w14:paraId="02842599" w14:textId="33342E73" w:rsidR="00530050" w:rsidRPr="00530050" w:rsidRDefault="00530050" w:rsidP="00530050">
      <w:pPr>
        <w:rPr>
          <w:lang w:val="en-AU"/>
        </w:rPr>
      </w:pPr>
      <w:r w:rsidRPr="00530050">
        <w:rPr>
          <w:vertAlign w:val="superscript"/>
          <w:lang w:val="en-AU"/>
        </w:rPr>
        <w:t>1</w:t>
      </w:r>
      <w:r w:rsidRPr="00530050">
        <w:rPr>
          <w:lang w:val="en-AU"/>
        </w:rPr>
        <w:t xml:space="preserve"> The service guarantee timeframes shown in the charts above have not yet been legislated and may change. The above timeframes are based on the recommendations in the December 2019 report “Review of the NDIS Act 2013” by Mr David Tune AO PSM.</w:t>
      </w:r>
    </w:p>
    <w:p w14:paraId="50B8E4B6" w14:textId="181D9715" w:rsidR="00530050" w:rsidRDefault="001D1C26" w:rsidP="001A5B2C">
      <w:pPr>
        <w:pStyle w:val="Heading2"/>
        <w:rPr>
          <w:rFonts w:hAnsi="Arial"/>
          <w:bCs/>
        </w:rPr>
      </w:pPr>
      <w:bookmarkStart w:id="27" w:name="_Toc51327736"/>
      <w:r>
        <w:rPr>
          <w:rFonts w:hAnsi="Arial"/>
        </w:rPr>
        <w:t>Slide 2</w:t>
      </w:r>
      <w:r w:rsidR="001B47D7">
        <w:rPr>
          <w:rFonts w:hAnsi="Arial"/>
        </w:rPr>
        <w:t>5</w:t>
      </w:r>
      <w:r w:rsidR="001A5B2C" w:rsidRPr="003856EE">
        <w:rPr>
          <w:rFonts w:hAnsi="Arial"/>
        </w:rPr>
        <w:t xml:space="preserve">: </w:t>
      </w:r>
      <w:r w:rsidR="00530050" w:rsidRPr="00530050">
        <w:rPr>
          <w:rFonts w:hAnsi="Arial"/>
          <w:bCs/>
        </w:rPr>
        <w:t>Quarterly trend in eligibility rates</w:t>
      </w:r>
      <w:bookmarkEnd w:id="27"/>
    </w:p>
    <w:p w14:paraId="36F8047E" w14:textId="571AFD8C" w:rsidR="00530050" w:rsidRDefault="00530050" w:rsidP="00530050">
      <w:r>
        <w:t>A chart displays</w:t>
      </w:r>
      <w:r w:rsidR="006C362D">
        <w:t xml:space="preserve"> the quarterly trend for eligibility rate of access decisions made for participants aged 0 to 6, participants aged 7 to 14 and all participants of the Scheme. </w:t>
      </w:r>
      <w:r w:rsidR="00CB3505">
        <w:t>The chart also displays a</w:t>
      </w:r>
      <w:r w:rsidR="006C362D">
        <w:t>ccess decision numbers for participants aged 0 to 6 and participants aged 7 to 14.</w:t>
      </w:r>
    </w:p>
    <w:p w14:paraId="391B9E68" w14:textId="77777777" w:rsidR="001B47D7" w:rsidRPr="001B47D7" w:rsidRDefault="001B47D7" w:rsidP="001B47D7">
      <w:pPr>
        <w:rPr>
          <w:lang w:val="en-AU"/>
        </w:rPr>
      </w:pPr>
      <w:r w:rsidRPr="001B47D7">
        <w:rPr>
          <w:lang w:val="en-AU"/>
        </w:rPr>
        <w:t>The number of access decisions for young people has increased considerably over 2019-20.  Some of this is due to the Agency’s focus on reducing waiting times to access the Scheme.</w:t>
      </w:r>
    </w:p>
    <w:p w14:paraId="7398D013" w14:textId="59D77045" w:rsidR="001B47D7" w:rsidRPr="001B47D7" w:rsidRDefault="001B47D7" w:rsidP="001B47D7">
      <w:pPr>
        <w:rPr>
          <w:lang w:val="en-AU"/>
        </w:rPr>
      </w:pPr>
      <w:r w:rsidRPr="001B47D7">
        <w:rPr>
          <w:lang w:val="en-AU"/>
        </w:rPr>
        <w:t>Eligibility rates are consistently high for children aged 0 to 6 (97% since Scheme commencement) as Early Childhood Partners facilitate a pathway for access for children they asse</w:t>
      </w:r>
      <w:r>
        <w:rPr>
          <w:lang w:val="en-AU"/>
        </w:rPr>
        <w:t>ss as likely to be eligible.</w:t>
      </w:r>
    </w:p>
    <w:p w14:paraId="4F0592EF" w14:textId="0ED49074" w:rsidR="00530050" w:rsidRPr="00530050" w:rsidRDefault="001B47D7" w:rsidP="001B47D7">
      <w:pPr>
        <w:rPr>
          <w:lang w:val="en-AU"/>
        </w:rPr>
      </w:pPr>
      <w:r w:rsidRPr="001B47D7">
        <w:rPr>
          <w:lang w:val="en-AU"/>
        </w:rPr>
        <w:t>Rates for young people aged 7 to 14 are slightly higher than for the Scheme as a whole and have trended downwards over the past 4 years as more young people have approached the Scheme who have previously not received S</w:t>
      </w:r>
      <w:r>
        <w:rPr>
          <w:lang w:val="en-AU"/>
        </w:rPr>
        <w:t xml:space="preserve">tate or Commonwealth supports. </w:t>
      </w:r>
      <w:r w:rsidRPr="001B47D7">
        <w:rPr>
          <w:lang w:val="en-AU"/>
        </w:rPr>
        <w:t>The eligibility since Scheme commencement is 88% for 7 to 14 year olds.</w:t>
      </w:r>
    </w:p>
    <w:p w14:paraId="12E7375E" w14:textId="68D73D1C" w:rsidR="00530050" w:rsidRDefault="001A5B2C" w:rsidP="00530050">
      <w:pPr>
        <w:pStyle w:val="Heading2"/>
        <w:rPr>
          <w:rFonts w:hAnsi="Arial"/>
          <w:bCs/>
        </w:rPr>
      </w:pPr>
      <w:bookmarkStart w:id="28" w:name="_Toc51327737"/>
      <w:r w:rsidRPr="007A4BFF">
        <w:rPr>
          <w:rFonts w:hAnsi="Arial"/>
        </w:rPr>
        <w:t xml:space="preserve">Slide </w:t>
      </w:r>
      <w:r w:rsidR="001D1C26">
        <w:rPr>
          <w:rFonts w:hAnsi="Arial"/>
        </w:rPr>
        <w:t>2</w:t>
      </w:r>
      <w:r w:rsidR="001B47D7">
        <w:rPr>
          <w:rFonts w:hAnsi="Arial"/>
        </w:rPr>
        <w:t>6</w:t>
      </w:r>
      <w:r w:rsidRPr="007A4BFF">
        <w:rPr>
          <w:rFonts w:hAnsi="Arial"/>
        </w:rPr>
        <w:t xml:space="preserve">: </w:t>
      </w:r>
      <w:r w:rsidR="00530050" w:rsidRPr="00530050">
        <w:rPr>
          <w:rFonts w:hAnsi="Arial"/>
          <w:bCs/>
        </w:rPr>
        <w:t>Access decisions by State/Territory</w:t>
      </w:r>
      <w:bookmarkEnd w:id="28"/>
    </w:p>
    <w:p w14:paraId="0570A411" w14:textId="33FE8745" w:rsidR="00530050" w:rsidRDefault="00530050" w:rsidP="00530050">
      <w:r>
        <w:t>There are two charts.</w:t>
      </w:r>
      <w:r w:rsidR="00CB3505">
        <w:t xml:space="preserve"> The first chart displays the access decisions for participants aged 0 to 6 by State/Territory. The second chart displays the access decisions for participants aged 7 to 14 by State/Territory. In both charts, the access decisions are either access met or access not met.</w:t>
      </w:r>
    </w:p>
    <w:p w14:paraId="0CA64D56" w14:textId="386A0FA1" w:rsidR="00530050" w:rsidRPr="00530050" w:rsidRDefault="00530050" w:rsidP="00530050">
      <w:pPr>
        <w:rPr>
          <w:lang w:val="en-AU"/>
        </w:rPr>
      </w:pPr>
      <w:r w:rsidRPr="00530050">
        <w:rPr>
          <w:lang w:val="en-AU"/>
        </w:rPr>
        <w:t>Eligibility rates are reasonably simi</w:t>
      </w:r>
      <w:r>
        <w:rPr>
          <w:lang w:val="en-AU"/>
        </w:rPr>
        <w:t xml:space="preserve">lar across most jurisdictions. </w:t>
      </w:r>
      <w:r w:rsidRPr="00530050">
        <w:rPr>
          <w:lang w:val="en-AU"/>
        </w:rPr>
        <w:t xml:space="preserve">ACT has a slightly lower eligibility rate for children aged 0 to 6 </w:t>
      </w:r>
      <w:r>
        <w:rPr>
          <w:lang w:val="en-AU"/>
        </w:rPr>
        <w:t xml:space="preserve">and young people aged 7 to 14. </w:t>
      </w:r>
      <w:r w:rsidRPr="00530050">
        <w:rPr>
          <w:lang w:val="en-AU"/>
        </w:rPr>
        <w:t xml:space="preserve">WA was the last state to phase into the NDIS and has the highest eligibility rate for young people aged 7 to 14 (95%).  </w:t>
      </w:r>
    </w:p>
    <w:p w14:paraId="5B2ECC30" w14:textId="68A770EF" w:rsidR="00530050" w:rsidRDefault="00A97A57" w:rsidP="001A5B2C">
      <w:pPr>
        <w:pStyle w:val="Heading2"/>
        <w:rPr>
          <w:rFonts w:hAnsi="Arial"/>
          <w:bCs/>
        </w:rPr>
      </w:pPr>
      <w:bookmarkStart w:id="29" w:name="_Toc51327738"/>
      <w:r w:rsidRPr="009B3A40">
        <w:rPr>
          <w:rFonts w:hAnsi="Arial"/>
        </w:rPr>
        <w:t>Slide 2</w:t>
      </w:r>
      <w:r w:rsidR="001B47D7">
        <w:rPr>
          <w:rFonts w:hAnsi="Arial"/>
        </w:rPr>
        <w:t>7</w:t>
      </w:r>
      <w:r w:rsidRPr="009B3A40">
        <w:rPr>
          <w:rFonts w:hAnsi="Arial"/>
        </w:rPr>
        <w:t xml:space="preserve">: </w:t>
      </w:r>
      <w:r w:rsidR="00530050" w:rsidRPr="00530050">
        <w:rPr>
          <w:rFonts w:hAnsi="Arial"/>
          <w:bCs/>
        </w:rPr>
        <w:t>Access decisions by entry type</w:t>
      </w:r>
      <w:bookmarkEnd w:id="29"/>
    </w:p>
    <w:p w14:paraId="54CACF0C" w14:textId="38E3A049" w:rsidR="00CB3505" w:rsidRDefault="00CB3505" w:rsidP="00530050">
      <w:r>
        <w:t>There are two charts. The first chart displays the access decisions for participants aged 0 to 6 by entry type</w:t>
      </w:r>
      <w:r w:rsidR="001B47D7" w:rsidRPr="001B47D7">
        <w:rPr>
          <w:vertAlign w:val="superscript"/>
        </w:rPr>
        <w:t>1</w:t>
      </w:r>
      <w:r>
        <w:t>. The second chart displays the access decisions for participants aged 7 to 14 by entry type. In both charts, the access decisions are either access met or access not met.</w:t>
      </w:r>
    </w:p>
    <w:p w14:paraId="6A64F352" w14:textId="27F9846C" w:rsidR="001B47D7" w:rsidRPr="001B47D7" w:rsidRDefault="001B47D7" w:rsidP="001B47D7">
      <w:pPr>
        <w:rPr>
          <w:lang w:val="en-AU"/>
        </w:rPr>
      </w:pPr>
      <w:r w:rsidRPr="001B47D7">
        <w:rPr>
          <w:lang w:val="en-AU"/>
        </w:rPr>
        <w:t>Eligibility rates are significantly higher for children aged 0 to 6 (97%) compared to those for yo</w:t>
      </w:r>
      <w:r>
        <w:rPr>
          <w:lang w:val="en-AU"/>
        </w:rPr>
        <w:t>ung people aged 7 to 14 (88%).</w:t>
      </w:r>
    </w:p>
    <w:p w14:paraId="795AED28" w14:textId="456BB91D" w:rsidR="00530050" w:rsidRDefault="001B47D7" w:rsidP="001B47D7">
      <w:pPr>
        <w:rPr>
          <w:lang w:val="en-AU"/>
        </w:rPr>
      </w:pPr>
      <w:r w:rsidRPr="001B47D7">
        <w:rPr>
          <w:lang w:val="en-AU"/>
        </w:rPr>
        <w:t>Eligibility rates are higher for young people aged 7 to 14 who previously received services through an existing State</w:t>
      </w:r>
      <w:r w:rsidR="009E1D92">
        <w:rPr>
          <w:lang w:val="en-AU"/>
        </w:rPr>
        <w:t>/Territory</w:t>
      </w:r>
      <w:r w:rsidRPr="001B47D7">
        <w:rPr>
          <w:lang w:val="en-AU"/>
        </w:rPr>
        <w:t xml:space="preserve"> or Commonwealth program compared to </w:t>
      </w:r>
      <w:r>
        <w:rPr>
          <w:lang w:val="en-AU"/>
        </w:rPr>
        <w:t xml:space="preserve">those who are new to the NDIS. </w:t>
      </w:r>
      <w:r w:rsidRPr="001B47D7">
        <w:rPr>
          <w:lang w:val="en-AU"/>
        </w:rPr>
        <w:t>The difference is minimal for children aged 0 to 6.</w:t>
      </w:r>
    </w:p>
    <w:p w14:paraId="0FC21D8F" w14:textId="2B24A25D" w:rsidR="001B47D7" w:rsidRPr="00530050" w:rsidRDefault="001B47D7" w:rsidP="001B47D7">
      <w:pPr>
        <w:rPr>
          <w:lang w:val="en-AU"/>
        </w:rPr>
      </w:pPr>
      <w:r w:rsidRPr="001B47D7">
        <w:rPr>
          <w:vertAlign w:val="superscript"/>
        </w:rPr>
        <w:lastRenderedPageBreak/>
        <w:t>1</w:t>
      </w:r>
      <w:r w:rsidRPr="001B47D7">
        <w:t xml:space="preserve"> Eligibility rates since Scheme commencement.</w:t>
      </w:r>
    </w:p>
    <w:p w14:paraId="0D4625FC" w14:textId="5721F840" w:rsidR="001A5B2C" w:rsidRDefault="001A5B2C" w:rsidP="001A5B2C">
      <w:pPr>
        <w:pStyle w:val="Heading2"/>
        <w:rPr>
          <w:rFonts w:hAnsi="Arial"/>
        </w:rPr>
      </w:pPr>
      <w:bookmarkStart w:id="30" w:name="_Toc51327739"/>
      <w:r w:rsidRPr="009B3A40">
        <w:rPr>
          <w:rFonts w:hAnsi="Arial"/>
        </w:rPr>
        <w:t xml:space="preserve">Slide </w:t>
      </w:r>
      <w:r w:rsidR="002850DD" w:rsidRPr="009B3A40">
        <w:rPr>
          <w:rFonts w:hAnsi="Arial"/>
        </w:rPr>
        <w:t>2</w:t>
      </w:r>
      <w:r w:rsidR="001B47D7">
        <w:rPr>
          <w:rFonts w:hAnsi="Arial"/>
        </w:rPr>
        <w:t>8</w:t>
      </w:r>
      <w:r w:rsidRPr="009B3A40">
        <w:rPr>
          <w:rFonts w:hAnsi="Arial"/>
        </w:rPr>
        <w:t xml:space="preserve">: </w:t>
      </w:r>
      <w:r w:rsidR="00530050" w:rsidRPr="00530050">
        <w:rPr>
          <w:rFonts w:hAnsi="Arial"/>
          <w:bCs/>
        </w:rPr>
        <w:t>Trend in eligible participants by disability or early intervention</w:t>
      </w:r>
      <w:bookmarkEnd w:id="30"/>
    </w:p>
    <w:p w14:paraId="7046351D" w14:textId="1FDC05EB" w:rsidR="00CB3505" w:rsidRDefault="00CB3505" w:rsidP="00CB3505">
      <w:r>
        <w:t xml:space="preserve">There are two charts. The first chart displays the trend in eligible participants </w:t>
      </w:r>
      <w:r w:rsidR="009142B3">
        <w:t>by access decision type for participants aged 0 to 6</w:t>
      </w:r>
      <w:r>
        <w:t xml:space="preserve">. The second chart </w:t>
      </w:r>
      <w:r w:rsidR="009142B3">
        <w:t>displays the trend in eligible participants by access decision type for participants aged 7 to 14</w:t>
      </w:r>
      <w:r>
        <w:t xml:space="preserve">. In both charts, the </w:t>
      </w:r>
      <w:r w:rsidR="009142B3">
        <w:t>access decision types are early intervention and disability met</w:t>
      </w:r>
      <w:r>
        <w:t>.</w:t>
      </w:r>
    </w:p>
    <w:p w14:paraId="027D49E0" w14:textId="31A9C785" w:rsidR="00530050" w:rsidRPr="00530050" w:rsidRDefault="00530050" w:rsidP="00530050">
      <w:pPr>
        <w:rPr>
          <w:lang w:val="en-AU"/>
        </w:rPr>
      </w:pPr>
      <w:r w:rsidRPr="00530050">
        <w:rPr>
          <w:lang w:val="en-AU"/>
        </w:rPr>
        <w:t xml:space="preserve">The proportion of young participants entering the Scheme under early intervention requirements has decreased since the Trial period. However, over the last three years there has been significant increases in children aged 0 to 6 entering the NDIS through early intervention. This is likely due to an increase in young participants who are new to disability supports. </w:t>
      </w:r>
    </w:p>
    <w:p w14:paraId="1B87C00A" w14:textId="2FF3EF7D" w:rsidR="00530050" w:rsidRPr="00530050" w:rsidRDefault="00530050" w:rsidP="00530050">
      <w:pPr>
        <w:rPr>
          <w:lang w:val="en-AU"/>
        </w:rPr>
      </w:pPr>
      <w:r w:rsidRPr="00530050">
        <w:rPr>
          <w:lang w:val="en-AU"/>
        </w:rPr>
        <w:t>For children aged 0 to 6 who entered the Scheme in 2019-20, 70% entered under early intervention compared to 82% who en</w:t>
      </w:r>
      <w:r>
        <w:rPr>
          <w:lang w:val="en-AU"/>
        </w:rPr>
        <w:t xml:space="preserve">tered during the Trial period. </w:t>
      </w:r>
      <w:r w:rsidRPr="00530050">
        <w:rPr>
          <w:lang w:val="en-AU"/>
        </w:rPr>
        <w:t>For participants aged 7 to 14, 26% entered under early intervention in the past year compared t</w:t>
      </w:r>
      <w:r>
        <w:rPr>
          <w:lang w:val="en-AU"/>
        </w:rPr>
        <w:t>o 42% who entered during Trial.</w:t>
      </w:r>
    </w:p>
    <w:p w14:paraId="6424B873" w14:textId="74ABE2F7" w:rsidR="001A5B2C" w:rsidRDefault="001A5B2C" w:rsidP="001A5B2C">
      <w:pPr>
        <w:pStyle w:val="Heading2"/>
        <w:rPr>
          <w:rFonts w:hAnsi="Arial"/>
        </w:rPr>
      </w:pPr>
      <w:bookmarkStart w:id="31" w:name="_Toc51327740"/>
      <w:r w:rsidRPr="009B3A40">
        <w:rPr>
          <w:rFonts w:hAnsi="Arial"/>
        </w:rPr>
        <w:t xml:space="preserve">Slide </w:t>
      </w:r>
      <w:r w:rsidR="001D1C26" w:rsidRPr="009B3A40">
        <w:rPr>
          <w:rFonts w:hAnsi="Arial"/>
        </w:rPr>
        <w:t>2</w:t>
      </w:r>
      <w:r w:rsidR="001B47D7">
        <w:rPr>
          <w:rFonts w:hAnsi="Arial"/>
        </w:rPr>
        <w:t>9</w:t>
      </w:r>
      <w:r w:rsidRPr="009B3A40">
        <w:rPr>
          <w:rFonts w:hAnsi="Arial"/>
        </w:rPr>
        <w:t xml:space="preserve">: </w:t>
      </w:r>
      <w:r w:rsidR="00530050" w:rsidRPr="00530050">
        <w:rPr>
          <w:rFonts w:hAnsi="Arial"/>
          <w:bCs/>
        </w:rPr>
        <w:t>Quarterly trend in participants with an approved plan</w:t>
      </w:r>
      <w:bookmarkEnd w:id="31"/>
    </w:p>
    <w:p w14:paraId="17D58983" w14:textId="65973115" w:rsidR="00EB705D" w:rsidRPr="006F478D" w:rsidRDefault="00530050" w:rsidP="00EB705D">
      <w:pPr>
        <w:rPr>
          <w:bCs/>
        </w:rPr>
      </w:pPr>
      <w:r>
        <w:t>A chart displays</w:t>
      </w:r>
      <w:r w:rsidR="00AB37A0">
        <w:t xml:space="preserve"> the quarterly trend in the proportion of participants with an approved plan. </w:t>
      </w:r>
      <w:r w:rsidR="00EB705D">
        <w:t>The proportions are shown for participants aged 0 to 6, participants aged 7 to 14 and participants aged 15 and above.</w:t>
      </w:r>
    </w:p>
    <w:p w14:paraId="2DD28A78" w14:textId="6F908F47" w:rsidR="00287C25" w:rsidRDefault="00530050" w:rsidP="000D36B0">
      <w:pPr>
        <w:pStyle w:val="Default"/>
        <w:spacing w:after="160"/>
        <w:rPr>
          <w:rStyle w:val="A9"/>
          <w:rFonts w:ascii="Arial" w:hAnsi="Arial" w:cs="Arial"/>
          <w:b w:val="0"/>
        </w:rPr>
      </w:pPr>
      <w:r w:rsidRPr="00530050">
        <w:rPr>
          <w:rFonts w:ascii="Arial" w:hAnsi="Arial" w:cs="Arial"/>
          <w:color w:val="auto"/>
          <w:sz w:val="22"/>
          <w:szCs w:val="22"/>
          <w:lang w:val="en-US"/>
        </w:rPr>
        <w:t>There has been significant growth in the number of young people in the NDIS over the last 3 years but the proportion of young people in the Scheme h</w:t>
      </w:r>
      <w:r>
        <w:rPr>
          <w:rFonts w:ascii="Arial" w:hAnsi="Arial" w:cs="Arial"/>
          <w:color w:val="auto"/>
          <w:sz w:val="22"/>
          <w:szCs w:val="22"/>
          <w:lang w:val="en-US"/>
        </w:rPr>
        <w:t xml:space="preserve">as remained reasonably steady. </w:t>
      </w:r>
      <w:r w:rsidRPr="00530050">
        <w:rPr>
          <w:rFonts w:ascii="Arial" w:hAnsi="Arial" w:cs="Arial"/>
          <w:color w:val="auto"/>
          <w:sz w:val="22"/>
          <w:szCs w:val="22"/>
          <w:lang w:val="en-US"/>
        </w:rPr>
        <w:t>The proportion aged 0 to 6 has slightly increased while the proportion aged 7 to 14 has decreased.</w:t>
      </w:r>
    </w:p>
    <w:p w14:paraId="0E014B11" w14:textId="1D78AA02" w:rsidR="00A542F0" w:rsidRDefault="00562B1E" w:rsidP="00A542F0">
      <w:pPr>
        <w:pStyle w:val="Heading2"/>
        <w:rPr>
          <w:rFonts w:hAnsi="Arial"/>
        </w:rPr>
      </w:pPr>
      <w:bookmarkStart w:id="32" w:name="_Toc51327741"/>
      <w:r>
        <w:rPr>
          <w:rFonts w:hAnsi="Arial"/>
        </w:rPr>
        <w:t>Slide 30</w:t>
      </w:r>
      <w:r w:rsidR="00A542F0" w:rsidRPr="009B3A40">
        <w:rPr>
          <w:rFonts w:hAnsi="Arial"/>
        </w:rPr>
        <w:t xml:space="preserve">: </w:t>
      </w:r>
      <w:r w:rsidR="00530050" w:rsidRPr="00530050">
        <w:rPr>
          <w:rFonts w:hAnsi="Arial"/>
          <w:bCs/>
        </w:rPr>
        <w:t>Quarterly trend in financial plan management</w:t>
      </w:r>
      <w:bookmarkEnd w:id="32"/>
    </w:p>
    <w:p w14:paraId="034AD890" w14:textId="0A6FD5E5" w:rsidR="003D7C34" w:rsidRDefault="003D7C34" w:rsidP="00530050">
      <w:pPr>
        <w:rPr>
          <w:lang w:val="en-AU"/>
        </w:rPr>
      </w:pPr>
      <w:r>
        <w:rPr>
          <w:lang w:val="en-AU"/>
        </w:rPr>
        <w:t>There are two charts.</w:t>
      </w:r>
      <w:r w:rsidR="00EB705D">
        <w:rPr>
          <w:lang w:val="en-AU"/>
        </w:rPr>
        <w:t xml:space="preserve"> The first chart displays the quarterly trend in financial plan management for participants aged 0 to 6. The second chart displays the quarterly trend in financial plan management for participants aged 7 to 14. In both charts, the financial plan management types are: agency managed, plan managed partly, self managed fully and self managed partly.</w:t>
      </w:r>
    </w:p>
    <w:p w14:paraId="01F7BBC4" w14:textId="542EB42A" w:rsidR="00562B1E" w:rsidRPr="00562B1E" w:rsidRDefault="00562B1E" w:rsidP="00562B1E">
      <w:pPr>
        <w:rPr>
          <w:lang w:val="en-AU"/>
        </w:rPr>
      </w:pPr>
      <w:r w:rsidRPr="00562B1E">
        <w:rPr>
          <w:lang w:val="en-AU"/>
        </w:rPr>
        <w:t>The proportion of young people’s plans that are self-managed or use a plan manager has been increasing over time, particularly for participants with Aut</w:t>
      </w:r>
      <w:r>
        <w:rPr>
          <w:lang w:val="en-AU"/>
        </w:rPr>
        <w:t xml:space="preserve">ism. </w:t>
      </w:r>
      <w:r w:rsidRPr="00562B1E">
        <w:rPr>
          <w:lang w:val="en-AU"/>
        </w:rPr>
        <w:t>Both of these plan management types can use unregistered providers.</w:t>
      </w:r>
    </w:p>
    <w:p w14:paraId="7280F80E" w14:textId="285752A7" w:rsidR="00530050" w:rsidRPr="00530050" w:rsidRDefault="00562B1E" w:rsidP="00562B1E">
      <w:pPr>
        <w:rPr>
          <w:lang w:val="en-AU"/>
        </w:rPr>
      </w:pPr>
      <w:r w:rsidRPr="00562B1E">
        <w:rPr>
          <w:lang w:val="en-AU"/>
        </w:rPr>
        <w:t xml:space="preserve">50% of 0 to 6 year olds and 46% of 7 to 14 year olds have partly or fully self </w:t>
      </w:r>
      <w:r>
        <w:rPr>
          <w:lang w:val="en-AU"/>
        </w:rPr>
        <w:t xml:space="preserve">managed plans at 30 June 2020. </w:t>
      </w:r>
      <w:r w:rsidRPr="00562B1E">
        <w:rPr>
          <w:lang w:val="en-AU"/>
        </w:rPr>
        <w:t>Self-management has historically been more prevalent amongst young people compared to the Scheme as a whole.</w:t>
      </w:r>
    </w:p>
    <w:p w14:paraId="3ABBF95E" w14:textId="03155BE0" w:rsidR="0032033C" w:rsidRDefault="0032033C" w:rsidP="0032033C">
      <w:pPr>
        <w:pStyle w:val="Heading2"/>
        <w:rPr>
          <w:rFonts w:hAnsi="Arial"/>
        </w:rPr>
      </w:pPr>
      <w:bookmarkStart w:id="33" w:name="_Toc51327742"/>
      <w:r w:rsidRPr="009B3A40">
        <w:rPr>
          <w:rFonts w:hAnsi="Arial"/>
        </w:rPr>
        <w:t xml:space="preserve">Slide </w:t>
      </w:r>
      <w:r w:rsidR="00562B1E">
        <w:rPr>
          <w:rFonts w:hAnsi="Arial"/>
        </w:rPr>
        <w:t>31</w:t>
      </w:r>
      <w:r w:rsidRPr="009B3A40">
        <w:rPr>
          <w:rFonts w:hAnsi="Arial"/>
        </w:rPr>
        <w:t xml:space="preserve">: </w:t>
      </w:r>
      <w:r w:rsidR="003D7C34" w:rsidRPr="003D7C34">
        <w:rPr>
          <w:rFonts w:hAnsi="Arial"/>
          <w:bCs/>
        </w:rPr>
        <w:t>Exits from the ECEI gateway</w:t>
      </w:r>
      <w:bookmarkEnd w:id="33"/>
    </w:p>
    <w:p w14:paraId="0E045D39" w14:textId="636FB6CC" w:rsidR="00287C25" w:rsidRDefault="003D7C34" w:rsidP="003D7C34">
      <w:r>
        <w:t>A chart displays</w:t>
      </w:r>
      <w:r w:rsidR="00A20DA5">
        <w:t xml:space="preserve"> the monthly exits from the ECEI gateway by reason.</w:t>
      </w:r>
    </w:p>
    <w:p w14:paraId="7D577724" w14:textId="0F337C5A" w:rsidR="003D7C34" w:rsidRDefault="007558EF" w:rsidP="003D7C34">
      <w:pPr>
        <w:rPr>
          <w:lang w:val="en-AU"/>
        </w:rPr>
      </w:pPr>
      <w:r w:rsidRPr="007558EF">
        <w:lastRenderedPageBreak/>
        <w:t>Exits from the ECEI gateway mainly occur due to a child</w:t>
      </w:r>
    </w:p>
    <w:p w14:paraId="28127DE9" w14:textId="77777777" w:rsidR="00D707CA" w:rsidRPr="007558EF" w:rsidRDefault="001F0AB5" w:rsidP="007558EF">
      <w:pPr>
        <w:pStyle w:val="ListParagraph"/>
        <w:numPr>
          <w:ilvl w:val="0"/>
          <w:numId w:val="14"/>
        </w:numPr>
        <w:rPr>
          <w:lang w:val="en-AU"/>
        </w:rPr>
      </w:pPr>
      <w:r w:rsidRPr="007558EF">
        <w:rPr>
          <w:lang w:val="en-AU"/>
        </w:rPr>
        <w:t>transitioning to the Scheme</w:t>
      </w:r>
    </w:p>
    <w:p w14:paraId="68752098" w14:textId="7AA5D985" w:rsidR="00D707CA" w:rsidRPr="007558EF" w:rsidRDefault="001F0AB5" w:rsidP="007558EF">
      <w:pPr>
        <w:pStyle w:val="ListParagraph"/>
        <w:numPr>
          <w:ilvl w:val="0"/>
          <w:numId w:val="14"/>
        </w:numPr>
        <w:rPr>
          <w:lang w:val="en-AU"/>
        </w:rPr>
      </w:pPr>
      <w:r w:rsidRPr="007558EF">
        <w:rPr>
          <w:lang w:val="en-AU"/>
        </w:rPr>
        <w:t>transition</w:t>
      </w:r>
      <w:r w:rsidR="007558EF">
        <w:rPr>
          <w:lang w:val="en-AU"/>
        </w:rPr>
        <w:t>ing to mainstream and community</w:t>
      </w:r>
      <w:r w:rsidRPr="007558EF">
        <w:rPr>
          <w:lang w:val="en-AU"/>
        </w:rPr>
        <w:t xml:space="preserve"> supports</w:t>
      </w:r>
    </w:p>
    <w:p w14:paraId="707055F6" w14:textId="0CA4A412" w:rsidR="00D707CA" w:rsidRPr="007558EF" w:rsidRDefault="001F0AB5" w:rsidP="007558EF">
      <w:pPr>
        <w:pStyle w:val="ListParagraph"/>
        <w:numPr>
          <w:ilvl w:val="0"/>
          <w:numId w:val="14"/>
        </w:numPr>
        <w:rPr>
          <w:lang w:val="en-AU"/>
        </w:rPr>
      </w:pPr>
      <w:r w:rsidRPr="007558EF">
        <w:rPr>
          <w:lang w:val="en-AU"/>
        </w:rPr>
        <w:t>no lon</w:t>
      </w:r>
      <w:r w:rsidR="007558EF">
        <w:rPr>
          <w:lang w:val="en-AU"/>
        </w:rPr>
        <w:t>ger needing support or</w:t>
      </w:r>
    </w:p>
    <w:p w14:paraId="7A10D763" w14:textId="06521986" w:rsidR="002C0C37" w:rsidRPr="003D7C34" w:rsidRDefault="007558EF" w:rsidP="007558EF">
      <w:pPr>
        <w:pStyle w:val="ListParagraph"/>
        <w:numPr>
          <w:ilvl w:val="0"/>
          <w:numId w:val="14"/>
        </w:numPr>
        <w:rPr>
          <w:lang w:val="en-AU"/>
        </w:rPr>
      </w:pPr>
      <w:r w:rsidRPr="007558EF">
        <w:rPr>
          <w:lang w:val="en-AU"/>
        </w:rPr>
        <w:t>no longer meeting eligibility.</w:t>
      </w:r>
    </w:p>
    <w:p w14:paraId="1AC7A48A" w14:textId="73BD38E7" w:rsidR="003D7C34" w:rsidRPr="003D7C34" w:rsidRDefault="007558EF" w:rsidP="003D7C34">
      <w:pPr>
        <w:rPr>
          <w:lang w:val="en-AU"/>
        </w:rPr>
      </w:pPr>
      <w:r w:rsidRPr="007558EF">
        <w:t xml:space="preserve">For the 9 months to 30 June 2020, 83% of children who exited the ECEI gateway transitioned to the Scheme </w:t>
      </w:r>
      <w:r>
        <w:t xml:space="preserve">and received an approved plan. </w:t>
      </w:r>
      <w:r w:rsidRPr="007558EF">
        <w:t>It is anticipated that in future a higher proportion of children, after receiving initial supports in the ECEI gateway (including short term early intervention), will transition to mainstream and community supports.</w:t>
      </w:r>
    </w:p>
    <w:p w14:paraId="7C0C53B9" w14:textId="5E02F1EC" w:rsidR="000C2890" w:rsidRDefault="000C2890" w:rsidP="000C2890">
      <w:pPr>
        <w:pStyle w:val="Heading2"/>
        <w:rPr>
          <w:rFonts w:hAnsi="Arial"/>
        </w:rPr>
      </w:pPr>
      <w:bookmarkStart w:id="34" w:name="_Toc51327743"/>
      <w:r w:rsidRPr="009B3A40">
        <w:rPr>
          <w:rFonts w:hAnsi="Arial"/>
        </w:rPr>
        <w:t xml:space="preserve">Slide </w:t>
      </w:r>
      <w:r>
        <w:rPr>
          <w:rFonts w:hAnsi="Arial"/>
        </w:rPr>
        <w:t>3</w:t>
      </w:r>
      <w:r w:rsidR="007558EF">
        <w:rPr>
          <w:rFonts w:hAnsi="Arial"/>
        </w:rPr>
        <w:t>2</w:t>
      </w:r>
      <w:r w:rsidRPr="009B3A40">
        <w:rPr>
          <w:rFonts w:hAnsi="Arial"/>
        </w:rPr>
        <w:t xml:space="preserve">: </w:t>
      </w:r>
      <w:r w:rsidR="003D7C34" w:rsidRPr="003D7C34">
        <w:rPr>
          <w:rFonts w:hAnsi="Arial"/>
          <w:bCs/>
        </w:rPr>
        <w:t>Quarterly trend in mortality exit rates</w:t>
      </w:r>
      <w:bookmarkEnd w:id="34"/>
    </w:p>
    <w:p w14:paraId="6C31C4C6" w14:textId="42BB7581" w:rsidR="003D7C34" w:rsidRPr="007558EF" w:rsidRDefault="003D7C34" w:rsidP="003D7C34">
      <w:pPr>
        <w:rPr>
          <w:bCs/>
        </w:rPr>
      </w:pPr>
      <w:r>
        <w:t>There are two charts.</w:t>
      </w:r>
      <w:r w:rsidR="00A20DA5">
        <w:t xml:space="preserve"> The first chart displays the quarterly trend in mortality exit rates</w:t>
      </w:r>
      <w:r w:rsidR="0080516B">
        <w:t xml:space="preserve"> for participants aged 0 to 6, participants aged 7 to 14 and all participants of the Scheme.</w:t>
      </w:r>
      <w:r w:rsidR="0080516B">
        <w:rPr>
          <w:bCs/>
        </w:rPr>
        <w:t xml:space="preserve"> </w:t>
      </w:r>
      <w:r w:rsidR="00A20DA5">
        <w:t xml:space="preserve">The second chart displays the quarterly trend in the number of mortality exits for participants aged 0 to 6, participants aged 7 to 14 and </w:t>
      </w:r>
      <w:r w:rsidR="0080516B" w:rsidRPr="0080516B">
        <w:t xml:space="preserve">participants aged </w:t>
      </w:r>
      <w:r w:rsidR="0080516B">
        <w:t>15+</w:t>
      </w:r>
      <w:r w:rsidR="00A20DA5">
        <w:t>.</w:t>
      </w:r>
    </w:p>
    <w:p w14:paraId="19A93929" w14:textId="305F6CAC" w:rsidR="007558EF" w:rsidRPr="007558EF" w:rsidRDefault="002C1B71" w:rsidP="007558EF">
      <w:pPr>
        <w:rPr>
          <w:lang w:val="en-AU"/>
        </w:rPr>
      </w:pPr>
      <w:r w:rsidRPr="002C1B71">
        <w:rPr>
          <w:lang w:val="en-AU"/>
        </w:rPr>
        <w:t>Sixty-one (61) 0 to 6 year olds and seventy-five (75) 7 to 14 year olds exited the Scheme due to mortality during 2019-20. The number of deaths has been increasing as more young people have joined the Scheme but the mortality rate has been reasonably steady</w:t>
      </w:r>
      <w:r w:rsidR="007558EF" w:rsidRPr="007558EF">
        <w:rPr>
          <w:lang w:val="en-AU"/>
        </w:rPr>
        <w:t>.</w:t>
      </w:r>
    </w:p>
    <w:p w14:paraId="642D37F4" w14:textId="0C028714" w:rsidR="003D7C34" w:rsidRPr="003D7C34" w:rsidRDefault="007558EF" w:rsidP="007558EF">
      <w:pPr>
        <w:rPr>
          <w:lang w:val="en-AU"/>
        </w:rPr>
      </w:pPr>
      <w:r w:rsidRPr="007558EF">
        <w:rPr>
          <w:lang w:val="en-AU"/>
        </w:rPr>
        <w:t>Mortality rates for young people in the NDIS have been consistently low and, as expected, lower than for older participants.</w:t>
      </w:r>
    </w:p>
    <w:p w14:paraId="53C2E3A7" w14:textId="5367C38C" w:rsidR="000B7CA2" w:rsidRDefault="000B7CA2" w:rsidP="000B7CA2">
      <w:pPr>
        <w:pStyle w:val="Heading2"/>
        <w:rPr>
          <w:rFonts w:hAnsi="Arial"/>
        </w:rPr>
      </w:pPr>
      <w:bookmarkStart w:id="35" w:name="_Toc51327744"/>
      <w:r w:rsidRPr="009B3A40">
        <w:rPr>
          <w:rFonts w:hAnsi="Arial"/>
        </w:rPr>
        <w:t xml:space="preserve">Slide </w:t>
      </w:r>
      <w:r w:rsidR="007558EF">
        <w:rPr>
          <w:rFonts w:hAnsi="Arial"/>
        </w:rPr>
        <w:t>33</w:t>
      </w:r>
      <w:r w:rsidRPr="009B3A40">
        <w:rPr>
          <w:rFonts w:hAnsi="Arial"/>
        </w:rPr>
        <w:t xml:space="preserve">: </w:t>
      </w:r>
      <w:r w:rsidR="003D7C34" w:rsidRPr="003D7C34">
        <w:rPr>
          <w:rFonts w:hAnsi="Arial"/>
          <w:bCs/>
        </w:rPr>
        <w:t>Quarterly trend in non-mortality exit rates</w:t>
      </w:r>
      <w:bookmarkEnd w:id="35"/>
    </w:p>
    <w:p w14:paraId="76AF12F6" w14:textId="4AF67B92" w:rsidR="0080516B" w:rsidRPr="007558EF" w:rsidRDefault="00A20DA5" w:rsidP="0080516B">
      <w:pPr>
        <w:rPr>
          <w:bCs/>
        </w:rPr>
      </w:pPr>
      <w:r>
        <w:t xml:space="preserve">There are two charts. </w:t>
      </w:r>
      <w:r w:rsidR="0080516B">
        <w:t xml:space="preserve">The first chart displays the quarterly trend in </w:t>
      </w:r>
      <w:r w:rsidR="0080516B" w:rsidRPr="0080516B">
        <w:t>non-</w:t>
      </w:r>
      <w:r w:rsidR="0080516B">
        <w:t>mortality exit rates for participants aged 0 to 6, participants aged 7 to 14 and all participants of the Scheme.</w:t>
      </w:r>
      <w:r w:rsidR="0080516B">
        <w:rPr>
          <w:bCs/>
        </w:rPr>
        <w:t xml:space="preserve"> </w:t>
      </w:r>
      <w:r w:rsidR="0080516B">
        <w:t xml:space="preserve">The second chart displays the quarterly trend in the number of </w:t>
      </w:r>
      <w:r w:rsidR="0080516B" w:rsidRPr="0080516B">
        <w:t>non-</w:t>
      </w:r>
      <w:r w:rsidR="0080516B">
        <w:t xml:space="preserve">mortality exits for participants aged 0 to 6, participants aged 7 to 14 and </w:t>
      </w:r>
      <w:r w:rsidR="0080516B" w:rsidRPr="0080516B">
        <w:t xml:space="preserve">participants aged </w:t>
      </w:r>
      <w:r w:rsidR="0080516B">
        <w:t>15+.</w:t>
      </w:r>
    </w:p>
    <w:p w14:paraId="771836EF" w14:textId="26C03A6C" w:rsidR="007558EF" w:rsidRPr="007558EF" w:rsidRDefault="002C1B71" w:rsidP="007558EF">
      <w:pPr>
        <w:rPr>
          <w:lang w:val="en-AU"/>
        </w:rPr>
      </w:pPr>
      <w:r w:rsidRPr="002C1B71">
        <w:rPr>
          <w:lang w:val="en-AU"/>
        </w:rPr>
        <w:t>In addition to mortality exits, 231 children aged 0 to 6 and 1,063 aged 7 to 14 exited the Scheme in 2019-20.</w:t>
      </w:r>
    </w:p>
    <w:p w14:paraId="77006DE6" w14:textId="57D8C458" w:rsidR="007558EF" w:rsidRPr="007558EF" w:rsidRDefault="007558EF" w:rsidP="007558EF">
      <w:pPr>
        <w:rPr>
          <w:lang w:val="en-AU"/>
        </w:rPr>
      </w:pPr>
      <w:r w:rsidRPr="007558EF">
        <w:rPr>
          <w:lang w:val="en-AU"/>
        </w:rPr>
        <w:t>Non-mortality exit rates are higher for young people compared to the Scheme as a whole. This is mainly due to young participants receiving a higher proportion of early intervention supports that improve functional capacity and enable them to exit the Scheme.</w:t>
      </w:r>
    </w:p>
    <w:p w14:paraId="040BECD5" w14:textId="66851327" w:rsidR="003D7C34" w:rsidRPr="003D7C34" w:rsidRDefault="007558EF" w:rsidP="007558EF">
      <w:pPr>
        <w:rPr>
          <w:lang w:val="en-AU"/>
        </w:rPr>
      </w:pPr>
      <w:r w:rsidRPr="007558EF">
        <w:rPr>
          <w:lang w:val="en-AU"/>
        </w:rPr>
        <w:t>Non-mortality exit rates are expected to be higher for participants aged 6 to 7 as children start school and transition to mainstream supports.</w:t>
      </w:r>
    </w:p>
    <w:p w14:paraId="0BFC0D4C" w14:textId="4437930A" w:rsidR="00F72E4D" w:rsidRPr="00F72E4D" w:rsidRDefault="001D1C26" w:rsidP="00F72E4D">
      <w:pPr>
        <w:pStyle w:val="Heading2"/>
        <w:rPr>
          <w:rFonts w:hAnsi="Arial"/>
          <w:bCs/>
          <w:color w:val="6A2875"/>
          <w:szCs w:val="28"/>
        </w:rPr>
      </w:pPr>
      <w:bookmarkStart w:id="36" w:name="_Toc51327745"/>
      <w:r w:rsidRPr="00DA34AC">
        <w:rPr>
          <w:rFonts w:hAnsi="Arial"/>
        </w:rPr>
        <w:t>Slide 3</w:t>
      </w:r>
      <w:r w:rsidR="007558EF">
        <w:rPr>
          <w:rFonts w:hAnsi="Arial"/>
        </w:rPr>
        <w:t>4</w:t>
      </w:r>
      <w:r w:rsidR="00F72E4D" w:rsidRPr="00DA34AC">
        <w:rPr>
          <w:rFonts w:hAnsi="Arial"/>
        </w:rPr>
        <w:t xml:space="preserve">: </w:t>
      </w:r>
      <w:r w:rsidR="003D7C34" w:rsidRPr="003D7C34">
        <w:rPr>
          <w:rFonts w:hAnsi="Arial"/>
          <w:bCs/>
        </w:rPr>
        <w:t>Non-mortality exits by State/Territory</w:t>
      </w:r>
      <w:bookmarkEnd w:id="36"/>
    </w:p>
    <w:p w14:paraId="79928DE2" w14:textId="4D3E44B6" w:rsidR="003D7C34" w:rsidRDefault="005D0F41" w:rsidP="003D7C34">
      <w:r>
        <w:t>Th</w:t>
      </w:r>
      <w:r w:rsidR="003D7C34">
        <w:t>ere are two charts.</w:t>
      </w:r>
      <w:r w:rsidR="00A20DA5">
        <w:t xml:space="preserve"> The first chart displays the number of non-mortality exits by State/Territory for 0 to 6 year olds</w:t>
      </w:r>
      <w:r w:rsidR="00891C6E">
        <w:t>.</w:t>
      </w:r>
      <w:r w:rsidR="00A20DA5">
        <w:t xml:space="preserve"> The second chart displays the number of non-mortality exits by State/Territory for 7 to 14 year olds.</w:t>
      </w:r>
    </w:p>
    <w:p w14:paraId="486DF5C5" w14:textId="77777777" w:rsidR="007558EF" w:rsidRPr="007558EF" w:rsidRDefault="007558EF" w:rsidP="007558EF">
      <w:pPr>
        <w:rPr>
          <w:color w:val="000000"/>
          <w:lang w:val="en-AU"/>
        </w:rPr>
      </w:pPr>
      <w:r w:rsidRPr="007558EF">
        <w:rPr>
          <w:color w:val="000000"/>
          <w:lang w:val="en-AU"/>
        </w:rPr>
        <w:lastRenderedPageBreak/>
        <w:t>NSW/ACT has the highest number of non-mortality exits but also the highest number of participants.</w:t>
      </w:r>
    </w:p>
    <w:p w14:paraId="5A97559C" w14:textId="3D7A6DD1" w:rsidR="003D7C34" w:rsidRPr="003D7C34" w:rsidRDefault="007558EF" w:rsidP="007558EF">
      <w:pPr>
        <w:rPr>
          <w:color w:val="000000"/>
          <w:lang w:val="en-AU"/>
        </w:rPr>
      </w:pPr>
      <w:r w:rsidRPr="007558EF">
        <w:rPr>
          <w:color w:val="000000"/>
          <w:lang w:val="en-AU"/>
        </w:rPr>
        <w:t>The regions with the highest rates of non-mortality exit are typically those with participants who have been in the Scheme for longer and those with a higher proportion of participants with Sensory/Speech, developmental delay and Global Development Delay disabilities.</w:t>
      </w:r>
    </w:p>
    <w:p w14:paraId="0C008BC5" w14:textId="7A756EF8" w:rsidR="001E15A8" w:rsidRDefault="001E15A8" w:rsidP="001E15A8">
      <w:pPr>
        <w:pStyle w:val="Heading2"/>
        <w:rPr>
          <w:rFonts w:hAnsi="Arial"/>
        </w:rPr>
      </w:pPr>
      <w:bookmarkStart w:id="37" w:name="_Toc51327746"/>
      <w:r w:rsidRPr="001E15A8">
        <w:rPr>
          <w:rFonts w:hAnsi="Arial"/>
        </w:rPr>
        <w:t>Slide 3</w:t>
      </w:r>
      <w:r w:rsidR="007558EF">
        <w:rPr>
          <w:rFonts w:hAnsi="Arial"/>
        </w:rPr>
        <w:t>5</w:t>
      </w:r>
      <w:r w:rsidRPr="001E15A8">
        <w:rPr>
          <w:rFonts w:hAnsi="Arial"/>
        </w:rPr>
        <w:t xml:space="preserve">: </w:t>
      </w:r>
      <w:r w:rsidR="00A0431E">
        <w:rPr>
          <w:rFonts w:hAnsi="Arial"/>
          <w:bCs/>
        </w:rPr>
        <w:t>Non-mortality exit</w:t>
      </w:r>
      <w:r w:rsidR="003D7C34" w:rsidRPr="003D7C34">
        <w:rPr>
          <w:rFonts w:hAnsi="Arial"/>
          <w:bCs/>
        </w:rPr>
        <w:t>s by disability</w:t>
      </w:r>
      <w:bookmarkEnd w:id="37"/>
    </w:p>
    <w:p w14:paraId="1C759CCA" w14:textId="2A70503E" w:rsidR="003D7C34" w:rsidRDefault="009F19BE" w:rsidP="00A20DA5">
      <w:r>
        <w:t>There are two c</w:t>
      </w:r>
      <w:r w:rsidR="003D7C34">
        <w:t>harts.</w:t>
      </w:r>
      <w:r w:rsidR="00A20DA5" w:rsidRPr="00A20DA5">
        <w:t xml:space="preserve"> </w:t>
      </w:r>
      <w:r w:rsidR="00A20DA5">
        <w:t xml:space="preserve">The first chart displays </w:t>
      </w:r>
      <w:r w:rsidR="002C1B71">
        <w:t>the number of non-mortality exit</w:t>
      </w:r>
      <w:r w:rsidR="00A20DA5">
        <w:t xml:space="preserve">s by disability for 0 to 6 year olds. The second chart displays </w:t>
      </w:r>
      <w:r w:rsidR="002C1B71">
        <w:t xml:space="preserve">the number of non-mortality exits </w:t>
      </w:r>
      <w:r w:rsidR="00A20DA5">
        <w:t>by disability for 7 to 14</w:t>
      </w:r>
      <w:r w:rsidR="00891C6E">
        <w:t xml:space="preserve"> year olds.</w:t>
      </w:r>
    </w:p>
    <w:p w14:paraId="1F79F293" w14:textId="4343BA3F" w:rsidR="00802561" w:rsidRPr="003D7C34" w:rsidRDefault="002C1B71" w:rsidP="003D7C34">
      <w:pPr>
        <w:pStyle w:val="Default"/>
        <w:spacing w:after="160"/>
        <w:rPr>
          <w:rFonts w:ascii="Arial" w:hAnsi="Arial"/>
          <w:sz w:val="22"/>
          <w:szCs w:val="22"/>
        </w:rPr>
      </w:pPr>
      <w:r w:rsidRPr="002C1B71">
        <w:rPr>
          <w:rFonts w:ascii="Arial" w:hAnsi="Arial"/>
          <w:sz w:val="22"/>
          <w:szCs w:val="22"/>
          <w:lang w:val="en-US"/>
        </w:rPr>
        <w:t>A high proportion of young people with developmental delay, Global Developmental Delay and Other Sensory/Speech disabilities enter the Scheme under early intervention. It is one of the aims of the Scheme to provide these participants with supports to achieve outcomes such that they can transition to mainstream and community supports.</w:t>
      </w:r>
    </w:p>
    <w:p w14:paraId="1D714C5B" w14:textId="0E5B0361" w:rsidR="00F72E4D" w:rsidRPr="00F72E4D" w:rsidRDefault="00F72E4D" w:rsidP="00F72E4D">
      <w:pPr>
        <w:pStyle w:val="Heading2"/>
        <w:rPr>
          <w:rFonts w:hAnsi="Arial"/>
          <w:bCs/>
          <w:color w:val="6A2875"/>
          <w:szCs w:val="28"/>
        </w:rPr>
      </w:pPr>
      <w:bookmarkStart w:id="38" w:name="_Toc51327747"/>
      <w:r w:rsidRPr="00DA34AC">
        <w:rPr>
          <w:rFonts w:hAnsi="Arial"/>
        </w:rPr>
        <w:t xml:space="preserve">Slide </w:t>
      </w:r>
      <w:r w:rsidR="001D1C26" w:rsidRPr="00DA34AC">
        <w:rPr>
          <w:rFonts w:hAnsi="Arial"/>
        </w:rPr>
        <w:t>3</w:t>
      </w:r>
      <w:r w:rsidR="007558EF">
        <w:rPr>
          <w:rFonts w:hAnsi="Arial"/>
        </w:rPr>
        <w:t>6</w:t>
      </w:r>
      <w:r w:rsidRPr="00DA34AC">
        <w:rPr>
          <w:rFonts w:hAnsi="Arial"/>
        </w:rPr>
        <w:t xml:space="preserve">: </w:t>
      </w:r>
      <w:r w:rsidR="00A0431E">
        <w:rPr>
          <w:rFonts w:hAnsi="Arial"/>
          <w:bCs/>
        </w:rPr>
        <w:t>Non-mortality exit</w:t>
      </w:r>
      <w:r w:rsidR="003D7C34" w:rsidRPr="003D7C34">
        <w:rPr>
          <w:rFonts w:hAnsi="Arial"/>
          <w:bCs/>
        </w:rPr>
        <w:t>s by level of function</w:t>
      </w:r>
      <w:bookmarkEnd w:id="38"/>
    </w:p>
    <w:p w14:paraId="35DAA734" w14:textId="2969CDEC" w:rsidR="003D7C34" w:rsidRDefault="003D7C34" w:rsidP="003D7C34">
      <w:r>
        <w:t>There are two charts.</w:t>
      </w:r>
      <w:r w:rsidR="00891C6E">
        <w:t xml:space="preserve"> The first chart displays non-mortality exit rates by level of function for 0 to 6 year olds. The second chart displays non-mortality exit rates by level of function for 7 to 14 year olds.</w:t>
      </w:r>
    </w:p>
    <w:p w14:paraId="393CD43C" w14:textId="74FFC093" w:rsidR="003D7C34" w:rsidRPr="003D7C34" w:rsidRDefault="007558EF" w:rsidP="003D7C34">
      <w:r w:rsidRPr="007558EF">
        <w:t xml:space="preserve">Participants with a higher level of function are more likely to enter the Scheme under early intervention and then exit the Scheme once they have received supports to achieve </w:t>
      </w:r>
      <w:r w:rsidR="00151B7A">
        <w:t>their stated goals</w:t>
      </w:r>
      <w:r>
        <w:t xml:space="preserve">. </w:t>
      </w:r>
      <w:r w:rsidRPr="007558EF">
        <w:t>Higher functioning participants often transition to other main</w:t>
      </w:r>
      <w:r>
        <w:t xml:space="preserve">stream and community supports. </w:t>
      </w:r>
      <w:r w:rsidRPr="007558EF">
        <w:t>This is particularly the case when children start school.</w:t>
      </w:r>
    </w:p>
    <w:p w14:paraId="3FADB4FD" w14:textId="25F23FA7" w:rsidR="00E84B76" w:rsidRDefault="0044758D" w:rsidP="00A2755E">
      <w:pPr>
        <w:pStyle w:val="Heading2"/>
        <w:spacing w:after="160"/>
        <w:rPr>
          <w:rFonts w:hAnsi="Arial"/>
          <w:bCs/>
          <w:sz w:val="22"/>
          <w:szCs w:val="22"/>
        </w:rPr>
      </w:pPr>
      <w:bookmarkStart w:id="39" w:name="_Toc51327748"/>
      <w:r w:rsidRPr="00DA34AC">
        <w:rPr>
          <w:rFonts w:hAnsi="Arial"/>
        </w:rPr>
        <w:t>Slide 3</w:t>
      </w:r>
      <w:r w:rsidR="007558EF">
        <w:rPr>
          <w:rFonts w:hAnsi="Arial"/>
        </w:rPr>
        <w:t>7</w:t>
      </w:r>
      <w:r w:rsidRPr="00DA34AC">
        <w:rPr>
          <w:rFonts w:hAnsi="Arial"/>
        </w:rPr>
        <w:t xml:space="preserve">: </w:t>
      </w:r>
      <w:r w:rsidR="00A0431E">
        <w:rPr>
          <w:rFonts w:hAnsi="Arial"/>
          <w:bCs/>
        </w:rPr>
        <w:t>Non-mortality exit</w:t>
      </w:r>
      <w:r w:rsidR="003D7C34" w:rsidRPr="003D7C34">
        <w:rPr>
          <w:rFonts w:hAnsi="Arial"/>
          <w:bCs/>
        </w:rPr>
        <w:t>s by time in Scheme</w:t>
      </w:r>
      <w:bookmarkEnd w:id="39"/>
    </w:p>
    <w:p w14:paraId="5E65FE58" w14:textId="62D41C7A" w:rsidR="00891C6E" w:rsidRDefault="00891C6E" w:rsidP="00891C6E">
      <w:r>
        <w:t>There are two charts. The first chart displays non-mortality exit rates by time in the Scheme for 0 to 6 year olds. The second chart displays non-mortality exit rates by the in the Scheme for 7 to 14 year olds.</w:t>
      </w:r>
    </w:p>
    <w:p w14:paraId="04170DEE" w14:textId="16C25F98" w:rsidR="00E84B76" w:rsidRPr="003D7C34" w:rsidRDefault="007558EF" w:rsidP="003D7C34">
      <w:pPr>
        <w:rPr>
          <w:rFonts w:ascii="Calibri" w:hAnsi="Calibri" w:cs="Calibri"/>
          <w:sz w:val="24"/>
          <w:szCs w:val="24"/>
        </w:rPr>
      </w:pPr>
      <w:r w:rsidRPr="007558EF">
        <w:rPr>
          <w:color w:val="000000"/>
        </w:rPr>
        <w:t>For young people in the Scheme, non-mortality exit rates increase the longer a parti</w:t>
      </w:r>
      <w:r>
        <w:rPr>
          <w:color w:val="000000"/>
        </w:rPr>
        <w:t xml:space="preserve">cipant has been in the Scheme. </w:t>
      </w:r>
      <w:r w:rsidRPr="007558EF">
        <w:rPr>
          <w:color w:val="000000"/>
        </w:rPr>
        <w:t>This is particularly the case for young participants who receive supports and then exit the Scheme because they no longer need support or they are no longer eligible.</w:t>
      </w:r>
    </w:p>
    <w:p w14:paraId="50CB9565" w14:textId="4EBD1759" w:rsidR="003C358F" w:rsidRDefault="0044758D" w:rsidP="0044758D">
      <w:pPr>
        <w:pStyle w:val="Heading2"/>
        <w:rPr>
          <w:bCs/>
          <w:color w:val="000000"/>
          <w:lang w:val="en-AU"/>
        </w:rPr>
      </w:pPr>
      <w:bookmarkStart w:id="40" w:name="_Toc51327749"/>
      <w:r w:rsidRPr="00DA34AC">
        <w:rPr>
          <w:rFonts w:hAnsi="Arial"/>
        </w:rPr>
        <w:t>Slide 3</w:t>
      </w:r>
      <w:r w:rsidR="007558EF">
        <w:rPr>
          <w:rFonts w:hAnsi="Arial"/>
        </w:rPr>
        <w:t>8</w:t>
      </w:r>
      <w:r w:rsidRPr="00DA34AC">
        <w:rPr>
          <w:rFonts w:hAnsi="Arial"/>
        </w:rPr>
        <w:t xml:space="preserve">: </w:t>
      </w:r>
      <w:r w:rsidR="003D7C34" w:rsidRPr="003D7C34">
        <w:rPr>
          <w:rFonts w:hAnsi="Arial"/>
          <w:bCs/>
        </w:rPr>
        <w:t>Quarterly trend in complaints</w:t>
      </w:r>
      <w:bookmarkEnd w:id="40"/>
    </w:p>
    <w:p w14:paraId="320239F7" w14:textId="2C272BC5" w:rsidR="00C74B60" w:rsidRDefault="003D7C34" w:rsidP="00891C6E">
      <w:r>
        <w:t>There are two charts.</w:t>
      </w:r>
      <w:r w:rsidR="00891C6E">
        <w:t xml:space="preserve"> The first chart displays the number of </w:t>
      </w:r>
      <w:r w:rsidR="00F05762">
        <w:t xml:space="preserve">participant </w:t>
      </w:r>
      <w:r w:rsidR="00891C6E">
        <w:t xml:space="preserve">complaints per quarter, for participants aged 0 to 6 and participants aged 7 to 14. The second chart displays the quarterly trend in the rate of cumulative </w:t>
      </w:r>
      <w:r w:rsidR="00F05762">
        <w:t xml:space="preserve">participant </w:t>
      </w:r>
      <w:r w:rsidR="00891C6E">
        <w:t>complaints to access requests, for</w:t>
      </w:r>
      <w:r w:rsidR="00891C6E" w:rsidRPr="00891C6E">
        <w:t xml:space="preserve"> </w:t>
      </w:r>
      <w:r w:rsidR="00891C6E">
        <w:t>participants aged 0 to 6, participants aged 7 to 14 and all participants of the Scheme.</w:t>
      </w:r>
    </w:p>
    <w:p w14:paraId="1DE5F815" w14:textId="77777777" w:rsidR="007558EF" w:rsidRPr="007558EF" w:rsidRDefault="007558EF" w:rsidP="007558EF">
      <w:pPr>
        <w:rPr>
          <w:lang w:val="en-AU"/>
        </w:rPr>
      </w:pPr>
      <w:r w:rsidRPr="007558EF">
        <w:rPr>
          <w:lang w:val="en-AU"/>
        </w:rPr>
        <w:t>The number of complaints made by or on behalf of young people in each quarter has decreased in the most recent two quarters.</w:t>
      </w:r>
    </w:p>
    <w:p w14:paraId="2349648F" w14:textId="718502BD" w:rsidR="003D7C34" w:rsidRPr="003E3F08" w:rsidRDefault="007558EF" w:rsidP="007558EF">
      <w:r w:rsidRPr="007558EF">
        <w:rPr>
          <w:lang w:val="en-AU"/>
        </w:rPr>
        <w:lastRenderedPageBreak/>
        <w:t>The rate of complaints compared to access requests is similar for young participants aged 7 t</w:t>
      </w:r>
      <w:r>
        <w:rPr>
          <w:lang w:val="en-AU"/>
        </w:rPr>
        <w:t xml:space="preserve">o 14 to the Scheme as a whole. </w:t>
      </w:r>
      <w:r w:rsidRPr="007558EF">
        <w:rPr>
          <w:lang w:val="en-AU"/>
        </w:rPr>
        <w:t>However, the rate of complaint is approximately half the Scheme rate for children aged 0 to 6.</w:t>
      </w:r>
    </w:p>
    <w:p w14:paraId="28BC77E2" w14:textId="6D834E1B" w:rsidR="007A0380" w:rsidRDefault="001D1C26" w:rsidP="007A0380">
      <w:pPr>
        <w:pStyle w:val="Heading2"/>
        <w:rPr>
          <w:rFonts w:hAnsi="Arial"/>
          <w:bCs/>
        </w:rPr>
      </w:pPr>
      <w:bookmarkStart w:id="41" w:name="_Toc51327750"/>
      <w:r w:rsidRPr="00DA34AC">
        <w:rPr>
          <w:rFonts w:hAnsi="Arial"/>
        </w:rPr>
        <w:t>Slide 3</w:t>
      </w:r>
      <w:r w:rsidR="004E5DBE">
        <w:rPr>
          <w:rFonts w:hAnsi="Arial"/>
        </w:rPr>
        <w:t>9</w:t>
      </w:r>
      <w:r w:rsidRPr="00DA34AC">
        <w:rPr>
          <w:rFonts w:hAnsi="Arial"/>
        </w:rPr>
        <w:t xml:space="preserve">: </w:t>
      </w:r>
      <w:r w:rsidR="003D7C34">
        <w:rPr>
          <w:rFonts w:hAnsi="Arial"/>
        </w:rPr>
        <w:t xml:space="preserve">Part 3: </w:t>
      </w:r>
      <w:r w:rsidR="003D7C34" w:rsidRPr="003D7C34">
        <w:rPr>
          <w:rFonts w:hAnsi="Arial"/>
          <w:bCs/>
        </w:rPr>
        <w:t>Committed supports and payments</w:t>
      </w:r>
      <w:bookmarkEnd w:id="41"/>
    </w:p>
    <w:p w14:paraId="40980DB5" w14:textId="2485EF1A" w:rsidR="003D7C34" w:rsidRPr="00A64AD1" w:rsidRDefault="003D7C34" w:rsidP="00A64AD1">
      <w:r w:rsidRPr="00A64AD1">
        <w:t>This slide i</w:t>
      </w:r>
      <w:r w:rsidR="00A64AD1" w:rsidRPr="00A64AD1">
        <w:t>ntroduces part 3</w:t>
      </w:r>
      <w:r w:rsidRPr="00A64AD1">
        <w:t xml:space="preserve"> of the presentation, </w:t>
      </w:r>
      <w:r w:rsidR="00A64AD1" w:rsidRPr="00A64AD1">
        <w:t>committed supports and payments</w:t>
      </w:r>
      <w:r w:rsidRPr="00A64AD1">
        <w:t>.</w:t>
      </w:r>
    </w:p>
    <w:p w14:paraId="11F8F87E" w14:textId="77777777" w:rsidR="004E5DBE" w:rsidRPr="004E5DBE" w:rsidRDefault="004E5DBE" w:rsidP="004E5DBE">
      <w:pPr>
        <w:rPr>
          <w:color w:val="000000"/>
          <w:lang w:val="en-AU"/>
        </w:rPr>
      </w:pPr>
      <w:r w:rsidRPr="004E5DBE">
        <w:rPr>
          <w:color w:val="000000"/>
          <w:lang w:val="en-AU"/>
        </w:rPr>
        <w:t xml:space="preserve">Committed supports and paid supports to participants are increasing in line with the growing Scheme. </w:t>
      </w:r>
    </w:p>
    <w:p w14:paraId="7EF20A38" w14:textId="717C882C" w:rsidR="00A64AD1" w:rsidRPr="004E5DBE" w:rsidRDefault="004E5DBE" w:rsidP="004E5DBE">
      <w:pPr>
        <w:rPr>
          <w:color w:val="000000"/>
          <w:lang w:val="en-AU"/>
        </w:rPr>
      </w:pPr>
      <w:r w:rsidRPr="004E5DBE">
        <w:rPr>
          <w:color w:val="000000"/>
          <w:lang w:val="en-AU"/>
        </w:rPr>
        <w:t xml:space="preserve">As at 30 June 2020, there was $1.5 billion of annualised committed supports in approved plans for participants aged 0 to 6, and $2.4 billion for participants aged 7 to 14. Plan utilisation rates over the period 1 October 2019 to 31 March 2020 were 60% for participants aged 0 to 6 and 68% </w:t>
      </w:r>
      <w:r>
        <w:rPr>
          <w:color w:val="000000"/>
          <w:lang w:val="en-AU"/>
        </w:rPr>
        <w:t xml:space="preserve">for participants aged 7 to 14. </w:t>
      </w:r>
      <w:r w:rsidRPr="004E5DBE">
        <w:rPr>
          <w:color w:val="000000"/>
          <w:lang w:val="en-AU"/>
        </w:rPr>
        <w:t>Average annualised payments for the 12 months to 30 June 2020 were approximately $13,000 for 0 to 6 year olds and $18,000 for 7 to 14 year olds.</w:t>
      </w:r>
    </w:p>
    <w:p w14:paraId="5FEA115E" w14:textId="6F28854A" w:rsidR="00A64AD1" w:rsidRDefault="004E5DBE" w:rsidP="00A64AD1">
      <w:pPr>
        <w:pStyle w:val="Heading2"/>
        <w:rPr>
          <w:bCs/>
          <w:color w:val="000000"/>
          <w:lang w:val="en-AU"/>
        </w:rPr>
      </w:pPr>
      <w:bookmarkStart w:id="42" w:name="_Toc51327751"/>
      <w:r>
        <w:rPr>
          <w:rFonts w:hAnsi="Arial"/>
        </w:rPr>
        <w:t>Slide 40</w:t>
      </w:r>
      <w:r w:rsidR="00A64AD1">
        <w:rPr>
          <w:rFonts w:hAnsi="Arial"/>
        </w:rPr>
        <w:t>:</w:t>
      </w:r>
      <w:r w:rsidR="002C0C37">
        <w:rPr>
          <w:rFonts w:hAnsi="Arial"/>
        </w:rPr>
        <w:t xml:space="preserve"> Summary</w:t>
      </w:r>
      <w:bookmarkEnd w:id="42"/>
    </w:p>
    <w:p w14:paraId="1EFA6CA3" w14:textId="41796936" w:rsidR="001C06BA" w:rsidRDefault="004E5DBE" w:rsidP="001C06BA">
      <w:pPr>
        <w:rPr>
          <w:lang w:val="en-AU"/>
        </w:rPr>
      </w:pPr>
      <w:r w:rsidRPr="004E5DBE">
        <w:t>This section presents information on the amounts committed in participant plans, as well as payments to participants and service providers on behalf of participants.</w:t>
      </w:r>
    </w:p>
    <w:p w14:paraId="06C69F10" w14:textId="250A6F1F" w:rsidR="001C06BA" w:rsidRDefault="001C06BA" w:rsidP="001C06BA">
      <w:pPr>
        <w:pStyle w:val="Default"/>
        <w:spacing w:after="160"/>
        <w:rPr>
          <w:rFonts w:ascii="Arial" w:hAnsi="Arial" w:cs="Arial"/>
          <w:bCs/>
          <w:sz w:val="22"/>
          <w:szCs w:val="22"/>
        </w:rPr>
      </w:pPr>
      <w:r w:rsidRPr="00173513">
        <w:rPr>
          <w:rFonts w:ascii="Arial" w:hAnsi="Arial" w:cs="Arial"/>
          <w:bCs/>
          <w:sz w:val="22"/>
          <w:szCs w:val="22"/>
        </w:rPr>
        <w:t>The following are the key statistics on the amount committed in plans and payments to service providers and participants:</w:t>
      </w:r>
    </w:p>
    <w:p w14:paraId="68088FBA" w14:textId="77777777" w:rsidR="002C0C37" w:rsidRPr="00173513" w:rsidRDefault="002C0C37" w:rsidP="002C0C37">
      <w:pPr>
        <w:pStyle w:val="Heading3"/>
        <w:rPr>
          <w:rFonts w:cs="Arial"/>
        </w:rPr>
      </w:pPr>
      <w:r>
        <w:rPr>
          <w:rFonts w:cs="Arial"/>
        </w:rPr>
        <w:t>Total across the Scheme</w:t>
      </w:r>
      <w:r w:rsidRPr="00173513">
        <w:rPr>
          <w:rFonts w:cs="Arial"/>
        </w:rPr>
        <w:t xml:space="preserve">: </w:t>
      </w:r>
    </w:p>
    <w:p w14:paraId="124C1B48" w14:textId="6410437E" w:rsidR="002C0C37" w:rsidRPr="002C0C37" w:rsidRDefault="004E5DBE" w:rsidP="002C0C37">
      <w:pPr>
        <w:pStyle w:val="ListParagraph"/>
        <w:numPr>
          <w:ilvl w:val="0"/>
          <w:numId w:val="1"/>
        </w:numPr>
        <w:rPr>
          <w:bCs/>
          <w:lang w:val="en-AU"/>
        </w:rPr>
      </w:pPr>
      <w:r>
        <w:rPr>
          <w:bCs/>
          <w:lang w:val="en-AU"/>
        </w:rPr>
        <w:t xml:space="preserve">$27.5b </w:t>
      </w:r>
      <w:r w:rsidR="002C0C37" w:rsidRPr="002C0C37">
        <w:rPr>
          <w:bCs/>
          <w:lang w:val="en-AU"/>
        </w:rPr>
        <w:t>annualised committed supports in approved plans as at 30 June 2020</w:t>
      </w:r>
    </w:p>
    <w:p w14:paraId="4B40DEF2" w14:textId="193E8DCF" w:rsidR="002C0C37" w:rsidRPr="002C0C37" w:rsidRDefault="002C0C37" w:rsidP="002C0C37">
      <w:pPr>
        <w:pStyle w:val="ListParagraph"/>
        <w:numPr>
          <w:ilvl w:val="0"/>
          <w:numId w:val="1"/>
        </w:numPr>
        <w:rPr>
          <w:lang w:val="en-AU"/>
        </w:rPr>
      </w:pPr>
      <w:r w:rsidRPr="002C0C37">
        <w:rPr>
          <w:bCs/>
          <w:lang w:val="en-AU"/>
        </w:rPr>
        <w:t xml:space="preserve">$70,070 </w:t>
      </w:r>
      <w:r w:rsidRPr="002C0C37">
        <w:rPr>
          <w:lang w:val="en-AU"/>
        </w:rPr>
        <w:t>average annualised committed supports as at 30 June 2020</w:t>
      </w:r>
    </w:p>
    <w:p w14:paraId="6E1E308F" w14:textId="063E039C" w:rsidR="002C0C37" w:rsidRPr="002C0C37" w:rsidRDefault="002C0C37" w:rsidP="002C0C37">
      <w:pPr>
        <w:pStyle w:val="ListParagraph"/>
        <w:numPr>
          <w:ilvl w:val="0"/>
          <w:numId w:val="1"/>
        </w:numPr>
        <w:rPr>
          <w:lang w:val="en-AU"/>
        </w:rPr>
      </w:pPr>
      <w:r w:rsidRPr="002C0C37">
        <w:rPr>
          <w:bCs/>
          <w:lang w:val="en-AU"/>
        </w:rPr>
        <w:t>70%</w:t>
      </w:r>
      <w:r w:rsidRPr="002C0C37">
        <w:rPr>
          <w:bCs/>
          <w:vertAlign w:val="superscript"/>
          <w:lang w:val="en-AU"/>
        </w:rPr>
        <w:t>1</w:t>
      </w:r>
      <w:r w:rsidRPr="002C0C37">
        <w:rPr>
          <w:bCs/>
          <w:lang w:val="en-AU"/>
        </w:rPr>
        <w:t xml:space="preserve"> </w:t>
      </w:r>
      <w:r w:rsidRPr="002C0C37">
        <w:rPr>
          <w:lang w:val="en-AU"/>
        </w:rPr>
        <w:t>average utilisation of committed supports between 1 Oct 2019 and 31 Mar 2020</w:t>
      </w:r>
    </w:p>
    <w:p w14:paraId="692B43CA" w14:textId="77777777" w:rsidR="002C0C37" w:rsidRPr="00173513" w:rsidRDefault="002C0C37" w:rsidP="002C0C37">
      <w:pPr>
        <w:pStyle w:val="Heading3"/>
        <w:rPr>
          <w:rFonts w:cs="Arial"/>
        </w:rPr>
      </w:pPr>
      <w:r>
        <w:rPr>
          <w:rFonts w:cs="Arial"/>
        </w:rPr>
        <w:t>P</w:t>
      </w:r>
      <w:r w:rsidRPr="00173513">
        <w:rPr>
          <w:rFonts w:cs="Arial"/>
        </w:rPr>
        <w:t xml:space="preserve">articipants </w:t>
      </w:r>
      <w:r>
        <w:rPr>
          <w:rFonts w:cs="Arial"/>
        </w:rPr>
        <w:t>aged 0 to 6</w:t>
      </w:r>
      <w:r w:rsidRPr="00173513">
        <w:rPr>
          <w:rFonts w:cs="Arial"/>
        </w:rPr>
        <w:t>:</w:t>
      </w:r>
    </w:p>
    <w:p w14:paraId="29B243A9" w14:textId="2D16C187" w:rsidR="002C0C37" w:rsidRPr="002C0C37" w:rsidRDefault="002C0C37" w:rsidP="002C0C37">
      <w:pPr>
        <w:pStyle w:val="ListParagraph"/>
        <w:numPr>
          <w:ilvl w:val="0"/>
          <w:numId w:val="1"/>
        </w:numPr>
        <w:rPr>
          <w:bCs/>
          <w:lang w:val="en-AU"/>
        </w:rPr>
      </w:pPr>
      <w:r w:rsidRPr="002C0C37">
        <w:rPr>
          <w:bCs/>
          <w:lang w:val="en-AU"/>
        </w:rPr>
        <w:t>$1.5b of annualised committed supports in approved plans as at 30 June 2020</w:t>
      </w:r>
    </w:p>
    <w:p w14:paraId="3FF51BE2" w14:textId="593DE6DF" w:rsidR="002C0C37" w:rsidRPr="002C0C37" w:rsidRDefault="002C0C37" w:rsidP="002C0C37">
      <w:pPr>
        <w:pStyle w:val="ListParagraph"/>
        <w:numPr>
          <w:ilvl w:val="0"/>
          <w:numId w:val="1"/>
        </w:numPr>
        <w:rPr>
          <w:lang w:val="en-AU"/>
        </w:rPr>
      </w:pPr>
      <w:r w:rsidRPr="002C0C37">
        <w:rPr>
          <w:bCs/>
          <w:lang w:val="en-AU"/>
        </w:rPr>
        <w:t xml:space="preserve">$24,080 </w:t>
      </w:r>
      <w:r w:rsidRPr="002C0C37">
        <w:rPr>
          <w:lang w:val="en-AU"/>
        </w:rPr>
        <w:t>average annualised committed supports as at 30 June 2020</w:t>
      </w:r>
    </w:p>
    <w:p w14:paraId="490F7942" w14:textId="52910895" w:rsidR="002C0C37" w:rsidRPr="002C0C37" w:rsidRDefault="002C0C37" w:rsidP="002C0C37">
      <w:pPr>
        <w:pStyle w:val="ListParagraph"/>
        <w:numPr>
          <w:ilvl w:val="0"/>
          <w:numId w:val="1"/>
        </w:numPr>
        <w:rPr>
          <w:lang w:val="en-AU"/>
        </w:rPr>
      </w:pPr>
      <w:r w:rsidRPr="002C0C37">
        <w:rPr>
          <w:bCs/>
          <w:lang w:val="en-AU"/>
        </w:rPr>
        <w:t xml:space="preserve">60% </w:t>
      </w:r>
      <w:r w:rsidRPr="002C0C37">
        <w:rPr>
          <w:lang w:val="en-AU"/>
        </w:rPr>
        <w:t>average utilisation of committed supports between 1 Oct 2019 and 31 Mar 2020</w:t>
      </w:r>
    </w:p>
    <w:p w14:paraId="71ABA7CC" w14:textId="77777777" w:rsidR="002C0C37" w:rsidRPr="00173513" w:rsidRDefault="002C0C37" w:rsidP="002C0C37">
      <w:pPr>
        <w:pStyle w:val="Heading3"/>
        <w:rPr>
          <w:rFonts w:cs="Arial"/>
        </w:rPr>
      </w:pPr>
      <w:r>
        <w:rPr>
          <w:rFonts w:cs="Arial"/>
        </w:rPr>
        <w:t>P</w:t>
      </w:r>
      <w:r w:rsidRPr="00173513">
        <w:rPr>
          <w:rFonts w:cs="Arial"/>
        </w:rPr>
        <w:t xml:space="preserve">articipants </w:t>
      </w:r>
      <w:r>
        <w:rPr>
          <w:rFonts w:cs="Arial"/>
        </w:rPr>
        <w:t>aged 7 to 14</w:t>
      </w:r>
      <w:r w:rsidRPr="00173513">
        <w:rPr>
          <w:rFonts w:cs="Arial"/>
        </w:rPr>
        <w:t>:</w:t>
      </w:r>
    </w:p>
    <w:p w14:paraId="77FD6735" w14:textId="1228C589" w:rsidR="002C0C37" w:rsidRPr="002C0C37" w:rsidRDefault="004E5DBE" w:rsidP="002C0C37">
      <w:pPr>
        <w:pStyle w:val="ListParagraph"/>
        <w:numPr>
          <w:ilvl w:val="0"/>
          <w:numId w:val="1"/>
        </w:numPr>
        <w:rPr>
          <w:bCs/>
          <w:lang w:val="en-AU"/>
        </w:rPr>
      </w:pPr>
      <w:r>
        <w:rPr>
          <w:bCs/>
          <w:lang w:val="en-AU"/>
        </w:rPr>
        <w:t xml:space="preserve">$2.4b </w:t>
      </w:r>
      <w:r w:rsidR="002C0C37" w:rsidRPr="002C0C37">
        <w:rPr>
          <w:bCs/>
          <w:lang w:val="en-AU"/>
        </w:rPr>
        <w:t>annualised committed supports in approved plans as at 30 June 2020</w:t>
      </w:r>
    </w:p>
    <w:p w14:paraId="5A069918" w14:textId="11CA60D1" w:rsidR="002C0C37" w:rsidRPr="002C0C37" w:rsidRDefault="002C0C37" w:rsidP="002C0C37">
      <w:pPr>
        <w:pStyle w:val="ListParagraph"/>
        <w:numPr>
          <w:ilvl w:val="0"/>
          <w:numId w:val="1"/>
        </w:numPr>
        <w:rPr>
          <w:lang w:val="en-AU"/>
        </w:rPr>
      </w:pPr>
      <w:r w:rsidRPr="002C0C37">
        <w:rPr>
          <w:bCs/>
          <w:lang w:val="en-AU"/>
        </w:rPr>
        <w:t xml:space="preserve">$24,608 </w:t>
      </w:r>
      <w:r w:rsidRPr="002C0C37">
        <w:rPr>
          <w:lang w:val="en-AU"/>
        </w:rPr>
        <w:t>average annualised committed supports as at 30 June 2020</w:t>
      </w:r>
    </w:p>
    <w:p w14:paraId="7BAED3BE" w14:textId="46CC92FC" w:rsidR="002C0C37" w:rsidRPr="002C0C37" w:rsidRDefault="002C0C37" w:rsidP="002C0C37">
      <w:pPr>
        <w:pStyle w:val="ListParagraph"/>
        <w:numPr>
          <w:ilvl w:val="0"/>
          <w:numId w:val="1"/>
        </w:numPr>
        <w:rPr>
          <w:lang w:val="en-AU"/>
        </w:rPr>
      </w:pPr>
      <w:r w:rsidRPr="002C0C37">
        <w:rPr>
          <w:bCs/>
          <w:lang w:val="en-AU"/>
        </w:rPr>
        <w:t xml:space="preserve">68% </w:t>
      </w:r>
      <w:r w:rsidRPr="002C0C37">
        <w:rPr>
          <w:lang w:val="en-AU"/>
        </w:rPr>
        <w:t>average utilisation of committed supports between 1 Oct 2019 and 31 Mar 2020</w:t>
      </w:r>
    </w:p>
    <w:p w14:paraId="5830A7F4" w14:textId="7EFDA80C" w:rsidR="00E755E6" w:rsidRDefault="002C0C37" w:rsidP="00A64AD1">
      <w:pPr>
        <w:rPr>
          <w:lang w:val="en-AU"/>
        </w:rPr>
      </w:pPr>
      <w:r w:rsidRPr="002C0C37">
        <w:rPr>
          <w:vertAlign w:val="superscript"/>
          <w:lang w:val="en-AU"/>
        </w:rPr>
        <w:t>1</w:t>
      </w:r>
      <w:r w:rsidRPr="002C0C37">
        <w:rPr>
          <w:lang w:val="en-AU"/>
        </w:rPr>
        <w:t xml:space="preserve"> </w:t>
      </w:r>
      <w:r w:rsidR="004E5DBE" w:rsidRPr="004E5DBE">
        <w:t>Higher utilisation rates for the Scheme as a whole is due</w:t>
      </w:r>
      <w:r w:rsidR="00A40043">
        <w:t xml:space="preserve"> to</w:t>
      </w:r>
      <w:r w:rsidR="004E5DBE" w:rsidRPr="004E5DBE">
        <w:t xml:space="preserve"> older participants having a higher proportion of Core supports in plans and being in the Scheme for a longer time on average (</w:t>
      </w:r>
      <w:r w:rsidR="004E5DBE">
        <w:t xml:space="preserve">compared to 0 to 6 year olds). </w:t>
      </w:r>
      <w:r w:rsidR="004E5DBE" w:rsidRPr="004E5DBE">
        <w:t>51% of young participants aged 0 to 6 are on their first plan compared to 23% of participants aged 7 to 14 and utilisation is generally considerably lower for the first plan.</w:t>
      </w:r>
    </w:p>
    <w:p w14:paraId="4CB863E1" w14:textId="7F3D4201" w:rsidR="001C06BA" w:rsidRDefault="004E5DBE" w:rsidP="001C06BA">
      <w:pPr>
        <w:pStyle w:val="Heading2"/>
        <w:rPr>
          <w:bCs/>
          <w:color w:val="000000"/>
          <w:lang w:val="en-AU"/>
        </w:rPr>
      </w:pPr>
      <w:bookmarkStart w:id="43" w:name="_Toc51327752"/>
      <w:r>
        <w:rPr>
          <w:rFonts w:hAnsi="Arial"/>
        </w:rPr>
        <w:lastRenderedPageBreak/>
        <w:t>Slide 41</w:t>
      </w:r>
      <w:r w:rsidR="001C06BA">
        <w:rPr>
          <w:rFonts w:hAnsi="Arial"/>
        </w:rPr>
        <w:t>:</w:t>
      </w:r>
      <w:r w:rsidR="002C0C37">
        <w:rPr>
          <w:rFonts w:hAnsi="Arial"/>
        </w:rPr>
        <w:t xml:space="preserve"> </w:t>
      </w:r>
      <w:r w:rsidR="002C0C37" w:rsidRPr="002C0C37">
        <w:rPr>
          <w:rFonts w:hAnsi="Arial"/>
          <w:bCs/>
        </w:rPr>
        <w:t>Quarterly trend in committed supports</w:t>
      </w:r>
      <w:bookmarkEnd w:id="43"/>
    </w:p>
    <w:p w14:paraId="0E799364" w14:textId="0F3DD993" w:rsidR="00303C0A" w:rsidRPr="006F478D" w:rsidRDefault="002C0C37" w:rsidP="00303C0A">
      <w:pPr>
        <w:rPr>
          <w:bCs/>
        </w:rPr>
      </w:pPr>
      <w:r>
        <w:rPr>
          <w:lang w:val="en-AU"/>
        </w:rPr>
        <w:t>A chart displays</w:t>
      </w:r>
      <w:r w:rsidR="00303C0A">
        <w:rPr>
          <w:lang w:val="en-AU"/>
        </w:rPr>
        <w:t xml:space="preserve"> the quarterly trend in average annualised committed supports. The chart is split by </w:t>
      </w:r>
      <w:r w:rsidR="00303C0A">
        <w:t>participants aged 0 to 6, participants aged 7 to 14 and all participants of the Scheme.</w:t>
      </w:r>
    </w:p>
    <w:p w14:paraId="2176C193" w14:textId="2629D9F8" w:rsidR="002C0C37" w:rsidRDefault="004E5DBE" w:rsidP="002C0C37">
      <w:pPr>
        <w:rPr>
          <w:bCs/>
          <w:lang w:val="en-AU"/>
        </w:rPr>
      </w:pPr>
      <w:r w:rsidRPr="004E5DBE">
        <w:rPr>
          <w:bCs/>
        </w:rPr>
        <w:t>Average annualised committed supports are lower for young participants compared to the Scheme as a whole. The difference in committed supports is primarily driven by:</w:t>
      </w:r>
    </w:p>
    <w:p w14:paraId="416AC38C" w14:textId="77777777" w:rsidR="00D707CA" w:rsidRPr="004E5DBE" w:rsidRDefault="001F0AB5" w:rsidP="004E5DBE">
      <w:pPr>
        <w:pStyle w:val="ListParagraph"/>
        <w:numPr>
          <w:ilvl w:val="0"/>
          <w:numId w:val="16"/>
        </w:numPr>
        <w:rPr>
          <w:bCs/>
          <w:lang w:val="en-AU"/>
        </w:rPr>
      </w:pPr>
      <w:r w:rsidRPr="004E5DBE">
        <w:rPr>
          <w:bCs/>
          <w:lang w:val="en-AU"/>
        </w:rPr>
        <w:t>less core supports in plans for young participants.</w:t>
      </w:r>
    </w:p>
    <w:p w14:paraId="37DC9CF0" w14:textId="77777777" w:rsidR="00D707CA" w:rsidRPr="004E5DBE" w:rsidRDefault="001F0AB5" w:rsidP="004E5DBE">
      <w:pPr>
        <w:pStyle w:val="ListParagraph"/>
        <w:numPr>
          <w:ilvl w:val="0"/>
          <w:numId w:val="16"/>
        </w:numPr>
        <w:rPr>
          <w:bCs/>
          <w:lang w:val="en-AU"/>
        </w:rPr>
      </w:pPr>
      <w:r w:rsidRPr="004E5DBE">
        <w:rPr>
          <w:bCs/>
          <w:lang w:val="en-AU"/>
        </w:rPr>
        <w:t>very few young participants living in high cost supported independent living (SIL).</w:t>
      </w:r>
    </w:p>
    <w:p w14:paraId="14AF7F86" w14:textId="4976853E" w:rsidR="002C0C37" w:rsidRPr="002C0C37" w:rsidRDefault="004E5DBE" w:rsidP="004E5DBE">
      <w:pPr>
        <w:pStyle w:val="ListParagraph"/>
        <w:numPr>
          <w:ilvl w:val="0"/>
          <w:numId w:val="16"/>
        </w:numPr>
        <w:rPr>
          <w:bCs/>
          <w:lang w:val="en-AU"/>
        </w:rPr>
      </w:pPr>
      <w:r>
        <w:rPr>
          <w:bCs/>
          <w:lang w:val="en-AU"/>
        </w:rPr>
        <w:t>a</w:t>
      </w:r>
      <w:r w:rsidRPr="004E5DBE">
        <w:rPr>
          <w:bCs/>
          <w:lang w:val="en-AU"/>
        </w:rPr>
        <w:t xml:space="preserve"> higher proportion of participants aged 0 to 6 on their first plan, where committed supports are lower on average.</w:t>
      </w:r>
    </w:p>
    <w:p w14:paraId="1ACC1E13" w14:textId="08A514FB" w:rsidR="002C0C37" w:rsidRPr="002C0C37" w:rsidRDefault="004E5DBE" w:rsidP="001C06BA">
      <w:pPr>
        <w:rPr>
          <w:bCs/>
          <w:lang w:val="en-AU"/>
        </w:rPr>
      </w:pPr>
      <w:r w:rsidRPr="004E5DBE">
        <w:rPr>
          <w:bCs/>
        </w:rPr>
        <w:t>Average committed supports have generally increased over time for young participants and across the full Scheme.</w:t>
      </w:r>
    </w:p>
    <w:p w14:paraId="2236677F" w14:textId="0A5CA2CB" w:rsidR="001C06BA" w:rsidRDefault="004E5DBE" w:rsidP="001C06BA">
      <w:pPr>
        <w:pStyle w:val="Heading2"/>
        <w:rPr>
          <w:bCs/>
          <w:color w:val="000000"/>
          <w:lang w:val="en-AU"/>
        </w:rPr>
      </w:pPr>
      <w:bookmarkStart w:id="44" w:name="_Toc51327753"/>
      <w:r>
        <w:rPr>
          <w:rFonts w:hAnsi="Arial"/>
        </w:rPr>
        <w:t>Slide 42</w:t>
      </w:r>
      <w:r w:rsidR="001C06BA">
        <w:rPr>
          <w:rFonts w:hAnsi="Arial"/>
        </w:rPr>
        <w:t>:</w:t>
      </w:r>
      <w:r w:rsidR="002C0C37">
        <w:rPr>
          <w:rFonts w:hAnsi="Arial"/>
        </w:rPr>
        <w:t xml:space="preserve"> </w:t>
      </w:r>
      <w:r w:rsidR="002C0C37" w:rsidRPr="002C0C37">
        <w:rPr>
          <w:rFonts w:hAnsi="Arial"/>
          <w:bCs/>
        </w:rPr>
        <w:t>Committed supports by cost band</w:t>
      </w:r>
      <w:bookmarkEnd w:id="44"/>
    </w:p>
    <w:p w14:paraId="5011BCC2" w14:textId="3539189F" w:rsidR="002C0C37" w:rsidRPr="00303C0A" w:rsidRDefault="002C0C37" w:rsidP="001C06BA">
      <w:pPr>
        <w:rPr>
          <w:bCs/>
        </w:rPr>
      </w:pPr>
      <w:r>
        <w:rPr>
          <w:lang w:val="en-AU"/>
        </w:rPr>
        <w:t>A chart displays</w:t>
      </w:r>
      <w:r w:rsidR="00303C0A">
        <w:rPr>
          <w:lang w:val="en-AU"/>
        </w:rPr>
        <w:t xml:space="preserve"> the distribution of averaged annualised committed supports by cost band. The chart is split by </w:t>
      </w:r>
      <w:r w:rsidR="00303C0A">
        <w:t>participants aged 0 to 6, participants aged 7 to 14 and all participants of the Scheme.</w:t>
      </w:r>
    </w:p>
    <w:p w14:paraId="6F5BD152" w14:textId="61BA7E74" w:rsidR="002C0C37" w:rsidRPr="002C0C37" w:rsidRDefault="002C0C37" w:rsidP="002C0C37">
      <w:pPr>
        <w:rPr>
          <w:lang w:val="en-AU"/>
        </w:rPr>
      </w:pPr>
      <w:r w:rsidRPr="002C0C37">
        <w:rPr>
          <w:lang w:val="en-AU"/>
        </w:rPr>
        <w:t>Most participants aged 0 to 6 receive between $15,000 and $50,000 in annualised committed supports (63%), with a very small proportion receiving supports in excess of $1</w:t>
      </w:r>
      <w:r w:rsidR="009305DC">
        <w:rPr>
          <w:lang w:val="en-AU"/>
        </w:rPr>
        <w:t>0</w:t>
      </w:r>
      <w:r w:rsidRPr="002C0C37">
        <w:rPr>
          <w:lang w:val="en-AU"/>
        </w:rPr>
        <w:t>0,000 (7% vs 23% for all Scheme).</w:t>
      </w:r>
    </w:p>
    <w:p w14:paraId="247843B3" w14:textId="6D6665E4" w:rsidR="002C0C37" w:rsidRPr="00F9536A" w:rsidRDefault="002C0C37" w:rsidP="001C06BA">
      <w:pPr>
        <w:rPr>
          <w:lang w:val="en-AU"/>
        </w:rPr>
      </w:pPr>
      <w:r w:rsidRPr="002C0C37">
        <w:rPr>
          <w:lang w:val="en-AU"/>
        </w:rPr>
        <w:t>A greater proportion of participants aged 7 to 14 have committed supports less than $15,000 (36%) compared to those aged 0 to 6 (15%). This may be due to participants aged 7 to 14 receiving additional support through the mainstream education system once they start attending school. However, participants aged 7 to 14 also have slightly higher committed supports on average due to a small percentage of participants with very high plan values in excess of $250,000.</w:t>
      </w:r>
    </w:p>
    <w:p w14:paraId="0DCCE894" w14:textId="5D55B756" w:rsidR="001C06BA" w:rsidRDefault="00247D9E" w:rsidP="001C06BA">
      <w:pPr>
        <w:pStyle w:val="Heading2"/>
        <w:rPr>
          <w:rFonts w:hAnsi="Arial"/>
          <w:bCs/>
        </w:rPr>
      </w:pPr>
      <w:bookmarkStart w:id="45" w:name="_Toc51327754"/>
      <w:r>
        <w:rPr>
          <w:rFonts w:hAnsi="Arial"/>
        </w:rPr>
        <w:t>Slide 43</w:t>
      </w:r>
      <w:r w:rsidR="001C06BA">
        <w:rPr>
          <w:rFonts w:hAnsi="Arial"/>
        </w:rPr>
        <w:t>:</w:t>
      </w:r>
      <w:r w:rsidR="002C0C37">
        <w:rPr>
          <w:rFonts w:hAnsi="Arial"/>
        </w:rPr>
        <w:t xml:space="preserve"> </w:t>
      </w:r>
      <w:r w:rsidR="002C0C37" w:rsidRPr="002C0C37">
        <w:rPr>
          <w:rFonts w:hAnsi="Arial"/>
          <w:bCs/>
        </w:rPr>
        <w:t>Committed supports by disability type</w:t>
      </w:r>
      <w:bookmarkEnd w:id="45"/>
    </w:p>
    <w:p w14:paraId="62A8BD62" w14:textId="7D12A92B" w:rsidR="002C0C37" w:rsidRPr="00303C0A" w:rsidRDefault="002C0C37" w:rsidP="002C0C37">
      <w:pPr>
        <w:rPr>
          <w:bCs/>
        </w:rPr>
      </w:pPr>
      <w:r>
        <w:t>A chart displays</w:t>
      </w:r>
      <w:r w:rsidR="00303C0A">
        <w:t xml:space="preserve"> </w:t>
      </w:r>
      <w:r w:rsidR="00303C0A">
        <w:rPr>
          <w:lang w:val="en-AU"/>
        </w:rPr>
        <w:t xml:space="preserve">the average annualised committed supports by disability type. The chart is split by </w:t>
      </w:r>
      <w:r w:rsidR="00303C0A">
        <w:t>participants aged 0 to 6 and participants aged 7 to 14.</w:t>
      </w:r>
    </w:p>
    <w:p w14:paraId="3D4189DD" w14:textId="58E49BC0" w:rsidR="002C0C37" w:rsidRPr="002C0C37" w:rsidRDefault="00247D9E" w:rsidP="002C0C37">
      <w:pPr>
        <w:rPr>
          <w:lang w:val="en-AU"/>
        </w:rPr>
      </w:pPr>
      <w:r w:rsidRPr="00247D9E">
        <w:t>Young participants with an Acquired Brain Injury or Spinal Cord Injury have the highest average committed supports although these participants comprise o</w:t>
      </w:r>
      <w:r>
        <w:t xml:space="preserve">nly 0.4% of 0 to 14 year olds. </w:t>
      </w:r>
      <w:r w:rsidRPr="00247D9E">
        <w:t>Young participants with Cerebral Palsy or Other Neurological disability have the next highest average committed supports. Participants with developmental delay or a Sensory or Speech disability have the lowest average committed supports.</w:t>
      </w:r>
      <w:r w:rsidR="002C0C37" w:rsidRPr="002C0C37">
        <w:rPr>
          <w:lang w:val="en-AU"/>
        </w:rPr>
        <w:t xml:space="preserve"> </w:t>
      </w:r>
    </w:p>
    <w:p w14:paraId="5815AA9F" w14:textId="77777777" w:rsidR="00B26E56" w:rsidRPr="00B26E56" w:rsidRDefault="00B26E56" w:rsidP="00B26E56">
      <w:pPr>
        <w:rPr>
          <w:lang w:val="en-AU"/>
        </w:rPr>
      </w:pPr>
      <w:r w:rsidRPr="00B26E56">
        <w:rPr>
          <w:lang w:val="en-AU"/>
        </w:rPr>
        <w:t>* Sensory/Speech Disability includes Hearing Impairment, Visual Impairment, and Other Sensory/Speech disabilities</w:t>
      </w:r>
    </w:p>
    <w:p w14:paraId="523F7BF7" w14:textId="77777777" w:rsidR="00B26E56" w:rsidRPr="00F9536A" w:rsidRDefault="00B26E56" w:rsidP="00B26E56">
      <w:pPr>
        <w:rPr>
          <w:lang w:val="en-AU"/>
        </w:rPr>
      </w:pPr>
      <w:r w:rsidRPr="00B26E56">
        <w:rPr>
          <w:lang w:val="en-AU"/>
        </w:rPr>
        <w:t>** Other includes</w:t>
      </w:r>
      <w:r w:rsidRPr="002C0C37">
        <w:rPr>
          <w:lang w:val="en-AU"/>
        </w:rPr>
        <w:t xml:space="preserve"> Multiple Sclerosis, Psychosocial disability, Stroke and Other</w:t>
      </w:r>
    </w:p>
    <w:p w14:paraId="5915A3E9" w14:textId="6218B6DD" w:rsidR="001C06BA" w:rsidRDefault="00303C0A" w:rsidP="001C06BA">
      <w:pPr>
        <w:pStyle w:val="Heading2"/>
        <w:rPr>
          <w:bCs/>
          <w:color w:val="000000"/>
          <w:lang w:val="en-AU"/>
        </w:rPr>
      </w:pPr>
      <w:bookmarkStart w:id="46" w:name="_Toc51327755"/>
      <w:r>
        <w:rPr>
          <w:rFonts w:hAnsi="Arial"/>
        </w:rPr>
        <w:lastRenderedPageBreak/>
        <w:t>Slide 4</w:t>
      </w:r>
      <w:r w:rsidR="00247D9E">
        <w:rPr>
          <w:rFonts w:hAnsi="Arial"/>
        </w:rPr>
        <w:t>4</w:t>
      </w:r>
      <w:r w:rsidR="001C06BA">
        <w:rPr>
          <w:rFonts w:hAnsi="Arial"/>
        </w:rPr>
        <w:t>:</w:t>
      </w:r>
      <w:r w:rsidR="002C0C37">
        <w:rPr>
          <w:rFonts w:hAnsi="Arial"/>
        </w:rPr>
        <w:t xml:space="preserve"> </w:t>
      </w:r>
      <w:r w:rsidR="002C0C37" w:rsidRPr="002C0C37">
        <w:rPr>
          <w:rFonts w:hAnsi="Arial"/>
          <w:bCs/>
        </w:rPr>
        <w:t>Committed supports by level of function</w:t>
      </w:r>
      <w:bookmarkEnd w:id="46"/>
    </w:p>
    <w:p w14:paraId="359A5B6A" w14:textId="12ADDC7D" w:rsidR="00303C0A" w:rsidRPr="00303C0A" w:rsidRDefault="00303C0A" w:rsidP="00303C0A">
      <w:pPr>
        <w:rPr>
          <w:bCs/>
        </w:rPr>
      </w:pPr>
      <w:r>
        <w:rPr>
          <w:lang w:val="en-AU"/>
        </w:rPr>
        <w:t xml:space="preserve">A chart displays the distribution of averaged annualised committed supports by level of function. The chart is split by </w:t>
      </w:r>
      <w:r>
        <w:t>participants aged 0 to 6, participants aged 7 to 14 and all participants of the Scheme.</w:t>
      </w:r>
    </w:p>
    <w:p w14:paraId="380F68BB" w14:textId="08A47292" w:rsidR="002C0C37" w:rsidRPr="002C0C37" w:rsidRDefault="002C0C37" w:rsidP="002C0C37">
      <w:pPr>
        <w:rPr>
          <w:lang w:val="en-AU"/>
        </w:rPr>
      </w:pPr>
      <w:r w:rsidRPr="002C0C37">
        <w:rPr>
          <w:lang w:val="en-AU"/>
        </w:rPr>
        <w:t>For all levels of function, the average committed supports of young participants are significantly lower than the Scheme as a whole, particularly for thos</w:t>
      </w:r>
      <w:r>
        <w:rPr>
          <w:lang w:val="en-AU"/>
        </w:rPr>
        <w:t xml:space="preserve">e with low levels of function. </w:t>
      </w:r>
      <w:r w:rsidRPr="002C0C37">
        <w:rPr>
          <w:lang w:val="en-AU"/>
        </w:rPr>
        <w:t>As expected, average committed supports increase for participants</w:t>
      </w:r>
      <w:r w:rsidR="00247D9E">
        <w:rPr>
          <w:lang w:val="en-AU"/>
        </w:rPr>
        <w:t xml:space="preserve"> with lower levels of function.</w:t>
      </w:r>
    </w:p>
    <w:p w14:paraId="4231A9DF" w14:textId="1EF41EF6" w:rsidR="002C0C37" w:rsidRPr="002C0C37" w:rsidRDefault="002C0C37" w:rsidP="002C0C37">
      <w:pPr>
        <w:rPr>
          <w:lang w:val="en-AU"/>
        </w:rPr>
      </w:pPr>
      <w:r w:rsidRPr="002C0C37">
        <w:rPr>
          <w:lang w:val="en-AU"/>
        </w:rPr>
        <w:t xml:space="preserve">The average committed supports for children aged 0 to 6 with a high and medium level of function are higher than those </w:t>
      </w:r>
      <w:r>
        <w:rPr>
          <w:lang w:val="en-AU"/>
        </w:rPr>
        <w:t xml:space="preserve">for participants aged 7 to 14. </w:t>
      </w:r>
      <w:r w:rsidRPr="002C0C37">
        <w:rPr>
          <w:lang w:val="en-AU"/>
        </w:rPr>
        <w:t>This trend reverses</w:t>
      </w:r>
      <w:r w:rsidR="00247D9E">
        <w:rPr>
          <w:lang w:val="en-AU"/>
        </w:rPr>
        <w:t xml:space="preserve"> for the low levels of function.</w:t>
      </w:r>
    </w:p>
    <w:p w14:paraId="6814C44E" w14:textId="598D0997" w:rsidR="002C0C37" w:rsidRPr="00F9536A" w:rsidRDefault="002C0C37" w:rsidP="001C06BA">
      <w:pPr>
        <w:rPr>
          <w:lang w:val="en-AU"/>
        </w:rPr>
      </w:pPr>
      <w:r w:rsidRPr="002C0C37">
        <w:rPr>
          <w:vertAlign w:val="superscript"/>
          <w:lang w:val="en-AU"/>
        </w:rPr>
        <w:t>1</w:t>
      </w:r>
      <w:r w:rsidRPr="002C0C37">
        <w:rPr>
          <w:lang w:val="en-AU"/>
        </w:rPr>
        <w:t xml:space="preserve"> Participants who have a missing level of function score are excluded from this analysis. This represents 0.1% of participants aged 0 to 14.</w:t>
      </w:r>
    </w:p>
    <w:p w14:paraId="1C4CE58E" w14:textId="0F1F867D" w:rsidR="001C06BA" w:rsidRDefault="00247D9E" w:rsidP="001C06BA">
      <w:pPr>
        <w:pStyle w:val="Heading2"/>
        <w:rPr>
          <w:bCs/>
          <w:color w:val="000000"/>
          <w:lang w:val="en-AU"/>
        </w:rPr>
      </w:pPr>
      <w:bookmarkStart w:id="47" w:name="_Toc51327756"/>
      <w:r>
        <w:rPr>
          <w:rFonts w:hAnsi="Arial"/>
        </w:rPr>
        <w:t>Slide 45</w:t>
      </w:r>
      <w:r w:rsidR="001C06BA">
        <w:rPr>
          <w:rFonts w:hAnsi="Arial"/>
        </w:rPr>
        <w:t>:</w:t>
      </w:r>
      <w:r w:rsidR="002C0C37">
        <w:rPr>
          <w:rFonts w:hAnsi="Arial"/>
        </w:rPr>
        <w:t xml:space="preserve"> </w:t>
      </w:r>
      <w:r w:rsidR="002C0C37" w:rsidRPr="002C0C37">
        <w:rPr>
          <w:rFonts w:hAnsi="Arial"/>
          <w:bCs/>
        </w:rPr>
        <w:t>Committed supports by socioeconomic status</w:t>
      </w:r>
      <w:bookmarkEnd w:id="47"/>
    </w:p>
    <w:p w14:paraId="4B2BD901" w14:textId="0D71CD33" w:rsidR="00303C0A" w:rsidRPr="00303C0A" w:rsidRDefault="00303C0A" w:rsidP="00303C0A">
      <w:pPr>
        <w:rPr>
          <w:bCs/>
        </w:rPr>
      </w:pPr>
      <w:r>
        <w:t xml:space="preserve">A chart displays </w:t>
      </w:r>
      <w:r>
        <w:rPr>
          <w:lang w:val="en-AU"/>
        </w:rPr>
        <w:t>the average annualised committed supports by SEIFA</w:t>
      </w:r>
      <w:r>
        <w:rPr>
          <w:vertAlign w:val="superscript"/>
          <w:lang w:val="en-AU"/>
        </w:rPr>
        <w:t>1, 2</w:t>
      </w:r>
      <w:r>
        <w:rPr>
          <w:lang w:val="en-AU"/>
        </w:rPr>
        <w:t xml:space="preserve">. The chart is split by </w:t>
      </w:r>
      <w:r>
        <w:t>participants aged 0 to 6 and participants aged 7 to 14.</w:t>
      </w:r>
    </w:p>
    <w:p w14:paraId="3476B4AD" w14:textId="53EEF992" w:rsidR="002C0C37" w:rsidRPr="002C0C37" w:rsidRDefault="00247D9E" w:rsidP="002C0C37">
      <w:pPr>
        <w:rPr>
          <w:lang w:val="en-AU"/>
        </w:rPr>
      </w:pPr>
      <w:r w:rsidRPr="00247D9E">
        <w:t>There is a clear increasing trend of average annualised committed supports as socioeconomic status increases. There is a difference of about $4,700 in the average annualised committed supports between the lowest decile (indicating the areas with the highest socioeconomic disadvantage) and the highest</w:t>
      </w:r>
      <w:r>
        <w:t xml:space="preserve"> decile for 0 to 6 years olds. </w:t>
      </w:r>
      <w:r w:rsidRPr="00247D9E">
        <w:t>This difference is about $2,100 for 7 to 14 year olds.</w:t>
      </w:r>
    </w:p>
    <w:p w14:paraId="48FE19C1" w14:textId="4D4C2EFD" w:rsidR="002C0C37" w:rsidRPr="002C0C37" w:rsidRDefault="002C0C37" w:rsidP="002C0C37">
      <w:pPr>
        <w:rPr>
          <w:lang w:val="en-AU"/>
        </w:rPr>
      </w:pPr>
      <w:r w:rsidRPr="002C0C37">
        <w:rPr>
          <w:lang w:val="en-AU"/>
        </w:rPr>
        <w:t xml:space="preserve">The distribution of young people aged 0 to 14 </w:t>
      </w:r>
      <w:r w:rsidR="00FB21C7" w:rsidRPr="00FB21C7">
        <w:t xml:space="preserve">by socioeconomic status </w:t>
      </w:r>
      <w:r w:rsidRPr="002C0C37">
        <w:rPr>
          <w:lang w:val="en-AU"/>
        </w:rPr>
        <w:t>is similar to the Scheme as a whole.</w:t>
      </w:r>
    </w:p>
    <w:p w14:paraId="29AA1B3C" w14:textId="77777777" w:rsidR="002C0C37" w:rsidRPr="002C0C37" w:rsidRDefault="002C0C37" w:rsidP="002C0C37">
      <w:pPr>
        <w:rPr>
          <w:lang w:val="en-AU"/>
        </w:rPr>
      </w:pPr>
      <w:r w:rsidRPr="002C0C37">
        <w:rPr>
          <w:vertAlign w:val="superscript"/>
          <w:lang w:val="en-AU"/>
        </w:rPr>
        <w:t>1</w:t>
      </w:r>
      <w:r w:rsidRPr="002C0C37">
        <w:rPr>
          <w:lang w:val="en-AU"/>
        </w:rPr>
        <w:t xml:space="preserve"> Participants who did not have a valid address to identify SEIFA IEO Decile are excluded from this analysis. This represents 0.3% of participants aged 0 to 14.</w:t>
      </w:r>
    </w:p>
    <w:p w14:paraId="4D0F4191" w14:textId="54F46BAB" w:rsidR="001C06BA" w:rsidRPr="00F9536A" w:rsidRDefault="002C0C37" w:rsidP="001C06BA">
      <w:pPr>
        <w:rPr>
          <w:lang w:val="en-AU"/>
        </w:rPr>
      </w:pPr>
      <w:r w:rsidRPr="002C0C37">
        <w:rPr>
          <w:vertAlign w:val="superscript"/>
          <w:lang w:val="en-AU"/>
        </w:rPr>
        <w:t>2</w:t>
      </w:r>
      <w:r w:rsidRPr="002C0C37">
        <w:rPr>
          <w:lang w:val="en-AU"/>
        </w:rPr>
        <w:t xml:space="preserve"> Socioeconomic status has been measured using decile scores from the ABS Index of Education and Occupation (IEO).</w:t>
      </w:r>
    </w:p>
    <w:p w14:paraId="5D532E5E" w14:textId="1E185673" w:rsidR="001C06BA" w:rsidRDefault="00247D9E" w:rsidP="001C06BA">
      <w:pPr>
        <w:pStyle w:val="Heading2"/>
        <w:rPr>
          <w:bCs/>
          <w:color w:val="000000"/>
          <w:lang w:val="en-AU"/>
        </w:rPr>
      </w:pPr>
      <w:bookmarkStart w:id="48" w:name="_Toc51327757"/>
      <w:r>
        <w:rPr>
          <w:rFonts w:hAnsi="Arial"/>
        </w:rPr>
        <w:t>Slide 46</w:t>
      </w:r>
      <w:r w:rsidR="001C06BA">
        <w:rPr>
          <w:rFonts w:hAnsi="Arial"/>
        </w:rPr>
        <w:t>:</w:t>
      </w:r>
      <w:r w:rsidR="002C0C37">
        <w:rPr>
          <w:rFonts w:hAnsi="Arial"/>
        </w:rPr>
        <w:t xml:space="preserve"> </w:t>
      </w:r>
      <w:r w:rsidR="002C0C37" w:rsidRPr="002C0C37">
        <w:rPr>
          <w:rFonts w:hAnsi="Arial"/>
          <w:bCs/>
        </w:rPr>
        <w:t>Types of committed supports</w:t>
      </w:r>
      <w:r w:rsidR="002C0C37">
        <w:rPr>
          <w:rFonts w:hAnsi="Arial"/>
          <w:bCs/>
        </w:rPr>
        <w:t xml:space="preserve"> (1)</w:t>
      </w:r>
      <w:bookmarkEnd w:id="48"/>
    </w:p>
    <w:p w14:paraId="7853A9A2" w14:textId="0EB1AEF1" w:rsidR="002C0C37" w:rsidRDefault="002C0C37" w:rsidP="002C0C37">
      <w:pPr>
        <w:rPr>
          <w:lang w:val="en-AU"/>
        </w:rPr>
      </w:pPr>
      <w:r>
        <w:rPr>
          <w:lang w:val="en-AU"/>
        </w:rPr>
        <w:t>A chart displays</w:t>
      </w:r>
      <w:r w:rsidR="00303C0A">
        <w:rPr>
          <w:lang w:val="en-AU"/>
        </w:rPr>
        <w:t xml:space="preserve"> the </w:t>
      </w:r>
      <w:r w:rsidR="00A14BAA">
        <w:rPr>
          <w:lang w:val="en-AU"/>
        </w:rPr>
        <w:t xml:space="preserve">types of </w:t>
      </w:r>
      <w:r w:rsidR="00303C0A">
        <w:rPr>
          <w:lang w:val="en-AU"/>
        </w:rPr>
        <w:t>committed supports for 0 to 6 year olds, and the distribution of com</w:t>
      </w:r>
      <w:r w:rsidR="00247D9E">
        <w:rPr>
          <w:lang w:val="en-AU"/>
        </w:rPr>
        <w:t xml:space="preserve">mitted </w:t>
      </w:r>
      <w:r w:rsidR="00303C0A">
        <w:rPr>
          <w:lang w:val="en-AU"/>
        </w:rPr>
        <w:t xml:space="preserve">supports </w:t>
      </w:r>
      <w:r w:rsidR="00247D9E">
        <w:rPr>
          <w:lang w:val="en-AU"/>
        </w:rPr>
        <w:t xml:space="preserve">by type </w:t>
      </w:r>
      <w:r w:rsidR="00303C0A">
        <w:rPr>
          <w:lang w:val="en-AU"/>
        </w:rPr>
        <w:t>for 0 to 6 year olds and for all participants of the Scheme.</w:t>
      </w:r>
    </w:p>
    <w:p w14:paraId="5B26AC0E" w14:textId="64F5CF93" w:rsidR="001C06BA" w:rsidRPr="00F9536A" w:rsidRDefault="00247D9E" w:rsidP="001C06BA">
      <w:pPr>
        <w:rPr>
          <w:lang w:val="en-AU"/>
        </w:rPr>
      </w:pPr>
      <w:r w:rsidRPr="00247D9E">
        <w:t xml:space="preserve">Participants aged 0 to 6 have the largest proportion of their supports committed to capacity building daily activities (80%), which is significantly larger than the Scheme as a whole. This </w:t>
      </w:r>
      <w:r>
        <w:t xml:space="preserve">budget allocation reflects the </w:t>
      </w:r>
      <w:r w:rsidRPr="00247D9E">
        <w:t>Early Childhood Early Intervention approach, which focuses on building capacity and independence for participants aged 0 to 6 and their families.</w:t>
      </w:r>
    </w:p>
    <w:p w14:paraId="75A3821B" w14:textId="000587CD" w:rsidR="001C06BA" w:rsidRDefault="00247D9E" w:rsidP="001C06BA">
      <w:pPr>
        <w:pStyle w:val="Heading2"/>
        <w:rPr>
          <w:bCs/>
          <w:color w:val="000000"/>
          <w:lang w:val="en-AU"/>
        </w:rPr>
      </w:pPr>
      <w:bookmarkStart w:id="49" w:name="_Toc51327758"/>
      <w:r>
        <w:rPr>
          <w:rFonts w:hAnsi="Arial"/>
        </w:rPr>
        <w:lastRenderedPageBreak/>
        <w:t>Slide 47</w:t>
      </w:r>
      <w:r w:rsidR="001C06BA">
        <w:rPr>
          <w:rFonts w:hAnsi="Arial"/>
        </w:rPr>
        <w:t>:</w:t>
      </w:r>
      <w:r w:rsidR="002C0C37">
        <w:rPr>
          <w:rFonts w:hAnsi="Arial"/>
        </w:rPr>
        <w:t xml:space="preserve"> </w:t>
      </w:r>
      <w:r w:rsidR="002C0C37" w:rsidRPr="002C0C37">
        <w:rPr>
          <w:rFonts w:hAnsi="Arial"/>
          <w:bCs/>
        </w:rPr>
        <w:t>Types of committed supports</w:t>
      </w:r>
      <w:r w:rsidR="002C0C37">
        <w:rPr>
          <w:rFonts w:hAnsi="Arial"/>
          <w:bCs/>
        </w:rPr>
        <w:t xml:space="preserve"> (2)</w:t>
      </w:r>
      <w:bookmarkEnd w:id="49"/>
    </w:p>
    <w:p w14:paraId="4ADBB7A1" w14:textId="7D765E39" w:rsidR="00247D9E" w:rsidRDefault="00247D9E" w:rsidP="00303C0A">
      <w:pPr>
        <w:rPr>
          <w:lang w:val="en-AU"/>
        </w:rPr>
      </w:pPr>
      <w:r>
        <w:rPr>
          <w:lang w:val="en-AU"/>
        </w:rPr>
        <w:t>A chart displays the</w:t>
      </w:r>
      <w:r w:rsidR="00A14BAA">
        <w:rPr>
          <w:lang w:val="en-AU"/>
        </w:rPr>
        <w:t xml:space="preserve"> types of</w:t>
      </w:r>
      <w:r>
        <w:rPr>
          <w:lang w:val="en-AU"/>
        </w:rPr>
        <w:t xml:space="preserve"> committed supports for 7 to 14 year olds, and the distribution of committed supports by type for 7 to 14 year olds and for all participants of the Scheme.</w:t>
      </w:r>
    </w:p>
    <w:p w14:paraId="773C17AE" w14:textId="77777777" w:rsidR="00247D9E" w:rsidRPr="00247D9E" w:rsidRDefault="00247D9E" w:rsidP="00247D9E">
      <w:pPr>
        <w:rPr>
          <w:lang w:val="en-AU"/>
        </w:rPr>
      </w:pPr>
      <w:r w:rsidRPr="00247D9E">
        <w:rPr>
          <w:lang w:val="en-AU"/>
        </w:rPr>
        <w:t>Participants aged 7 to 14 have the largest proportion of their supports committed to capacity building daily activities (47%) and core daily activities (22%).</w:t>
      </w:r>
    </w:p>
    <w:p w14:paraId="2C9E401B" w14:textId="23E2C779" w:rsidR="002C0C37" w:rsidRPr="002C0C37" w:rsidRDefault="00247D9E" w:rsidP="00247D9E">
      <w:pPr>
        <w:rPr>
          <w:lang w:val="en-AU"/>
        </w:rPr>
      </w:pPr>
      <w:r w:rsidRPr="00247D9E">
        <w:rPr>
          <w:lang w:val="en-AU"/>
        </w:rPr>
        <w:t>Compared to participants aged 0 to 6, participants aged 7 to 14 have a greater proportion of their committed supports allocated to core supports (37%). However, this allocation is still considerably lower than the Scheme as a whole (71%).</w:t>
      </w:r>
    </w:p>
    <w:p w14:paraId="0648821F" w14:textId="7FB6C29C" w:rsidR="001C06BA" w:rsidRDefault="00247D9E" w:rsidP="001C06BA">
      <w:pPr>
        <w:pStyle w:val="Heading2"/>
        <w:rPr>
          <w:bCs/>
          <w:color w:val="000000"/>
          <w:lang w:val="en-AU"/>
        </w:rPr>
      </w:pPr>
      <w:bookmarkStart w:id="50" w:name="_Toc51327759"/>
      <w:r>
        <w:rPr>
          <w:rFonts w:hAnsi="Arial"/>
        </w:rPr>
        <w:t>Slide 48</w:t>
      </w:r>
      <w:r w:rsidR="001C06BA">
        <w:rPr>
          <w:rFonts w:hAnsi="Arial"/>
        </w:rPr>
        <w:t>:</w:t>
      </w:r>
      <w:r w:rsidR="002C0C37">
        <w:rPr>
          <w:rFonts w:hAnsi="Arial"/>
        </w:rPr>
        <w:t xml:space="preserve"> </w:t>
      </w:r>
      <w:r w:rsidR="002C0C37" w:rsidRPr="002C0C37">
        <w:rPr>
          <w:rFonts w:hAnsi="Arial"/>
          <w:bCs/>
        </w:rPr>
        <w:t>Plan budgets and utilisation by time in Scheme</w:t>
      </w:r>
      <w:r w:rsidR="002C0C37">
        <w:rPr>
          <w:rFonts w:hAnsi="Arial"/>
          <w:bCs/>
        </w:rPr>
        <w:t xml:space="preserve"> (1)</w:t>
      </w:r>
      <w:bookmarkEnd w:id="50"/>
    </w:p>
    <w:p w14:paraId="1E204784" w14:textId="716A7F49" w:rsidR="002C0C37" w:rsidRPr="00D44C1C" w:rsidRDefault="002C0C37" w:rsidP="002C0C37">
      <w:pPr>
        <w:rPr>
          <w:lang w:val="en-AU"/>
        </w:rPr>
      </w:pPr>
      <w:r>
        <w:rPr>
          <w:lang w:val="en-AU"/>
        </w:rPr>
        <w:t>There are two charts.</w:t>
      </w:r>
      <w:r w:rsidR="00D44C1C">
        <w:rPr>
          <w:lang w:val="en-AU"/>
        </w:rPr>
        <w:t xml:space="preserve"> The first chart displays p</w:t>
      </w:r>
      <w:r w:rsidR="00D44C1C" w:rsidRPr="00D44C1C">
        <w:rPr>
          <w:bCs/>
          <w:lang w:val="en-AU"/>
        </w:rPr>
        <w:t xml:space="preserve">lan budgets, utilisation and payments </w:t>
      </w:r>
      <w:r w:rsidR="00B26E56">
        <w:rPr>
          <w:bCs/>
          <w:lang w:val="en-AU"/>
        </w:rPr>
        <w:t xml:space="preserve">by time in the Scheme </w:t>
      </w:r>
      <w:r w:rsidR="00D44C1C" w:rsidRPr="00D44C1C">
        <w:rPr>
          <w:bCs/>
          <w:lang w:val="en-AU"/>
        </w:rPr>
        <w:t>for participants aged 0 to 6</w:t>
      </w:r>
      <w:r w:rsidR="00D44C1C" w:rsidRPr="00D44C1C">
        <w:rPr>
          <w:bCs/>
          <w:vertAlign w:val="superscript"/>
          <w:lang w:val="en-AU"/>
        </w:rPr>
        <w:t>1</w:t>
      </w:r>
      <w:r w:rsidR="00D44C1C" w:rsidRPr="00D44C1C">
        <w:rPr>
          <w:bCs/>
          <w:lang w:val="en-AU"/>
        </w:rPr>
        <w:t xml:space="preserve"> who have received five plans as at 30 June 2020</w:t>
      </w:r>
      <w:r w:rsidR="00B26E56">
        <w:rPr>
          <w:bCs/>
          <w:lang w:val="en-AU"/>
        </w:rPr>
        <w:t xml:space="preserve">. </w:t>
      </w:r>
      <w:r w:rsidR="00B26E56">
        <w:rPr>
          <w:lang w:val="en-AU"/>
        </w:rPr>
        <w:t>The second chart displays p</w:t>
      </w:r>
      <w:r w:rsidR="00B26E56" w:rsidRPr="00D44C1C">
        <w:rPr>
          <w:bCs/>
          <w:lang w:val="en-AU"/>
        </w:rPr>
        <w:t xml:space="preserve">lan budgets, utilisation and payments </w:t>
      </w:r>
      <w:r w:rsidR="00B26E56">
        <w:rPr>
          <w:bCs/>
          <w:lang w:val="en-AU"/>
        </w:rPr>
        <w:t xml:space="preserve">by time in the Scheme </w:t>
      </w:r>
      <w:r w:rsidR="00B26E56" w:rsidRPr="00D44C1C">
        <w:rPr>
          <w:bCs/>
          <w:lang w:val="en-AU"/>
        </w:rPr>
        <w:t>for participants aged 0 to 6</w:t>
      </w:r>
      <w:r w:rsidR="00D24D35">
        <w:rPr>
          <w:bCs/>
          <w:vertAlign w:val="superscript"/>
          <w:lang w:val="en-AU"/>
        </w:rPr>
        <w:t>1</w:t>
      </w:r>
      <w:r w:rsidR="00B26E56" w:rsidRPr="00D44C1C">
        <w:rPr>
          <w:bCs/>
          <w:lang w:val="en-AU"/>
        </w:rPr>
        <w:t xml:space="preserve"> who have received </w:t>
      </w:r>
      <w:r w:rsidR="00B26E56">
        <w:rPr>
          <w:bCs/>
          <w:lang w:val="en-AU"/>
        </w:rPr>
        <w:t>four</w:t>
      </w:r>
      <w:r w:rsidR="00B26E56" w:rsidRPr="00D44C1C">
        <w:rPr>
          <w:bCs/>
          <w:lang w:val="en-AU"/>
        </w:rPr>
        <w:t xml:space="preserve"> plans as at 30 June 2020</w:t>
      </w:r>
      <w:r w:rsidR="00B26E56">
        <w:rPr>
          <w:bCs/>
          <w:lang w:val="en-AU"/>
        </w:rPr>
        <w:t>.</w:t>
      </w:r>
    </w:p>
    <w:p w14:paraId="4E9ECFF2" w14:textId="0E067164" w:rsidR="00D24D35" w:rsidRPr="00D24D35" w:rsidRDefault="00D24D35" w:rsidP="00D24D35">
      <w:pPr>
        <w:rPr>
          <w:lang w:val="en-AU"/>
        </w:rPr>
      </w:pPr>
      <w:r w:rsidRPr="00D24D35">
        <w:rPr>
          <w:lang w:val="en-AU"/>
        </w:rPr>
        <w:t>On average, plan budgets increase the longer a part</w:t>
      </w:r>
      <w:r>
        <w:rPr>
          <w:lang w:val="en-AU"/>
        </w:rPr>
        <w:t>icipant has been in the Scheme.</w:t>
      </w:r>
      <w:r w:rsidRPr="00D24D35">
        <w:rPr>
          <w:lang w:val="en-AU"/>
        </w:rPr>
        <w:t xml:space="preserve"> Similarly, utilisation of plan budgets also increases with duration in the Scheme. For participants aged 0 to 6 who have completed four plans (and have a fifth plan), the average plan budget increased from $18,609 to $22,973 over the first four plans (and is currently $25,072). Utilisation has also increased from 28% to 66%. Hence, the amount of suppor</w:t>
      </w:r>
      <w:r>
        <w:rPr>
          <w:lang w:val="en-AU"/>
        </w:rPr>
        <w:t xml:space="preserve">t participants have received on </w:t>
      </w:r>
      <w:r w:rsidRPr="00D24D35">
        <w:rPr>
          <w:lang w:val="en-AU"/>
        </w:rPr>
        <w:t xml:space="preserve">average has increased substantially from $5,142 in their first plan to $15,069 in their fourth plan. </w:t>
      </w:r>
    </w:p>
    <w:p w14:paraId="1813E3F1" w14:textId="3D9C5998" w:rsidR="002C0C37" w:rsidRPr="002C0C37" w:rsidRDefault="00D24D35" w:rsidP="00D24D35">
      <w:pPr>
        <w:rPr>
          <w:lang w:val="en-AU"/>
        </w:rPr>
      </w:pPr>
      <w:r w:rsidRPr="00D24D35">
        <w:rPr>
          <w:lang w:val="en-AU"/>
        </w:rPr>
        <w:t>Similar observations can be made for participants who have completed three plans.</w:t>
      </w:r>
    </w:p>
    <w:p w14:paraId="26B481E1" w14:textId="046222FA" w:rsidR="001C06BA" w:rsidRPr="00F9536A" w:rsidRDefault="00D24D35" w:rsidP="001C06BA">
      <w:pPr>
        <w:rPr>
          <w:lang w:val="en-AU"/>
        </w:rPr>
      </w:pPr>
      <w:r>
        <w:rPr>
          <w:vertAlign w:val="superscript"/>
          <w:lang w:val="en-AU"/>
        </w:rPr>
        <w:t>1</w:t>
      </w:r>
      <w:r w:rsidR="002C0C37" w:rsidRPr="002C0C37">
        <w:rPr>
          <w:lang w:val="en-AU"/>
        </w:rPr>
        <w:t xml:space="preserve"> Participant age is defined as age at first plan.</w:t>
      </w:r>
    </w:p>
    <w:p w14:paraId="75E76B6D" w14:textId="6DA3E2D2" w:rsidR="001C06BA" w:rsidRDefault="00D24D35" w:rsidP="001C06BA">
      <w:pPr>
        <w:pStyle w:val="Heading2"/>
        <w:rPr>
          <w:bCs/>
          <w:color w:val="000000"/>
          <w:lang w:val="en-AU"/>
        </w:rPr>
      </w:pPr>
      <w:bookmarkStart w:id="51" w:name="_Toc51327760"/>
      <w:r>
        <w:rPr>
          <w:rFonts w:hAnsi="Arial"/>
        </w:rPr>
        <w:t>Slide 49</w:t>
      </w:r>
      <w:r w:rsidR="001C06BA">
        <w:rPr>
          <w:rFonts w:hAnsi="Arial"/>
        </w:rPr>
        <w:t>:</w:t>
      </w:r>
      <w:r w:rsidR="002C0C37">
        <w:rPr>
          <w:rFonts w:hAnsi="Arial"/>
        </w:rPr>
        <w:t xml:space="preserve"> </w:t>
      </w:r>
      <w:r w:rsidR="002C0C37" w:rsidRPr="002C0C37">
        <w:rPr>
          <w:rFonts w:hAnsi="Arial"/>
          <w:bCs/>
        </w:rPr>
        <w:t>Plan budgets and utilisation by time in Scheme</w:t>
      </w:r>
      <w:r w:rsidR="002C0C37">
        <w:rPr>
          <w:rFonts w:hAnsi="Arial"/>
          <w:bCs/>
        </w:rPr>
        <w:t xml:space="preserve"> (2)</w:t>
      </w:r>
      <w:bookmarkEnd w:id="51"/>
    </w:p>
    <w:p w14:paraId="592215AD" w14:textId="7546361C" w:rsidR="00B26E56" w:rsidRDefault="00B26E56" w:rsidP="002C0C37">
      <w:pPr>
        <w:rPr>
          <w:lang w:val="en-AU"/>
        </w:rPr>
      </w:pPr>
      <w:r>
        <w:rPr>
          <w:lang w:val="en-AU"/>
        </w:rPr>
        <w:t>There are two charts. The first chart displays p</w:t>
      </w:r>
      <w:r w:rsidRPr="00D44C1C">
        <w:rPr>
          <w:bCs/>
          <w:lang w:val="en-AU"/>
        </w:rPr>
        <w:t xml:space="preserve">lan budgets, utilisation and payments </w:t>
      </w:r>
      <w:r>
        <w:rPr>
          <w:bCs/>
          <w:lang w:val="en-AU"/>
        </w:rPr>
        <w:t>by time in the Scheme for participants aged 7 to 14</w:t>
      </w:r>
      <w:r w:rsidRPr="00D44C1C">
        <w:rPr>
          <w:bCs/>
          <w:vertAlign w:val="superscript"/>
          <w:lang w:val="en-AU"/>
        </w:rPr>
        <w:t>1</w:t>
      </w:r>
      <w:r w:rsidRPr="00D44C1C">
        <w:rPr>
          <w:bCs/>
          <w:lang w:val="en-AU"/>
        </w:rPr>
        <w:t xml:space="preserve"> who have received five plans as at 30 June 2020</w:t>
      </w:r>
      <w:r>
        <w:rPr>
          <w:bCs/>
          <w:lang w:val="en-AU"/>
        </w:rPr>
        <w:t xml:space="preserve">. </w:t>
      </w:r>
      <w:r>
        <w:rPr>
          <w:lang w:val="en-AU"/>
        </w:rPr>
        <w:t>The second chart displays p</w:t>
      </w:r>
      <w:r w:rsidRPr="00D44C1C">
        <w:rPr>
          <w:bCs/>
          <w:lang w:val="en-AU"/>
        </w:rPr>
        <w:t xml:space="preserve">lan budgets, utilisation and payments </w:t>
      </w:r>
      <w:r>
        <w:rPr>
          <w:bCs/>
          <w:lang w:val="en-AU"/>
        </w:rPr>
        <w:t>by time in the Scheme for participants aged 7 to 14</w:t>
      </w:r>
      <w:r w:rsidR="00D24D35">
        <w:rPr>
          <w:bCs/>
          <w:vertAlign w:val="superscript"/>
          <w:lang w:val="en-AU"/>
        </w:rPr>
        <w:t>1</w:t>
      </w:r>
      <w:r w:rsidRPr="00D44C1C">
        <w:rPr>
          <w:bCs/>
          <w:lang w:val="en-AU"/>
        </w:rPr>
        <w:t xml:space="preserve"> who have received </w:t>
      </w:r>
      <w:r>
        <w:rPr>
          <w:bCs/>
          <w:lang w:val="en-AU"/>
        </w:rPr>
        <w:t>four</w:t>
      </w:r>
      <w:r w:rsidRPr="00D44C1C">
        <w:rPr>
          <w:bCs/>
          <w:lang w:val="en-AU"/>
        </w:rPr>
        <w:t xml:space="preserve"> plans as at 30 June 2020</w:t>
      </w:r>
      <w:r>
        <w:rPr>
          <w:bCs/>
          <w:lang w:val="en-AU"/>
        </w:rPr>
        <w:t>.</w:t>
      </w:r>
    </w:p>
    <w:p w14:paraId="0221651C" w14:textId="20D11634" w:rsidR="00D24D35" w:rsidRPr="00D24D35" w:rsidRDefault="00D24D35" w:rsidP="00D24D35">
      <w:pPr>
        <w:rPr>
          <w:lang w:val="en-AU"/>
        </w:rPr>
      </w:pPr>
      <w:r w:rsidRPr="00D24D35">
        <w:rPr>
          <w:lang w:val="en-AU"/>
        </w:rPr>
        <w:t>Plan budgets and utilisation for participants aged 7 to 14 increase with duration in the Scheme. For participants who have completed four plans (and have a fifth plan), the average plan budget increased from $29,694 to $40,638 over the first four plans</w:t>
      </w:r>
      <w:r>
        <w:rPr>
          <w:lang w:val="en-AU"/>
        </w:rPr>
        <w:t xml:space="preserve"> (and is currently at $50,000). </w:t>
      </w:r>
      <w:r w:rsidRPr="00D24D35">
        <w:rPr>
          <w:lang w:val="en-AU"/>
        </w:rPr>
        <w:t xml:space="preserve">Utilisation has also increased from 30% to 67%. Hence, the amount of support participants have received on average has increased substantially from $9,046 in their first plan to $27,314 in their fourth plan. </w:t>
      </w:r>
    </w:p>
    <w:p w14:paraId="324225BD" w14:textId="5630933D" w:rsidR="002C0C37" w:rsidRPr="002C0C37" w:rsidRDefault="00D24D35" w:rsidP="00D24D35">
      <w:pPr>
        <w:rPr>
          <w:lang w:val="en-AU"/>
        </w:rPr>
      </w:pPr>
      <w:r w:rsidRPr="00D24D35">
        <w:rPr>
          <w:lang w:val="en-AU"/>
        </w:rPr>
        <w:t>Similar observations apply for participants who have completed three plans.</w:t>
      </w:r>
    </w:p>
    <w:p w14:paraId="4A113ADE" w14:textId="72D7E7B1" w:rsidR="001C06BA" w:rsidRPr="00F9536A" w:rsidRDefault="00D24D35" w:rsidP="001C06BA">
      <w:pPr>
        <w:rPr>
          <w:lang w:val="en-AU"/>
        </w:rPr>
      </w:pPr>
      <w:r>
        <w:rPr>
          <w:vertAlign w:val="superscript"/>
          <w:lang w:val="en-AU"/>
        </w:rPr>
        <w:t>1</w:t>
      </w:r>
      <w:r w:rsidR="002C0C37" w:rsidRPr="002C0C37">
        <w:rPr>
          <w:lang w:val="en-AU"/>
        </w:rPr>
        <w:t xml:space="preserve"> Participant age is defined as age at first plan.</w:t>
      </w:r>
    </w:p>
    <w:p w14:paraId="120C43AC" w14:textId="40709A59" w:rsidR="001C06BA" w:rsidRDefault="00D24D35" w:rsidP="001C06BA">
      <w:pPr>
        <w:pStyle w:val="Heading2"/>
        <w:rPr>
          <w:rFonts w:hAnsi="Arial"/>
          <w:bCs/>
        </w:rPr>
      </w:pPr>
      <w:bookmarkStart w:id="52" w:name="_Toc51327761"/>
      <w:r>
        <w:rPr>
          <w:rFonts w:hAnsi="Arial"/>
        </w:rPr>
        <w:lastRenderedPageBreak/>
        <w:t>Slide 50</w:t>
      </w:r>
      <w:r w:rsidR="001C06BA">
        <w:rPr>
          <w:rFonts w:hAnsi="Arial"/>
        </w:rPr>
        <w:t>:</w:t>
      </w:r>
      <w:r w:rsidR="002C0C37">
        <w:rPr>
          <w:rFonts w:hAnsi="Arial"/>
        </w:rPr>
        <w:t xml:space="preserve"> </w:t>
      </w:r>
      <w:r w:rsidR="002C0C37" w:rsidRPr="002C0C37">
        <w:rPr>
          <w:rFonts w:hAnsi="Arial"/>
          <w:bCs/>
        </w:rPr>
        <w:t>Utilisation by level of function</w:t>
      </w:r>
      <w:bookmarkEnd w:id="52"/>
    </w:p>
    <w:p w14:paraId="0889D5C3" w14:textId="77777777" w:rsidR="00B26E56" w:rsidRPr="00303C0A" w:rsidRDefault="002C0C37" w:rsidP="00B26E56">
      <w:pPr>
        <w:rPr>
          <w:bCs/>
        </w:rPr>
      </w:pPr>
      <w:r>
        <w:rPr>
          <w:lang w:val="en-AU"/>
        </w:rPr>
        <w:t>A chart displays</w:t>
      </w:r>
      <w:r w:rsidR="00B26E56">
        <w:rPr>
          <w:lang w:val="en-AU"/>
        </w:rPr>
        <w:t xml:space="preserve"> </w:t>
      </w:r>
      <w:r w:rsidR="00B26E56" w:rsidRPr="00B26E56">
        <w:rPr>
          <w:lang w:val="en-AU"/>
        </w:rPr>
        <w:t xml:space="preserve">the </w:t>
      </w:r>
      <w:r w:rsidR="00B26E56">
        <w:rPr>
          <w:bCs/>
          <w:lang w:val="en-AU"/>
        </w:rPr>
        <w:t>u</w:t>
      </w:r>
      <w:r w:rsidR="00B26E56" w:rsidRPr="00B26E56">
        <w:rPr>
          <w:bCs/>
          <w:lang w:val="en-AU"/>
        </w:rPr>
        <w:t xml:space="preserve">tilisation of committed supports by level of function from </w:t>
      </w:r>
      <w:r w:rsidR="00B26E56">
        <w:rPr>
          <w:bCs/>
          <w:lang w:val="en-AU"/>
        </w:rPr>
        <w:t xml:space="preserve">1 October 2019 to 31 March 2020. </w:t>
      </w:r>
      <w:r w:rsidR="00B26E56">
        <w:rPr>
          <w:lang w:val="en-AU"/>
        </w:rPr>
        <w:t xml:space="preserve">The chart is split by </w:t>
      </w:r>
      <w:r w:rsidR="00B26E56">
        <w:t>participants aged 0 to 6, participants aged 7 to 14 and all participants of the Scheme.</w:t>
      </w:r>
    </w:p>
    <w:p w14:paraId="0591CCD3" w14:textId="15F09E0F" w:rsidR="002C0C37" w:rsidRPr="002C0C37" w:rsidRDefault="002C0C37" w:rsidP="002C0C37">
      <w:pPr>
        <w:rPr>
          <w:lang w:val="en-AU"/>
        </w:rPr>
      </w:pPr>
      <w:r w:rsidRPr="002C0C37">
        <w:rPr>
          <w:lang w:val="en-AU"/>
        </w:rPr>
        <w:t>The overall utilisation of committed supports for participants aged 0 to 6 (60%) is lower than that for participants aged 7 to 14 (68%) and the Scheme as a whole (70%). This is consistent</w:t>
      </w:r>
      <w:r w:rsidR="00D24D35">
        <w:rPr>
          <w:lang w:val="en-AU"/>
        </w:rPr>
        <w:t xml:space="preserve"> across all levels of function.</w:t>
      </w:r>
    </w:p>
    <w:p w14:paraId="456B80C9" w14:textId="77777777" w:rsidR="002C0C37" w:rsidRPr="002C0C37" w:rsidRDefault="002C0C37" w:rsidP="002C0C37">
      <w:pPr>
        <w:rPr>
          <w:lang w:val="en-AU"/>
        </w:rPr>
      </w:pPr>
      <w:r w:rsidRPr="002C0C37">
        <w:rPr>
          <w:lang w:val="en-AU"/>
        </w:rPr>
        <w:t>Participants aged 7 to 14 have higher rates of utilisation compared to all Scheme for high and medium levels of function, but lower utilisation rates for low level of function.</w:t>
      </w:r>
    </w:p>
    <w:p w14:paraId="7B8CDBF9" w14:textId="13E4F72D" w:rsidR="001C06BA" w:rsidRPr="00F9536A" w:rsidRDefault="002C0C37" w:rsidP="001C06BA">
      <w:pPr>
        <w:rPr>
          <w:lang w:val="en-AU"/>
        </w:rPr>
      </w:pPr>
      <w:r w:rsidRPr="002C0C37">
        <w:rPr>
          <w:lang w:val="en-AU"/>
        </w:rPr>
        <w:t>For all age groups, plan utilisation increases with lower levels of function.</w:t>
      </w:r>
    </w:p>
    <w:p w14:paraId="0515A04D" w14:textId="1A901A3B" w:rsidR="001C06BA" w:rsidRDefault="001C06BA" w:rsidP="001C06BA">
      <w:pPr>
        <w:pStyle w:val="Heading2"/>
        <w:rPr>
          <w:bCs/>
          <w:color w:val="000000"/>
          <w:lang w:val="en-AU"/>
        </w:rPr>
      </w:pPr>
      <w:bookmarkStart w:id="53" w:name="_Toc51327762"/>
      <w:r>
        <w:rPr>
          <w:rFonts w:hAnsi="Arial"/>
        </w:rPr>
        <w:t>Slide 5</w:t>
      </w:r>
      <w:r w:rsidR="00D24D35">
        <w:rPr>
          <w:rFonts w:hAnsi="Arial"/>
        </w:rPr>
        <w:t>1</w:t>
      </w:r>
      <w:r>
        <w:rPr>
          <w:rFonts w:hAnsi="Arial"/>
        </w:rPr>
        <w:t>:</w:t>
      </w:r>
      <w:r w:rsidR="002C0C37">
        <w:rPr>
          <w:rFonts w:hAnsi="Arial"/>
        </w:rPr>
        <w:t xml:space="preserve"> </w:t>
      </w:r>
      <w:r w:rsidR="002C0C37" w:rsidRPr="002C0C37">
        <w:rPr>
          <w:rFonts w:hAnsi="Arial"/>
          <w:bCs/>
        </w:rPr>
        <w:t>Utilisation by disability type</w:t>
      </w:r>
      <w:bookmarkEnd w:id="53"/>
    </w:p>
    <w:p w14:paraId="15FCD545" w14:textId="2E85569B" w:rsidR="00B26E56" w:rsidRPr="00303C0A" w:rsidRDefault="00B26E56" w:rsidP="00B26E56">
      <w:pPr>
        <w:rPr>
          <w:bCs/>
        </w:rPr>
      </w:pPr>
      <w:r>
        <w:rPr>
          <w:lang w:val="en-AU"/>
        </w:rPr>
        <w:t xml:space="preserve">A chart displays </w:t>
      </w:r>
      <w:r w:rsidRPr="00B26E56">
        <w:rPr>
          <w:lang w:val="en-AU"/>
        </w:rPr>
        <w:t xml:space="preserve">the </w:t>
      </w:r>
      <w:r>
        <w:rPr>
          <w:bCs/>
          <w:lang w:val="en-AU"/>
        </w:rPr>
        <w:t>u</w:t>
      </w:r>
      <w:r w:rsidRPr="00B26E56">
        <w:rPr>
          <w:bCs/>
          <w:lang w:val="en-AU"/>
        </w:rPr>
        <w:t xml:space="preserve">tilisation of committed supports by </w:t>
      </w:r>
      <w:r>
        <w:rPr>
          <w:bCs/>
          <w:lang w:val="en-AU"/>
        </w:rPr>
        <w:t>disability type</w:t>
      </w:r>
      <w:r w:rsidRPr="00B26E56">
        <w:rPr>
          <w:bCs/>
          <w:lang w:val="en-AU"/>
        </w:rPr>
        <w:t xml:space="preserve"> from </w:t>
      </w:r>
      <w:r>
        <w:rPr>
          <w:bCs/>
          <w:lang w:val="en-AU"/>
        </w:rPr>
        <w:t xml:space="preserve">1 October 2019 to 31 March 2020. </w:t>
      </w:r>
      <w:r>
        <w:rPr>
          <w:lang w:val="en-AU"/>
        </w:rPr>
        <w:t xml:space="preserve">The chart is split by </w:t>
      </w:r>
      <w:r>
        <w:t>participants aged 0 to 6 and participants aged 7 to 14.</w:t>
      </w:r>
    </w:p>
    <w:p w14:paraId="332BD572" w14:textId="77777777" w:rsidR="00D24D35" w:rsidRPr="00D24D35" w:rsidRDefault="00D24D35" w:rsidP="00D24D35">
      <w:pPr>
        <w:rPr>
          <w:lang w:val="en-AU"/>
        </w:rPr>
      </w:pPr>
      <w:r w:rsidRPr="00D24D35">
        <w:rPr>
          <w:lang w:val="en-AU"/>
        </w:rPr>
        <w:t>Participants aged 0 to 6 have lower utilisation rates compared to participants aged 7 to 14 across all disability types, with the exception of Spinal Cord Injury and Other Neurological Disability.</w:t>
      </w:r>
    </w:p>
    <w:p w14:paraId="277E2F1D" w14:textId="33A8350E" w:rsidR="002C0C37" w:rsidRPr="002C0C37" w:rsidRDefault="00D24D35" w:rsidP="00D24D35">
      <w:pPr>
        <w:rPr>
          <w:lang w:val="en-AU"/>
        </w:rPr>
      </w:pPr>
      <w:r w:rsidRPr="00D24D35">
        <w:rPr>
          <w:lang w:val="en-AU"/>
        </w:rPr>
        <w:t>Utilisation rates are lowest for young participants with a developmental delay, Global Developmental Delay or a Sensory/Speech Disability. For developmental delay (including Global) this may be partly due to a higher proportion of participants who have recently entered the Scheme.</w:t>
      </w:r>
    </w:p>
    <w:p w14:paraId="176E0A81" w14:textId="2BABA0E9" w:rsidR="002C0C37" w:rsidRPr="00B26E56" w:rsidRDefault="002C0C37" w:rsidP="002C0C37">
      <w:pPr>
        <w:rPr>
          <w:lang w:val="en-AU"/>
        </w:rPr>
      </w:pPr>
      <w:r w:rsidRPr="00B26E56">
        <w:rPr>
          <w:lang w:val="en-AU"/>
        </w:rPr>
        <w:t>*</w:t>
      </w:r>
      <w:r w:rsidR="00B26E56" w:rsidRPr="00B26E56">
        <w:rPr>
          <w:lang w:val="en-AU"/>
        </w:rPr>
        <w:t xml:space="preserve"> Sensory/Speech Disability i</w:t>
      </w:r>
      <w:r w:rsidRPr="00B26E56">
        <w:rPr>
          <w:lang w:val="en-AU"/>
        </w:rPr>
        <w:t>ncludes Hearing Impairment, Visual Impairment, and Other Sensory/Speech disabilities</w:t>
      </w:r>
    </w:p>
    <w:p w14:paraId="29B3598E" w14:textId="1DC11331" w:rsidR="001C06BA" w:rsidRPr="00F9536A" w:rsidRDefault="002C0C37" w:rsidP="001C06BA">
      <w:pPr>
        <w:rPr>
          <w:lang w:val="en-AU"/>
        </w:rPr>
      </w:pPr>
      <w:r w:rsidRPr="00B26E56">
        <w:rPr>
          <w:lang w:val="en-AU"/>
        </w:rPr>
        <w:t>**</w:t>
      </w:r>
      <w:r w:rsidR="00B26E56" w:rsidRPr="00B26E56">
        <w:rPr>
          <w:lang w:val="en-AU"/>
        </w:rPr>
        <w:t xml:space="preserve"> Other i</w:t>
      </w:r>
      <w:r w:rsidRPr="00B26E56">
        <w:rPr>
          <w:lang w:val="en-AU"/>
        </w:rPr>
        <w:t>ncludes</w:t>
      </w:r>
      <w:r w:rsidRPr="002C0C37">
        <w:rPr>
          <w:lang w:val="en-AU"/>
        </w:rPr>
        <w:t xml:space="preserve"> Multiple Sclerosis, Psychosocial disability, Stroke and Other</w:t>
      </w:r>
    </w:p>
    <w:p w14:paraId="607F5D2C" w14:textId="2F4DFE04" w:rsidR="001C06BA" w:rsidRDefault="001C06BA" w:rsidP="001C06BA">
      <w:pPr>
        <w:pStyle w:val="Heading2"/>
        <w:rPr>
          <w:bCs/>
          <w:color w:val="000000"/>
          <w:lang w:val="en-AU"/>
        </w:rPr>
      </w:pPr>
      <w:bookmarkStart w:id="54" w:name="_Toc51327763"/>
      <w:r>
        <w:rPr>
          <w:rFonts w:hAnsi="Arial"/>
        </w:rPr>
        <w:t>Slide 5</w:t>
      </w:r>
      <w:r w:rsidR="00D24D35">
        <w:rPr>
          <w:rFonts w:hAnsi="Arial"/>
        </w:rPr>
        <w:t>2</w:t>
      </w:r>
      <w:r>
        <w:rPr>
          <w:rFonts w:hAnsi="Arial"/>
        </w:rPr>
        <w:t>:</w:t>
      </w:r>
      <w:r w:rsidR="002C0C37">
        <w:rPr>
          <w:rFonts w:hAnsi="Arial"/>
        </w:rPr>
        <w:t xml:space="preserve"> </w:t>
      </w:r>
      <w:r w:rsidR="002C0C37" w:rsidRPr="002C0C37">
        <w:rPr>
          <w:rFonts w:hAnsi="Arial"/>
          <w:bCs/>
        </w:rPr>
        <w:t>Utilisation by socioeconomic status</w:t>
      </w:r>
      <w:bookmarkEnd w:id="54"/>
    </w:p>
    <w:p w14:paraId="2045B228" w14:textId="1E44B8C1" w:rsidR="00B26E56" w:rsidRPr="00303C0A" w:rsidRDefault="00B26E56" w:rsidP="00B26E56">
      <w:pPr>
        <w:rPr>
          <w:bCs/>
        </w:rPr>
      </w:pPr>
      <w:r>
        <w:rPr>
          <w:lang w:val="en-AU"/>
        </w:rPr>
        <w:t xml:space="preserve">A chart displays </w:t>
      </w:r>
      <w:r w:rsidRPr="00B26E56">
        <w:rPr>
          <w:lang w:val="en-AU"/>
        </w:rPr>
        <w:t xml:space="preserve">the </w:t>
      </w:r>
      <w:r>
        <w:rPr>
          <w:bCs/>
          <w:lang w:val="en-AU"/>
        </w:rPr>
        <w:t>u</w:t>
      </w:r>
      <w:r w:rsidRPr="00B26E56">
        <w:rPr>
          <w:bCs/>
          <w:lang w:val="en-AU"/>
        </w:rPr>
        <w:t xml:space="preserve">tilisation of committed supports by </w:t>
      </w:r>
      <w:r>
        <w:rPr>
          <w:bCs/>
          <w:lang w:val="en-AU"/>
        </w:rPr>
        <w:t>SEIFA</w:t>
      </w:r>
      <w:r w:rsidR="00D24D35">
        <w:rPr>
          <w:bCs/>
          <w:vertAlign w:val="superscript"/>
          <w:lang w:val="en-AU"/>
        </w:rPr>
        <w:t>1, 2</w:t>
      </w:r>
      <w:r w:rsidRPr="00B26E56">
        <w:rPr>
          <w:bCs/>
          <w:lang w:val="en-AU"/>
        </w:rPr>
        <w:t xml:space="preserve"> from </w:t>
      </w:r>
      <w:r>
        <w:rPr>
          <w:bCs/>
          <w:lang w:val="en-AU"/>
        </w:rPr>
        <w:t xml:space="preserve">1 October 2019 to 31 March 2020. </w:t>
      </w:r>
      <w:r>
        <w:rPr>
          <w:lang w:val="en-AU"/>
        </w:rPr>
        <w:t xml:space="preserve">The chart is split by </w:t>
      </w:r>
      <w:r>
        <w:t>participants aged 0 to 6 and participants aged 7 to 14.</w:t>
      </w:r>
    </w:p>
    <w:p w14:paraId="112650DB" w14:textId="5E16A06A" w:rsidR="001C06BA" w:rsidRDefault="002C0C37" w:rsidP="001C06BA">
      <w:pPr>
        <w:rPr>
          <w:lang w:val="en-AU"/>
        </w:rPr>
      </w:pPr>
      <w:r w:rsidRPr="002C0C37">
        <w:rPr>
          <w:lang w:val="en-AU"/>
        </w:rPr>
        <w:t>Similarly to committed supports, there is an increasing trend in plan utilisation as socioeconomic status increases. There is a difference of 12 percentage points in average plan utilisation between the lowest decile (indicating the areas with the highest socioeconomic disadvantage) and the highest</w:t>
      </w:r>
      <w:r>
        <w:rPr>
          <w:lang w:val="en-AU"/>
        </w:rPr>
        <w:t xml:space="preserve"> decile for 0 to 6 years olds. </w:t>
      </w:r>
      <w:r w:rsidRPr="002C0C37">
        <w:rPr>
          <w:lang w:val="en-AU"/>
        </w:rPr>
        <w:t>This difference reduces to 7 percentag</w:t>
      </w:r>
      <w:r>
        <w:rPr>
          <w:lang w:val="en-AU"/>
        </w:rPr>
        <w:t>e points for 7 to 14 year olds.</w:t>
      </w:r>
    </w:p>
    <w:p w14:paraId="50C80D8F" w14:textId="77777777" w:rsidR="00D24D35" w:rsidRPr="00D24D35" w:rsidRDefault="00D24D35" w:rsidP="00D24D35">
      <w:pPr>
        <w:rPr>
          <w:lang w:val="en-AU"/>
        </w:rPr>
      </w:pPr>
      <w:r w:rsidRPr="00D24D35">
        <w:rPr>
          <w:vertAlign w:val="superscript"/>
          <w:lang w:val="en-AU"/>
        </w:rPr>
        <w:t>1</w:t>
      </w:r>
      <w:r w:rsidRPr="00D24D35">
        <w:rPr>
          <w:lang w:val="en-AU"/>
        </w:rPr>
        <w:t xml:space="preserve"> Participants who did not have a valid address to identify SEIFA IEO Decile are excluded from this analysis. This represents 0.3% of participants aged 0 to 14.</w:t>
      </w:r>
    </w:p>
    <w:p w14:paraId="2514EEDB" w14:textId="02175E94" w:rsidR="00D24D35" w:rsidRPr="00F9536A" w:rsidRDefault="00D24D35" w:rsidP="001C06BA">
      <w:pPr>
        <w:rPr>
          <w:lang w:val="en-AU"/>
        </w:rPr>
      </w:pPr>
      <w:r w:rsidRPr="00D24D35">
        <w:rPr>
          <w:vertAlign w:val="superscript"/>
          <w:lang w:val="en-AU"/>
        </w:rPr>
        <w:t>2</w:t>
      </w:r>
      <w:r w:rsidRPr="00D24D35">
        <w:rPr>
          <w:lang w:val="en-AU"/>
        </w:rPr>
        <w:t xml:space="preserve"> Socioeconomic status has been measured using decile scores from the ABS Index of Education and Occupation (IEO).</w:t>
      </w:r>
    </w:p>
    <w:p w14:paraId="05F89C4E" w14:textId="73B07396" w:rsidR="001C06BA" w:rsidRDefault="001967C9" w:rsidP="001C06BA">
      <w:pPr>
        <w:pStyle w:val="Heading2"/>
        <w:rPr>
          <w:bCs/>
          <w:color w:val="000000"/>
          <w:lang w:val="en-AU"/>
        </w:rPr>
      </w:pPr>
      <w:bookmarkStart w:id="55" w:name="_Toc51327764"/>
      <w:r>
        <w:rPr>
          <w:rFonts w:hAnsi="Arial"/>
        </w:rPr>
        <w:lastRenderedPageBreak/>
        <w:t>Slide 5</w:t>
      </w:r>
      <w:r w:rsidR="00D24D35">
        <w:rPr>
          <w:rFonts w:hAnsi="Arial"/>
        </w:rPr>
        <w:t>3</w:t>
      </w:r>
      <w:r w:rsidR="001C06BA">
        <w:rPr>
          <w:rFonts w:hAnsi="Arial"/>
        </w:rPr>
        <w:t>:</w:t>
      </w:r>
      <w:r w:rsidR="002C0C37">
        <w:rPr>
          <w:rFonts w:hAnsi="Arial"/>
        </w:rPr>
        <w:t xml:space="preserve"> </w:t>
      </w:r>
      <w:r w:rsidR="002C0C37" w:rsidRPr="002C0C37">
        <w:rPr>
          <w:rFonts w:hAnsi="Arial"/>
          <w:bCs/>
        </w:rPr>
        <w:t>Utilisation by support category</w:t>
      </w:r>
      <w:bookmarkEnd w:id="55"/>
    </w:p>
    <w:p w14:paraId="3C667AB3" w14:textId="3BFD61C8" w:rsidR="00B26E56" w:rsidRPr="00303C0A" w:rsidRDefault="00B26E56" w:rsidP="00B26E56">
      <w:pPr>
        <w:rPr>
          <w:bCs/>
        </w:rPr>
      </w:pPr>
      <w:r>
        <w:rPr>
          <w:lang w:val="en-AU"/>
        </w:rPr>
        <w:t xml:space="preserve">A chart displays </w:t>
      </w:r>
      <w:r w:rsidRPr="00B26E56">
        <w:rPr>
          <w:lang w:val="en-AU"/>
        </w:rPr>
        <w:t xml:space="preserve">the </w:t>
      </w:r>
      <w:r>
        <w:rPr>
          <w:bCs/>
          <w:lang w:val="en-AU"/>
        </w:rPr>
        <w:t>u</w:t>
      </w:r>
      <w:r w:rsidRPr="00B26E56">
        <w:rPr>
          <w:bCs/>
          <w:lang w:val="en-AU"/>
        </w:rPr>
        <w:t xml:space="preserve">tilisation of committed supports by </w:t>
      </w:r>
      <w:r>
        <w:rPr>
          <w:bCs/>
          <w:lang w:val="en-AU"/>
        </w:rPr>
        <w:t>support type</w:t>
      </w:r>
      <w:r w:rsidRPr="00B26E56">
        <w:rPr>
          <w:bCs/>
          <w:lang w:val="en-AU"/>
        </w:rPr>
        <w:t xml:space="preserve"> from </w:t>
      </w:r>
      <w:r>
        <w:rPr>
          <w:bCs/>
          <w:lang w:val="en-AU"/>
        </w:rPr>
        <w:t xml:space="preserve">1 October 2019 to 31 March 2020. </w:t>
      </w:r>
      <w:r>
        <w:rPr>
          <w:lang w:val="en-AU"/>
        </w:rPr>
        <w:t xml:space="preserve">The chart is split by </w:t>
      </w:r>
      <w:r>
        <w:t>participants aged 0 to 6, participants aged 7 to 14 and all participants of the Scheme.</w:t>
      </w:r>
    </w:p>
    <w:p w14:paraId="7484D66A" w14:textId="6A2CAB6A" w:rsidR="00D24D35" w:rsidRPr="00D24D35" w:rsidRDefault="00D24D35" w:rsidP="00D24D35">
      <w:pPr>
        <w:rPr>
          <w:lang w:val="en-AU"/>
        </w:rPr>
      </w:pPr>
      <w:r w:rsidRPr="00D24D35">
        <w:rPr>
          <w:lang w:val="en-AU"/>
        </w:rPr>
        <w:t>Utilisation of core supports is highest for young participants, followed by capital supports and then capacity building supports. This pattern of utilisation is co</w:t>
      </w:r>
      <w:r>
        <w:rPr>
          <w:lang w:val="en-AU"/>
        </w:rPr>
        <w:t>nsistent with the total Scheme.</w:t>
      </w:r>
    </w:p>
    <w:p w14:paraId="2D911F66" w14:textId="27228656" w:rsidR="001C06BA" w:rsidRPr="00F9536A" w:rsidRDefault="00D24D35" w:rsidP="00D24D35">
      <w:pPr>
        <w:rPr>
          <w:lang w:val="en-AU"/>
        </w:rPr>
      </w:pPr>
      <w:r w:rsidRPr="00D24D35">
        <w:rPr>
          <w:lang w:val="en-AU"/>
        </w:rPr>
        <w:t>Young participants have a higher utilisation rate than the Scheme as a whole in each of the individual support categories but not at the overall level. This is due to a higher proportion of budgets committed to core supports (and the higher utilisation of these core supports) for older participants.</w:t>
      </w:r>
    </w:p>
    <w:p w14:paraId="336E5556" w14:textId="16748080" w:rsidR="001C06BA" w:rsidRDefault="00D24D35" w:rsidP="001C06BA">
      <w:pPr>
        <w:pStyle w:val="Heading2"/>
        <w:rPr>
          <w:rFonts w:hAnsi="Arial"/>
          <w:bCs/>
        </w:rPr>
      </w:pPr>
      <w:bookmarkStart w:id="56" w:name="_Toc51327765"/>
      <w:r>
        <w:rPr>
          <w:rFonts w:hAnsi="Arial"/>
        </w:rPr>
        <w:t>Slide 54</w:t>
      </w:r>
      <w:r w:rsidR="001C06BA">
        <w:rPr>
          <w:rFonts w:hAnsi="Arial"/>
        </w:rPr>
        <w:t>:</w:t>
      </w:r>
      <w:r w:rsidR="002C0C37">
        <w:rPr>
          <w:rFonts w:hAnsi="Arial"/>
        </w:rPr>
        <w:t xml:space="preserve"> Part 4: </w:t>
      </w:r>
      <w:r w:rsidR="002C0C37" w:rsidRPr="002C0C37">
        <w:rPr>
          <w:rFonts w:hAnsi="Arial"/>
          <w:bCs/>
        </w:rPr>
        <w:t>Participant Outcomes and Satisfaction</w:t>
      </w:r>
      <w:bookmarkEnd w:id="56"/>
    </w:p>
    <w:p w14:paraId="48B9FE40" w14:textId="0396A46A" w:rsidR="002C0C37" w:rsidRPr="002C0C37" w:rsidRDefault="002C0C37" w:rsidP="002C0C37">
      <w:r w:rsidRPr="00A64AD1">
        <w:t>This slide i</w:t>
      </w:r>
      <w:r>
        <w:t>ntroduces part 4</w:t>
      </w:r>
      <w:r w:rsidRPr="00A64AD1">
        <w:t xml:space="preserve"> of the presentation, </w:t>
      </w:r>
      <w:r>
        <w:t>participant outcomes and satisfaction</w:t>
      </w:r>
      <w:r w:rsidRPr="00A64AD1">
        <w:t>.</w:t>
      </w:r>
    </w:p>
    <w:p w14:paraId="1A348171" w14:textId="092CF079" w:rsidR="002C0C37" w:rsidRPr="002C0C37" w:rsidRDefault="00D24D35" w:rsidP="002C0C37">
      <w:pPr>
        <w:rPr>
          <w:lang w:val="en-AU"/>
        </w:rPr>
      </w:pPr>
      <w:r w:rsidRPr="00D24D35">
        <w:t>Information on participant and family/carer outcomes is collected at entry to the Scheme and after each subsequent year in the Scheme. Outcomes for young participants have improved in several areas, including access to specialist services, family life, independence and friendships. However, there has also been some increased concerns from parents and carers of participants regarding their child’s development and social participation.</w:t>
      </w:r>
    </w:p>
    <w:p w14:paraId="04CE34D8" w14:textId="1CE97BCD" w:rsidR="001C06BA" w:rsidRDefault="00D24D35" w:rsidP="001C06BA">
      <w:pPr>
        <w:pStyle w:val="Heading2"/>
        <w:rPr>
          <w:bCs/>
          <w:color w:val="000000"/>
          <w:lang w:val="en-AU"/>
        </w:rPr>
      </w:pPr>
      <w:bookmarkStart w:id="57" w:name="_Toc51327766"/>
      <w:r>
        <w:rPr>
          <w:rFonts w:hAnsi="Arial"/>
        </w:rPr>
        <w:t>Slide 55</w:t>
      </w:r>
      <w:r w:rsidR="001C06BA">
        <w:rPr>
          <w:rFonts w:hAnsi="Arial"/>
        </w:rPr>
        <w:t>:</w:t>
      </w:r>
      <w:r w:rsidR="002C0C37">
        <w:rPr>
          <w:rFonts w:hAnsi="Arial"/>
        </w:rPr>
        <w:t xml:space="preserve"> </w:t>
      </w:r>
      <w:r w:rsidR="002C0C37" w:rsidRPr="002C0C37">
        <w:rPr>
          <w:rFonts w:hAnsi="Arial"/>
          <w:bCs/>
        </w:rPr>
        <w:t>Participant baseline outcomes</w:t>
      </w:r>
      <w:bookmarkEnd w:id="57"/>
    </w:p>
    <w:p w14:paraId="1B86345B" w14:textId="77777777" w:rsidR="001967C9" w:rsidRDefault="001967C9" w:rsidP="001967C9">
      <w:r>
        <w:t xml:space="preserve">There are two charts. The first chart displays </w:t>
      </w:r>
      <w:r w:rsidRPr="007A4BFF">
        <w:t xml:space="preserve">the following selected key baseline </w:t>
      </w:r>
      <w:r>
        <w:t xml:space="preserve">outcome </w:t>
      </w:r>
      <w:r w:rsidRPr="007A4BFF">
        <w:t>indicators for participants</w:t>
      </w:r>
      <w:r>
        <w:t xml:space="preserve"> aged 0 to starting school</w:t>
      </w:r>
      <w:r w:rsidRPr="007A4BFF">
        <w:t>:</w:t>
      </w:r>
    </w:p>
    <w:p w14:paraId="06934388" w14:textId="77777777" w:rsidR="001967C9" w:rsidRDefault="001967C9" w:rsidP="001967C9">
      <w:pPr>
        <w:pStyle w:val="ListParagraph"/>
        <w:numPr>
          <w:ilvl w:val="0"/>
          <w:numId w:val="23"/>
        </w:numPr>
      </w:pPr>
      <w:r>
        <w:t>% with concerns in 6 or more areas of child’s development</w:t>
      </w:r>
    </w:p>
    <w:p w14:paraId="5A925BEC" w14:textId="77777777" w:rsidR="001967C9" w:rsidRDefault="001967C9" w:rsidP="001967C9">
      <w:pPr>
        <w:pStyle w:val="ListParagraph"/>
        <w:numPr>
          <w:ilvl w:val="0"/>
          <w:numId w:val="23"/>
        </w:numPr>
      </w:pPr>
      <w:r>
        <w:t>% who says their child is able to tell them what he/she wants</w:t>
      </w:r>
    </w:p>
    <w:p w14:paraId="3BDD4A52" w14:textId="77777777" w:rsidR="001967C9" w:rsidRDefault="001967C9" w:rsidP="001967C9">
      <w:pPr>
        <w:pStyle w:val="ListParagraph"/>
        <w:numPr>
          <w:ilvl w:val="0"/>
          <w:numId w:val="23"/>
        </w:numPr>
      </w:pPr>
      <w:r>
        <w:t>% of children who can make friends with people outside the family</w:t>
      </w:r>
    </w:p>
    <w:p w14:paraId="3379009C" w14:textId="77777777" w:rsidR="001967C9" w:rsidRDefault="001967C9" w:rsidP="001967C9">
      <w:pPr>
        <w:pStyle w:val="ListParagraph"/>
        <w:numPr>
          <w:ilvl w:val="0"/>
          <w:numId w:val="23"/>
        </w:numPr>
      </w:pPr>
      <w:r>
        <w:t>% of children who participate in age appropriate community, cultural or religious activities</w:t>
      </w:r>
    </w:p>
    <w:p w14:paraId="44192BD3" w14:textId="77777777" w:rsidR="001967C9" w:rsidRDefault="001967C9" w:rsidP="001967C9">
      <w:r>
        <w:t>The second chart displays the selected key baseline outcome indicators for participants between school age to 14:</w:t>
      </w:r>
    </w:p>
    <w:p w14:paraId="14B31E9D" w14:textId="77777777" w:rsidR="001967C9" w:rsidRDefault="001967C9" w:rsidP="001967C9">
      <w:pPr>
        <w:pStyle w:val="ListParagraph"/>
        <w:numPr>
          <w:ilvl w:val="0"/>
          <w:numId w:val="24"/>
        </w:numPr>
      </w:pPr>
      <w:r>
        <w:t>% developing skills appropriate to their ability and circumstances</w:t>
      </w:r>
    </w:p>
    <w:p w14:paraId="36AA2229" w14:textId="77777777" w:rsidR="001967C9" w:rsidRDefault="001967C9" w:rsidP="001967C9">
      <w:pPr>
        <w:pStyle w:val="ListParagraph"/>
        <w:numPr>
          <w:ilvl w:val="0"/>
          <w:numId w:val="24"/>
        </w:numPr>
      </w:pPr>
      <w:r>
        <w:t>% of children who have a genuine say in decisions about themselves</w:t>
      </w:r>
    </w:p>
    <w:p w14:paraId="37ED506B" w14:textId="77777777" w:rsidR="001967C9" w:rsidRDefault="001967C9" w:rsidP="001967C9">
      <w:pPr>
        <w:pStyle w:val="ListParagraph"/>
        <w:numPr>
          <w:ilvl w:val="0"/>
          <w:numId w:val="24"/>
        </w:numPr>
      </w:pPr>
      <w:r>
        <w:t>% of children who can make friends with people outside the family</w:t>
      </w:r>
    </w:p>
    <w:p w14:paraId="2632E453" w14:textId="77777777" w:rsidR="001967C9" w:rsidRDefault="001967C9" w:rsidP="001967C9">
      <w:pPr>
        <w:pStyle w:val="ListParagraph"/>
        <w:numPr>
          <w:ilvl w:val="0"/>
          <w:numId w:val="24"/>
        </w:numPr>
      </w:pPr>
      <w:r>
        <w:t>% of children who spend time after school and on weekends with friends and/or in mainstream programs</w:t>
      </w:r>
    </w:p>
    <w:p w14:paraId="096E1AA0" w14:textId="77777777" w:rsidR="001967C9" w:rsidRDefault="001967C9" w:rsidP="001967C9">
      <w:pPr>
        <w:pStyle w:val="ListParagraph"/>
        <w:numPr>
          <w:ilvl w:val="0"/>
          <w:numId w:val="24"/>
        </w:numPr>
      </w:pPr>
      <w:r>
        <w:t>% of children attending school in a mainstream class</w:t>
      </w:r>
    </w:p>
    <w:p w14:paraId="4B8D10C1" w14:textId="7E222BC9" w:rsidR="00624029" w:rsidRDefault="00624029" w:rsidP="00624029">
      <w:pPr>
        <w:rPr>
          <w:lang w:val="en-AU"/>
        </w:rPr>
      </w:pPr>
      <w:r w:rsidRPr="00624029">
        <w:rPr>
          <w:lang w:val="en-AU"/>
        </w:rPr>
        <w:t>Baseline outcomes measure how participants are going at their point of entry into the NDIS. Baseline data has been collected from 99.6% of young participants who received an initial plan between 1 July 2016 and 30 June 2020.</w:t>
      </w:r>
    </w:p>
    <w:p w14:paraId="23248441" w14:textId="77777777" w:rsidR="00B954F2" w:rsidRPr="00B954F2" w:rsidRDefault="00B954F2" w:rsidP="00B954F2">
      <w:pPr>
        <w:rPr>
          <w:lang w:val="en-AU"/>
        </w:rPr>
      </w:pPr>
      <w:r w:rsidRPr="00B954F2">
        <w:rPr>
          <w:lang w:val="en-AU"/>
        </w:rPr>
        <w:lastRenderedPageBreak/>
        <w:t>Parents and carers of child participants are likely to have concerns about their child’s development when they enter the Scheme. At baseline, 68% of parents/carers of participants aged 0 to starting school have concerns in six or more areas of their child’s development. In addition, only 27% of participants school age to 14 are reported to be developing skills appropriate to their ability and circumstances.</w:t>
      </w:r>
    </w:p>
    <w:p w14:paraId="75CDE442" w14:textId="4AF27772" w:rsidR="001C06BA" w:rsidRPr="00F9536A" w:rsidRDefault="00B954F2" w:rsidP="00B954F2">
      <w:pPr>
        <w:rPr>
          <w:lang w:val="en-AU"/>
        </w:rPr>
      </w:pPr>
      <w:r w:rsidRPr="00B954F2">
        <w:rPr>
          <w:lang w:val="en-AU"/>
        </w:rPr>
        <w:t>For community participation at baseline, 49% of children aged 0 to starting school are participating in age appropriate community activities, and 37% of children school age to 14 spend time with friends and/or in mainstream programs after school and on weekends.</w:t>
      </w:r>
    </w:p>
    <w:p w14:paraId="76BAB51B" w14:textId="18807761" w:rsidR="001C06BA" w:rsidRDefault="001C06BA" w:rsidP="001C06BA">
      <w:pPr>
        <w:pStyle w:val="Heading2"/>
        <w:rPr>
          <w:bCs/>
          <w:color w:val="000000"/>
          <w:lang w:val="en-AU"/>
        </w:rPr>
      </w:pPr>
      <w:bookmarkStart w:id="58" w:name="_Toc51327767"/>
      <w:r>
        <w:rPr>
          <w:rFonts w:hAnsi="Arial"/>
        </w:rPr>
        <w:t>Slide 5</w:t>
      </w:r>
      <w:r w:rsidR="00B954F2">
        <w:rPr>
          <w:rFonts w:hAnsi="Arial"/>
        </w:rPr>
        <w:t>6</w:t>
      </w:r>
      <w:r>
        <w:rPr>
          <w:rFonts w:hAnsi="Arial"/>
        </w:rPr>
        <w:t>:</w:t>
      </w:r>
      <w:r w:rsidR="00624029">
        <w:rPr>
          <w:rFonts w:hAnsi="Arial"/>
        </w:rPr>
        <w:t xml:space="preserve"> </w:t>
      </w:r>
      <w:r w:rsidR="00624029" w:rsidRPr="00624029">
        <w:rPr>
          <w:rFonts w:hAnsi="Arial"/>
          <w:bCs/>
        </w:rPr>
        <w:t>Family/carer baseline outcomes</w:t>
      </w:r>
      <w:bookmarkEnd w:id="58"/>
    </w:p>
    <w:p w14:paraId="1D5BA1C1" w14:textId="5C5356A0" w:rsidR="001967C9" w:rsidRDefault="001967C9" w:rsidP="001967C9">
      <w:r>
        <w:t xml:space="preserve">A chart displays the following selected key baseline indicators for </w:t>
      </w:r>
      <w:r w:rsidRPr="0030096A">
        <w:t>families/carers of participants aged 0 to 14</w:t>
      </w:r>
      <w:r>
        <w:t xml:space="preserve">: </w:t>
      </w:r>
    </w:p>
    <w:p w14:paraId="5F59189E" w14:textId="77777777" w:rsidR="001967C9" w:rsidRPr="00FB1694" w:rsidRDefault="001967C9" w:rsidP="001967C9">
      <w:pPr>
        <w:pStyle w:val="ListParagraph"/>
        <w:numPr>
          <w:ilvl w:val="0"/>
          <w:numId w:val="24"/>
        </w:numPr>
      </w:pPr>
      <w:r w:rsidRPr="00FB1694">
        <w:t xml:space="preserve">% </w:t>
      </w:r>
      <w:r>
        <w:t>working in a paid job</w:t>
      </w:r>
    </w:p>
    <w:p w14:paraId="78124561" w14:textId="77777777" w:rsidR="001967C9" w:rsidRPr="00FB1694" w:rsidRDefault="001967C9" w:rsidP="001967C9">
      <w:pPr>
        <w:pStyle w:val="ListParagraph"/>
        <w:numPr>
          <w:ilvl w:val="0"/>
          <w:numId w:val="24"/>
        </w:numPr>
      </w:pPr>
      <w:r w:rsidRPr="00FB1694">
        <w:t xml:space="preserve">% </w:t>
      </w:r>
      <w:r>
        <w:t>able to advocate for their child</w:t>
      </w:r>
    </w:p>
    <w:p w14:paraId="6FFC8E3A" w14:textId="77777777" w:rsidR="001967C9" w:rsidRPr="00FB1694" w:rsidRDefault="001967C9" w:rsidP="001967C9">
      <w:pPr>
        <w:pStyle w:val="ListParagraph"/>
        <w:numPr>
          <w:ilvl w:val="0"/>
          <w:numId w:val="24"/>
        </w:numPr>
      </w:pPr>
      <w:r w:rsidRPr="00FB1694">
        <w:t xml:space="preserve">% </w:t>
      </w:r>
      <w:r>
        <w:t>with friends and family they see as often as they like</w:t>
      </w:r>
    </w:p>
    <w:p w14:paraId="46E927CD" w14:textId="77777777" w:rsidR="001967C9" w:rsidRDefault="001967C9" w:rsidP="001967C9">
      <w:pPr>
        <w:pStyle w:val="ListParagraph"/>
        <w:numPr>
          <w:ilvl w:val="0"/>
          <w:numId w:val="24"/>
        </w:numPr>
      </w:pPr>
      <w:r w:rsidRPr="0030096A">
        <w:t>% who feel very confident or somewhat confident in supporting their child's development</w:t>
      </w:r>
    </w:p>
    <w:p w14:paraId="4692D997" w14:textId="1DE3875D" w:rsidR="00624029" w:rsidRPr="00624029" w:rsidRDefault="00624029" w:rsidP="00624029">
      <w:pPr>
        <w:rPr>
          <w:lang w:val="en-AU"/>
        </w:rPr>
      </w:pPr>
      <w:r w:rsidRPr="00624029">
        <w:rPr>
          <w:lang w:val="en-AU"/>
        </w:rPr>
        <w:t>Baseline outcomes measure how the families/carers of participants are going at their point of entry into the NDIS. Baseline data on families/carers has been collected from 95.4% of participants who received an initial plan between 1 July 2016 and 30 June 2020.</w:t>
      </w:r>
    </w:p>
    <w:p w14:paraId="73C2B3D5" w14:textId="779EC959" w:rsidR="001C06BA" w:rsidRPr="00F9536A" w:rsidRDefault="00B954F2" w:rsidP="001C06BA">
      <w:pPr>
        <w:rPr>
          <w:lang w:val="en-AU"/>
        </w:rPr>
      </w:pPr>
      <w:r w:rsidRPr="00B954F2">
        <w:t>At the time their child enters the NDIS, only 47% of families/carers of participants aged 0 to 14 are working in a paid job, and only 45% see their friends and family as often as they like. Families and carers are more likely to be able to advocate for their child at baseline (77%) or feel very or somewhat confident in supporting their child’s development (86%).</w:t>
      </w:r>
    </w:p>
    <w:p w14:paraId="0F79E94B" w14:textId="4CAA8F76" w:rsidR="001C06BA" w:rsidRDefault="001C06BA" w:rsidP="001C06BA">
      <w:pPr>
        <w:pStyle w:val="Heading2"/>
        <w:rPr>
          <w:bCs/>
          <w:color w:val="000000"/>
          <w:lang w:val="en-AU"/>
        </w:rPr>
      </w:pPr>
      <w:bookmarkStart w:id="59" w:name="_Toc51327768"/>
      <w:r>
        <w:rPr>
          <w:rFonts w:hAnsi="Arial"/>
        </w:rPr>
        <w:t>Slide 5</w:t>
      </w:r>
      <w:r w:rsidR="00B954F2">
        <w:rPr>
          <w:rFonts w:hAnsi="Arial"/>
        </w:rPr>
        <w:t>7</w:t>
      </w:r>
      <w:r>
        <w:rPr>
          <w:rFonts w:hAnsi="Arial"/>
        </w:rPr>
        <w:t>:</w:t>
      </w:r>
      <w:r w:rsidR="00624029">
        <w:rPr>
          <w:rFonts w:hAnsi="Arial"/>
        </w:rPr>
        <w:t xml:space="preserve"> </w:t>
      </w:r>
      <w:r w:rsidR="00624029" w:rsidRPr="00624029">
        <w:rPr>
          <w:rFonts w:hAnsi="Arial"/>
          <w:bCs/>
        </w:rPr>
        <w:t>Particip</w:t>
      </w:r>
      <w:r w:rsidR="00624029">
        <w:rPr>
          <w:rFonts w:hAnsi="Arial"/>
          <w:bCs/>
        </w:rPr>
        <w:t xml:space="preserve">ants aged 0 to starting school: Longitudinal </w:t>
      </w:r>
      <w:r w:rsidR="00624029" w:rsidRPr="00624029">
        <w:rPr>
          <w:rFonts w:hAnsi="Arial"/>
          <w:bCs/>
        </w:rPr>
        <w:t>outcomes</w:t>
      </w:r>
      <w:r w:rsidR="00624029">
        <w:rPr>
          <w:rFonts w:hAnsi="Arial"/>
          <w:bCs/>
        </w:rPr>
        <w:t xml:space="preserve"> (1)</w:t>
      </w:r>
      <w:bookmarkEnd w:id="59"/>
    </w:p>
    <w:p w14:paraId="7302B926" w14:textId="7845829C" w:rsidR="001967C9" w:rsidRDefault="00624029" w:rsidP="001967C9">
      <w:pPr>
        <w:rPr>
          <w:bCs/>
          <w:lang w:val="en-AU"/>
        </w:rPr>
      </w:pPr>
      <w:r w:rsidRPr="001967C9">
        <w:rPr>
          <w:lang w:val="en-AU"/>
        </w:rPr>
        <w:t>A chart displays</w:t>
      </w:r>
      <w:r w:rsidR="001967C9" w:rsidRPr="001967C9">
        <w:rPr>
          <w:lang w:val="en-AU"/>
        </w:rPr>
        <w:t xml:space="preserve"> the c</w:t>
      </w:r>
      <w:r w:rsidR="001967C9" w:rsidRPr="001967C9">
        <w:rPr>
          <w:bCs/>
          <w:lang w:val="en-AU"/>
        </w:rPr>
        <w:t xml:space="preserve">hange in </w:t>
      </w:r>
      <w:r w:rsidR="001967C9">
        <w:rPr>
          <w:bCs/>
          <w:lang w:val="en-AU"/>
        </w:rPr>
        <w:t xml:space="preserve">the following </w:t>
      </w:r>
      <w:r w:rsidR="001967C9" w:rsidRPr="001967C9">
        <w:rPr>
          <w:bCs/>
          <w:lang w:val="en-AU"/>
        </w:rPr>
        <w:t>outcomes at second plan review, for participants aged 0 to starting school who entered the Scheme in 2016-17</w:t>
      </w:r>
      <w:r w:rsidR="001967C9">
        <w:rPr>
          <w:bCs/>
          <w:lang w:val="en-AU"/>
        </w:rPr>
        <w:t>:</w:t>
      </w:r>
    </w:p>
    <w:p w14:paraId="1DB09841" w14:textId="45782F33" w:rsidR="001967C9" w:rsidRDefault="001967C9" w:rsidP="001967C9">
      <w:pPr>
        <w:pStyle w:val="ListParagraph"/>
        <w:numPr>
          <w:ilvl w:val="0"/>
          <w:numId w:val="25"/>
        </w:numPr>
        <w:rPr>
          <w:lang w:val="en-AU"/>
        </w:rPr>
      </w:pPr>
      <w:r>
        <w:rPr>
          <w:lang w:val="en-AU"/>
        </w:rPr>
        <w:t xml:space="preserve">% </w:t>
      </w:r>
      <w:r w:rsidR="00956111">
        <w:rPr>
          <w:lang w:val="en-AU"/>
        </w:rPr>
        <w:t xml:space="preserve">of children who </w:t>
      </w:r>
      <w:r>
        <w:rPr>
          <w:lang w:val="en-AU"/>
        </w:rPr>
        <w:t>feel</w:t>
      </w:r>
      <w:r w:rsidR="00956111">
        <w:rPr>
          <w:lang w:val="en-AU"/>
        </w:rPr>
        <w:t>s</w:t>
      </w:r>
      <w:r w:rsidRPr="001967C9">
        <w:rPr>
          <w:lang w:val="en-AU"/>
        </w:rPr>
        <w:t xml:space="preserve"> welcomed when participating in community, cultural or religious activities</w:t>
      </w:r>
    </w:p>
    <w:p w14:paraId="2044142C" w14:textId="05D74387" w:rsidR="001967C9" w:rsidRDefault="001967C9" w:rsidP="00956111">
      <w:pPr>
        <w:pStyle w:val="ListParagraph"/>
        <w:numPr>
          <w:ilvl w:val="0"/>
          <w:numId w:val="25"/>
        </w:numPr>
        <w:rPr>
          <w:lang w:val="en-AU"/>
        </w:rPr>
      </w:pPr>
      <w:r>
        <w:rPr>
          <w:lang w:val="en-AU"/>
        </w:rPr>
        <w:t xml:space="preserve">% </w:t>
      </w:r>
      <w:r w:rsidR="00956111">
        <w:rPr>
          <w:lang w:val="en-AU"/>
        </w:rPr>
        <w:t>who use</w:t>
      </w:r>
      <w:r w:rsidR="00956111" w:rsidRPr="00956111">
        <w:rPr>
          <w:lang w:val="en-AU"/>
        </w:rPr>
        <w:t xml:space="preserve"> specialist services</w:t>
      </w:r>
    </w:p>
    <w:p w14:paraId="6B5F5EA5" w14:textId="15D798EC" w:rsidR="00956111" w:rsidRDefault="00956111" w:rsidP="00956111">
      <w:pPr>
        <w:pStyle w:val="ListParagraph"/>
        <w:numPr>
          <w:ilvl w:val="0"/>
          <w:numId w:val="25"/>
        </w:numPr>
        <w:rPr>
          <w:lang w:val="en-AU"/>
        </w:rPr>
      </w:pPr>
      <w:r>
        <w:rPr>
          <w:lang w:val="en-AU"/>
        </w:rPr>
        <w:t>% who say s</w:t>
      </w:r>
      <w:r w:rsidRPr="00956111">
        <w:rPr>
          <w:lang w:val="en-AU"/>
        </w:rPr>
        <w:t xml:space="preserve">pecialist services </w:t>
      </w:r>
      <w:r>
        <w:rPr>
          <w:lang w:val="en-AU"/>
        </w:rPr>
        <w:t xml:space="preserve">has assisted in supporting </w:t>
      </w:r>
      <w:r w:rsidRPr="00956111">
        <w:rPr>
          <w:lang w:val="en-AU"/>
        </w:rPr>
        <w:t>their child</w:t>
      </w:r>
    </w:p>
    <w:p w14:paraId="096F1CC7" w14:textId="1951D5E4" w:rsidR="00956111" w:rsidRDefault="00956111" w:rsidP="00956111">
      <w:pPr>
        <w:pStyle w:val="ListParagraph"/>
        <w:numPr>
          <w:ilvl w:val="0"/>
          <w:numId w:val="25"/>
        </w:numPr>
        <w:rPr>
          <w:lang w:val="en-AU"/>
        </w:rPr>
      </w:pPr>
      <w:r>
        <w:rPr>
          <w:lang w:val="en-AU"/>
        </w:rPr>
        <w:t>% who say s</w:t>
      </w:r>
      <w:r w:rsidRPr="00956111">
        <w:rPr>
          <w:lang w:val="en-AU"/>
        </w:rPr>
        <w:t xml:space="preserve">pecialist services </w:t>
      </w:r>
      <w:r>
        <w:rPr>
          <w:lang w:val="en-AU"/>
        </w:rPr>
        <w:t xml:space="preserve">has </w:t>
      </w:r>
      <w:r w:rsidRPr="00956111">
        <w:rPr>
          <w:lang w:val="en-AU"/>
        </w:rPr>
        <w:t>help</w:t>
      </w:r>
      <w:r>
        <w:rPr>
          <w:lang w:val="en-AU"/>
        </w:rPr>
        <w:t>ed</w:t>
      </w:r>
      <w:r w:rsidRPr="00956111">
        <w:rPr>
          <w:lang w:val="en-AU"/>
        </w:rPr>
        <w:t xml:space="preserve"> their child gain skills for everyday life</w:t>
      </w:r>
    </w:p>
    <w:p w14:paraId="73875674" w14:textId="3EE83BA7" w:rsidR="00956111" w:rsidRDefault="00956111" w:rsidP="00956111">
      <w:pPr>
        <w:pStyle w:val="ListParagraph"/>
        <w:numPr>
          <w:ilvl w:val="0"/>
          <w:numId w:val="25"/>
        </w:numPr>
        <w:rPr>
          <w:lang w:val="en-AU"/>
        </w:rPr>
      </w:pPr>
      <w:r>
        <w:rPr>
          <w:lang w:val="en-AU"/>
        </w:rPr>
        <w:t>% of children who f</w:t>
      </w:r>
      <w:r w:rsidRPr="00956111">
        <w:rPr>
          <w:lang w:val="en-AU"/>
        </w:rPr>
        <w:t>its in with everyday life of the family</w:t>
      </w:r>
    </w:p>
    <w:p w14:paraId="6E454ADC" w14:textId="4739616F" w:rsidR="00956111" w:rsidRPr="001967C9" w:rsidRDefault="00956111" w:rsidP="00956111">
      <w:pPr>
        <w:pStyle w:val="ListParagraph"/>
        <w:numPr>
          <w:ilvl w:val="0"/>
          <w:numId w:val="25"/>
        </w:numPr>
        <w:rPr>
          <w:lang w:val="en-AU"/>
        </w:rPr>
      </w:pPr>
      <w:r>
        <w:rPr>
          <w:lang w:val="en-AU"/>
        </w:rPr>
        <w:t>% of children who gets along with siblings</w:t>
      </w:r>
    </w:p>
    <w:p w14:paraId="1A1E3241" w14:textId="44224D77" w:rsidR="00624029" w:rsidRPr="00624029" w:rsidRDefault="00624029" w:rsidP="00624029">
      <w:pPr>
        <w:rPr>
          <w:lang w:val="en-AU"/>
        </w:rPr>
      </w:pPr>
      <w:r w:rsidRPr="001967C9">
        <w:rPr>
          <w:lang w:val="en-AU"/>
        </w:rPr>
        <w:t>Longitudinal measures describe how outcomes have changed for participants</w:t>
      </w:r>
      <w:r w:rsidRPr="00624029">
        <w:rPr>
          <w:lang w:val="en-AU"/>
        </w:rPr>
        <w:t xml:space="preserve"> during their time in the Scheme. The measures are collected as a participant enters the Scheme, and each year after entry. This chart shows the change in participant outcomes between baseline and the second plan review (approximately two years after entry) for participants who entered the Scheme between 1 July 2016 and 30 June 2017.</w:t>
      </w:r>
    </w:p>
    <w:p w14:paraId="08AB7697" w14:textId="77777777" w:rsidR="00624029" w:rsidRDefault="00624029" w:rsidP="00624029">
      <w:pPr>
        <w:rPr>
          <w:lang w:val="en-AU"/>
        </w:rPr>
      </w:pPr>
      <w:r w:rsidRPr="00624029">
        <w:rPr>
          <w:lang w:val="en-AU"/>
        </w:rPr>
        <w:lastRenderedPageBreak/>
        <w:t>Participants aged 0 to starting school experienced the following improvement in outcomes between baseline and second plan review:</w:t>
      </w:r>
    </w:p>
    <w:p w14:paraId="7415B79A" w14:textId="77777777" w:rsidR="00B954F2" w:rsidRPr="00B954F2" w:rsidRDefault="00B954F2" w:rsidP="00B954F2">
      <w:pPr>
        <w:pStyle w:val="ListParagraph"/>
        <w:numPr>
          <w:ilvl w:val="0"/>
          <w:numId w:val="17"/>
        </w:numPr>
        <w:rPr>
          <w:lang w:val="en-AU"/>
        </w:rPr>
      </w:pPr>
      <w:r w:rsidRPr="00B954F2">
        <w:rPr>
          <w:lang w:val="en-AU"/>
        </w:rPr>
        <w:t>More parents/carers say their child feels welcomed or actively included when they participate in age appropriate community activities.</w:t>
      </w:r>
    </w:p>
    <w:p w14:paraId="00317B5F" w14:textId="77777777" w:rsidR="00B954F2" w:rsidRPr="00B954F2" w:rsidRDefault="00B954F2" w:rsidP="00B954F2">
      <w:pPr>
        <w:pStyle w:val="ListParagraph"/>
        <w:numPr>
          <w:ilvl w:val="0"/>
          <w:numId w:val="17"/>
        </w:numPr>
        <w:rPr>
          <w:lang w:val="en-AU"/>
        </w:rPr>
      </w:pPr>
      <w:r w:rsidRPr="00B954F2">
        <w:rPr>
          <w:lang w:val="en-AU"/>
        </w:rPr>
        <w:t xml:space="preserve">A considerable increase in the use of specialist services, and more parents/carers who say these services assisted them with supporting the child and helped the child to gain everyday life skills. </w:t>
      </w:r>
    </w:p>
    <w:p w14:paraId="52F79FE9" w14:textId="055698B3" w:rsidR="001C06BA" w:rsidRPr="00624029" w:rsidRDefault="00B954F2" w:rsidP="00B954F2">
      <w:pPr>
        <w:pStyle w:val="ListParagraph"/>
        <w:numPr>
          <w:ilvl w:val="0"/>
          <w:numId w:val="17"/>
        </w:numPr>
        <w:rPr>
          <w:lang w:val="en-AU"/>
        </w:rPr>
      </w:pPr>
      <w:r w:rsidRPr="00B954F2">
        <w:rPr>
          <w:lang w:val="en-AU"/>
        </w:rPr>
        <w:t>More children are able fit into the everyday life of the family and get along with their siblings.</w:t>
      </w:r>
    </w:p>
    <w:p w14:paraId="00BE9A4B" w14:textId="6793A374" w:rsidR="001C06BA" w:rsidRDefault="00956111" w:rsidP="001C06BA">
      <w:pPr>
        <w:pStyle w:val="Heading2"/>
        <w:rPr>
          <w:bCs/>
          <w:color w:val="000000"/>
          <w:lang w:val="en-AU"/>
        </w:rPr>
      </w:pPr>
      <w:bookmarkStart w:id="60" w:name="_Toc51327769"/>
      <w:r>
        <w:rPr>
          <w:rFonts w:hAnsi="Arial"/>
        </w:rPr>
        <w:t>Slide 5</w:t>
      </w:r>
      <w:r w:rsidR="00B954F2">
        <w:rPr>
          <w:rFonts w:hAnsi="Arial"/>
        </w:rPr>
        <w:t>8</w:t>
      </w:r>
      <w:r w:rsidR="001C06BA">
        <w:rPr>
          <w:rFonts w:hAnsi="Arial"/>
        </w:rPr>
        <w:t>:</w:t>
      </w:r>
      <w:r w:rsidR="00624029">
        <w:rPr>
          <w:rFonts w:hAnsi="Arial"/>
        </w:rPr>
        <w:t xml:space="preserve"> </w:t>
      </w:r>
      <w:r w:rsidR="00624029" w:rsidRPr="00624029">
        <w:rPr>
          <w:rFonts w:hAnsi="Arial"/>
          <w:bCs/>
        </w:rPr>
        <w:t>Particip</w:t>
      </w:r>
      <w:r w:rsidR="00624029">
        <w:rPr>
          <w:rFonts w:hAnsi="Arial"/>
          <w:bCs/>
        </w:rPr>
        <w:t xml:space="preserve">ants aged 0 to starting school: </w:t>
      </w:r>
      <w:r w:rsidR="00624029" w:rsidRPr="00624029">
        <w:rPr>
          <w:rFonts w:hAnsi="Arial"/>
          <w:bCs/>
        </w:rPr>
        <w:t>Longitudinal outcomes</w:t>
      </w:r>
      <w:r w:rsidR="00624029">
        <w:rPr>
          <w:rFonts w:hAnsi="Arial"/>
          <w:bCs/>
        </w:rPr>
        <w:t xml:space="preserve"> (2)</w:t>
      </w:r>
      <w:bookmarkEnd w:id="60"/>
    </w:p>
    <w:p w14:paraId="27F6F9C9" w14:textId="77777777" w:rsidR="00956111" w:rsidRDefault="00956111" w:rsidP="00956111">
      <w:pPr>
        <w:rPr>
          <w:bCs/>
          <w:lang w:val="en-AU"/>
        </w:rPr>
      </w:pPr>
      <w:r w:rsidRPr="001967C9">
        <w:rPr>
          <w:lang w:val="en-AU"/>
        </w:rPr>
        <w:t>A chart displays the c</w:t>
      </w:r>
      <w:r w:rsidRPr="001967C9">
        <w:rPr>
          <w:bCs/>
          <w:lang w:val="en-AU"/>
        </w:rPr>
        <w:t xml:space="preserve">hange in </w:t>
      </w:r>
      <w:r>
        <w:rPr>
          <w:bCs/>
          <w:lang w:val="en-AU"/>
        </w:rPr>
        <w:t xml:space="preserve">the following </w:t>
      </w:r>
      <w:r w:rsidRPr="001967C9">
        <w:rPr>
          <w:bCs/>
          <w:lang w:val="en-AU"/>
        </w:rPr>
        <w:t>outcomes at second plan review, for participants aged 0 to starting school who entered the Scheme in 2016-17</w:t>
      </w:r>
      <w:r>
        <w:rPr>
          <w:bCs/>
          <w:lang w:val="en-AU"/>
        </w:rPr>
        <w:t>:</w:t>
      </w:r>
    </w:p>
    <w:p w14:paraId="48D96012" w14:textId="1E98D9D6" w:rsidR="00956111" w:rsidRDefault="00956111" w:rsidP="00956111">
      <w:pPr>
        <w:pStyle w:val="ListParagraph"/>
        <w:numPr>
          <w:ilvl w:val="0"/>
          <w:numId w:val="25"/>
        </w:numPr>
        <w:rPr>
          <w:lang w:val="en-AU"/>
        </w:rPr>
      </w:pPr>
      <w:r>
        <w:rPr>
          <w:lang w:val="en-AU"/>
        </w:rPr>
        <w:t>% who h</w:t>
      </w:r>
      <w:r w:rsidRPr="00956111">
        <w:rPr>
          <w:lang w:val="en-AU"/>
        </w:rPr>
        <w:t>as concerns about their child's development in six or more of eight areas</w:t>
      </w:r>
    </w:p>
    <w:p w14:paraId="56477A63" w14:textId="5E2E8772" w:rsidR="00956111" w:rsidRDefault="00956111" w:rsidP="00956111">
      <w:pPr>
        <w:pStyle w:val="ListParagraph"/>
        <w:numPr>
          <w:ilvl w:val="0"/>
          <w:numId w:val="25"/>
        </w:numPr>
        <w:rPr>
          <w:lang w:val="en-AU"/>
        </w:rPr>
      </w:pPr>
      <w:r>
        <w:rPr>
          <w:lang w:val="en-AU"/>
        </w:rPr>
        <w:t>% who want their child to be more involved</w:t>
      </w:r>
    </w:p>
    <w:p w14:paraId="795C22E3" w14:textId="4383E02B" w:rsidR="00956111" w:rsidRPr="001967C9" w:rsidRDefault="00956111" w:rsidP="00956111">
      <w:pPr>
        <w:pStyle w:val="ListParagraph"/>
        <w:numPr>
          <w:ilvl w:val="0"/>
          <w:numId w:val="25"/>
        </w:numPr>
        <w:rPr>
          <w:lang w:val="en-AU"/>
        </w:rPr>
      </w:pPr>
      <w:r>
        <w:rPr>
          <w:lang w:val="en-AU"/>
        </w:rPr>
        <w:t>% who say their child’s disability is a barrier to being more involved</w:t>
      </w:r>
    </w:p>
    <w:p w14:paraId="138B4A9E" w14:textId="3E4F48A9" w:rsidR="00735DD1" w:rsidRDefault="00735DD1" w:rsidP="00735DD1">
      <w:pPr>
        <w:rPr>
          <w:lang w:val="en-AU"/>
        </w:rPr>
      </w:pPr>
      <w:r w:rsidRPr="00735DD1">
        <w:rPr>
          <w:lang w:val="en-AU"/>
        </w:rPr>
        <w:t>Longitudinal measures describe how outcomes have changed for participants during their time in the Scheme. The measures are collected as a participant enters the Scheme, and each year after entry. This chart shows the change in participant outcomes between baseline and the second plan review (approximately two years after entry) for participants who entered the Scheme between 1 July 2016 and 30 June 2017.</w:t>
      </w:r>
    </w:p>
    <w:p w14:paraId="57B1927D" w14:textId="1B5E8119" w:rsidR="00735DD1" w:rsidRDefault="00735DD1" w:rsidP="00735DD1">
      <w:pPr>
        <w:rPr>
          <w:lang w:val="en-AU"/>
        </w:rPr>
      </w:pPr>
      <w:r w:rsidRPr="00735DD1">
        <w:rPr>
          <w:lang w:val="en-AU"/>
        </w:rPr>
        <w:t>There were also some areas where parents/carers had increased levels of concern about their child between baseline and second plan review:</w:t>
      </w:r>
    </w:p>
    <w:p w14:paraId="6142050B" w14:textId="77777777" w:rsidR="00B954F2" w:rsidRPr="00B954F2" w:rsidRDefault="00B954F2" w:rsidP="00B954F2">
      <w:pPr>
        <w:pStyle w:val="ListParagraph"/>
        <w:numPr>
          <w:ilvl w:val="0"/>
          <w:numId w:val="18"/>
        </w:numPr>
        <w:rPr>
          <w:lang w:val="en-AU"/>
        </w:rPr>
      </w:pPr>
      <w:r w:rsidRPr="00B954F2">
        <w:rPr>
          <w:lang w:val="en-AU"/>
        </w:rPr>
        <w:t>More parents/carers expressed concern about their child’s progress in six or more major developmental areas.</w:t>
      </w:r>
    </w:p>
    <w:p w14:paraId="2B31F142" w14:textId="3CC84E96" w:rsidR="001C06BA" w:rsidRPr="00735DD1" w:rsidRDefault="00B954F2" w:rsidP="00B954F2">
      <w:pPr>
        <w:pStyle w:val="ListParagraph"/>
        <w:numPr>
          <w:ilvl w:val="0"/>
          <w:numId w:val="18"/>
        </w:numPr>
        <w:rPr>
          <w:lang w:val="en-AU"/>
        </w:rPr>
      </w:pPr>
      <w:r w:rsidRPr="00B954F2">
        <w:rPr>
          <w:lang w:val="en-AU"/>
        </w:rPr>
        <w:t>There was an increased proportion of parents/carers who wanted their child to be more involved in community activities, and who said that the child’s disability was a barrier to community involvement.</w:t>
      </w:r>
    </w:p>
    <w:p w14:paraId="36014BCB" w14:textId="77EA85D1" w:rsidR="001C06BA" w:rsidRDefault="001C06BA" w:rsidP="001C06BA">
      <w:pPr>
        <w:pStyle w:val="Heading2"/>
        <w:rPr>
          <w:rFonts w:hAnsi="Arial"/>
          <w:bCs/>
        </w:rPr>
      </w:pPr>
      <w:bookmarkStart w:id="61" w:name="_Toc51327770"/>
      <w:r>
        <w:rPr>
          <w:rFonts w:hAnsi="Arial"/>
        </w:rPr>
        <w:t>Slide 5</w:t>
      </w:r>
      <w:r w:rsidR="00B954F2">
        <w:rPr>
          <w:rFonts w:hAnsi="Arial"/>
        </w:rPr>
        <w:t>9</w:t>
      </w:r>
      <w:r>
        <w:rPr>
          <w:rFonts w:hAnsi="Arial"/>
        </w:rPr>
        <w:t>:</w:t>
      </w:r>
      <w:r w:rsidR="00735DD1">
        <w:rPr>
          <w:rFonts w:hAnsi="Arial"/>
        </w:rPr>
        <w:t xml:space="preserve"> </w:t>
      </w:r>
      <w:r w:rsidR="00735DD1" w:rsidRPr="00735DD1">
        <w:rPr>
          <w:rFonts w:hAnsi="Arial"/>
          <w:bCs/>
        </w:rPr>
        <w:t>Participants school age to 14: Longitudinal outcomes</w:t>
      </w:r>
      <w:bookmarkEnd w:id="61"/>
    </w:p>
    <w:p w14:paraId="6A961229" w14:textId="15A05C04" w:rsidR="001374E3" w:rsidRPr="001374E3" w:rsidRDefault="001374E3" w:rsidP="001374E3">
      <w:pPr>
        <w:rPr>
          <w:lang w:val="en-AU"/>
        </w:rPr>
      </w:pPr>
      <w:r w:rsidRPr="001967C9">
        <w:rPr>
          <w:lang w:val="en-AU"/>
        </w:rPr>
        <w:t xml:space="preserve">A </w:t>
      </w:r>
      <w:r w:rsidRPr="001374E3">
        <w:rPr>
          <w:lang w:val="en-AU"/>
        </w:rPr>
        <w:t xml:space="preserve">chart displays the </w:t>
      </w:r>
      <w:r w:rsidRPr="001374E3">
        <w:rPr>
          <w:bCs/>
          <w:lang w:val="en-AU"/>
        </w:rPr>
        <w:t xml:space="preserve">change in </w:t>
      </w:r>
      <w:r>
        <w:rPr>
          <w:bCs/>
          <w:lang w:val="en-AU"/>
        </w:rPr>
        <w:t xml:space="preserve">the following </w:t>
      </w:r>
      <w:r w:rsidRPr="001374E3">
        <w:rPr>
          <w:bCs/>
          <w:lang w:val="en-AU"/>
        </w:rPr>
        <w:t>outcomes at second plan review, for participants school age to 14 who entered the Scheme in 2016-17:</w:t>
      </w:r>
    </w:p>
    <w:p w14:paraId="33FA3B6D" w14:textId="4DD0A2C1" w:rsidR="001374E3" w:rsidRDefault="001374E3" w:rsidP="001374E3">
      <w:pPr>
        <w:pStyle w:val="ListParagraph"/>
        <w:numPr>
          <w:ilvl w:val="0"/>
          <w:numId w:val="25"/>
        </w:numPr>
        <w:rPr>
          <w:lang w:val="en-AU"/>
        </w:rPr>
      </w:pPr>
      <w:r>
        <w:rPr>
          <w:lang w:val="en-AU"/>
        </w:rPr>
        <w:t>% of children becoming more independent</w:t>
      </w:r>
    </w:p>
    <w:p w14:paraId="5800A38C" w14:textId="4BB89628" w:rsidR="001374E3" w:rsidRDefault="001374E3" w:rsidP="001374E3">
      <w:pPr>
        <w:pStyle w:val="ListParagraph"/>
        <w:numPr>
          <w:ilvl w:val="0"/>
          <w:numId w:val="25"/>
        </w:numPr>
        <w:rPr>
          <w:lang w:val="en-AU"/>
        </w:rPr>
      </w:pPr>
      <w:r>
        <w:rPr>
          <w:lang w:val="en-AU"/>
        </w:rPr>
        <w:t>% of time spent away from parents/carers other than at school</w:t>
      </w:r>
    </w:p>
    <w:p w14:paraId="03656642" w14:textId="6B6ECE72" w:rsidR="001374E3" w:rsidRDefault="001374E3" w:rsidP="001374E3">
      <w:pPr>
        <w:pStyle w:val="ListParagraph"/>
        <w:numPr>
          <w:ilvl w:val="0"/>
          <w:numId w:val="25"/>
        </w:numPr>
        <w:rPr>
          <w:lang w:val="en-AU"/>
        </w:rPr>
      </w:pPr>
      <w:r>
        <w:rPr>
          <w:lang w:val="en-AU"/>
        </w:rPr>
        <w:t>% of children who have friends that he/she enjoys spending time with</w:t>
      </w:r>
    </w:p>
    <w:p w14:paraId="14F2DC56" w14:textId="3840DDFE" w:rsidR="001374E3" w:rsidRDefault="001374E3" w:rsidP="001374E3">
      <w:pPr>
        <w:pStyle w:val="ListParagraph"/>
        <w:numPr>
          <w:ilvl w:val="0"/>
          <w:numId w:val="25"/>
        </w:numPr>
        <w:rPr>
          <w:lang w:val="en-AU"/>
        </w:rPr>
      </w:pPr>
      <w:r>
        <w:rPr>
          <w:lang w:val="en-AU"/>
        </w:rPr>
        <w:t>% who want their children to be more involved</w:t>
      </w:r>
    </w:p>
    <w:p w14:paraId="2B91216E" w14:textId="273118BE" w:rsidR="001374E3" w:rsidRPr="001967C9" w:rsidRDefault="001374E3" w:rsidP="001374E3">
      <w:pPr>
        <w:pStyle w:val="ListParagraph"/>
        <w:numPr>
          <w:ilvl w:val="0"/>
          <w:numId w:val="25"/>
        </w:numPr>
        <w:rPr>
          <w:lang w:val="en-AU"/>
        </w:rPr>
      </w:pPr>
      <w:r>
        <w:rPr>
          <w:lang w:val="en-AU"/>
        </w:rPr>
        <w:t>% who see their child’s disability as a barrier to involvement</w:t>
      </w:r>
    </w:p>
    <w:p w14:paraId="2F163B89" w14:textId="77777777" w:rsidR="00735DD1" w:rsidRPr="00735DD1" w:rsidRDefault="00735DD1" w:rsidP="00735DD1">
      <w:pPr>
        <w:rPr>
          <w:lang w:val="en-AU"/>
        </w:rPr>
      </w:pPr>
      <w:r w:rsidRPr="00735DD1">
        <w:rPr>
          <w:lang w:val="en-AU"/>
        </w:rPr>
        <w:lastRenderedPageBreak/>
        <w:t>Longitudinal measures describe how outcomes have changed for participants during their time in the Scheme. The measures are collected as a participant enters the Scheme, and each year after entry. This chart shows the change in participant outcomes between baseline and the second plan review (approximately two years after entry) for participants who entered the Scheme between 1 July 2016 and 30 June 2017.</w:t>
      </w:r>
    </w:p>
    <w:p w14:paraId="2ECE8448" w14:textId="77777777" w:rsidR="00735DD1" w:rsidRDefault="00735DD1" w:rsidP="00735DD1">
      <w:pPr>
        <w:rPr>
          <w:lang w:val="en-AU"/>
        </w:rPr>
      </w:pPr>
      <w:r w:rsidRPr="00735DD1">
        <w:rPr>
          <w:lang w:val="en-AU"/>
        </w:rPr>
        <w:t>Participants school age to 14 experienced the following improvement in outcomes between baseline and second plan review:</w:t>
      </w:r>
    </w:p>
    <w:p w14:paraId="7C4F524A" w14:textId="77777777" w:rsidR="00735DD1" w:rsidRDefault="00735DD1" w:rsidP="009142B3">
      <w:pPr>
        <w:pStyle w:val="ListParagraph"/>
        <w:numPr>
          <w:ilvl w:val="0"/>
          <w:numId w:val="19"/>
        </w:numPr>
        <w:rPr>
          <w:lang w:val="en-AU"/>
        </w:rPr>
      </w:pPr>
      <w:r w:rsidRPr="00735DD1">
        <w:rPr>
          <w:lang w:val="en-AU"/>
        </w:rPr>
        <w:t>Children are becoming more independent and can spend time away from parents/carers other than at school.</w:t>
      </w:r>
    </w:p>
    <w:p w14:paraId="654FB808" w14:textId="5B94F386" w:rsidR="00735DD1" w:rsidRPr="00735DD1" w:rsidRDefault="00735DD1" w:rsidP="009142B3">
      <w:pPr>
        <w:pStyle w:val="ListParagraph"/>
        <w:numPr>
          <w:ilvl w:val="0"/>
          <w:numId w:val="19"/>
        </w:numPr>
        <w:rPr>
          <w:lang w:val="en-AU"/>
        </w:rPr>
      </w:pPr>
      <w:r w:rsidRPr="00735DD1">
        <w:rPr>
          <w:lang w:val="en-AU"/>
        </w:rPr>
        <w:t>More children have friends that they enjoy spending time with.</w:t>
      </w:r>
    </w:p>
    <w:p w14:paraId="6AC56F6A" w14:textId="7ACE2E6E" w:rsidR="001C06BA" w:rsidRPr="00F9536A" w:rsidRDefault="00B954F2" w:rsidP="001C06BA">
      <w:pPr>
        <w:rPr>
          <w:lang w:val="en-AU"/>
        </w:rPr>
      </w:pPr>
      <w:r w:rsidRPr="00B954F2">
        <w:t>Similarly to participants aged 0 to starting school, there is an increased percentage of parents/carers who want their child to be more involved, and see their child’s disability as a barrier to involvement after two years in the Scheme.</w:t>
      </w:r>
    </w:p>
    <w:p w14:paraId="283CFF9B" w14:textId="0C0BA630" w:rsidR="001C06BA" w:rsidRDefault="00B954F2" w:rsidP="001C06BA">
      <w:pPr>
        <w:pStyle w:val="Heading2"/>
        <w:rPr>
          <w:rFonts w:hAnsi="Arial"/>
          <w:bCs/>
        </w:rPr>
      </w:pPr>
      <w:bookmarkStart w:id="62" w:name="_Toc51327771"/>
      <w:r>
        <w:rPr>
          <w:rFonts w:hAnsi="Arial"/>
        </w:rPr>
        <w:t>Slide 60</w:t>
      </w:r>
      <w:r w:rsidR="001C06BA">
        <w:rPr>
          <w:rFonts w:hAnsi="Arial"/>
        </w:rPr>
        <w:t>:</w:t>
      </w:r>
      <w:r w:rsidR="00735DD1">
        <w:rPr>
          <w:rFonts w:hAnsi="Arial"/>
        </w:rPr>
        <w:t xml:space="preserve"> </w:t>
      </w:r>
      <w:r w:rsidR="00735DD1" w:rsidRPr="00735DD1">
        <w:rPr>
          <w:rFonts w:hAnsi="Arial"/>
          <w:bCs/>
        </w:rPr>
        <w:t>Family/carers of participants age 0 to 14: Longitudinal outcomes</w:t>
      </w:r>
      <w:r w:rsidR="00735DD1">
        <w:rPr>
          <w:rFonts w:hAnsi="Arial"/>
          <w:bCs/>
        </w:rPr>
        <w:t xml:space="preserve"> (1)</w:t>
      </w:r>
      <w:bookmarkEnd w:id="62"/>
    </w:p>
    <w:p w14:paraId="11246B7C" w14:textId="172DE16A" w:rsidR="005D108F" w:rsidRDefault="00735DD1" w:rsidP="005D108F">
      <w:pPr>
        <w:rPr>
          <w:bCs/>
          <w:lang w:val="en-AU"/>
        </w:rPr>
      </w:pPr>
      <w:r w:rsidRPr="005D108F">
        <w:rPr>
          <w:lang w:val="en-AU"/>
        </w:rPr>
        <w:t>A chart displays</w:t>
      </w:r>
      <w:r w:rsidR="005D108F" w:rsidRPr="005D108F">
        <w:rPr>
          <w:lang w:val="en-AU"/>
        </w:rPr>
        <w:t xml:space="preserve"> the c</w:t>
      </w:r>
      <w:r w:rsidR="005D108F" w:rsidRPr="005D108F">
        <w:rPr>
          <w:bCs/>
          <w:lang w:val="en-AU"/>
        </w:rPr>
        <w:t xml:space="preserve">hange in </w:t>
      </w:r>
      <w:r w:rsidR="005D108F">
        <w:rPr>
          <w:bCs/>
          <w:lang w:val="en-AU"/>
        </w:rPr>
        <w:t xml:space="preserve">the following </w:t>
      </w:r>
      <w:r w:rsidR="005D108F" w:rsidRPr="005D108F">
        <w:rPr>
          <w:bCs/>
          <w:lang w:val="en-AU"/>
        </w:rPr>
        <w:t>outcomes at second plan review, for family/carers of participants age 0 to 14 who entered the Scheme in 2016-17</w:t>
      </w:r>
      <w:r w:rsidR="005D108F">
        <w:rPr>
          <w:bCs/>
          <w:lang w:val="en-AU"/>
        </w:rPr>
        <w:t>:</w:t>
      </w:r>
    </w:p>
    <w:p w14:paraId="7E7DBE05" w14:textId="0B18A962" w:rsidR="00735DD1" w:rsidRDefault="005D108F" w:rsidP="005D108F">
      <w:pPr>
        <w:pStyle w:val="ListParagraph"/>
        <w:numPr>
          <w:ilvl w:val="0"/>
          <w:numId w:val="26"/>
        </w:numPr>
        <w:rPr>
          <w:lang w:val="en-AU"/>
        </w:rPr>
      </w:pPr>
      <w:r>
        <w:rPr>
          <w:lang w:val="en-AU"/>
        </w:rPr>
        <w:t>% in a paid job</w:t>
      </w:r>
    </w:p>
    <w:p w14:paraId="4C26DB8F" w14:textId="72790F91" w:rsidR="005D108F" w:rsidRDefault="005D108F" w:rsidP="005D108F">
      <w:pPr>
        <w:pStyle w:val="ListParagraph"/>
        <w:numPr>
          <w:ilvl w:val="0"/>
          <w:numId w:val="26"/>
        </w:numPr>
        <w:rPr>
          <w:lang w:val="en-AU"/>
        </w:rPr>
      </w:pPr>
      <w:r>
        <w:rPr>
          <w:lang w:val="en-AU"/>
        </w:rPr>
        <w:t>% working 15 hours or more per week, of those with a paid job</w:t>
      </w:r>
    </w:p>
    <w:p w14:paraId="0C1B5571" w14:textId="06FE9904" w:rsidR="005D108F" w:rsidRPr="005D108F" w:rsidRDefault="005D108F" w:rsidP="005D108F">
      <w:pPr>
        <w:pStyle w:val="ListParagraph"/>
        <w:numPr>
          <w:ilvl w:val="0"/>
          <w:numId w:val="26"/>
        </w:numPr>
        <w:rPr>
          <w:lang w:val="en-AU"/>
        </w:rPr>
      </w:pPr>
      <w:r>
        <w:rPr>
          <w:lang w:val="en-AU"/>
        </w:rPr>
        <w:t>% working 30 hours or more per week, of those with a paid job</w:t>
      </w:r>
    </w:p>
    <w:p w14:paraId="2957105C" w14:textId="1FCC4EE5" w:rsidR="005D108F" w:rsidRDefault="005D108F" w:rsidP="005D108F">
      <w:pPr>
        <w:pStyle w:val="ListParagraph"/>
        <w:numPr>
          <w:ilvl w:val="0"/>
          <w:numId w:val="26"/>
        </w:numPr>
        <w:rPr>
          <w:lang w:val="en-AU"/>
        </w:rPr>
      </w:pPr>
      <w:r>
        <w:rPr>
          <w:lang w:val="en-AU"/>
        </w:rPr>
        <w:t xml:space="preserve">% who know </w:t>
      </w:r>
      <w:r w:rsidRPr="005D108F">
        <w:rPr>
          <w:lang w:val="en-AU"/>
        </w:rPr>
        <w:t>what specialist services are required to promote their child's learning and development</w:t>
      </w:r>
    </w:p>
    <w:p w14:paraId="7BFB5BA3" w14:textId="23A70B90" w:rsidR="005D108F" w:rsidRPr="005D108F" w:rsidRDefault="005D108F" w:rsidP="005D108F">
      <w:pPr>
        <w:pStyle w:val="ListParagraph"/>
        <w:numPr>
          <w:ilvl w:val="0"/>
          <w:numId w:val="26"/>
        </w:numPr>
        <w:rPr>
          <w:lang w:val="en-AU"/>
        </w:rPr>
      </w:pPr>
      <w:r>
        <w:rPr>
          <w:lang w:val="en-AU"/>
        </w:rPr>
        <w:t xml:space="preserve">% who know </w:t>
      </w:r>
      <w:r w:rsidRPr="005D108F">
        <w:rPr>
          <w:lang w:val="en-AU"/>
        </w:rPr>
        <w:t>what they can do to support their child's development</w:t>
      </w:r>
    </w:p>
    <w:p w14:paraId="424C33C0" w14:textId="447603D4" w:rsidR="00735DD1" w:rsidRPr="00735DD1" w:rsidRDefault="00735DD1" w:rsidP="00735DD1">
      <w:pPr>
        <w:rPr>
          <w:lang w:val="en-AU"/>
        </w:rPr>
      </w:pPr>
      <w:r w:rsidRPr="00735DD1">
        <w:rPr>
          <w:lang w:val="en-AU"/>
        </w:rPr>
        <w:t>Longitudinal measures describe how outcomes have changed for participants during their time in the Scheme. The measures are collected as a participant enters the Scheme, and each year after entry. This chart shows the change in participant outcomes between baseline and the second plan review (approximately two years after entry) for participants who entered the Scheme between 1 July 2016 and 30 June 2017.</w:t>
      </w:r>
    </w:p>
    <w:p w14:paraId="70BB03EF" w14:textId="74B12D06" w:rsidR="00735DD1" w:rsidRPr="00735DD1" w:rsidRDefault="00735DD1" w:rsidP="00735DD1">
      <w:pPr>
        <w:rPr>
          <w:lang w:val="en-AU"/>
        </w:rPr>
      </w:pPr>
      <w:r w:rsidRPr="00735DD1">
        <w:rPr>
          <w:lang w:val="en-AU"/>
        </w:rPr>
        <w:t>The percentage of families and carers of participants aged 0 to 14 who are in a paid job has increased from 46% at baseline to 52% at the second plan review. There is also an increase in the percentage of families/carers who are working 1</w:t>
      </w:r>
      <w:r w:rsidR="00B954F2">
        <w:rPr>
          <w:lang w:val="en-AU"/>
        </w:rPr>
        <w:t>5 or 30 hours or more per week.</w:t>
      </w:r>
    </w:p>
    <w:p w14:paraId="47269953" w14:textId="78523B68" w:rsidR="001C06BA" w:rsidRPr="00F9536A" w:rsidRDefault="00735DD1" w:rsidP="001C06BA">
      <w:pPr>
        <w:rPr>
          <w:lang w:val="en-AU"/>
        </w:rPr>
      </w:pPr>
      <w:r w:rsidRPr="00735DD1">
        <w:rPr>
          <w:lang w:val="en-AU"/>
        </w:rPr>
        <w:t>After two years in the Scheme, families/carers are more likely to know about the specialist services required to promote their child’s learning and development, as well as how they can support their child’s development.</w:t>
      </w:r>
    </w:p>
    <w:p w14:paraId="27E50D7C" w14:textId="1F11A200" w:rsidR="001C06BA" w:rsidRDefault="001C06BA" w:rsidP="001C06BA">
      <w:pPr>
        <w:pStyle w:val="Heading2"/>
        <w:rPr>
          <w:bCs/>
          <w:color w:val="000000"/>
          <w:lang w:val="en-AU"/>
        </w:rPr>
      </w:pPr>
      <w:bookmarkStart w:id="63" w:name="_Toc51327772"/>
      <w:r>
        <w:rPr>
          <w:rFonts w:hAnsi="Arial"/>
        </w:rPr>
        <w:t>Slide 6</w:t>
      </w:r>
      <w:r w:rsidR="00B954F2">
        <w:rPr>
          <w:rFonts w:hAnsi="Arial"/>
        </w:rPr>
        <w:t>1</w:t>
      </w:r>
      <w:r>
        <w:rPr>
          <w:rFonts w:hAnsi="Arial"/>
        </w:rPr>
        <w:t>:</w:t>
      </w:r>
      <w:r w:rsidR="00735DD1">
        <w:rPr>
          <w:rFonts w:hAnsi="Arial"/>
        </w:rPr>
        <w:t xml:space="preserve"> </w:t>
      </w:r>
      <w:r w:rsidR="00735DD1" w:rsidRPr="00735DD1">
        <w:rPr>
          <w:rFonts w:hAnsi="Arial"/>
          <w:bCs/>
        </w:rPr>
        <w:t xml:space="preserve">Family/carers of participants age 0 to 14: Longitudinal </w:t>
      </w:r>
      <w:r w:rsidR="00735DD1" w:rsidRPr="00735DD1">
        <w:rPr>
          <w:rFonts w:hAnsi="Arial"/>
          <w:bCs/>
        </w:rPr>
        <w:lastRenderedPageBreak/>
        <w:t>outcomes</w:t>
      </w:r>
      <w:r w:rsidR="00735DD1">
        <w:rPr>
          <w:rFonts w:hAnsi="Arial"/>
          <w:bCs/>
        </w:rPr>
        <w:t xml:space="preserve"> (2)</w:t>
      </w:r>
      <w:bookmarkEnd w:id="63"/>
    </w:p>
    <w:p w14:paraId="26C96F60" w14:textId="77777777" w:rsidR="005D108F" w:rsidRDefault="005D108F" w:rsidP="005D108F">
      <w:pPr>
        <w:rPr>
          <w:bCs/>
          <w:lang w:val="en-AU"/>
        </w:rPr>
      </w:pPr>
      <w:r w:rsidRPr="005D108F">
        <w:rPr>
          <w:lang w:val="en-AU"/>
        </w:rPr>
        <w:t>A chart displays the c</w:t>
      </w:r>
      <w:r w:rsidRPr="005D108F">
        <w:rPr>
          <w:bCs/>
          <w:lang w:val="en-AU"/>
        </w:rPr>
        <w:t xml:space="preserve">hange in </w:t>
      </w:r>
      <w:r>
        <w:rPr>
          <w:bCs/>
          <w:lang w:val="en-AU"/>
        </w:rPr>
        <w:t xml:space="preserve">the following </w:t>
      </w:r>
      <w:r w:rsidRPr="005D108F">
        <w:rPr>
          <w:bCs/>
          <w:lang w:val="en-AU"/>
        </w:rPr>
        <w:t>outcomes at second plan review, for family/carers of participants age 0 to 14 who entered the Scheme in 2016-17</w:t>
      </w:r>
      <w:r>
        <w:rPr>
          <w:bCs/>
          <w:lang w:val="en-AU"/>
        </w:rPr>
        <w:t>:</w:t>
      </w:r>
    </w:p>
    <w:p w14:paraId="18C27BA3" w14:textId="361AFF7A" w:rsidR="005D108F" w:rsidRDefault="005D108F" w:rsidP="005D108F">
      <w:pPr>
        <w:pStyle w:val="ListParagraph"/>
        <w:numPr>
          <w:ilvl w:val="0"/>
          <w:numId w:val="26"/>
        </w:numPr>
        <w:rPr>
          <w:lang w:val="en-AU"/>
        </w:rPr>
      </w:pPr>
      <w:r>
        <w:rPr>
          <w:lang w:val="en-AU"/>
        </w:rPr>
        <w:t xml:space="preserve">% who rate their </w:t>
      </w:r>
      <w:r w:rsidRPr="005D108F">
        <w:rPr>
          <w:lang w:val="en-AU"/>
        </w:rPr>
        <w:t>health as excellent, very good or good</w:t>
      </w:r>
    </w:p>
    <w:p w14:paraId="44C7B247" w14:textId="28CAD409" w:rsidR="005D108F" w:rsidRDefault="005D108F" w:rsidP="005D108F">
      <w:pPr>
        <w:pStyle w:val="ListParagraph"/>
        <w:numPr>
          <w:ilvl w:val="0"/>
          <w:numId w:val="26"/>
        </w:numPr>
        <w:rPr>
          <w:lang w:val="en-AU"/>
        </w:rPr>
      </w:pPr>
      <w:r>
        <w:rPr>
          <w:lang w:val="en-AU"/>
        </w:rPr>
        <w:t>% who have</w:t>
      </w:r>
      <w:r w:rsidRPr="005D108F">
        <w:rPr>
          <w:lang w:val="en-AU"/>
        </w:rPr>
        <w:t xml:space="preserve"> friends they can see as often as they like</w:t>
      </w:r>
    </w:p>
    <w:p w14:paraId="083517CB" w14:textId="208A4D52" w:rsidR="005D108F" w:rsidRDefault="005D108F" w:rsidP="005D108F">
      <w:pPr>
        <w:pStyle w:val="ListParagraph"/>
        <w:numPr>
          <w:ilvl w:val="0"/>
          <w:numId w:val="26"/>
        </w:numPr>
        <w:rPr>
          <w:lang w:val="en-AU"/>
        </w:rPr>
      </w:pPr>
      <w:r>
        <w:rPr>
          <w:lang w:val="en-AU"/>
        </w:rPr>
        <w:t xml:space="preserve">% who have </w:t>
      </w:r>
      <w:r w:rsidRPr="005D108F">
        <w:rPr>
          <w:lang w:val="en-AU"/>
        </w:rPr>
        <w:t>people they can ask for practical help as often as they need</w:t>
      </w:r>
    </w:p>
    <w:p w14:paraId="74C5088B" w14:textId="779497ED" w:rsidR="005D108F" w:rsidRDefault="005D108F" w:rsidP="005D108F">
      <w:pPr>
        <w:pStyle w:val="ListParagraph"/>
        <w:numPr>
          <w:ilvl w:val="0"/>
          <w:numId w:val="26"/>
        </w:numPr>
        <w:rPr>
          <w:lang w:val="en-AU"/>
        </w:rPr>
      </w:pPr>
      <w:r>
        <w:rPr>
          <w:lang w:val="en-AU"/>
        </w:rPr>
        <w:t xml:space="preserve">% who have </w:t>
      </w:r>
      <w:r w:rsidRPr="005D108F">
        <w:rPr>
          <w:lang w:val="en-AU"/>
        </w:rPr>
        <w:t>people they can ask for childcare as often as they need</w:t>
      </w:r>
    </w:p>
    <w:p w14:paraId="1A955E8E" w14:textId="2A2921BA" w:rsidR="005D108F" w:rsidRDefault="005D108F" w:rsidP="005D108F">
      <w:pPr>
        <w:pStyle w:val="ListParagraph"/>
        <w:numPr>
          <w:ilvl w:val="0"/>
          <w:numId w:val="26"/>
        </w:numPr>
        <w:rPr>
          <w:lang w:val="en-AU"/>
        </w:rPr>
      </w:pPr>
      <w:r>
        <w:rPr>
          <w:lang w:val="en-AU"/>
        </w:rPr>
        <w:t xml:space="preserve">% who have </w:t>
      </w:r>
      <w:r w:rsidRPr="005D108F">
        <w:rPr>
          <w:lang w:val="en-AU"/>
        </w:rPr>
        <w:t>someone they can talk to for emotional support as often as they need</w:t>
      </w:r>
    </w:p>
    <w:p w14:paraId="66953D90" w14:textId="419B9D4F" w:rsidR="00735DD1" w:rsidRPr="00735DD1" w:rsidRDefault="00735DD1" w:rsidP="00735DD1">
      <w:pPr>
        <w:rPr>
          <w:lang w:val="en-AU"/>
        </w:rPr>
      </w:pPr>
      <w:r w:rsidRPr="00735DD1">
        <w:rPr>
          <w:lang w:val="en-AU"/>
        </w:rPr>
        <w:t>Longitudinal measures describe how outcomes have changed for participants during their time in the Scheme. The measures are collected as a participant enters the Scheme, and each year after entry. This chart shows the change in family/carer outcomes between baseline and the second plan review (approximately two years after entry) for participants who entered the Scheme between 1 July 2016 and 30 June 2017.</w:t>
      </w:r>
    </w:p>
    <w:p w14:paraId="42D45EB7" w14:textId="77777777" w:rsidR="00735DD1" w:rsidRPr="00735DD1" w:rsidRDefault="00735DD1" w:rsidP="00735DD1">
      <w:pPr>
        <w:rPr>
          <w:lang w:val="en-AU"/>
        </w:rPr>
      </w:pPr>
      <w:r w:rsidRPr="00735DD1">
        <w:rPr>
          <w:lang w:val="en-AU"/>
        </w:rPr>
        <w:t xml:space="preserve">For families and carers of participants aged 0 to 14, there has been a deterioration in the percentage who rate their health as excellent, very good or good after two years. </w:t>
      </w:r>
    </w:p>
    <w:p w14:paraId="68425AC9" w14:textId="77777777" w:rsidR="00735DD1" w:rsidRPr="00735DD1" w:rsidRDefault="00735DD1" w:rsidP="00735DD1">
      <w:pPr>
        <w:rPr>
          <w:lang w:val="en-AU"/>
        </w:rPr>
      </w:pPr>
      <w:r w:rsidRPr="00735DD1">
        <w:rPr>
          <w:lang w:val="en-AU"/>
        </w:rPr>
        <w:t>Families/carers are also less likely to feel supported after two years, with decreases in the percentage of parents who have:</w:t>
      </w:r>
    </w:p>
    <w:p w14:paraId="54A1B5B9" w14:textId="77777777" w:rsidR="00735DD1" w:rsidRPr="00735DD1" w:rsidRDefault="00735DD1" w:rsidP="009142B3">
      <w:pPr>
        <w:pStyle w:val="ListParagraph"/>
        <w:numPr>
          <w:ilvl w:val="0"/>
          <w:numId w:val="20"/>
        </w:numPr>
        <w:rPr>
          <w:lang w:val="en-AU"/>
        </w:rPr>
      </w:pPr>
      <w:r w:rsidRPr="00735DD1">
        <w:rPr>
          <w:lang w:val="en-AU"/>
        </w:rPr>
        <w:t>Friends they see as often as they like</w:t>
      </w:r>
    </w:p>
    <w:p w14:paraId="5AC558D7" w14:textId="77777777" w:rsidR="00735DD1" w:rsidRPr="00735DD1" w:rsidRDefault="00735DD1" w:rsidP="009142B3">
      <w:pPr>
        <w:pStyle w:val="ListParagraph"/>
        <w:numPr>
          <w:ilvl w:val="0"/>
          <w:numId w:val="20"/>
        </w:numPr>
        <w:rPr>
          <w:lang w:val="en-AU"/>
        </w:rPr>
      </w:pPr>
      <w:r w:rsidRPr="00735DD1">
        <w:rPr>
          <w:lang w:val="en-AU"/>
        </w:rPr>
        <w:t>People they can ask for help or for childcare as often as they need</w:t>
      </w:r>
    </w:p>
    <w:p w14:paraId="5FEE19C1" w14:textId="77777777" w:rsidR="00735DD1" w:rsidRPr="00735DD1" w:rsidRDefault="00735DD1" w:rsidP="00735DD1">
      <w:pPr>
        <w:rPr>
          <w:lang w:val="en-AU"/>
        </w:rPr>
      </w:pPr>
      <w:r w:rsidRPr="00735DD1">
        <w:rPr>
          <w:lang w:val="en-AU"/>
        </w:rPr>
        <w:t>However, there has been a small increase in the percentage of families/carers who can talk to someone for emotional support as often as they need.</w:t>
      </w:r>
    </w:p>
    <w:p w14:paraId="3DB4BFCA" w14:textId="1D24AEFC" w:rsidR="001C06BA" w:rsidRDefault="001C06BA" w:rsidP="001C06BA">
      <w:pPr>
        <w:pStyle w:val="Heading2"/>
        <w:rPr>
          <w:rFonts w:hAnsi="Arial"/>
          <w:bCs/>
        </w:rPr>
      </w:pPr>
      <w:bookmarkStart w:id="64" w:name="_Toc51327773"/>
      <w:r>
        <w:rPr>
          <w:rFonts w:hAnsi="Arial"/>
        </w:rPr>
        <w:t>Slide 6</w:t>
      </w:r>
      <w:r w:rsidR="00B954F2">
        <w:rPr>
          <w:rFonts w:hAnsi="Arial"/>
        </w:rPr>
        <w:t>2</w:t>
      </w:r>
      <w:r>
        <w:rPr>
          <w:rFonts w:hAnsi="Arial"/>
        </w:rPr>
        <w:t>:</w:t>
      </w:r>
      <w:r w:rsidR="00735DD1">
        <w:rPr>
          <w:rFonts w:hAnsi="Arial"/>
        </w:rPr>
        <w:t xml:space="preserve"> </w:t>
      </w:r>
      <w:r w:rsidR="00735DD1" w:rsidRPr="00735DD1">
        <w:rPr>
          <w:rFonts w:hAnsi="Arial"/>
          <w:bCs/>
        </w:rPr>
        <w:t>Has the NDIS helped? Participants aged 0 to starting school</w:t>
      </w:r>
      <w:bookmarkEnd w:id="64"/>
    </w:p>
    <w:p w14:paraId="13B5E6B8" w14:textId="504359F5" w:rsidR="00C35893" w:rsidRPr="00C35893" w:rsidRDefault="00C35893" w:rsidP="00C35893">
      <w:pPr>
        <w:rPr>
          <w:bCs/>
          <w:lang w:val="en-AU"/>
        </w:rPr>
      </w:pPr>
      <w:r w:rsidRPr="00C35893">
        <w:t xml:space="preserve">There are two charts. The first chart displays the </w:t>
      </w:r>
      <w:r w:rsidRPr="00C35893">
        <w:rPr>
          <w:bCs/>
          <w:lang w:val="en-AU"/>
        </w:rPr>
        <w:t>proportion of parents/carers of participants aged 0 to starting school who responded 'yes' to the "Has the NDIS helped?" questions</w:t>
      </w:r>
      <w:r w:rsidRPr="00C35893">
        <w:rPr>
          <w:bCs/>
        </w:rPr>
        <w:t>, for participants who have been in the Scheme for two years. Results are shown after their</w:t>
      </w:r>
      <w:r>
        <w:rPr>
          <w:bCs/>
        </w:rPr>
        <w:t xml:space="preserve"> first year participating in the scheme and after their second year participating in the Scheme.</w:t>
      </w:r>
    </w:p>
    <w:p w14:paraId="4460DA9D" w14:textId="5E3AB59C" w:rsidR="00C35893" w:rsidRPr="00D30417" w:rsidRDefault="00C35893" w:rsidP="00C35893">
      <w:r>
        <w:rPr>
          <w:bCs/>
        </w:rPr>
        <w:t xml:space="preserve">The second chart </w:t>
      </w:r>
      <w:r>
        <w:t xml:space="preserve">displays </w:t>
      </w:r>
      <w:r w:rsidRPr="00C35893">
        <w:t xml:space="preserve">the </w:t>
      </w:r>
      <w:r w:rsidRPr="00C35893">
        <w:rPr>
          <w:bCs/>
          <w:lang w:val="en-AU"/>
        </w:rPr>
        <w:t>proportion of parents/carers of participants aged 0 to starting school who responded 'yes' to the "Has the NDIS helped?" questions</w:t>
      </w:r>
      <w:r>
        <w:rPr>
          <w:bCs/>
        </w:rPr>
        <w:t>, for participants who have been in the Scheme for at least three years. Results are shown after their first, second and third year participating in the Scheme.</w:t>
      </w:r>
    </w:p>
    <w:p w14:paraId="52AF9499" w14:textId="77777777" w:rsidR="00C35893" w:rsidRDefault="00C35893" w:rsidP="00C35893">
      <w:pPr>
        <w:pStyle w:val="Default"/>
        <w:spacing w:after="160"/>
        <w:rPr>
          <w:rFonts w:ascii="Arial" w:hAnsi="Arial" w:cs="Arial"/>
          <w:bCs/>
          <w:sz w:val="22"/>
          <w:szCs w:val="22"/>
        </w:rPr>
      </w:pPr>
      <w:r>
        <w:rPr>
          <w:rFonts w:ascii="Arial" w:hAnsi="Arial" w:cs="Arial"/>
          <w:bCs/>
          <w:sz w:val="22"/>
          <w:szCs w:val="22"/>
        </w:rPr>
        <w:t>The charts display the results for the following questions:</w:t>
      </w:r>
    </w:p>
    <w:p w14:paraId="34E48A13" w14:textId="36458646" w:rsidR="00C35893" w:rsidRDefault="00C35893" w:rsidP="00C35893">
      <w:pPr>
        <w:pStyle w:val="ListParagraph"/>
        <w:numPr>
          <w:ilvl w:val="0"/>
          <w:numId w:val="24"/>
        </w:numPr>
      </w:pPr>
      <w:r w:rsidRPr="00D42F75">
        <w:t>Has the NDIS improved your child's</w:t>
      </w:r>
      <w:r>
        <w:t xml:space="preserve"> </w:t>
      </w:r>
      <w:r w:rsidRPr="00D42F75">
        <w:t>development?</w:t>
      </w:r>
    </w:p>
    <w:p w14:paraId="243CEB1F" w14:textId="4C51E72F" w:rsidR="00C35893" w:rsidRDefault="00C35893" w:rsidP="00C35893">
      <w:pPr>
        <w:pStyle w:val="ListParagraph"/>
        <w:numPr>
          <w:ilvl w:val="0"/>
          <w:numId w:val="24"/>
        </w:numPr>
      </w:pPr>
      <w:r w:rsidRPr="00C35893">
        <w:t>Has the NDIS improved your child's access to specialist services?</w:t>
      </w:r>
    </w:p>
    <w:p w14:paraId="7D1EC33F" w14:textId="02B608C7" w:rsidR="00C35893" w:rsidRPr="00D42F75" w:rsidRDefault="00C35893" w:rsidP="00C35893">
      <w:pPr>
        <w:pStyle w:val="ListParagraph"/>
        <w:numPr>
          <w:ilvl w:val="0"/>
          <w:numId w:val="24"/>
        </w:numPr>
      </w:pPr>
      <w:r w:rsidRPr="00C35893">
        <w:t>Has the NDIS helped increase your child's ability to communicate what they want?</w:t>
      </w:r>
    </w:p>
    <w:p w14:paraId="3E91C23C" w14:textId="77777777" w:rsidR="00C35893" w:rsidRPr="00D42F75" w:rsidRDefault="00C35893" w:rsidP="00C35893">
      <w:pPr>
        <w:pStyle w:val="ListParagraph"/>
        <w:numPr>
          <w:ilvl w:val="0"/>
          <w:numId w:val="24"/>
        </w:numPr>
      </w:pPr>
      <w:r w:rsidRPr="00D42F75">
        <w:t>Has the NDIS improved how your child fits into family</w:t>
      </w:r>
      <w:r>
        <w:t xml:space="preserve"> </w:t>
      </w:r>
      <w:r w:rsidRPr="00D42F75">
        <w:t>life?</w:t>
      </w:r>
    </w:p>
    <w:p w14:paraId="78D54EA3" w14:textId="77777777" w:rsidR="00C35893" w:rsidRPr="00D42F75" w:rsidRDefault="00C35893" w:rsidP="00C35893">
      <w:pPr>
        <w:pStyle w:val="ListParagraph"/>
        <w:numPr>
          <w:ilvl w:val="0"/>
          <w:numId w:val="24"/>
        </w:numPr>
      </w:pPr>
      <w:r w:rsidRPr="00D42F75">
        <w:t>Has the NDIS improved how your child fits into</w:t>
      </w:r>
      <w:r>
        <w:t xml:space="preserve"> </w:t>
      </w:r>
      <w:r w:rsidRPr="00D42F75">
        <w:t>community life?</w:t>
      </w:r>
    </w:p>
    <w:p w14:paraId="4CBB6914" w14:textId="1F1DE731" w:rsidR="00735DD1" w:rsidRPr="00735DD1" w:rsidRDefault="00735DD1" w:rsidP="00735DD1">
      <w:pPr>
        <w:rPr>
          <w:lang w:val="en-AU"/>
        </w:rPr>
      </w:pPr>
      <w:r w:rsidRPr="00735DD1">
        <w:rPr>
          <w:lang w:val="en-AU"/>
        </w:rPr>
        <w:lastRenderedPageBreak/>
        <w:t>The outcomes framework includes a question at the end of each domain asking whether the participant thinks that the NDIS has helped in areas related to that domain.</w:t>
      </w:r>
    </w:p>
    <w:p w14:paraId="00E5F4A8" w14:textId="33A87C54" w:rsidR="00B954F2" w:rsidRPr="00B954F2" w:rsidRDefault="00B954F2" w:rsidP="00B954F2">
      <w:pPr>
        <w:rPr>
          <w:lang w:val="en-AU"/>
        </w:rPr>
      </w:pPr>
      <w:r w:rsidRPr="00B954F2">
        <w:rPr>
          <w:lang w:val="en-AU"/>
        </w:rPr>
        <w:t>Since 1 July 2016, participants have been asked ‘Has the NDIS helped?’ after each year in the Scheme. The results presented here are for participants who have been in the Scheme for 2 years i.e. entered the Scheme between 1 July 2017 and 30 June 2018, and for participants who have been in the Scheme for 3 years i.e. entered the Scheme betwee</w:t>
      </w:r>
      <w:r>
        <w:rPr>
          <w:lang w:val="en-AU"/>
        </w:rPr>
        <w:t>n 1 July 2016 and 30 June 2017.</w:t>
      </w:r>
    </w:p>
    <w:p w14:paraId="5A2E6D04" w14:textId="10E77959" w:rsidR="001C06BA" w:rsidRPr="00F9536A" w:rsidRDefault="00B954F2" w:rsidP="00B954F2">
      <w:pPr>
        <w:rPr>
          <w:lang w:val="en-AU"/>
        </w:rPr>
      </w:pPr>
      <w:r w:rsidRPr="00B954F2">
        <w:rPr>
          <w:lang w:val="en-AU"/>
        </w:rPr>
        <w:t>The parents/carers of participants aged 0 to 6 who have been in the Scheme for at least two years had improved perceptions of the NDIS from year one to year two in all areas. Similarly, participants who have been in the Scheme for at least 3 years showed improvement in the percentage of parents/carers who think the NDIS has helped their child between year one and year three.</w:t>
      </w:r>
    </w:p>
    <w:p w14:paraId="42191AFA" w14:textId="3085A3F7" w:rsidR="001C06BA" w:rsidRDefault="00C35893" w:rsidP="001C06BA">
      <w:pPr>
        <w:pStyle w:val="Heading2"/>
        <w:rPr>
          <w:bCs/>
          <w:color w:val="000000"/>
          <w:lang w:val="en-AU"/>
        </w:rPr>
      </w:pPr>
      <w:bookmarkStart w:id="65" w:name="_Toc51327774"/>
      <w:r>
        <w:rPr>
          <w:rFonts w:hAnsi="Arial"/>
        </w:rPr>
        <w:t>Slide 6</w:t>
      </w:r>
      <w:r w:rsidR="00B954F2">
        <w:rPr>
          <w:rFonts w:hAnsi="Arial"/>
        </w:rPr>
        <w:t>3</w:t>
      </w:r>
      <w:r w:rsidR="001C06BA">
        <w:rPr>
          <w:rFonts w:hAnsi="Arial"/>
        </w:rPr>
        <w:t>:</w:t>
      </w:r>
      <w:r w:rsidR="00735DD1">
        <w:rPr>
          <w:rFonts w:hAnsi="Arial"/>
        </w:rPr>
        <w:t xml:space="preserve"> </w:t>
      </w:r>
      <w:r w:rsidR="00735DD1" w:rsidRPr="00735DD1">
        <w:rPr>
          <w:rFonts w:hAnsi="Arial"/>
          <w:bCs/>
        </w:rPr>
        <w:t>Has the NDIS helped? Participants school age to 14</w:t>
      </w:r>
      <w:bookmarkEnd w:id="65"/>
    </w:p>
    <w:p w14:paraId="6138152C" w14:textId="24BC9F7E" w:rsidR="006300EB" w:rsidRPr="006300EB" w:rsidRDefault="006300EB" w:rsidP="006300EB">
      <w:pPr>
        <w:rPr>
          <w:bCs/>
          <w:lang w:val="en-AU"/>
        </w:rPr>
      </w:pPr>
      <w:r w:rsidRPr="00C35893">
        <w:t xml:space="preserve">There are two charts. The first </w:t>
      </w:r>
      <w:r w:rsidRPr="006300EB">
        <w:t xml:space="preserve">chart displays the </w:t>
      </w:r>
      <w:r w:rsidRPr="006300EB">
        <w:rPr>
          <w:bCs/>
          <w:lang w:val="en-AU"/>
        </w:rPr>
        <w:t>proportion of parents/carers of participants school age to 14 who responded 'yes' to the "Has the NDIS helped?" questions</w:t>
      </w:r>
      <w:r w:rsidRPr="006300EB">
        <w:rPr>
          <w:bCs/>
        </w:rPr>
        <w:t>, for participants who have been in the Scheme for two years. Results are shown after their first year participating in the scheme and after their second year participating in the Scheme.</w:t>
      </w:r>
    </w:p>
    <w:p w14:paraId="3F911E96" w14:textId="5EFD45B9" w:rsidR="006300EB" w:rsidRPr="00D30417" w:rsidRDefault="006300EB" w:rsidP="006300EB">
      <w:r>
        <w:rPr>
          <w:bCs/>
        </w:rPr>
        <w:t xml:space="preserve">The second chart </w:t>
      </w:r>
      <w:r>
        <w:t xml:space="preserve">displays </w:t>
      </w:r>
      <w:r w:rsidRPr="006300EB">
        <w:t xml:space="preserve">the </w:t>
      </w:r>
      <w:r w:rsidRPr="006300EB">
        <w:rPr>
          <w:bCs/>
          <w:lang w:val="en-AU"/>
        </w:rPr>
        <w:t>proportion of parents/carers of participants school age to 14 who responded 'yes' to the "Has the NDIS helped?" questions</w:t>
      </w:r>
      <w:r>
        <w:rPr>
          <w:bCs/>
        </w:rPr>
        <w:t>, for participants who have been in the Scheme for at least three years. Results are shown after their first, second and third year participating in the Scheme.</w:t>
      </w:r>
    </w:p>
    <w:p w14:paraId="3D4F4605" w14:textId="77777777" w:rsidR="006300EB" w:rsidRDefault="006300EB" w:rsidP="006300EB">
      <w:pPr>
        <w:pStyle w:val="Default"/>
        <w:spacing w:after="160"/>
        <w:rPr>
          <w:rFonts w:ascii="Arial" w:hAnsi="Arial" w:cs="Arial"/>
          <w:bCs/>
          <w:sz w:val="22"/>
          <w:szCs w:val="22"/>
        </w:rPr>
      </w:pPr>
      <w:r>
        <w:rPr>
          <w:rFonts w:ascii="Arial" w:hAnsi="Arial" w:cs="Arial"/>
          <w:bCs/>
          <w:sz w:val="22"/>
          <w:szCs w:val="22"/>
        </w:rPr>
        <w:t>The charts display the results for the following questions:</w:t>
      </w:r>
    </w:p>
    <w:p w14:paraId="243E435B" w14:textId="68FA9554" w:rsidR="006300EB" w:rsidRDefault="006300EB" w:rsidP="006300EB">
      <w:pPr>
        <w:pStyle w:val="ListParagraph"/>
        <w:numPr>
          <w:ilvl w:val="0"/>
          <w:numId w:val="24"/>
        </w:numPr>
      </w:pPr>
      <w:r w:rsidRPr="00AE1881">
        <w:t>Has the NDIS helped your child to become more</w:t>
      </w:r>
      <w:r>
        <w:t xml:space="preserve"> </w:t>
      </w:r>
      <w:r w:rsidRPr="00AE1881">
        <w:t>independent?</w:t>
      </w:r>
    </w:p>
    <w:p w14:paraId="703F952C" w14:textId="6C7D3E47" w:rsidR="006300EB" w:rsidRPr="00AE1881" w:rsidRDefault="006300EB" w:rsidP="006300EB">
      <w:pPr>
        <w:pStyle w:val="ListParagraph"/>
        <w:numPr>
          <w:ilvl w:val="0"/>
          <w:numId w:val="24"/>
        </w:numPr>
      </w:pPr>
      <w:r w:rsidRPr="00AE1881">
        <w:t>Has the NDIS improved your child's access to</w:t>
      </w:r>
      <w:r>
        <w:t xml:space="preserve"> </w:t>
      </w:r>
      <w:r w:rsidRPr="00AE1881">
        <w:t>education?</w:t>
      </w:r>
    </w:p>
    <w:p w14:paraId="03AABB7A" w14:textId="77777777" w:rsidR="006300EB" w:rsidRPr="00AE1881" w:rsidRDefault="006300EB" w:rsidP="006300EB">
      <w:pPr>
        <w:pStyle w:val="ListParagraph"/>
        <w:numPr>
          <w:ilvl w:val="0"/>
          <w:numId w:val="24"/>
        </w:numPr>
      </w:pPr>
      <w:r w:rsidRPr="00AE1881">
        <w:t>Has the NDIS improved your child's relationships with family and</w:t>
      </w:r>
      <w:r>
        <w:t xml:space="preserve"> </w:t>
      </w:r>
      <w:r w:rsidRPr="00AE1881">
        <w:t>friends?</w:t>
      </w:r>
    </w:p>
    <w:p w14:paraId="47E6DA63" w14:textId="77777777" w:rsidR="006300EB" w:rsidRPr="00AE1881" w:rsidRDefault="006300EB" w:rsidP="006300EB">
      <w:pPr>
        <w:pStyle w:val="ListParagraph"/>
        <w:numPr>
          <w:ilvl w:val="0"/>
          <w:numId w:val="24"/>
        </w:numPr>
      </w:pPr>
      <w:r w:rsidRPr="00AE1881">
        <w:t>Has the NDIS improved your child's social and</w:t>
      </w:r>
      <w:r>
        <w:t xml:space="preserve"> </w:t>
      </w:r>
      <w:r w:rsidRPr="00AE1881">
        <w:t>recreational life?</w:t>
      </w:r>
    </w:p>
    <w:p w14:paraId="38B75277" w14:textId="34D41D41" w:rsidR="00735DD1" w:rsidRDefault="00735DD1" w:rsidP="00735DD1">
      <w:pPr>
        <w:rPr>
          <w:lang w:val="en-AU"/>
        </w:rPr>
      </w:pPr>
      <w:r w:rsidRPr="00735DD1">
        <w:rPr>
          <w:lang w:val="en-AU"/>
        </w:rPr>
        <w:t>The outcomes framework includes a question at the end of each domain asking whether the participant thinks that the NDIS has helped in areas related to that domain.</w:t>
      </w:r>
    </w:p>
    <w:p w14:paraId="3E57032B" w14:textId="01B93D85" w:rsidR="00735DD1" w:rsidRPr="00F9536A" w:rsidRDefault="008864F9" w:rsidP="001C06BA">
      <w:pPr>
        <w:rPr>
          <w:lang w:val="en-AU"/>
        </w:rPr>
      </w:pPr>
      <w:r w:rsidRPr="008864F9">
        <w:t>Parent/carer perceptions of the NDIS improved from year one to year two for participants school age to 14 who have been in the Scheme for at least two years. Similarly, a greater proportion of parents/carers think the NDIS has helped in year three compared to year one for participants who have been in the Scheme for at least three years. The greatest improvements were for the NDIS helping the child to become more independent.</w:t>
      </w:r>
    </w:p>
    <w:p w14:paraId="4A70A555" w14:textId="29640DAE" w:rsidR="001C06BA" w:rsidRDefault="008864F9" w:rsidP="001C06BA">
      <w:pPr>
        <w:pStyle w:val="Heading2"/>
        <w:rPr>
          <w:bCs/>
          <w:color w:val="000000"/>
          <w:lang w:val="en-AU"/>
        </w:rPr>
      </w:pPr>
      <w:bookmarkStart w:id="66" w:name="_Toc51327775"/>
      <w:r>
        <w:rPr>
          <w:rFonts w:hAnsi="Arial"/>
        </w:rPr>
        <w:t>Slide 64</w:t>
      </w:r>
      <w:r w:rsidR="001C06BA">
        <w:rPr>
          <w:rFonts w:hAnsi="Arial"/>
        </w:rPr>
        <w:t>:</w:t>
      </w:r>
      <w:r w:rsidR="00735DD1">
        <w:rPr>
          <w:rFonts w:hAnsi="Arial"/>
        </w:rPr>
        <w:t xml:space="preserve"> </w:t>
      </w:r>
      <w:r w:rsidR="00735DD1" w:rsidRPr="00735DD1">
        <w:rPr>
          <w:rFonts w:hAnsi="Arial"/>
          <w:bCs/>
        </w:rPr>
        <w:t>Has the NDIS helped? Family/carers of participants aged 0 to 14</w:t>
      </w:r>
      <w:bookmarkEnd w:id="66"/>
    </w:p>
    <w:p w14:paraId="6D86D4A6" w14:textId="11A0CE7D" w:rsidR="006300EB" w:rsidRPr="006300EB" w:rsidRDefault="006300EB" w:rsidP="006300EB">
      <w:pPr>
        <w:rPr>
          <w:lang w:val="en-AU"/>
        </w:rPr>
      </w:pPr>
      <w:r w:rsidRPr="00C35893">
        <w:t xml:space="preserve">There are two charts. The first </w:t>
      </w:r>
      <w:r w:rsidRPr="006300EB">
        <w:t xml:space="preserve">chart displays </w:t>
      </w:r>
      <w:r>
        <w:t xml:space="preserve">the proportion </w:t>
      </w:r>
      <w:r w:rsidRPr="006300EB">
        <w:rPr>
          <w:bCs/>
          <w:lang w:val="en-AU"/>
        </w:rPr>
        <w:t>of families and carers of participants aged 0 to 14 who responded 'yes' to the "Has the NDIS helped?" questions</w:t>
      </w:r>
      <w:r w:rsidRPr="006300EB">
        <w:rPr>
          <w:bCs/>
        </w:rPr>
        <w:t xml:space="preserve">, for participants who </w:t>
      </w:r>
      <w:r w:rsidRPr="006300EB">
        <w:rPr>
          <w:bCs/>
        </w:rPr>
        <w:lastRenderedPageBreak/>
        <w:t>have been in the Scheme for two years. Results are shown after their first year participating in the scheme and after their second year participating in the Scheme.</w:t>
      </w:r>
    </w:p>
    <w:p w14:paraId="6898D84B" w14:textId="21492F8C" w:rsidR="006300EB" w:rsidRPr="00D30417" w:rsidRDefault="006300EB" w:rsidP="006300EB">
      <w:r>
        <w:rPr>
          <w:bCs/>
        </w:rPr>
        <w:t xml:space="preserve">The second chart </w:t>
      </w:r>
      <w:r>
        <w:t xml:space="preserve">displays </w:t>
      </w:r>
      <w:r w:rsidRPr="006300EB">
        <w:t xml:space="preserve">the </w:t>
      </w:r>
      <w:r>
        <w:t xml:space="preserve">proportion </w:t>
      </w:r>
      <w:r w:rsidRPr="006300EB">
        <w:rPr>
          <w:bCs/>
          <w:lang w:val="en-AU"/>
        </w:rPr>
        <w:t>of families and carers of participants aged 0 to 14 who responded 'yes' to the "Has the NDIS helped?" questions</w:t>
      </w:r>
      <w:r>
        <w:rPr>
          <w:bCs/>
        </w:rPr>
        <w:t>, for participants who have been in the Scheme for at least three years. Results are shown after their first, second and third year participating in the Scheme.</w:t>
      </w:r>
    </w:p>
    <w:p w14:paraId="4AAE95FA" w14:textId="77777777" w:rsidR="006300EB" w:rsidRDefault="006300EB" w:rsidP="006300EB">
      <w:pPr>
        <w:pStyle w:val="Default"/>
        <w:spacing w:after="160"/>
        <w:rPr>
          <w:rFonts w:ascii="Arial" w:hAnsi="Arial" w:cs="Arial"/>
          <w:bCs/>
          <w:sz w:val="22"/>
          <w:szCs w:val="22"/>
        </w:rPr>
      </w:pPr>
      <w:r>
        <w:rPr>
          <w:rFonts w:ascii="Arial" w:hAnsi="Arial" w:cs="Arial"/>
          <w:bCs/>
          <w:sz w:val="22"/>
          <w:szCs w:val="22"/>
        </w:rPr>
        <w:t>The charts display the results for the following questions:</w:t>
      </w:r>
    </w:p>
    <w:p w14:paraId="1D11FC98" w14:textId="77777777" w:rsidR="006300EB" w:rsidRDefault="006300EB" w:rsidP="006300EB">
      <w:pPr>
        <w:pStyle w:val="Default"/>
        <w:numPr>
          <w:ilvl w:val="0"/>
          <w:numId w:val="27"/>
        </w:numPr>
        <w:rPr>
          <w:rFonts w:ascii="Arial" w:hAnsi="Arial" w:cs="Arial"/>
          <w:sz w:val="22"/>
          <w:szCs w:val="22"/>
        </w:rPr>
      </w:pPr>
      <w:r w:rsidRPr="006300EB">
        <w:rPr>
          <w:rFonts w:ascii="Arial" w:hAnsi="Arial" w:cs="Arial"/>
          <w:sz w:val="22"/>
          <w:szCs w:val="22"/>
        </w:rPr>
        <w:t>Has the NDIS improved your capacity to advocate (stand up) for your child?</w:t>
      </w:r>
    </w:p>
    <w:p w14:paraId="1B49774B" w14:textId="30FAB582" w:rsidR="006300EB" w:rsidRPr="00DB4FEE" w:rsidRDefault="006300EB" w:rsidP="006300EB">
      <w:pPr>
        <w:pStyle w:val="Default"/>
        <w:numPr>
          <w:ilvl w:val="0"/>
          <w:numId w:val="27"/>
        </w:numPr>
        <w:rPr>
          <w:rFonts w:ascii="Arial" w:hAnsi="Arial" w:cs="Arial"/>
          <w:sz w:val="22"/>
          <w:szCs w:val="22"/>
        </w:rPr>
      </w:pPr>
      <w:r w:rsidRPr="00DB4FEE">
        <w:rPr>
          <w:rFonts w:ascii="Arial" w:hAnsi="Arial" w:cs="Arial"/>
          <w:sz w:val="22"/>
          <w:szCs w:val="22"/>
        </w:rPr>
        <w:t>Has the NDIS improved the level of support for your</w:t>
      </w:r>
      <w:r>
        <w:rPr>
          <w:rFonts w:ascii="Arial" w:hAnsi="Arial" w:cs="Arial"/>
          <w:sz w:val="22"/>
          <w:szCs w:val="22"/>
        </w:rPr>
        <w:t xml:space="preserve"> </w:t>
      </w:r>
      <w:r w:rsidRPr="00DB4FEE">
        <w:rPr>
          <w:rFonts w:ascii="Arial" w:hAnsi="Arial" w:cs="Arial"/>
          <w:sz w:val="22"/>
          <w:szCs w:val="22"/>
        </w:rPr>
        <w:t>family?</w:t>
      </w:r>
    </w:p>
    <w:p w14:paraId="6C722D25" w14:textId="561407D1" w:rsidR="006300EB" w:rsidRDefault="006300EB" w:rsidP="006300EB">
      <w:pPr>
        <w:pStyle w:val="Default"/>
        <w:numPr>
          <w:ilvl w:val="0"/>
          <w:numId w:val="27"/>
        </w:numPr>
        <w:rPr>
          <w:rFonts w:ascii="Arial" w:hAnsi="Arial" w:cs="Arial"/>
          <w:sz w:val="22"/>
          <w:szCs w:val="22"/>
        </w:rPr>
      </w:pPr>
      <w:r w:rsidRPr="00DB4FEE">
        <w:rPr>
          <w:rFonts w:ascii="Arial" w:hAnsi="Arial" w:cs="Arial"/>
          <w:sz w:val="22"/>
          <w:szCs w:val="22"/>
        </w:rPr>
        <w:t>Has the NDIS improved your access to services, programs and activities in the</w:t>
      </w:r>
      <w:r>
        <w:rPr>
          <w:rFonts w:ascii="Arial" w:hAnsi="Arial" w:cs="Arial"/>
          <w:sz w:val="22"/>
          <w:szCs w:val="22"/>
        </w:rPr>
        <w:t xml:space="preserve"> </w:t>
      </w:r>
      <w:r w:rsidRPr="00DB4FEE">
        <w:rPr>
          <w:rFonts w:ascii="Arial" w:hAnsi="Arial" w:cs="Arial"/>
          <w:sz w:val="22"/>
          <w:szCs w:val="22"/>
        </w:rPr>
        <w:t>community?</w:t>
      </w:r>
    </w:p>
    <w:p w14:paraId="597CCA65" w14:textId="380C028E" w:rsidR="006300EB" w:rsidRPr="00DB4FEE" w:rsidRDefault="006300EB" w:rsidP="006300EB">
      <w:pPr>
        <w:pStyle w:val="Default"/>
        <w:numPr>
          <w:ilvl w:val="0"/>
          <w:numId w:val="27"/>
        </w:numPr>
        <w:rPr>
          <w:rFonts w:ascii="Arial" w:hAnsi="Arial" w:cs="Arial"/>
          <w:sz w:val="22"/>
          <w:szCs w:val="22"/>
        </w:rPr>
      </w:pPr>
      <w:r w:rsidRPr="006300EB">
        <w:rPr>
          <w:rFonts w:ascii="Arial" w:hAnsi="Arial" w:cs="Arial"/>
          <w:sz w:val="22"/>
          <w:szCs w:val="22"/>
        </w:rPr>
        <w:t>Has the NDIS improved your ability/capacity to help your child develop and learn?</w:t>
      </w:r>
    </w:p>
    <w:p w14:paraId="733AC76B" w14:textId="77777777" w:rsidR="006300EB" w:rsidRPr="00DB4FEE" w:rsidRDefault="006300EB" w:rsidP="006300EB">
      <w:pPr>
        <w:pStyle w:val="Default"/>
        <w:numPr>
          <w:ilvl w:val="0"/>
          <w:numId w:val="27"/>
        </w:numPr>
        <w:spacing w:after="160"/>
        <w:rPr>
          <w:rFonts w:ascii="Arial" w:hAnsi="Arial" w:cs="Arial"/>
          <w:sz w:val="22"/>
          <w:szCs w:val="22"/>
        </w:rPr>
      </w:pPr>
      <w:r w:rsidRPr="00DB4FEE">
        <w:rPr>
          <w:rFonts w:ascii="Arial" w:hAnsi="Arial" w:cs="Arial"/>
          <w:sz w:val="22"/>
          <w:szCs w:val="22"/>
        </w:rPr>
        <w:t>Has the NDIS improved your health and wellbeing?</w:t>
      </w:r>
    </w:p>
    <w:p w14:paraId="4004A40F" w14:textId="77777777" w:rsidR="00735DD1" w:rsidRDefault="00735DD1" w:rsidP="00735DD1">
      <w:pPr>
        <w:rPr>
          <w:lang w:val="en-AU"/>
        </w:rPr>
      </w:pPr>
      <w:r w:rsidRPr="00735DD1">
        <w:rPr>
          <w:lang w:val="en-AU"/>
        </w:rPr>
        <w:t>The outcomes framework includes a question at the end of each domain asking whether the participant thinks that the NDIS has helped in areas related to that domain.</w:t>
      </w:r>
    </w:p>
    <w:p w14:paraId="5E8378CE" w14:textId="163A655B" w:rsidR="001C06BA" w:rsidRPr="00F9536A" w:rsidRDefault="008864F9" w:rsidP="001C06BA">
      <w:pPr>
        <w:rPr>
          <w:lang w:val="en-AU"/>
        </w:rPr>
      </w:pPr>
      <w:r w:rsidRPr="008864F9">
        <w:t>Perceptions of the NDIS for families and carers of participants aged 0 to 14 generally improved with time in the Scheme. The greatest improvements after two or three years in the Scheme was for the questions “Has the NDIS improved the level of support for your family?” and “Has the NDIS improved your access to services, programs and activities in the community?”.</w:t>
      </w:r>
    </w:p>
    <w:p w14:paraId="74BE6940" w14:textId="5F50DF94" w:rsidR="001C06BA" w:rsidRDefault="008864F9" w:rsidP="001C06BA">
      <w:pPr>
        <w:pStyle w:val="Heading2"/>
        <w:rPr>
          <w:bCs/>
          <w:color w:val="000000"/>
          <w:lang w:val="en-AU"/>
        </w:rPr>
      </w:pPr>
      <w:bookmarkStart w:id="67" w:name="_Toc51327776"/>
      <w:r>
        <w:rPr>
          <w:rFonts w:hAnsi="Arial"/>
        </w:rPr>
        <w:t>Slide 65</w:t>
      </w:r>
      <w:r w:rsidR="001C06BA">
        <w:rPr>
          <w:rFonts w:hAnsi="Arial"/>
        </w:rPr>
        <w:t>:</w:t>
      </w:r>
      <w:r w:rsidR="00735DD1">
        <w:rPr>
          <w:rFonts w:hAnsi="Arial"/>
        </w:rPr>
        <w:t xml:space="preserve"> </w:t>
      </w:r>
      <w:r w:rsidR="00735DD1" w:rsidRPr="00735DD1">
        <w:rPr>
          <w:rFonts w:hAnsi="Arial"/>
          <w:bCs/>
        </w:rPr>
        <w:t>Participant satisfaction</w:t>
      </w:r>
      <w:bookmarkEnd w:id="67"/>
    </w:p>
    <w:p w14:paraId="39367C54" w14:textId="780427BC" w:rsidR="006300EB" w:rsidRDefault="006300EB" w:rsidP="006300EB">
      <w:pPr>
        <w:pStyle w:val="Default"/>
        <w:spacing w:after="160"/>
        <w:rPr>
          <w:rFonts w:ascii="Arial" w:hAnsi="Arial" w:cs="Arial"/>
          <w:bCs/>
          <w:sz w:val="22"/>
          <w:szCs w:val="22"/>
        </w:rPr>
      </w:pPr>
      <w:r>
        <w:rPr>
          <w:rFonts w:ascii="Arial" w:hAnsi="Arial" w:cs="Arial"/>
          <w:bCs/>
          <w:sz w:val="22"/>
          <w:szCs w:val="22"/>
        </w:rPr>
        <w:t>There are two charts. The first chart displays the rating of experience with the NDIS in quarter 4 of the 2019-20 financial year by participants aged 0 to 6 at different stages of the participant pathway – the access process, the pre-planning process, the planning process and the review process. The ratings are very good/good, neutral, and poor/very poor. The second chart displays the same rating of experience for participants aged 7 to 14.</w:t>
      </w:r>
    </w:p>
    <w:p w14:paraId="4FFB1E9A" w14:textId="44523967" w:rsidR="008864F9" w:rsidRPr="008864F9" w:rsidRDefault="008864F9" w:rsidP="008864F9">
      <w:pPr>
        <w:rPr>
          <w:lang w:val="en-AU"/>
        </w:rPr>
      </w:pPr>
      <w:r w:rsidRPr="008864F9">
        <w:rPr>
          <w:lang w:val="en-AU"/>
        </w:rPr>
        <w:t>Since September 2018, the NDIA has conducted a participant satisfaction survey to allow for a comprehensive understanding of the participant experience at each stage of the pathway (access, pre-</w:t>
      </w:r>
      <w:r>
        <w:rPr>
          <w:lang w:val="en-AU"/>
        </w:rPr>
        <w:t>planning, planning and review).</w:t>
      </w:r>
    </w:p>
    <w:p w14:paraId="5E88C545" w14:textId="7136C6D8" w:rsidR="008864F9" w:rsidRPr="008864F9" w:rsidRDefault="008864F9" w:rsidP="008864F9">
      <w:pPr>
        <w:rPr>
          <w:lang w:val="en-AU"/>
        </w:rPr>
      </w:pPr>
      <w:r w:rsidRPr="008864F9">
        <w:rPr>
          <w:lang w:val="en-AU"/>
        </w:rPr>
        <w:t xml:space="preserve">In the June 2020 quarter, 89% of parents/carers of participants aged 0 to 6 rated the </w:t>
      </w:r>
      <w:r w:rsidRPr="008864F9">
        <w:rPr>
          <w:b/>
          <w:bCs/>
          <w:lang w:val="en-AU"/>
        </w:rPr>
        <w:t>access</w:t>
      </w:r>
      <w:r w:rsidRPr="008864F9">
        <w:rPr>
          <w:lang w:val="en-AU"/>
        </w:rPr>
        <w:t xml:space="preserve"> and </w:t>
      </w:r>
      <w:r w:rsidRPr="008864F9">
        <w:rPr>
          <w:b/>
          <w:bCs/>
          <w:lang w:val="en-AU"/>
        </w:rPr>
        <w:t>review</w:t>
      </w:r>
      <w:r w:rsidRPr="008864F9">
        <w:rPr>
          <w:lang w:val="en-AU"/>
        </w:rPr>
        <w:t xml:space="preserve"> process as very good or good, 88% rated the </w:t>
      </w:r>
      <w:r w:rsidRPr="008864F9">
        <w:rPr>
          <w:b/>
          <w:bCs/>
          <w:lang w:val="en-AU"/>
        </w:rPr>
        <w:t>planning</w:t>
      </w:r>
      <w:r w:rsidRPr="008864F9">
        <w:rPr>
          <w:lang w:val="en-AU"/>
        </w:rPr>
        <w:t xml:space="preserve"> process as very good or good, and 83% rated the </w:t>
      </w:r>
      <w:r w:rsidRPr="008864F9">
        <w:rPr>
          <w:b/>
          <w:bCs/>
          <w:lang w:val="en-AU"/>
        </w:rPr>
        <w:t>pre-planning</w:t>
      </w:r>
      <w:r w:rsidRPr="008864F9">
        <w:rPr>
          <w:lang w:val="en-AU"/>
        </w:rPr>
        <w:t xml:space="preserve"> process as very good or good.</w:t>
      </w:r>
    </w:p>
    <w:p w14:paraId="47D8A41A" w14:textId="4004CC3F" w:rsidR="001C06BA" w:rsidRPr="00F9536A" w:rsidRDefault="008864F9" w:rsidP="008864F9">
      <w:pPr>
        <w:rPr>
          <w:lang w:val="en-AU"/>
        </w:rPr>
      </w:pPr>
      <w:r w:rsidRPr="008864F9">
        <w:rPr>
          <w:lang w:val="en-AU"/>
        </w:rPr>
        <w:t xml:space="preserve">The parents/carers of participants aged 7 to 14 were slightly less likely to rate each stage of the participant pathway as good or very good compared to 0 to 6 year olds. The results were 86% for the </w:t>
      </w:r>
      <w:r w:rsidRPr="008864F9">
        <w:rPr>
          <w:b/>
          <w:bCs/>
          <w:lang w:val="en-AU"/>
        </w:rPr>
        <w:t>access</w:t>
      </w:r>
      <w:r w:rsidRPr="008864F9">
        <w:rPr>
          <w:lang w:val="en-AU"/>
        </w:rPr>
        <w:t xml:space="preserve"> and </w:t>
      </w:r>
      <w:r w:rsidRPr="008864F9">
        <w:rPr>
          <w:b/>
          <w:bCs/>
          <w:lang w:val="en-AU"/>
        </w:rPr>
        <w:t>planning</w:t>
      </w:r>
      <w:r w:rsidRPr="008864F9">
        <w:rPr>
          <w:lang w:val="en-AU"/>
        </w:rPr>
        <w:t xml:space="preserve"> process, 85% for the </w:t>
      </w:r>
      <w:r w:rsidRPr="008864F9">
        <w:rPr>
          <w:b/>
          <w:bCs/>
          <w:lang w:val="en-AU"/>
        </w:rPr>
        <w:t>review</w:t>
      </w:r>
      <w:r w:rsidRPr="008864F9">
        <w:rPr>
          <w:lang w:val="en-AU"/>
        </w:rPr>
        <w:t xml:space="preserve"> process, and 80% for the </w:t>
      </w:r>
      <w:r w:rsidRPr="008864F9">
        <w:rPr>
          <w:b/>
          <w:bCs/>
          <w:lang w:val="en-AU"/>
        </w:rPr>
        <w:t>pre-planning</w:t>
      </w:r>
      <w:r w:rsidRPr="008864F9">
        <w:rPr>
          <w:lang w:val="en-AU"/>
        </w:rPr>
        <w:t xml:space="preserve"> process.</w:t>
      </w:r>
    </w:p>
    <w:p w14:paraId="5D1C49FE" w14:textId="743DC48F" w:rsidR="001C06BA" w:rsidRDefault="006300EB" w:rsidP="001C06BA">
      <w:pPr>
        <w:pStyle w:val="Heading2"/>
        <w:rPr>
          <w:bCs/>
          <w:color w:val="000000"/>
          <w:lang w:val="en-AU"/>
        </w:rPr>
      </w:pPr>
      <w:bookmarkStart w:id="68" w:name="_Toc51327777"/>
      <w:r>
        <w:rPr>
          <w:rFonts w:hAnsi="Arial"/>
        </w:rPr>
        <w:t xml:space="preserve">Slide </w:t>
      </w:r>
      <w:r w:rsidR="008864F9">
        <w:rPr>
          <w:rFonts w:hAnsi="Arial"/>
        </w:rPr>
        <w:t>66</w:t>
      </w:r>
      <w:r w:rsidR="001C06BA">
        <w:rPr>
          <w:rFonts w:hAnsi="Arial"/>
        </w:rPr>
        <w:t>:</w:t>
      </w:r>
      <w:r w:rsidR="00735DD1">
        <w:rPr>
          <w:rFonts w:hAnsi="Arial"/>
        </w:rPr>
        <w:t xml:space="preserve"> </w:t>
      </w:r>
      <w:r w:rsidR="00735DD1" w:rsidRPr="00735DD1">
        <w:rPr>
          <w:rFonts w:hAnsi="Arial"/>
          <w:bCs/>
        </w:rPr>
        <w:t>Trend in participant satisfaction</w:t>
      </w:r>
      <w:bookmarkEnd w:id="68"/>
    </w:p>
    <w:p w14:paraId="459B4468" w14:textId="73A72102" w:rsidR="004B7CFB" w:rsidRDefault="004B7CFB" w:rsidP="004B7CFB">
      <w:pPr>
        <w:pStyle w:val="Default"/>
        <w:spacing w:after="160"/>
        <w:rPr>
          <w:rFonts w:ascii="Arial" w:hAnsi="Arial" w:cs="Arial"/>
          <w:bCs/>
          <w:sz w:val="22"/>
          <w:szCs w:val="22"/>
        </w:rPr>
      </w:pPr>
      <w:r>
        <w:rPr>
          <w:rFonts w:ascii="Arial" w:hAnsi="Arial" w:cs="Arial"/>
          <w:bCs/>
          <w:sz w:val="22"/>
          <w:szCs w:val="22"/>
        </w:rPr>
        <w:t>There are two charts. The first chart displays the trend of participant satisfaction across the access process and the pre-planning process from 2018-19 Q2</w:t>
      </w:r>
      <w:r w:rsidR="006E1F03">
        <w:rPr>
          <w:rFonts w:ascii="Arial" w:hAnsi="Arial" w:cs="Arial"/>
          <w:bCs/>
          <w:sz w:val="22"/>
          <w:szCs w:val="22"/>
        </w:rPr>
        <w:t xml:space="preserve"> and up to 2019-20 Q4</w:t>
      </w:r>
      <w:r>
        <w:rPr>
          <w:rFonts w:ascii="Arial" w:hAnsi="Arial" w:cs="Arial"/>
          <w:sz w:val="22"/>
          <w:szCs w:val="22"/>
        </w:rPr>
        <w:t xml:space="preserve">. The </w:t>
      </w:r>
      <w:r>
        <w:rPr>
          <w:rFonts w:ascii="Arial" w:hAnsi="Arial" w:cs="Arial"/>
          <w:sz w:val="22"/>
          <w:szCs w:val="22"/>
        </w:rPr>
        <w:lastRenderedPageBreak/>
        <w:t xml:space="preserve">second chart displays the trend of participant satisfaction across the planning process and the review process </w:t>
      </w:r>
      <w:r>
        <w:rPr>
          <w:rFonts w:ascii="Arial" w:hAnsi="Arial" w:cs="Arial"/>
          <w:bCs/>
          <w:sz w:val="22"/>
          <w:szCs w:val="22"/>
        </w:rPr>
        <w:t>from 2018-19 Q2 and up to 2019-20 Q</w:t>
      </w:r>
      <w:r w:rsidR="006E1F03">
        <w:rPr>
          <w:rFonts w:ascii="Arial" w:hAnsi="Arial" w:cs="Arial"/>
          <w:bCs/>
          <w:sz w:val="22"/>
          <w:szCs w:val="22"/>
        </w:rPr>
        <w:t>4</w:t>
      </w:r>
      <w:r>
        <w:rPr>
          <w:rFonts w:ascii="Arial" w:hAnsi="Arial" w:cs="Arial"/>
          <w:sz w:val="22"/>
          <w:szCs w:val="22"/>
        </w:rPr>
        <w:t>.</w:t>
      </w:r>
      <w:r w:rsidR="006E1F03">
        <w:rPr>
          <w:rFonts w:ascii="Arial" w:hAnsi="Arial" w:cs="Arial"/>
          <w:sz w:val="22"/>
          <w:szCs w:val="22"/>
        </w:rPr>
        <w:t xml:space="preserve"> Both charts are </w:t>
      </w:r>
      <w:r w:rsidR="006E1F03">
        <w:rPr>
          <w:rFonts w:ascii="Arial" w:hAnsi="Arial" w:cs="Arial"/>
          <w:bCs/>
          <w:sz w:val="22"/>
          <w:szCs w:val="22"/>
        </w:rPr>
        <w:t xml:space="preserve">split between </w:t>
      </w:r>
      <w:r w:rsidR="006E1F03" w:rsidRPr="007A0380">
        <w:rPr>
          <w:rFonts w:ascii="Arial" w:hAnsi="Arial" w:cs="Arial"/>
          <w:sz w:val="22"/>
          <w:szCs w:val="22"/>
        </w:rPr>
        <w:t xml:space="preserve">participants </w:t>
      </w:r>
      <w:r w:rsidR="006E1F03">
        <w:rPr>
          <w:rFonts w:ascii="Arial" w:hAnsi="Arial" w:cs="Arial"/>
          <w:sz w:val="22"/>
          <w:szCs w:val="22"/>
        </w:rPr>
        <w:t>aged 0 to 6 and participants aged 7 to 14.</w:t>
      </w:r>
    </w:p>
    <w:p w14:paraId="34D8C955" w14:textId="3D1F6F0E" w:rsidR="00064560" w:rsidRPr="00064560" w:rsidRDefault="00064560" w:rsidP="00064560">
      <w:pPr>
        <w:rPr>
          <w:lang w:val="en-AU"/>
        </w:rPr>
      </w:pPr>
      <w:r w:rsidRPr="00064560">
        <w:rPr>
          <w:lang w:val="en-AU"/>
        </w:rPr>
        <w:t>Satisfaction with the review process has generally increased over the last six quarters for young participants, while satisfaction with the pre-planning and planning process ha</w:t>
      </w:r>
      <w:r>
        <w:rPr>
          <w:lang w:val="en-AU"/>
        </w:rPr>
        <w:t>ve remained broadly consistent.</w:t>
      </w:r>
    </w:p>
    <w:p w14:paraId="214F793B" w14:textId="7BB08636" w:rsidR="001C06BA" w:rsidRPr="00F9536A" w:rsidRDefault="00064560" w:rsidP="00064560">
      <w:pPr>
        <w:rPr>
          <w:lang w:val="en-AU"/>
        </w:rPr>
      </w:pPr>
      <w:r w:rsidRPr="00064560">
        <w:rPr>
          <w:lang w:val="en-AU"/>
        </w:rPr>
        <w:t>In the last quarter, there was a significant increase in satisfaction with the access process for young participants. This may reflect ongoing initiatives by the NDIA to reduce waiting times and backlogs for access decisions.</w:t>
      </w:r>
    </w:p>
    <w:p w14:paraId="5B7B2836" w14:textId="7E0EA91F" w:rsidR="00735DD1" w:rsidRPr="006E1F03" w:rsidRDefault="00064560" w:rsidP="006E1F03">
      <w:pPr>
        <w:pStyle w:val="Heading2"/>
        <w:rPr>
          <w:bCs/>
          <w:color w:val="000000"/>
          <w:lang w:val="en-AU"/>
        </w:rPr>
      </w:pPr>
      <w:bookmarkStart w:id="69" w:name="_Toc51327778"/>
      <w:r>
        <w:rPr>
          <w:rFonts w:hAnsi="Arial"/>
        </w:rPr>
        <w:t>Slide 67</w:t>
      </w:r>
      <w:r w:rsidR="001C06BA">
        <w:rPr>
          <w:rFonts w:hAnsi="Arial"/>
        </w:rPr>
        <w:t>:</w:t>
      </w:r>
      <w:r w:rsidR="00735DD1">
        <w:rPr>
          <w:rFonts w:hAnsi="Arial"/>
        </w:rPr>
        <w:t xml:space="preserve"> </w:t>
      </w:r>
      <w:r w:rsidR="00735DD1" w:rsidRPr="00735DD1">
        <w:rPr>
          <w:rFonts w:hAnsi="Arial"/>
          <w:bCs/>
        </w:rPr>
        <w:t>Satisfaction across the participant pathway</w:t>
      </w:r>
      <w:r w:rsidR="00735DD1">
        <w:rPr>
          <w:rFonts w:hAnsi="Arial"/>
          <w:bCs/>
        </w:rPr>
        <w:t xml:space="preserve"> (1)</w:t>
      </w:r>
      <w:bookmarkEnd w:id="69"/>
    </w:p>
    <w:p w14:paraId="392904EF" w14:textId="213BE382" w:rsidR="00735DD1" w:rsidRDefault="00064560" w:rsidP="006E1F03">
      <w:pPr>
        <w:rPr>
          <w:lang w:val="en-AU"/>
        </w:rPr>
      </w:pPr>
      <w:r w:rsidRPr="00064560">
        <w:t>In addition to the overall satisfaction rates outlined above, the new survey also provides further insights into satisfaction at each stage of the participant pathway.</w:t>
      </w:r>
    </w:p>
    <w:p w14:paraId="455B6C71" w14:textId="137B0CF1" w:rsidR="006E1F03" w:rsidRDefault="006E1F03" w:rsidP="006E1F03">
      <w:r>
        <w:rPr>
          <w:lang w:val="en-AU"/>
        </w:rPr>
        <w:t xml:space="preserve">There are two charts. The first chart displays </w:t>
      </w:r>
      <w:r w:rsidRPr="007A0380">
        <w:t xml:space="preserve">the proportion of participants </w:t>
      </w:r>
      <w:r>
        <w:t>who agreed with the following statements for the access process</w:t>
      </w:r>
      <w:r w:rsidR="00064560" w:rsidRPr="00064560">
        <w:rPr>
          <w:vertAlign w:val="superscript"/>
        </w:rPr>
        <w:t>1</w:t>
      </w:r>
      <w:r>
        <w:t>:</w:t>
      </w:r>
    </w:p>
    <w:p w14:paraId="7F5BD961" w14:textId="24B801F4" w:rsidR="006E1F03" w:rsidRDefault="006E1F03" w:rsidP="006E1F03">
      <w:pPr>
        <w:pStyle w:val="ListParagraph"/>
        <w:numPr>
          <w:ilvl w:val="0"/>
          <w:numId w:val="29"/>
        </w:numPr>
        <w:rPr>
          <w:lang w:val="en-AU"/>
        </w:rPr>
      </w:pPr>
      <w:r w:rsidRPr="006E1F03">
        <w:rPr>
          <w:lang w:val="en-AU"/>
        </w:rPr>
        <w:t>Are you happy with how coming into the NDIS has gone?</w:t>
      </w:r>
    </w:p>
    <w:p w14:paraId="422FB293" w14:textId="5E2DEF2A" w:rsidR="006E1F03" w:rsidRDefault="006E1F03" w:rsidP="006E1F03">
      <w:pPr>
        <w:pStyle w:val="ListParagraph"/>
        <w:numPr>
          <w:ilvl w:val="0"/>
          <w:numId w:val="29"/>
        </w:numPr>
        <w:rPr>
          <w:lang w:val="en-AU"/>
        </w:rPr>
      </w:pPr>
      <w:r w:rsidRPr="006E1F03">
        <w:rPr>
          <w:lang w:val="en-AU"/>
        </w:rPr>
        <w:t>Was the person from the NDIS respectful?</w:t>
      </w:r>
    </w:p>
    <w:p w14:paraId="233D0AFB" w14:textId="5AE3CAF7" w:rsidR="006E1F03" w:rsidRDefault="006E1F03" w:rsidP="006E1F03">
      <w:pPr>
        <w:pStyle w:val="ListParagraph"/>
        <w:numPr>
          <w:ilvl w:val="0"/>
          <w:numId w:val="29"/>
        </w:numPr>
        <w:rPr>
          <w:lang w:val="en-AU"/>
        </w:rPr>
      </w:pPr>
      <w:r w:rsidRPr="006E1F03">
        <w:rPr>
          <w:lang w:val="en-AU"/>
        </w:rPr>
        <w:t>Do you understand what will happen next with your plan?</w:t>
      </w:r>
    </w:p>
    <w:p w14:paraId="6FEE4676" w14:textId="72AC24A2" w:rsidR="006E1F03" w:rsidRDefault="006E1F03" w:rsidP="006E1F03">
      <w:pPr>
        <w:rPr>
          <w:lang w:val="en-AU"/>
        </w:rPr>
      </w:pPr>
      <w:r>
        <w:rPr>
          <w:lang w:val="en-AU"/>
        </w:rPr>
        <w:t xml:space="preserve">The second chart displays </w:t>
      </w:r>
      <w:r w:rsidRPr="007A0380">
        <w:t xml:space="preserve">the proportion of participants </w:t>
      </w:r>
      <w:r>
        <w:t>who agreed with the following statements for the pre-planning process</w:t>
      </w:r>
      <w:r w:rsidR="00064560" w:rsidRPr="00064560">
        <w:rPr>
          <w:vertAlign w:val="superscript"/>
        </w:rPr>
        <w:t>1</w:t>
      </w:r>
      <w:r>
        <w:rPr>
          <w:lang w:val="en-AU"/>
        </w:rPr>
        <w:t>:</w:t>
      </w:r>
    </w:p>
    <w:p w14:paraId="6D2FE51D" w14:textId="1FAAF959" w:rsidR="006E1F03" w:rsidRDefault="006E1F03" w:rsidP="006E1F03">
      <w:pPr>
        <w:pStyle w:val="ListParagraph"/>
        <w:numPr>
          <w:ilvl w:val="0"/>
          <w:numId w:val="30"/>
        </w:numPr>
        <w:rPr>
          <w:lang w:val="en-AU"/>
        </w:rPr>
      </w:pPr>
      <w:r w:rsidRPr="006E1F03">
        <w:rPr>
          <w:lang w:val="en-AU"/>
        </w:rPr>
        <w:t>Did the person from the NDIS understand how your disability affects your life?</w:t>
      </w:r>
    </w:p>
    <w:p w14:paraId="7D2C8553" w14:textId="10FCB9B1" w:rsidR="006E1F03" w:rsidRDefault="006E1F03" w:rsidP="006E1F03">
      <w:pPr>
        <w:pStyle w:val="ListParagraph"/>
        <w:numPr>
          <w:ilvl w:val="0"/>
          <w:numId w:val="30"/>
        </w:numPr>
        <w:rPr>
          <w:lang w:val="en-AU"/>
        </w:rPr>
      </w:pPr>
      <w:r w:rsidRPr="006E1F03">
        <w:rPr>
          <w:lang w:val="en-AU"/>
        </w:rPr>
        <w:t>Did you understand why you needed to give the information you did?</w:t>
      </w:r>
    </w:p>
    <w:p w14:paraId="4A6C6BB4" w14:textId="29FE4348" w:rsidR="006E1F03" w:rsidRDefault="006E1F03" w:rsidP="006E1F03">
      <w:pPr>
        <w:pStyle w:val="ListParagraph"/>
        <w:numPr>
          <w:ilvl w:val="0"/>
          <w:numId w:val="30"/>
        </w:numPr>
        <w:rPr>
          <w:lang w:val="en-AU"/>
        </w:rPr>
      </w:pPr>
      <w:r w:rsidRPr="006E1F03">
        <w:rPr>
          <w:lang w:val="en-AU"/>
        </w:rPr>
        <w:t>Are you clear on what happens next with your plan?</w:t>
      </w:r>
    </w:p>
    <w:p w14:paraId="15D4B2F0" w14:textId="6E43B00C" w:rsidR="007D74EB" w:rsidRPr="007D74EB" w:rsidRDefault="007D74EB" w:rsidP="007D74EB">
      <w:pPr>
        <w:rPr>
          <w:lang w:val="en-AU"/>
        </w:rPr>
      </w:pPr>
      <w:r>
        <w:rPr>
          <w:lang w:val="en-AU"/>
        </w:rPr>
        <w:t xml:space="preserve">Both charts are split between </w:t>
      </w:r>
      <w:r>
        <w:t>participants aged 0 to 6, participants aged 7 to 14 and all participants of the Scheme.</w:t>
      </w:r>
    </w:p>
    <w:p w14:paraId="51463A5A" w14:textId="77777777" w:rsidR="00064560" w:rsidRPr="00064560" w:rsidRDefault="00064560" w:rsidP="00064560">
      <w:pPr>
        <w:rPr>
          <w:lang w:val="en-AU"/>
        </w:rPr>
      </w:pPr>
      <w:r w:rsidRPr="00064560">
        <w:rPr>
          <w:lang w:val="en-AU"/>
        </w:rPr>
        <w:t>Young participants are generally happy with the access and pre-planning stages of the pathway.  However, improvements could be made to ensure they are more informed about what happens next in subsequent stages of the pathway.</w:t>
      </w:r>
    </w:p>
    <w:p w14:paraId="41000AE2" w14:textId="47E029D5" w:rsidR="001C06BA" w:rsidRDefault="00064560" w:rsidP="00064560">
      <w:pPr>
        <w:rPr>
          <w:lang w:val="en-AU"/>
        </w:rPr>
      </w:pPr>
      <w:r w:rsidRPr="00064560">
        <w:rPr>
          <w:lang w:val="en-AU"/>
        </w:rPr>
        <w:t>Satisfaction results for access and pre-planning are similar for both 0 to 6 year olds and 7 to 14 year olds, and are generally slightly higher than the Scheme as a whole.</w:t>
      </w:r>
    </w:p>
    <w:p w14:paraId="7DB1B993" w14:textId="2DC4C3B8" w:rsidR="00064560" w:rsidRPr="00F9536A" w:rsidRDefault="00064560" w:rsidP="00064560">
      <w:pPr>
        <w:rPr>
          <w:lang w:val="en-AU"/>
        </w:rPr>
      </w:pPr>
      <w:r w:rsidRPr="00064560">
        <w:rPr>
          <w:vertAlign w:val="superscript"/>
        </w:rPr>
        <w:t>1</w:t>
      </w:r>
      <w:r w:rsidRPr="00064560">
        <w:t xml:space="preserve"> Proportion of participants responding ‘Yes’ in 2019-20 Q4</w:t>
      </w:r>
    </w:p>
    <w:p w14:paraId="39AE5A8B" w14:textId="271EFB99" w:rsidR="001C06BA" w:rsidRDefault="001C06BA" w:rsidP="001C06BA">
      <w:pPr>
        <w:pStyle w:val="Heading2"/>
        <w:rPr>
          <w:bCs/>
          <w:color w:val="000000"/>
          <w:lang w:val="en-AU"/>
        </w:rPr>
      </w:pPr>
      <w:bookmarkStart w:id="70" w:name="_Toc51327779"/>
      <w:r>
        <w:rPr>
          <w:rFonts w:hAnsi="Arial"/>
        </w:rPr>
        <w:t>Slide 6</w:t>
      </w:r>
      <w:r w:rsidR="00064560">
        <w:rPr>
          <w:rFonts w:hAnsi="Arial"/>
        </w:rPr>
        <w:t>8</w:t>
      </w:r>
      <w:r>
        <w:rPr>
          <w:rFonts w:hAnsi="Arial"/>
        </w:rPr>
        <w:t>:</w:t>
      </w:r>
      <w:r w:rsidR="00735DD1">
        <w:rPr>
          <w:rFonts w:hAnsi="Arial"/>
        </w:rPr>
        <w:t xml:space="preserve"> </w:t>
      </w:r>
      <w:r w:rsidR="00735DD1" w:rsidRPr="00735DD1">
        <w:rPr>
          <w:rFonts w:hAnsi="Arial"/>
          <w:bCs/>
        </w:rPr>
        <w:t>Satisfaction across the participant pathway</w:t>
      </w:r>
      <w:r w:rsidR="00735DD1">
        <w:rPr>
          <w:rFonts w:hAnsi="Arial"/>
          <w:bCs/>
        </w:rPr>
        <w:t xml:space="preserve"> (2)</w:t>
      </w:r>
      <w:bookmarkEnd w:id="70"/>
    </w:p>
    <w:p w14:paraId="45538BAD" w14:textId="1733E908" w:rsidR="007D74EB" w:rsidRDefault="007D74EB" w:rsidP="007D74EB">
      <w:r>
        <w:rPr>
          <w:lang w:val="en-AU"/>
        </w:rPr>
        <w:t xml:space="preserve">There are two charts. The first chart displays </w:t>
      </w:r>
      <w:r w:rsidRPr="007A0380">
        <w:t xml:space="preserve">the proportion of participants </w:t>
      </w:r>
      <w:r>
        <w:t>who agreed with the following statements for the planning process</w:t>
      </w:r>
      <w:r w:rsidR="00064560" w:rsidRPr="00064560">
        <w:rPr>
          <w:vertAlign w:val="superscript"/>
        </w:rPr>
        <w:t>1</w:t>
      </w:r>
      <w:r>
        <w:t>:</w:t>
      </w:r>
    </w:p>
    <w:p w14:paraId="5E242F41" w14:textId="77777777" w:rsidR="007D74EB" w:rsidRDefault="007D74EB" w:rsidP="007D74EB">
      <w:pPr>
        <w:pStyle w:val="ListParagraph"/>
        <w:numPr>
          <w:ilvl w:val="0"/>
          <w:numId w:val="29"/>
        </w:numPr>
        <w:rPr>
          <w:lang w:val="en-AU"/>
        </w:rPr>
      </w:pPr>
      <w:r w:rsidRPr="007D74EB">
        <w:rPr>
          <w:lang w:val="en-AU"/>
        </w:rPr>
        <w:t>Did the person from the NDIS understand how you</w:t>
      </w:r>
      <w:r>
        <w:rPr>
          <w:lang w:val="en-AU"/>
        </w:rPr>
        <w:t>r disability affects your life?</w:t>
      </w:r>
    </w:p>
    <w:p w14:paraId="5EB0C219" w14:textId="77777777" w:rsidR="007D74EB" w:rsidRDefault="007D74EB" w:rsidP="007D74EB">
      <w:pPr>
        <w:pStyle w:val="ListParagraph"/>
        <w:numPr>
          <w:ilvl w:val="0"/>
          <w:numId w:val="29"/>
        </w:numPr>
        <w:rPr>
          <w:lang w:val="en-AU"/>
        </w:rPr>
      </w:pPr>
      <w:r w:rsidRPr="007D74EB">
        <w:rPr>
          <w:lang w:val="en-AU"/>
        </w:rPr>
        <w:t>Did you understand why you needed t</w:t>
      </w:r>
      <w:r>
        <w:rPr>
          <w:lang w:val="en-AU"/>
        </w:rPr>
        <w:t>o give the information you did?</w:t>
      </w:r>
    </w:p>
    <w:p w14:paraId="1B814B51" w14:textId="642547DE" w:rsidR="007D74EB" w:rsidRDefault="007D74EB" w:rsidP="007D74EB">
      <w:pPr>
        <w:pStyle w:val="ListParagraph"/>
        <w:numPr>
          <w:ilvl w:val="0"/>
          <w:numId w:val="29"/>
        </w:numPr>
        <w:rPr>
          <w:lang w:val="en-AU"/>
        </w:rPr>
      </w:pPr>
      <w:r w:rsidRPr="007D74EB">
        <w:rPr>
          <w:lang w:val="en-AU"/>
        </w:rPr>
        <w:t>Are you clear on what happens next with your plan?</w:t>
      </w:r>
    </w:p>
    <w:p w14:paraId="4A332842" w14:textId="3D7F88C3" w:rsidR="007D74EB" w:rsidRDefault="007D74EB" w:rsidP="007D74EB">
      <w:pPr>
        <w:rPr>
          <w:lang w:val="en-AU"/>
        </w:rPr>
      </w:pPr>
      <w:r>
        <w:rPr>
          <w:lang w:val="en-AU"/>
        </w:rPr>
        <w:lastRenderedPageBreak/>
        <w:t xml:space="preserve">The second chart displays </w:t>
      </w:r>
      <w:r w:rsidRPr="007A0380">
        <w:t xml:space="preserve">the proportion of participants </w:t>
      </w:r>
      <w:r>
        <w:t>who agreed with the following statements for the review process</w:t>
      </w:r>
      <w:r w:rsidR="00064560" w:rsidRPr="00064560">
        <w:rPr>
          <w:vertAlign w:val="superscript"/>
        </w:rPr>
        <w:t>1</w:t>
      </w:r>
      <w:r>
        <w:rPr>
          <w:lang w:val="en-AU"/>
        </w:rPr>
        <w:t>:</w:t>
      </w:r>
    </w:p>
    <w:p w14:paraId="279C50E8" w14:textId="1C77A3C8" w:rsidR="007D74EB" w:rsidRDefault="007D74EB" w:rsidP="007D74EB">
      <w:pPr>
        <w:pStyle w:val="ListParagraph"/>
        <w:numPr>
          <w:ilvl w:val="0"/>
          <w:numId w:val="30"/>
        </w:numPr>
        <w:rPr>
          <w:lang w:val="en-AU"/>
        </w:rPr>
      </w:pPr>
      <w:r w:rsidRPr="007D74EB">
        <w:rPr>
          <w:lang w:val="en-AU"/>
        </w:rPr>
        <w:t>Did the person from the NDIS understand how your disability affects your life?</w:t>
      </w:r>
    </w:p>
    <w:p w14:paraId="32D8A175" w14:textId="174DDC94" w:rsidR="007D74EB" w:rsidRDefault="007D74EB" w:rsidP="007D74EB">
      <w:pPr>
        <w:pStyle w:val="ListParagraph"/>
        <w:numPr>
          <w:ilvl w:val="0"/>
          <w:numId w:val="30"/>
        </w:numPr>
        <w:rPr>
          <w:lang w:val="en-AU"/>
        </w:rPr>
      </w:pPr>
      <w:r w:rsidRPr="007D74EB">
        <w:rPr>
          <w:lang w:val="en-AU"/>
        </w:rPr>
        <w:t>Did you feel prepared for your plan review?</w:t>
      </w:r>
    </w:p>
    <w:p w14:paraId="3BB6E2CA" w14:textId="59E22B5C" w:rsidR="007D74EB" w:rsidRDefault="007D74EB" w:rsidP="007D74EB">
      <w:pPr>
        <w:pStyle w:val="ListParagraph"/>
        <w:numPr>
          <w:ilvl w:val="0"/>
          <w:numId w:val="30"/>
        </w:numPr>
        <w:rPr>
          <w:lang w:val="en-AU"/>
        </w:rPr>
      </w:pPr>
      <w:r w:rsidRPr="007D74EB">
        <w:rPr>
          <w:lang w:val="en-AU"/>
        </w:rPr>
        <w:t>Is your NDIS plan helping you to make progress towards your goals?</w:t>
      </w:r>
    </w:p>
    <w:p w14:paraId="72273EB0" w14:textId="54A641BC" w:rsidR="007D74EB" w:rsidRPr="007D74EB" w:rsidRDefault="007D74EB" w:rsidP="007D74EB">
      <w:pPr>
        <w:rPr>
          <w:lang w:val="en-AU"/>
        </w:rPr>
      </w:pPr>
      <w:r>
        <w:rPr>
          <w:lang w:val="en-AU"/>
        </w:rPr>
        <w:t xml:space="preserve">Both charts are split between </w:t>
      </w:r>
      <w:r>
        <w:t>participants aged 0 to 6, participants aged 7 to 14 and all participants of the Scheme.</w:t>
      </w:r>
    </w:p>
    <w:p w14:paraId="58515374" w14:textId="6D1586BE" w:rsidR="00064560" w:rsidRPr="00064560" w:rsidRDefault="00064560" w:rsidP="00064560">
      <w:pPr>
        <w:rPr>
          <w:lang w:val="en-AU"/>
        </w:rPr>
      </w:pPr>
      <w:r w:rsidRPr="00064560">
        <w:rPr>
          <w:lang w:val="en-AU"/>
        </w:rPr>
        <w:t>Satisfaction results for the planning</w:t>
      </w:r>
      <w:r>
        <w:rPr>
          <w:lang w:val="en-AU"/>
        </w:rPr>
        <w:t xml:space="preserve"> stage of the pathway are high.</w:t>
      </w:r>
      <w:r w:rsidRPr="00064560">
        <w:rPr>
          <w:lang w:val="en-AU"/>
        </w:rPr>
        <w:t xml:space="preserve"> However, approximately 10% of young participants did not think that the person from the NDIS understood how their disability affects their life, and a similar proportion were not clear on what happens next.</w:t>
      </w:r>
    </w:p>
    <w:p w14:paraId="42FB7470" w14:textId="6BBB0FA5" w:rsidR="00064560" w:rsidRPr="00064560" w:rsidRDefault="00064560" w:rsidP="00064560">
      <w:pPr>
        <w:rPr>
          <w:lang w:val="en-AU"/>
        </w:rPr>
      </w:pPr>
      <w:r w:rsidRPr="00064560">
        <w:rPr>
          <w:lang w:val="en-AU"/>
        </w:rPr>
        <w:t>In the plan review stage of the pathway, 93% of 0 to 6 year olds and 90% of 7 to 14 year olds agreed that the NDIS was helping them to</w:t>
      </w:r>
      <w:r>
        <w:rPr>
          <w:lang w:val="en-AU"/>
        </w:rPr>
        <w:t xml:space="preserve"> progress towards their goals. </w:t>
      </w:r>
      <w:r w:rsidRPr="00064560">
        <w:rPr>
          <w:lang w:val="en-AU"/>
        </w:rPr>
        <w:t>However, 13% of 0 to 6 year olds and 15% of 7 to 14 years felt that they were not adequately</w:t>
      </w:r>
      <w:r>
        <w:rPr>
          <w:lang w:val="en-AU"/>
        </w:rPr>
        <w:t xml:space="preserve"> prepared for the plan review.</w:t>
      </w:r>
    </w:p>
    <w:p w14:paraId="1672C9E7" w14:textId="43AECAB9" w:rsidR="001C06BA" w:rsidRDefault="00064560" w:rsidP="00064560">
      <w:pPr>
        <w:rPr>
          <w:lang w:val="en-AU"/>
        </w:rPr>
      </w:pPr>
      <w:r w:rsidRPr="00064560">
        <w:rPr>
          <w:lang w:val="en-AU"/>
        </w:rPr>
        <w:t>Satisfaction results for planning and review are similar for both 0 to 6 year olds and 7 to 14 year olds, and are similar to the Scheme as a whole.</w:t>
      </w:r>
    </w:p>
    <w:p w14:paraId="0BCC15CB" w14:textId="2F6CD102" w:rsidR="00064560" w:rsidRPr="00F9536A" w:rsidRDefault="00064560" w:rsidP="00A64AD1">
      <w:pPr>
        <w:rPr>
          <w:lang w:val="en-AU"/>
        </w:rPr>
      </w:pPr>
      <w:r w:rsidRPr="00064560">
        <w:rPr>
          <w:vertAlign w:val="superscript"/>
        </w:rPr>
        <w:t>1</w:t>
      </w:r>
      <w:r w:rsidRPr="00064560">
        <w:t xml:space="preserve"> Proportion of participants responding ‘Yes’ in 2019-20 Q4</w:t>
      </w:r>
    </w:p>
    <w:sectPr w:rsidR="00064560" w:rsidRPr="00F9536A" w:rsidSect="00DC6A1F">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54DE7D" w14:textId="77777777" w:rsidR="00382164" w:rsidRDefault="00382164" w:rsidP="00261B12">
      <w:r>
        <w:separator/>
      </w:r>
    </w:p>
  </w:endnote>
  <w:endnote w:type="continuationSeparator" w:id="0">
    <w:p w14:paraId="28CA4C37" w14:textId="77777777" w:rsidR="00382164" w:rsidRDefault="00382164" w:rsidP="00261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S Me">
    <w:altName w:val="FS Me"/>
    <w:panose1 w:val="00000000000000000000"/>
    <w:charset w:val="00"/>
    <w:family w:val="swiss"/>
    <w:notTrueType/>
    <w:pitch w:val="default"/>
    <w:sig w:usb0="00000003" w:usb1="00000000" w:usb2="00000000" w:usb3="00000000" w:csb0="00000001" w:csb1="00000000"/>
  </w:font>
  <w:font w:name="FS Me Light">
    <w:altName w:val="Times New Roman"/>
    <w:charset w:val="00"/>
    <w:family w:val="auto"/>
    <w:pitch w:val="variable"/>
    <w:sig w:usb0="00000003" w:usb1="4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FEEE6D" w14:textId="77777777" w:rsidR="00382164" w:rsidRDefault="00382164" w:rsidP="00261B12">
      <w:r>
        <w:separator/>
      </w:r>
    </w:p>
  </w:footnote>
  <w:footnote w:type="continuationSeparator" w:id="0">
    <w:p w14:paraId="3EFDC672" w14:textId="77777777" w:rsidR="00382164" w:rsidRDefault="00382164" w:rsidP="00261B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953DB"/>
    <w:multiLevelType w:val="hybridMultilevel"/>
    <w:tmpl w:val="87740EDE"/>
    <w:lvl w:ilvl="0" w:tplc="A7DC0B62">
      <w:start w:val="1"/>
      <w:numFmt w:val="bullet"/>
      <w:lvlText w:val="–"/>
      <w:lvlJc w:val="left"/>
      <w:pPr>
        <w:tabs>
          <w:tab w:val="num" w:pos="720"/>
        </w:tabs>
        <w:ind w:left="720" w:hanging="360"/>
      </w:pPr>
      <w:rPr>
        <w:rFonts w:ascii="Arial" w:hAnsi="Arial" w:hint="default"/>
      </w:rPr>
    </w:lvl>
    <w:lvl w:ilvl="1" w:tplc="305477BE">
      <w:start w:val="1"/>
      <w:numFmt w:val="bullet"/>
      <w:lvlText w:val="–"/>
      <w:lvlJc w:val="left"/>
      <w:pPr>
        <w:tabs>
          <w:tab w:val="num" w:pos="1440"/>
        </w:tabs>
        <w:ind w:left="1440" w:hanging="360"/>
      </w:pPr>
      <w:rPr>
        <w:rFonts w:ascii="Arial" w:hAnsi="Arial" w:hint="default"/>
      </w:rPr>
    </w:lvl>
    <w:lvl w:ilvl="2" w:tplc="5560D94C" w:tentative="1">
      <w:start w:val="1"/>
      <w:numFmt w:val="bullet"/>
      <w:lvlText w:val="–"/>
      <w:lvlJc w:val="left"/>
      <w:pPr>
        <w:tabs>
          <w:tab w:val="num" w:pos="2160"/>
        </w:tabs>
        <w:ind w:left="2160" w:hanging="360"/>
      </w:pPr>
      <w:rPr>
        <w:rFonts w:ascii="Arial" w:hAnsi="Arial" w:hint="default"/>
      </w:rPr>
    </w:lvl>
    <w:lvl w:ilvl="3" w:tplc="E226637E" w:tentative="1">
      <w:start w:val="1"/>
      <w:numFmt w:val="bullet"/>
      <w:lvlText w:val="–"/>
      <w:lvlJc w:val="left"/>
      <w:pPr>
        <w:tabs>
          <w:tab w:val="num" w:pos="2880"/>
        </w:tabs>
        <w:ind w:left="2880" w:hanging="360"/>
      </w:pPr>
      <w:rPr>
        <w:rFonts w:ascii="Arial" w:hAnsi="Arial" w:hint="default"/>
      </w:rPr>
    </w:lvl>
    <w:lvl w:ilvl="4" w:tplc="774AB688" w:tentative="1">
      <w:start w:val="1"/>
      <w:numFmt w:val="bullet"/>
      <w:lvlText w:val="–"/>
      <w:lvlJc w:val="left"/>
      <w:pPr>
        <w:tabs>
          <w:tab w:val="num" w:pos="3600"/>
        </w:tabs>
        <w:ind w:left="3600" w:hanging="360"/>
      </w:pPr>
      <w:rPr>
        <w:rFonts w:ascii="Arial" w:hAnsi="Arial" w:hint="default"/>
      </w:rPr>
    </w:lvl>
    <w:lvl w:ilvl="5" w:tplc="F9A6FC8A" w:tentative="1">
      <w:start w:val="1"/>
      <w:numFmt w:val="bullet"/>
      <w:lvlText w:val="–"/>
      <w:lvlJc w:val="left"/>
      <w:pPr>
        <w:tabs>
          <w:tab w:val="num" w:pos="4320"/>
        </w:tabs>
        <w:ind w:left="4320" w:hanging="360"/>
      </w:pPr>
      <w:rPr>
        <w:rFonts w:ascii="Arial" w:hAnsi="Arial" w:hint="default"/>
      </w:rPr>
    </w:lvl>
    <w:lvl w:ilvl="6" w:tplc="04CEC316" w:tentative="1">
      <w:start w:val="1"/>
      <w:numFmt w:val="bullet"/>
      <w:lvlText w:val="–"/>
      <w:lvlJc w:val="left"/>
      <w:pPr>
        <w:tabs>
          <w:tab w:val="num" w:pos="5040"/>
        </w:tabs>
        <w:ind w:left="5040" w:hanging="360"/>
      </w:pPr>
      <w:rPr>
        <w:rFonts w:ascii="Arial" w:hAnsi="Arial" w:hint="default"/>
      </w:rPr>
    </w:lvl>
    <w:lvl w:ilvl="7" w:tplc="D0282C4C" w:tentative="1">
      <w:start w:val="1"/>
      <w:numFmt w:val="bullet"/>
      <w:lvlText w:val="–"/>
      <w:lvlJc w:val="left"/>
      <w:pPr>
        <w:tabs>
          <w:tab w:val="num" w:pos="5760"/>
        </w:tabs>
        <w:ind w:left="5760" w:hanging="360"/>
      </w:pPr>
      <w:rPr>
        <w:rFonts w:ascii="Arial" w:hAnsi="Arial" w:hint="default"/>
      </w:rPr>
    </w:lvl>
    <w:lvl w:ilvl="8" w:tplc="D528FB9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13743E4"/>
    <w:multiLevelType w:val="hybridMultilevel"/>
    <w:tmpl w:val="86CA8D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6460E0"/>
    <w:multiLevelType w:val="hybridMultilevel"/>
    <w:tmpl w:val="842AE2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135702"/>
    <w:multiLevelType w:val="hybridMultilevel"/>
    <w:tmpl w:val="4E0CAB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911AE8"/>
    <w:multiLevelType w:val="hybridMultilevel"/>
    <w:tmpl w:val="BA7A6A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692F2A"/>
    <w:multiLevelType w:val="hybridMultilevel"/>
    <w:tmpl w:val="3F0291A0"/>
    <w:lvl w:ilvl="0" w:tplc="0C090001">
      <w:start w:val="1"/>
      <w:numFmt w:val="bullet"/>
      <w:lvlText w:val=""/>
      <w:lvlJc w:val="left"/>
      <w:pPr>
        <w:ind w:left="720" w:hanging="360"/>
      </w:pPr>
      <w:rPr>
        <w:rFonts w:ascii="Symbol" w:hAnsi="Symbol" w:hint="default"/>
      </w:rPr>
    </w:lvl>
    <w:lvl w:ilvl="1" w:tplc="24703F8A">
      <w:start w:val="122"/>
      <w:numFmt w:val="bullet"/>
      <w:lvlText w:val="–"/>
      <w:lvlJc w:val="left"/>
      <w:pPr>
        <w:ind w:left="1440" w:hanging="360"/>
      </w:pPr>
      <w:rPr>
        <w:rFonts w:ascii="Arial" w:hAnsi="Aria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36547A8"/>
    <w:multiLevelType w:val="hybridMultilevel"/>
    <w:tmpl w:val="65A87C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ACD6154"/>
    <w:multiLevelType w:val="hybridMultilevel"/>
    <w:tmpl w:val="2DA09F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E33319E"/>
    <w:multiLevelType w:val="hybridMultilevel"/>
    <w:tmpl w:val="494AE7F8"/>
    <w:lvl w:ilvl="0" w:tplc="97A2D032">
      <w:start w:val="1"/>
      <w:numFmt w:val="bullet"/>
      <w:lvlText w:val="•"/>
      <w:lvlJc w:val="left"/>
      <w:pPr>
        <w:tabs>
          <w:tab w:val="num" w:pos="720"/>
        </w:tabs>
        <w:ind w:left="720" w:hanging="360"/>
      </w:pPr>
      <w:rPr>
        <w:rFonts w:ascii="Arial" w:hAnsi="Arial" w:hint="default"/>
      </w:rPr>
    </w:lvl>
    <w:lvl w:ilvl="1" w:tplc="B8DEC1AA" w:tentative="1">
      <w:start w:val="1"/>
      <w:numFmt w:val="bullet"/>
      <w:lvlText w:val="•"/>
      <w:lvlJc w:val="left"/>
      <w:pPr>
        <w:tabs>
          <w:tab w:val="num" w:pos="1440"/>
        </w:tabs>
        <w:ind w:left="1440" w:hanging="360"/>
      </w:pPr>
      <w:rPr>
        <w:rFonts w:ascii="Arial" w:hAnsi="Arial" w:hint="default"/>
      </w:rPr>
    </w:lvl>
    <w:lvl w:ilvl="2" w:tplc="40E63DF8" w:tentative="1">
      <w:start w:val="1"/>
      <w:numFmt w:val="bullet"/>
      <w:lvlText w:val="•"/>
      <w:lvlJc w:val="left"/>
      <w:pPr>
        <w:tabs>
          <w:tab w:val="num" w:pos="2160"/>
        </w:tabs>
        <w:ind w:left="2160" w:hanging="360"/>
      </w:pPr>
      <w:rPr>
        <w:rFonts w:ascii="Arial" w:hAnsi="Arial" w:hint="default"/>
      </w:rPr>
    </w:lvl>
    <w:lvl w:ilvl="3" w:tplc="E6FE22B2" w:tentative="1">
      <w:start w:val="1"/>
      <w:numFmt w:val="bullet"/>
      <w:lvlText w:val="•"/>
      <w:lvlJc w:val="left"/>
      <w:pPr>
        <w:tabs>
          <w:tab w:val="num" w:pos="2880"/>
        </w:tabs>
        <w:ind w:left="2880" w:hanging="360"/>
      </w:pPr>
      <w:rPr>
        <w:rFonts w:ascii="Arial" w:hAnsi="Arial" w:hint="default"/>
      </w:rPr>
    </w:lvl>
    <w:lvl w:ilvl="4" w:tplc="83D064F8" w:tentative="1">
      <w:start w:val="1"/>
      <w:numFmt w:val="bullet"/>
      <w:lvlText w:val="•"/>
      <w:lvlJc w:val="left"/>
      <w:pPr>
        <w:tabs>
          <w:tab w:val="num" w:pos="3600"/>
        </w:tabs>
        <w:ind w:left="3600" w:hanging="360"/>
      </w:pPr>
      <w:rPr>
        <w:rFonts w:ascii="Arial" w:hAnsi="Arial" w:hint="default"/>
      </w:rPr>
    </w:lvl>
    <w:lvl w:ilvl="5" w:tplc="FEFEDF62" w:tentative="1">
      <w:start w:val="1"/>
      <w:numFmt w:val="bullet"/>
      <w:lvlText w:val="•"/>
      <w:lvlJc w:val="left"/>
      <w:pPr>
        <w:tabs>
          <w:tab w:val="num" w:pos="4320"/>
        </w:tabs>
        <w:ind w:left="4320" w:hanging="360"/>
      </w:pPr>
      <w:rPr>
        <w:rFonts w:ascii="Arial" w:hAnsi="Arial" w:hint="default"/>
      </w:rPr>
    </w:lvl>
    <w:lvl w:ilvl="6" w:tplc="740A3232" w:tentative="1">
      <w:start w:val="1"/>
      <w:numFmt w:val="bullet"/>
      <w:lvlText w:val="•"/>
      <w:lvlJc w:val="left"/>
      <w:pPr>
        <w:tabs>
          <w:tab w:val="num" w:pos="5040"/>
        </w:tabs>
        <w:ind w:left="5040" w:hanging="360"/>
      </w:pPr>
      <w:rPr>
        <w:rFonts w:ascii="Arial" w:hAnsi="Arial" w:hint="default"/>
      </w:rPr>
    </w:lvl>
    <w:lvl w:ilvl="7" w:tplc="2ABA7A06" w:tentative="1">
      <w:start w:val="1"/>
      <w:numFmt w:val="bullet"/>
      <w:lvlText w:val="•"/>
      <w:lvlJc w:val="left"/>
      <w:pPr>
        <w:tabs>
          <w:tab w:val="num" w:pos="5760"/>
        </w:tabs>
        <w:ind w:left="5760" w:hanging="360"/>
      </w:pPr>
      <w:rPr>
        <w:rFonts w:ascii="Arial" w:hAnsi="Arial" w:hint="default"/>
      </w:rPr>
    </w:lvl>
    <w:lvl w:ilvl="8" w:tplc="C66A610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F484496"/>
    <w:multiLevelType w:val="hybridMultilevel"/>
    <w:tmpl w:val="EB50F3C0"/>
    <w:lvl w:ilvl="0" w:tplc="AC84F328">
      <w:start w:val="1"/>
      <w:numFmt w:val="bullet"/>
      <w:lvlText w:val="•"/>
      <w:lvlJc w:val="left"/>
      <w:pPr>
        <w:tabs>
          <w:tab w:val="num" w:pos="720"/>
        </w:tabs>
        <w:ind w:left="720" w:hanging="360"/>
      </w:pPr>
      <w:rPr>
        <w:rFonts w:ascii="Arial" w:hAnsi="Arial" w:hint="default"/>
      </w:rPr>
    </w:lvl>
    <w:lvl w:ilvl="1" w:tplc="CC5A135A" w:tentative="1">
      <w:start w:val="1"/>
      <w:numFmt w:val="bullet"/>
      <w:lvlText w:val="•"/>
      <w:lvlJc w:val="left"/>
      <w:pPr>
        <w:tabs>
          <w:tab w:val="num" w:pos="1440"/>
        </w:tabs>
        <w:ind w:left="1440" w:hanging="360"/>
      </w:pPr>
      <w:rPr>
        <w:rFonts w:ascii="Arial" w:hAnsi="Arial" w:hint="default"/>
      </w:rPr>
    </w:lvl>
    <w:lvl w:ilvl="2" w:tplc="BD3C5FD4" w:tentative="1">
      <w:start w:val="1"/>
      <w:numFmt w:val="bullet"/>
      <w:lvlText w:val="•"/>
      <w:lvlJc w:val="left"/>
      <w:pPr>
        <w:tabs>
          <w:tab w:val="num" w:pos="2160"/>
        </w:tabs>
        <w:ind w:left="2160" w:hanging="360"/>
      </w:pPr>
      <w:rPr>
        <w:rFonts w:ascii="Arial" w:hAnsi="Arial" w:hint="default"/>
      </w:rPr>
    </w:lvl>
    <w:lvl w:ilvl="3" w:tplc="B21C4ADE" w:tentative="1">
      <w:start w:val="1"/>
      <w:numFmt w:val="bullet"/>
      <w:lvlText w:val="•"/>
      <w:lvlJc w:val="left"/>
      <w:pPr>
        <w:tabs>
          <w:tab w:val="num" w:pos="2880"/>
        </w:tabs>
        <w:ind w:left="2880" w:hanging="360"/>
      </w:pPr>
      <w:rPr>
        <w:rFonts w:ascii="Arial" w:hAnsi="Arial" w:hint="default"/>
      </w:rPr>
    </w:lvl>
    <w:lvl w:ilvl="4" w:tplc="93AA7816" w:tentative="1">
      <w:start w:val="1"/>
      <w:numFmt w:val="bullet"/>
      <w:lvlText w:val="•"/>
      <w:lvlJc w:val="left"/>
      <w:pPr>
        <w:tabs>
          <w:tab w:val="num" w:pos="3600"/>
        </w:tabs>
        <w:ind w:left="3600" w:hanging="360"/>
      </w:pPr>
      <w:rPr>
        <w:rFonts w:ascii="Arial" w:hAnsi="Arial" w:hint="default"/>
      </w:rPr>
    </w:lvl>
    <w:lvl w:ilvl="5" w:tplc="6914866C" w:tentative="1">
      <w:start w:val="1"/>
      <w:numFmt w:val="bullet"/>
      <w:lvlText w:val="•"/>
      <w:lvlJc w:val="left"/>
      <w:pPr>
        <w:tabs>
          <w:tab w:val="num" w:pos="4320"/>
        </w:tabs>
        <w:ind w:left="4320" w:hanging="360"/>
      </w:pPr>
      <w:rPr>
        <w:rFonts w:ascii="Arial" w:hAnsi="Arial" w:hint="default"/>
      </w:rPr>
    </w:lvl>
    <w:lvl w:ilvl="6" w:tplc="6E2C1EC0" w:tentative="1">
      <w:start w:val="1"/>
      <w:numFmt w:val="bullet"/>
      <w:lvlText w:val="•"/>
      <w:lvlJc w:val="left"/>
      <w:pPr>
        <w:tabs>
          <w:tab w:val="num" w:pos="5040"/>
        </w:tabs>
        <w:ind w:left="5040" w:hanging="360"/>
      </w:pPr>
      <w:rPr>
        <w:rFonts w:ascii="Arial" w:hAnsi="Arial" w:hint="default"/>
      </w:rPr>
    </w:lvl>
    <w:lvl w:ilvl="7" w:tplc="0C1AB010" w:tentative="1">
      <w:start w:val="1"/>
      <w:numFmt w:val="bullet"/>
      <w:lvlText w:val="•"/>
      <w:lvlJc w:val="left"/>
      <w:pPr>
        <w:tabs>
          <w:tab w:val="num" w:pos="5760"/>
        </w:tabs>
        <w:ind w:left="5760" w:hanging="360"/>
      </w:pPr>
      <w:rPr>
        <w:rFonts w:ascii="Arial" w:hAnsi="Arial" w:hint="default"/>
      </w:rPr>
    </w:lvl>
    <w:lvl w:ilvl="8" w:tplc="DB38748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F4970D6"/>
    <w:multiLevelType w:val="hybridMultilevel"/>
    <w:tmpl w:val="FEA47426"/>
    <w:lvl w:ilvl="0" w:tplc="5AF4B4F8">
      <w:start w:val="1"/>
      <w:numFmt w:val="bullet"/>
      <w:lvlText w:val="•"/>
      <w:lvlJc w:val="left"/>
      <w:pPr>
        <w:tabs>
          <w:tab w:val="num" w:pos="720"/>
        </w:tabs>
        <w:ind w:left="720" w:hanging="360"/>
      </w:pPr>
      <w:rPr>
        <w:rFonts w:ascii="Arial" w:hAnsi="Arial" w:hint="default"/>
      </w:rPr>
    </w:lvl>
    <w:lvl w:ilvl="1" w:tplc="2EA02AF2" w:tentative="1">
      <w:start w:val="1"/>
      <w:numFmt w:val="bullet"/>
      <w:lvlText w:val="•"/>
      <w:lvlJc w:val="left"/>
      <w:pPr>
        <w:tabs>
          <w:tab w:val="num" w:pos="1440"/>
        </w:tabs>
        <w:ind w:left="1440" w:hanging="360"/>
      </w:pPr>
      <w:rPr>
        <w:rFonts w:ascii="Arial" w:hAnsi="Arial" w:hint="default"/>
      </w:rPr>
    </w:lvl>
    <w:lvl w:ilvl="2" w:tplc="D58AA9A4" w:tentative="1">
      <w:start w:val="1"/>
      <w:numFmt w:val="bullet"/>
      <w:lvlText w:val="•"/>
      <w:lvlJc w:val="left"/>
      <w:pPr>
        <w:tabs>
          <w:tab w:val="num" w:pos="2160"/>
        </w:tabs>
        <w:ind w:left="2160" w:hanging="360"/>
      </w:pPr>
      <w:rPr>
        <w:rFonts w:ascii="Arial" w:hAnsi="Arial" w:hint="default"/>
      </w:rPr>
    </w:lvl>
    <w:lvl w:ilvl="3" w:tplc="6A523418" w:tentative="1">
      <w:start w:val="1"/>
      <w:numFmt w:val="bullet"/>
      <w:lvlText w:val="•"/>
      <w:lvlJc w:val="left"/>
      <w:pPr>
        <w:tabs>
          <w:tab w:val="num" w:pos="2880"/>
        </w:tabs>
        <w:ind w:left="2880" w:hanging="360"/>
      </w:pPr>
      <w:rPr>
        <w:rFonts w:ascii="Arial" w:hAnsi="Arial" w:hint="default"/>
      </w:rPr>
    </w:lvl>
    <w:lvl w:ilvl="4" w:tplc="C4DCDBB2" w:tentative="1">
      <w:start w:val="1"/>
      <w:numFmt w:val="bullet"/>
      <w:lvlText w:val="•"/>
      <w:lvlJc w:val="left"/>
      <w:pPr>
        <w:tabs>
          <w:tab w:val="num" w:pos="3600"/>
        </w:tabs>
        <w:ind w:left="3600" w:hanging="360"/>
      </w:pPr>
      <w:rPr>
        <w:rFonts w:ascii="Arial" w:hAnsi="Arial" w:hint="default"/>
      </w:rPr>
    </w:lvl>
    <w:lvl w:ilvl="5" w:tplc="D5B04A94" w:tentative="1">
      <w:start w:val="1"/>
      <w:numFmt w:val="bullet"/>
      <w:lvlText w:val="•"/>
      <w:lvlJc w:val="left"/>
      <w:pPr>
        <w:tabs>
          <w:tab w:val="num" w:pos="4320"/>
        </w:tabs>
        <w:ind w:left="4320" w:hanging="360"/>
      </w:pPr>
      <w:rPr>
        <w:rFonts w:ascii="Arial" w:hAnsi="Arial" w:hint="default"/>
      </w:rPr>
    </w:lvl>
    <w:lvl w:ilvl="6" w:tplc="7FB01882" w:tentative="1">
      <w:start w:val="1"/>
      <w:numFmt w:val="bullet"/>
      <w:lvlText w:val="•"/>
      <w:lvlJc w:val="left"/>
      <w:pPr>
        <w:tabs>
          <w:tab w:val="num" w:pos="5040"/>
        </w:tabs>
        <w:ind w:left="5040" w:hanging="360"/>
      </w:pPr>
      <w:rPr>
        <w:rFonts w:ascii="Arial" w:hAnsi="Arial" w:hint="default"/>
      </w:rPr>
    </w:lvl>
    <w:lvl w:ilvl="7" w:tplc="AC5CF3BE" w:tentative="1">
      <w:start w:val="1"/>
      <w:numFmt w:val="bullet"/>
      <w:lvlText w:val="•"/>
      <w:lvlJc w:val="left"/>
      <w:pPr>
        <w:tabs>
          <w:tab w:val="num" w:pos="5760"/>
        </w:tabs>
        <w:ind w:left="5760" w:hanging="360"/>
      </w:pPr>
      <w:rPr>
        <w:rFonts w:ascii="Arial" w:hAnsi="Arial" w:hint="default"/>
      </w:rPr>
    </w:lvl>
    <w:lvl w:ilvl="8" w:tplc="4BF0B48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F827239"/>
    <w:multiLevelType w:val="hybridMultilevel"/>
    <w:tmpl w:val="8496D5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3151AC9"/>
    <w:multiLevelType w:val="hybridMultilevel"/>
    <w:tmpl w:val="A90EEF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3EE1EF9"/>
    <w:multiLevelType w:val="hybridMultilevel"/>
    <w:tmpl w:val="F70653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62A64E8"/>
    <w:multiLevelType w:val="hybridMultilevel"/>
    <w:tmpl w:val="A3322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DB538CD"/>
    <w:multiLevelType w:val="hybridMultilevel"/>
    <w:tmpl w:val="AC92F5E4"/>
    <w:lvl w:ilvl="0" w:tplc="B224B688">
      <w:start w:val="1"/>
      <w:numFmt w:val="bullet"/>
      <w:lvlText w:val="•"/>
      <w:lvlJc w:val="left"/>
      <w:pPr>
        <w:tabs>
          <w:tab w:val="num" w:pos="720"/>
        </w:tabs>
        <w:ind w:left="720" w:hanging="360"/>
      </w:pPr>
      <w:rPr>
        <w:rFonts w:ascii="Arial" w:hAnsi="Arial" w:hint="default"/>
      </w:rPr>
    </w:lvl>
    <w:lvl w:ilvl="1" w:tplc="0D4679C2" w:tentative="1">
      <w:start w:val="1"/>
      <w:numFmt w:val="bullet"/>
      <w:lvlText w:val="•"/>
      <w:lvlJc w:val="left"/>
      <w:pPr>
        <w:tabs>
          <w:tab w:val="num" w:pos="1440"/>
        </w:tabs>
        <w:ind w:left="1440" w:hanging="360"/>
      </w:pPr>
      <w:rPr>
        <w:rFonts w:ascii="Arial" w:hAnsi="Arial" w:hint="default"/>
      </w:rPr>
    </w:lvl>
    <w:lvl w:ilvl="2" w:tplc="92A43A6A" w:tentative="1">
      <w:start w:val="1"/>
      <w:numFmt w:val="bullet"/>
      <w:lvlText w:val="•"/>
      <w:lvlJc w:val="left"/>
      <w:pPr>
        <w:tabs>
          <w:tab w:val="num" w:pos="2160"/>
        </w:tabs>
        <w:ind w:left="2160" w:hanging="360"/>
      </w:pPr>
      <w:rPr>
        <w:rFonts w:ascii="Arial" w:hAnsi="Arial" w:hint="default"/>
      </w:rPr>
    </w:lvl>
    <w:lvl w:ilvl="3" w:tplc="7A600FCE" w:tentative="1">
      <w:start w:val="1"/>
      <w:numFmt w:val="bullet"/>
      <w:lvlText w:val="•"/>
      <w:lvlJc w:val="left"/>
      <w:pPr>
        <w:tabs>
          <w:tab w:val="num" w:pos="2880"/>
        </w:tabs>
        <w:ind w:left="2880" w:hanging="360"/>
      </w:pPr>
      <w:rPr>
        <w:rFonts w:ascii="Arial" w:hAnsi="Arial" w:hint="default"/>
      </w:rPr>
    </w:lvl>
    <w:lvl w:ilvl="4" w:tplc="AE129E38" w:tentative="1">
      <w:start w:val="1"/>
      <w:numFmt w:val="bullet"/>
      <w:lvlText w:val="•"/>
      <w:lvlJc w:val="left"/>
      <w:pPr>
        <w:tabs>
          <w:tab w:val="num" w:pos="3600"/>
        </w:tabs>
        <w:ind w:left="3600" w:hanging="360"/>
      </w:pPr>
      <w:rPr>
        <w:rFonts w:ascii="Arial" w:hAnsi="Arial" w:hint="default"/>
      </w:rPr>
    </w:lvl>
    <w:lvl w:ilvl="5" w:tplc="4FD4C6F0" w:tentative="1">
      <w:start w:val="1"/>
      <w:numFmt w:val="bullet"/>
      <w:lvlText w:val="•"/>
      <w:lvlJc w:val="left"/>
      <w:pPr>
        <w:tabs>
          <w:tab w:val="num" w:pos="4320"/>
        </w:tabs>
        <w:ind w:left="4320" w:hanging="360"/>
      </w:pPr>
      <w:rPr>
        <w:rFonts w:ascii="Arial" w:hAnsi="Arial" w:hint="default"/>
      </w:rPr>
    </w:lvl>
    <w:lvl w:ilvl="6" w:tplc="5BD09134" w:tentative="1">
      <w:start w:val="1"/>
      <w:numFmt w:val="bullet"/>
      <w:lvlText w:val="•"/>
      <w:lvlJc w:val="left"/>
      <w:pPr>
        <w:tabs>
          <w:tab w:val="num" w:pos="5040"/>
        </w:tabs>
        <w:ind w:left="5040" w:hanging="360"/>
      </w:pPr>
      <w:rPr>
        <w:rFonts w:ascii="Arial" w:hAnsi="Arial" w:hint="default"/>
      </w:rPr>
    </w:lvl>
    <w:lvl w:ilvl="7" w:tplc="0EB20594" w:tentative="1">
      <w:start w:val="1"/>
      <w:numFmt w:val="bullet"/>
      <w:lvlText w:val="•"/>
      <w:lvlJc w:val="left"/>
      <w:pPr>
        <w:tabs>
          <w:tab w:val="num" w:pos="5760"/>
        </w:tabs>
        <w:ind w:left="5760" w:hanging="360"/>
      </w:pPr>
      <w:rPr>
        <w:rFonts w:ascii="Arial" w:hAnsi="Arial" w:hint="default"/>
      </w:rPr>
    </w:lvl>
    <w:lvl w:ilvl="8" w:tplc="3AF8C60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E2F0476"/>
    <w:multiLevelType w:val="hybridMultilevel"/>
    <w:tmpl w:val="BAA60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E8E38DD"/>
    <w:multiLevelType w:val="hybridMultilevel"/>
    <w:tmpl w:val="9114458C"/>
    <w:lvl w:ilvl="0" w:tplc="5E08CFE4">
      <w:start w:val="1"/>
      <w:numFmt w:val="bullet"/>
      <w:lvlText w:val="•"/>
      <w:lvlJc w:val="left"/>
      <w:pPr>
        <w:tabs>
          <w:tab w:val="num" w:pos="720"/>
        </w:tabs>
        <w:ind w:left="720" w:hanging="360"/>
      </w:pPr>
      <w:rPr>
        <w:rFonts w:ascii="Arial" w:hAnsi="Arial" w:hint="default"/>
      </w:rPr>
    </w:lvl>
    <w:lvl w:ilvl="1" w:tplc="EC4E0AAC" w:tentative="1">
      <w:start w:val="1"/>
      <w:numFmt w:val="bullet"/>
      <w:lvlText w:val="•"/>
      <w:lvlJc w:val="left"/>
      <w:pPr>
        <w:tabs>
          <w:tab w:val="num" w:pos="1440"/>
        </w:tabs>
        <w:ind w:left="1440" w:hanging="360"/>
      </w:pPr>
      <w:rPr>
        <w:rFonts w:ascii="Arial" w:hAnsi="Arial" w:hint="default"/>
      </w:rPr>
    </w:lvl>
    <w:lvl w:ilvl="2" w:tplc="A31CF7FE" w:tentative="1">
      <w:start w:val="1"/>
      <w:numFmt w:val="bullet"/>
      <w:lvlText w:val="•"/>
      <w:lvlJc w:val="left"/>
      <w:pPr>
        <w:tabs>
          <w:tab w:val="num" w:pos="2160"/>
        </w:tabs>
        <w:ind w:left="2160" w:hanging="360"/>
      </w:pPr>
      <w:rPr>
        <w:rFonts w:ascii="Arial" w:hAnsi="Arial" w:hint="default"/>
      </w:rPr>
    </w:lvl>
    <w:lvl w:ilvl="3" w:tplc="627A4A56" w:tentative="1">
      <w:start w:val="1"/>
      <w:numFmt w:val="bullet"/>
      <w:lvlText w:val="•"/>
      <w:lvlJc w:val="left"/>
      <w:pPr>
        <w:tabs>
          <w:tab w:val="num" w:pos="2880"/>
        </w:tabs>
        <w:ind w:left="2880" w:hanging="360"/>
      </w:pPr>
      <w:rPr>
        <w:rFonts w:ascii="Arial" w:hAnsi="Arial" w:hint="default"/>
      </w:rPr>
    </w:lvl>
    <w:lvl w:ilvl="4" w:tplc="3C201C16" w:tentative="1">
      <w:start w:val="1"/>
      <w:numFmt w:val="bullet"/>
      <w:lvlText w:val="•"/>
      <w:lvlJc w:val="left"/>
      <w:pPr>
        <w:tabs>
          <w:tab w:val="num" w:pos="3600"/>
        </w:tabs>
        <w:ind w:left="3600" w:hanging="360"/>
      </w:pPr>
      <w:rPr>
        <w:rFonts w:ascii="Arial" w:hAnsi="Arial" w:hint="default"/>
      </w:rPr>
    </w:lvl>
    <w:lvl w:ilvl="5" w:tplc="E94E022E" w:tentative="1">
      <w:start w:val="1"/>
      <w:numFmt w:val="bullet"/>
      <w:lvlText w:val="•"/>
      <w:lvlJc w:val="left"/>
      <w:pPr>
        <w:tabs>
          <w:tab w:val="num" w:pos="4320"/>
        </w:tabs>
        <w:ind w:left="4320" w:hanging="360"/>
      </w:pPr>
      <w:rPr>
        <w:rFonts w:ascii="Arial" w:hAnsi="Arial" w:hint="default"/>
      </w:rPr>
    </w:lvl>
    <w:lvl w:ilvl="6" w:tplc="E7D8F51A" w:tentative="1">
      <w:start w:val="1"/>
      <w:numFmt w:val="bullet"/>
      <w:lvlText w:val="•"/>
      <w:lvlJc w:val="left"/>
      <w:pPr>
        <w:tabs>
          <w:tab w:val="num" w:pos="5040"/>
        </w:tabs>
        <w:ind w:left="5040" w:hanging="360"/>
      </w:pPr>
      <w:rPr>
        <w:rFonts w:ascii="Arial" w:hAnsi="Arial" w:hint="default"/>
      </w:rPr>
    </w:lvl>
    <w:lvl w:ilvl="7" w:tplc="9E86E932" w:tentative="1">
      <w:start w:val="1"/>
      <w:numFmt w:val="bullet"/>
      <w:lvlText w:val="•"/>
      <w:lvlJc w:val="left"/>
      <w:pPr>
        <w:tabs>
          <w:tab w:val="num" w:pos="5760"/>
        </w:tabs>
        <w:ind w:left="5760" w:hanging="360"/>
      </w:pPr>
      <w:rPr>
        <w:rFonts w:ascii="Arial" w:hAnsi="Arial" w:hint="default"/>
      </w:rPr>
    </w:lvl>
    <w:lvl w:ilvl="8" w:tplc="DC705DD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04031B3"/>
    <w:multiLevelType w:val="hybridMultilevel"/>
    <w:tmpl w:val="D3865C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46827A2"/>
    <w:multiLevelType w:val="hybridMultilevel"/>
    <w:tmpl w:val="4C9A16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4F02549"/>
    <w:multiLevelType w:val="hybridMultilevel"/>
    <w:tmpl w:val="46908E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8140AC2"/>
    <w:multiLevelType w:val="hybridMultilevel"/>
    <w:tmpl w:val="C2106DF4"/>
    <w:lvl w:ilvl="0" w:tplc="820EE722">
      <w:start w:val="1"/>
      <w:numFmt w:val="bullet"/>
      <w:lvlText w:val="•"/>
      <w:lvlJc w:val="left"/>
      <w:pPr>
        <w:tabs>
          <w:tab w:val="num" w:pos="720"/>
        </w:tabs>
        <w:ind w:left="720" w:hanging="360"/>
      </w:pPr>
      <w:rPr>
        <w:rFonts w:ascii="Arial" w:hAnsi="Arial" w:hint="default"/>
      </w:rPr>
    </w:lvl>
    <w:lvl w:ilvl="1" w:tplc="BA2EF966" w:tentative="1">
      <w:start w:val="1"/>
      <w:numFmt w:val="bullet"/>
      <w:lvlText w:val="•"/>
      <w:lvlJc w:val="left"/>
      <w:pPr>
        <w:tabs>
          <w:tab w:val="num" w:pos="1440"/>
        </w:tabs>
        <w:ind w:left="1440" w:hanging="360"/>
      </w:pPr>
      <w:rPr>
        <w:rFonts w:ascii="Arial" w:hAnsi="Arial" w:hint="default"/>
      </w:rPr>
    </w:lvl>
    <w:lvl w:ilvl="2" w:tplc="4D90F6C4" w:tentative="1">
      <w:start w:val="1"/>
      <w:numFmt w:val="bullet"/>
      <w:lvlText w:val="•"/>
      <w:lvlJc w:val="left"/>
      <w:pPr>
        <w:tabs>
          <w:tab w:val="num" w:pos="2160"/>
        </w:tabs>
        <w:ind w:left="2160" w:hanging="360"/>
      </w:pPr>
      <w:rPr>
        <w:rFonts w:ascii="Arial" w:hAnsi="Arial" w:hint="default"/>
      </w:rPr>
    </w:lvl>
    <w:lvl w:ilvl="3" w:tplc="7CD6A486" w:tentative="1">
      <w:start w:val="1"/>
      <w:numFmt w:val="bullet"/>
      <w:lvlText w:val="•"/>
      <w:lvlJc w:val="left"/>
      <w:pPr>
        <w:tabs>
          <w:tab w:val="num" w:pos="2880"/>
        </w:tabs>
        <w:ind w:left="2880" w:hanging="360"/>
      </w:pPr>
      <w:rPr>
        <w:rFonts w:ascii="Arial" w:hAnsi="Arial" w:hint="default"/>
      </w:rPr>
    </w:lvl>
    <w:lvl w:ilvl="4" w:tplc="5200334A" w:tentative="1">
      <w:start w:val="1"/>
      <w:numFmt w:val="bullet"/>
      <w:lvlText w:val="•"/>
      <w:lvlJc w:val="left"/>
      <w:pPr>
        <w:tabs>
          <w:tab w:val="num" w:pos="3600"/>
        </w:tabs>
        <w:ind w:left="3600" w:hanging="360"/>
      </w:pPr>
      <w:rPr>
        <w:rFonts w:ascii="Arial" w:hAnsi="Arial" w:hint="default"/>
      </w:rPr>
    </w:lvl>
    <w:lvl w:ilvl="5" w:tplc="28F0ED52" w:tentative="1">
      <w:start w:val="1"/>
      <w:numFmt w:val="bullet"/>
      <w:lvlText w:val="•"/>
      <w:lvlJc w:val="left"/>
      <w:pPr>
        <w:tabs>
          <w:tab w:val="num" w:pos="4320"/>
        </w:tabs>
        <w:ind w:left="4320" w:hanging="360"/>
      </w:pPr>
      <w:rPr>
        <w:rFonts w:ascii="Arial" w:hAnsi="Arial" w:hint="default"/>
      </w:rPr>
    </w:lvl>
    <w:lvl w:ilvl="6" w:tplc="F91C326C" w:tentative="1">
      <w:start w:val="1"/>
      <w:numFmt w:val="bullet"/>
      <w:lvlText w:val="•"/>
      <w:lvlJc w:val="left"/>
      <w:pPr>
        <w:tabs>
          <w:tab w:val="num" w:pos="5040"/>
        </w:tabs>
        <w:ind w:left="5040" w:hanging="360"/>
      </w:pPr>
      <w:rPr>
        <w:rFonts w:ascii="Arial" w:hAnsi="Arial" w:hint="default"/>
      </w:rPr>
    </w:lvl>
    <w:lvl w:ilvl="7" w:tplc="B2FAB216" w:tentative="1">
      <w:start w:val="1"/>
      <w:numFmt w:val="bullet"/>
      <w:lvlText w:val="•"/>
      <w:lvlJc w:val="left"/>
      <w:pPr>
        <w:tabs>
          <w:tab w:val="num" w:pos="5760"/>
        </w:tabs>
        <w:ind w:left="5760" w:hanging="360"/>
      </w:pPr>
      <w:rPr>
        <w:rFonts w:ascii="Arial" w:hAnsi="Arial" w:hint="default"/>
      </w:rPr>
    </w:lvl>
    <w:lvl w:ilvl="8" w:tplc="7E48262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2394E3A"/>
    <w:multiLevelType w:val="hybridMultilevel"/>
    <w:tmpl w:val="9E161A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3B52766"/>
    <w:multiLevelType w:val="hybridMultilevel"/>
    <w:tmpl w:val="6FFED0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7BA5D12"/>
    <w:multiLevelType w:val="hybridMultilevel"/>
    <w:tmpl w:val="83500F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EF56211"/>
    <w:multiLevelType w:val="hybridMultilevel"/>
    <w:tmpl w:val="E21CD5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F362099"/>
    <w:multiLevelType w:val="hybridMultilevel"/>
    <w:tmpl w:val="8AF2EE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24D080E"/>
    <w:multiLevelType w:val="hybridMultilevel"/>
    <w:tmpl w:val="41665D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5433806"/>
    <w:multiLevelType w:val="hybridMultilevel"/>
    <w:tmpl w:val="F984FA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56F44D4"/>
    <w:multiLevelType w:val="hybridMultilevel"/>
    <w:tmpl w:val="7FC05D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9431D4C"/>
    <w:multiLevelType w:val="hybridMultilevel"/>
    <w:tmpl w:val="5EA8AC56"/>
    <w:lvl w:ilvl="0" w:tplc="0F349392">
      <w:start w:val="1"/>
      <w:numFmt w:val="bullet"/>
      <w:lvlText w:val="•"/>
      <w:lvlJc w:val="left"/>
      <w:pPr>
        <w:tabs>
          <w:tab w:val="num" w:pos="720"/>
        </w:tabs>
        <w:ind w:left="720" w:hanging="360"/>
      </w:pPr>
      <w:rPr>
        <w:rFonts w:ascii="Arial" w:hAnsi="Arial" w:hint="default"/>
      </w:rPr>
    </w:lvl>
    <w:lvl w:ilvl="1" w:tplc="BD9EF30C" w:tentative="1">
      <w:start w:val="1"/>
      <w:numFmt w:val="bullet"/>
      <w:lvlText w:val="•"/>
      <w:lvlJc w:val="left"/>
      <w:pPr>
        <w:tabs>
          <w:tab w:val="num" w:pos="1440"/>
        </w:tabs>
        <w:ind w:left="1440" w:hanging="360"/>
      </w:pPr>
      <w:rPr>
        <w:rFonts w:ascii="Arial" w:hAnsi="Arial" w:hint="default"/>
      </w:rPr>
    </w:lvl>
    <w:lvl w:ilvl="2" w:tplc="B0901A9C" w:tentative="1">
      <w:start w:val="1"/>
      <w:numFmt w:val="bullet"/>
      <w:lvlText w:val="•"/>
      <w:lvlJc w:val="left"/>
      <w:pPr>
        <w:tabs>
          <w:tab w:val="num" w:pos="2160"/>
        </w:tabs>
        <w:ind w:left="2160" w:hanging="360"/>
      </w:pPr>
      <w:rPr>
        <w:rFonts w:ascii="Arial" w:hAnsi="Arial" w:hint="default"/>
      </w:rPr>
    </w:lvl>
    <w:lvl w:ilvl="3" w:tplc="54A4855C" w:tentative="1">
      <w:start w:val="1"/>
      <w:numFmt w:val="bullet"/>
      <w:lvlText w:val="•"/>
      <w:lvlJc w:val="left"/>
      <w:pPr>
        <w:tabs>
          <w:tab w:val="num" w:pos="2880"/>
        </w:tabs>
        <w:ind w:left="2880" w:hanging="360"/>
      </w:pPr>
      <w:rPr>
        <w:rFonts w:ascii="Arial" w:hAnsi="Arial" w:hint="default"/>
      </w:rPr>
    </w:lvl>
    <w:lvl w:ilvl="4" w:tplc="9154B21A" w:tentative="1">
      <w:start w:val="1"/>
      <w:numFmt w:val="bullet"/>
      <w:lvlText w:val="•"/>
      <w:lvlJc w:val="left"/>
      <w:pPr>
        <w:tabs>
          <w:tab w:val="num" w:pos="3600"/>
        </w:tabs>
        <w:ind w:left="3600" w:hanging="360"/>
      </w:pPr>
      <w:rPr>
        <w:rFonts w:ascii="Arial" w:hAnsi="Arial" w:hint="default"/>
      </w:rPr>
    </w:lvl>
    <w:lvl w:ilvl="5" w:tplc="3F389E66" w:tentative="1">
      <w:start w:val="1"/>
      <w:numFmt w:val="bullet"/>
      <w:lvlText w:val="•"/>
      <w:lvlJc w:val="left"/>
      <w:pPr>
        <w:tabs>
          <w:tab w:val="num" w:pos="4320"/>
        </w:tabs>
        <w:ind w:left="4320" w:hanging="360"/>
      </w:pPr>
      <w:rPr>
        <w:rFonts w:ascii="Arial" w:hAnsi="Arial" w:hint="default"/>
      </w:rPr>
    </w:lvl>
    <w:lvl w:ilvl="6" w:tplc="4C5E4B6C" w:tentative="1">
      <w:start w:val="1"/>
      <w:numFmt w:val="bullet"/>
      <w:lvlText w:val="•"/>
      <w:lvlJc w:val="left"/>
      <w:pPr>
        <w:tabs>
          <w:tab w:val="num" w:pos="5040"/>
        </w:tabs>
        <w:ind w:left="5040" w:hanging="360"/>
      </w:pPr>
      <w:rPr>
        <w:rFonts w:ascii="Arial" w:hAnsi="Arial" w:hint="default"/>
      </w:rPr>
    </w:lvl>
    <w:lvl w:ilvl="7" w:tplc="FB3AA5E6" w:tentative="1">
      <w:start w:val="1"/>
      <w:numFmt w:val="bullet"/>
      <w:lvlText w:val="•"/>
      <w:lvlJc w:val="left"/>
      <w:pPr>
        <w:tabs>
          <w:tab w:val="num" w:pos="5760"/>
        </w:tabs>
        <w:ind w:left="5760" w:hanging="360"/>
      </w:pPr>
      <w:rPr>
        <w:rFonts w:ascii="Arial" w:hAnsi="Arial" w:hint="default"/>
      </w:rPr>
    </w:lvl>
    <w:lvl w:ilvl="8" w:tplc="108E80B4"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CF84F99"/>
    <w:multiLevelType w:val="hybridMultilevel"/>
    <w:tmpl w:val="ADA88B22"/>
    <w:lvl w:ilvl="0" w:tplc="FA0A021C">
      <w:start w:val="1"/>
      <w:numFmt w:val="bullet"/>
      <w:lvlText w:val="–"/>
      <w:lvlJc w:val="left"/>
      <w:pPr>
        <w:tabs>
          <w:tab w:val="num" w:pos="720"/>
        </w:tabs>
        <w:ind w:left="720" w:hanging="360"/>
      </w:pPr>
      <w:rPr>
        <w:rFonts w:ascii="Arial" w:hAnsi="Arial" w:hint="default"/>
      </w:rPr>
    </w:lvl>
    <w:lvl w:ilvl="1" w:tplc="4712F09A">
      <w:start w:val="1"/>
      <w:numFmt w:val="bullet"/>
      <w:lvlText w:val="–"/>
      <w:lvlJc w:val="left"/>
      <w:pPr>
        <w:tabs>
          <w:tab w:val="num" w:pos="1440"/>
        </w:tabs>
        <w:ind w:left="1440" w:hanging="360"/>
      </w:pPr>
      <w:rPr>
        <w:rFonts w:ascii="Arial" w:hAnsi="Arial" w:hint="default"/>
      </w:rPr>
    </w:lvl>
    <w:lvl w:ilvl="2" w:tplc="DE0AD5DA" w:tentative="1">
      <w:start w:val="1"/>
      <w:numFmt w:val="bullet"/>
      <w:lvlText w:val="–"/>
      <w:lvlJc w:val="left"/>
      <w:pPr>
        <w:tabs>
          <w:tab w:val="num" w:pos="2160"/>
        </w:tabs>
        <w:ind w:left="2160" w:hanging="360"/>
      </w:pPr>
      <w:rPr>
        <w:rFonts w:ascii="Arial" w:hAnsi="Arial" w:hint="default"/>
      </w:rPr>
    </w:lvl>
    <w:lvl w:ilvl="3" w:tplc="AED0023C" w:tentative="1">
      <w:start w:val="1"/>
      <w:numFmt w:val="bullet"/>
      <w:lvlText w:val="–"/>
      <w:lvlJc w:val="left"/>
      <w:pPr>
        <w:tabs>
          <w:tab w:val="num" w:pos="2880"/>
        </w:tabs>
        <w:ind w:left="2880" w:hanging="360"/>
      </w:pPr>
      <w:rPr>
        <w:rFonts w:ascii="Arial" w:hAnsi="Arial" w:hint="default"/>
      </w:rPr>
    </w:lvl>
    <w:lvl w:ilvl="4" w:tplc="323CAC68" w:tentative="1">
      <w:start w:val="1"/>
      <w:numFmt w:val="bullet"/>
      <w:lvlText w:val="–"/>
      <w:lvlJc w:val="left"/>
      <w:pPr>
        <w:tabs>
          <w:tab w:val="num" w:pos="3600"/>
        </w:tabs>
        <w:ind w:left="3600" w:hanging="360"/>
      </w:pPr>
      <w:rPr>
        <w:rFonts w:ascii="Arial" w:hAnsi="Arial" w:hint="default"/>
      </w:rPr>
    </w:lvl>
    <w:lvl w:ilvl="5" w:tplc="B6661B54" w:tentative="1">
      <w:start w:val="1"/>
      <w:numFmt w:val="bullet"/>
      <w:lvlText w:val="–"/>
      <w:lvlJc w:val="left"/>
      <w:pPr>
        <w:tabs>
          <w:tab w:val="num" w:pos="4320"/>
        </w:tabs>
        <w:ind w:left="4320" w:hanging="360"/>
      </w:pPr>
      <w:rPr>
        <w:rFonts w:ascii="Arial" w:hAnsi="Arial" w:hint="default"/>
      </w:rPr>
    </w:lvl>
    <w:lvl w:ilvl="6" w:tplc="D79C3CEC" w:tentative="1">
      <w:start w:val="1"/>
      <w:numFmt w:val="bullet"/>
      <w:lvlText w:val="–"/>
      <w:lvlJc w:val="left"/>
      <w:pPr>
        <w:tabs>
          <w:tab w:val="num" w:pos="5040"/>
        </w:tabs>
        <w:ind w:left="5040" w:hanging="360"/>
      </w:pPr>
      <w:rPr>
        <w:rFonts w:ascii="Arial" w:hAnsi="Arial" w:hint="default"/>
      </w:rPr>
    </w:lvl>
    <w:lvl w:ilvl="7" w:tplc="B1800D90" w:tentative="1">
      <w:start w:val="1"/>
      <w:numFmt w:val="bullet"/>
      <w:lvlText w:val="–"/>
      <w:lvlJc w:val="left"/>
      <w:pPr>
        <w:tabs>
          <w:tab w:val="num" w:pos="5760"/>
        </w:tabs>
        <w:ind w:left="5760" w:hanging="360"/>
      </w:pPr>
      <w:rPr>
        <w:rFonts w:ascii="Arial" w:hAnsi="Arial" w:hint="default"/>
      </w:rPr>
    </w:lvl>
    <w:lvl w:ilvl="8" w:tplc="BA445D88"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DF426E8"/>
    <w:multiLevelType w:val="hybridMultilevel"/>
    <w:tmpl w:val="9F8AD8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F5B69EB"/>
    <w:multiLevelType w:val="hybridMultilevel"/>
    <w:tmpl w:val="4DC28EA4"/>
    <w:lvl w:ilvl="0" w:tplc="0C090001">
      <w:start w:val="1"/>
      <w:numFmt w:val="bullet"/>
      <w:lvlText w:val=""/>
      <w:lvlJc w:val="left"/>
      <w:pPr>
        <w:ind w:left="945" w:hanging="360"/>
      </w:pPr>
      <w:rPr>
        <w:rFonts w:ascii="Symbol" w:hAnsi="Symbol" w:hint="default"/>
      </w:rPr>
    </w:lvl>
    <w:lvl w:ilvl="1" w:tplc="0C090003" w:tentative="1">
      <w:start w:val="1"/>
      <w:numFmt w:val="bullet"/>
      <w:lvlText w:val="o"/>
      <w:lvlJc w:val="left"/>
      <w:pPr>
        <w:ind w:left="1665" w:hanging="360"/>
      </w:pPr>
      <w:rPr>
        <w:rFonts w:ascii="Courier New" w:hAnsi="Courier New" w:cs="Courier New" w:hint="default"/>
      </w:rPr>
    </w:lvl>
    <w:lvl w:ilvl="2" w:tplc="0C090005" w:tentative="1">
      <w:start w:val="1"/>
      <w:numFmt w:val="bullet"/>
      <w:lvlText w:val=""/>
      <w:lvlJc w:val="left"/>
      <w:pPr>
        <w:ind w:left="2385" w:hanging="360"/>
      </w:pPr>
      <w:rPr>
        <w:rFonts w:ascii="Wingdings" w:hAnsi="Wingdings" w:hint="default"/>
      </w:rPr>
    </w:lvl>
    <w:lvl w:ilvl="3" w:tplc="0C090001" w:tentative="1">
      <w:start w:val="1"/>
      <w:numFmt w:val="bullet"/>
      <w:lvlText w:val=""/>
      <w:lvlJc w:val="left"/>
      <w:pPr>
        <w:ind w:left="3105" w:hanging="360"/>
      </w:pPr>
      <w:rPr>
        <w:rFonts w:ascii="Symbol" w:hAnsi="Symbol" w:hint="default"/>
      </w:rPr>
    </w:lvl>
    <w:lvl w:ilvl="4" w:tplc="0C090003" w:tentative="1">
      <w:start w:val="1"/>
      <w:numFmt w:val="bullet"/>
      <w:lvlText w:val="o"/>
      <w:lvlJc w:val="left"/>
      <w:pPr>
        <w:ind w:left="3825" w:hanging="360"/>
      </w:pPr>
      <w:rPr>
        <w:rFonts w:ascii="Courier New" w:hAnsi="Courier New" w:cs="Courier New" w:hint="default"/>
      </w:rPr>
    </w:lvl>
    <w:lvl w:ilvl="5" w:tplc="0C090005" w:tentative="1">
      <w:start w:val="1"/>
      <w:numFmt w:val="bullet"/>
      <w:lvlText w:val=""/>
      <w:lvlJc w:val="left"/>
      <w:pPr>
        <w:ind w:left="4545" w:hanging="360"/>
      </w:pPr>
      <w:rPr>
        <w:rFonts w:ascii="Wingdings" w:hAnsi="Wingdings" w:hint="default"/>
      </w:rPr>
    </w:lvl>
    <w:lvl w:ilvl="6" w:tplc="0C090001" w:tentative="1">
      <w:start w:val="1"/>
      <w:numFmt w:val="bullet"/>
      <w:lvlText w:val=""/>
      <w:lvlJc w:val="left"/>
      <w:pPr>
        <w:ind w:left="5265" w:hanging="360"/>
      </w:pPr>
      <w:rPr>
        <w:rFonts w:ascii="Symbol" w:hAnsi="Symbol" w:hint="default"/>
      </w:rPr>
    </w:lvl>
    <w:lvl w:ilvl="7" w:tplc="0C090003" w:tentative="1">
      <w:start w:val="1"/>
      <w:numFmt w:val="bullet"/>
      <w:lvlText w:val="o"/>
      <w:lvlJc w:val="left"/>
      <w:pPr>
        <w:ind w:left="5985" w:hanging="360"/>
      </w:pPr>
      <w:rPr>
        <w:rFonts w:ascii="Courier New" w:hAnsi="Courier New" w:cs="Courier New" w:hint="default"/>
      </w:rPr>
    </w:lvl>
    <w:lvl w:ilvl="8" w:tplc="0C090005" w:tentative="1">
      <w:start w:val="1"/>
      <w:numFmt w:val="bullet"/>
      <w:lvlText w:val=""/>
      <w:lvlJc w:val="left"/>
      <w:pPr>
        <w:ind w:left="6705" w:hanging="360"/>
      </w:pPr>
      <w:rPr>
        <w:rFonts w:ascii="Wingdings" w:hAnsi="Wingdings" w:hint="default"/>
      </w:rPr>
    </w:lvl>
  </w:abstractNum>
  <w:abstractNum w:abstractNumId="34" w15:restartNumberingAfterBreak="0">
    <w:nsid w:val="61747490"/>
    <w:multiLevelType w:val="hybridMultilevel"/>
    <w:tmpl w:val="EED852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3EC1014"/>
    <w:multiLevelType w:val="hybridMultilevel"/>
    <w:tmpl w:val="E95278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4B5448B"/>
    <w:multiLevelType w:val="hybridMultilevel"/>
    <w:tmpl w:val="96CCBD4A"/>
    <w:lvl w:ilvl="0" w:tplc="526A28A6">
      <w:start w:val="1"/>
      <w:numFmt w:val="bullet"/>
      <w:lvlText w:val="•"/>
      <w:lvlJc w:val="left"/>
      <w:pPr>
        <w:tabs>
          <w:tab w:val="num" w:pos="720"/>
        </w:tabs>
        <w:ind w:left="720" w:hanging="360"/>
      </w:pPr>
      <w:rPr>
        <w:rFonts w:ascii="Arial" w:hAnsi="Arial" w:hint="default"/>
      </w:rPr>
    </w:lvl>
    <w:lvl w:ilvl="1" w:tplc="BDFCF75E" w:tentative="1">
      <w:start w:val="1"/>
      <w:numFmt w:val="bullet"/>
      <w:lvlText w:val="•"/>
      <w:lvlJc w:val="left"/>
      <w:pPr>
        <w:tabs>
          <w:tab w:val="num" w:pos="1440"/>
        </w:tabs>
        <w:ind w:left="1440" w:hanging="360"/>
      </w:pPr>
      <w:rPr>
        <w:rFonts w:ascii="Arial" w:hAnsi="Arial" w:hint="default"/>
      </w:rPr>
    </w:lvl>
    <w:lvl w:ilvl="2" w:tplc="82AEB4A2" w:tentative="1">
      <w:start w:val="1"/>
      <w:numFmt w:val="bullet"/>
      <w:lvlText w:val="•"/>
      <w:lvlJc w:val="left"/>
      <w:pPr>
        <w:tabs>
          <w:tab w:val="num" w:pos="2160"/>
        </w:tabs>
        <w:ind w:left="2160" w:hanging="360"/>
      </w:pPr>
      <w:rPr>
        <w:rFonts w:ascii="Arial" w:hAnsi="Arial" w:hint="default"/>
      </w:rPr>
    </w:lvl>
    <w:lvl w:ilvl="3" w:tplc="5DEA3DA0" w:tentative="1">
      <w:start w:val="1"/>
      <w:numFmt w:val="bullet"/>
      <w:lvlText w:val="•"/>
      <w:lvlJc w:val="left"/>
      <w:pPr>
        <w:tabs>
          <w:tab w:val="num" w:pos="2880"/>
        </w:tabs>
        <w:ind w:left="2880" w:hanging="360"/>
      </w:pPr>
      <w:rPr>
        <w:rFonts w:ascii="Arial" w:hAnsi="Arial" w:hint="default"/>
      </w:rPr>
    </w:lvl>
    <w:lvl w:ilvl="4" w:tplc="9FB695CA" w:tentative="1">
      <w:start w:val="1"/>
      <w:numFmt w:val="bullet"/>
      <w:lvlText w:val="•"/>
      <w:lvlJc w:val="left"/>
      <w:pPr>
        <w:tabs>
          <w:tab w:val="num" w:pos="3600"/>
        </w:tabs>
        <w:ind w:left="3600" w:hanging="360"/>
      </w:pPr>
      <w:rPr>
        <w:rFonts w:ascii="Arial" w:hAnsi="Arial" w:hint="default"/>
      </w:rPr>
    </w:lvl>
    <w:lvl w:ilvl="5" w:tplc="F1AE44F4" w:tentative="1">
      <w:start w:val="1"/>
      <w:numFmt w:val="bullet"/>
      <w:lvlText w:val="•"/>
      <w:lvlJc w:val="left"/>
      <w:pPr>
        <w:tabs>
          <w:tab w:val="num" w:pos="4320"/>
        </w:tabs>
        <w:ind w:left="4320" w:hanging="360"/>
      </w:pPr>
      <w:rPr>
        <w:rFonts w:ascii="Arial" w:hAnsi="Arial" w:hint="default"/>
      </w:rPr>
    </w:lvl>
    <w:lvl w:ilvl="6" w:tplc="8F74CC90" w:tentative="1">
      <w:start w:val="1"/>
      <w:numFmt w:val="bullet"/>
      <w:lvlText w:val="•"/>
      <w:lvlJc w:val="left"/>
      <w:pPr>
        <w:tabs>
          <w:tab w:val="num" w:pos="5040"/>
        </w:tabs>
        <w:ind w:left="5040" w:hanging="360"/>
      </w:pPr>
      <w:rPr>
        <w:rFonts w:ascii="Arial" w:hAnsi="Arial" w:hint="default"/>
      </w:rPr>
    </w:lvl>
    <w:lvl w:ilvl="7" w:tplc="48985D80" w:tentative="1">
      <w:start w:val="1"/>
      <w:numFmt w:val="bullet"/>
      <w:lvlText w:val="•"/>
      <w:lvlJc w:val="left"/>
      <w:pPr>
        <w:tabs>
          <w:tab w:val="num" w:pos="5760"/>
        </w:tabs>
        <w:ind w:left="5760" w:hanging="360"/>
      </w:pPr>
      <w:rPr>
        <w:rFonts w:ascii="Arial" w:hAnsi="Arial" w:hint="default"/>
      </w:rPr>
    </w:lvl>
    <w:lvl w:ilvl="8" w:tplc="8EB658DE"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65C12E7"/>
    <w:multiLevelType w:val="hybridMultilevel"/>
    <w:tmpl w:val="CB7843F8"/>
    <w:lvl w:ilvl="0" w:tplc="179076CC">
      <w:start w:val="1"/>
      <w:numFmt w:val="bullet"/>
      <w:lvlText w:val="•"/>
      <w:lvlJc w:val="left"/>
      <w:pPr>
        <w:tabs>
          <w:tab w:val="num" w:pos="720"/>
        </w:tabs>
        <w:ind w:left="720" w:hanging="360"/>
      </w:pPr>
      <w:rPr>
        <w:rFonts w:ascii="Arial" w:hAnsi="Arial" w:hint="default"/>
      </w:rPr>
    </w:lvl>
    <w:lvl w:ilvl="1" w:tplc="067AD316" w:tentative="1">
      <w:start w:val="1"/>
      <w:numFmt w:val="bullet"/>
      <w:lvlText w:val="•"/>
      <w:lvlJc w:val="left"/>
      <w:pPr>
        <w:tabs>
          <w:tab w:val="num" w:pos="1440"/>
        </w:tabs>
        <w:ind w:left="1440" w:hanging="360"/>
      </w:pPr>
      <w:rPr>
        <w:rFonts w:ascii="Arial" w:hAnsi="Arial" w:hint="default"/>
      </w:rPr>
    </w:lvl>
    <w:lvl w:ilvl="2" w:tplc="94C82B7E" w:tentative="1">
      <w:start w:val="1"/>
      <w:numFmt w:val="bullet"/>
      <w:lvlText w:val="•"/>
      <w:lvlJc w:val="left"/>
      <w:pPr>
        <w:tabs>
          <w:tab w:val="num" w:pos="2160"/>
        </w:tabs>
        <w:ind w:left="2160" w:hanging="360"/>
      </w:pPr>
      <w:rPr>
        <w:rFonts w:ascii="Arial" w:hAnsi="Arial" w:hint="default"/>
      </w:rPr>
    </w:lvl>
    <w:lvl w:ilvl="3" w:tplc="D80272D8" w:tentative="1">
      <w:start w:val="1"/>
      <w:numFmt w:val="bullet"/>
      <w:lvlText w:val="•"/>
      <w:lvlJc w:val="left"/>
      <w:pPr>
        <w:tabs>
          <w:tab w:val="num" w:pos="2880"/>
        </w:tabs>
        <w:ind w:left="2880" w:hanging="360"/>
      </w:pPr>
      <w:rPr>
        <w:rFonts w:ascii="Arial" w:hAnsi="Arial" w:hint="default"/>
      </w:rPr>
    </w:lvl>
    <w:lvl w:ilvl="4" w:tplc="48BE16C8" w:tentative="1">
      <w:start w:val="1"/>
      <w:numFmt w:val="bullet"/>
      <w:lvlText w:val="•"/>
      <w:lvlJc w:val="left"/>
      <w:pPr>
        <w:tabs>
          <w:tab w:val="num" w:pos="3600"/>
        </w:tabs>
        <w:ind w:left="3600" w:hanging="360"/>
      </w:pPr>
      <w:rPr>
        <w:rFonts w:ascii="Arial" w:hAnsi="Arial" w:hint="default"/>
      </w:rPr>
    </w:lvl>
    <w:lvl w:ilvl="5" w:tplc="7FB4C2A6" w:tentative="1">
      <w:start w:val="1"/>
      <w:numFmt w:val="bullet"/>
      <w:lvlText w:val="•"/>
      <w:lvlJc w:val="left"/>
      <w:pPr>
        <w:tabs>
          <w:tab w:val="num" w:pos="4320"/>
        </w:tabs>
        <w:ind w:left="4320" w:hanging="360"/>
      </w:pPr>
      <w:rPr>
        <w:rFonts w:ascii="Arial" w:hAnsi="Arial" w:hint="default"/>
      </w:rPr>
    </w:lvl>
    <w:lvl w:ilvl="6" w:tplc="FF726958" w:tentative="1">
      <w:start w:val="1"/>
      <w:numFmt w:val="bullet"/>
      <w:lvlText w:val="•"/>
      <w:lvlJc w:val="left"/>
      <w:pPr>
        <w:tabs>
          <w:tab w:val="num" w:pos="5040"/>
        </w:tabs>
        <w:ind w:left="5040" w:hanging="360"/>
      </w:pPr>
      <w:rPr>
        <w:rFonts w:ascii="Arial" w:hAnsi="Arial" w:hint="default"/>
      </w:rPr>
    </w:lvl>
    <w:lvl w:ilvl="7" w:tplc="ED22AF1C" w:tentative="1">
      <w:start w:val="1"/>
      <w:numFmt w:val="bullet"/>
      <w:lvlText w:val="•"/>
      <w:lvlJc w:val="left"/>
      <w:pPr>
        <w:tabs>
          <w:tab w:val="num" w:pos="5760"/>
        </w:tabs>
        <w:ind w:left="5760" w:hanging="360"/>
      </w:pPr>
      <w:rPr>
        <w:rFonts w:ascii="Arial" w:hAnsi="Arial" w:hint="default"/>
      </w:rPr>
    </w:lvl>
    <w:lvl w:ilvl="8" w:tplc="393C1072"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03E5C76"/>
    <w:multiLevelType w:val="hybridMultilevel"/>
    <w:tmpl w:val="C1AEE6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068282C"/>
    <w:multiLevelType w:val="hybridMultilevel"/>
    <w:tmpl w:val="A38017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34869A5"/>
    <w:multiLevelType w:val="hybridMultilevel"/>
    <w:tmpl w:val="434E80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8911FDE"/>
    <w:multiLevelType w:val="hybridMultilevel"/>
    <w:tmpl w:val="A09ABB62"/>
    <w:lvl w:ilvl="0" w:tplc="0C090001">
      <w:start w:val="1"/>
      <w:numFmt w:val="bullet"/>
      <w:lvlText w:val=""/>
      <w:lvlJc w:val="left"/>
      <w:pPr>
        <w:ind w:left="720" w:hanging="360"/>
      </w:pPr>
      <w:rPr>
        <w:rFonts w:ascii="Symbol" w:hAnsi="Symbol" w:hint="default"/>
      </w:rPr>
    </w:lvl>
    <w:lvl w:ilvl="1" w:tplc="24703F8A">
      <w:start w:val="122"/>
      <w:numFmt w:val="bullet"/>
      <w:lvlText w:val="–"/>
      <w:lvlJc w:val="left"/>
      <w:pPr>
        <w:ind w:left="1440" w:hanging="360"/>
      </w:pPr>
      <w:rPr>
        <w:rFonts w:ascii="Arial" w:hAnsi="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AAD7FF2"/>
    <w:multiLevelType w:val="hybridMultilevel"/>
    <w:tmpl w:val="91247780"/>
    <w:lvl w:ilvl="0" w:tplc="D404266A">
      <w:start w:val="1"/>
      <w:numFmt w:val="bullet"/>
      <w:lvlText w:val="•"/>
      <w:lvlJc w:val="left"/>
      <w:pPr>
        <w:tabs>
          <w:tab w:val="num" w:pos="720"/>
        </w:tabs>
        <w:ind w:left="720" w:hanging="360"/>
      </w:pPr>
      <w:rPr>
        <w:rFonts w:ascii="Arial" w:hAnsi="Arial" w:hint="default"/>
      </w:rPr>
    </w:lvl>
    <w:lvl w:ilvl="1" w:tplc="1A1CF120" w:tentative="1">
      <w:start w:val="1"/>
      <w:numFmt w:val="bullet"/>
      <w:lvlText w:val="•"/>
      <w:lvlJc w:val="left"/>
      <w:pPr>
        <w:tabs>
          <w:tab w:val="num" w:pos="1440"/>
        </w:tabs>
        <w:ind w:left="1440" w:hanging="360"/>
      </w:pPr>
      <w:rPr>
        <w:rFonts w:ascii="Arial" w:hAnsi="Arial" w:hint="default"/>
      </w:rPr>
    </w:lvl>
    <w:lvl w:ilvl="2" w:tplc="121C21EA" w:tentative="1">
      <w:start w:val="1"/>
      <w:numFmt w:val="bullet"/>
      <w:lvlText w:val="•"/>
      <w:lvlJc w:val="left"/>
      <w:pPr>
        <w:tabs>
          <w:tab w:val="num" w:pos="2160"/>
        </w:tabs>
        <w:ind w:left="2160" w:hanging="360"/>
      </w:pPr>
      <w:rPr>
        <w:rFonts w:ascii="Arial" w:hAnsi="Arial" w:hint="default"/>
      </w:rPr>
    </w:lvl>
    <w:lvl w:ilvl="3" w:tplc="7268588C" w:tentative="1">
      <w:start w:val="1"/>
      <w:numFmt w:val="bullet"/>
      <w:lvlText w:val="•"/>
      <w:lvlJc w:val="left"/>
      <w:pPr>
        <w:tabs>
          <w:tab w:val="num" w:pos="2880"/>
        </w:tabs>
        <w:ind w:left="2880" w:hanging="360"/>
      </w:pPr>
      <w:rPr>
        <w:rFonts w:ascii="Arial" w:hAnsi="Arial" w:hint="default"/>
      </w:rPr>
    </w:lvl>
    <w:lvl w:ilvl="4" w:tplc="85C4359E" w:tentative="1">
      <w:start w:val="1"/>
      <w:numFmt w:val="bullet"/>
      <w:lvlText w:val="•"/>
      <w:lvlJc w:val="left"/>
      <w:pPr>
        <w:tabs>
          <w:tab w:val="num" w:pos="3600"/>
        </w:tabs>
        <w:ind w:left="3600" w:hanging="360"/>
      </w:pPr>
      <w:rPr>
        <w:rFonts w:ascii="Arial" w:hAnsi="Arial" w:hint="default"/>
      </w:rPr>
    </w:lvl>
    <w:lvl w:ilvl="5" w:tplc="794A871A" w:tentative="1">
      <w:start w:val="1"/>
      <w:numFmt w:val="bullet"/>
      <w:lvlText w:val="•"/>
      <w:lvlJc w:val="left"/>
      <w:pPr>
        <w:tabs>
          <w:tab w:val="num" w:pos="4320"/>
        </w:tabs>
        <w:ind w:left="4320" w:hanging="360"/>
      </w:pPr>
      <w:rPr>
        <w:rFonts w:ascii="Arial" w:hAnsi="Arial" w:hint="default"/>
      </w:rPr>
    </w:lvl>
    <w:lvl w:ilvl="6" w:tplc="6FDE3400" w:tentative="1">
      <w:start w:val="1"/>
      <w:numFmt w:val="bullet"/>
      <w:lvlText w:val="•"/>
      <w:lvlJc w:val="left"/>
      <w:pPr>
        <w:tabs>
          <w:tab w:val="num" w:pos="5040"/>
        </w:tabs>
        <w:ind w:left="5040" w:hanging="360"/>
      </w:pPr>
      <w:rPr>
        <w:rFonts w:ascii="Arial" w:hAnsi="Arial" w:hint="default"/>
      </w:rPr>
    </w:lvl>
    <w:lvl w:ilvl="7" w:tplc="51767B74" w:tentative="1">
      <w:start w:val="1"/>
      <w:numFmt w:val="bullet"/>
      <w:lvlText w:val="•"/>
      <w:lvlJc w:val="left"/>
      <w:pPr>
        <w:tabs>
          <w:tab w:val="num" w:pos="5760"/>
        </w:tabs>
        <w:ind w:left="5760" w:hanging="360"/>
      </w:pPr>
      <w:rPr>
        <w:rFonts w:ascii="Arial" w:hAnsi="Arial" w:hint="default"/>
      </w:rPr>
    </w:lvl>
    <w:lvl w:ilvl="8" w:tplc="8C6C7C84"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B0667E4"/>
    <w:multiLevelType w:val="hybridMultilevel"/>
    <w:tmpl w:val="C16CE284"/>
    <w:lvl w:ilvl="0" w:tplc="959A9F9C">
      <w:start w:val="1"/>
      <w:numFmt w:val="bullet"/>
      <w:lvlText w:val="•"/>
      <w:lvlJc w:val="left"/>
      <w:pPr>
        <w:tabs>
          <w:tab w:val="num" w:pos="720"/>
        </w:tabs>
        <w:ind w:left="720" w:hanging="360"/>
      </w:pPr>
      <w:rPr>
        <w:rFonts w:ascii="Arial" w:hAnsi="Arial" w:hint="default"/>
      </w:rPr>
    </w:lvl>
    <w:lvl w:ilvl="1" w:tplc="C7EE6FB4" w:tentative="1">
      <w:start w:val="1"/>
      <w:numFmt w:val="bullet"/>
      <w:lvlText w:val="•"/>
      <w:lvlJc w:val="left"/>
      <w:pPr>
        <w:tabs>
          <w:tab w:val="num" w:pos="1440"/>
        </w:tabs>
        <w:ind w:left="1440" w:hanging="360"/>
      </w:pPr>
      <w:rPr>
        <w:rFonts w:ascii="Arial" w:hAnsi="Arial" w:hint="default"/>
      </w:rPr>
    </w:lvl>
    <w:lvl w:ilvl="2" w:tplc="EF808694" w:tentative="1">
      <w:start w:val="1"/>
      <w:numFmt w:val="bullet"/>
      <w:lvlText w:val="•"/>
      <w:lvlJc w:val="left"/>
      <w:pPr>
        <w:tabs>
          <w:tab w:val="num" w:pos="2160"/>
        </w:tabs>
        <w:ind w:left="2160" w:hanging="360"/>
      </w:pPr>
      <w:rPr>
        <w:rFonts w:ascii="Arial" w:hAnsi="Arial" w:hint="default"/>
      </w:rPr>
    </w:lvl>
    <w:lvl w:ilvl="3" w:tplc="439E9348" w:tentative="1">
      <w:start w:val="1"/>
      <w:numFmt w:val="bullet"/>
      <w:lvlText w:val="•"/>
      <w:lvlJc w:val="left"/>
      <w:pPr>
        <w:tabs>
          <w:tab w:val="num" w:pos="2880"/>
        </w:tabs>
        <w:ind w:left="2880" w:hanging="360"/>
      </w:pPr>
      <w:rPr>
        <w:rFonts w:ascii="Arial" w:hAnsi="Arial" w:hint="default"/>
      </w:rPr>
    </w:lvl>
    <w:lvl w:ilvl="4" w:tplc="9F10AD4A" w:tentative="1">
      <w:start w:val="1"/>
      <w:numFmt w:val="bullet"/>
      <w:lvlText w:val="•"/>
      <w:lvlJc w:val="left"/>
      <w:pPr>
        <w:tabs>
          <w:tab w:val="num" w:pos="3600"/>
        </w:tabs>
        <w:ind w:left="3600" w:hanging="360"/>
      </w:pPr>
      <w:rPr>
        <w:rFonts w:ascii="Arial" w:hAnsi="Arial" w:hint="default"/>
      </w:rPr>
    </w:lvl>
    <w:lvl w:ilvl="5" w:tplc="77B27AF2" w:tentative="1">
      <w:start w:val="1"/>
      <w:numFmt w:val="bullet"/>
      <w:lvlText w:val="•"/>
      <w:lvlJc w:val="left"/>
      <w:pPr>
        <w:tabs>
          <w:tab w:val="num" w:pos="4320"/>
        </w:tabs>
        <w:ind w:left="4320" w:hanging="360"/>
      </w:pPr>
      <w:rPr>
        <w:rFonts w:ascii="Arial" w:hAnsi="Arial" w:hint="default"/>
      </w:rPr>
    </w:lvl>
    <w:lvl w:ilvl="6" w:tplc="1F008684" w:tentative="1">
      <w:start w:val="1"/>
      <w:numFmt w:val="bullet"/>
      <w:lvlText w:val="•"/>
      <w:lvlJc w:val="left"/>
      <w:pPr>
        <w:tabs>
          <w:tab w:val="num" w:pos="5040"/>
        </w:tabs>
        <w:ind w:left="5040" w:hanging="360"/>
      </w:pPr>
      <w:rPr>
        <w:rFonts w:ascii="Arial" w:hAnsi="Arial" w:hint="default"/>
      </w:rPr>
    </w:lvl>
    <w:lvl w:ilvl="7" w:tplc="0EECF4FE" w:tentative="1">
      <w:start w:val="1"/>
      <w:numFmt w:val="bullet"/>
      <w:lvlText w:val="•"/>
      <w:lvlJc w:val="left"/>
      <w:pPr>
        <w:tabs>
          <w:tab w:val="num" w:pos="5760"/>
        </w:tabs>
        <w:ind w:left="5760" w:hanging="360"/>
      </w:pPr>
      <w:rPr>
        <w:rFonts w:ascii="Arial" w:hAnsi="Arial" w:hint="default"/>
      </w:rPr>
    </w:lvl>
    <w:lvl w:ilvl="8" w:tplc="6CE60E3A" w:tentative="1">
      <w:start w:val="1"/>
      <w:numFmt w:val="bullet"/>
      <w:lvlText w:val="•"/>
      <w:lvlJc w:val="left"/>
      <w:pPr>
        <w:tabs>
          <w:tab w:val="num" w:pos="6480"/>
        </w:tabs>
        <w:ind w:left="6480" w:hanging="360"/>
      </w:pPr>
      <w:rPr>
        <w:rFonts w:ascii="Arial" w:hAnsi="Arial" w:hint="default"/>
      </w:rPr>
    </w:lvl>
  </w:abstractNum>
  <w:num w:numId="1">
    <w:abstractNumId w:val="6"/>
  </w:num>
  <w:num w:numId="2">
    <w:abstractNumId w:val="26"/>
  </w:num>
  <w:num w:numId="3">
    <w:abstractNumId w:val="18"/>
  </w:num>
  <w:num w:numId="4">
    <w:abstractNumId w:val="40"/>
  </w:num>
  <w:num w:numId="5">
    <w:abstractNumId w:val="19"/>
  </w:num>
  <w:num w:numId="6">
    <w:abstractNumId w:val="25"/>
  </w:num>
  <w:num w:numId="7">
    <w:abstractNumId w:val="41"/>
  </w:num>
  <w:num w:numId="8">
    <w:abstractNumId w:val="24"/>
  </w:num>
  <w:num w:numId="9">
    <w:abstractNumId w:val="4"/>
  </w:num>
  <w:num w:numId="10">
    <w:abstractNumId w:val="2"/>
  </w:num>
  <w:num w:numId="11">
    <w:abstractNumId w:val="39"/>
  </w:num>
  <w:num w:numId="12">
    <w:abstractNumId w:val="5"/>
  </w:num>
  <w:num w:numId="13">
    <w:abstractNumId w:val="38"/>
  </w:num>
  <w:num w:numId="14">
    <w:abstractNumId w:val="11"/>
  </w:num>
  <w:num w:numId="15">
    <w:abstractNumId w:val="32"/>
  </w:num>
  <w:num w:numId="16">
    <w:abstractNumId w:val="35"/>
  </w:num>
  <w:num w:numId="17">
    <w:abstractNumId w:val="20"/>
  </w:num>
  <w:num w:numId="18">
    <w:abstractNumId w:val="27"/>
  </w:num>
  <w:num w:numId="19">
    <w:abstractNumId w:val="23"/>
  </w:num>
  <w:num w:numId="20">
    <w:abstractNumId w:val="28"/>
  </w:num>
  <w:num w:numId="21">
    <w:abstractNumId w:val="13"/>
  </w:num>
  <w:num w:numId="22">
    <w:abstractNumId w:val="22"/>
  </w:num>
  <w:num w:numId="23">
    <w:abstractNumId w:val="16"/>
  </w:num>
  <w:num w:numId="24">
    <w:abstractNumId w:val="1"/>
  </w:num>
  <w:num w:numId="25">
    <w:abstractNumId w:val="7"/>
  </w:num>
  <w:num w:numId="26">
    <w:abstractNumId w:val="14"/>
  </w:num>
  <w:num w:numId="27">
    <w:abstractNumId w:val="29"/>
  </w:num>
  <w:num w:numId="28">
    <w:abstractNumId w:val="33"/>
  </w:num>
  <w:num w:numId="29">
    <w:abstractNumId w:val="12"/>
  </w:num>
  <w:num w:numId="30">
    <w:abstractNumId w:val="34"/>
  </w:num>
  <w:num w:numId="31">
    <w:abstractNumId w:val="30"/>
  </w:num>
  <w:num w:numId="32">
    <w:abstractNumId w:val="21"/>
  </w:num>
  <w:num w:numId="33">
    <w:abstractNumId w:val="10"/>
  </w:num>
  <w:num w:numId="34">
    <w:abstractNumId w:val="43"/>
  </w:num>
  <w:num w:numId="35">
    <w:abstractNumId w:val="37"/>
  </w:num>
  <w:num w:numId="36">
    <w:abstractNumId w:val="42"/>
  </w:num>
  <w:num w:numId="37">
    <w:abstractNumId w:val="15"/>
  </w:num>
  <w:num w:numId="38">
    <w:abstractNumId w:val="0"/>
  </w:num>
  <w:num w:numId="39">
    <w:abstractNumId w:val="8"/>
  </w:num>
  <w:num w:numId="40">
    <w:abstractNumId w:val="17"/>
  </w:num>
  <w:num w:numId="41">
    <w:abstractNumId w:val="9"/>
  </w:num>
  <w:num w:numId="42">
    <w:abstractNumId w:val="3"/>
  </w:num>
  <w:num w:numId="43">
    <w:abstractNumId w:val="31"/>
  </w:num>
  <w:num w:numId="44">
    <w:abstractNumId w:val="3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9633"/>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90d477f9-c147-4695-9e4f-7597f40a88dc"/>
  </w:docVars>
  <w:rsids>
    <w:rsidRoot w:val="00CC1847"/>
    <w:rsid w:val="00003B38"/>
    <w:rsid w:val="00004281"/>
    <w:rsid w:val="00005B74"/>
    <w:rsid w:val="00005D30"/>
    <w:rsid w:val="00010310"/>
    <w:rsid w:val="000113E4"/>
    <w:rsid w:val="00011960"/>
    <w:rsid w:val="000120A9"/>
    <w:rsid w:val="00016494"/>
    <w:rsid w:val="000266D9"/>
    <w:rsid w:val="00027ACB"/>
    <w:rsid w:val="00041B0B"/>
    <w:rsid w:val="0004276A"/>
    <w:rsid w:val="00044CA7"/>
    <w:rsid w:val="000516B0"/>
    <w:rsid w:val="00051C15"/>
    <w:rsid w:val="000548F3"/>
    <w:rsid w:val="000567C0"/>
    <w:rsid w:val="00057692"/>
    <w:rsid w:val="00061C6A"/>
    <w:rsid w:val="00061E61"/>
    <w:rsid w:val="00064560"/>
    <w:rsid w:val="0006500B"/>
    <w:rsid w:val="000666BE"/>
    <w:rsid w:val="00066779"/>
    <w:rsid w:val="0006750C"/>
    <w:rsid w:val="00072950"/>
    <w:rsid w:val="00073552"/>
    <w:rsid w:val="000757CD"/>
    <w:rsid w:val="00083F63"/>
    <w:rsid w:val="0009127E"/>
    <w:rsid w:val="000926FC"/>
    <w:rsid w:val="0009473A"/>
    <w:rsid w:val="000A17A2"/>
    <w:rsid w:val="000A360D"/>
    <w:rsid w:val="000A7294"/>
    <w:rsid w:val="000A7A5E"/>
    <w:rsid w:val="000A7E91"/>
    <w:rsid w:val="000B0D5A"/>
    <w:rsid w:val="000B358C"/>
    <w:rsid w:val="000B41FC"/>
    <w:rsid w:val="000B46F8"/>
    <w:rsid w:val="000B4E7D"/>
    <w:rsid w:val="000B5378"/>
    <w:rsid w:val="000B55B7"/>
    <w:rsid w:val="000B7AEF"/>
    <w:rsid w:val="000B7CA2"/>
    <w:rsid w:val="000C12FF"/>
    <w:rsid w:val="000C2890"/>
    <w:rsid w:val="000C4DAB"/>
    <w:rsid w:val="000D36B0"/>
    <w:rsid w:val="000D4DA1"/>
    <w:rsid w:val="000E2772"/>
    <w:rsid w:val="000E676B"/>
    <w:rsid w:val="000E72C4"/>
    <w:rsid w:val="000F07B3"/>
    <w:rsid w:val="000F1537"/>
    <w:rsid w:val="000F237C"/>
    <w:rsid w:val="000F4E3F"/>
    <w:rsid w:val="000F68B2"/>
    <w:rsid w:val="00104F65"/>
    <w:rsid w:val="00107DF6"/>
    <w:rsid w:val="00110FDC"/>
    <w:rsid w:val="001121AD"/>
    <w:rsid w:val="001155A4"/>
    <w:rsid w:val="0012047D"/>
    <w:rsid w:val="0012494C"/>
    <w:rsid w:val="001253FC"/>
    <w:rsid w:val="001326C6"/>
    <w:rsid w:val="00133D2D"/>
    <w:rsid w:val="00133DF2"/>
    <w:rsid w:val="001359D3"/>
    <w:rsid w:val="001374E3"/>
    <w:rsid w:val="0014011B"/>
    <w:rsid w:val="00142ACA"/>
    <w:rsid w:val="00143588"/>
    <w:rsid w:val="00146DA2"/>
    <w:rsid w:val="0015117B"/>
    <w:rsid w:val="001511E4"/>
    <w:rsid w:val="00151B7A"/>
    <w:rsid w:val="00155827"/>
    <w:rsid w:val="001559F8"/>
    <w:rsid w:val="00155FA9"/>
    <w:rsid w:val="00156F14"/>
    <w:rsid w:val="00161D96"/>
    <w:rsid w:val="00162708"/>
    <w:rsid w:val="0016771E"/>
    <w:rsid w:val="00170658"/>
    <w:rsid w:val="00173513"/>
    <w:rsid w:val="0017433F"/>
    <w:rsid w:val="001809BA"/>
    <w:rsid w:val="00184919"/>
    <w:rsid w:val="00184B69"/>
    <w:rsid w:val="00187280"/>
    <w:rsid w:val="00193217"/>
    <w:rsid w:val="001967C9"/>
    <w:rsid w:val="001A3806"/>
    <w:rsid w:val="001A4DEE"/>
    <w:rsid w:val="001A5AF6"/>
    <w:rsid w:val="001A5B2C"/>
    <w:rsid w:val="001A656F"/>
    <w:rsid w:val="001A69D5"/>
    <w:rsid w:val="001B003A"/>
    <w:rsid w:val="001B1242"/>
    <w:rsid w:val="001B47D7"/>
    <w:rsid w:val="001B5A93"/>
    <w:rsid w:val="001C06BA"/>
    <w:rsid w:val="001C58FD"/>
    <w:rsid w:val="001D154F"/>
    <w:rsid w:val="001D1BFC"/>
    <w:rsid w:val="001D1C26"/>
    <w:rsid w:val="001D2AA6"/>
    <w:rsid w:val="001D4027"/>
    <w:rsid w:val="001E15A8"/>
    <w:rsid w:val="001E1A9D"/>
    <w:rsid w:val="001E4FAC"/>
    <w:rsid w:val="001F0AB5"/>
    <w:rsid w:val="001F1069"/>
    <w:rsid w:val="001F1DBA"/>
    <w:rsid w:val="001F2050"/>
    <w:rsid w:val="001F3D22"/>
    <w:rsid w:val="001F556F"/>
    <w:rsid w:val="001F67D9"/>
    <w:rsid w:val="0020242E"/>
    <w:rsid w:val="0020408C"/>
    <w:rsid w:val="00205B51"/>
    <w:rsid w:val="00210D6F"/>
    <w:rsid w:val="00212EA0"/>
    <w:rsid w:val="00223463"/>
    <w:rsid w:val="002248DE"/>
    <w:rsid w:val="00225139"/>
    <w:rsid w:val="00227A9C"/>
    <w:rsid w:val="0023097C"/>
    <w:rsid w:val="00231A9E"/>
    <w:rsid w:val="00232576"/>
    <w:rsid w:val="00235E30"/>
    <w:rsid w:val="00235E53"/>
    <w:rsid w:val="00237337"/>
    <w:rsid w:val="0024153E"/>
    <w:rsid w:val="00242AEF"/>
    <w:rsid w:val="00245669"/>
    <w:rsid w:val="0024747E"/>
    <w:rsid w:val="00247D9E"/>
    <w:rsid w:val="002509D8"/>
    <w:rsid w:val="00252792"/>
    <w:rsid w:val="00253293"/>
    <w:rsid w:val="0025361A"/>
    <w:rsid w:val="002547D4"/>
    <w:rsid w:val="00261B12"/>
    <w:rsid w:val="00264393"/>
    <w:rsid w:val="002716D7"/>
    <w:rsid w:val="00272392"/>
    <w:rsid w:val="00274D85"/>
    <w:rsid w:val="0028194C"/>
    <w:rsid w:val="002834FA"/>
    <w:rsid w:val="002849D8"/>
    <w:rsid w:val="002850DD"/>
    <w:rsid w:val="00287C25"/>
    <w:rsid w:val="00290DDC"/>
    <w:rsid w:val="002950B5"/>
    <w:rsid w:val="002957B8"/>
    <w:rsid w:val="00295912"/>
    <w:rsid w:val="00296E47"/>
    <w:rsid w:val="002A04D6"/>
    <w:rsid w:val="002A0B8D"/>
    <w:rsid w:val="002A15BE"/>
    <w:rsid w:val="002A35F9"/>
    <w:rsid w:val="002A4584"/>
    <w:rsid w:val="002A6E3E"/>
    <w:rsid w:val="002B6C59"/>
    <w:rsid w:val="002C0C37"/>
    <w:rsid w:val="002C1B71"/>
    <w:rsid w:val="002C1FCB"/>
    <w:rsid w:val="002C3E79"/>
    <w:rsid w:val="002C478B"/>
    <w:rsid w:val="002C49A4"/>
    <w:rsid w:val="002D2D3B"/>
    <w:rsid w:val="002D37C9"/>
    <w:rsid w:val="002D3B0B"/>
    <w:rsid w:val="002D4859"/>
    <w:rsid w:val="002D4B52"/>
    <w:rsid w:val="002D5621"/>
    <w:rsid w:val="002E12D2"/>
    <w:rsid w:val="002E1804"/>
    <w:rsid w:val="002E1A79"/>
    <w:rsid w:val="002E211E"/>
    <w:rsid w:val="002E61F9"/>
    <w:rsid w:val="002F215C"/>
    <w:rsid w:val="002F591B"/>
    <w:rsid w:val="002F5A5B"/>
    <w:rsid w:val="002F5F09"/>
    <w:rsid w:val="0030038E"/>
    <w:rsid w:val="0030096A"/>
    <w:rsid w:val="00302E86"/>
    <w:rsid w:val="00303C0A"/>
    <w:rsid w:val="00312A77"/>
    <w:rsid w:val="00312B86"/>
    <w:rsid w:val="00316D75"/>
    <w:rsid w:val="0032033C"/>
    <w:rsid w:val="00321D1B"/>
    <w:rsid w:val="00322994"/>
    <w:rsid w:val="00327624"/>
    <w:rsid w:val="00331346"/>
    <w:rsid w:val="003318D3"/>
    <w:rsid w:val="003331C7"/>
    <w:rsid w:val="00333E7F"/>
    <w:rsid w:val="0033577C"/>
    <w:rsid w:val="00335978"/>
    <w:rsid w:val="00340285"/>
    <w:rsid w:val="00341E42"/>
    <w:rsid w:val="00342886"/>
    <w:rsid w:val="00343F91"/>
    <w:rsid w:val="00345B6C"/>
    <w:rsid w:val="00350B70"/>
    <w:rsid w:val="00352B44"/>
    <w:rsid w:val="00352D37"/>
    <w:rsid w:val="00353F15"/>
    <w:rsid w:val="00356B0C"/>
    <w:rsid w:val="003578FA"/>
    <w:rsid w:val="00360C9B"/>
    <w:rsid w:val="00360F9C"/>
    <w:rsid w:val="003624F6"/>
    <w:rsid w:val="00377919"/>
    <w:rsid w:val="00381BD8"/>
    <w:rsid w:val="00381C2E"/>
    <w:rsid w:val="00382164"/>
    <w:rsid w:val="0038301D"/>
    <w:rsid w:val="003856EE"/>
    <w:rsid w:val="00386837"/>
    <w:rsid w:val="00395DE1"/>
    <w:rsid w:val="00396181"/>
    <w:rsid w:val="00397A85"/>
    <w:rsid w:val="003A668D"/>
    <w:rsid w:val="003A7E8A"/>
    <w:rsid w:val="003B4E38"/>
    <w:rsid w:val="003B66D2"/>
    <w:rsid w:val="003C358F"/>
    <w:rsid w:val="003C6069"/>
    <w:rsid w:val="003D0734"/>
    <w:rsid w:val="003D0A7F"/>
    <w:rsid w:val="003D4BBC"/>
    <w:rsid w:val="003D6266"/>
    <w:rsid w:val="003D76FA"/>
    <w:rsid w:val="003D785A"/>
    <w:rsid w:val="003D7C34"/>
    <w:rsid w:val="003E08A0"/>
    <w:rsid w:val="003E3F08"/>
    <w:rsid w:val="003E44FD"/>
    <w:rsid w:val="003E4CC3"/>
    <w:rsid w:val="003E5FB4"/>
    <w:rsid w:val="003F0DB9"/>
    <w:rsid w:val="003F4188"/>
    <w:rsid w:val="003F4404"/>
    <w:rsid w:val="003F667E"/>
    <w:rsid w:val="003F7DD4"/>
    <w:rsid w:val="00401E10"/>
    <w:rsid w:val="004028D4"/>
    <w:rsid w:val="00410F8C"/>
    <w:rsid w:val="00413213"/>
    <w:rsid w:val="00414A58"/>
    <w:rsid w:val="004175B9"/>
    <w:rsid w:val="00420113"/>
    <w:rsid w:val="004224DF"/>
    <w:rsid w:val="00430B8B"/>
    <w:rsid w:val="00431003"/>
    <w:rsid w:val="00431C85"/>
    <w:rsid w:val="00432052"/>
    <w:rsid w:val="00436CD1"/>
    <w:rsid w:val="00436D51"/>
    <w:rsid w:val="00437DE2"/>
    <w:rsid w:val="0044248A"/>
    <w:rsid w:val="004455EB"/>
    <w:rsid w:val="00445AE2"/>
    <w:rsid w:val="00445BCE"/>
    <w:rsid w:val="00445C5F"/>
    <w:rsid w:val="004462BA"/>
    <w:rsid w:val="0044758D"/>
    <w:rsid w:val="00450C3B"/>
    <w:rsid w:val="004571E8"/>
    <w:rsid w:val="00461B47"/>
    <w:rsid w:val="00462E30"/>
    <w:rsid w:val="00465652"/>
    <w:rsid w:val="004668E3"/>
    <w:rsid w:val="00466D03"/>
    <w:rsid w:val="00467DA7"/>
    <w:rsid w:val="00470514"/>
    <w:rsid w:val="00472EF4"/>
    <w:rsid w:val="00475835"/>
    <w:rsid w:val="004765E1"/>
    <w:rsid w:val="00480124"/>
    <w:rsid w:val="00481CD9"/>
    <w:rsid w:val="0048253E"/>
    <w:rsid w:val="00485612"/>
    <w:rsid w:val="0048765C"/>
    <w:rsid w:val="00493A9A"/>
    <w:rsid w:val="00496D11"/>
    <w:rsid w:val="00497592"/>
    <w:rsid w:val="004A0ED8"/>
    <w:rsid w:val="004A3862"/>
    <w:rsid w:val="004A489E"/>
    <w:rsid w:val="004B0735"/>
    <w:rsid w:val="004B1D96"/>
    <w:rsid w:val="004B35A9"/>
    <w:rsid w:val="004B3E2B"/>
    <w:rsid w:val="004B5C3E"/>
    <w:rsid w:val="004B5CB4"/>
    <w:rsid w:val="004B7CFB"/>
    <w:rsid w:val="004C23A8"/>
    <w:rsid w:val="004C25B0"/>
    <w:rsid w:val="004C2A0D"/>
    <w:rsid w:val="004C30BD"/>
    <w:rsid w:val="004C3F70"/>
    <w:rsid w:val="004D47CF"/>
    <w:rsid w:val="004D5DB5"/>
    <w:rsid w:val="004E177E"/>
    <w:rsid w:val="004E3244"/>
    <w:rsid w:val="004E58DF"/>
    <w:rsid w:val="004E5DBE"/>
    <w:rsid w:val="004F0434"/>
    <w:rsid w:val="004F06BD"/>
    <w:rsid w:val="004F19B9"/>
    <w:rsid w:val="004F3DB4"/>
    <w:rsid w:val="004F3F3D"/>
    <w:rsid w:val="00504C9D"/>
    <w:rsid w:val="005148FC"/>
    <w:rsid w:val="00514C33"/>
    <w:rsid w:val="005162E2"/>
    <w:rsid w:val="00530050"/>
    <w:rsid w:val="00531A57"/>
    <w:rsid w:val="00531DD8"/>
    <w:rsid w:val="00533952"/>
    <w:rsid w:val="00534679"/>
    <w:rsid w:val="00536D4A"/>
    <w:rsid w:val="00541C18"/>
    <w:rsid w:val="00544FEA"/>
    <w:rsid w:val="00545431"/>
    <w:rsid w:val="00547F8D"/>
    <w:rsid w:val="005502A9"/>
    <w:rsid w:val="00553356"/>
    <w:rsid w:val="005538E2"/>
    <w:rsid w:val="00555126"/>
    <w:rsid w:val="00555C87"/>
    <w:rsid w:val="00557199"/>
    <w:rsid w:val="00562B1E"/>
    <w:rsid w:val="00562E26"/>
    <w:rsid w:val="00566A49"/>
    <w:rsid w:val="00567275"/>
    <w:rsid w:val="00570E94"/>
    <w:rsid w:val="0057198A"/>
    <w:rsid w:val="00571D7F"/>
    <w:rsid w:val="00572C84"/>
    <w:rsid w:val="00572DDE"/>
    <w:rsid w:val="00574881"/>
    <w:rsid w:val="00580912"/>
    <w:rsid w:val="0058101B"/>
    <w:rsid w:val="005830B2"/>
    <w:rsid w:val="0058341D"/>
    <w:rsid w:val="00584384"/>
    <w:rsid w:val="005852C8"/>
    <w:rsid w:val="0058619F"/>
    <w:rsid w:val="00587290"/>
    <w:rsid w:val="00591BF3"/>
    <w:rsid w:val="00594AF3"/>
    <w:rsid w:val="00595866"/>
    <w:rsid w:val="005970A7"/>
    <w:rsid w:val="005975F6"/>
    <w:rsid w:val="005A238A"/>
    <w:rsid w:val="005A33B8"/>
    <w:rsid w:val="005A57F1"/>
    <w:rsid w:val="005A6787"/>
    <w:rsid w:val="005A75A9"/>
    <w:rsid w:val="005B0236"/>
    <w:rsid w:val="005B3494"/>
    <w:rsid w:val="005B5096"/>
    <w:rsid w:val="005B5DB2"/>
    <w:rsid w:val="005B6037"/>
    <w:rsid w:val="005B6606"/>
    <w:rsid w:val="005B7EE4"/>
    <w:rsid w:val="005C3F40"/>
    <w:rsid w:val="005C4DA0"/>
    <w:rsid w:val="005C7879"/>
    <w:rsid w:val="005D0F41"/>
    <w:rsid w:val="005D108F"/>
    <w:rsid w:val="005D22DF"/>
    <w:rsid w:val="005D3E22"/>
    <w:rsid w:val="005D5B04"/>
    <w:rsid w:val="005D7965"/>
    <w:rsid w:val="005E1F64"/>
    <w:rsid w:val="005E33BC"/>
    <w:rsid w:val="005E7607"/>
    <w:rsid w:val="005F409E"/>
    <w:rsid w:val="005F45E0"/>
    <w:rsid w:val="005F72B9"/>
    <w:rsid w:val="00601308"/>
    <w:rsid w:val="006019E6"/>
    <w:rsid w:val="00602589"/>
    <w:rsid w:val="00604717"/>
    <w:rsid w:val="00606A35"/>
    <w:rsid w:val="00614346"/>
    <w:rsid w:val="00614D94"/>
    <w:rsid w:val="00621A90"/>
    <w:rsid w:val="0062245B"/>
    <w:rsid w:val="006234BD"/>
    <w:rsid w:val="00623C85"/>
    <w:rsid w:val="00624029"/>
    <w:rsid w:val="006267EC"/>
    <w:rsid w:val="006300EB"/>
    <w:rsid w:val="0063119E"/>
    <w:rsid w:val="00631C13"/>
    <w:rsid w:val="00634E75"/>
    <w:rsid w:val="00636F22"/>
    <w:rsid w:val="006416B5"/>
    <w:rsid w:val="00642558"/>
    <w:rsid w:val="00642B69"/>
    <w:rsid w:val="00642C49"/>
    <w:rsid w:val="00643806"/>
    <w:rsid w:val="00646BCD"/>
    <w:rsid w:val="00651D27"/>
    <w:rsid w:val="00651E6D"/>
    <w:rsid w:val="00654672"/>
    <w:rsid w:val="0065621B"/>
    <w:rsid w:val="0065721A"/>
    <w:rsid w:val="0066096F"/>
    <w:rsid w:val="00664985"/>
    <w:rsid w:val="006765A6"/>
    <w:rsid w:val="00676673"/>
    <w:rsid w:val="00677655"/>
    <w:rsid w:val="00677665"/>
    <w:rsid w:val="00682D83"/>
    <w:rsid w:val="00685198"/>
    <w:rsid w:val="00692119"/>
    <w:rsid w:val="0069532B"/>
    <w:rsid w:val="00697C81"/>
    <w:rsid w:val="006A36F4"/>
    <w:rsid w:val="006A4E08"/>
    <w:rsid w:val="006A5FBB"/>
    <w:rsid w:val="006A657A"/>
    <w:rsid w:val="006B0352"/>
    <w:rsid w:val="006B117B"/>
    <w:rsid w:val="006B2C3A"/>
    <w:rsid w:val="006B4680"/>
    <w:rsid w:val="006B4E71"/>
    <w:rsid w:val="006C1F63"/>
    <w:rsid w:val="006C362D"/>
    <w:rsid w:val="006C429B"/>
    <w:rsid w:val="006C58EC"/>
    <w:rsid w:val="006D38C1"/>
    <w:rsid w:val="006D3A15"/>
    <w:rsid w:val="006D7D6D"/>
    <w:rsid w:val="006E1724"/>
    <w:rsid w:val="006E1F03"/>
    <w:rsid w:val="006E3482"/>
    <w:rsid w:val="006E3BC2"/>
    <w:rsid w:val="006E3F61"/>
    <w:rsid w:val="006E76E3"/>
    <w:rsid w:val="006F285B"/>
    <w:rsid w:val="006F3B58"/>
    <w:rsid w:val="006F478D"/>
    <w:rsid w:val="007017A6"/>
    <w:rsid w:val="007035B2"/>
    <w:rsid w:val="00704A6B"/>
    <w:rsid w:val="00707A04"/>
    <w:rsid w:val="00720523"/>
    <w:rsid w:val="00722951"/>
    <w:rsid w:val="007266CA"/>
    <w:rsid w:val="007300D1"/>
    <w:rsid w:val="00730DD2"/>
    <w:rsid w:val="00733B50"/>
    <w:rsid w:val="0073551E"/>
    <w:rsid w:val="00735DD1"/>
    <w:rsid w:val="00741744"/>
    <w:rsid w:val="0074302E"/>
    <w:rsid w:val="00743930"/>
    <w:rsid w:val="007527E1"/>
    <w:rsid w:val="007558EF"/>
    <w:rsid w:val="007564F8"/>
    <w:rsid w:val="00761508"/>
    <w:rsid w:val="007618B5"/>
    <w:rsid w:val="00763796"/>
    <w:rsid w:val="007642B7"/>
    <w:rsid w:val="0076554C"/>
    <w:rsid w:val="00771A11"/>
    <w:rsid w:val="00772527"/>
    <w:rsid w:val="00776CE1"/>
    <w:rsid w:val="00777B45"/>
    <w:rsid w:val="00781A02"/>
    <w:rsid w:val="007828A9"/>
    <w:rsid w:val="00782AFB"/>
    <w:rsid w:val="00784E10"/>
    <w:rsid w:val="0079668F"/>
    <w:rsid w:val="0079780B"/>
    <w:rsid w:val="007A0380"/>
    <w:rsid w:val="007A0D2B"/>
    <w:rsid w:val="007A1A53"/>
    <w:rsid w:val="007A2D92"/>
    <w:rsid w:val="007A4BFF"/>
    <w:rsid w:val="007B16D6"/>
    <w:rsid w:val="007B1905"/>
    <w:rsid w:val="007B5343"/>
    <w:rsid w:val="007C44C4"/>
    <w:rsid w:val="007D2788"/>
    <w:rsid w:val="007D33D7"/>
    <w:rsid w:val="007D44A7"/>
    <w:rsid w:val="007D58F4"/>
    <w:rsid w:val="007D74EB"/>
    <w:rsid w:val="007E042E"/>
    <w:rsid w:val="007E0C66"/>
    <w:rsid w:val="007E57EC"/>
    <w:rsid w:val="007E6571"/>
    <w:rsid w:val="007F007F"/>
    <w:rsid w:val="007F5519"/>
    <w:rsid w:val="007F591E"/>
    <w:rsid w:val="008017D6"/>
    <w:rsid w:val="00802561"/>
    <w:rsid w:val="0080516B"/>
    <w:rsid w:val="00806CAB"/>
    <w:rsid w:val="00812C63"/>
    <w:rsid w:val="0081451D"/>
    <w:rsid w:val="008149AF"/>
    <w:rsid w:val="00816BC8"/>
    <w:rsid w:val="00820451"/>
    <w:rsid w:val="00821C30"/>
    <w:rsid w:val="008227E0"/>
    <w:rsid w:val="00822E57"/>
    <w:rsid w:val="00824176"/>
    <w:rsid w:val="00824FA8"/>
    <w:rsid w:val="00825EDC"/>
    <w:rsid w:val="008267BF"/>
    <w:rsid w:val="0082798B"/>
    <w:rsid w:val="0083219B"/>
    <w:rsid w:val="00834526"/>
    <w:rsid w:val="00835468"/>
    <w:rsid w:val="00840442"/>
    <w:rsid w:val="008434DA"/>
    <w:rsid w:val="00843974"/>
    <w:rsid w:val="00843C49"/>
    <w:rsid w:val="00844C22"/>
    <w:rsid w:val="00845A39"/>
    <w:rsid w:val="00850978"/>
    <w:rsid w:val="008538F1"/>
    <w:rsid w:val="00855FC9"/>
    <w:rsid w:val="00857851"/>
    <w:rsid w:val="008655C2"/>
    <w:rsid w:val="008664BA"/>
    <w:rsid w:val="0087557F"/>
    <w:rsid w:val="00876A2F"/>
    <w:rsid w:val="00881281"/>
    <w:rsid w:val="0088316D"/>
    <w:rsid w:val="00883560"/>
    <w:rsid w:val="008854D3"/>
    <w:rsid w:val="00885971"/>
    <w:rsid w:val="008864F9"/>
    <w:rsid w:val="00887D13"/>
    <w:rsid w:val="00890685"/>
    <w:rsid w:val="00891C6E"/>
    <w:rsid w:val="00891D5B"/>
    <w:rsid w:val="00892025"/>
    <w:rsid w:val="00892C32"/>
    <w:rsid w:val="00892CBC"/>
    <w:rsid w:val="00895950"/>
    <w:rsid w:val="008A09D3"/>
    <w:rsid w:val="008A7551"/>
    <w:rsid w:val="008B01C0"/>
    <w:rsid w:val="008B3BFA"/>
    <w:rsid w:val="008B3FB1"/>
    <w:rsid w:val="008B65D8"/>
    <w:rsid w:val="008B7CFA"/>
    <w:rsid w:val="008C0011"/>
    <w:rsid w:val="008C559E"/>
    <w:rsid w:val="008C586E"/>
    <w:rsid w:val="008C5B6F"/>
    <w:rsid w:val="008D252C"/>
    <w:rsid w:val="008E1393"/>
    <w:rsid w:val="008E14FA"/>
    <w:rsid w:val="008E5D4D"/>
    <w:rsid w:val="008E6B1C"/>
    <w:rsid w:val="008E6C65"/>
    <w:rsid w:val="008E6D15"/>
    <w:rsid w:val="008E70E3"/>
    <w:rsid w:val="008E7381"/>
    <w:rsid w:val="008F1D8D"/>
    <w:rsid w:val="008F20E8"/>
    <w:rsid w:val="008F6F5B"/>
    <w:rsid w:val="008F7CA6"/>
    <w:rsid w:val="00905245"/>
    <w:rsid w:val="00905BBB"/>
    <w:rsid w:val="00913F94"/>
    <w:rsid w:val="009142B3"/>
    <w:rsid w:val="0091438D"/>
    <w:rsid w:val="009203C9"/>
    <w:rsid w:val="00920A95"/>
    <w:rsid w:val="00926110"/>
    <w:rsid w:val="009305DC"/>
    <w:rsid w:val="00932070"/>
    <w:rsid w:val="00936B1F"/>
    <w:rsid w:val="00940730"/>
    <w:rsid w:val="00941CEE"/>
    <w:rsid w:val="00943A1A"/>
    <w:rsid w:val="009514B0"/>
    <w:rsid w:val="00953ED3"/>
    <w:rsid w:val="00956111"/>
    <w:rsid w:val="0095700E"/>
    <w:rsid w:val="00960147"/>
    <w:rsid w:val="009625BC"/>
    <w:rsid w:val="00972B17"/>
    <w:rsid w:val="009768F5"/>
    <w:rsid w:val="009779BA"/>
    <w:rsid w:val="009779D3"/>
    <w:rsid w:val="00980C52"/>
    <w:rsid w:val="00980DCA"/>
    <w:rsid w:val="00982A44"/>
    <w:rsid w:val="00992F9A"/>
    <w:rsid w:val="00994692"/>
    <w:rsid w:val="009A36C5"/>
    <w:rsid w:val="009A379E"/>
    <w:rsid w:val="009A49F4"/>
    <w:rsid w:val="009B1920"/>
    <w:rsid w:val="009B19ED"/>
    <w:rsid w:val="009B2B47"/>
    <w:rsid w:val="009B3A40"/>
    <w:rsid w:val="009B58F9"/>
    <w:rsid w:val="009B6118"/>
    <w:rsid w:val="009B747A"/>
    <w:rsid w:val="009C4C92"/>
    <w:rsid w:val="009C4E87"/>
    <w:rsid w:val="009D25D6"/>
    <w:rsid w:val="009D319B"/>
    <w:rsid w:val="009D4EE9"/>
    <w:rsid w:val="009D78A0"/>
    <w:rsid w:val="009E1D92"/>
    <w:rsid w:val="009E1E11"/>
    <w:rsid w:val="009E218F"/>
    <w:rsid w:val="009E32BF"/>
    <w:rsid w:val="009F0C44"/>
    <w:rsid w:val="009F19BE"/>
    <w:rsid w:val="009F1C40"/>
    <w:rsid w:val="009F1D8A"/>
    <w:rsid w:val="009F26C0"/>
    <w:rsid w:val="009F3E7F"/>
    <w:rsid w:val="009F50FE"/>
    <w:rsid w:val="00A00884"/>
    <w:rsid w:val="00A0431E"/>
    <w:rsid w:val="00A04AB4"/>
    <w:rsid w:val="00A04B5B"/>
    <w:rsid w:val="00A11137"/>
    <w:rsid w:val="00A12FCA"/>
    <w:rsid w:val="00A1313C"/>
    <w:rsid w:val="00A14AC6"/>
    <w:rsid w:val="00A14BAA"/>
    <w:rsid w:val="00A16DDF"/>
    <w:rsid w:val="00A16F42"/>
    <w:rsid w:val="00A176EE"/>
    <w:rsid w:val="00A20D47"/>
    <w:rsid w:val="00A20DA5"/>
    <w:rsid w:val="00A24F56"/>
    <w:rsid w:val="00A2755E"/>
    <w:rsid w:val="00A32276"/>
    <w:rsid w:val="00A344CB"/>
    <w:rsid w:val="00A34D09"/>
    <w:rsid w:val="00A3711A"/>
    <w:rsid w:val="00A37608"/>
    <w:rsid w:val="00A40043"/>
    <w:rsid w:val="00A40789"/>
    <w:rsid w:val="00A417AE"/>
    <w:rsid w:val="00A427D5"/>
    <w:rsid w:val="00A443DC"/>
    <w:rsid w:val="00A4451D"/>
    <w:rsid w:val="00A47E7E"/>
    <w:rsid w:val="00A53DEB"/>
    <w:rsid w:val="00A542F0"/>
    <w:rsid w:val="00A57B72"/>
    <w:rsid w:val="00A6047E"/>
    <w:rsid w:val="00A608DD"/>
    <w:rsid w:val="00A60B3C"/>
    <w:rsid w:val="00A61E0C"/>
    <w:rsid w:val="00A62CFC"/>
    <w:rsid w:val="00A63D44"/>
    <w:rsid w:val="00A64AD1"/>
    <w:rsid w:val="00A713A8"/>
    <w:rsid w:val="00A7156A"/>
    <w:rsid w:val="00A71592"/>
    <w:rsid w:val="00A73771"/>
    <w:rsid w:val="00A75FD1"/>
    <w:rsid w:val="00A80504"/>
    <w:rsid w:val="00A80A2B"/>
    <w:rsid w:val="00A80D88"/>
    <w:rsid w:val="00A823BB"/>
    <w:rsid w:val="00A85794"/>
    <w:rsid w:val="00A86171"/>
    <w:rsid w:val="00A9114A"/>
    <w:rsid w:val="00A9174A"/>
    <w:rsid w:val="00A920B9"/>
    <w:rsid w:val="00A93560"/>
    <w:rsid w:val="00A97A57"/>
    <w:rsid w:val="00AA53FC"/>
    <w:rsid w:val="00AB0365"/>
    <w:rsid w:val="00AB1164"/>
    <w:rsid w:val="00AB1CD8"/>
    <w:rsid w:val="00AB370E"/>
    <w:rsid w:val="00AB37A0"/>
    <w:rsid w:val="00AC4444"/>
    <w:rsid w:val="00AD1A68"/>
    <w:rsid w:val="00AD49F7"/>
    <w:rsid w:val="00AD7B6D"/>
    <w:rsid w:val="00AE1881"/>
    <w:rsid w:val="00AF1BF5"/>
    <w:rsid w:val="00AF3F80"/>
    <w:rsid w:val="00AF3F8C"/>
    <w:rsid w:val="00AF4E32"/>
    <w:rsid w:val="00AF68A6"/>
    <w:rsid w:val="00AF76D5"/>
    <w:rsid w:val="00B017AA"/>
    <w:rsid w:val="00B01FC5"/>
    <w:rsid w:val="00B0214A"/>
    <w:rsid w:val="00B02B60"/>
    <w:rsid w:val="00B036DA"/>
    <w:rsid w:val="00B04548"/>
    <w:rsid w:val="00B07B84"/>
    <w:rsid w:val="00B1088A"/>
    <w:rsid w:val="00B12718"/>
    <w:rsid w:val="00B1444A"/>
    <w:rsid w:val="00B14C88"/>
    <w:rsid w:val="00B20BD9"/>
    <w:rsid w:val="00B233D4"/>
    <w:rsid w:val="00B2526B"/>
    <w:rsid w:val="00B26E56"/>
    <w:rsid w:val="00B30FD7"/>
    <w:rsid w:val="00B34359"/>
    <w:rsid w:val="00B35F2B"/>
    <w:rsid w:val="00B40536"/>
    <w:rsid w:val="00B42D2E"/>
    <w:rsid w:val="00B477F6"/>
    <w:rsid w:val="00B50601"/>
    <w:rsid w:val="00B5061B"/>
    <w:rsid w:val="00B52299"/>
    <w:rsid w:val="00B53E94"/>
    <w:rsid w:val="00B60227"/>
    <w:rsid w:val="00B6141E"/>
    <w:rsid w:val="00B61CC0"/>
    <w:rsid w:val="00B61F9A"/>
    <w:rsid w:val="00B6255C"/>
    <w:rsid w:val="00B66422"/>
    <w:rsid w:val="00B66BB5"/>
    <w:rsid w:val="00B6751B"/>
    <w:rsid w:val="00B72081"/>
    <w:rsid w:val="00B73F04"/>
    <w:rsid w:val="00B744E8"/>
    <w:rsid w:val="00B77241"/>
    <w:rsid w:val="00B81624"/>
    <w:rsid w:val="00B82B09"/>
    <w:rsid w:val="00B839BF"/>
    <w:rsid w:val="00B84050"/>
    <w:rsid w:val="00B8468D"/>
    <w:rsid w:val="00B84A19"/>
    <w:rsid w:val="00B913CB"/>
    <w:rsid w:val="00B93036"/>
    <w:rsid w:val="00B93155"/>
    <w:rsid w:val="00B94FE1"/>
    <w:rsid w:val="00B954F2"/>
    <w:rsid w:val="00BA18E6"/>
    <w:rsid w:val="00BA2D55"/>
    <w:rsid w:val="00BA5844"/>
    <w:rsid w:val="00BA6172"/>
    <w:rsid w:val="00BA67AD"/>
    <w:rsid w:val="00BB1B78"/>
    <w:rsid w:val="00BB4567"/>
    <w:rsid w:val="00BB52D0"/>
    <w:rsid w:val="00BC725B"/>
    <w:rsid w:val="00BD1459"/>
    <w:rsid w:val="00BD2265"/>
    <w:rsid w:val="00BD240B"/>
    <w:rsid w:val="00BD623E"/>
    <w:rsid w:val="00BD6F12"/>
    <w:rsid w:val="00BE5CD5"/>
    <w:rsid w:val="00BE68D4"/>
    <w:rsid w:val="00BF05DC"/>
    <w:rsid w:val="00BF2498"/>
    <w:rsid w:val="00BF3396"/>
    <w:rsid w:val="00BF38AF"/>
    <w:rsid w:val="00BF3D18"/>
    <w:rsid w:val="00BF3F85"/>
    <w:rsid w:val="00BF5969"/>
    <w:rsid w:val="00BF59F0"/>
    <w:rsid w:val="00C013A4"/>
    <w:rsid w:val="00C016F5"/>
    <w:rsid w:val="00C03C50"/>
    <w:rsid w:val="00C05C8A"/>
    <w:rsid w:val="00C06A0E"/>
    <w:rsid w:val="00C070A2"/>
    <w:rsid w:val="00C10450"/>
    <w:rsid w:val="00C13043"/>
    <w:rsid w:val="00C13EB5"/>
    <w:rsid w:val="00C14867"/>
    <w:rsid w:val="00C17042"/>
    <w:rsid w:val="00C317A6"/>
    <w:rsid w:val="00C321ED"/>
    <w:rsid w:val="00C33C15"/>
    <w:rsid w:val="00C34468"/>
    <w:rsid w:val="00C355FA"/>
    <w:rsid w:val="00C35893"/>
    <w:rsid w:val="00C35DF1"/>
    <w:rsid w:val="00C46411"/>
    <w:rsid w:val="00C46F80"/>
    <w:rsid w:val="00C46FD3"/>
    <w:rsid w:val="00C52598"/>
    <w:rsid w:val="00C566DB"/>
    <w:rsid w:val="00C575D6"/>
    <w:rsid w:val="00C618F5"/>
    <w:rsid w:val="00C6227F"/>
    <w:rsid w:val="00C701DF"/>
    <w:rsid w:val="00C74B60"/>
    <w:rsid w:val="00C836B6"/>
    <w:rsid w:val="00C90980"/>
    <w:rsid w:val="00CA0A64"/>
    <w:rsid w:val="00CA0FCF"/>
    <w:rsid w:val="00CA1A25"/>
    <w:rsid w:val="00CB2385"/>
    <w:rsid w:val="00CB2F6F"/>
    <w:rsid w:val="00CB3269"/>
    <w:rsid w:val="00CB3505"/>
    <w:rsid w:val="00CC1847"/>
    <w:rsid w:val="00CC199C"/>
    <w:rsid w:val="00CC35F4"/>
    <w:rsid w:val="00CC5815"/>
    <w:rsid w:val="00CC6083"/>
    <w:rsid w:val="00CC68A0"/>
    <w:rsid w:val="00CC7143"/>
    <w:rsid w:val="00CC795A"/>
    <w:rsid w:val="00CC7CF9"/>
    <w:rsid w:val="00CD69A0"/>
    <w:rsid w:val="00CE1628"/>
    <w:rsid w:val="00CE1F84"/>
    <w:rsid w:val="00CE362D"/>
    <w:rsid w:val="00CE6E9B"/>
    <w:rsid w:val="00CF05C0"/>
    <w:rsid w:val="00CF2E2E"/>
    <w:rsid w:val="00CF342E"/>
    <w:rsid w:val="00CF345C"/>
    <w:rsid w:val="00CF71B9"/>
    <w:rsid w:val="00D0480B"/>
    <w:rsid w:val="00D06FDC"/>
    <w:rsid w:val="00D122ED"/>
    <w:rsid w:val="00D126E3"/>
    <w:rsid w:val="00D12A1C"/>
    <w:rsid w:val="00D135B2"/>
    <w:rsid w:val="00D148D2"/>
    <w:rsid w:val="00D160C6"/>
    <w:rsid w:val="00D16668"/>
    <w:rsid w:val="00D20FA8"/>
    <w:rsid w:val="00D2303F"/>
    <w:rsid w:val="00D23481"/>
    <w:rsid w:val="00D24AD0"/>
    <w:rsid w:val="00D24D35"/>
    <w:rsid w:val="00D25B87"/>
    <w:rsid w:val="00D2703F"/>
    <w:rsid w:val="00D30417"/>
    <w:rsid w:val="00D34C01"/>
    <w:rsid w:val="00D36D9B"/>
    <w:rsid w:val="00D3775B"/>
    <w:rsid w:val="00D4057C"/>
    <w:rsid w:val="00D42F75"/>
    <w:rsid w:val="00D44C1C"/>
    <w:rsid w:val="00D45188"/>
    <w:rsid w:val="00D46750"/>
    <w:rsid w:val="00D47256"/>
    <w:rsid w:val="00D478CC"/>
    <w:rsid w:val="00D47B35"/>
    <w:rsid w:val="00D50DC8"/>
    <w:rsid w:val="00D558C5"/>
    <w:rsid w:val="00D601AF"/>
    <w:rsid w:val="00D646C5"/>
    <w:rsid w:val="00D707CA"/>
    <w:rsid w:val="00D70BB3"/>
    <w:rsid w:val="00D72AC6"/>
    <w:rsid w:val="00D777F2"/>
    <w:rsid w:val="00D81138"/>
    <w:rsid w:val="00D86674"/>
    <w:rsid w:val="00D87468"/>
    <w:rsid w:val="00D87856"/>
    <w:rsid w:val="00D903C1"/>
    <w:rsid w:val="00D952C0"/>
    <w:rsid w:val="00D97679"/>
    <w:rsid w:val="00DA1804"/>
    <w:rsid w:val="00DA2F13"/>
    <w:rsid w:val="00DA34AC"/>
    <w:rsid w:val="00DA38B4"/>
    <w:rsid w:val="00DB1EA3"/>
    <w:rsid w:val="00DB4FEE"/>
    <w:rsid w:val="00DC164A"/>
    <w:rsid w:val="00DC1CF3"/>
    <w:rsid w:val="00DC2CC1"/>
    <w:rsid w:val="00DC6A1F"/>
    <w:rsid w:val="00DC73DF"/>
    <w:rsid w:val="00DD010C"/>
    <w:rsid w:val="00DD07D6"/>
    <w:rsid w:val="00DD165D"/>
    <w:rsid w:val="00DD258C"/>
    <w:rsid w:val="00DD35E5"/>
    <w:rsid w:val="00DD3896"/>
    <w:rsid w:val="00DD3C8E"/>
    <w:rsid w:val="00DD3EAE"/>
    <w:rsid w:val="00DD4AC4"/>
    <w:rsid w:val="00DD79C9"/>
    <w:rsid w:val="00DE1449"/>
    <w:rsid w:val="00DE33AF"/>
    <w:rsid w:val="00DE47E7"/>
    <w:rsid w:val="00DE70BA"/>
    <w:rsid w:val="00DF0E1D"/>
    <w:rsid w:val="00DF1C1A"/>
    <w:rsid w:val="00DF3079"/>
    <w:rsid w:val="00DF3421"/>
    <w:rsid w:val="00DF3433"/>
    <w:rsid w:val="00DF45FB"/>
    <w:rsid w:val="00DF4677"/>
    <w:rsid w:val="00DF4C34"/>
    <w:rsid w:val="00DF532E"/>
    <w:rsid w:val="00DF5D79"/>
    <w:rsid w:val="00DF7C3C"/>
    <w:rsid w:val="00E007F9"/>
    <w:rsid w:val="00E0148A"/>
    <w:rsid w:val="00E01B40"/>
    <w:rsid w:val="00E02D47"/>
    <w:rsid w:val="00E037F0"/>
    <w:rsid w:val="00E03BB6"/>
    <w:rsid w:val="00E052C4"/>
    <w:rsid w:val="00E05577"/>
    <w:rsid w:val="00E1269C"/>
    <w:rsid w:val="00E12E55"/>
    <w:rsid w:val="00E15C0F"/>
    <w:rsid w:val="00E204BE"/>
    <w:rsid w:val="00E20591"/>
    <w:rsid w:val="00E212E3"/>
    <w:rsid w:val="00E222FB"/>
    <w:rsid w:val="00E229A2"/>
    <w:rsid w:val="00E23A88"/>
    <w:rsid w:val="00E241CD"/>
    <w:rsid w:val="00E2423A"/>
    <w:rsid w:val="00E24650"/>
    <w:rsid w:val="00E262E7"/>
    <w:rsid w:val="00E2706A"/>
    <w:rsid w:val="00E326F9"/>
    <w:rsid w:val="00E33798"/>
    <w:rsid w:val="00E36738"/>
    <w:rsid w:val="00E436F2"/>
    <w:rsid w:val="00E45467"/>
    <w:rsid w:val="00E45CE0"/>
    <w:rsid w:val="00E54588"/>
    <w:rsid w:val="00E57430"/>
    <w:rsid w:val="00E70600"/>
    <w:rsid w:val="00E7207F"/>
    <w:rsid w:val="00E73724"/>
    <w:rsid w:val="00E755E6"/>
    <w:rsid w:val="00E7650D"/>
    <w:rsid w:val="00E8144E"/>
    <w:rsid w:val="00E82658"/>
    <w:rsid w:val="00E843AB"/>
    <w:rsid w:val="00E84B76"/>
    <w:rsid w:val="00E858E1"/>
    <w:rsid w:val="00E85DA9"/>
    <w:rsid w:val="00E869EC"/>
    <w:rsid w:val="00E95516"/>
    <w:rsid w:val="00EA1FD1"/>
    <w:rsid w:val="00EB09F8"/>
    <w:rsid w:val="00EB2043"/>
    <w:rsid w:val="00EB234F"/>
    <w:rsid w:val="00EB2896"/>
    <w:rsid w:val="00EB3C80"/>
    <w:rsid w:val="00EB400E"/>
    <w:rsid w:val="00EB48C2"/>
    <w:rsid w:val="00EB6724"/>
    <w:rsid w:val="00EB674A"/>
    <w:rsid w:val="00EB705D"/>
    <w:rsid w:val="00EC2D56"/>
    <w:rsid w:val="00EC5803"/>
    <w:rsid w:val="00ED16FE"/>
    <w:rsid w:val="00EE0256"/>
    <w:rsid w:val="00EE4475"/>
    <w:rsid w:val="00EE7424"/>
    <w:rsid w:val="00EE79BD"/>
    <w:rsid w:val="00EF0117"/>
    <w:rsid w:val="00EF1C5A"/>
    <w:rsid w:val="00EF234D"/>
    <w:rsid w:val="00EF2725"/>
    <w:rsid w:val="00EF6FE6"/>
    <w:rsid w:val="00F01FAF"/>
    <w:rsid w:val="00F03CAD"/>
    <w:rsid w:val="00F05762"/>
    <w:rsid w:val="00F0663A"/>
    <w:rsid w:val="00F110C5"/>
    <w:rsid w:val="00F148E2"/>
    <w:rsid w:val="00F30C84"/>
    <w:rsid w:val="00F350FF"/>
    <w:rsid w:val="00F37BEF"/>
    <w:rsid w:val="00F41A02"/>
    <w:rsid w:val="00F45982"/>
    <w:rsid w:val="00F524E9"/>
    <w:rsid w:val="00F56378"/>
    <w:rsid w:val="00F567DF"/>
    <w:rsid w:val="00F60C13"/>
    <w:rsid w:val="00F61AFD"/>
    <w:rsid w:val="00F61B36"/>
    <w:rsid w:val="00F63C02"/>
    <w:rsid w:val="00F63E77"/>
    <w:rsid w:val="00F650EA"/>
    <w:rsid w:val="00F6613D"/>
    <w:rsid w:val="00F663F3"/>
    <w:rsid w:val="00F72E4D"/>
    <w:rsid w:val="00F740D4"/>
    <w:rsid w:val="00F756F5"/>
    <w:rsid w:val="00F77BFA"/>
    <w:rsid w:val="00F77CE0"/>
    <w:rsid w:val="00F810EC"/>
    <w:rsid w:val="00F8237B"/>
    <w:rsid w:val="00F8260F"/>
    <w:rsid w:val="00F83A6B"/>
    <w:rsid w:val="00F83AB5"/>
    <w:rsid w:val="00F83C21"/>
    <w:rsid w:val="00F84EC0"/>
    <w:rsid w:val="00F858AD"/>
    <w:rsid w:val="00F90D86"/>
    <w:rsid w:val="00F9338A"/>
    <w:rsid w:val="00F94C1E"/>
    <w:rsid w:val="00F9536A"/>
    <w:rsid w:val="00FA1DC5"/>
    <w:rsid w:val="00FA4FC2"/>
    <w:rsid w:val="00FA5F2D"/>
    <w:rsid w:val="00FA7813"/>
    <w:rsid w:val="00FA7CB1"/>
    <w:rsid w:val="00FB1694"/>
    <w:rsid w:val="00FB21C7"/>
    <w:rsid w:val="00FB5B03"/>
    <w:rsid w:val="00FB675E"/>
    <w:rsid w:val="00FC15BE"/>
    <w:rsid w:val="00FD0902"/>
    <w:rsid w:val="00FD2C0D"/>
    <w:rsid w:val="00FD41D4"/>
    <w:rsid w:val="00FD45D7"/>
    <w:rsid w:val="00FD5431"/>
    <w:rsid w:val="00FE3B1E"/>
    <w:rsid w:val="00FF0BF7"/>
    <w:rsid w:val="00FF1ABC"/>
    <w:rsid w:val="00FF59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9633"/>
    <o:shapelayout v:ext="edit">
      <o:idmap v:ext="edit" data="1"/>
    </o:shapelayout>
  </w:shapeDefaults>
  <w:decimalSymbol w:val="."/>
  <w:listSeparator w:val=","/>
  <w14:docId w14:val="3448BADB"/>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057C"/>
    <w:rPr>
      <w:rFonts w:ascii="Arial" w:hAnsi="Arial" w:cs="Arial"/>
      <w:lang w:val="en-US"/>
    </w:rPr>
  </w:style>
  <w:style w:type="paragraph" w:styleId="Heading1">
    <w:name w:val="heading 1"/>
    <w:basedOn w:val="Normal"/>
    <w:next w:val="Normal"/>
    <w:link w:val="Heading1Char"/>
    <w:uiPriority w:val="9"/>
    <w:qFormat/>
    <w:rsid w:val="00261B12"/>
    <w:pPr>
      <w:widowControl w:val="0"/>
      <w:autoSpaceDE w:val="0"/>
      <w:autoSpaceDN w:val="0"/>
      <w:adjustRightInd w:val="0"/>
      <w:spacing w:after="120" w:line="240" w:lineRule="auto"/>
      <w:outlineLvl w:val="0"/>
    </w:pPr>
    <w:rPr>
      <w:b/>
      <w:bCs/>
      <w:color w:val="6A2875"/>
      <w:kern w:val="24"/>
      <w:sz w:val="40"/>
      <w:szCs w:val="40"/>
    </w:rPr>
  </w:style>
  <w:style w:type="paragraph" w:styleId="Heading2">
    <w:name w:val="heading 2"/>
    <w:basedOn w:val="Normal"/>
    <w:next w:val="Normal"/>
    <w:link w:val="Heading2Char"/>
    <w:uiPriority w:val="99"/>
    <w:qFormat/>
    <w:rsid w:val="006F478D"/>
    <w:pPr>
      <w:keepNext/>
      <w:widowControl w:val="0"/>
      <w:autoSpaceDE w:val="0"/>
      <w:autoSpaceDN w:val="0"/>
      <w:adjustRightInd w:val="0"/>
      <w:spacing w:before="200" w:after="240" w:line="240" w:lineRule="auto"/>
      <w:outlineLvl w:val="1"/>
    </w:pPr>
    <w:rPr>
      <w:rFonts w:hAnsi="Times New Roman"/>
      <w:b/>
      <w:color w:val="6B2976" w:themeColor="text2"/>
      <w:kern w:val="24"/>
      <w:sz w:val="28"/>
      <w:szCs w:val="24"/>
    </w:rPr>
  </w:style>
  <w:style w:type="paragraph" w:styleId="Heading3">
    <w:name w:val="heading 3"/>
    <w:basedOn w:val="Normal"/>
    <w:next w:val="Normal"/>
    <w:link w:val="Heading3Char"/>
    <w:uiPriority w:val="99"/>
    <w:qFormat/>
    <w:rsid w:val="009A379E"/>
    <w:pPr>
      <w:spacing w:line="256" w:lineRule="auto"/>
      <w:ind w:left="284"/>
      <w:outlineLvl w:val="2"/>
    </w:pPr>
    <w:rPr>
      <w:rFonts w:eastAsia="Calibri" w:cs="Times New Roman"/>
      <w:color w:val="6A2875"/>
      <w:sz w:val="24"/>
      <w:szCs w:val="24"/>
      <w:lang w:val="en-AU" w:eastAsia="en-US"/>
    </w:rPr>
  </w:style>
  <w:style w:type="paragraph" w:styleId="Heading4">
    <w:name w:val="heading 4"/>
    <w:basedOn w:val="Normal"/>
    <w:next w:val="Normal"/>
    <w:link w:val="Heading4Char"/>
    <w:uiPriority w:val="99"/>
    <w:qFormat/>
    <w:pPr>
      <w:widowControl w:val="0"/>
      <w:autoSpaceDE w:val="0"/>
      <w:autoSpaceDN w:val="0"/>
      <w:adjustRightInd w:val="0"/>
      <w:spacing w:after="0" w:line="240" w:lineRule="auto"/>
      <w:ind w:left="2520" w:hanging="360"/>
      <w:outlineLvl w:val="3"/>
    </w:pPr>
    <w:rPr>
      <w:rFonts w:hAnsi="Times New Roman"/>
      <w:kern w:val="24"/>
      <w:sz w:val="24"/>
      <w:szCs w:val="24"/>
    </w:rPr>
  </w:style>
  <w:style w:type="paragraph" w:styleId="Heading5">
    <w:name w:val="heading 5"/>
    <w:basedOn w:val="Normal"/>
    <w:next w:val="Normal"/>
    <w:link w:val="Heading5Char"/>
    <w:uiPriority w:val="99"/>
    <w:qFormat/>
    <w:pPr>
      <w:widowControl w:val="0"/>
      <w:autoSpaceDE w:val="0"/>
      <w:autoSpaceDN w:val="0"/>
      <w:adjustRightInd w:val="0"/>
      <w:spacing w:after="0" w:line="240" w:lineRule="auto"/>
      <w:ind w:left="3240" w:hanging="360"/>
      <w:outlineLvl w:val="4"/>
    </w:pPr>
    <w:rPr>
      <w:rFonts w:hAnsi="Times New Roman"/>
      <w:kern w:val="24"/>
      <w:sz w:val="24"/>
      <w:szCs w:val="24"/>
    </w:rPr>
  </w:style>
  <w:style w:type="paragraph" w:styleId="Heading6">
    <w:name w:val="heading 6"/>
    <w:basedOn w:val="Normal"/>
    <w:next w:val="Normal"/>
    <w:link w:val="Heading6Char"/>
    <w:uiPriority w:val="99"/>
    <w:qFormat/>
    <w:pPr>
      <w:widowControl w:val="0"/>
      <w:autoSpaceDE w:val="0"/>
      <w:autoSpaceDN w:val="0"/>
      <w:adjustRightInd w:val="0"/>
      <w:spacing w:after="0" w:line="240" w:lineRule="auto"/>
      <w:ind w:left="3960" w:hanging="360"/>
      <w:outlineLvl w:val="5"/>
    </w:pPr>
    <w:rPr>
      <w:rFonts w:ascii="Times New Roman" w:hAnsi="Times New Roman"/>
      <w:kern w:val="24"/>
      <w:sz w:val="40"/>
      <w:szCs w:val="40"/>
    </w:rPr>
  </w:style>
  <w:style w:type="paragraph" w:styleId="Heading7">
    <w:name w:val="heading 7"/>
    <w:basedOn w:val="Normal"/>
    <w:next w:val="Normal"/>
    <w:link w:val="Heading7Char"/>
    <w:uiPriority w:val="99"/>
    <w:qFormat/>
    <w:pPr>
      <w:widowControl w:val="0"/>
      <w:autoSpaceDE w:val="0"/>
      <w:autoSpaceDN w:val="0"/>
      <w:adjustRightInd w:val="0"/>
      <w:spacing w:after="0" w:line="240" w:lineRule="auto"/>
      <w:ind w:left="4680" w:hanging="360"/>
      <w:outlineLvl w:val="6"/>
    </w:pPr>
    <w:rPr>
      <w:rFonts w:ascii="Times New Roman" w:hAnsi="Times New Roman"/>
      <w:kern w:val="24"/>
      <w:sz w:val="40"/>
      <w:szCs w:val="40"/>
    </w:rPr>
  </w:style>
  <w:style w:type="paragraph" w:styleId="Heading8">
    <w:name w:val="heading 8"/>
    <w:basedOn w:val="Normal"/>
    <w:next w:val="Normal"/>
    <w:link w:val="Heading8Char"/>
    <w:uiPriority w:val="99"/>
    <w:qFormat/>
    <w:pPr>
      <w:widowControl w:val="0"/>
      <w:autoSpaceDE w:val="0"/>
      <w:autoSpaceDN w:val="0"/>
      <w:adjustRightInd w:val="0"/>
      <w:spacing w:after="0" w:line="240" w:lineRule="auto"/>
      <w:ind w:left="5400" w:hanging="360"/>
      <w:outlineLvl w:val="7"/>
    </w:pPr>
    <w:rPr>
      <w:rFonts w:ascii="Times New Roman" w:hAnsi="Times New Roman"/>
      <w:kern w:val="24"/>
      <w:sz w:val="40"/>
      <w:szCs w:val="40"/>
    </w:rPr>
  </w:style>
  <w:style w:type="paragraph" w:styleId="Heading9">
    <w:name w:val="heading 9"/>
    <w:basedOn w:val="Normal"/>
    <w:next w:val="Normal"/>
    <w:link w:val="Heading9Char"/>
    <w:uiPriority w:val="99"/>
    <w:qFormat/>
    <w:pPr>
      <w:widowControl w:val="0"/>
      <w:autoSpaceDE w:val="0"/>
      <w:autoSpaceDN w:val="0"/>
      <w:adjustRightInd w:val="0"/>
      <w:spacing w:after="0" w:line="240" w:lineRule="auto"/>
      <w:ind w:left="6120" w:hanging="360"/>
      <w:outlineLvl w:val="8"/>
    </w:pPr>
    <w:rPr>
      <w:rFonts w:ascii="Times New Roman" w:hAnsi="Times New Roman"/>
      <w:kern w:val="24"/>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61B12"/>
    <w:rPr>
      <w:rFonts w:ascii="Arial" w:hAnsi="Arial" w:cs="Arial"/>
      <w:b/>
      <w:bCs/>
      <w:color w:val="6A2875"/>
      <w:kern w:val="24"/>
      <w:sz w:val="40"/>
      <w:szCs w:val="40"/>
    </w:rPr>
  </w:style>
  <w:style w:type="character" w:customStyle="1" w:styleId="Heading2Char">
    <w:name w:val="Heading 2 Char"/>
    <w:basedOn w:val="DefaultParagraphFont"/>
    <w:link w:val="Heading2"/>
    <w:uiPriority w:val="99"/>
    <w:locked/>
    <w:rsid w:val="006F478D"/>
    <w:rPr>
      <w:rFonts w:ascii="Arial" w:hAnsi="Times New Roman" w:cs="Arial"/>
      <w:b/>
      <w:color w:val="6B2976" w:themeColor="text2"/>
      <w:kern w:val="24"/>
      <w:sz w:val="28"/>
      <w:szCs w:val="24"/>
      <w:lang w:val="en-US"/>
    </w:rPr>
  </w:style>
  <w:style w:type="character" w:customStyle="1" w:styleId="Heading3Char">
    <w:name w:val="Heading 3 Char"/>
    <w:basedOn w:val="DefaultParagraphFont"/>
    <w:link w:val="Heading3"/>
    <w:uiPriority w:val="99"/>
    <w:locked/>
    <w:rsid w:val="009A379E"/>
    <w:rPr>
      <w:rFonts w:ascii="Arial" w:eastAsia="Calibri" w:hAnsi="Arial"/>
      <w:color w:val="6A2875"/>
      <w:sz w:val="24"/>
      <w:szCs w:val="24"/>
      <w:lang w:eastAsia="en-US"/>
    </w:rPr>
  </w:style>
  <w:style w:type="character" w:customStyle="1" w:styleId="Heading4Char">
    <w:name w:val="Heading 4 Char"/>
    <w:basedOn w:val="DefaultParagraphFont"/>
    <w:link w:val="Heading4"/>
    <w:uiPriority w:val="9"/>
    <w:semiHidden/>
    <w:locked/>
    <w:rPr>
      <w:rFonts w:cs="Times New Roman"/>
      <w:b/>
      <w:bCs/>
      <w:sz w:val="28"/>
      <w:szCs w:val="28"/>
    </w:rPr>
  </w:style>
  <w:style w:type="character" w:customStyle="1" w:styleId="Heading5Char">
    <w:name w:val="Heading 5 Char"/>
    <w:basedOn w:val="DefaultParagraphFont"/>
    <w:link w:val="Heading5"/>
    <w:uiPriority w:val="9"/>
    <w:semiHidden/>
    <w:locked/>
    <w:rPr>
      <w:rFonts w:cs="Times New Roman"/>
      <w:b/>
      <w:bCs/>
      <w:i/>
      <w:iCs/>
      <w:sz w:val="26"/>
      <w:szCs w:val="26"/>
    </w:rPr>
  </w:style>
  <w:style w:type="character" w:customStyle="1" w:styleId="Heading6Char">
    <w:name w:val="Heading 6 Char"/>
    <w:basedOn w:val="DefaultParagraphFont"/>
    <w:link w:val="Heading6"/>
    <w:uiPriority w:val="9"/>
    <w:semiHidden/>
    <w:locked/>
    <w:rPr>
      <w:rFonts w:cs="Times New Roman"/>
      <w:b/>
      <w:bCs/>
    </w:rPr>
  </w:style>
  <w:style w:type="character" w:customStyle="1" w:styleId="Heading7Char">
    <w:name w:val="Heading 7 Char"/>
    <w:basedOn w:val="DefaultParagraphFont"/>
    <w:link w:val="Heading7"/>
    <w:uiPriority w:val="9"/>
    <w:semiHidden/>
    <w:locked/>
    <w:rPr>
      <w:rFonts w:cs="Times New Roman"/>
      <w:sz w:val="24"/>
      <w:szCs w:val="24"/>
    </w:rPr>
  </w:style>
  <w:style w:type="character" w:customStyle="1" w:styleId="Heading8Char">
    <w:name w:val="Heading 8 Char"/>
    <w:basedOn w:val="DefaultParagraphFont"/>
    <w:link w:val="Heading8"/>
    <w:uiPriority w:val="9"/>
    <w:semiHidden/>
    <w:locked/>
    <w:rPr>
      <w:rFonts w:cs="Times New Roman"/>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rPr>
  </w:style>
  <w:style w:type="paragraph" w:styleId="NoSpacing">
    <w:name w:val="No Spacing"/>
    <w:uiPriority w:val="1"/>
    <w:qFormat/>
    <w:rsid w:val="001559F8"/>
    <w:pPr>
      <w:spacing w:after="0" w:line="240" w:lineRule="auto"/>
    </w:pPr>
  </w:style>
  <w:style w:type="paragraph" w:customStyle="1" w:styleId="Default">
    <w:name w:val="Default"/>
    <w:rsid w:val="0083452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B61CC0"/>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unhideWhenUsed/>
    <w:rsid w:val="00F663F3"/>
    <w:rPr>
      <w:rFonts w:cs="Times New Roman"/>
      <w:color w:val="0000FF" w:themeColor="hyperlink"/>
      <w:u w:val="single"/>
    </w:rPr>
  </w:style>
  <w:style w:type="paragraph" w:styleId="TOCHeading">
    <w:name w:val="TOC Heading"/>
    <w:basedOn w:val="Heading1"/>
    <w:next w:val="Normal"/>
    <w:uiPriority w:val="39"/>
    <w:unhideWhenUsed/>
    <w:qFormat/>
    <w:rsid w:val="007E042E"/>
    <w:pPr>
      <w:keepNext/>
      <w:keepLines/>
      <w:widowControl/>
      <w:autoSpaceDE/>
      <w:autoSpaceDN/>
      <w:adjustRightInd/>
      <w:spacing w:before="240" w:line="259" w:lineRule="auto"/>
      <w:outlineLvl w:val="9"/>
    </w:pPr>
    <w:rPr>
      <w:rFonts w:ascii="Calibri Light" w:hAnsi="Calibri Light"/>
      <w:color w:val="2E74B5"/>
      <w:kern w:val="0"/>
      <w:sz w:val="32"/>
      <w:szCs w:val="32"/>
      <w:lang w:eastAsia="en-US"/>
    </w:rPr>
  </w:style>
  <w:style w:type="paragraph" w:styleId="TOC1">
    <w:name w:val="toc 1"/>
    <w:basedOn w:val="Normal"/>
    <w:next w:val="Normal"/>
    <w:autoRedefine/>
    <w:uiPriority w:val="39"/>
    <w:unhideWhenUsed/>
    <w:rsid w:val="00B93036"/>
    <w:pPr>
      <w:tabs>
        <w:tab w:val="right" w:leader="dot" w:pos="9350"/>
      </w:tabs>
      <w:spacing w:before="120" w:after="0"/>
    </w:pPr>
    <w:rPr>
      <w:rFonts w:cs="Calibri"/>
      <w:bCs/>
      <w:iCs/>
      <w:noProof/>
      <w:sz w:val="24"/>
      <w:szCs w:val="24"/>
    </w:rPr>
  </w:style>
  <w:style w:type="paragraph" w:styleId="TOC2">
    <w:name w:val="toc 2"/>
    <w:basedOn w:val="Normal"/>
    <w:next w:val="Normal"/>
    <w:autoRedefine/>
    <w:uiPriority w:val="39"/>
    <w:unhideWhenUsed/>
    <w:rsid w:val="00DD010C"/>
    <w:pPr>
      <w:tabs>
        <w:tab w:val="right" w:leader="dot" w:pos="9350"/>
      </w:tabs>
      <w:spacing w:before="120" w:after="0" w:line="240" w:lineRule="auto"/>
      <w:ind w:left="227"/>
    </w:pPr>
    <w:rPr>
      <w:rFonts w:cs="Calibri"/>
      <w:bCs/>
      <w:noProof/>
    </w:rPr>
  </w:style>
  <w:style w:type="paragraph" w:styleId="TOC3">
    <w:name w:val="toc 3"/>
    <w:basedOn w:val="Normal"/>
    <w:next w:val="Normal"/>
    <w:autoRedefine/>
    <w:uiPriority w:val="39"/>
    <w:unhideWhenUsed/>
    <w:rsid w:val="007E042E"/>
    <w:pPr>
      <w:spacing w:after="0"/>
      <w:ind w:left="440"/>
    </w:pPr>
    <w:rPr>
      <w:rFonts w:cs="Calibri"/>
      <w:sz w:val="20"/>
      <w:szCs w:val="20"/>
    </w:rPr>
  </w:style>
  <w:style w:type="paragraph" w:styleId="TOC4">
    <w:name w:val="toc 4"/>
    <w:basedOn w:val="Normal"/>
    <w:next w:val="Normal"/>
    <w:autoRedefine/>
    <w:uiPriority w:val="39"/>
    <w:unhideWhenUsed/>
    <w:rsid w:val="007E042E"/>
    <w:pPr>
      <w:spacing w:after="0"/>
      <w:ind w:left="660"/>
    </w:pPr>
    <w:rPr>
      <w:rFonts w:cs="Calibri"/>
      <w:sz w:val="20"/>
      <w:szCs w:val="20"/>
    </w:rPr>
  </w:style>
  <w:style w:type="paragraph" w:styleId="TOC5">
    <w:name w:val="toc 5"/>
    <w:basedOn w:val="Normal"/>
    <w:next w:val="Normal"/>
    <w:autoRedefine/>
    <w:uiPriority w:val="39"/>
    <w:unhideWhenUsed/>
    <w:rsid w:val="007E042E"/>
    <w:pPr>
      <w:spacing w:after="0"/>
      <w:ind w:left="880"/>
    </w:pPr>
    <w:rPr>
      <w:rFonts w:cs="Calibri"/>
      <w:sz w:val="20"/>
      <w:szCs w:val="20"/>
    </w:rPr>
  </w:style>
  <w:style w:type="paragraph" w:styleId="TOC6">
    <w:name w:val="toc 6"/>
    <w:basedOn w:val="Normal"/>
    <w:next w:val="Normal"/>
    <w:autoRedefine/>
    <w:uiPriority w:val="39"/>
    <w:unhideWhenUsed/>
    <w:rsid w:val="007E042E"/>
    <w:pPr>
      <w:spacing w:after="0"/>
      <w:ind w:left="1100"/>
    </w:pPr>
    <w:rPr>
      <w:rFonts w:cs="Calibri"/>
      <w:sz w:val="20"/>
      <w:szCs w:val="20"/>
    </w:rPr>
  </w:style>
  <w:style w:type="paragraph" w:styleId="TOC7">
    <w:name w:val="toc 7"/>
    <w:basedOn w:val="Normal"/>
    <w:next w:val="Normal"/>
    <w:autoRedefine/>
    <w:uiPriority w:val="39"/>
    <w:unhideWhenUsed/>
    <w:rsid w:val="007E042E"/>
    <w:pPr>
      <w:spacing w:after="0"/>
      <w:ind w:left="1320"/>
    </w:pPr>
    <w:rPr>
      <w:rFonts w:cs="Calibri"/>
      <w:sz w:val="20"/>
      <w:szCs w:val="20"/>
    </w:rPr>
  </w:style>
  <w:style w:type="paragraph" w:styleId="TOC8">
    <w:name w:val="toc 8"/>
    <w:basedOn w:val="Normal"/>
    <w:next w:val="Normal"/>
    <w:autoRedefine/>
    <w:uiPriority w:val="39"/>
    <w:unhideWhenUsed/>
    <w:rsid w:val="007E042E"/>
    <w:pPr>
      <w:spacing w:after="0"/>
      <w:ind w:left="1540"/>
    </w:pPr>
    <w:rPr>
      <w:rFonts w:cs="Calibri"/>
      <w:sz w:val="20"/>
      <w:szCs w:val="20"/>
    </w:rPr>
  </w:style>
  <w:style w:type="paragraph" w:styleId="TOC9">
    <w:name w:val="toc 9"/>
    <w:basedOn w:val="Normal"/>
    <w:next w:val="Normal"/>
    <w:autoRedefine/>
    <w:uiPriority w:val="39"/>
    <w:unhideWhenUsed/>
    <w:rsid w:val="007E042E"/>
    <w:pPr>
      <w:spacing w:after="0"/>
      <w:ind w:left="1760"/>
    </w:pPr>
    <w:rPr>
      <w:rFonts w:cs="Calibri"/>
      <w:sz w:val="20"/>
      <w:szCs w:val="20"/>
    </w:rPr>
  </w:style>
  <w:style w:type="paragraph" w:styleId="ListParagraph">
    <w:name w:val="List Paragraph"/>
    <w:basedOn w:val="Normal"/>
    <w:uiPriority w:val="34"/>
    <w:qFormat/>
    <w:rsid w:val="00C566DB"/>
    <w:pPr>
      <w:ind w:left="720"/>
      <w:contextualSpacing/>
    </w:pPr>
  </w:style>
  <w:style w:type="paragraph" w:styleId="Header">
    <w:name w:val="header"/>
    <w:basedOn w:val="Normal"/>
    <w:link w:val="HeaderChar"/>
    <w:uiPriority w:val="99"/>
    <w:unhideWhenUsed/>
    <w:rsid w:val="00DC6A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6A1F"/>
  </w:style>
  <w:style w:type="paragraph" w:styleId="Footer">
    <w:name w:val="footer"/>
    <w:basedOn w:val="Normal"/>
    <w:link w:val="FooterChar"/>
    <w:uiPriority w:val="99"/>
    <w:unhideWhenUsed/>
    <w:rsid w:val="00DC6A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6A1F"/>
  </w:style>
  <w:style w:type="character" w:styleId="CommentReference">
    <w:name w:val="annotation reference"/>
    <w:basedOn w:val="DefaultParagraphFont"/>
    <w:uiPriority w:val="99"/>
    <w:semiHidden/>
    <w:unhideWhenUsed/>
    <w:rsid w:val="00C46411"/>
    <w:rPr>
      <w:sz w:val="16"/>
      <w:szCs w:val="16"/>
    </w:rPr>
  </w:style>
  <w:style w:type="paragraph" w:styleId="CommentText">
    <w:name w:val="annotation text"/>
    <w:basedOn w:val="Normal"/>
    <w:link w:val="CommentTextChar"/>
    <w:uiPriority w:val="99"/>
    <w:semiHidden/>
    <w:unhideWhenUsed/>
    <w:rsid w:val="00C46411"/>
    <w:pPr>
      <w:spacing w:line="240" w:lineRule="auto"/>
    </w:pPr>
    <w:rPr>
      <w:sz w:val="20"/>
      <w:szCs w:val="20"/>
    </w:rPr>
  </w:style>
  <w:style w:type="character" w:customStyle="1" w:styleId="CommentTextChar">
    <w:name w:val="Comment Text Char"/>
    <w:basedOn w:val="DefaultParagraphFont"/>
    <w:link w:val="CommentText"/>
    <w:uiPriority w:val="99"/>
    <w:semiHidden/>
    <w:rsid w:val="00C46411"/>
    <w:rPr>
      <w:rFonts w:ascii="Arial" w:hAnsi="Arial" w:cs="Arial"/>
      <w:sz w:val="20"/>
      <w:szCs w:val="20"/>
      <w:lang w:val="en-US"/>
    </w:rPr>
  </w:style>
  <w:style w:type="paragraph" w:styleId="CommentSubject">
    <w:name w:val="annotation subject"/>
    <w:basedOn w:val="CommentText"/>
    <w:next w:val="CommentText"/>
    <w:link w:val="CommentSubjectChar"/>
    <w:uiPriority w:val="99"/>
    <w:semiHidden/>
    <w:unhideWhenUsed/>
    <w:rsid w:val="00C46411"/>
    <w:rPr>
      <w:b/>
      <w:bCs/>
    </w:rPr>
  </w:style>
  <w:style w:type="character" w:customStyle="1" w:styleId="CommentSubjectChar">
    <w:name w:val="Comment Subject Char"/>
    <w:basedOn w:val="CommentTextChar"/>
    <w:link w:val="CommentSubject"/>
    <w:uiPriority w:val="99"/>
    <w:semiHidden/>
    <w:rsid w:val="00C46411"/>
    <w:rPr>
      <w:rFonts w:ascii="Arial" w:hAnsi="Arial" w:cs="Arial"/>
      <w:b/>
      <w:bCs/>
      <w:sz w:val="20"/>
      <w:szCs w:val="20"/>
      <w:lang w:val="en-US"/>
    </w:rPr>
  </w:style>
  <w:style w:type="paragraph" w:styleId="Revision">
    <w:name w:val="Revision"/>
    <w:hidden/>
    <w:uiPriority w:val="99"/>
    <w:semiHidden/>
    <w:rsid w:val="00C46411"/>
    <w:pPr>
      <w:spacing w:after="0" w:line="240" w:lineRule="auto"/>
    </w:pPr>
    <w:rPr>
      <w:rFonts w:ascii="Arial" w:hAnsi="Arial" w:cs="Arial"/>
      <w:lang w:val="en-US"/>
    </w:rPr>
  </w:style>
  <w:style w:type="paragraph" w:styleId="BalloonText">
    <w:name w:val="Balloon Text"/>
    <w:basedOn w:val="Normal"/>
    <w:link w:val="BalloonTextChar"/>
    <w:uiPriority w:val="99"/>
    <w:semiHidden/>
    <w:unhideWhenUsed/>
    <w:rsid w:val="00C464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411"/>
    <w:rPr>
      <w:rFonts w:ascii="Segoe UI" w:hAnsi="Segoe UI" w:cs="Segoe UI"/>
      <w:sz w:val="18"/>
      <w:szCs w:val="18"/>
      <w:lang w:val="en-US"/>
    </w:rPr>
  </w:style>
  <w:style w:type="character" w:customStyle="1" w:styleId="A9">
    <w:name w:val="A9"/>
    <w:uiPriority w:val="99"/>
    <w:rsid w:val="00994692"/>
    <w:rPr>
      <w:rFonts w:cs="FS Me"/>
      <w:b/>
      <w:bCs/>
      <w:color w:val="000000"/>
      <w:sz w:val="22"/>
      <w:szCs w:val="22"/>
    </w:rPr>
  </w:style>
  <w:style w:type="paragraph" w:customStyle="1" w:styleId="Pa4">
    <w:name w:val="Pa4"/>
    <w:basedOn w:val="Default"/>
    <w:next w:val="Default"/>
    <w:uiPriority w:val="99"/>
    <w:rsid w:val="00843974"/>
    <w:pPr>
      <w:spacing w:line="241" w:lineRule="atLeast"/>
    </w:pPr>
    <w:rPr>
      <w:rFonts w:ascii="FS Me Light" w:hAnsi="FS Me Light" w:cs="Times New Roman"/>
      <w:color w:val="auto"/>
    </w:rPr>
  </w:style>
  <w:style w:type="character" w:customStyle="1" w:styleId="A7">
    <w:name w:val="A7"/>
    <w:uiPriority w:val="99"/>
    <w:rsid w:val="00D45188"/>
    <w:rPr>
      <w:rFonts w:cs="FS Me Light"/>
      <w:color w:val="000000"/>
      <w:sz w:val="22"/>
      <w:szCs w:val="22"/>
    </w:rPr>
  </w:style>
  <w:style w:type="paragraph" w:styleId="FootnoteText">
    <w:name w:val="footnote text"/>
    <w:basedOn w:val="Normal"/>
    <w:link w:val="FootnoteTextChar"/>
    <w:uiPriority w:val="99"/>
    <w:semiHidden/>
    <w:unhideWhenUsed/>
    <w:rsid w:val="00B6642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6422"/>
    <w:rPr>
      <w:rFonts w:ascii="Arial" w:hAnsi="Arial" w:cs="Arial"/>
      <w:sz w:val="20"/>
      <w:szCs w:val="20"/>
      <w:lang w:val="en-US"/>
    </w:rPr>
  </w:style>
  <w:style w:type="character" w:styleId="FootnoteReference">
    <w:name w:val="footnote reference"/>
    <w:basedOn w:val="DefaultParagraphFont"/>
    <w:uiPriority w:val="99"/>
    <w:unhideWhenUsed/>
    <w:rsid w:val="00B66422"/>
    <w:rPr>
      <w:vertAlign w:val="superscript"/>
    </w:rPr>
  </w:style>
  <w:style w:type="character" w:styleId="FollowedHyperlink">
    <w:name w:val="FollowedHyperlink"/>
    <w:basedOn w:val="DefaultParagraphFont"/>
    <w:uiPriority w:val="99"/>
    <w:semiHidden/>
    <w:unhideWhenUsed/>
    <w:rsid w:val="00343F9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6592">
      <w:bodyDiv w:val="1"/>
      <w:marLeft w:val="0"/>
      <w:marRight w:val="0"/>
      <w:marTop w:val="0"/>
      <w:marBottom w:val="0"/>
      <w:divBdr>
        <w:top w:val="none" w:sz="0" w:space="0" w:color="auto"/>
        <w:left w:val="none" w:sz="0" w:space="0" w:color="auto"/>
        <w:bottom w:val="none" w:sz="0" w:space="0" w:color="auto"/>
        <w:right w:val="none" w:sz="0" w:space="0" w:color="auto"/>
      </w:divBdr>
    </w:div>
    <w:div w:id="8215073">
      <w:bodyDiv w:val="1"/>
      <w:marLeft w:val="0"/>
      <w:marRight w:val="0"/>
      <w:marTop w:val="0"/>
      <w:marBottom w:val="0"/>
      <w:divBdr>
        <w:top w:val="none" w:sz="0" w:space="0" w:color="auto"/>
        <w:left w:val="none" w:sz="0" w:space="0" w:color="auto"/>
        <w:bottom w:val="none" w:sz="0" w:space="0" w:color="auto"/>
        <w:right w:val="none" w:sz="0" w:space="0" w:color="auto"/>
      </w:divBdr>
    </w:div>
    <w:div w:id="20058969">
      <w:bodyDiv w:val="1"/>
      <w:marLeft w:val="0"/>
      <w:marRight w:val="0"/>
      <w:marTop w:val="0"/>
      <w:marBottom w:val="0"/>
      <w:divBdr>
        <w:top w:val="none" w:sz="0" w:space="0" w:color="auto"/>
        <w:left w:val="none" w:sz="0" w:space="0" w:color="auto"/>
        <w:bottom w:val="none" w:sz="0" w:space="0" w:color="auto"/>
        <w:right w:val="none" w:sz="0" w:space="0" w:color="auto"/>
      </w:divBdr>
    </w:div>
    <w:div w:id="31226635">
      <w:bodyDiv w:val="1"/>
      <w:marLeft w:val="0"/>
      <w:marRight w:val="0"/>
      <w:marTop w:val="0"/>
      <w:marBottom w:val="0"/>
      <w:divBdr>
        <w:top w:val="none" w:sz="0" w:space="0" w:color="auto"/>
        <w:left w:val="none" w:sz="0" w:space="0" w:color="auto"/>
        <w:bottom w:val="none" w:sz="0" w:space="0" w:color="auto"/>
        <w:right w:val="none" w:sz="0" w:space="0" w:color="auto"/>
      </w:divBdr>
    </w:div>
    <w:div w:id="41484990">
      <w:bodyDiv w:val="1"/>
      <w:marLeft w:val="0"/>
      <w:marRight w:val="0"/>
      <w:marTop w:val="0"/>
      <w:marBottom w:val="0"/>
      <w:divBdr>
        <w:top w:val="none" w:sz="0" w:space="0" w:color="auto"/>
        <w:left w:val="none" w:sz="0" w:space="0" w:color="auto"/>
        <w:bottom w:val="none" w:sz="0" w:space="0" w:color="auto"/>
        <w:right w:val="none" w:sz="0" w:space="0" w:color="auto"/>
      </w:divBdr>
    </w:div>
    <w:div w:id="42876961">
      <w:bodyDiv w:val="1"/>
      <w:marLeft w:val="0"/>
      <w:marRight w:val="0"/>
      <w:marTop w:val="0"/>
      <w:marBottom w:val="0"/>
      <w:divBdr>
        <w:top w:val="none" w:sz="0" w:space="0" w:color="auto"/>
        <w:left w:val="none" w:sz="0" w:space="0" w:color="auto"/>
        <w:bottom w:val="none" w:sz="0" w:space="0" w:color="auto"/>
        <w:right w:val="none" w:sz="0" w:space="0" w:color="auto"/>
      </w:divBdr>
    </w:div>
    <w:div w:id="61418226">
      <w:bodyDiv w:val="1"/>
      <w:marLeft w:val="0"/>
      <w:marRight w:val="0"/>
      <w:marTop w:val="0"/>
      <w:marBottom w:val="0"/>
      <w:divBdr>
        <w:top w:val="none" w:sz="0" w:space="0" w:color="auto"/>
        <w:left w:val="none" w:sz="0" w:space="0" w:color="auto"/>
        <w:bottom w:val="none" w:sz="0" w:space="0" w:color="auto"/>
        <w:right w:val="none" w:sz="0" w:space="0" w:color="auto"/>
      </w:divBdr>
      <w:divsChild>
        <w:div w:id="1425147798">
          <w:marLeft w:val="1166"/>
          <w:marRight w:val="0"/>
          <w:marTop w:val="72"/>
          <w:marBottom w:val="0"/>
          <w:divBdr>
            <w:top w:val="none" w:sz="0" w:space="0" w:color="auto"/>
            <w:left w:val="none" w:sz="0" w:space="0" w:color="auto"/>
            <w:bottom w:val="none" w:sz="0" w:space="0" w:color="auto"/>
            <w:right w:val="none" w:sz="0" w:space="0" w:color="auto"/>
          </w:divBdr>
        </w:div>
        <w:div w:id="371929967">
          <w:marLeft w:val="1166"/>
          <w:marRight w:val="0"/>
          <w:marTop w:val="72"/>
          <w:marBottom w:val="0"/>
          <w:divBdr>
            <w:top w:val="none" w:sz="0" w:space="0" w:color="auto"/>
            <w:left w:val="none" w:sz="0" w:space="0" w:color="auto"/>
            <w:bottom w:val="none" w:sz="0" w:space="0" w:color="auto"/>
            <w:right w:val="none" w:sz="0" w:space="0" w:color="auto"/>
          </w:divBdr>
        </w:div>
        <w:div w:id="1404643169">
          <w:marLeft w:val="1166"/>
          <w:marRight w:val="0"/>
          <w:marTop w:val="72"/>
          <w:marBottom w:val="0"/>
          <w:divBdr>
            <w:top w:val="none" w:sz="0" w:space="0" w:color="auto"/>
            <w:left w:val="none" w:sz="0" w:space="0" w:color="auto"/>
            <w:bottom w:val="none" w:sz="0" w:space="0" w:color="auto"/>
            <w:right w:val="none" w:sz="0" w:space="0" w:color="auto"/>
          </w:divBdr>
        </w:div>
        <w:div w:id="369844177">
          <w:marLeft w:val="1166"/>
          <w:marRight w:val="0"/>
          <w:marTop w:val="72"/>
          <w:marBottom w:val="0"/>
          <w:divBdr>
            <w:top w:val="none" w:sz="0" w:space="0" w:color="auto"/>
            <w:left w:val="none" w:sz="0" w:space="0" w:color="auto"/>
            <w:bottom w:val="none" w:sz="0" w:space="0" w:color="auto"/>
            <w:right w:val="none" w:sz="0" w:space="0" w:color="auto"/>
          </w:divBdr>
        </w:div>
      </w:divsChild>
    </w:div>
    <w:div w:id="71389792">
      <w:bodyDiv w:val="1"/>
      <w:marLeft w:val="0"/>
      <w:marRight w:val="0"/>
      <w:marTop w:val="0"/>
      <w:marBottom w:val="0"/>
      <w:divBdr>
        <w:top w:val="none" w:sz="0" w:space="0" w:color="auto"/>
        <w:left w:val="none" w:sz="0" w:space="0" w:color="auto"/>
        <w:bottom w:val="none" w:sz="0" w:space="0" w:color="auto"/>
        <w:right w:val="none" w:sz="0" w:space="0" w:color="auto"/>
      </w:divBdr>
    </w:div>
    <w:div w:id="74594927">
      <w:bodyDiv w:val="1"/>
      <w:marLeft w:val="0"/>
      <w:marRight w:val="0"/>
      <w:marTop w:val="0"/>
      <w:marBottom w:val="0"/>
      <w:divBdr>
        <w:top w:val="none" w:sz="0" w:space="0" w:color="auto"/>
        <w:left w:val="none" w:sz="0" w:space="0" w:color="auto"/>
        <w:bottom w:val="none" w:sz="0" w:space="0" w:color="auto"/>
        <w:right w:val="none" w:sz="0" w:space="0" w:color="auto"/>
      </w:divBdr>
    </w:div>
    <w:div w:id="87964780">
      <w:bodyDiv w:val="1"/>
      <w:marLeft w:val="0"/>
      <w:marRight w:val="0"/>
      <w:marTop w:val="0"/>
      <w:marBottom w:val="0"/>
      <w:divBdr>
        <w:top w:val="none" w:sz="0" w:space="0" w:color="auto"/>
        <w:left w:val="none" w:sz="0" w:space="0" w:color="auto"/>
        <w:bottom w:val="none" w:sz="0" w:space="0" w:color="auto"/>
        <w:right w:val="none" w:sz="0" w:space="0" w:color="auto"/>
      </w:divBdr>
    </w:div>
    <w:div w:id="106236374">
      <w:bodyDiv w:val="1"/>
      <w:marLeft w:val="0"/>
      <w:marRight w:val="0"/>
      <w:marTop w:val="0"/>
      <w:marBottom w:val="0"/>
      <w:divBdr>
        <w:top w:val="none" w:sz="0" w:space="0" w:color="auto"/>
        <w:left w:val="none" w:sz="0" w:space="0" w:color="auto"/>
        <w:bottom w:val="none" w:sz="0" w:space="0" w:color="auto"/>
        <w:right w:val="none" w:sz="0" w:space="0" w:color="auto"/>
      </w:divBdr>
    </w:div>
    <w:div w:id="107941772">
      <w:bodyDiv w:val="1"/>
      <w:marLeft w:val="0"/>
      <w:marRight w:val="0"/>
      <w:marTop w:val="0"/>
      <w:marBottom w:val="0"/>
      <w:divBdr>
        <w:top w:val="none" w:sz="0" w:space="0" w:color="auto"/>
        <w:left w:val="none" w:sz="0" w:space="0" w:color="auto"/>
        <w:bottom w:val="none" w:sz="0" w:space="0" w:color="auto"/>
        <w:right w:val="none" w:sz="0" w:space="0" w:color="auto"/>
      </w:divBdr>
      <w:divsChild>
        <w:div w:id="51270558">
          <w:marLeft w:val="547"/>
          <w:marRight w:val="0"/>
          <w:marTop w:val="62"/>
          <w:marBottom w:val="0"/>
          <w:divBdr>
            <w:top w:val="none" w:sz="0" w:space="0" w:color="auto"/>
            <w:left w:val="none" w:sz="0" w:space="0" w:color="auto"/>
            <w:bottom w:val="none" w:sz="0" w:space="0" w:color="auto"/>
            <w:right w:val="none" w:sz="0" w:space="0" w:color="auto"/>
          </w:divBdr>
        </w:div>
      </w:divsChild>
    </w:div>
    <w:div w:id="124547475">
      <w:bodyDiv w:val="1"/>
      <w:marLeft w:val="0"/>
      <w:marRight w:val="0"/>
      <w:marTop w:val="0"/>
      <w:marBottom w:val="0"/>
      <w:divBdr>
        <w:top w:val="none" w:sz="0" w:space="0" w:color="auto"/>
        <w:left w:val="none" w:sz="0" w:space="0" w:color="auto"/>
        <w:bottom w:val="none" w:sz="0" w:space="0" w:color="auto"/>
        <w:right w:val="none" w:sz="0" w:space="0" w:color="auto"/>
      </w:divBdr>
    </w:div>
    <w:div w:id="141310408">
      <w:bodyDiv w:val="1"/>
      <w:marLeft w:val="0"/>
      <w:marRight w:val="0"/>
      <w:marTop w:val="0"/>
      <w:marBottom w:val="0"/>
      <w:divBdr>
        <w:top w:val="none" w:sz="0" w:space="0" w:color="auto"/>
        <w:left w:val="none" w:sz="0" w:space="0" w:color="auto"/>
        <w:bottom w:val="none" w:sz="0" w:space="0" w:color="auto"/>
        <w:right w:val="none" w:sz="0" w:space="0" w:color="auto"/>
      </w:divBdr>
    </w:div>
    <w:div w:id="149637562">
      <w:bodyDiv w:val="1"/>
      <w:marLeft w:val="0"/>
      <w:marRight w:val="0"/>
      <w:marTop w:val="0"/>
      <w:marBottom w:val="0"/>
      <w:divBdr>
        <w:top w:val="none" w:sz="0" w:space="0" w:color="auto"/>
        <w:left w:val="none" w:sz="0" w:space="0" w:color="auto"/>
        <w:bottom w:val="none" w:sz="0" w:space="0" w:color="auto"/>
        <w:right w:val="none" w:sz="0" w:space="0" w:color="auto"/>
      </w:divBdr>
    </w:div>
    <w:div w:id="172648744">
      <w:bodyDiv w:val="1"/>
      <w:marLeft w:val="0"/>
      <w:marRight w:val="0"/>
      <w:marTop w:val="0"/>
      <w:marBottom w:val="0"/>
      <w:divBdr>
        <w:top w:val="none" w:sz="0" w:space="0" w:color="auto"/>
        <w:left w:val="none" w:sz="0" w:space="0" w:color="auto"/>
        <w:bottom w:val="none" w:sz="0" w:space="0" w:color="auto"/>
        <w:right w:val="none" w:sz="0" w:space="0" w:color="auto"/>
      </w:divBdr>
    </w:div>
    <w:div w:id="172769887">
      <w:bodyDiv w:val="1"/>
      <w:marLeft w:val="0"/>
      <w:marRight w:val="0"/>
      <w:marTop w:val="0"/>
      <w:marBottom w:val="0"/>
      <w:divBdr>
        <w:top w:val="none" w:sz="0" w:space="0" w:color="auto"/>
        <w:left w:val="none" w:sz="0" w:space="0" w:color="auto"/>
        <w:bottom w:val="none" w:sz="0" w:space="0" w:color="auto"/>
        <w:right w:val="none" w:sz="0" w:space="0" w:color="auto"/>
      </w:divBdr>
    </w:div>
    <w:div w:id="187067637">
      <w:bodyDiv w:val="1"/>
      <w:marLeft w:val="0"/>
      <w:marRight w:val="0"/>
      <w:marTop w:val="0"/>
      <w:marBottom w:val="0"/>
      <w:divBdr>
        <w:top w:val="none" w:sz="0" w:space="0" w:color="auto"/>
        <w:left w:val="none" w:sz="0" w:space="0" w:color="auto"/>
        <w:bottom w:val="none" w:sz="0" w:space="0" w:color="auto"/>
        <w:right w:val="none" w:sz="0" w:space="0" w:color="auto"/>
      </w:divBdr>
    </w:div>
    <w:div w:id="194513363">
      <w:bodyDiv w:val="1"/>
      <w:marLeft w:val="0"/>
      <w:marRight w:val="0"/>
      <w:marTop w:val="0"/>
      <w:marBottom w:val="0"/>
      <w:divBdr>
        <w:top w:val="none" w:sz="0" w:space="0" w:color="auto"/>
        <w:left w:val="none" w:sz="0" w:space="0" w:color="auto"/>
        <w:bottom w:val="none" w:sz="0" w:space="0" w:color="auto"/>
        <w:right w:val="none" w:sz="0" w:space="0" w:color="auto"/>
      </w:divBdr>
      <w:divsChild>
        <w:div w:id="1238442773">
          <w:marLeft w:val="547"/>
          <w:marRight w:val="0"/>
          <w:marTop w:val="62"/>
          <w:marBottom w:val="0"/>
          <w:divBdr>
            <w:top w:val="none" w:sz="0" w:space="0" w:color="auto"/>
            <w:left w:val="none" w:sz="0" w:space="0" w:color="auto"/>
            <w:bottom w:val="none" w:sz="0" w:space="0" w:color="auto"/>
            <w:right w:val="none" w:sz="0" w:space="0" w:color="auto"/>
          </w:divBdr>
        </w:div>
        <w:div w:id="1778985340">
          <w:marLeft w:val="547"/>
          <w:marRight w:val="0"/>
          <w:marTop w:val="62"/>
          <w:marBottom w:val="0"/>
          <w:divBdr>
            <w:top w:val="none" w:sz="0" w:space="0" w:color="auto"/>
            <w:left w:val="none" w:sz="0" w:space="0" w:color="auto"/>
            <w:bottom w:val="none" w:sz="0" w:space="0" w:color="auto"/>
            <w:right w:val="none" w:sz="0" w:space="0" w:color="auto"/>
          </w:divBdr>
        </w:div>
        <w:div w:id="1773695950">
          <w:marLeft w:val="547"/>
          <w:marRight w:val="0"/>
          <w:marTop w:val="62"/>
          <w:marBottom w:val="0"/>
          <w:divBdr>
            <w:top w:val="none" w:sz="0" w:space="0" w:color="auto"/>
            <w:left w:val="none" w:sz="0" w:space="0" w:color="auto"/>
            <w:bottom w:val="none" w:sz="0" w:space="0" w:color="auto"/>
            <w:right w:val="none" w:sz="0" w:space="0" w:color="auto"/>
          </w:divBdr>
        </w:div>
        <w:div w:id="80376373">
          <w:marLeft w:val="1166"/>
          <w:marRight w:val="0"/>
          <w:marTop w:val="62"/>
          <w:marBottom w:val="0"/>
          <w:divBdr>
            <w:top w:val="none" w:sz="0" w:space="0" w:color="auto"/>
            <w:left w:val="none" w:sz="0" w:space="0" w:color="auto"/>
            <w:bottom w:val="none" w:sz="0" w:space="0" w:color="auto"/>
            <w:right w:val="none" w:sz="0" w:space="0" w:color="auto"/>
          </w:divBdr>
        </w:div>
        <w:div w:id="842861654">
          <w:marLeft w:val="1166"/>
          <w:marRight w:val="0"/>
          <w:marTop w:val="62"/>
          <w:marBottom w:val="0"/>
          <w:divBdr>
            <w:top w:val="none" w:sz="0" w:space="0" w:color="auto"/>
            <w:left w:val="none" w:sz="0" w:space="0" w:color="auto"/>
            <w:bottom w:val="none" w:sz="0" w:space="0" w:color="auto"/>
            <w:right w:val="none" w:sz="0" w:space="0" w:color="auto"/>
          </w:divBdr>
        </w:div>
        <w:div w:id="1629437133">
          <w:marLeft w:val="1166"/>
          <w:marRight w:val="0"/>
          <w:marTop w:val="62"/>
          <w:marBottom w:val="0"/>
          <w:divBdr>
            <w:top w:val="none" w:sz="0" w:space="0" w:color="auto"/>
            <w:left w:val="none" w:sz="0" w:space="0" w:color="auto"/>
            <w:bottom w:val="none" w:sz="0" w:space="0" w:color="auto"/>
            <w:right w:val="none" w:sz="0" w:space="0" w:color="auto"/>
          </w:divBdr>
        </w:div>
        <w:div w:id="1561208182">
          <w:marLeft w:val="1166"/>
          <w:marRight w:val="0"/>
          <w:marTop w:val="62"/>
          <w:marBottom w:val="0"/>
          <w:divBdr>
            <w:top w:val="none" w:sz="0" w:space="0" w:color="auto"/>
            <w:left w:val="none" w:sz="0" w:space="0" w:color="auto"/>
            <w:bottom w:val="none" w:sz="0" w:space="0" w:color="auto"/>
            <w:right w:val="none" w:sz="0" w:space="0" w:color="auto"/>
          </w:divBdr>
        </w:div>
        <w:div w:id="2049640218">
          <w:marLeft w:val="1166"/>
          <w:marRight w:val="0"/>
          <w:marTop w:val="62"/>
          <w:marBottom w:val="0"/>
          <w:divBdr>
            <w:top w:val="none" w:sz="0" w:space="0" w:color="auto"/>
            <w:left w:val="none" w:sz="0" w:space="0" w:color="auto"/>
            <w:bottom w:val="none" w:sz="0" w:space="0" w:color="auto"/>
            <w:right w:val="none" w:sz="0" w:space="0" w:color="auto"/>
          </w:divBdr>
        </w:div>
      </w:divsChild>
    </w:div>
    <w:div w:id="199052525">
      <w:bodyDiv w:val="1"/>
      <w:marLeft w:val="0"/>
      <w:marRight w:val="0"/>
      <w:marTop w:val="0"/>
      <w:marBottom w:val="0"/>
      <w:divBdr>
        <w:top w:val="none" w:sz="0" w:space="0" w:color="auto"/>
        <w:left w:val="none" w:sz="0" w:space="0" w:color="auto"/>
        <w:bottom w:val="none" w:sz="0" w:space="0" w:color="auto"/>
        <w:right w:val="none" w:sz="0" w:space="0" w:color="auto"/>
      </w:divBdr>
    </w:div>
    <w:div w:id="204291711">
      <w:bodyDiv w:val="1"/>
      <w:marLeft w:val="0"/>
      <w:marRight w:val="0"/>
      <w:marTop w:val="0"/>
      <w:marBottom w:val="0"/>
      <w:divBdr>
        <w:top w:val="none" w:sz="0" w:space="0" w:color="auto"/>
        <w:left w:val="none" w:sz="0" w:space="0" w:color="auto"/>
        <w:bottom w:val="none" w:sz="0" w:space="0" w:color="auto"/>
        <w:right w:val="none" w:sz="0" w:space="0" w:color="auto"/>
      </w:divBdr>
    </w:div>
    <w:div w:id="222718057">
      <w:bodyDiv w:val="1"/>
      <w:marLeft w:val="0"/>
      <w:marRight w:val="0"/>
      <w:marTop w:val="0"/>
      <w:marBottom w:val="0"/>
      <w:divBdr>
        <w:top w:val="none" w:sz="0" w:space="0" w:color="auto"/>
        <w:left w:val="none" w:sz="0" w:space="0" w:color="auto"/>
        <w:bottom w:val="none" w:sz="0" w:space="0" w:color="auto"/>
        <w:right w:val="none" w:sz="0" w:space="0" w:color="auto"/>
      </w:divBdr>
    </w:div>
    <w:div w:id="230426687">
      <w:bodyDiv w:val="1"/>
      <w:marLeft w:val="0"/>
      <w:marRight w:val="0"/>
      <w:marTop w:val="0"/>
      <w:marBottom w:val="0"/>
      <w:divBdr>
        <w:top w:val="none" w:sz="0" w:space="0" w:color="auto"/>
        <w:left w:val="none" w:sz="0" w:space="0" w:color="auto"/>
        <w:bottom w:val="none" w:sz="0" w:space="0" w:color="auto"/>
        <w:right w:val="none" w:sz="0" w:space="0" w:color="auto"/>
      </w:divBdr>
    </w:div>
    <w:div w:id="231277169">
      <w:bodyDiv w:val="1"/>
      <w:marLeft w:val="0"/>
      <w:marRight w:val="0"/>
      <w:marTop w:val="0"/>
      <w:marBottom w:val="0"/>
      <w:divBdr>
        <w:top w:val="none" w:sz="0" w:space="0" w:color="auto"/>
        <w:left w:val="none" w:sz="0" w:space="0" w:color="auto"/>
        <w:bottom w:val="none" w:sz="0" w:space="0" w:color="auto"/>
        <w:right w:val="none" w:sz="0" w:space="0" w:color="auto"/>
      </w:divBdr>
    </w:div>
    <w:div w:id="238945718">
      <w:bodyDiv w:val="1"/>
      <w:marLeft w:val="0"/>
      <w:marRight w:val="0"/>
      <w:marTop w:val="0"/>
      <w:marBottom w:val="0"/>
      <w:divBdr>
        <w:top w:val="none" w:sz="0" w:space="0" w:color="auto"/>
        <w:left w:val="none" w:sz="0" w:space="0" w:color="auto"/>
        <w:bottom w:val="none" w:sz="0" w:space="0" w:color="auto"/>
        <w:right w:val="none" w:sz="0" w:space="0" w:color="auto"/>
      </w:divBdr>
    </w:div>
    <w:div w:id="242878976">
      <w:bodyDiv w:val="1"/>
      <w:marLeft w:val="0"/>
      <w:marRight w:val="0"/>
      <w:marTop w:val="0"/>
      <w:marBottom w:val="0"/>
      <w:divBdr>
        <w:top w:val="none" w:sz="0" w:space="0" w:color="auto"/>
        <w:left w:val="none" w:sz="0" w:space="0" w:color="auto"/>
        <w:bottom w:val="none" w:sz="0" w:space="0" w:color="auto"/>
        <w:right w:val="none" w:sz="0" w:space="0" w:color="auto"/>
      </w:divBdr>
    </w:div>
    <w:div w:id="243271396">
      <w:bodyDiv w:val="1"/>
      <w:marLeft w:val="0"/>
      <w:marRight w:val="0"/>
      <w:marTop w:val="0"/>
      <w:marBottom w:val="0"/>
      <w:divBdr>
        <w:top w:val="none" w:sz="0" w:space="0" w:color="auto"/>
        <w:left w:val="none" w:sz="0" w:space="0" w:color="auto"/>
        <w:bottom w:val="none" w:sz="0" w:space="0" w:color="auto"/>
        <w:right w:val="none" w:sz="0" w:space="0" w:color="auto"/>
      </w:divBdr>
      <w:divsChild>
        <w:div w:id="623772739">
          <w:marLeft w:val="547"/>
          <w:marRight w:val="0"/>
          <w:marTop w:val="62"/>
          <w:marBottom w:val="0"/>
          <w:divBdr>
            <w:top w:val="none" w:sz="0" w:space="0" w:color="auto"/>
            <w:left w:val="none" w:sz="0" w:space="0" w:color="auto"/>
            <w:bottom w:val="none" w:sz="0" w:space="0" w:color="auto"/>
            <w:right w:val="none" w:sz="0" w:space="0" w:color="auto"/>
          </w:divBdr>
        </w:div>
        <w:div w:id="1282028226">
          <w:marLeft w:val="547"/>
          <w:marRight w:val="0"/>
          <w:marTop w:val="62"/>
          <w:marBottom w:val="0"/>
          <w:divBdr>
            <w:top w:val="none" w:sz="0" w:space="0" w:color="auto"/>
            <w:left w:val="none" w:sz="0" w:space="0" w:color="auto"/>
            <w:bottom w:val="none" w:sz="0" w:space="0" w:color="auto"/>
            <w:right w:val="none" w:sz="0" w:space="0" w:color="auto"/>
          </w:divBdr>
        </w:div>
        <w:div w:id="1958487007">
          <w:marLeft w:val="1800"/>
          <w:marRight w:val="0"/>
          <w:marTop w:val="62"/>
          <w:marBottom w:val="0"/>
          <w:divBdr>
            <w:top w:val="none" w:sz="0" w:space="0" w:color="auto"/>
            <w:left w:val="none" w:sz="0" w:space="0" w:color="auto"/>
            <w:bottom w:val="none" w:sz="0" w:space="0" w:color="auto"/>
            <w:right w:val="none" w:sz="0" w:space="0" w:color="auto"/>
          </w:divBdr>
        </w:div>
        <w:div w:id="1056003602">
          <w:marLeft w:val="1800"/>
          <w:marRight w:val="0"/>
          <w:marTop w:val="62"/>
          <w:marBottom w:val="0"/>
          <w:divBdr>
            <w:top w:val="none" w:sz="0" w:space="0" w:color="auto"/>
            <w:left w:val="none" w:sz="0" w:space="0" w:color="auto"/>
            <w:bottom w:val="none" w:sz="0" w:space="0" w:color="auto"/>
            <w:right w:val="none" w:sz="0" w:space="0" w:color="auto"/>
          </w:divBdr>
        </w:div>
        <w:div w:id="2048484130">
          <w:marLeft w:val="547"/>
          <w:marRight w:val="0"/>
          <w:marTop w:val="62"/>
          <w:marBottom w:val="0"/>
          <w:divBdr>
            <w:top w:val="none" w:sz="0" w:space="0" w:color="auto"/>
            <w:left w:val="none" w:sz="0" w:space="0" w:color="auto"/>
            <w:bottom w:val="none" w:sz="0" w:space="0" w:color="auto"/>
            <w:right w:val="none" w:sz="0" w:space="0" w:color="auto"/>
          </w:divBdr>
        </w:div>
        <w:div w:id="1934775660">
          <w:marLeft w:val="547"/>
          <w:marRight w:val="0"/>
          <w:marTop w:val="62"/>
          <w:marBottom w:val="0"/>
          <w:divBdr>
            <w:top w:val="none" w:sz="0" w:space="0" w:color="auto"/>
            <w:left w:val="none" w:sz="0" w:space="0" w:color="auto"/>
            <w:bottom w:val="none" w:sz="0" w:space="0" w:color="auto"/>
            <w:right w:val="none" w:sz="0" w:space="0" w:color="auto"/>
          </w:divBdr>
        </w:div>
        <w:div w:id="1848639602">
          <w:marLeft w:val="547"/>
          <w:marRight w:val="0"/>
          <w:marTop w:val="62"/>
          <w:marBottom w:val="0"/>
          <w:divBdr>
            <w:top w:val="none" w:sz="0" w:space="0" w:color="auto"/>
            <w:left w:val="none" w:sz="0" w:space="0" w:color="auto"/>
            <w:bottom w:val="none" w:sz="0" w:space="0" w:color="auto"/>
            <w:right w:val="none" w:sz="0" w:space="0" w:color="auto"/>
          </w:divBdr>
        </w:div>
        <w:div w:id="1431584077">
          <w:marLeft w:val="547"/>
          <w:marRight w:val="0"/>
          <w:marTop w:val="62"/>
          <w:marBottom w:val="0"/>
          <w:divBdr>
            <w:top w:val="none" w:sz="0" w:space="0" w:color="auto"/>
            <w:left w:val="none" w:sz="0" w:space="0" w:color="auto"/>
            <w:bottom w:val="none" w:sz="0" w:space="0" w:color="auto"/>
            <w:right w:val="none" w:sz="0" w:space="0" w:color="auto"/>
          </w:divBdr>
        </w:div>
        <w:div w:id="1242134980">
          <w:marLeft w:val="547"/>
          <w:marRight w:val="0"/>
          <w:marTop w:val="62"/>
          <w:marBottom w:val="0"/>
          <w:divBdr>
            <w:top w:val="none" w:sz="0" w:space="0" w:color="auto"/>
            <w:left w:val="none" w:sz="0" w:space="0" w:color="auto"/>
            <w:bottom w:val="none" w:sz="0" w:space="0" w:color="auto"/>
            <w:right w:val="none" w:sz="0" w:space="0" w:color="auto"/>
          </w:divBdr>
        </w:div>
      </w:divsChild>
    </w:div>
    <w:div w:id="246961916">
      <w:bodyDiv w:val="1"/>
      <w:marLeft w:val="0"/>
      <w:marRight w:val="0"/>
      <w:marTop w:val="0"/>
      <w:marBottom w:val="0"/>
      <w:divBdr>
        <w:top w:val="none" w:sz="0" w:space="0" w:color="auto"/>
        <w:left w:val="none" w:sz="0" w:space="0" w:color="auto"/>
        <w:bottom w:val="none" w:sz="0" w:space="0" w:color="auto"/>
        <w:right w:val="none" w:sz="0" w:space="0" w:color="auto"/>
      </w:divBdr>
    </w:div>
    <w:div w:id="248580981">
      <w:bodyDiv w:val="1"/>
      <w:marLeft w:val="0"/>
      <w:marRight w:val="0"/>
      <w:marTop w:val="0"/>
      <w:marBottom w:val="0"/>
      <w:divBdr>
        <w:top w:val="none" w:sz="0" w:space="0" w:color="auto"/>
        <w:left w:val="none" w:sz="0" w:space="0" w:color="auto"/>
        <w:bottom w:val="none" w:sz="0" w:space="0" w:color="auto"/>
        <w:right w:val="none" w:sz="0" w:space="0" w:color="auto"/>
      </w:divBdr>
      <w:divsChild>
        <w:div w:id="128784687">
          <w:marLeft w:val="547"/>
          <w:marRight w:val="0"/>
          <w:marTop w:val="72"/>
          <w:marBottom w:val="0"/>
          <w:divBdr>
            <w:top w:val="none" w:sz="0" w:space="0" w:color="auto"/>
            <w:left w:val="none" w:sz="0" w:space="0" w:color="auto"/>
            <w:bottom w:val="none" w:sz="0" w:space="0" w:color="auto"/>
            <w:right w:val="none" w:sz="0" w:space="0" w:color="auto"/>
          </w:divBdr>
        </w:div>
        <w:div w:id="1825388603">
          <w:marLeft w:val="547"/>
          <w:marRight w:val="0"/>
          <w:marTop w:val="72"/>
          <w:marBottom w:val="0"/>
          <w:divBdr>
            <w:top w:val="none" w:sz="0" w:space="0" w:color="auto"/>
            <w:left w:val="none" w:sz="0" w:space="0" w:color="auto"/>
            <w:bottom w:val="none" w:sz="0" w:space="0" w:color="auto"/>
            <w:right w:val="none" w:sz="0" w:space="0" w:color="auto"/>
          </w:divBdr>
        </w:div>
        <w:div w:id="971903481">
          <w:marLeft w:val="547"/>
          <w:marRight w:val="0"/>
          <w:marTop w:val="72"/>
          <w:marBottom w:val="0"/>
          <w:divBdr>
            <w:top w:val="none" w:sz="0" w:space="0" w:color="auto"/>
            <w:left w:val="none" w:sz="0" w:space="0" w:color="auto"/>
            <w:bottom w:val="none" w:sz="0" w:space="0" w:color="auto"/>
            <w:right w:val="none" w:sz="0" w:space="0" w:color="auto"/>
          </w:divBdr>
        </w:div>
      </w:divsChild>
    </w:div>
    <w:div w:id="251547197">
      <w:bodyDiv w:val="1"/>
      <w:marLeft w:val="0"/>
      <w:marRight w:val="0"/>
      <w:marTop w:val="0"/>
      <w:marBottom w:val="0"/>
      <w:divBdr>
        <w:top w:val="none" w:sz="0" w:space="0" w:color="auto"/>
        <w:left w:val="none" w:sz="0" w:space="0" w:color="auto"/>
        <w:bottom w:val="none" w:sz="0" w:space="0" w:color="auto"/>
        <w:right w:val="none" w:sz="0" w:space="0" w:color="auto"/>
      </w:divBdr>
    </w:div>
    <w:div w:id="252932168">
      <w:bodyDiv w:val="1"/>
      <w:marLeft w:val="0"/>
      <w:marRight w:val="0"/>
      <w:marTop w:val="0"/>
      <w:marBottom w:val="0"/>
      <w:divBdr>
        <w:top w:val="none" w:sz="0" w:space="0" w:color="auto"/>
        <w:left w:val="none" w:sz="0" w:space="0" w:color="auto"/>
        <w:bottom w:val="none" w:sz="0" w:space="0" w:color="auto"/>
        <w:right w:val="none" w:sz="0" w:space="0" w:color="auto"/>
      </w:divBdr>
    </w:div>
    <w:div w:id="258804511">
      <w:bodyDiv w:val="1"/>
      <w:marLeft w:val="0"/>
      <w:marRight w:val="0"/>
      <w:marTop w:val="0"/>
      <w:marBottom w:val="0"/>
      <w:divBdr>
        <w:top w:val="none" w:sz="0" w:space="0" w:color="auto"/>
        <w:left w:val="none" w:sz="0" w:space="0" w:color="auto"/>
        <w:bottom w:val="none" w:sz="0" w:space="0" w:color="auto"/>
        <w:right w:val="none" w:sz="0" w:space="0" w:color="auto"/>
      </w:divBdr>
    </w:div>
    <w:div w:id="262956828">
      <w:bodyDiv w:val="1"/>
      <w:marLeft w:val="0"/>
      <w:marRight w:val="0"/>
      <w:marTop w:val="0"/>
      <w:marBottom w:val="0"/>
      <w:divBdr>
        <w:top w:val="none" w:sz="0" w:space="0" w:color="auto"/>
        <w:left w:val="none" w:sz="0" w:space="0" w:color="auto"/>
        <w:bottom w:val="none" w:sz="0" w:space="0" w:color="auto"/>
        <w:right w:val="none" w:sz="0" w:space="0" w:color="auto"/>
      </w:divBdr>
      <w:divsChild>
        <w:div w:id="1873029176">
          <w:marLeft w:val="547"/>
          <w:marRight w:val="0"/>
          <w:marTop w:val="62"/>
          <w:marBottom w:val="0"/>
          <w:divBdr>
            <w:top w:val="none" w:sz="0" w:space="0" w:color="auto"/>
            <w:left w:val="none" w:sz="0" w:space="0" w:color="auto"/>
            <w:bottom w:val="none" w:sz="0" w:space="0" w:color="auto"/>
            <w:right w:val="none" w:sz="0" w:space="0" w:color="auto"/>
          </w:divBdr>
        </w:div>
        <w:div w:id="944071494">
          <w:marLeft w:val="547"/>
          <w:marRight w:val="0"/>
          <w:marTop w:val="62"/>
          <w:marBottom w:val="0"/>
          <w:divBdr>
            <w:top w:val="none" w:sz="0" w:space="0" w:color="auto"/>
            <w:left w:val="none" w:sz="0" w:space="0" w:color="auto"/>
            <w:bottom w:val="none" w:sz="0" w:space="0" w:color="auto"/>
            <w:right w:val="none" w:sz="0" w:space="0" w:color="auto"/>
          </w:divBdr>
        </w:div>
        <w:div w:id="6182216">
          <w:marLeft w:val="547"/>
          <w:marRight w:val="0"/>
          <w:marTop w:val="62"/>
          <w:marBottom w:val="0"/>
          <w:divBdr>
            <w:top w:val="none" w:sz="0" w:space="0" w:color="auto"/>
            <w:left w:val="none" w:sz="0" w:space="0" w:color="auto"/>
            <w:bottom w:val="none" w:sz="0" w:space="0" w:color="auto"/>
            <w:right w:val="none" w:sz="0" w:space="0" w:color="auto"/>
          </w:divBdr>
        </w:div>
        <w:div w:id="963536657">
          <w:marLeft w:val="547"/>
          <w:marRight w:val="0"/>
          <w:marTop w:val="62"/>
          <w:marBottom w:val="0"/>
          <w:divBdr>
            <w:top w:val="none" w:sz="0" w:space="0" w:color="auto"/>
            <w:left w:val="none" w:sz="0" w:space="0" w:color="auto"/>
            <w:bottom w:val="none" w:sz="0" w:space="0" w:color="auto"/>
            <w:right w:val="none" w:sz="0" w:space="0" w:color="auto"/>
          </w:divBdr>
        </w:div>
      </w:divsChild>
    </w:div>
    <w:div w:id="266885060">
      <w:bodyDiv w:val="1"/>
      <w:marLeft w:val="0"/>
      <w:marRight w:val="0"/>
      <w:marTop w:val="0"/>
      <w:marBottom w:val="0"/>
      <w:divBdr>
        <w:top w:val="none" w:sz="0" w:space="0" w:color="auto"/>
        <w:left w:val="none" w:sz="0" w:space="0" w:color="auto"/>
        <w:bottom w:val="none" w:sz="0" w:space="0" w:color="auto"/>
        <w:right w:val="none" w:sz="0" w:space="0" w:color="auto"/>
      </w:divBdr>
    </w:div>
    <w:div w:id="271088545">
      <w:bodyDiv w:val="1"/>
      <w:marLeft w:val="0"/>
      <w:marRight w:val="0"/>
      <w:marTop w:val="0"/>
      <w:marBottom w:val="0"/>
      <w:divBdr>
        <w:top w:val="none" w:sz="0" w:space="0" w:color="auto"/>
        <w:left w:val="none" w:sz="0" w:space="0" w:color="auto"/>
        <w:bottom w:val="none" w:sz="0" w:space="0" w:color="auto"/>
        <w:right w:val="none" w:sz="0" w:space="0" w:color="auto"/>
      </w:divBdr>
    </w:div>
    <w:div w:id="275019221">
      <w:bodyDiv w:val="1"/>
      <w:marLeft w:val="0"/>
      <w:marRight w:val="0"/>
      <w:marTop w:val="0"/>
      <w:marBottom w:val="0"/>
      <w:divBdr>
        <w:top w:val="none" w:sz="0" w:space="0" w:color="auto"/>
        <w:left w:val="none" w:sz="0" w:space="0" w:color="auto"/>
        <w:bottom w:val="none" w:sz="0" w:space="0" w:color="auto"/>
        <w:right w:val="none" w:sz="0" w:space="0" w:color="auto"/>
      </w:divBdr>
    </w:div>
    <w:div w:id="277611245">
      <w:bodyDiv w:val="1"/>
      <w:marLeft w:val="0"/>
      <w:marRight w:val="0"/>
      <w:marTop w:val="0"/>
      <w:marBottom w:val="0"/>
      <w:divBdr>
        <w:top w:val="none" w:sz="0" w:space="0" w:color="auto"/>
        <w:left w:val="none" w:sz="0" w:space="0" w:color="auto"/>
        <w:bottom w:val="none" w:sz="0" w:space="0" w:color="auto"/>
        <w:right w:val="none" w:sz="0" w:space="0" w:color="auto"/>
      </w:divBdr>
    </w:div>
    <w:div w:id="277755852">
      <w:bodyDiv w:val="1"/>
      <w:marLeft w:val="0"/>
      <w:marRight w:val="0"/>
      <w:marTop w:val="0"/>
      <w:marBottom w:val="0"/>
      <w:divBdr>
        <w:top w:val="none" w:sz="0" w:space="0" w:color="auto"/>
        <w:left w:val="none" w:sz="0" w:space="0" w:color="auto"/>
        <w:bottom w:val="none" w:sz="0" w:space="0" w:color="auto"/>
        <w:right w:val="none" w:sz="0" w:space="0" w:color="auto"/>
      </w:divBdr>
    </w:div>
    <w:div w:id="279652923">
      <w:bodyDiv w:val="1"/>
      <w:marLeft w:val="0"/>
      <w:marRight w:val="0"/>
      <w:marTop w:val="0"/>
      <w:marBottom w:val="0"/>
      <w:divBdr>
        <w:top w:val="none" w:sz="0" w:space="0" w:color="auto"/>
        <w:left w:val="none" w:sz="0" w:space="0" w:color="auto"/>
        <w:bottom w:val="none" w:sz="0" w:space="0" w:color="auto"/>
        <w:right w:val="none" w:sz="0" w:space="0" w:color="auto"/>
      </w:divBdr>
    </w:div>
    <w:div w:id="284653076">
      <w:bodyDiv w:val="1"/>
      <w:marLeft w:val="0"/>
      <w:marRight w:val="0"/>
      <w:marTop w:val="0"/>
      <w:marBottom w:val="0"/>
      <w:divBdr>
        <w:top w:val="none" w:sz="0" w:space="0" w:color="auto"/>
        <w:left w:val="none" w:sz="0" w:space="0" w:color="auto"/>
        <w:bottom w:val="none" w:sz="0" w:space="0" w:color="auto"/>
        <w:right w:val="none" w:sz="0" w:space="0" w:color="auto"/>
      </w:divBdr>
    </w:div>
    <w:div w:id="285889736">
      <w:bodyDiv w:val="1"/>
      <w:marLeft w:val="0"/>
      <w:marRight w:val="0"/>
      <w:marTop w:val="0"/>
      <w:marBottom w:val="0"/>
      <w:divBdr>
        <w:top w:val="none" w:sz="0" w:space="0" w:color="auto"/>
        <w:left w:val="none" w:sz="0" w:space="0" w:color="auto"/>
        <w:bottom w:val="none" w:sz="0" w:space="0" w:color="auto"/>
        <w:right w:val="none" w:sz="0" w:space="0" w:color="auto"/>
      </w:divBdr>
    </w:div>
    <w:div w:id="286621669">
      <w:bodyDiv w:val="1"/>
      <w:marLeft w:val="0"/>
      <w:marRight w:val="0"/>
      <w:marTop w:val="0"/>
      <w:marBottom w:val="0"/>
      <w:divBdr>
        <w:top w:val="none" w:sz="0" w:space="0" w:color="auto"/>
        <w:left w:val="none" w:sz="0" w:space="0" w:color="auto"/>
        <w:bottom w:val="none" w:sz="0" w:space="0" w:color="auto"/>
        <w:right w:val="none" w:sz="0" w:space="0" w:color="auto"/>
      </w:divBdr>
      <w:divsChild>
        <w:div w:id="1910071163">
          <w:marLeft w:val="547"/>
          <w:marRight w:val="0"/>
          <w:marTop w:val="62"/>
          <w:marBottom w:val="0"/>
          <w:divBdr>
            <w:top w:val="none" w:sz="0" w:space="0" w:color="auto"/>
            <w:left w:val="none" w:sz="0" w:space="0" w:color="auto"/>
            <w:bottom w:val="none" w:sz="0" w:space="0" w:color="auto"/>
            <w:right w:val="none" w:sz="0" w:space="0" w:color="auto"/>
          </w:divBdr>
        </w:div>
      </w:divsChild>
    </w:div>
    <w:div w:id="287468309">
      <w:bodyDiv w:val="1"/>
      <w:marLeft w:val="0"/>
      <w:marRight w:val="0"/>
      <w:marTop w:val="0"/>
      <w:marBottom w:val="0"/>
      <w:divBdr>
        <w:top w:val="none" w:sz="0" w:space="0" w:color="auto"/>
        <w:left w:val="none" w:sz="0" w:space="0" w:color="auto"/>
        <w:bottom w:val="none" w:sz="0" w:space="0" w:color="auto"/>
        <w:right w:val="none" w:sz="0" w:space="0" w:color="auto"/>
      </w:divBdr>
    </w:div>
    <w:div w:id="293485710">
      <w:bodyDiv w:val="1"/>
      <w:marLeft w:val="0"/>
      <w:marRight w:val="0"/>
      <w:marTop w:val="0"/>
      <w:marBottom w:val="0"/>
      <w:divBdr>
        <w:top w:val="none" w:sz="0" w:space="0" w:color="auto"/>
        <w:left w:val="none" w:sz="0" w:space="0" w:color="auto"/>
        <w:bottom w:val="none" w:sz="0" w:space="0" w:color="auto"/>
        <w:right w:val="none" w:sz="0" w:space="0" w:color="auto"/>
      </w:divBdr>
    </w:div>
    <w:div w:id="294456816">
      <w:bodyDiv w:val="1"/>
      <w:marLeft w:val="0"/>
      <w:marRight w:val="0"/>
      <w:marTop w:val="0"/>
      <w:marBottom w:val="0"/>
      <w:divBdr>
        <w:top w:val="none" w:sz="0" w:space="0" w:color="auto"/>
        <w:left w:val="none" w:sz="0" w:space="0" w:color="auto"/>
        <w:bottom w:val="none" w:sz="0" w:space="0" w:color="auto"/>
        <w:right w:val="none" w:sz="0" w:space="0" w:color="auto"/>
      </w:divBdr>
      <w:divsChild>
        <w:div w:id="861089271">
          <w:marLeft w:val="547"/>
          <w:marRight w:val="0"/>
          <w:marTop w:val="53"/>
          <w:marBottom w:val="0"/>
          <w:divBdr>
            <w:top w:val="none" w:sz="0" w:space="0" w:color="auto"/>
            <w:left w:val="none" w:sz="0" w:space="0" w:color="auto"/>
            <w:bottom w:val="none" w:sz="0" w:space="0" w:color="auto"/>
            <w:right w:val="none" w:sz="0" w:space="0" w:color="auto"/>
          </w:divBdr>
        </w:div>
        <w:div w:id="1169558030">
          <w:marLeft w:val="547"/>
          <w:marRight w:val="0"/>
          <w:marTop w:val="53"/>
          <w:marBottom w:val="0"/>
          <w:divBdr>
            <w:top w:val="none" w:sz="0" w:space="0" w:color="auto"/>
            <w:left w:val="none" w:sz="0" w:space="0" w:color="auto"/>
            <w:bottom w:val="none" w:sz="0" w:space="0" w:color="auto"/>
            <w:right w:val="none" w:sz="0" w:space="0" w:color="auto"/>
          </w:divBdr>
        </w:div>
        <w:div w:id="1369179720">
          <w:marLeft w:val="547"/>
          <w:marRight w:val="0"/>
          <w:marTop w:val="53"/>
          <w:marBottom w:val="0"/>
          <w:divBdr>
            <w:top w:val="none" w:sz="0" w:space="0" w:color="auto"/>
            <w:left w:val="none" w:sz="0" w:space="0" w:color="auto"/>
            <w:bottom w:val="none" w:sz="0" w:space="0" w:color="auto"/>
            <w:right w:val="none" w:sz="0" w:space="0" w:color="auto"/>
          </w:divBdr>
        </w:div>
      </w:divsChild>
    </w:div>
    <w:div w:id="309598302">
      <w:bodyDiv w:val="1"/>
      <w:marLeft w:val="0"/>
      <w:marRight w:val="0"/>
      <w:marTop w:val="0"/>
      <w:marBottom w:val="0"/>
      <w:divBdr>
        <w:top w:val="none" w:sz="0" w:space="0" w:color="auto"/>
        <w:left w:val="none" w:sz="0" w:space="0" w:color="auto"/>
        <w:bottom w:val="none" w:sz="0" w:space="0" w:color="auto"/>
        <w:right w:val="none" w:sz="0" w:space="0" w:color="auto"/>
      </w:divBdr>
      <w:divsChild>
        <w:div w:id="950938434">
          <w:marLeft w:val="547"/>
          <w:marRight w:val="0"/>
          <w:marTop w:val="62"/>
          <w:marBottom w:val="0"/>
          <w:divBdr>
            <w:top w:val="none" w:sz="0" w:space="0" w:color="auto"/>
            <w:left w:val="none" w:sz="0" w:space="0" w:color="auto"/>
            <w:bottom w:val="none" w:sz="0" w:space="0" w:color="auto"/>
            <w:right w:val="none" w:sz="0" w:space="0" w:color="auto"/>
          </w:divBdr>
        </w:div>
        <w:div w:id="1129861386">
          <w:marLeft w:val="547"/>
          <w:marRight w:val="0"/>
          <w:marTop w:val="62"/>
          <w:marBottom w:val="0"/>
          <w:divBdr>
            <w:top w:val="none" w:sz="0" w:space="0" w:color="auto"/>
            <w:left w:val="none" w:sz="0" w:space="0" w:color="auto"/>
            <w:bottom w:val="none" w:sz="0" w:space="0" w:color="auto"/>
            <w:right w:val="none" w:sz="0" w:space="0" w:color="auto"/>
          </w:divBdr>
        </w:div>
      </w:divsChild>
    </w:div>
    <w:div w:id="325138180">
      <w:bodyDiv w:val="1"/>
      <w:marLeft w:val="0"/>
      <w:marRight w:val="0"/>
      <w:marTop w:val="0"/>
      <w:marBottom w:val="0"/>
      <w:divBdr>
        <w:top w:val="none" w:sz="0" w:space="0" w:color="auto"/>
        <w:left w:val="none" w:sz="0" w:space="0" w:color="auto"/>
        <w:bottom w:val="none" w:sz="0" w:space="0" w:color="auto"/>
        <w:right w:val="none" w:sz="0" w:space="0" w:color="auto"/>
      </w:divBdr>
    </w:div>
    <w:div w:id="330302685">
      <w:bodyDiv w:val="1"/>
      <w:marLeft w:val="0"/>
      <w:marRight w:val="0"/>
      <w:marTop w:val="0"/>
      <w:marBottom w:val="0"/>
      <w:divBdr>
        <w:top w:val="none" w:sz="0" w:space="0" w:color="auto"/>
        <w:left w:val="none" w:sz="0" w:space="0" w:color="auto"/>
        <w:bottom w:val="none" w:sz="0" w:space="0" w:color="auto"/>
        <w:right w:val="none" w:sz="0" w:space="0" w:color="auto"/>
      </w:divBdr>
    </w:div>
    <w:div w:id="344095845">
      <w:bodyDiv w:val="1"/>
      <w:marLeft w:val="0"/>
      <w:marRight w:val="0"/>
      <w:marTop w:val="0"/>
      <w:marBottom w:val="0"/>
      <w:divBdr>
        <w:top w:val="none" w:sz="0" w:space="0" w:color="auto"/>
        <w:left w:val="none" w:sz="0" w:space="0" w:color="auto"/>
        <w:bottom w:val="none" w:sz="0" w:space="0" w:color="auto"/>
        <w:right w:val="none" w:sz="0" w:space="0" w:color="auto"/>
      </w:divBdr>
      <w:divsChild>
        <w:div w:id="1841240580">
          <w:marLeft w:val="547"/>
          <w:marRight w:val="0"/>
          <w:marTop w:val="62"/>
          <w:marBottom w:val="0"/>
          <w:divBdr>
            <w:top w:val="none" w:sz="0" w:space="0" w:color="auto"/>
            <w:left w:val="none" w:sz="0" w:space="0" w:color="auto"/>
            <w:bottom w:val="none" w:sz="0" w:space="0" w:color="auto"/>
            <w:right w:val="none" w:sz="0" w:space="0" w:color="auto"/>
          </w:divBdr>
        </w:div>
      </w:divsChild>
    </w:div>
    <w:div w:id="345250736">
      <w:bodyDiv w:val="1"/>
      <w:marLeft w:val="0"/>
      <w:marRight w:val="0"/>
      <w:marTop w:val="0"/>
      <w:marBottom w:val="0"/>
      <w:divBdr>
        <w:top w:val="none" w:sz="0" w:space="0" w:color="auto"/>
        <w:left w:val="none" w:sz="0" w:space="0" w:color="auto"/>
        <w:bottom w:val="none" w:sz="0" w:space="0" w:color="auto"/>
        <w:right w:val="none" w:sz="0" w:space="0" w:color="auto"/>
      </w:divBdr>
    </w:div>
    <w:div w:id="347561955">
      <w:bodyDiv w:val="1"/>
      <w:marLeft w:val="0"/>
      <w:marRight w:val="0"/>
      <w:marTop w:val="0"/>
      <w:marBottom w:val="0"/>
      <w:divBdr>
        <w:top w:val="none" w:sz="0" w:space="0" w:color="auto"/>
        <w:left w:val="none" w:sz="0" w:space="0" w:color="auto"/>
        <w:bottom w:val="none" w:sz="0" w:space="0" w:color="auto"/>
        <w:right w:val="none" w:sz="0" w:space="0" w:color="auto"/>
      </w:divBdr>
    </w:div>
    <w:div w:id="357972376">
      <w:bodyDiv w:val="1"/>
      <w:marLeft w:val="0"/>
      <w:marRight w:val="0"/>
      <w:marTop w:val="0"/>
      <w:marBottom w:val="0"/>
      <w:divBdr>
        <w:top w:val="none" w:sz="0" w:space="0" w:color="auto"/>
        <w:left w:val="none" w:sz="0" w:space="0" w:color="auto"/>
        <w:bottom w:val="none" w:sz="0" w:space="0" w:color="auto"/>
        <w:right w:val="none" w:sz="0" w:space="0" w:color="auto"/>
      </w:divBdr>
    </w:div>
    <w:div w:id="377240696">
      <w:bodyDiv w:val="1"/>
      <w:marLeft w:val="0"/>
      <w:marRight w:val="0"/>
      <w:marTop w:val="0"/>
      <w:marBottom w:val="0"/>
      <w:divBdr>
        <w:top w:val="none" w:sz="0" w:space="0" w:color="auto"/>
        <w:left w:val="none" w:sz="0" w:space="0" w:color="auto"/>
        <w:bottom w:val="none" w:sz="0" w:space="0" w:color="auto"/>
        <w:right w:val="none" w:sz="0" w:space="0" w:color="auto"/>
      </w:divBdr>
    </w:div>
    <w:div w:id="377819860">
      <w:bodyDiv w:val="1"/>
      <w:marLeft w:val="0"/>
      <w:marRight w:val="0"/>
      <w:marTop w:val="0"/>
      <w:marBottom w:val="0"/>
      <w:divBdr>
        <w:top w:val="none" w:sz="0" w:space="0" w:color="auto"/>
        <w:left w:val="none" w:sz="0" w:space="0" w:color="auto"/>
        <w:bottom w:val="none" w:sz="0" w:space="0" w:color="auto"/>
        <w:right w:val="none" w:sz="0" w:space="0" w:color="auto"/>
      </w:divBdr>
    </w:div>
    <w:div w:id="391462072">
      <w:bodyDiv w:val="1"/>
      <w:marLeft w:val="0"/>
      <w:marRight w:val="0"/>
      <w:marTop w:val="0"/>
      <w:marBottom w:val="0"/>
      <w:divBdr>
        <w:top w:val="none" w:sz="0" w:space="0" w:color="auto"/>
        <w:left w:val="none" w:sz="0" w:space="0" w:color="auto"/>
        <w:bottom w:val="none" w:sz="0" w:space="0" w:color="auto"/>
        <w:right w:val="none" w:sz="0" w:space="0" w:color="auto"/>
      </w:divBdr>
    </w:div>
    <w:div w:id="405421954">
      <w:bodyDiv w:val="1"/>
      <w:marLeft w:val="0"/>
      <w:marRight w:val="0"/>
      <w:marTop w:val="0"/>
      <w:marBottom w:val="0"/>
      <w:divBdr>
        <w:top w:val="none" w:sz="0" w:space="0" w:color="auto"/>
        <w:left w:val="none" w:sz="0" w:space="0" w:color="auto"/>
        <w:bottom w:val="none" w:sz="0" w:space="0" w:color="auto"/>
        <w:right w:val="none" w:sz="0" w:space="0" w:color="auto"/>
      </w:divBdr>
      <w:divsChild>
        <w:div w:id="963779559">
          <w:marLeft w:val="547"/>
          <w:marRight w:val="0"/>
          <w:marTop w:val="62"/>
          <w:marBottom w:val="0"/>
          <w:divBdr>
            <w:top w:val="none" w:sz="0" w:space="0" w:color="auto"/>
            <w:left w:val="none" w:sz="0" w:space="0" w:color="auto"/>
            <w:bottom w:val="none" w:sz="0" w:space="0" w:color="auto"/>
            <w:right w:val="none" w:sz="0" w:space="0" w:color="auto"/>
          </w:divBdr>
        </w:div>
        <w:div w:id="809444461">
          <w:marLeft w:val="547"/>
          <w:marRight w:val="0"/>
          <w:marTop w:val="0"/>
          <w:marBottom w:val="0"/>
          <w:divBdr>
            <w:top w:val="none" w:sz="0" w:space="0" w:color="auto"/>
            <w:left w:val="none" w:sz="0" w:space="0" w:color="auto"/>
            <w:bottom w:val="none" w:sz="0" w:space="0" w:color="auto"/>
            <w:right w:val="none" w:sz="0" w:space="0" w:color="auto"/>
          </w:divBdr>
        </w:div>
        <w:div w:id="473066794">
          <w:marLeft w:val="547"/>
          <w:marRight w:val="0"/>
          <w:marTop w:val="0"/>
          <w:marBottom w:val="0"/>
          <w:divBdr>
            <w:top w:val="none" w:sz="0" w:space="0" w:color="auto"/>
            <w:left w:val="none" w:sz="0" w:space="0" w:color="auto"/>
            <w:bottom w:val="none" w:sz="0" w:space="0" w:color="auto"/>
            <w:right w:val="none" w:sz="0" w:space="0" w:color="auto"/>
          </w:divBdr>
        </w:div>
      </w:divsChild>
    </w:div>
    <w:div w:id="408310435">
      <w:bodyDiv w:val="1"/>
      <w:marLeft w:val="0"/>
      <w:marRight w:val="0"/>
      <w:marTop w:val="0"/>
      <w:marBottom w:val="0"/>
      <w:divBdr>
        <w:top w:val="none" w:sz="0" w:space="0" w:color="auto"/>
        <w:left w:val="none" w:sz="0" w:space="0" w:color="auto"/>
        <w:bottom w:val="none" w:sz="0" w:space="0" w:color="auto"/>
        <w:right w:val="none" w:sz="0" w:space="0" w:color="auto"/>
      </w:divBdr>
      <w:divsChild>
        <w:div w:id="1022129391">
          <w:marLeft w:val="547"/>
          <w:marRight w:val="0"/>
          <w:marTop w:val="62"/>
          <w:marBottom w:val="0"/>
          <w:divBdr>
            <w:top w:val="none" w:sz="0" w:space="0" w:color="auto"/>
            <w:left w:val="none" w:sz="0" w:space="0" w:color="auto"/>
            <w:bottom w:val="none" w:sz="0" w:space="0" w:color="auto"/>
            <w:right w:val="none" w:sz="0" w:space="0" w:color="auto"/>
          </w:divBdr>
        </w:div>
      </w:divsChild>
    </w:div>
    <w:div w:id="413163838">
      <w:bodyDiv w:val="1"/>
      <w:marLeft w:val="0"/>
      <w:marRight w:val="0"/>
      <w:marTop w:val="0"/>
      <w:marBottom w:val="0"/>
      <w:divBdr>
        <w:top w:val="none" w:sz="0" w:space="0" w:color="auto"/>
        <w:left w:val="none" w:sz="0" w:space="0" w:color="auto"/>
        <w:bottom w:val="none" w:sz="0" w:space="0" w:color="auto"/>
        <w:right w:val="none" w:sz="0" w:space="0" w:color="auto"/>
      </w:divBdr>
    </w:div>
    <w:div w:id="418601175">
      <w:bodyDiv w:val="1"/>
      <w:marLeft w:val="0"/>
      <w:marRight w:val="0"/>
      <w:marTop w:val="0"/>
      <w:marBottom w:val="0"/>
      <w:divBdr>
        <w:top w:val="none" w:sz="0" w:space="0" w:color="auto"/>
        <w:left w:val="none" w:sz="0" w:space="0" w:color="auto"/>
        <w:bottom w:val="none" w:sz="0" w:space="0" w:color="auto"/>
        <w:right w:val="none" w:sz="0" w:space="0" w:color="auto"/>
      </w:divBdr>
      <w:divsChild>
        <w:div w:id="1598826248">
          <w:marLeft w:val="1166"/>
          <w:marRight w:val="0"/>
          <w:marTop w:val="62"/>
          <w:marBottom w:val="0"/>
          <w:divBdr>
            <w:top w:val="none" w:sz="0" w:space="0" w:color="auto"/>
            <w:left w:val="none" w:sz="0" w:space="0" w:color="auto"/>
            <w:bottom w:val="none" w:sz="0" w:space="0" w:color="auto"/>
            <w:right w:val="none" w:sz="0" w:space="0" w:color="auto"/>
          </w:divBdr>
        </w:div>
        <w:div w:id="769811568">
          <w:marLeft w:val="1166"/>
          <w:marRight w:val="0"/>
          <w:marTop w:val="62"/>
          <w:marBottom w:val="0"/>
          <w:divBdr>
            <w:top w:val="none" w:sz="0" w:space="0" w:color="auto"/>
            <w:left w:val="none" w:sz="0" w:space="0" w:color="auto"/>
            <w:bottom w:val="none" w:sz="0" w:space="0" w:color="auto"/>
            <w:right w:val="none" w:sz="0" w:space="0" w:color="auto"/>
          </w:divBdr>
        </w:div>
        <w:div w:id="511920194">
          <w:marLeft w:val="1166"/>
          <w:marRight w:val="0"/>
          <w:marTop w:val="62"/>
          <w:marBottom w:val="0"/>
          <w:divBdr>
            <w:top w:val="none" w:sz="0" w:space="0" w:color="auto"/>
            <w:left w:val="none" w:sz="0" w:space="0" w:color="auto"/>
            <w:bottom w:val="none" w:sz="0" w:space="0" w:color="auto"/>
            <w:right w:val="none" w:sz="0" w:space="0" w:color="auto"/>
          </w:divBdr>
        </w:div>
        <w:div w:id="24403258">
          <w:marLeft w:val="1166"/>
          <w:marRight w:val="0"/>
          <w:marTop w:val="62"/>
          <w:marBottom w:val="0"/>
          <w:divBdr>
            <w:top w:val="none" w:sz="0" w:space="0" w:color="auto"/>
            <w:left w:val="none" w:sz="0" w:space="0" w:color="auto"/>
            <w:bottom w:val="none" w:sz="0" w:space="0" w:color="auto"/>
            <w:right w:val="none" w:sz="0" w:space="0" w:color="auto"/>
          </w:divBdr>
        </w:div>
      </w:divsChild>
    </w:div>
    <w:div w:id="421488427">
      <w:bodyDiv w:val="1"/>
      <w:marLeft w:val="0"/>
      <w:marRight w:val="0"/>
      <w:marTop w:val="0"/>
      <w:marBottom w:val="0"/>
      <w:divBdr>
        <w:top w:val="none" w:sz="0" w:space="0" w:color="auto"/>
        <w:left w:val="none" w:sz="0" w:space="0" w:color="auto"/>
        <w:bottom w:val="none" w:sz="0" w:space="0" w:color="auto"/>
        <w:right w:val="none" w:sz="0" w:space="0" w:color="auto"/>
      </w:divBdr>
    </w:div>
    <w:div w:id="434597936">
      <w:bodyDiv w:val="1"/>
      <w:marLeft w:val="0"/>
      <w:marRight w:val="0"/>
      <w:marTop w:val="0"/>
      <w:marBottom w:val="0"/>
      <w:divBdr>
        <w:top w:val="none" w:sz="0" w:space="0" w:color="auto"/>
        <w:left w:val="none" w:sz="0" w:space="0" w:color="auto"/>
        <w:bottom w:val="none" w:sz="0" w:space="0" w:color="auto"/>
        <w:right w:val="none" w:sz="0" w:space="0" w:color="auto"/>
      </w:divBdr>
    </w:div>
    <w:div w:id="438377665">
      <w:bodyDiv w:val="1"/>
      <w:marLeft w:val="0"/>
      <w:marRight w:val="0"/>
      <w:marTop w:val="0"/>
      <w:marBottom w:val="0"/>
      <w:divBdr>
        <w:top w:val="none" w:sz="0" w:space="0" w:color="auto"/>
        <w:left w:val="none" w:sz="0" w:space="0" w:color="auto"/>
        <w:bottom w:val="none" w:sz="0" w:space="0" w:color="auto"/>
        <w:right w:val="none" w:sz="0" w:space="0" w:color="auto"/>
      </w:divBdr>
    </w:div>
    <w:div w:id="445077711">
      <w:bodyDiv w:val="1"/>
      <w:marLeft w:val="0"/>
      <w:marRight w:val="0"/>
      <w:marTop w:val="0"/>
      <w:marBottom w:val="0"/>
      <w:divBdr>
        <w:top w:val="none" w:sz="0" w:space="0" w:color="auto"/>
        <w:left w:val="none" w:sz="0" w:space="0" w:color="auto"/>
        <w:bottom w:val="none" w:sz="0" w:space="0" w:color="auto"/>
        <w:right w:val="none" w:sz="0" w:space="0" w:color="auto"/>
      </w:divBdr>
    </w:div>
    <w:div w:id="445395593">
      <w:bodyDiv w:val="1"/>
      <w:marLeft w:val="0"/>
      <w:marRight w:val="0"/>
      <w:marTop w:val="0"/>
      <w:marBottom w:val="0"/>
      <w:divBdr>
        <w:top w:val="none" w:sz="0" w:space="0" w:color="auto"/>
        <w:left w:val="none" w:sz="0" w:space="0" w:color="auto"/>
        <w:bottom w:val="none" w:sz="0" w:space="0" w:color="auto"/>
        <w:right w:val="none" w:sz="0" w:space="0" w:color="auto"/>
      </w:divBdr>
    </w:div>
    <w:div w:id="477572185">
      <w:bodyDiv w:val="1"/>
      <w:marLeft w:val="0"/>
      <w:marRight w:val="0"/>
      <w:marTop w:val="0"/>
      <w:marBottom w:val="0"/>
      <w:divBdr>
        <w:top w:val="none" w:sz="0" w:space="0" w:color="auto"/>
        <w:left w:val="none" w:sz="0" w:space="0" w:color="auto"/>
        <w:bottom w:val="none" w:sz="0" w:space="0" w:color="auto"/>
        <w:right w:val="none" w:sz="0" w:space="0" w:color="auto"/>
      </w:divBdr>
    </w:div>
    <w:div w:id="479469800">
      <w:bodyDiv w:val="1"/>
      <w:marLeft w:val="0"/>
      <w:marRight w:val="0"/>
      <w:marTop w:val="0"/>
      <w:marBottom w:val="0"/>
      <w:divBdr>
        <w:top w:val="none" w:sz="0" w:space="0" w:color="auto"/>
        <w:left w:val="none" w:sz="0" w:space="0" w:color="auto"/>
        <w:bottom w:val="none" w:sz="0" w:space="0" w:color="auto"/>
        <w:right w:val="none" w:sz="0" w:space="0" w:color="auto"/>
      </w:divBdr>
    </w:div>
    <w:div w:id="485172231">
      <w:bodyDiv w:val="1"/>
      <w:marLeft w:val="0"/>
      <w:marRight w:val="0"/>
      <w:marTop w:val="0"/>
      <w:marBottom w:val="0"/>
      <w:divBdr>
        <w:top w:val="none" w:sz="0" w:space="0" w:color="auto"/>
        <w:left w:val="none" w:sz="0" w:space="0" w:color="auto"/>
        <w:bottom w:val="none" w:sz="0" w:space="0" w:color="auto"/>
        <w:right w:val="none" w:sz="0" w:space="0" w:color="auto"/>
      </w:divBdr>
      <w:divsChild>
        <w:div w:id="1740982807">
          <w:marLeft w:val="547"/>
          <w:marRight w:val="0"/>
          <w:marTop w:val="62"/>
          <w:marBottom w:val="0"/>
          <w:divBdr>
            <w:top w:val="none" w:sz="0" w:space="0" w:color="auto"/>
            <w:left w:val="none" w:sz="0" w:space="0" w:color="auto"/>
            <w:bottom w:val="none" w:sz="0" w:space="0" w:color="auto"/>
            <w:right w:val="none" w:sz="0" w:space="0" w:color="auto"/>
          </w:divBdr>
        </w:div>
        <w:div w:id="1900287565">
          <w:marLeft w:val="547"/>
          <w:marRight w:val="0"/>
          <w:marTop w:val="62"/>
          <w:marBottom w:val="0"/>
          <w:divBdr>
            <w:top w:val="none" w:sz="0" w:space="0" w:color="auto"/>
            <w:left w:val="none" w:sz="0" w:space="0" w:color="auto"/>
            <w:bottom w:val="none" w:sz="0" w:space="0" w:color="auto"/>
            <w:right w:val="none" w:sz="0" w:space="0" w:color="auto"/>
          </w:divBdr>
        </w:div>
      </w:divsChild>
    </w:div>
    <w:div w:id="487285445">
      <w:bodyDiv w:val="1"/>
      <w:marLeft w:val="0"/>
      <w:marRight w:val="0"/>
      <w:marTop w:val="0"/>
      <w:marBottom w:val="0"/>
      <w:divBdr>
        <w:top w:val="none" w:sz="0" w:space="0" w:color="auto"/>
        <w:left w:val="none" w:sz="0" w:space="0" w:color="auto"/>
        <w:bottom w:val="none" w:sz="0" w:space="0" w:color="auto"/>
        <w:right w:val="none" w:sz="0" w:space="0" w:color="auto"/>
      </w:divBdr>
    </w:div>
    <w:div w:id="499467812">
      <w:bodyDiv w:val="1"/>
      <w:marLeft w:val="0"/>
      <w:marRight w:val="0"/>
      <w:marTop w:val="0"/>
      <w:marBottom w:val="0"/>
      <w:divBdr>
        <w:top w:val="none" w:sz="0" w:space="0" w:color="auto"/>
        <w:left w:val="none" w:sz="0" w:space="0" w:color="auto"/>
        <w:bottom w:val="none" w:sz="0" w:space="0" w:color="auto"/>
        <w:right w:val="none" w:sz="0" w:space="0" w:color="auto"/>
      </w:divBdr>
    </w:div>
    <w:div w:id="516575232">
      <w:bodyDiv w:val="1"/>
      <w:marLeft w:val="0"/>
      <w:marRight w:val="0"/>
      <w:marTop w:val="0"/>
      <w:marBottom w:val="0"/>
      <w:divBdr>
        <w:top w:val="none" w:sz="0" w:space="0" w:color="auto"/>
        <w:left w:val="none" w:sz="0" w:space="0" w:color="auto"/>
        <w:bottom w:val="none" w:sz="0" w:space="0" w:color="auto"/>
        <w:right w:val="none" w:sz="0" w:space="0" w:color="auto"/>
      </w:divBdr>
    </w:div>
    <w:div w:id="520701928">
      <w:bodyDiv w:val="1"/>
      <w:marLeft w:val="0"/>
      <w:marRight w:val="0"/>
      <w:marTop w:val="0"/>
      <w:marBottom w:val="0"/>
      <w:divBdr>
        <w:top w:val="none" w:sz="0" w:space="0" w:color="auto"/>
        <w:left w:val="none" w:sz="0" w:space="0" w:color="auto"/>
        <w:bottom w:val="none" w:sz="0" w:space="0" w:color="auto"/>
        <w:right w:val="none" w:sz="0" w:space="0" w:color="auto"/>
      </w:divBdr>
    </w:div>
    <w:div w:id="528224922">
      <w:bodyDiv w:val="1"/>
      <w:marLeft w:val="0"/>
      <w:marRight w:val="0"/>
      <w:marTop w:val="0"/>
      <w:marBottom w:val="0"/>
      <w:divBdr>
        <w:top w:val="none" w:sz="0" w:space="0" w:color="auto"/>
        <w:left w:val="none" w:sz="0" w:space="0" w:color="auto"/>
        <w:bottom w:val="none" w:sz="0" w:space="0" w:color="auto"/>
        <w:right w:val="none" w:sz="0" w:space="0" w:color="auto"/>
      </w:divBdr>
    </w:div>
    <w:div w:id="538199147">
      <w:bodyDiv w:val="1"/>
      <w:marLeft w:val="0"/>
      <w:marRight w:val="0"/>
      <w:marTop w:val="0"/>
      <w:marBottom w:val="0"/>
      <w:divBdr>
        <w:top w:val="none" w:sz="0" w:space="0" w:color="auto"/>
        <w:left w:val="none" w:sz="0" w:space="0" w:color="auto"/>
        <w:bottom w:val="none" w:sz="0" w:space="0" w:color="auto"/>
        <w:right w:val="none" w:sz="0" w:space="0" w:color="auto"/>
      </w:divBdr>
    </w:div>
    <w:div w:id="553738842">
      <w:bodyDiv w:val="1"/>
      <w:marLeft w:val="0"/>
      <w:marRight w:val="0"/>
      <w:marTop w:val="0"/>
      <w:marBottom w:val="0"/>
      <w:divBdr>
        <w:top w:val="none" w:sz="0" w:space="0" w:color="auto"/>
        <w:left w:val="none" w:sz="0" w:space="0" w:color="auto"/>
        <w:bottom w:val="none" w:sz="0" w:space="0" w:color="auto"/>
        <w:right w:val="none" w:sz="0" w:space="0" w:color="auto"/>
      </w:divBdr>
    </w:div>
    <w:div w:id="555052142">
      <w:bodyDiv w:val="1"/>
      <w:marLeft w:val="0"/>
      <w:marRight w:val="0"/>
      <w:marTop w:val="0"/>
      <w:marBottom w:val="0"/>
      <w:divBdr>
        <w:top w:val="none" w:sz="0" w:space="0" w:color="auto"/>
        <w:left w:val="none" w:sz="0" w:space="0" w:color="auto"/>
        <w:bottom w:val="none" w:sz="0" w:space="0" w:color="auto"/>
        <w:right w:val="none" w:sz="0" w:space="0" w:color="auto"/>
      </w:divBdr>
    </w:div>
    <w:div w:id="569072986">
      <w:bodyDiv w:val="1"/>
      <w:marLeft w:val="0"/>
      <w:marRight w:val="0"/>
      <w:marTop w:val="0"/>
      <w:marBottom w:val="0"/>
      <w:divBdr>
        <w:top w:val="none" w:sz="0" w:space="0" w:color="auto"/>
        <w:left w:val="none" w:sz="0" w:space="0" w:color="auto"/>
        <w:bottom w:val="none" w:sz="0" w:space="0" w:color="auto"/>
        <w:right w:val="none" w:sz="0" w:space="0" w:color="auto"/>
      </w:divBdr>
    </w:div>
    <w:div w:id="575091653">
      <w:bodyDiv w:val="1"/>
      <w:marLeft w:val="0"/>
      <w:marRight w:val="0"/>
      <w:marTop w:val="0"/>
      <w:marBottom w:val="0"/>
      <w:divBdr>
        <w:top w:val="none" w:sz="0" w:space="0" w:color="auto"/>
        <w:left w:val="none" w:sz="0" w:space="0" w:color="auto"/>
        <w:bottom w:val="none" w:sz="0" w:space="0" w:color="auto"/>
        <w:right w:val="none" w:sz="0" w:space="0" w:color="auto"/>
      </w:divBdr>
    </w:div>
    <w:div w:id="576088782">
      <w:bodyDiv w:val="1"/>
      <w:marLeft w:val="0"/>
      <w:marRight w:val="0"/>
      <w:marTop w:val="0"/>
      <w:marBottom w:val="0"/>
      <w:divBdr>
        <w:top w:val="none" w:sz="0" w:space="0" w:color="auto"/>
        <w:left w:val="none" w:sz="0" w:space="0" w:color="auto"/>
        <w:bottom w:val="none" w:sz="0" w:space="0" w:color="auto"/>
        <w:right w:val="none" w:sz="0" w:space="0" w:color="auto"/>
      </w:divBdr>
      <w:divsChild>
        <w:div w:id="1737701692">
          <w:marLeft w:val="547"/>
          <w:marRight w:val="0"/>
          <w:marTop w:val="62"/>
          <w:marBottom w:val="0"/>
          <w:divBdr>
            <w:top w:val="none" w:sz="0" w:space="0" w:color="auto"/>
            <w:left w:val="none" w:sz="0" w:space="0" w:color="auto"/>
            <w:bottom w:val="none" w:sz="0" w:space="0" w:color="auto"/>
            <w:right w:val="none" w:sz="0" w:space="0" w:color="auto"/>
          </w:divBdr>
        </w:div>
        <w:div w:id="1786189499">
          <w:marLeft w:val="547"/>
          <w:marRight w:val="0"/>
          <w:marTop w:val="62"/>
          <w:marBottom w:val="0"/>
          <w:divBdr>
            <w:top w:val="none" w:sz="0" w:space="0" w:color="auto"/>
            <w:left w:val="none" w:sz="0" w:space="0" w:color="auto"/>
            <w:bottom w:val="none" w:sz="0" w:space="0" w:color="auto"/>
            <w:right w:val="none" w:sz="0" w:space="0" w:color="auto"/>
          </w:divBdr>
        </w:div>
        <w:div w:id="1465192965">
          <w:marLeft w:val="547"/>
          <w:marRight w:val="0"/>
          <w:marTop w:val="62"/>
          <w:marBottom w:val="0"/>
          <w:divBdr>
            <w:top w:val="none" w:sz="0" w:space="0" w:color="auto"/>
            <w:left w:val="none" w:sz="0" w:space="0" w:color="auto"/>
            <w:bottom w:val="none" w:sz="0" w:space="0" w:color="auto"/>
            <w:right w:val="none" w:sz="0" w:space="0" w:color="auto"/>
          </w:divBdr>
        </w:div>
        <w:div w:id="95255144">
          <w:marLeft w:val="547"/>
          <w:marRight w:val="0"/>
          <w:marTop w:val="62"/>
          <w:marBottom w:val="0"/>
          <w:divBdr>
            <w:top w:val="none" w:sz="0" w:space="0" w:color="auto"/>
            <w:left w:val="none" w:sz="0" w:space="0" w:color="auto"/>
            <w:bottom w:val="none" w:sz="0" w:space="0" w:color="auto"/>
            <w:right w:val="none" w:sz="0" w:space="0" w:color="auto"/>
          </w:divBdr>
        </w:div>
      </w:divsChild>
    </w:div>
    <w:div w:id="592279231">
      <w:bodyDiv w:val="1"/>
      <w:marLeft w:val="0"/>
      <w:marRight w:val="0"/>
      <w:marTop w:val="0"/>
      <w:marBottom w:val="0"/>
      <w:divBdr>
        <w:top w:val="none" w:sz="0" w:space="0" w:color="auto"/>
        <w:left w:val="none" w:sz="0" w:space="0" w:color="auto"/>
        <w:bottom w:val="none" w:sz="0" w:space="0" w:color="auto"/>
        <w:right w:val="none" w:sz="0" w:space="0" w:color="auto"/>
      </w:divBdr>
    </w:div>
    <w:div w:id="593590182">
      <w:bodyDiv w:val="1"/>
      <w:marLeft w:val="0"/>
      <w:marRight w:val="0"/>
      <w:marTop w:val="0"/>
      <w:marBottom w:val="0"/>
      <w:divBdr>
        <w:top w:val="none" w:sz="0" w:space="0" w:color="auto"/>
        <w:left w:val="none" w:sz="0" w:space="0" w:color="auto"/>
        <w:bottom w:val="none" w:sz="0" w:space="0" w:color="auto"/>
        <w:right w:val="none" w:sz="0" w:space="0" w:color="auto"/>
      </w:divBdr>
    </w:div>
    <w:div w:id="595788171">
      <w:bodyDiv w:val="1"/>
      <w:marLeft w:val="0"/>
      <w:marRight w:val="0"/>
      <w:marTop w:val="0"/>
      <w:marBottom w:val="0"/>
      <w:divBdr>
        <w:top w:val="none" w:sz="0" w:space="0" w:color="auto"/>
        <w:left w:val="none" w:sz="0" w:space="0" w:color="auto"/>
        <w:bottom w:val="none" w:sz="0" w:space="0" w:color="auto"/>
        <w:right w:val="none" w:sz="0" w:space="0" w:color="auto"/>
      </w:divBdr>
    </w:div>
    <w:div w:id="612711721">
      <w:bodyDiv w:val="1"/>
      <w:marLeft w:val="0"/>
      <w:marRight w:val="0"/>
      <w:marTop w:val="0"/>
      <w:marBottom w:val="0"/>
      <w:divBdr>
        <w:top w:val="none" w:sz="0" w:space="0" w:color="auto"/>
        <w:left w:val="none" w:sz="0" w:space="0" w:color="auto"/>
        <w:bottom w:val="none" w:sz="0" w:space="0" w:color="auto"/>
        <w:right w:val="none" w:sz="0" w:space="0" w:color="auto"/>
      </w:divBdr>
    </w:div>
    <w:div w:id="621881434">
      <w:bodyDiv w:val="1"/>
      <w:marLeft w:val="0"/>
      <w:marRight w:val="0"/>
      <w:marTop w:val="0"/>
      <w:marBottom w:val="0"/>
      <w:divBdr>
        <w:top w:val="none" w:sz="0" w:space="0" w:color="auto"/>
        <w:left w:val="none" w:sz="0" w:space="0" w:color="auto"/>
        <w:bottom w:val="none" w:sz="0" w:space="0" w:color="auto"/>
        <w:right w:val="none" w:sz="0" w:space="0" w:color="auto"/>
      </w:divBdr>
    </w:div>
    <w:div w:id="625238923">
      <w:bodyDiv w:val="1"/>
      <w:marLeft w:val="0"/>
      <w:marRight w:val="0"/>
      <w:marTop w:val="0"/>
      <w:marBottom w:val="0"/>
      <w:divBdr>
        <w:top w:val="none" w:sz="0" w:space="0" w:color="auto"/>
        <w:left w:val="none" w:sz="0" w:space="0" w:color="auto"/>
        <w:bottom w:val="none" w:sz="0" w:space="0" w:color="auto"/>
        <w:right w:val="none" w:sz="0" w:space="0" w:color="auto"/>
      </w:divBdr>
    </w:div>
    <w:div w:id="625506670">
      <w:bodyDiv w:val="1"/>
      <w:marLeft w:val="0"/>
      <w:marRight w:val="0"/>
      <w:marTop w:val="0"/>
      <w:marBottom w:val="0"/>
      <w:divBdr>
        <w:top w:val="none" w:sz="0" w:space="0" w:color="auto"/>
        <w:left w:val="none" w:sz="0" w:space="0" w:color="auto"/>
        <w:bottom w:val="none" w:sz="0" w:space="0" w:color="auto"/>
        <w:right w:val="none" w:sz="0" w:space="0" w:color="auto"/>
      </w:divBdr>
    </w:div>
    <w:div w:id="631136124">
      <w:bodyDiv w:val="1"/>
      <w:marLeft w:val="0"/>
      <w:marRight w:val="0"/>
      <w:marTop w:val="0"/>
      <w:marBottom w:val="0"/>
      <w:divBdr>
        <w:top w:val="none" w:sz="0" w:space="0" w:color="auto"/>
        <w:left w:val="none" w:sz="0" w:space="0" w:color="auto"/>
        <w:bottom w:val="none" w:sz="0" w:space="0" w:color="auto"/>
        <w:right w:val="none" w:sz="0" w:space="0" w:color="auto"/>
      </w:divBdr>
      <w:divsChild>
        <w:div w:id="1268537420">
          <w:marLeft w:val="547"/>
          <w:marRight w:val="0"/>
          <w:marTop w:val="62"/>
          <w:marBottom w:val="0"/>
          <w:divBdr>
            <w:top w:val="none" w:sz="0" w:space="0" w:color="auto"/>
            <w:left w:val="none" w:sz="0" w:space="0" w:color="auto"/>
            <w:bottom w:val="none" w:sz="0" w:space="0" w:color="auto"/>
            <w:right w:val="none" w:sz="0" w:space="0" w:color="auto"/>
          </w:divBdr>
        </w:div>
        <w:div w:id="363873592">
          <w:marLeft w:val="547"/>
          <w:marRight w:val="0"/>
          <w:marTop w:val="62"/>
          <w:marBottom w:val="0"/>
          <w:divBdr>
            <w:top w:val="none" w:sz="0" w:space="0" w:color="auto"/>
            <w:left w:val="none" w:sz="0" w:space="0" w:color="auto"/>
            <w:bottom w:val="none" w:sz="0" w:space="0" w:color="auto"/>
            <w:right w:val="none" w:sz="0" w:space="0" w:color="auto"/>
          </w:divBdr>
        </w:div>
        <w:div w:id="411052376">
          <w:marLeft w:val="547"/>
          <w:marRight w:val="0"/>
          <w:marTop w:val="62"/>
          <w:marBottom w:val="0"/>
          <w:divBdr>
            <w:top w:val="none" w:sz="0" w:space="0" w:color="auto"/>
            <w:left w:val="none" w:sz="0" w:space="0" w:color="auto"/>
            <w:bottom w:val="none" w:sz="0" w:space="0" w:color="auto"/>
            <w:right w:val="none" w:sz="0" w:space="0" w:color="auto"/>
          </w:divBdr>
        </w:div>
      </w:divsChild>
    </w:div>
    <w:div w:id="632173771">
      <w:bodyDiv w:val="1"/>
      <w:marLeft w:val="0"/>
      <w:marRight w:val="0"/>
      <w:marTop w:val="0"/>
      <w:marBottom w:val="0"/>
      <w:divBdr>
        <w:top w:val="none" w:sz="0" w:space="0" w:color="auto"/>
        <w:left w:val="none" w:sz="0" w:space="0" w:color="auto"/>
        <w:bottom w:val="none" w:sz="0" w:space="0" w:color="auto"/>
        <w:right w:val="none" w:sz="0" w:space="0" w:color="auto"/>
      </w:divBdr>
      <w:divsChild>
        <w:div w:id="1511412341">
          <w:marLeft w:val="547"/>
          <w:marRight w:val="0"/>
          <w:marTop w:val="62"/>
          <w:marBottom w:val="0"/>
          <w:divBdr>
            <w:top w:val="none" w:sz="0" w:space="0" w:color="auto"/>
            <w:left w:val="none" w:sz="0" w:space="0" w:color="auto"/>
            <w:bottom w:val="none" w:sz="0" w:space="0" w:color="auto"/>
            <w:right w:val="none" w:sz="0" w:space="0" w:color="auto"/>
          </w:divBdr>
        </w:div>
        <w:div w:id="1266303662">
          <w:marLeft w:val="547"/>
          <w:marRight w:val="0"/>
          <w:marTop w:val="62"/>
          <w:marBottom w:val="0"/>
          <w:divBdr>
            <w:top w:val="none" w:sz="0" w:space="0" w:color="auto"/>
            <w:left w:val="none" w:sz="0" w:space="0" w:color="auto"/>
            <w:bottom w:val="none" w:sz="0" w:space="0" w:color="auto"/>
            <w:right w:val="none" w:sz="0" w:space="0" w:color="auto"/>
          </w:divBdr>
        </w:div>
        <w:div w:id="1525825204">
          <w:marLeft w:val="547"/>
          <w:marRight w:val="0"/>
          <w:marTop w:val="62"/>
          <w:marBottom w:val="0"/>
          <w:divBdr>
            <w:top w:val="none" w:sz="0" w:space="0" w:color="auto"/>
            <w:left w:val="none" w:sz="0" w:space="0" w:color="auto"/>
            <w:bottom w:val="none" w:sz="0" w:space="0" w:color="auto"/>
            <w:right w:val="none" w:sz="0" w:space="0" w:color="auto"/>
          </w:divBdr>
        </w:div>
        <w:div w:id="331952873">
          <w:marLeft w:val="1166"/>
          <w:marRight w:val="0"/>
          <w:marTop w:val="62"/>
          <w:marBottom w:val="0"/>
          <w:divBdr>
            <w:top w:val="none" w:sz="0" w:space="0" w:color="auto"/>
            <w:left w:val="none" w:sz="0" w:space="0" w:color="auto"/>
            <w:bottom w:val="none" w:sz="0" w:space="0" w:color="auto"/>
            <w:right w:val="none" w:sz="0" w:space="0" w:color="auto"/>
          </w:divBdr>
        </w:div>
        <w:div w:id="1240334704">
          <w:marLeft w:val="1166"/>
          <w:marRight w:val="0"/>
          <w:marTop w:val="62"/>
          <w:marBottom w:val="0"/>
          <w:divBdr>
            <w:top w:val="none" w:sz="0" w:space="0" w:color="auto"/>
            <w:left w:val="none" w:sz="0" w:space="0" w:color="auto"/>
            <w:bottom w:val="none" w:sz="0" w:space="0" w:color="auto"/>
            <w:right w:val="none" w:sz="0" w:space="0" w:color="auto"/>
          </w:divBdr>
        </w:div>
        <w:div w:id="1421222759">
          <w:marLeft w:val="1166"/>
          <w:marRight w:val="0"/>
          <w:marTop w:val="62"/>
          <w:marBottom w:val="0"/>
          <w:divBdr>
            <w:top w:val="none" w:sz="0" w:space="0" w:color="auto"/>
            <w:left w:val="none" w:sz="0" w:space="0" w:color="auto"/>
            <w:bottom w:val="none" w:sz="0" w:space="0" w:color="auto"/>
            <w:right w:val="none" w:sz="0" w:space="0" w:color="auto"/>
          </w:divBdr>
        </w:div>
        <w:div w:id="1489327565">
          <w:marLeft w:val="1166"/>
          <w:marRight w:val="0"/>
          <w:marTop w:val="62"/>
          <w:marBottom w:val="0"/>
          <w:divBdr>
            <w:top w:val="none" w:sz="0" w:space="0" w:color="auto"/>
            <w:left w:val="none" w:sz="0" w:space="0" w:color="auto"/>
            <w:bottom w:val="none" w:sz="0" w:space="0" w:color="auto"/>
            <w:right w:val="none" w:sz="0" w:space="0" w:color="auto"/>
          </w:divBdr>
        </w:div>
        <w:div w:id="321277478">
          <w:marLeft w:val="1166"/>
          <w:marRight w:val="0"/>
          <w:marTop w:val="62"/>
          <w:marBottom w:val="0"/>
          <w:divBdr>
            <w:top w:val="none" w:sz="0" w:space="0" w:color="auto"/>
            <w:left w:val="none" w:sz="0" w:space="0" w:color="auto"/>
            <w:bottom w:val="none" w:sz="0" w:space="0" w:color="auto"/>
            <w:right w:val="none" w:sz="0" w:space="0" w:color="auto"/>
          </w:divBdr>
        </w:div>
      </w:divsChild>
    </w:div>
    <w:div w:id="640425054">
      <w:bodyDiv w:val="1"/>
      <w:marLeft w:val="0"/>
      <w:marRight w:val="0"/>
      <w:marTop w:val="0"/>
      <w:marBottom w:val="0"/>
      <w:divBdr>
        <w:top w:val="none" w:sz="0" w:space="0" w:color="auto"/>
        <w:left w:val="none" w:sz="0" w:space="0" w:color="auto"/>
        <w:bottom w:val="none" w:sz="0" w:space="0" w:color="auto"/>
        <w:right w:val="none" w:sz="0" w:space="0" w:color="auto"/>
      </w:divBdr>
    </w:div>
    <w:div w:id="645008737">
      <w:bodyDiv w:val="1"/>
      <w:marLeft w:val="0"/>
      <w:marRight w:val="0"/>
      <w:marTop w:val="0"/>
      <w:marBottom w:val="0"/>
      <w:divBdr>
        <w:top w:val="none" w:sz="0" w:space="0" w:color="auto"/>
        <w:left w:val="none" w:sz="0" w:space="0" w:color="auto"/>
        <w:bottom w:val="none" w:sz="0" w:space="0" w:color="auto"/>
        <w:right w:val="none" w:sz="0" w:space="0" w:color="auto"/>
      </w:divBdr>
    </w:div>
    <w:div w:id="649137264">
      <w:bodyDiv w:val="1"/>
      <w:marLeft w:val="0"/>
      <w:marRight w:val="0"/>
      <w:marTop w:val="0"/>
      <w:marBottom w:val="0"/>
      <w:divBdr>
        <w:top w:val="none" w:sz="0" w:space="0" w:color="auto"/>
        <w:left w:val="none" w:sz="0" w:space="0" w:color="auto"/>
        <w:bottom w:val="none" w:sz="0" w:space="0" w:color="auto"/>
        <w:right w:val="none" w:sz="0" w:space="0" w:color="auto"/>
      </w:divBdr>
      <w:divsChild>
        <w:div w:id="1650089155">
          <w:marLeft w:val="547"/>
          <w:marRight w:val="0"/>
          <w:marTop w:val="53"/>
          <w:marBottom w:val="0"/>
          <w:divBdr>
            <w:top w:val="none" w:sz="0" w:space="0" w:color="auto"/>
            <w:left w:val="none" w:sz="0" w:space="0" w:color="auto"/>
            <w:bottom w:val="none" w:sz="0" w:space="0" w:color="auto"/>
            <w:right w:val="none" w:sz="0" w:space="0" w:color="auto"/>
          </w:divBdr>
        </w:div>
        <w:div w:id="1734884318">
          <w:marLeft w:val="547"/>
          <w:marRight w:val="0"/>
          <w:marTop w:val="53"/>
          <w:marBottom w:val="0"/>
          <w:divBdr>
            <w:top w:val="none" w:sz="0" w:space="0" w:color="auto"/>
            <w:left w:val="none" w:sz="0" w:space="0" w:color="auto"/>
            <w:bottom w:val="none" w:sz="0" w:space="0" w:color="auto"/>
            <w:right w:val="none" w:sz="0" w:space="0" w:color="auto"/>
          </w:divBdr>
        </w:div>
        <w:div w:id="368721858">
          <w:marLeft w:val="547"/>
          <w:marRight w:val="0"/>
          <w:marTop w:val="53"/>
          <w:marBottom w:val="0"/>
          <w:divBdr>
            <w:top w:val="none" w:sz="0" w:space="0" w:color="auto"/>
            <w:left w:val="none" w:sz="0" w:space="0" w:color="auto"/>
            <w:bottom w:val="none" w:sz="0" w:space="0" w:color="auto"/>
            <w:right w:val="none" w:sz="0" w:space="0" w:color="auto"/>
          </w:divBdr>
        </w:div>
        <w:div w:id="354615674">
          <w:marLeft w:val="547"/>
          <w:marRight w:val="0"/>
          <w:marTop w:val="53"/>
          <w:marBottom w:val="0"/>
          <w:divBdr>
            <w:top w:val="none" w:sz="0" w:space="0" w:color="auto"/>
            <w:left w:val="none" w:sz="0" w:space="0" w:color="auto"/>
            <w:bottom w:val="none" w:sz="0" w:space="0" w:color="auto"/>
            <w:right w:val="none" w:sz="0" w:space="0" w:color="auto"/>
          </w:divBdr>
        </w:div>
      </w:divsChild>
    </w:div>
    <w:div w:id="678124961">
      <w:bodyDiv w:val="1"/>
      <w:marLeft w:val="0"/>
      <w:marRight w:val="0"/>
      <w:marTop w:val="0"/>
      <w:marBottom w:val="0"/>
      <w:divBdr>
        <w:top w:val="none" w:sz="0" w:space="0" w:color="auto"/>
        <w:left w:val="none" w:sz="0" w:space="0" w:color="auto"/>
        <w:bottom w:val="none" w:sz="0" w:space="0" w:color="auto"/>
        <w:right w:val="none" w:sz="0" w:space="0" w:color="auto"/>
      </w:divBdr>
    </w:div>
    <w:div w:id="683753767">
      <w:bodyDiv w:val="1"/>
      <w:marLeft w:val="0"/>
      <w:marRight w:val="0"/>
      <w:marTop w:val="0"/>
      <w:marBottom w:val="0"/>
      <w:divBdr>
        <w:top w:val="none" w:sz="0" w:space="0" w:color="auto"/>
        <w:left w:val="none" w:sz="0" w:space="0" w:color="auto"/>
        <w:bottom w:val="none" w:sz="0" w:space="0" w:color="auto"/>
        <w:right w:val="none" w:sz="0" w:space="0" w:color="auto"/>
      </w:divBdr>
      <w:divsChild>
        <w:div w:id="1323193998">
          <w:marLeft w:val="547"/>
          <w:marRight w:val="0"/>
          <w:marTop w:val="62"/>
          <w:marBottom w:val="0"/>
          <w:divBdr>
            <w:top w:val="none" w:sz="0" w:space="0" w:color="auto"/>
            <w:left w:val="none" w:sz="0" w:space="0" w:color="auto"/>
            <w:bottom w:val="none" w:sz="0" w:space="0" w:color="auto"/>
            <w:right w:val="none" w:sz="0" w:space="0" w:color="auto"/>
          </w:divBdr>
        </w:div>
        <w:div w:id="1767263316">
          <w:marLeft w:val="547"/>
          <w:marRight w:val="0"/>
          <w:marTop w:val="62"/>
          <w:marBottom w:val="0"/>
          <w:divBdr>
            <w:top w:val="none" w:sz="0" w:space="0" w:color="auto"/>
            <w:left w:val="none" w:sz="0" w:space="0" w:color="auto"/>
            <w:bottom w:val="none" w:sz="0" w:space="0" w:color="auto"/>
            <w:right w:val="none" w:sz="0" w:space="0" w:color="auto"/>
          </w:divBdr>
        </w:div>
        <w:div w:id="1349259076">
          <w:marLeft w:val="547"/>
          <w:marRight w:val="0"/>
          <w:marTop w:val="62"/>
          <w:marBottom w:val="0"/>
          <w:divBdr>
            <w:top w:val="none" w:sz="0" w:space="0" w:color="auto"/>
            <w:left w:val="none" w:sz="0" w:space="0" w:color="auto"/>
            <w:bottom w:val="none" w:sz="0" w:space="0" w:color="auto"/>
            <w:right w:val="none" w:sz="0" w:space="0" w:color="auto"/>
          </w:divBdr>
        </w:div>
      </w:divsChild>
    </w:div>
    <w:div w:id="719323765">
      <w:bodyDiv w:val="1"/>
      <w:marLeft w:val="0"/>
      <w:marRight w:val="0"/>
      <w:marTop w:val="0"/>
      <w:marBottom w:val="0"/>
      <w:divBdr>
        <w:top w:val="none" w:sz="0" w:space="0" w:color="auto"/>
        <w:left w:val="none" w:sz="0" w:space="0" w:color="auto"/>
        <w:bottom w:val="none" w:sz="0" w:space="0" w:color="auto"/>
        <w:right w:val="none" w:sz="0" w:space="0" w:color="auto"/>
      </w:divBdr>
    </w:div>
    <w:div w:id="720906351">
      <w:bodyDiv w:val="1"/>
      <w:marLeft w:val="0"/>
      <w:marRight w:val="0"/>
      <w:marTop w:val="0"/>
      <w:marBottom w:val="0"/>
      <w:divBdr>
        <w:top w:val="none" w:sz="0" w:space="0" w:color="auto"/>
        <w:left w:val="none" w:sz="0" w:space="0" w:color="auto"/>
        <w:bottom w:val="none" w:sz="0" w:space="0" w:color="auto"/>
        <w:right w:val="none" w:sz="0" w:space="0" w:color="auto"/>
      </w:divBdr>
    </w:div>
    <w:div w:id="721056075">
      <w:bodyDiv w:val="1"/>
      <w:marLeft w:val="0"/>
      <w:marRight w:val="0"/>
      <w:marTop w:val="0"/>
      <w:marBottom w:val="0"/>
      <w:divBdr>
        <w:top w:val="none" w:sz="0" w:space="0" w:color="auto"/>
        <w:left w:val="none" w:sz="0" w:space="0" w:color="auto"/>
        <w:bottom w:val="none" w:sz="0" w:space="0" w:color="auto"/>
        <w:right w:val="none" w:sz="0" w:space="0" w:color="auto"/>
      </w:divBdr>
      <w:divsChild>
        <w:div w:id="412892091">
          <w:marLeft w:val="547"/>
          <w:marRight w:val="0"/>
          <w:marTop w:val="53"/>
          <w:marBottom w:val="0"/>
          <w:divBdr>
            <w:top w:val="none" w:sz="0" w:space="0" w:color="auto"/>
            <w:left w:val="none" w:sz="0" w:space="0" w:color="auto"/>
            <w:bottom w:val="none" w:sz="0" w:space="0" w:color="auto"/>
            <w:right w:val="none" w:sz="0" w:space="0" w:color="auto"/>
          </w:divBdr>
        </w:div>
        <w:div w:id="1002856514">
          <w:marLeft w:val="547"/>
          <w:marRight w:val="0"/>
          <w:marTop w:val="53"/>
          <w:marBottom w:val="0"/>
          <w:divBdr>
            <w:top w:val="none" w:sz="0" w:space="0" w:color="auto"/>
            <w:left w:val="none" w:sz="0" w:space="0" w:color="auto"/>
            <w:bottom w:val="none" w:sz="0" w:space="0" w:color="auto"/>
            <w:right w:val="none" w:sz="0" w:space="0" w:color="auto"/>
          </w:divBdr>
        </w:div>
        <w:div w:id="599948248">
          <w:marLeft w:val="547"/>
          <w:marRight w:val="0"/>
          <w:marTop w:val="53"/>
          <w:marBottom w:val="0"/>
          <w:divBdr>
            <w:top w:val="none" w:sz="0" w:space="0" w:color="auto"/>
            <w:left w:val="none" w:sz="0" w:space="0" w:color="auto"/>
            <w:bottom w:val="none" w:sz="0" w:space="0" w:color="auto"/>
            <w:right w:val="none" w:sz="0" w:space="0" w:color="auto"/>
          </w:divBdr>
        </w:div>
        <w:div w:id="1801414010">
          <w:marLeft w:val="547"/>
          <w:marRight w:val="0"/>
          <w:marTop w:val="53"/>
          <w:marBottom w:val="0"/>
          <w:divBdr>
            <w:top w:val="none" w:sz="0" w:space="0" w:color="auto"/>
            <w:left w:val="none" w:sz="0" w:space="0" w:color="auto"/>
            <w:bottom w:val="none" w:sz="0" w:space="0" w:color="auto"/>
            <w:right w:val="none" w:sz="0" w:space="0" w:color="auto"/>
          </w:divBdr>
        </w:div>
      </w:divsChild>
    </w:div>
    <w:div w:id="724453198">
      <w:bodyDiv w:val="1"/>
      <w:marLeft w:val="0"/>
      <w:marRight w:val="0"/>
      <w:marTop w:val="0"/>
      <w:marBottom w:val="0"/>
      <w:divBdr>
        <w:top w:val="none" w:sz="0" w:space="0" w:color="auto"/>
        <w:left w:val="none" w:sz="0" w:space="0" w:color="auto"/>
        <w:bottom w:val="none" w:sz="0" w:space="0" w:color="auto"/>
        <w:right w:val="none" w:sz="0" w:space="0" w:color="auto"/>
      </w:divBdr>
    </w:div>
    <w:div w:id="730468555">
      <w:bodyDiv w:val="1"/>
      <w:marLeft w:val="0"/>
      <w:marRight w:val="0"/>
      <w:marTop w:val="0"/>
      <w:marBottom w:val="0"/>
      <w:divBdr>
        <w:top w:val="none" w:sz="0" w:space="0" w:color="auto"/>
        <w:left w:val="none" w:sz="0" w:space="0" w:color="auto"/>
        <w:bottom w:val="none" w:sz="0" w:space="0" w:color="auto"/>
        <w:right w:val="none" w:sz="0" w:space="0" w:color="auto"/>
      </w:divBdr>
    </w:div>
    <w:div w:id="761144966">
      <w:bodyDiv w:val="1"/>
      <w:marLeft w:val="0"/>
      <w:marRight w:val="0"/>
      <w:marTop w:val="0"/>
      <w:marBottom w:val="0"/>
      <w:divBdr>
        <w:top w:val="none" w:sz="0" w:space="0" w:color="auto"/>
        <w:left w:val="none" w:sz="0" w:space="0" w:color="auto"/>
        <w:bottom w:val="none" w:sz="0" w:space="0" w:color="auto"/>
        <w:right w:val="none" w:sz="0" w:space="0" w:color="auto"/>
      </w:divBdr>
    </w:div>
    <w:div w:id="762065279">
      <w:bodyDiv w:val="1"/>
      <w:marLeft w:val="0"/>
      <w:marRight w:val="0"/>
      <w:marTop w:val="0"/>
      <w:marBottom w:val="0"/>
      <w:divBdr>
        <w:top w:val="none" w:sz="0" w:space="0" w:color="auto"/>
        <w:left w:val="none" w:sz="0" w:space="0" w:color="auto"/>
        <w:bottom w:val="none" w:sz="0" w:space="0" w:color="auto"/>
        <w:right w:val="none" w:sz="0" w:space="0" w:color="auto"/>
      </w:divBdr>
      <w:divsChild>
        <w:div w:id="750472304">
          <w:marLeft w:val="547"/>
          <w:marRight w:val="0"/>
          <w:marTop w:val="62"/>
          <w:marBottom w:val="0"/>
          <w:divBdr>
            <w:top w:val="none" w:sz="0" w:space="0" w:color="auto"/>
            <w:left w:val="none" w:sz="0" w:space="0" w:color="auto"/>
            <w:bottom w:val="none" w:sz="0" w:space="0" w:color="auto"/>
            <w:right w:val="none" w:sz="0" w:space="0" w:color="auto"/>
          </w:divBdr>
        </w:div>
        <w:div w:id="1895118330">
          <w:marLeft w:val="547"/>
          <w:marRight w:val="0"/>
          <w:marTop w:val="62"/>
          <w:marBottom w:val="0"/>
          <w:divBdr>
            <w:top w:val="none" w:sz="0" w:space="0" w:color="auto"/>
            <w:left w:val="none" w:sz="0" w:space="0" w:color="auto"/>
            <w:bottom w:val="none" w:sz="0" w:space="0" w:color="auto"/>
            <w:right w:val="none" w:sz="0" w:space="0" w:color="auto"/>
          </w:divBdr>
        </w:div>
        <w:div w:id="189346179">
          <w:marLeft w:val="1800"/>
          <w:marRight w:val="0"/>
          <w:marTop w:val="62"/>
          <w:marBottom w:val="0"/>
          <w:divBdr>
            <w:top w:val="none" w:sz="0" w:space="0" w:color="auto"/>
            <w:left w:val="none" w:sz="0" w:space="0" w:color="auto"/>
            <w:bottom w:val="none" w:sz="0" w:space="0" w:color="auto"/>
            <w:right w:val="none" w:sz="0" w:space="0" w:color="auto"/>
          </w:divBdr>
        </w:div>
        <w:div w:id="1496798885">
          <w:marLeft w:val="1800"/>
          <w:marRight w:val="0"/>
          <w:marTop w:val="62"/>
          <w:marBottom w:val="0"/>
          <w:divBdr>
            <w:top w:val="none" w:sz="0" w:space="0" w:color="auto"/>
            <w:left w:val="none" w:sz="0" w:space="0" w:color="auto"/>
            <w:bottom w:val="none" w:sz="0" w:space="0" w:color="auto"/>
            <w:right w:val="none" w:sz="0" w:space="0" w:color="auto"/>
          </w:divBdr>
        </w:div>
        <w:div w:id="1351032351">
          <w:marLeft w:val="547"/>
          <w:marRight w:val="0"/>
          <w:marTop w:val="62"/>
          <w:marBottom w:val="0"/>
          <w:divBdr>
            <w:top w:val="none" w:sz="0" w:space="0" w:color="auto"/>
            <w:left w:val="none" w:sz="0" w:space="0" w:color="auto"/>
            <w:bottom w:val="none" w:sz="0" w:space="0" w:color="auto"/>
            <w:right w:val="none" w:sz="0" w:space="0" w:color="auto"/>
          </w:divBdr>
        </w:div>
        <w:div w:id="1906640759">
          <w:marLeft w:val="547"/>
          <w:marRight w:val="0"/>
          <w:marTop w:val="62"/>
          <w:marBottom w:val="0"/>
          <w:divBdr>
            <w:top w:val="none" w:sz="0" w:space="0" w:color="auto"/>
            <w:left w:val="none" w:sz="0" w:space="0" w:color="auto"/>
            <w:bottom w:val="none" w:sz="0" w:space="0" w:color="auto"/>
            <w:right w:val="none" w:sz="0" w:space="0" w:color="auto"/>
          </w:divBdr>
        </w:div>
        <w:div w:id="448085704">
          <w:marLeft w:val="547"/>
          <w:marRight w:val="0"/>
          <w:marTop w:val="62"/>
          <w:marBottom w:val="0"/>
          <w:divBdr>
            <w:top w:val="none" w:sz="0" w:space="0" w:color="auto"/>
            <w:left w:val="none" w:sz="0" w:space="0" w:color="auto"/>
            <w:bottom w:val="none" w:sz="0" w:space="0" w:color="auto"/>
            <w:right w:val="none" w:sz="0" w:space="0" w:color="auto"/>
          </w:divBdr>
        </w:div>
        <w:div w:id="1928492212">
          <w:marLeft w:val="547"/>
          <w:marRight w:val="0"/>
          <w:marTop w:val="62"/>
          <w:marBottom w:val="0"/>
          <w:divBdr>
            <w:top w:val="none" w:sz="0" w:space="0" w:color="auto"/>
            <w:left w:val="none" w:sz="0" w:space="0" w:color="auto"/>
            <w:bottom w:val="none" w:sz="0" w:space="0" w:color="auto"/>
            <w:right w:val="none" w:sz="0" w:space="0" w:color="auto"/>
          </w:divBdr>
        </w:div>
        <w:div w:id="1203831149">
          <w:marLeft w:val="547"/>
          <w:marRight w:val="0"/>
          <w:marTop w:val="62"/>
          <w:marBottom w:val="0"/>
          <w:divBdr>
            <w:top w:val="none" w:sz="0" w:space="0" w:color="auto"/>
            <w:left w:val="none" w:sz="0" w:space="0" w:color="auto"/>
            <w:bottom w:val="none" w:sz="0" w:space="0" w:color="auto"/>
            <w:right w:val="none" w:sz="0" w:space="0" w:color="auto"/>
          </w:divBdr>
        </w:div>
      </w:divsChild>
    </w:div>
    <w:div w:id="785850602">
      <w:bodyDiv w:val="1"/>
      <w:marLeft w:val="0"/>
      <w:marRight w:val="0"/>
      <w:marTop w:val="0"/>
      <w:marBottom w:val="0"/>
      <w:divBdr>
        <w:top w:val="none" w:sz="0" w:space="0" w:color="auto"/>
        <w:left w:val="none" w:sz="0" w:space="0" w:color="auto"/>
        <w:bottom w:val="none" w:sz="0" w:space="0" w:color="auto"/>
        <w:right w:val="none" w:sz="0" w:space="0" w:color="auto"/>
      </w:divBdr>
      <w:divsChild>
        <w:div w:id="1332876917">
          <w:marLeft w:val="547"/>
          <w:marRight w:val="0"/>
          <w:marTop w:val="62"/>
          <w:marBottom w:val="0"/>
          <w:divBdr>
            <w:top w:val="none" w:sz="0" w:space="0" w:color="auto"/>
            <w:left w:val="none" w:sz="0" w:space="0" w:color="auto"/>
            <w:bottom w:val="none" w:sz="0" w:space="0" w:color="auto"/>
            <w:right w:val="none" w:sz="0" w:space="0" w:color="auto"/>
          </w:divBdr>
        </w:div>
        <w:div w:id="724336007">
          <w:marLeft w:val="547"/>
          <w:marRight w:val="0"/>
          <w:marTop w:val="62"/>
          <w:marBottom w:val="0"/>
          <w:divBdr>
            <w:top w:val="none" w:sz="0" w:space="0" w:color="auto"/>
            <w:left w:val="none" w:sz="0" w:space="0" w:color="auto"/>
            <w:bottom w:val="none" w:sz="0" w:space="0" w:color="auto"/>
            <w:right w:val="none" w:sz="0" w:space="0" w:color="auto"/>
          </w:divBdr>
        </w:div>
        <w:div w:id="1440679864">
          <w:marLeft w:val="547"/>
          <w:marRight w:val="0"/>
          <w:marTop w:val="62"/>
          <w:marBottom w:val="0"/>
          <w:divBdr>
            <w:top w:val="none" w:sz="0" w:space="0" w:color="auto"/>
            <w:left w:val="none" w:sz="0" w:space="0" w:color="auto"/>
            <w:bottom w:val="none" w:sz="0" w:space="0" w:color="auto"/>
            <w:right w:val="none" w:sz="0" w:space="0" w:color="auto"/>
          </w:divBdr>
        </w:div>
      </w:divsChild>
    </w:div>
    <w:div w:id="793980418">
      <w:bodyDiv w:val="1"/>
      <w:marLeft w:val="0"/>
      <w:marRight w:val="0"/>
      <w:marTop w:val="0"/>
      <w:marBottom w:val="0"/>
      <w:divBdr>
        <w:top w:val="none" w:sz="0" w:space="0" w:color="auto"/>
        <w:left w:val="none" w:sz="0" w:space="0" w:color="auto"/>
        <w:bottom w:val="none" w:sz="0" w:space="0" w:color="auto"/>
        <w:right w:val="none" w:sz="0" w:space="0" w:color="auto"/>
      </w:divBdr>
    </w:div>
    <w:div w:id="794757232">
      <w:bodyDiv w:val="1"/>
      <w:marLeft w:val="0"/>
      <w:marRight w:val="0"/>
      <w:marTop w:val="0"/>
      <w:marBottom w:val="0"/>
      <w:divBdr>
        <w:top w:val="none" w:sz="0" w:space="0" w:color="auto"/>
        <w:left w:val="none" w:sz="0" w:space="0" w:color="auto"/>
        <w:bottom w:val="none" w:sz="0" w:space="0" w:color="auto"/>
        <w:right w:val="none" w:sz="0" w:space="0" w:color="auto"/>
      </w:divBdr>
    </w:div>
    <w:div w:id="797920099">
      <w:bodyDiv w:val="1"/>
      <w:marLeft w:val="0"/>
      <w:marRight w:val="0"/>
      <w:marTop w:val="0"/>
      <w:marBottom w:val="0"/>
      <w:divBdr>
        <w:top w:val="none" w:sz="0" w:space="0" w:color="auto"/>
        <w:left w:val="none" w:sz="0" w:space="0" w:color="auto"/>
        <w:bottom w:val="none" w:sz="0" w:space="0" w:color="auto"/>
        <w:right w:val="none" w:sz="0" w:space="0" w:color="auto"/>
      </w:divBdr>
    </w:div>
    <w:div w:id="805052579">
      <w:bodyDiv w:val="1"/>
      <w:marLeft w:val="0"/>
      <w:marRight w:val="0"/>
      <w:marTop w:val="0"/>
      <w:marBottom w:val="0"/>
      <w:divBdr>
        <w:top w:val="none" w:sz="0" w:space="0" w:color="auto"/>
        <w:left w:val="none" w:sz="0" w:space="0" w:color="auto"/>
        <w:bottom w:val="none" w:sz="0" w:space="0" w:color="auto"/>
        <w:right w:val="none" w:sz="0" w:space="0" w:color="auto"/>
      </w:divBdr>
    </w:div>
    <w:div w:id="816150915">
      <w:bodyDiv w:val="1"/>
      <w:marLeft w:val="0"/>
      <w:marRight w:val="0"/>
      <w:marTop w:val="0"/>
      <w:marBottom w:val="0"/>
      <w:divBdr>
        <w:top w:val="none" w:sz="0" w:space="0" w:color="auto"/>
        <w:left w:val="none" w:sz="0" w:space="0" w:color="auto"/>
        <w:bottom w:val="none" w:sz="0" w:space="0" w:color="auto"/>
        <w:right w:val="none" w:sz="0" w:space="0" w:color="auto"/>
      </w:divBdr>
      <w:divsChild>
        <w:div w:id="620036134">
          <w:marLeft w:val="547"/>
          <w:marRight w:val="0"/>
          <w:marTop w:val="72"/>
          <w:marBottom w:val="0"/>
          <w:divBdr>
            <w:top w:val="none" w:sz="0" w:space="0" w:color="auto"/>
            <w:left w:val="none" w:sz="0" w:space="0" w:color="auto"/>
            <w:bottom w:val="none" w:sz="0" w:space="0" w:color="auto"/>
            <w:right w:val="none" w:sz="0" w:space="0" w:color="auto"/>
          </w:divBdr>
        </w:div>
        <w:div w:id="451637097">
          <w:marLeft w:val="547"/>
          <w:marRight w:val="0"/>
          <w:marTop w:val="72"/>
          <w:marBottom w:val="0"/>
          <w:divBdr>
            <w:top w:val="none" w:sz="0" w:space="0" w:color="auto"/>
            <w:left w:val="none" w:sz="0" w:space="0" w:color="auto"/>
            <w:bottom w:val="none" w:sz="0" w:space="0" w:color="auto"/>
            <w:right w:val="none" w:sz="0" w:space="0" w:color="auto"/>
          </w:divBdr>
        </w:div>
      </w:divsChild>
    </w:div>
    <w:div w:id="822741424">
      <w:bodyDiv w:val="1"/>
      <w:marLeft w:val="0"/>
      <w:marRight w:val="0"/>
      <w:marTop w:val="0"/>
      <w:marBottom w:val="0"/>
      <w:divBdr>
        <w:top w:val="none" w:sz="0" w:space="0" w:color="auto"/>
        <w:left w:val="none" w:sz="0" w:space="0" w:color="auto"/>
        <w:bottom w:val="none" w:sz="0" w:space="0" w:color="auto"/>
        <w:right w:val="none" w:sz="0" w:space="0" w:color="auto"/>
      </w:divBdr>
    </w:div>
    <w:div w:id="838034314">
      <w:bodyDiv w:val="1"/>
      <w:marLeft w:val="0"/>
      <w:marRight w:val="0"/>
      <w:marTop w:val="0"/>
      <w:marBottom w:val="0"/>
      <w:divBdr>
        <w:top w:val="none" w:sz="0" w:space="0" w:color="auto"/>
        <w:left w:val="none" w:sz="0" w:space="0" w:color="auto"/>
        <w:bottom w:val="none" w:sz="0" w:space="0" w:color="auto"/>
        <w:right w:val="none" w:sz="0" w:space="0" w:color="auto"/>
      </w:divBdr>
    </w:div>
    <w:div w:id="838161176">
      <w:bodyDiv w:val="1"/>
      <w:marLeft w:val="0"/>
      <w:marRight w:val="0"/>
      <w:marTop w:val="0"/>
      <w:marBottom w:val="0"/>
      <w:divBdr>
        <w:top w:val="none" w:sz="0" w:space="0" w:color="auto"/>
        <w:left w:val="none" w:sz="0" w:space="0" w:color="auto"/>
        <w:bottom w:val="none" w:sz="0" w:space="0" w:color="auto"/>
        <w:right w:val="none" w:sz="0" w:space="0" w:color="auto"/>
      </w:divBdr>
    </w:div>
    <w:div w:id="842086766">
      <w:bodyDiv w:val="1"/>
      <w:marLeft w:val="0"/>
      <w:marRight w:val="0"/>
      <w:marTop w:val="0"/>
      <w:marBottom w:val="0"/>
      <w:divBdr>
        <w:top w:val="none" w:sz="0" w:space="0" w:color="auto"/>
        <w:left w:val="none" w:sz="0" w:space="0" w:color="auto"/>
        <w:bottom w:val="none" w:sz="0" w:space="0" w:color="auto"/>
        <w:right w:val="none" w:sz="0" w:space="0" w:color="auto"/>
      </w:divBdr>
    </w:div>
    <w:div w:id="855191593">
      <w:bodyDiv w:val="1"/>
      <w:marLeft w:val="0"/>
      <w:marRight w:val="0"/>
      <w:marTop w:val="0"/>
      <w:marBottom w:val="0"/>
      <w:divBdr>
        <w:top w:val="none" w:sz="0" w:space="0" w:color="auto"/>
        <w:left w:val="none" w:sz="0" w:space="0" w:color="auto"/>
        <w:bottom w:val="none" w:sz="0" w:space="0" w:color="auto"/>
        <w:right w:val="none" w:sz="0" w:space="0" w:color="auto"/>
      </w:divBdr>
    </w:div>
    <w:div w:id="858736028">
      <w:bodyDiv w:val="1"/>
      <w:marLeft w:val="0"/>
      <w:marRight w:val="0"/>
      <w:marTop w:val="0"/>
      <w:marBottom w:val="0"/>
      <w:divBdr>
        <w:top w:val="none" w:sz="0" w:space="0" w:color="auto"/>
        <w:left w:val="none" w:sz="0" w:space="0" w:color="auto"/>
        <w:bottom w:val="none" w:sz="0" w:space="0" w:color="auto"/>
        <w:right w:val="none" w:sz="0" w:space="0" w:color="auto"/>
      </w:divBdr>
    </w:div>
    <w:div w:id="863443269">
      <w:bodyDiv w:val="1"/>
      <w:marLeft w:val="0"/>
      <w:marRight w:val="0"/>
      <w:marTop w:val="0"/>
      <w:marBottom w:val="0"/>
      <w:divBdr>
        <w:top w:val="none" w:sz="0" w:space="0" w:color="auto"/>
        <w:left w:val="none" w:sz="0" w:space="0" w:color="auto"/>
        <w:bottom w:val="none" w:sz="0" w:space="0" w:color="auto"/>
        <w:right w:val="none" w:sz="0" w:space="0" w:color="auto"/>
      </w:divBdr>
    </w:div>
    <w:div w:id="870459853">
      <w:bodyDiv w:val="1"/>
      <w:marLeft w:val="0"/>
      <w:marRight w:val="0"/>
      <w:marTop w:val="0"/>
      <w:marBottom w:val="0"/>
      <w:divBdr>
        <w:top w:val="none" w:sz="0" w:space="0" w:color="auto"/>
        <w:left w:val="none" w:sz="0" w:space="0" w:color="auto"/>
        <w:bottom w:val="none" w:sz="0" w:space="0" w:color="auto"/>
        <w:right w:val="none" w:sz="0" w:space="0" w:color="auto"/>
      </w:divBdr>
    </w:div>
    <w:div w:id="876313152">
      <w:bodyDiv w:val="1"/>
      <w:marLeft w:val="0"/>
      <w:marRight w:val="0"/>
      <w:marTop w:val="0"/>
      <w:marBottom w:val="0"/>
      <w:divBdr>
        <w:top w:val="none" w:sz="0" w:space="0" w:color="auto"/>
        <w:left w:val="none" w:sz="0" w:space="0" w:color="auto"/>
        <w:bottom w:val="none" w:sz="0" w:space="0" w:color="auto"/>
        <w:right w:val="none" w:sz="0" w:space="0" w:color="auto"/>
      </w:divBdr>
    </w:div>
    <w:div w:id="895318576">
      <w:bodyDiv w:val="1"/>
      <w:marLeft w:val="0"/>
      <w:marRight w:val="0"/>
      <w:marTop w:val="0"/>
      <w:marBottom w:val="0"/>
      <w:divBdr>
        <w:top w:val="none" w:sz="0" w:space="0" w:color="auto"/>
        <w:left w:val="none" w:sz="0" w:space="0" w:color="auto"/>
        <w:bottom w:val="none" w:sz="0" w:space="0" w:color="auto"/>
        <w:right w:val="none" w:sz="0" w:space="0" w:color="auto"/>
      </w:divBdr>
    </w:div>
    <w:div w:id="908032673">
      <w:bodyDiv w:val="1"/>
      <w:marLeft w:val="0"/>
      <w:marRight w:val="0"/>
      <w:marTop w:val="0"/>
      <w:marBottom w:val="0"/>
      <w:divBdr>
        <w:top w:val="none" w:sz="0" w:space="0" w:color="auto"/>
        <w:left w:val="none" w:sz="0" w:space="0" w:color="auto"/>
        <w:bottom w:val="none" w:sz="0" w:space="0" w:color="auto"/>
        <w:right w:val="none" w:sz="0" w:space="0" w:color="auto"/>
      </w:divBdr>
    </w:div>
    <w:div w:id="909579187">
      <w:bodyDiv w:val="1"/>
      <w:marLeft w:val="0"/>
      <w:marRight w:val="0"/>
      <w:marTop w:val="0"/>
      <w:marBottom w:val="0"/>
      <w:divBdr>
        <w:top w:val="none" w:sz="0" w:space="0" w:color="auto"/>
        <w:left w:val="none" w:sz="0" w:space="0" w:color="auto"/>
        <w:bottom w:val="none" w:sz="0" w:space="0" w:color="auto"/>
        <w:right w:val="none" w:sz="0" w:space="0" w:color="auto"/>
      </w:divBdr>
    </w:div>
    <w:div w:id="910194352">
      <w:bodyDiv w:val="1"/>
      <w:marLeft w:val="0"/>
      <w:marRight w:val="0"/>
      <w:marTop w:val="0"/>
      <w:marBottom w:val="0"/>
      <w:divBdr>
        <w:top w:val="none" w:sz="0" w:space="0" w:color="auto"/>
        <w:left w:val="none" w:sz="0" w:space="0" w:color="auto"/>
        <w:bottom w:val="none" w:sz="0" w:space="0" w:color="auto"/>
        <w:right w:val="none" w:sz="0" w:space="0" w:color="auto"/>
      </w:divBdr>
    </w:div>
    <w:div w:id="914440657">
      <w:bodyDiv w:val="1"/>
      <w:marLeft w:val="0"/>
      <w:marRight w:val="0"/>
      <w:marTop w:val="0"/>
      <w:marBottom w:val="0"/>
      <w:divBdr>
        <w:top w:val="none" w:sz="0" w:space="0" w:color="auto"/>
        <w:left w:val="none" w:sz="0" w:space="0" w:color="auto"/>
        <w:bottom w:val="none" w:sz="0" w:space="0" w:color="auto"/>
        <w:right w:val="none" w:sz="0" w:space="0" w:color="auto"/>
      </w:divBdr>
    </w:div>
    <w:div w:id="941646301">
      <w:bodyDiv w:val="1"/>
      <w:marLeft w:val="0"/>
      <w:marRight w:val="0"/>
      <w:marTop w:val="0"/>
      <w:marBottom w:val="0"/>
      <w:divBdr>
        <w:top w:val="none" w:sz="0" w:space="0" w:color="auto"/>
        <w:left w:val="none" w:sz="0" w:space="0" w:color="auto"/>
        <w:bottom w:val="none" w:sz="0" w:space="0" w:color="auto"/>
        <w:right w:val="none" w:sz="0" w:space="0" w:color="auto"/>
      </w:divBdr>
    </w:div>
    <w:div w:id="955211305">
      <w:bodyDiv w:val="1"/>
      <w:marLeft w:val="0"/>
      <w:marRight w:val="0"/>
      <w:marTop w:val="0"/>
      <w:marBottom w:val="0"/>
      <w:divBdr>
        <w:top w:val="none" w:sz="0" w:space="0" w:color="auto"/>
        <w:left w:val="none" w:sz="0" w:space="0" w:color="auto"/>
        <w:bottom w:val="none" w:sz="0" w:space="0" w:color="auto"/>
        <w:right w:val="none" w:sz="0" w:space="0" w:color="auto"/>
      </w:divBdr>
    </w:div>
    <w:div w:id="959871400">
      <w:bodyDiv w:val="1"/>
      <w:marLeft w:val="0"/>
      <w:marRight w:val="0"/>
      <w:marTop w:val="0"/>
      <w:marBottom w:val="0"/>
      <w:divBdr>
        <w:top w:val="none" w:sz="0" w:space="0" w:color="auto"/>
        <w:left w:val="none" w:sz="0" w:space="0" w:color="auto"/>
        <w:bottom w:val="none" w:sz="0" w:space="0" w:color="auto"/>
        <w:right w:val="none" w:sz="0" w:space="0" w:color="auto"/>
      </w:divBdr>
    </w:div>
    <w:div w:id="961963953">
      <w:bodyDiv w:val="1"/>
      <w:marLeft w:val="0"/>
      <w:marRight w:val="0"/>
      <w:marTop w:val="0"/>
      <w:marBottom w:val="0"/>
      <w:divBdr>
        <w:top w:val="none" w:sz="0" w:space="0" w:color="auto"/>
        <w:left w:val="none" w:sz="0" w:space="0" w:color="auto"/>
        <w:bottom w:val="none" w:sz="0" w:space="0" w:color="auto"/>
        <w:right w:val="none" w:sz="0" w:space="0" w:color="auto"/>
      </w:divBdr>
      <w:divsChild>
        <w:div w:id="797991644">
          <w:marLeft w:val="1166"/>
          <w:marRight w:val="0"/>
          <w:marTop w:val="62"/>
          <w:marBottom w:val="0"/>
          <w:divBdr>
            <w:top w:val="none" w:sz="0" w:space="0" w:color="auto"/>
            <w:left w:val="none" w:sz="0" w:space="0" w:color="auto"/>
            <w:bottom w:val="none" w:sz="0" w:space="0" w:color="auto"/>
            <w:right w:val="none" w:sz="0" w:space="0" w:color="auto"/>
          </w:divBdr>
        </w:div>
        <w:div w:id="289822374">
          <w:marLeft w:val="1166"/>
          <w:marRight w:val="0"/>
          <w:marTop w:val="62"/>
          <w:marBottom w:val="0"/>
          <w:divBdr>
            <w:top w:val="none" w:sz="0" w:space="0" w:color="auto"/>
            <w:left w:val="none" w:sz="0" w:space="0" w:color="auto"/>
            <w:bottom w:val="none" w:sz="0" w:space="0" w:color="auto"/>
            <w:right w:val="none" w:sz="0" w:space="0" w:color="auto"/>
          </w:divBdr>
        </w:div>
        <w:div w:id="72897770">
          <w:marLeft w:val="1166"/>
          <w:marRight w:val="0"/>
          <w:marTop w:val="62"/>
          <w:marBottom w:val="0"/>
          <w:divBdr>
            <w:top w:val="none" w:sz="0" w:space="0" w:color="auto"/>
            <w:left w:val="none" w:sz="0" w:space="0" w:color="auto"/>
            <w:bottom w:val="none" w:sz="0" w:space="0" w:color="auto"/>
            <w:right w:val="none" w:sz="0" w:space="0" w:color="auto"/>
          </w:divBdr>
        </w:div>
        <w:div w:id="1273199348">
          <w:marLeft w:val="1166"/>
          <w:marRight w:val="0"/>
          <w:marTop w:val="62"/>
          <w:marBottom w:val="0"/>
          <w:divBdr>
            <w:top w:val="none" w:sz="0" w:space="0" w:color="auto"/>
            <w:left w:val="none" w:sz="0" w:space="0" w:color="auto"/>
            <w:bottom w:val="none" w:sz="0" w:space="0" w:color="auto"/>
            <w:right w:val="none" w:sz="0" w:space="0" w:color="auto"/>
          </w:divBdr>
        </w:div>
        <w:div w:id="1209493042">
          <w:marLeft w:val="1166"/>
          <w:marRight w:val="0"/>
          <w:marTop w:val="62"/>
          <w:marBottom w:val="0"/>
          <w:divBdr>
            <w:top w:val="none" w:sz="0" w:space="0" w:color="auto"/>
            <w:left w:val="none" w:sz="0" w:space="0" w:color="auto"/>
            <w:bottom w:val="none" w:sz="0" w:space="0" w:color="auto"/>
            <w:right w:val="none" w:sz="0" w:space="0" w:color="auto"/>
          </w:divBdr>
        </w:div>
      </w:divsChild>
    </w:div>
    <w:div w:id="965281285">
      <w:bodyDiv w:val="1"/>
      <w:marLeft w:val="0"/>
      <w:marRight w:val="0"/>
      <w:marTop w:val="0"/>
      <w:marBottom w:val="0"/>
      <w:divBdr>
        <w:top w:val="none" w:sz="0" w:space="0" w:color="auto"/>
        <w:left w:val="none" w:sz="0" w:space="0" w:color="auto"/>
        <w:bottom w:val="none" w:sz="0" w:space="0" w:color="auto"/>
        <w:right w:val="none" w:sz="0" w:space="0" w:color="auto"/>
      </w:divBdr>
    </w:div>
    <w:div w:id="967708140">
      <w:bodyDiv w:val="1"/>
      <w:marLeft w:val="0"/>
      <w:marRight w:val="0"/>
      <w:marTop w:val="0"/>
      <w:marBottom w:val="0"/>
      <w:divBdr>
        <w:top w:val="none" w:sz="0" w:space="0" w:color="auto"/>
        <w:left w:val="none" w:sz="0" w:space="0" w:color="auto"/>
        <w:bottom w:val="none" w:sz="0" w:space="0" w:color="auto"/>
        <w:right w:val="none" w:sz="0" w:space="0" w:color="auto"/>
      </w:divBdr>
    </w:div>
    <w:div w:id="980813143">
      <w:bodyDiv w:val="1"/>
      <w:marLeft w:val="0"/>
      <w:marRight w:val="0"/>
      <w:marTop w:val="0"/>
      <w:marBottom w:val="0"/>
      <w:divBdr>
        <w:top w:val="none" w:sz="0" w:space="0" w:color="auto"/>
        <w:left w:val="none" w:sz="0" w:space="0" w:color="auto"/>
        <w:bottom w:val="none" w:sz="0" w:space="0" w:color="auto"/>
        <w:right w:val="none" w:sz="0" w:space="0" w:color="auto"/>
      </w:divBdr>
    </w:div>
    <w:div w:id="991178529">
      <w:bodyDiv w:val="1"/>
      <w:marLeft w:val="0"/>
      <w:marRight w:val="0"/>
      <w:marTop w:val="0"/>
      <w:marBottom w:val="0"/>
      <w:divBdr>
        <w:top w:val="none" w:sz="0" w:space="0" w:color="auto"/>
        <w:left w:val="none" w:sz="0" w:space="0" w:color="auto"/>
        <w:bottom w:val="none" w:sz="0" w:space="0" w:color="auto"/>
        <w:right w:val="none" w:sz="0" w:space="0" w:color="auto"/>
      </w:divBdr>
    </w:div>
    <w:div w:id="1000306996">
      <w:bodyDiv w:val="1"/>
      <w:marLeft w:val="0"/>
      <w:marRight w:val="0"/>
      <w:marTop w:val="0"/>
      <w:marBottom w:val="0"/>
      <w:divBdr>
        <w:top w:val="none" w:sz="0" w:space="0" w:color="auto"/>
        <w:left w:val="none" w:sz="0" w:space="0" w:color="auto"/>
        <w:bottom w:val="none" w:sz="0" w:space="0" w:color="auto"/>
        <w:right w:val="none" w:sz="0" w:space="0" w:color="auto"/>
      </w:divBdr>
    </w:div>
    <w:div w:id="1005477851">
      <w:bodyDiv w:val="1"/>
      <w:marLeft w:val="0"/>
      <w:marRight w:val="0"/>
      <w:marTop w:val="0"/>
      <w:marBottom w:val="0"/>
      <w:divBdr>
        <w:top w:val="none" w:sz="0" w:space="0" w:color="auto"/>
        <w:left w:val="none" w:sz="0" w:space="0" w:color="auto"/>
        <w:bottom w:val="none" w:sz="0" w:space="0" w:color="auto"/>
        <w:right w:val="none" w:sz="0" w:space="0" w:color="auto"/>
      </w:divBdr>
    </w:div>
    <w:div w:id="1007901059">
      <w:bodyDiv w:val="1"/>
      <w:marLeft w:val="0"/>
      <w:marRight w:val="0"/>
      <w:marTop w:val="0"/>
      <w:marBottom w:val="0"/>
      <w:divBdr>
        <w:top w:val="none" w:sz="0" w:space="0" w:color="auto"/>
        <w:left w:val="none" w:sz="0" w:space="0" w:color="auto"/>
        <w:bottom w:val="none" w:sz="0" w:space="0" w:color="auto"/>
        <w:right w:val="none" w:sz="0" w:space="0" w:color="auto"/>
      </w:divBdr>
      <w:divsChild>
        <w:div w:id="2105759698">
          <w:marLeft w:val="547"/>
          <w:marRight w:val="0"/>
          <w:marTop w:val="53"/>
          <w:marBottom w:val="0"/>
          <w:divBdr>
            <w:top w:val="none" w:sz="0" w:space="0" w:color="auto"/>
            <w:left w:val="none" w:sz="0" w:space="0" w:color="auto"/>
            <w:bottom w:val="none" w:sz="0" w:space="0" w:color="auto"/>
            <w:right w:val="none" w:sz="0" w:space="0" w:color="auto"/>
          </w:divBdr>
        </w:div>
        <w:div w:id="1430085357">
          <w:marLeft w:val="547"/>
          <w:marRight w:val="0"/>
          <w:marTop w:val="53"/>
          <w:marBottom w:val="0"/>
          <w:divBdr>
            <w:top w:val="none" w:sz="0" w:space="0" w:color="auto"/>
            <w:left w:val="none" w:sz="0" w:space="0" w:color="auto"/>
            <w:bottom w:val="none" w:sz="0" w:space="0" w:color="auto"/>
            <w:right w:val="none" w:sz="0" w:space="0" w:color="auto"/>
          </w:divBdr>
        </w:div>
      </w:divsChild>
    </w:div>
    <w:div w:id="1009021751">
      <w:bodyDiv w:val="1"/>
      <w:marLeft w:val="0"/>
      <w:marRight w:val="0"/>
      <w:marTop w:val="0"/>
      <w:marBottom w:val="0"/>
      <w:divBdr>
        <w:top w:val="none" w:sz="0" w:space="0" w:color="auto"/>
        <w:left w:val="none" w:sz="0" w:space="0" w:color="auto"/>
        <w:bottom w:val="none" w:sz="0" w:space="0" w:color="auto"/>
        <w:right w:val="none" w:sz="0" w:space="0" w:color="auto"/>
      </w:divBdr>
    </w:div>
    <w:div w:id="1025447441">
      <w:bodyDiv w:val="1"/>
      <w:marLeft w:val="0"/>
      <w:marRight w:val="0"/>
      <w:marTop w:val="0"/>
      <w:marBottom w:val="0"/>
      <w:divBdr>
        <w:top w:val="none" w:sz="0" w:space="0" w:color="auto"/>
        <w:left w:val="none" w:sz="0" w:space="0" w:color="auto"/>
        <w:bottom w:val="none" w:sz="0" w:space="0" w:color="auto"/>
        <w:right w:val="none" w:sz="0" w:space="0" w:color="auto"/>
      </w:divBdr>
    </w:div>
    <w:div w:id="1043359613">
      <w:bodyDiv w:val="1"/>
      <w:marLeft w:val="0"/>
      <w:marRight w:val="0"/>
      <w:marTop w:val="0"/>
      <w:marBottom w:val="0"/>
      <w:divBdr>
        <w:top w:val="none" w:sz="0" w:space="0" w:color="auto"/>
        <w:left w:val="none" w:sz="0" w:space="0" w:color="auto"/>
        <w:bottom w:val="none" w:sz="0" w:space="0" w:color="auto"/>
        <w:right w:val="none" w:sz="0" w:space="0" w:color="auto"/>
      </w:divBdr>
    </w:div>
    <w:div w:id="1055928324">
      <w:bodyDiv w:val="1"/>
      <w:marLeft w:val="0"/>
      <w:marRight w:val="0"/>
      <w:marTop w:val="0"/>
      <w:marBottom w:val="0"/>
      <w:divBdr>
        <w:top w:val="none" w:sz="0" w:space="0" w:color="auto"/>
        <w:left w:val="none" w:sz="0" w:space="0" w:color="auto"/>
        <w:bottom w:val="none" w:sz="0" w:space="0" w:color="auto"/>
        <w:right w:val="none" w:sz="0" w:space="0" w:color="auto"/>
      </w:divBdr>
    </w:div>
    <w:div w:id="1063914953">
      <w:bodyDiv w:val="1"/>
      <w:marLeft w:val="0"/>
      <w:marRight w:val="0"/>
      <w:marTop w:val="0"/>
      <w:marBottom w:val="0"/>
      <w:divBdr>
        <w:top w:val="none" w:sz="0" w:space="0" w:color="auto"/>
        <w:left w:val="none" w:sz="0" w:space="0" w:color="auto"/>
        <w:bottom w:val="none" w:sz="0" w:space="0" w:color="auto"/>
        <w:right w:val="none" w:sz="0" w:space="0" w:color="auto"/>
      </w:divBdr>
    </w:div>
    <w:div w:id="1083260209">
      <w:bodyDiv w:val="1"/>
      <w:marLeft w:val="0"/>
      <w:marRight w:val="0"/>
      <w:marTop w:val="0"/>
      <w:marBottom w:val="0"/>
      <w:divBdr>
        <w:top w:val="none" w:sz="0" w:space="0" w:color="auto"/>
        <w:left w:val="none" w:sz="0" w:space="0" w:color="auto"/>
        <w:bottom w:val="none" w:sz="0" w:space="0" w:color="auto"/>
        <w:right w:val="none" w:sz="0" w:space="0" w:color="auto"/>
      </w:divBdr>
    </w:div>
    <w:div w:id="1118720198">
      <w:bodyDiv w:val="1"/>
      <w:marLeft w:val="0"/>
      <w:marRight w:val="0"/>
      <w:marTop w:val="0"/>
      <w:marBottom w:val="0"/>
      <w:divBdr>
        <w:top w:val="none" w:sz="0" w:space="0" w:color="auto"/>
        <w:left w:val="none" w:sz="0" w:space="0" w:color="auto"/>
        <w:bottom w:val="none" w:sz="0" w:space="0" w:color="auto"/>
        <w:right w:val="none" w:sz="0" w:space="0" w:color="auto"/>
      </w:divBdr>
    </w:div>
    <w:div w:id="1134760026">
      <w:bodyDiv w:val="1"/>
      <w:marLeft w:val="0"/>
      <w:marRight w:val="0"/>
      <w:marTop w:val="0"/>
      <w:marBottom w:val="0"/>
      <w:divBdr>
        <w:top w:val="none" w:sz="0" w:space="0" w:color="auto"/>
        <w:left w:val="none" w:sz="0" w:space="0" w:color="auto"/>
        <w:bottom w:val="none" w:sz="0" w:space="0" w:color="auto"/>
        <w:right w:val="none" w:sz="0" w:space="0" w:color="auto"/>
      </w:divBdr>
    </w:div>
    <w:div w:id="1147018713">
      <w:bodyDiv w:val="1"/>
      <w:marLeft w:val="0"/>
      <w:marRight w:val="0"/>
      <w:marTop w:val="0"/>
      <w:marBottom w:val="0"/>
      <w:divBdr>
        <w:top w:val="none" w:sz="0" w:space="0" w:color="auto"/>
        <w:left w:val="none" w:sz="0" w:space="0" w:color="auto"/>
        <w:bottom w:val="none" w:sz="0" w:space="0" w:color="auto"/>
        <w:right w:val="none" w:sz="0" w:space="0" w:color="auto"/>
      </w:divBdr>
    </w:div>
    <w:div w:id="1159615241">
      <w:bodyDiv w:val="1"/>
      <w:marLeft w:val="0"/>
      <w:marRight w:val="0"/>
      <w:marTop w:val="0"/>
      <w:marBottom w:val="0"/>
      <w:divBdr>
        <w:top w:val="none" w:sz="0" w:space="0" w:color="auto"/>
        <w:left w:val="none" w:sz="0" w:space="0" w:color="auto"/>
        <w:bottom w:val="none" w:sz="0" w:space="0" w:color="auto"/>
        <w:right w:val="none" w:sz="0" w:space="0" w:color="auto"/>
      </w:divBdr>
    </w:div>
    <w:div w:id="1167088782">
      <w:bodyDiv w:val="1"/>
      <w:marLeft w:val="0"/>
      <w:marRight w:val="0"/>
      <w:marTop w:val="0"/>
      <w:marBottom w:val="0"/>
      <w:divBdr>
        <w:top w:val="none" w:sz="0" w:space="0" w:color="auto"/>
        <w:left w:val="none" w:sz="0" w:space="0" w:color="auto"/>
        <w:bottom w:val="none" w:sz="0" w:space="0" w:color="auto"/>
        <w:right w:val="none" w:sz="0" w:space="0" w:color="auto"/>
      </w:divBdr>
    </w:div>
    <w:div w:id="1168980404">
      <w:bodyDiv w:val="1"/>
      <w:marLeft w:val="0"/>
      <w:marRight w:val="0"/>
      <w:marTop w:val="0"/>
      <w:marBottom w:val="0"/>
      <w:divBdr>
        <w:top w:val="none" w:sz="0" w:space="0" w:color="auto"/>
        <w:left w:val="none" w:sz="0" w:space="0" w:color="auto"/>
        <w:bottom w:val="none" w:sz="0" w:space="0" w:color="auto"/>
        <w:right w:val="none" w:sz="0" w:space="0" w:color="auto"/>
      </w:divBdr>
      <w:divsChild>
        <w:div w:id="1002702563">
          <w:marLeft w:val="547"/>
          <w:marRight w:val="0"/>
          <w:marTop w:val="62"/>
          <w:marBottom w:val="0"/>
          <w:divBdr>
            <w:top w:val="none" w:sz="0" w:space="0" w:color="auto"/>
            <w:left w:val="none" w:sz="0" w:space="0" w:color="auto"/>
            <w:bottom w:val="none" w:sz="0" w:space="0" w:color="auto"/>
            <w:right w:val="none" w:sz="0" w:space="0" w:color="auto"/>
          </w:divBdr>
        </w:div>
        <w:div w:id="443967807">
          <w:marLeft w:val="547"/>
          <w:marRight w:val="0"/>
          <w:marTop w:val="62"/>
          <w:marBottom w:val="0"/>
          <w:divBdr>
            <w:top w:val="none" w:sz="0" w:space="0" w:color="auto"/>
            <w:left w:val="none" w:sz="0" w:space="0" w:color="auto"/>
            <w:bottom w:val="none" w:sz="0" w:space="0" w:color="auto"/>
            <w:right w:val="none" w:sz="0" w:space="0" w:color="auto"/>
          </w:divBdr>
        </w:div>
      </w:divsChild>
    </w:div>
    <w:div w:id="1173835681">
      <w:bodyDiv w:val="1"/>
      <w:marLeft w:val="0"/>
      <w:marRight w:val="0"/>
      <w:marTop w:val="0"/>
      <w:marBottom w:val="0"/>
      <w:divBdr>
        <w:top w:val="none" w:sz="0" w:space="0" w:color="auto"/>
        <w:left w:val="none" w:sz="0" w:space="0" w:color="auto"/>
        <w:bottom w:val="none" w:sz="0" w:space="0" w:color="auto"/>
        <w:right w:val="none" w:sz="0" w:space="0" w:color="auto"/>
      </w:divBdr>
    </w:div>
    <w:div w:id="1177772737">
      <w:bodyDiv w:val="1"/>
      <w:marLeft w:val="0"/>
      <w:marRight w:val="0"/>
      <w:marTop w:val="0"/>
      <w:marBottom w:val="0"/>
      <w:divBdr>
        <w:top w:val="none" w:sz="0" w:space="0" w:color="auto"/>
        <w:left w:val="none" w:sz="0" w:space="0" w:color="auto"/>
        <w:bottom w:val="none" w:sz="0" w:space="0" w:color="auto"/>
        <w:right w:val="none" w:sz="0" w:space="0" w:color="auto"/>
      </w:divBdr>
      <w:divsChild>
        <w:div w:id="111215895">
          <w:marLeft w:val="547"/>
          <w:marRight w:val="0"/>
          <w:marTop w:val="53"/>
          <w:marBottom w:val="0"/>
          <w:divBdr>
            <w:top w:val="none" w:sz="0" w:space="0" w:color="auto"/>
            <w:left w:val="none" w:sz="0" w:space="0" w:color="auto"/>
            <w:bottom w:val="none" w:sz="0" w:space="0" w:color="auto"/>
            <w:right w:val="none" w:sz="0" w:space="0" w:color="auto"/>
          </w:divBdr>
        </w:div>
        <w:div w:id="1108550518">
          <w:marLeft w:val="547"/>
          <w:marRight w:val="0"/>
          <w:marTop w:val="53"/>
          <w:marBottom w:val="0"/>
          <w:divBdr>
            <w:top w:val="none" w:sz="0" w:space="0" w:color="auto"/>
            <w:left w:val="none" w:sz="0" w:space="0" w:color="auto"/>
            <w:bottom w:val="none" w:sz="0" w:space="0" w:color="auto"/>
            <w:right w:val="none" w:sz="0" w:space="0" w:color="auto"/>
          </w:divBdr>
        </w:div>
        <w:div w:id="1899587189">
          <w:marLeft w:val="547"/>
          <w:marRight w:val="0"/>
          <w:marTop w:val="53"/>
          <w:marBottom w:val="0"/>
          <w:divBdr>
            <w:top w:val="none" w:sz="0" w:space="0" w:color="auto"/>
            <w:left w:val="none" w:sz="0" w:space="0" w:color="auto"/>
            <w:bottom w:val="none" w:sz="0" w:space="0" w:color="auto"/>
            <w:right w:val="none" w:sz="0" w:space="0" w:color="auto"/>
          </w:divBdr>
        </w:div>
      </w:divsChild>
    </w:div>
    <w:div w:id="1179851581">
      <w:bodyDiv w:val="1"/>
      <w:marLeft w:val="0"/>
      <w:marRight w:val="0"/>
      <w:marTop w:val="0"/>
      <w:marBottom w:val="0"/>
      <w:divBdr>
        <w:top w:val="none" w:sz="0" w:space="0" w:color="auto"/>
        <w:left w:val="none" w:sz="0" w:space="0" w:color="auto"/>
        <w:bottom w:val="none" w:sz="0" w:space="0" w:color="auto"/>
        <w:right w:val="none" w:sz="0" w:space="0" w:color="auto"/>
      </w:divBdr>
    </w:div>
    <w:div w:id="1183974971">
      <w:bodyDiv w:val="1"/>
      <w:marLeft w:val="0"/>
      <w:marRight w:val="0"/>
      <w:marTop w:val="0"/>
      <w:marBottom w:val="0"/>
      <w:divBdr>
        <w:top w:val="none" w:sz="0" w:space="0" w:color="auto"/>
        <w:left w:val="none" w:sz="0" w:space="0" w:color="auto"/>
        <w:bottom w:val="none" w:sz="0" w:space="0" w:color="auto"/>
        <w:right w:val="none" w:sz="0" w:space="0" w:color="auto"/>
      </w:divBdr>
    </w:div>
    <w:div w:id="1209144280">
      <w:bodyDiv w:val="1"/>
      <w:marLeft w:val="0"/>
      <w:marRight w:val="0"/>
      <w:marTop w:val="0"/>
      <w:marBottom w:val="0"/>
      <w:divBdr>
        <w:top w:val="none" w:sz="0" w:space="0" w:color="auto"/>
        <w:left w:val="none" w:sz="0" w:space="0" w:color="auto"/>
        <w:bottom w:val="none" w:sz="0" w:space="0" w:color="auto"/>
        <w:right w:val="none" w:sz="0" w:space="0" w:color="auto"/>
      </w:divBdr>
    </w:div>
    <w:div w:id="1209495866">
      <w:bodyDiv w:val="1"/>
      <w:marLeft w:val="0"/>
      <w:marRight w:val="0"/>
      <w:marTop w:val="0"/>
      <w:marBottom w:val="0"/>
      <w:divBdr>
        <w:top w:val="none" w:sz="0" w:space="0" w:color="auto"/>
        <w:left w:val="none" w:sz="0" w:space="0" w:color="auto"/>
        <w:bottom w:val="none" w:sz="0" w:space="0" w:color="auto"/>
        <w:right w:val="none" w:sz="0" w:space="0" w:color="auto"/>
      </w:divBdr>
    </w:div>
    <w:div w:id="1211918560">
      <w:bodyDiv w:val="1"/>
      <w:marLeft w:val="0"/>
      <w:marRight w:val="0"/>
      <w:marTop w:val="0"/>
      <w:marBottom w:val="0"/>
      <w:divBdr>
        <w:top w:val="none" w:sz="0" w:space="0" w:color="auto"/>
        <w:left w:val="none" w:sz="0" w:space="0" w:color="auto"/>
        <w:bottom w:val="none" w:sz="0" w:space="0" w:color="auto"/>
        <w:right w:val="none" w:sz="0" w:space="0" w:color="auto"/>
      </w:divBdr>
    </w:div>
    <w:div w:id="1216117207">
      <w:bodyDiv w:val="1"/>
      <w:marLeft w:val="0"/>
      <w:marRight w:val="0"/>
      <w:marTop w:val="0"/>
      <w:marBottom w:val="0"/>
      <w:divBdr>
        <w:top w:val="none" w:sz="0" w:space="0" w:color="auto"/>
        <w:left w:val="none" w:sz="0" w:space="0" w:color="auto"/>
        <w:bottom w:val="none" w:sz="0" w:space="0" w:color="auto"/>
        <w:right w:val="none" w:sz="0" w:space="0" w:color="auto"/>
      </w:divBdr>
      <w:divsChild>
        <w:div w:id="146485644">
          <w:marLeft w:val="547"/>
          <w:marRight w:val="0"/>
          <w:marTop w:val="62"/>
          <w:marBottom w:val="0"/>
          <w:divBdr>
            <w:top w:val="none" w:sz="0" w:space="0" w:color="auto"/>
            <w:left w:val="none" w:sz="0" w:space="0" w:color="auto"/>
            <w:bottom w:val="none" w:sz="0" w:space="0" w:color="auto"/>
            <w:right w:val="none" w:sz="0" w:space="0" w:color="auto"/>
          </w:divBdr>
        </w:div>
        <w:div w:id="1848212000">
          <w:marLeft w:val="547"/>
          <w:marRight w:val="0"/>
          <w:marTop w:val="62"/>
          <w:marBottom w:val="0"/>
          <w:divBdr>
            <w:top w:val="none" w:sz="0" w:space="0" w:color="auto"/>
            <w:left w:val="none" w:sz="0" w:space="0" w:color="auto"/>
            <w:bottom w:val="none" w:sz="0" w:space="0" w:color="auto"/>
            <w:right w:val="none" w:sz="0" w:space="0" w:color="auto"/>
          </w:divBdr>
        </w:div>
      </w:divsChild>
    </w:div>
    <w:div w:id="1216504484">
      <w:bodyDiv w:val="1"/>
      <w:marLeft w:val="0"/>
      <w:marRight w:val="0"/>
      <w:marTop w:val="0"/>
      <w:marBottom w:val="0"/>
      <w:divBdr>
        <w:top w:val="none" w:sz="0" w:space="0" w:color="auto"/>
        <w:left w:val="none" w:sz="0" w:space="0" w:color="auto"/>
        <w:bottom w:val="none" w:sz="0" w:space="0" w:color="auto"/>
        <w:right w:val="none" w:sz="0" w:space="0" w:color="auto"/>
      </w:divBdr>
    </w:div>
    <w:div w:id="1219560381">
      <w:bodyDiv w:val="1"/>
      <w:marLeft w:val="0"/>
      <w:marRight w:val="0"/>
      <w:marTop w:val="0"/>
      <w:marBottom w:val="0"/>
      <w:divBdr>
        <w:top w:val="none" w:sz="0" w:space="0" w:color="auto"/>
        <w:left w:val="none" w:sz="0" w:space="0" w:color="auto"/>
        <w:bottom w:val="none" w:sz="0" w:space="0" w:color="auto"/>
        <w:right w:val="none" w:sz="0" w:space="0" w:color="auto"/>
      </w:divBdr>
    </w:div>
    <w:div w:id="1225794863">
      <w:bodyDiv w:val="1"/>
      <w:marLeft w:val="0"/>
      <w:marRight w:val="0"/>
      <w:marTop w:val="0"/>
      <w:marBottom w:val="0"/>
      <w:divBdr>
        <w:top w:val="none" w:sz="0" w:space="0" w:color="auto"/>
        <w:left w:val="none" w:sz="0" w:space="0" w:color="auto"/>
        <w:bottom w:val="none" w:sz="0" w:space="0" w:color="auto"/>
        <w:right w:val="none" w:sz="0" w:space="0" w:color="auto"/>
      </w:divBdr>
    </w:div>
    <w:div w:id="1256595104">
      <w:bodyDiv w:val="1"/>
      <w:marLeft w:val="0"/>
      <w:marRight w:val="0"/>
      <w:marTop w:val="0"/>
      <w:marBottom w:val="0"/>
      <w:divBdr>
        <w:top w:val="none" w:sz="0" w:space="0" w:color="auto"/>
        <w:left w:val="none" w:sz="0" w:space="0" w:color="auto"/>
        <w:bottom w:val="none" w:sz="0" w:space="0" w:color="auto"/>
        <w:right w:val="none" w:sz="0" w:space="0" w:color="auto"/>
      </w:divBdr>
    </w:div>
    <w:div w:id="1274821705">
      <w:bodyDiv w:val="1"/>
      <w:marLeft w:val="0"/>
      <w:marRight w:val="0"/>
      <w:marTop w:val="0"/>
      <w:marBottom w:val="0"/>
      <w:divBdr>
        <w:top w:val="none" w:sz="0" w:space="0" w:color="auto"/>
        <w:left w:val="none" w:sz="0" w:space="0" w:color="auto"/>
        <w:bottom w:val="none" w:sz="0" w:space="0" w:color="auto"/>
        <w:right w:val="none" w:sz="0" w:space="0" w:color="auto"/>
      </w:divBdr>
    </w:div>
    <w:div w:id="1276136844">
      <w:bodyDiv w:val="1"/>
      <w:marLeft w:val="0"/>
      <w:marRight w:val="0"/>
      <w:marTop w:val="0"/>
      <w:marBottom w:val="0"/>
      <w:divBdr>
        <w:top w:val="none" w:sz="0" w:space="0" w:color="auto"/>
        <w:left w:val="none" w:sz="0" w:space="0" w:color="auto"/>
        <w:bottom w:val="none" w:sz="0" w:space="0" w:color="auto"/>
        <w:right w:val="none" w:sz="0" w:space="0" w:color="auto"/>
      </w:divBdr>
    </w:div>
    <w:div w:id="1278027361">
      <w:bodyDiv w:val="1"/>
      <w:marLeft w:val="0"/>
      <w:marRight w:val="0"/>
      <w:marTop w:val="0"/>
      <w:marBottom w:val="0"/>
      <w:divBdr>
        <w:top w:val="none" w:sz="0" w:space="0" w:color="auto"/>
        <w:left w:val="none" w:sz="0" w:space="0" w:color="auto"/>
        <w:bottom w:val="none" w:sz="0" w:space="0" w:color="auto"/>
        <w:right w:val="none" w:sz="0" w:space="0" w:color="auto"/>
      </w:divBdr>
    </w:div>
    <w:div w:id="1284649736">
      <w:bodyDiv w:val="1"/>
      <w:marLeft w:val="0"/>
      <w:marRight w:val="0"/>
      <w:marTop w:val="0"/>
      <w:marBottom w:val="0"/>
      <w:divBdr>
        <w:top w:val="none" w:sz="0" w:space="0" w:color="auto"/>
        <w:left w:val="none" w:sz="0" w:space="0" w:color="auto"/>
        <w:bottom w:val="none" w:sz="0" w:space="0" w:color="auto"/>
        <w:right w:val="none" w:sz="0" w:space="0" w:color="auto"/>
      </w:divBdr>
      <w:divsChild>
        <w:div w:id="1106002310">
          <w:marLeft w:val="547"/>
          <w:marRight w:val="0"/>
          <w:marTop w:val="62"/>
          <w:marBottom w:val="0"/>
          <w:divBdr>
            <w:top w:val="none" w:sz="0" w:space="0" w:color="auto"/>
            <w:left w:val="none" w:sz="0" w:space="0" w:color="auto"/>
            <w:bottom w:val="none" w:sz="0" w:space="0" w:color="auto"/>
            <w:right w:val="none" w:sz="0" w:space="0" w:color="auto"/>
          </w:divBdr>
        </w:div>
        <w:div w:id="733628743">
          <w:marLeft w:val="547"/>
          <w:marRight w:val="0"/>
          <w:marTop w:val="62"/>
          <w:marBottom w:val="0"/>
          <w:divBdr>
            <w:top w:val="none" w:sz="0" w:space="0" w:color="auto"/>
            <w:left w:val="none" w:sz="0" w:space="0" w:color="auto"/>
            <w:bottom w:val="none" w:sz="0" w:space="0" w:color="auto"/>
            <w:right w:val="none" w:sz="0" w:space="0" w:color="auto"/>
          </w:divBdr>
        </w:div>
      </w:divsChild>
    </w:div>
    <w:div w:id="1285498635">
      <w:bodyDiv w:val="1"/>
      <w:marLeft w:val="0"/>
      <w:marRight w:val="0"/>
      <w:marTop w:val="0"/>
      <w:marBottom w:val="0"/>
      <w:divBdr>
        <w:top w:val="none" w:sz="0" w:space="0" w:color="auto"/>
        <w:left w:val="none" w:sz="0" w:space="0" w:color="auto"/>
        <w:bottom w:val="none" w:sz="0" w:space="0" w:color="auto"/>
        <w:right w:val="none" w:sz="0" w:space="0" w:color="auto"/>
      </w:divBdr>
    </w:div>
    <w:div w:id="1292324602">
      <w:bodyDiv w:val="1"/>
      <w:marLeft w:val="0"/>
      <w:marRight w:val="0"/>
      <w:marTop w:val="0"/>
      <w:marBottom w:val="0"/>
      <w:divBdr>
        <w:top w:val="none" w:sz="0" w:space="0" w:color="auto"/>
        <w:left w:val="none" w:sz="0" w:space="0" w:color="auto"/>
        <w:bottom w:val="none" w:sz="0" w:space="0" w:color="auto"/>
        <w:right w:val="none" w:sz="0" w:space="0" w:color="auto"/>
      </w:divBdr>
    </w:div>
    <w:div w:id="1302223432">
      <w:bodyDiv w:val="1"/>
      <w:marLeft w:val="0"/>
      <w:marRight w:val="0"/>
      <w:marTop w:val="0"/>
      <w:marBottom w:val="0"/>
      <w:divBdr>
        <w:top w:val="none" w:sz="0" w:space="0" w:color="auto"/>
        <w:left w:val="none" w:sz="0" w:space="0" w:color="auto"/>
        <w:bottom w:val="none" w:sz="0" w:space="0" w:color="auto"/>
        <w:right w:val="none" w:sz="0" w:space="0" w:color="auto"/>
      </w:divBdr>
    </w:div>
    <w:div w:id="1306928540">
      <w:bodyDiv w:val="1"/>
      <w:marLeft w:val="0"/>
      <w:marRight w:val="0"/>
      <w:marTop w:val="0"/>
      <w:marBottom w:val="0"/>
      <w:divBdr>
        <w:top w:val="none" w:sz="0" w:space="0" w:color="auto"/>
        <w:left w:val="none" w:sz="0" w:space="0" w:color="auto"/>
        <w:bottom w:val="none" w:sz="0" w:space="0" w:color="auto"/>
        <w:right w:val="none" w:sz="0" w:space="0" w:color="auto"/>
      </w:divBdr>
    </w:div>
    <w:div w:id="1312976611">
      <w:bodyDiv w:val="1"/>
      <w:marLeft w:val="0"/>
      <w:marRight w:val="0"/>
      <w:marTop w:val="0"/>
      <w:marBottom w:val="0"/>
      <w:divBdr>
        <w:top w:val="none" w:sz="0" w:space="0" w:color="auto"/>
        <w:left w:val="none" w:sz="0" w:space="0" w:color="auto"/>
        <w:bottom w:val="none" w:sz="0" w:space="0" w:color="auto"/>
        <w:right w:val="none" w:sz="0" w:space="0" w:color="auto"/>
      </w:divBdr>
    </w:div>
    <w:div w:id="1314483821">
      <w:bodyDiv w:val="1"/>
      <w:marLeft w:val="0"/>
      <w:marRight w:val="0"/>
      <w:marTop w:val="0"/>
      <w:marBottom w:val="0"/>
      <w:divBdr>
        <w:top w:val="none" w:sz="0" w:space="0" w:color="auto"/>
        <w:left w:val="none" w:sz="0" w:space="0" w:color="auto"/>
        <w:bottom w:val="none" w:sz="0" w:space="0" w:color="auto"/>
        <w:right w:val="none" w:sz="0" w:space="0" w:color="auto"/>
      </w:divBdr>
    </w:div>
    <w:div w:id="1320575894">
      <w:bodyDiv w:val="1"/>
      <w:marLeft w:val="0"/>
      <w:marRight w:val="0"/>
      <w:marTop w:val="0"/>
      <w:marBottom w:val="0"/>
      <w:divBdr>
        <w:top w:val="none" w:sz="0" w:space="0" w:color="auto"/>
        <w:left w:val="none" w:sz="0" w:space="0" w:color="auto"/>
        <w:bottom w:val="none" w:sz="0" w:space="0" w:color="auto"/>
        <w:right w:val="none" w:sz="0" w:space="0" w:color="auto"/>
      </w:divBdr>
    </w:div>
    <w:div w:id="1325936243">
      <w:bodyDiv w:val="1"/>
      <w:marLeft w:val="0"/>
      <w:marRight w:val="0"/>
      <w:marTop w:val="0"/>
      <w:marBottom w:val="0"/>
      <w:divBdr>
        <w:top w:val="none" w:sz="0" w:space="0" w:color="auto"/>
        <w:left w:val="none" w:sz="0" w:space="0" w:color="auto"/>
        <w:bottom w:val="none" w:sz="0" w:space="0" w:color="auto"/>
        <w:right w:val="none" w:sz="0" w:space="0" w:color="auto"/>
      </w:divBdr>
      <w:divsChild>
        <w:div w:id="1838115042">
          <w:marLeft w:val="547"/>
          <w:marRight w:val="0"/>
          <w:marTop w:val="62"/>
          <w:marBottom w:val="0"/>
          <w:divBdr>
            <w:top w:val="none" w:sz="0" w:space="0" w:color="auto"/>
            <w:left w:val="none" w:sz="0" w:space="0" w:color="auto"/>
            <w:bottom w:val="none" w:sz="0" w:space="0" w:color="auto"/>
            <w:right w:val="none" w:sz="0" w:space="0" w:color="auto"/>
          </w:divBdr>
        </w:div>
        <w:div w:id="1966689738">
          <w:marLeft w:val="547"/>
          <w:marRight w:val="0"/>
          <w:marTop w:val="62"/>
          <w:marBottom w:val="0"/>
          <w:divBdr>
            <w:top w:val="none" w:sz="0" w:space="0" w:color="auto"/>
            <w:left w:val="none" w:sz="0" w:space="0" w:color="auto"/>
            <w:bottom w:val="none" w:sz="0" w:space="0" w:color="auto"/>
            <w:right w:val="none" w:sz="0" w:space="0" w:color="auto"/>
          </w:divBdr>
        </w:div>
      </w:divsChild>
    </w:div>
    <w:div w:id="1342701903">
      <w:bodyDiv w:val="1"/>
      <w:marLeft w:val="0"/>
      <w:marRight w:val="0"/>
      <w:marTop w:val="0"/>
      <w:marBottom w:val="0"/>
      <w:divBdr>
        <w:top w:val="none" w:sz="0" w:space="0" w:color="auto"/>
        <w:left w:val="none" w:sz="0" w:space="0" w:color="auto"/>
        <w:bottom w:val="none" w:sz="0" w:space="0" w:color="auto"/>
        <w:right w:val="none" w:sz="0" w:space="0" w:color="auto"/>
      </w:divBdr>
      <w:divsChild>
        <w:div w:id="1206219251">
          <w:marLeft w:val="547"/>
          <w:marRight w:val="0"/>
          <w:marTop w:val="62"/>
          <w:marBottom w:val="0"/>
          <w:divBdr>
            <w:top w:val="none" w:sz="0" w:space="0" w:color="auto"/>
            <w:left w:val="none" w:sz="0" w:space="0" w:color="auto"/>
            <w:bottom w:val="none" w:sz="0" w:space="0" w:color="auto"/>
            <w:right w:val="none" w:sz="0" w:space="0" w:color="auto"/>
          </w:divBdr>
        </w:div>
        <w:div w:id="205486084">
          <w:marLeft w:val="547"/>
          <w:marRight w:val="0"/>
          <w:marTop w:val="62"/>
          <w:marBottom w:val="0"/>
          <w:divBdr>
            <w:top w:val="none" w:sz="0" w:space="0" w:color="auto"/>
            <w:left w:val="none" w:sz="0" w:space="0" w:color="auto"/>
            <w:bottom w:val="none" w:sz="0" w:space="0" w:color="auto"/>
            <w:right w:val="none" w:sz="0" w:space="0" w:color="auto"/>
          </w:divBdr>
        </w:div>
        <w:div w:id="2137943350">
          <w:marLeft w:val="547"/>
          <w:marRight w:val="0"/>
          <w:marTop w:val="62"/>
          <w:marBottom w:val="0"/>
          <w:divBdr>
            <w:top w:val="none" w:sz="0" w:space="0" w:color="auto"/>
            <w:left w:val="none" w:sz="0" w:space="0" w:color="auto"/>
            <w:bottom w:val="none" w:sz="0" w:space="0" w:color="auto"/>
            <w:right w:val="none" w:sz="0" w:space="0" w:color="auto"/>
          </w:divBdr>
        </w:div>
      </w:divsChild>
    </w:div>
    <w:div w:id="1345741674">
      <w:bodyDiv w:val="1"/>
      <w:marLeft w:val="0"/>
      <w:marRight w:val="0"/>
      <w:marTop w:val="0"/>
      <w:marBottom w:val="0"/>
      <w:divBdr>
        <w:top w:val="none" w:sz="0" w:space="0" w:color="auto"/>
        <w:left w:val="none" w:sz="0" w:space="0" w:color="auto"/>
        <w:bottom w:val="none" w:sz="0" w:space="0" w:color="auto"/>
        <w:right w:val="none" w:sz="0" w:space="0" w:color="auto"/>
      </w:divBdr>
    </w:div>
    <w:div w:id="1361785967">
      <w:bodyDiv w:val="1"/>
      <w:marLeft w:val="0"/>
      <w:marRight w:val="0"/>
      <w:marTop w:val="0"/>
      <w:marBottom w:val="0"/>
      <w:divBdr>
        <w:top w:val="none" w:sz="0" w:space="0" w:color="auto"/>
        <w:left w:val="none" w:sz="0" w:space="0" w:color="auto"/>
        <w:bottom w:val="none" w:sz="0" w:space="0" w:color="auto"/>
        <w:right w:val="none" w:sz="0" w:space="0" w:color="auto"/>
      </w:divBdr>
    </w:div>
    <w:div w:id="1364403903">
      <w:bodyDiv w:val="1"/>
      <w:marLeft w:val="0"/>
      <w:marRight w:val="0"/>
      <w:marTop w:val="0"/>
      <w:marBottom w:val="0"/>
      <w:divBdr>
        <w:top w:val="none" w:sz="0" w:space="0" w:color="auto"/>
        <w:left w:val="none" w:sz="0" w:space="0" w:color="auto"/>
        <w:bottom w:val="none" w:sz="0" w:space="0" w:color="auto"/>
        <w:right w:val="none" w:sz="0" w:space="0" w:color="auto"/>
      </w:divBdr>
    </w:div>
    <w:div w:id="1365714974">
      <w:bodyDiv w:val="1"/>
      <w:marLeft w:val="0"/>
      <w:marRight w:val="0"/>
      <w:marTop w:val="0"/>
      <w:marBottom w:val="0"/>
      <w:divBdr>
        <w:top w:val="none" w:sz="0" w:space="0" w:color="auto"/>
        <w:left w:val="none" w:sz="0" w:space="0" w:color="auto"/>
        <w:bottom w:val="none" w:sz="0" w:space="0" w:color="auto"/>
        <w:right w:val="none" w:sz="0" w:space="0" w:color="auto"/>
      </w:divBdr>
    </w:div>
    <w:div w:id="1372922563">
      <w:bodyDiv w:val="1"/>
      <w:marLeft w:val="0"/>
      <w:marRight w:val="0"/>
      <w:marTop w:val="0"/>
      <w:marBottom w:val="0"/>
      <w:divBdr>
        <w:top w:val="none" w:sz="0" w:space="0" w:color="auto"/>
        <w:left w:val="none" w:sz="0" w:space="0" w:color="auto"/>
        <w:bottom w:val="none" w:sz="0" w:space="0" w:color="auto"/>
        <w:right w:val="none" w:sz="0" w:space="0" w:color="auto"/>
      </w:divBdr>
    </w:div>
    <w:div w:id="1381785173">
      <w:bodyDiv w:val="1"/>
      <w:marLeft w:val="0"/>
      <w:marRight w:val="0"/>
      <w:marTop w:val="0"/>
      <w:marBottom w:val="0"/>
      <w:divBdr>
        <w:top w:val="none" w:sz="0" w:space="0" w:color="auto"/>
        <w:left w:val="none" w:sz="0" w:space="0" w:color="auto"/>
        <w:bottom w:val="none" w:sz="0" w:space="0" w:color="auto"/>
        <w:right w:val="none" w:sz="0" w:space="0" w:color="auto"/>
      </w:divBdr>
    </w:div>
    <w:div w:id="1381906959">
      <w:bodyDiv w:val="1"/>
      <w:marLeft w:val="0"/>
      <w:marRight w:val="0"/>
      <w:marTop w:val="0"/>
      <w:marBottom w:val="0"/>
      <w:divBdr>
        <w:top w:val="none" w:sz="0" w:space="0" w:color="auto"/>
        <w:left w:val="none" w:sz="0" w:space="0" w:color="auto"/>
        <w:bottom w:val="none" w:sz="0" w:space="0" w:color="auto"/>
        <w:right w:val="none" w:sz="0" w:space="0" w:color="auto"/>
      </w:divBdr>
    </w:div>
    <w:div w:id="1399282002">
      <w:bodyDiv w:val="1"/>
      <w:marLeft w:val="0"/>
      <w:marRight w:val="0"/>
      <w:marTop w:val="0"/>
      <w:marBottom w:val="0"/>
      <w:divBdr>
        <w:top w:val="none" w:sz="0" w:space="0" w:color="auto"/>
        <w:left w:val="none" w:sz="0" w:space="0" w:color="auto"/>
        <w:bottom w:val="none" w:sz="0" w:space="0" w:color="auto"/>
        <w:right w:val="none" w:sz="0" w:space="0" w:color="auto"/>
      </w:divBdr>
    </w:div>
    <w:div w:id="1402293538">
      <w:bodyDiv w:val="1"/>
      <w:marLeft w:val="0"/>
      <w:marRight w:val="0"/>
      <w:marTop w:val="0"/>
      <w:marBottom w:val="0"/>
      <w:divBdr>
        <w:top w:val="none" w:sz="0" w:space="0" w:color="auto"/>
        <w:left w:val="none" w:sz="0" w:space="0" w:color="auto"/>
        <w:bottom w:val="none" w:sz="0" w:space="0" w:color="auto"/>
        <w:right w:val="none" w:sz="0" w:space="0" w:color="auto"/>
      </w:divBdr>
    </w:div>
    <w:div w:id="1404452820">
      <w:bodyDiv w:val="1"/>
      <w:marLeft w:val="0"/>
      <w:marRight w:val="0"/>
      <w:marTop w:val="0"/>
      <w:marBottom w:val="0"/>
      <w:divBdr>
        <w:top w:val="none" w:sz="0" w:space="0" w:color="auto"/>
        <w:left w:val="none" w:sz="0" w:space="0" w:color="auto"/>
        <w:bottom w:val="none" w:sz="0" w:space="0" w:color="auto"/>
        <w:right w:val="none" w:sz="0" w:space="0" w:color="auto"/>
      </w:divBdr>
    </w:div>
    <w:div w:id="1410691351">
      <w:bodyDiv w:val="1"/>
      <w:marLeft w:val="0"/>
      <w:marRight w:val="0"/>
      <w:marTop w:val="0"/>
      <w:marBottom w:val="0"/>
      <w:divBdr>
        <w:top w:val="none" w:sz="0" w:space="0" w:color="auto"/>
        <w:left w:val="none" w:sz="0" w:space="0" w:color="auto"/>
        <w:bottom w:val="none" w:sz="0" w:space="0" w:color="auto"/>
        <w:right w:val="none" w:sz="0" w:space="0" w:color="auto"/>
      </w:divBdr>
    </w:div>
    <w:div w:id="1410733783">
      <w:bodyDiv w:val="1"/>
      <w:marLeft w:val="0"/>
      <w:marRight w:val="0"/>
      <w:marTop w:val="0"/>
      <w:marBottom w:val="0"/>
      <w:divBdr>
        <w:top w:val="none" w:sz="0" w:space="0" w:color="auto"/>
        <w:left w:val="none" w:sz="0" w:space="0" w:color="auto"/>
        <w:bottom w:val="none" w:sz="0" w:space="0" w:color="auto"/>
        <w:right w:val="none" w:sz="0" w:space="0" w:color="auto"/>
      </w:divBdr>
    </w:div>
    <w:div w:id="1415396608">
      <w:bodyDiv w:val="1"/>
      <w:marLeft w:val="0"/>
      <w:marRight w:val="0"/>
      <w:marTop w:val="0"/>
      <w:marBottom w:val="0"/>
      <w:divBdr>
        <w:top w:val="none" w:sz="0" w:space="0" w:color="auto"/>
        <w:left w:val="none" w:sz="0" w:space="0" w:color="auto"/>
        <w:bottom w:val="none" w:sz="0" w:space="0" w:color="auto"/>
        <w:right w:val="none" w:sz="0" w:space="0" w:color="auto"/>
      </w:divBdr>
    </w:div>
    <w:div w:id="1435056693">
      <w:bodyDiv w:val="1"/>
      <w:marLeft w:val="0"/>
      <w:marRight w:val="0"/>
      <w:marTop w:val="0"/>
      <w:marBottom w:val="0"/>
      <w:divBdr>
        <w:top w:val="none" w:sz="0" w:space="0" w:color="auto"/>
        <w:left w:val="none" w:sz="0" w:space="0" w:color="auto"/>
        <w:bottom w:val="none" w:sz="0" w:space="0" w:color="auto"/>
        <w:right w:val="none" w:sz="0" w:space="0" w:color="auto"/>
      </w:divBdr>
      <w:divsChild>
        <w:div w:id="216623049">
          <w:marLeft w:val="547"/>
          <w:marRight w:val="0"/>
          <w:marTop w:val="62"/>
          <w:marBottom w:val="0"/>
          <w:divBdr>
            <w:top w:val="none" w:sz="0" w:space="0" w:color="auto"/>
            <w:left w:val="none" w:sz="0" w:space="0" w:color="auto"/>
            <w:bottom w:val="none" w:sz="0" w:space="0" w:color="auto"/>
            <w:right w:val="none" w:sz="0" w:space="0" w:color="auto"/>
          </w:divBdr>
        </w:div>
        <w:div w:id="501429360">
          <w:marLeft w:val="547"/>
          <w:marRight w:val="0"/>
          <w:marTop w:val="62"/>
          <w:marBottom w:val="0"/>
          <w:divBdr>
            <w:top w:val="none" w:sz="0" w:space="0" w:color="auto"/>
            <w:left w:val="none" w:sz="0" w:space="0" w:color="auto"/>
            <w:bottom w:val="none" w:sz="0" w:space="0" w:color="auto"/>
            <w:right w:val="none" w:sz="0" w:space="0" w:color="auto"/>
          </w:divBdr>
        </w:div>
        <w:div w:id="796023479">
          <w:marLeft w:val="547"/>
          <w:marRight w:val="0"/>
          <w:marTop w:val="62"/>
          <w:marBottom w:val="0"/>
          <w:divBdr>
            <w:top w:val="none" w:sz="0" w:space="0" w:color="auto"/>
            <w:left w:val="none" w:sz="0" w:space="0" w:color="auto"/>
            <w:bottom w:val="none" w:sz="0" w:space="0" w:color="auto"/>
            <w:right w:val="none" w:sz="0" w:space="0" w:color="auto"/>
          </w:divBdr>
        </w:div>
        <w:div w:id="1663464275">
          <w:marLeft w:val="547"/>
          <w:marRight w:val="0"/>
          <w:marTop w:val="62"/>
          <w:marBottom w:val="0"/>
          <w:divBdr>
            <w:top w:val="none" w:sz="0" w:space="0" w:color="auto"/>
            <w:left w:val="none" w:sz="0" w:space="0" w:color="auto"/>
            <w:bottom w:val="none" w:sz="0" w:space="0" w:color="auto"/>
            <w:right w:val="none" w:sz="0" w:space="0" w:color="auto"/>
          </w:divBdr>
        </w:div>
      </w:divsChild>
    </w:div>
    <w:div w:id="1440563581">
      <w:bodyDiv w:val="1"/>
      <w:marLeft w:val="0"/>
      <w:marRight w:val="0"/>
      <w:marTop w:val="0"/>
      <w:marBottom w:val="0"/>
      <w:divBdr>
        <w:top w:val="none" w:sz="0" w:space="0" w:color="auto"/>
        <w:left w:val="none" w:sz="0" w:space="0" w:color="auto"/>
        <w:bottom w:val="none" w:sz="0" w:space="0" w:color="auto"/>
        <w:right w:val="none" w:sz="0" w:space="0" w:color="auto"/>
      </w:divBdr>
      <w:divsChild>
        <w:div w:id="322514813">
          <w:marLeft w:val="547"/>
          <w:marRight w:val="0"/>
          <w:marTop w:val="67"/>
          <w:marBottom w:val="0"/>
          <w:divBdr>
            <w:top w:val="none" w:sz="0" w:space="0" w:color="auto"/>
            <w:left w:val="none" w:sz="0" w:space="0" w:color="auto"/>
            <w:bottom w:val="none" w:sz="0" w:space="0" w:color="auto"/>
            <w:right w:val="none" w:sz="0" w:space="0" w:color="auto"/>
          </w:divBdr>
        </w:div>
        <w:div w:id="953635745">
          <w:marLeft w:val="547"/>
          <w:marRight w:val="0"/>
          <w:marTop w:val="67"/>
          <w:marBottom w:val="0"/>
          <w:divBdr>
            <w:top w:val="none" w:sz="0" w:space="0" w:color="auto"/>
            <w:left w:val="none" w:sz="0" w:space="0" w:color="auto"/>
            <w:bottom w:val="none" w:sz="0" w:space="0" w:color="auto"/>
            <w:right w:val="none" w:sz="0" w:space="0" w:color="auto"/>
          </w:divBdr>
        </w:div>
      </w:divsChild>
    </w:div>
    <w:div w:id="1447846688">
      <w:bodyDiv w:val="1"/>
      <w:marLeft w:val="0"/>
      <w:marRight w:val="0"/>
      <w:marTop w:val="0"/>
      <w:marBottom w:val="0"/>
      <w:divBdr>
        <w:top w:val="none" w:sz="0" w:space="0" w:color="auto"/>
        <w:left w:val="none" w:sz="0" w:space="0" w:color="auto"/>
        <w:bottom w:val="none" w:sz="0" w:space="0" w:color="auto"/>
        <w:right w:val="none" w:sz="0" w:space="0" w:color="auto"/>
      </w:divBdr>
    </w:div>
    <w:div w:id="1457678518">
      <w:bodyDiv w:val="1"/>
      <w:marLeft w:val="0"/>
      <w:marRight w:val="0"/>
      <w:marTop w:val="0"/>
      <w:marBottom w:val="0"/>
      <w:divBdr>
        <w:top w:val="none" w:sz="0" w:space="0" w:color="auto"/>
        <w:left w:val="none" w:sz="0" w:space="0" w:color="auto"/>
        <w:bottom w:val="none" w:sz="0" w:space="0" w:color="auto"/>
        <w:right w:val="none" w:sz="0" w:space="0" w:color="auto"/>
      </w:divBdr>
    </w:div>
    <w:div w:id="1458571451">
      <w:bodyDiv w:val="1"/>
      <w:marLeft w:val="0"/>
      <w:marRight w:val="0"/>
      <w:marTop w:val="0"/>
      <w:marBottom w:val="0"/>
      <w:divBdr>
        <w:top w:val="none" w:sz="0" w:space="0" w:color="auto"/>
        <w:left w:val="none" w:sz="0" w:space="0" w:color="auto"/>
        <w:bottom w:val="none" w:sz="0" w:space="0" w:color="auto"/>
        <w:right w:val="none" w:sz="0" w:space="0" w:color="auto"/>
      </w:divBdr>
    </w:div>
    <w:div w:id="1474836842">
      <w:bodyDiv w:val="1"/>
      <w:marLeft w:val="0"/>
      <w:marRight w:val="0"/>
      <w:marTop w:val="0"/>
      <w:marBottom w:val="0"/>
      <w:divBdr>
        <w:top w:val="none" w:sz="0" w:space="0" w:color="auto"/>
        <w:left w:val="none" w:sz="0" w:space="0" w:color="auto"/>
        <w:bottom w:val="none" w:sz="0" w:space="0" w:color="auto"/>
        <w:right w:val="none" w:sz="0" w:space="0" w:color="auto"/>
      </w:divBdr>
    </w:div>
    <w:div w:id="1480347074">
      <w:bodyDiv w:val="1"/>
      <w:marLeft w:val="0"/>
      <w:marRight w:val="0"/>
      <w:marTop w:val="0"/>
      <w:marBottom w:val="0"/>
      <w:divBdr>
        <w:top w:val="none" w:sz="0" w:space="0" w:color="auto"/>
        <w:left w:val="none" w:sz="0" w:space="0" w:color="auto"/>
        <w:bottom w:val="none" w:sz="0" w:space="0" w:color="auto"/>
        <w:right w:val="none" w:sz="0" w:space="0" w:color="auto"/>
      </w:divBdr>
    </w:div>
    <w:div w:id="1491752738">
      <w:bodyDiv w:val="1"/>
      <w:marLeft w:val="0"/>
      <w:marRight w:val="0"/>
      <w:marTop w:val="0"/>
      <w:marBottom w:val="0"/>
      <w:divBdr>
        <w:top w:val="none" w:sz="0" w:space="0" w:color="auto"/>
        <w:left w:val="none" w:sz="0" w:space="0" w:color="auto"/>
        <w:bottom w:val="none" w:sz="0" w:space="0" w:color="auto"/>
        <w:right w:val="none" w:sz="0" w:space="0" w:color="auto"/>
      </w:divBdr>
    </w:div>
    <w:div w:id="1496455075">
      <w:bodyDiv w:val="1"/>
      <w:marLeft w:val="0"/>
      <w:marRight w:val="0"/>
      <w:marTop w:val="0"/>
      <w:marBottom w:val="0"/>
      <w:divBdr>
        <w:top w:val="none" w:sz="0" w:space="0" w:color="auto"/>
        <w:left w:val="none" w:sz="0" w:space="0" w:color="auto"/>
        <w:bottom w:val="none" w:sz="0" w:space="0" w:color="auto"/>
        <w:right w:val="none" w:sz="0" w:space="0" w:color="auto"/>
      </w:divBdr>
    </w:div>
    <w:div w:id="1502768680">
      <w:bodyDiv w:val="1"/>
      <w:marLeft w:val="0"/>
      <w:marRight w:val="0"/>
      <w:marTop w:val="0"/>
      <w:marBottom w:val="0"/>
      <w:divBdr>
        <w:top w:val="none" w:sz="0" w:space="0" w:color="auto"/>
        <w:left w:val="none" w:sz="0" w:space="0" w:color="auto"/>
        <w:bottom w:val="none" w:sz="0" w:space="0" w:color="auto"/>
        <w:right w:val="none" w:sz="0" w:space="0" w:color="auto"/>
      </w:divBdr>
    </w:div>
    <w:div w:id="1509520698">
      <w:bodyDiv w:val="1"/>
      <w:marLeft w:val="0"/>
      <w:marRight w:val="0"/>
      <w:marTop w:val="0"/>
      <w:marBottom w:val="0"/>
      <w:divBdr>
        <w:top w:val="none" w:sz="0" w:space="0" w:color="auto"/>
        <w:left w:val="none" w:sz="0" w:space="0" w:color="auto"/>
        <w:bottom w:val="none" w:sz="0" w:space="0" w:color="auto"/>
        <w:right w:val="none" w:sz="0" w:space="0" w:color="auto"/>
      </w:divBdr>
      <w:divsChild>
        <w:div w:id="1242988405">
          <w:marLeft w:val="1800"/>
          <w:marRight w:val="0"/>
          <w:marTop w:val="62"/>
          <w:marBottom w:val="0"/>
          <w:divBdr>
            <w:top w:val="none" w:sz="0" w:space="0" w:color="auto"/>
            <w:left w:val="none" w:sz="0" w:space="0" w:color="auto"/>
            <w:bottom w:val="none" w:sz="0" w:space="0" w:color="auto"/>
            <w:right w:val="none" w:sz="0" w:space="0" w:color="auto"/>
          </w:divBdr>
        </w:div>
      </w:divsChild>
    </w:div>
    <w:div w:id="1511095967">
      <w:bodyDiv w:val="1"/>
      <w:marLeft w:val="0"/>
      <w:marRight w:val="0"/>
      <w:marTop w:val="0"/>
      <w:marBottom w:val="0"/>
      <w:divBdr>
        <w:top w:val="none" w:sz="0" w:space="0" w:color="auto"/>
        <w:left w:val="none" w:sz="0" w:space="0" w:color="auto"/>
        <w:bottom w:val="none" w:sz="0" w:space="0" w:color="auto"/>
        <w:right w:val="none" w:sz="0" w:space="0" w:color="auto"/>
      </w:divBdr>
    </w:div>
    <w:div w:id="1514110626">
      <w:bodyDiv w:val="1"/>
      <w:marLeft w:val="0"/>
      <w:marRight w:val="0"/>
      <w:marTop w:val="0"/>
      <w:marBottom w:val="0"/>
      <w:divBdr>
        <w:top w:val="none" w:sz="0" w:space="0" w:color="auto"/>
        <w:left w:val="none" w:sz="0" w:space="0" w:color="auto"/>
        <w:bottom w:val="none" w:sz="0" w:space="0" w:color="auto"/>
        <w:right w:val="none" w:sz="0" w:space="0" w:color="auto"/>
      </w:divBdr>
    </w:div>
    <w:div w:id="1536649428">
      <w:bodyDiv w:val="1"/>
      <w:marLeft w:val="0"/>
      <w:marRight w:val="0"/>
      <w:marTop w:val="0"/>
      <w:marBottom w:val="0"/>
      <w:divBdr>
        <w:top w:val="none" w:sz="0" w:space="0" w:color="auto"/>
        <w:left w:val="none" w:sz="0" w:space="0" w:color="auto"/>
        <w:bottom w:val="none" w:sz="0" w:space="0" w:color="auto"/>
        <w:right w:val="none" w:sz="0" w:space="0" w:color="auto"/>
      </w:divBdr>
    </w:div>
    <w:div w:id="1543513365">
      <w:bodyDiv w:val="1"/>
      <w:marLeft w:val="0"/>
      <w:marRight w:val="0"/>
      <w:marTop w:val="0"/>
      <w:marBottom w:val="0"/>
      <w:divBdr>
        <w:top w:val="none" w:sz="0" w:space="0" w:color="auto"/>
        <w:left w:val="none" w:sz="0" w:space="0" w:color="auto"/>
        <w:bottom w:val="none" w:sz="0" w:space="0" w:color="auto"/>
        <w:right w:val="none" w:sz="0" w:space="0" w:color="auto"/>
      </w:divBdr>
    </w:div>
    <w:div w:id="1550604750">
      <w:bodyDiv w:val="1"/>
      <w:marLeft w:val="0"/>
      <w:marRight w:val="0"/>
      <w:marTop w:val="0"/>
      <w:marBottom w:val="0"/>
      <w:divBdr>
        <w:top w:val="none" w:sz="0" w:space="0" w:color="auto"/>
        <w:left w:val="none" w:sz="0" w:space="0" w:color="auto"/>
        <w:bottom w:val="none" w:sz="0" w:space="0" w:color="auto"/>
        <w:right w:val="none" w:sz="0" w:space="0" w:color="auto"/>
      </w:divBdr>
    </w:div>
    <w:div w:id="1565217543">
      <w:bodyDiv w:val="1"/>
      <w:marLeft w:val="0"/>
      <w:marRight w:val="0"/>
      <w:marTop w:val="0"/>
      <w:marBottom w:val="0"/>
      <w:divBdr>
        <w:top w:val="none" w:sz="0" w:space="0" w:color="auto"/>
        <w:left w:val="none" w:sz="0" w:space="0" w:color="auto"/>
        <w:bottom w:val="none" w:sz="0" w:space="0" w:color="auto"/>
        <w:right w:val="none" w:sz="0" w:space="0" w:color="auto"/>
      </w:divBdr>
    </w:div>
    <w:div w:id="1566449843">
      <w:bodyDiv w:val="1"/>
      <w:marLeft w:val="0"/>
      <w:marRight w:val="0"/>
      <w:marTop w:val="0"/>
      <w:marBottom w:val="0"/>
      <w:divBdr>
        <w:top w:val="none" w:sz="0" w:space="0" w:color="auto"/>
        <w:left w:val="none" w:sz="0" w:space="0" w:color="auto"/>
        <w:bottom w:val="none" w:sz="0" w:space="0" w:color="auto"/>
        <w:right w:val="none" w:sz="0" w:space="0" w:color="auto"/>
      </w:divBdr>
    </w:div>
    <w:div w:id="1571036177">
      <w:bodyDiv w:val="1"/>
      <w:marLeft w:val="0"/>
      <w:marRight w:val="0"/>
      <w:marTop w:val="0"/>
      <w:marBottom w:val="0"/>
      <w:divBdr>
        <w:top w:val="none" w:sz="0" w:space="0" w:color="auto"/>
        <w:left w:val="none" w:sz="0" w:space="0" w:color="auto"/>
        <w:bottom w:val="none" w:sz="0" w:space="0" w:color="auto"/>
        <w:right w:val="none" w:sz="0" w:space="0" w:color="auto"/>
      </w:divBdr>
      <w:divsChild>
        <w:div w:id="1797018140">
          <w:marLeft w:val="547"/>
          <w:marRight w:val="0"/>
          <w:marTop w:val="53"/>
          <w:marBottom w:val="0"/>
          <w:divBdr>
            <w:top w:val="none" w:sz="0" w:space="0" w:color="auto"/>
            <w:left w:val="none" w:sz="0" w:space="0" w:color="auto"/>
            <w:bottom w:val="none" w:sz="0" w:space="0" w:color="auto"/>
            <w:right w:val="none" w:sz="0" w:space="0" w:color="auto"/>
          </w:divBdr>
        </w:div>
        <w:div w:id="2106262124">
          <w:marLeft w:val="547"/>
          <w:marRight w:val="0"/>
          <w:marTop w:val="0"/>
          <w:marBottom w:val="0"/>
          <w:divBdr>
            <w:top w:val="none" w:sz="0" w:space="0" w:color="auto"/>
            <w:left w:val="none" w:sz="0" w:space="0" w:color="auto"/>
            <w:bottom w:val="none" w:sz="0" w:space="0" w:color="auto"/>
            <w:right w:val="none" w:sz="0" w:space="0" w:color="auto"/>
          </w:divBdr>
        </w:div>
        <w:div w:id="48237219">
          <w:marLeft w:val="547"/>
          <w:marRight w:val="0"/>
          <w:marTop w:val="0"/>
          <w:marBottom w:val="0"/>
          <w:divBdr>
            <w:top w:val="none" w:sz="0" w:space="0" w:color="auto"/>
            <w:left w:val="none" w:sz="0" w:space="0" w:color="auto"/>
            <w:bottom w:val="none" w:sz="0" w:space="0" w:color="auto"/>
            <w:right w:val="none" w:sz="0" w:space="0" w:color="auto"/>
          </w:divBdr>
        </w:div>
        <w:div w:id="1981374313">
          <w:marLeft w:val="547"/>
          <w:marRight w:val="0"/>
          <w:marTop w:val="0"/>
          <w:marBottom w:val="0"/>
          <w:divBdr>
            <w:top w:val="none" w:sz="0" w:space="0" w:color="auto"/>
            <w:left w:val="none" w:sz="0" w:space="0" w:color="auto"/>
            <w:bottom w:val="none" w:sz="0" w:space="0" w:color="auto"/>
            <w:right w:val="none" w:sz="0" w:space="0" w:color="auto"/>
          </w:divBdr>
        </w:div>
      </w:divsChild>
    </w:div>
    <w:div w:id="1574699210">
      <w:marLeft w:val="0"/>
      <w:marRight w:val="0"/>
      <w:marTop w:val="0"/>
      <w:marBottom w:val="0"/>
      <w:divBdr>
        <w:top w:val="none" w:sz="0" w:space="0" w:color="auto"/>
        <w:left w:val="none" w:sz="0" w:space="0" w:color="auto"/>
        <w:bottom w:val="none" w:sz="0" w:space="0" w:color="auto"/>
        <w:right w:val="none" w:sz="0" w:space="0" w:color="auto"/>
      </w:divBdr>
    </w:div>
    <w:div w:id="1574699211">
      <w:marLeft w:val="0"/>
      <w:marRight w:val="0"/>
      <w:marTop w:val="0"/>
      <w:marBottom w:val="0"/>
      <w:divBdr>
        <w:top w:val="none" w:sz="0" w:space="0" w:color="auto"/>
        <w:left w:val="none" w:sz="0" w:space="0" w:color="auto"/>
        <w:bottom w:val="none" w:sz="0" w:space="0" w:color="auto"/>
        <w:right w:val="none" w:sz="0" w:space="0" w:color="auto"/>
      </w:divBdr>
    </w:div>
    <w:div w:id="1574699212">
      <w:marLeft w:val="0"/>
      <w:marRight w:val="0"/>
      <w:marTop w:val="0"/>
      <w:marBottom w:val="0"/>
      <w:divBdr>
        <w:top w:val="none" w:sz="0" w:space="0" w:color="auto"/>
        <w:left w:val="none" w:sz="0" w:space="0" w:color="auto"/>
        <w:bottom w:val="none" w:sz="0" w:space="0" w:color="auto"/>
        <w:right w:val="none" w:sz="0" w:space="0" w:color="auto"/>
      </w:divBdr>
    </w:div>
    <w:div w:id="1574699213">
      <w:marLeft w:val="0"/>
      <w:marRight w:val="0"/>
      <w:marTop w:val="0"/>
      <w:marBottom w:val="0"/>
      <w:divBdr>
        <w:top w:val="none" w:sz="0" w:space="0" w:color="auto"/>
        <w:left w:val="none" w:sz="0" w:space="0" w:color="auto"/>
        <w:bottom w:val="none" w:sz="0" w:space="0" w:color="auto"/>
        <w:right w:val="none" w:sz="0" w:space="0" w:color="auto"/>
      </w:divBdr>
    </w:div>
    <w:div w:id="1574699215">
      <w:marLeft w:val="0"/>
      <w:marRight w:val="0"/>
      <w:marTop w:val="0"/>
      <w:marBottom w:val="0"/>
      <w:divBdr>
        <w:top w:val="none" w:sz="0" w:space="0" w:color="auto"/>
        <w:left w:val="none" w:sz="0" w:space="0" w:color="auto"/>
        <w:bottom w:val="none" w:sz="0" w:space="0" w:color="auto"/>
        <w:right w:val="none" w:sz="0" w:space="0" w:color="auto"/>
      </w:divBdr>
    </w:div>
    <w:div w:id="1574699216">
      <w:marLeft w:val="0"/>
      <w:marRight w:val="0"/>
      <w:marTop w:val="0"/>
      <w:marBottom w:val="0"/>
      <w:divBdr>
        <w:top w:val="none" w:sz="0" w:space="0" w:color="auto"/>
        <w:left w:val="none" w:sz="0" w:space="0" w:color="auto"/>
        <w:bottom w:val="none" w:sz="0" w:space="0" w:color="auto"/>
        <w:right w:val="none" w:sz="0" w:space="0" w:color="auto"/>
      </w:divBdr>
      <w:divsChild>
        <w:div w:id="1574699237">
          <w:marLeft w:val="446"/>
          <w:marRight w:val="0"/>
          <w:marTop w:val="0"/>
          <w:marBottom w:val="0"/>
          <w:divBdr>
            <w:top w:val="none" w:sz="0" w:space="0" w:color="auto"/>
            <w:left w:val="none" w:sz="0" w:space="0" w:color="auto"/>
            <w:bottom w:val="none" w:sz="0" w:space="0" w:color="auto"/>
            <w:right w:val="none" w:sz="0" w:space="0" w:color="auto"/>
          </w:divBdr>
        </w:div>
        <w:div w:id="1574699249">
          <w:marLeft w:val="446"/>
          <w:marRight w:val="0"/>
          <w:marTop w:val="0"/>
          <w:marBottom w:val="0"/>
          <w:divBdr>
            <w:top w:val="none" w:sz="0" w:space="0" w:color="auto"/>
            <w:left w:val="none" w:sz="0" w:space="0" w:color="auto"/>
            <w:bottom w:val="none" w:sz="0" w:space="0" w:color="auto"/>
            <w:right w:val="none" w:sz="0" w:space="0" w:color="auto"/>
          </w:divBdr>
        </w:div>
      </w:divsChild>
    </w:div>
    <w:div w:id="1574699217">
      <w:marLeft w:val="0"/>
      <w:marRight w:val="0"/>
      <w:marTop w:val="0"/>
      <w:marBottom w:val="0"/>
      <w:divBdr>
        <w:top w:val="none" w:sz="0" w:space="0" w:color="auto"/>
        <w:left w:val="none" w:sz="0" w:space="0" w:color="auto"/>
        <w:bottom w:val="none" w:sz="0" w:space="0" w:color="auto"/>
        <w:right w:val="none" w:sz="0" w:space="0" w:color="auto"/>
      </w:divBdr>
    </w:div>
    <w:div w:id="1574699218">
      <w:marLeft w:val="0"/>
      <w:marRight w:val="0"/>
      <w:marTop w:val="0"/>
      <w:marBottom w:val="0"/>
      <w:divBdr>
        <w:top w:val="none" w:sz="0" w:space="0" w:color="auto"/>
        <w:left w:val="none" w:sz="0" w:space="0" w:color="auto"/>
        <w:bottom w:val="none" w:sz="0" w:space="0" w:color="auto"/>
        <w:right w:val="none" w:sz="0" w:space="0" w:color="auto"/>
      </w:divBdr>
    </w:div>
    <w:div w:id="1574699219">
      <w:marLeft w:val="0"/>
      <w:marRight w:val="0"/>
      <w:marTop w:val="0"/>
      <w:marBottom w:val="0"/>
      <w:divBdr>
        <w:top w:val="none" w:sz="0" w:space="0" w:color="auto"/>
        <w:left w:val="none" w:sz="0" w:space="0" w:color="auto"/>
        <w:bottom w:val="none" w:sz="0" w:space="0" w:color="auto"/>
        <w:right w:val="none" w:sz="0" w:space="0" w:color="auto"/>
      </w:divBdr>
      <w:divsChild>
        <w:div w:id="1574699214">
          <w:marLeft w:val="446"/>
          <w:marRight w:val="0"/>
          <w:marTop w:val="0"/>
          <w:marBottom w:val="0"/>
          <w:divBdr>
            <w:top w:val="none" w:sz="0" w:space="0" w:color="auto"/>
            <w:left w:val="none" w:sz="0" w:space="0" w:color="auto"/>
            <w:bottom w:val="none" w:sz="0" w:space="0" w:color="auto"/>
            <w:right w:val="none" w:sz="0" w:space="0" w:color="auto"/>
          </w:divBdr>
        </w:div>
        <w:div w:id="1574699223">
          <w:marLeft w:val="446"/>
          <w:marRight w:val="0"/>
          <w:marTop w:val="0"/>
          <w:marBottom w:val="0"/>
          <w:divBdr>
            <w:top w:val="none" w:sz="0" w:space="0" w:color="auto"/>
            <w:left w:val="none" w:sz="0" w:space="0" w:color="auto"/>
            <w:bottom w:val="none" w:sz="0" w:space="0" w:color="auto"/>
            <w:right w:val="none" w:sz="0" w:space="0" w:color="auto"/>
          </w:divBdr>
        </w:div>
      </w:divsChild>
    </w:div>
    <w:div w:id="1574699220">
      <w:marLeft w:val="0"/>
      <w:marRight w:val="0"/>
      <w:marTop w:val="0"/>
      <w:marBottom w:val="0"/>
      <w:divBdr>
        <w:top w:val="none" w:sz="0" w:space="0" w:color="auto"/>
        <w:left w:val="none" w:sz="0" w:space="0" w:color="auto"/>
        <w:bottom w:val="none" w:sz="0" w:space="0" w:color="auto"/>
        <w:right w:val="none" w:sz="0" w:space="0" w:color="auto"/>
      </w:divBdr>
    </w:div>
    <w:div w:id="1574699221">
      <w:marLeft w:val="0"/>
      <w:marRight w:val="0"/>
      <w:marTop w:val="0"/>
      <w:marBottom w:val="0"/>
      <w:divBdr>
        <w:top w:val="none" w:sz="0" w:space="0" w:color="auto"/>
        <w:left w:val="none" w:sz="0" w:space="0" w:color="auto"/>
        <w:bottom w:val="none" w:sz="0" w:space="0" w:color="auto"/>
        <w:right w:val="none" w:sz="0" w:space="0" w:color="auto"/>
      </w:divBdr>
    </w:div>
    <w:div w:id="1574699222">
      <w:marLeft w:val="0"/>
      <w:marRight w:val="0"/>
      <w:marTop w:val="0"/>
      <w:marBottom w:val="0"/>
      <w:divBdr>
        <w:top w:val="none" w:sz="0" w:space="0" w:color="auto"/>
        <w:left w:val="none" w:sz="0" w:space="0" w:color="auto"/>
        <w:bottom w:val="none" w:sz="0" w:space="0" w:color="auto"/>
        <w:right w:val="none" w:sz="0" w:space="0" w:color="auto"/>
      </w:divBdr>
    </w:div>
    <w:div w:id="1574699224">
      <w:marLeft w:val="0"/>
      <w:marRight w:val="0"/>
      <w:marTop w:val="0"/>
      <w:marBottom w:val="0"/>
      <w:divBdr>
        <w:top w:val="none" w:sz="0" w:space="0" w:color="auto"/>
        <w:left w:val="none" w:sz="0" w:space="0" w:color="auto"/>
        <w:bottom w:val="none" w:sz="0" w:space="0" w:color="auto"/>
        <w:right w:val="none" w:sz="0" w:space="0" w:color="auto"/>
      </w:divBdr>
    </w:div>
    <w:div w:id="1574699225">
      <w:marLeft w:val="0"/>
      <w:marRight w:val="0"/>
      <w:marTop w:val="0"/>
      <w:marBottom w:val="0"/>
      <w:divBdr>
        <w:top w:val="none" w:sz="0" w:space="0" w:color="auto"/>
        <w:left w:val="none" w:sz="0" w:space="0" w:color="auto"/>
        <w:bottom w:val="none" w:sz="0" w:space="0" w:color="auto"/>
        <w:right w:val="none" w:sz="0" w:space="0" w:color="auto"/>
      </w:divBdr>
    </w:div>
    <w:div w:id="1574699226">
      <w:marLeft w:val="0"/>
      <w:marRight w:val="0"/>
      <w:marTop w:val="0"/>
      <w:marBottom w:val="0"/>
      <w:divBdr>
        <w:top w:val="none" w:sz="0" w:space="0" w:color="auto"/>
        <w:left w:val="none" w:sz="0" w:space="0" w:color="auto"/>
        <w:bottom w:val="none" w:sz="0" w:space="0" w:color="auto"/>
        <w:right w:val="none" w:sz="0" w:space="0" w:color="auto"/>
      </w:divBdr>
    </w:div>
    <w:div w:id="1574699227">
      <w:marLeft w:val="0"/>
      <w:marRight w:val="0"/>
      <w:marTop w:val="0"/>
      <w:marBottom w:val="0"/>
      <w:divBdr>
        <w:top w:val="none" w:sz="0" w:space="0" w:color="auto"/>
        <w:left w:val="none" w:sz="0" w:space="0" w:color="auto"/>
        <w:bottom w:val="none" w:sz="0" w:space="0" w:color="auto"/>
        <w:right w:val="none" w:sz="0" w:space="0" w:color="auto"/>
      </w:divBdr>
    </w:div>
    <w:div w:id="1574699228">
      <w:marLeft w:val="0"/>
      <w:marRight w:val="0"/>
      <w:marTop w:val="0"/>
      <w:marBottom w:val="0"/>
      <w:divBdr>
        <w:top w:val="none" w:sz="0" w:space="0" w:color="auto"/>
        <w:left w:val="none" w:sz="0" w:space="0" w:color="auto"/>
        <w:bottom w:val="none" w:sz="0" w:space="0" w:color="auto"/>
        <w:right w:val="none" w:sz="0" w:space="0" w:color="auto"/>
      </w:divBdr>
    </w:div>
    <w:div w:id="1574699229">
      <w:marLeft w:val="0"/>
      <w:marRight w:val="0"/>
      <w:marTop w:val="0"/>
      <w:marBottom w:val="0"/>
      <w:divBdr>
        <w:top w:val="none" w:sz="0" w:space="0" w:color="auto"/>
        <w:left w:val="none" w:sz="0" w:space="0" w:color="auto"/>
        <w:bottom w:val="none" w:sz="0" w:space="0" w:color="auto"/>
        <w:right w:val="none" w:sz="0" w:space="0" w:color="auto"/>
      </w:divBdr>
    </w:div>
    <w:div w:id="1574699230">
      <w:marLeft w:val="0"/>
      <w:marRight w:val="0"/>
      <w:marTop w:val="0"/>
      <w:marBottom w:val="0"/>
      <w:divBdr>
        <w:top w:val="none" w:sz="0" w:space="0" w:color="auto"/>
        <w:left w:val="none" w:sz="0" w:space="0" w:color="auto"/>
        <w:bottom w:val="none" w:sz="0" w:space="0" w:color="auto"/>
        <w:right w:val="none" w:sz="0" w:space="0" w:color="auto"/>
      </w:divBdr>
    </w:div>
    <w:div w:id="1574699231">
      <w:marLeft w:val="0"/>
      <w:marRight w:val="0"/>
      <w:marTop w:val="0"/>
      <w:marBottom w:val="0"/>
      <w:divBdr>
        <w:top w:val="none" w:sz="0" w:space="0" w:color="auto"/>
        <w:left w:val="none" w:sz="0" w:space="0" w:color="auto"/>
        <w:bottom w:val="none" w:sz="0" w:space="0" w:color="auto"/>
        <w:right w:val="none" w:sz="0" w:space="0" w:color="auto"/>
      </w:divBdr>
    </w:div>
    <w:div w:id="1574699232">
      <w:marLeft w:val="0"/>
      <w:marRight w:val="0"/>
      <w:marTop w:val="0"/>
      <w:marBottom w:val="0"/>
      <w:divBdr>
        <w:top w:val="none" w:sz="0" w:space="0" w:color="auto"/>
        <w:left w:val="none" w:sz="0" w:space="0" w:color="auto"/>
        <w:bottom w:val="none" w:sz="0" w:space="0" w:color="auto"/>
        <w:right w:val="none" w:sz="0" w:space="0" w:color="auto"/>
      </w:divBdr>
    </w:div>
    <w:div w:id="1574699233">
      <w:marLeft w:val="0"/>
      <w:marRight w:val="0"/>
      <w:marTop w:val="0"/>
      <w:marBottom w:val="0"/>
      <w:divBdr>
        <w:top w:val="none" w:sz="0" w:space="0" w:color="auto"/>
        <w:left w:val="none" w:sz="0" w:space="0" w:color="auto"/>
        <w:bottom w:val="none" w:sz="0" w:space="0" w:color="auto"/>
        <w:right w:val="none" w:sz="0" w:space="0" w:color="auto"/>
      </w:divBdr>
    </w:div>
    <w:div w:id="1574699234">
      <w:marLeft w:val="0"/>
      <w:marRight w:val="0"/>
      <w:marTop w:val="0"/>
      <w:marBottom w:val="0"/>
      <w:divBdr>
        <w:top w:val="none" w:sz="0" w:space="0" w:color="auto"/>
        <w:left w:val="none" w:sz="0" w:space="0" w:color="auto"/>
        <w:bottom w:val="none" w:sz="0" w:space="0" w:color="auto"/>
        <w:right w:val="none" w:sz="0" w:space="0" w:color="auto"/>
      </w:divBdr>
    </w:div>
    <w:div w:id="1574699235">
      <w:marLeft w:val="0"/>
      <w:marRight w:val="0"/>
      <w:marTop w:val="0"/>
      <w:marBottom w:val="0"/>
      <w:divBdr>
        <w:top w:val="none" w:sz="0" w:space="0" w:color="auto"/>
        <w:left w:val="none" w:sz="0" w:space="0" w:color="auto"/>
        <w:bottom w:val="none" w:sz="0" w:space="0" w:color="auto"/>
        <w:right w:val="none" w:sz="0" w:space="0" w:color="auto"/>
      </w:divBdr>
      <w:divsChild>
        <w:div w:id="1574699243">
          <w:marLeft w:val="446"/>
          <w:marRight w:val="0"/>
          <w:marTop w:val="0"/>
          <w:marBottom w:val="0"/>
          <w:divBdr>
            <w:top w:val="none" w:sz="0" w:space="0" w:color="auto"/>
            <w:left w:val="none" w:sz="0" w:space="0" w:color="auto"/>
            <w:bottom w:val="none" w:sz="0" w:space="0" w:color="auto"/>
            <w:right w:val="none" w:sz="0" w:space="0" w:color="auto"/>
          </w:divBdr>
        </w:div>
      </w:divsChild>
    </w:div>
    <w:div w:id="1574699236">
      <w:marLeft w:val="0"/>
      <w:marRight w:val="0"/>
      <w:marTop w:val="0"/>
      <w:marBottom w:val="0"/>
      <w:divBdr>
        <w:top w:val="none" w:sz="0" w:space="0" w:color="auto"/>
        <w:left w:val="none" w:sz="0" w:space="0" w:color="auto"/>
        <w:bottom w:val="none" w:sz="0" w:space="0" w:color="auto"/>
        <w:right w:val="none" w:sz="0" w:space="0" w:color="auto"/>
      </w:divBdr>
    </w:div>
    <w:div w:id="1574699238">
      <w:marLeft w:val="0"/>
      <w:marRight w:val="0"/>
      <w:marTop w:val="0"/>
      <w:marBottom w:val="0"/>
      <w:divBdr>
        <w:top w:val="none" w:sz="0" w:space="0" w:color="auto"/>
        <w:left w:val="none" w:sz="0" w:space="0" w:color="auto"/>
        <w:bottom w:val="none" w:sz="0" w:space="0" w:color="auto"/>
        <w:right w:val="none" w:sz="0" w:space="0" w:color="auto"/>
      </w:divBdr>
    </w:div>
    <w:div w:id="1574699239">
      <w:marLeft w:val="0"/>
      <w:marRight w:val="0"/>
      <w:marTop w:val="0"/>
      <w:marBottom w:val="0"/>
      <w:divBdr>
        <w:top w:val="none" w:sz="0" w:space="0" w:color="auto"/>
        <w:left w:val="none" w:sz="0" w:space="0" w:color="auto"/>
        <w:bottom w:val="none" w:sz="0" w:space="0" w:color="auto"/>
        <w:right w:val="none" w:sz="0" w:space="0" w:color="auto"/>
      </w:divBdr>
    </w:div>
    <w:div w:id="1574699240">
      <w:marLeft w:val="0"/>
      <w:marRight w:val="0"/>
      <w:marTop w:val="0"/>
      <w:marBottom w:val="0"/>
      <w:divBdr>
        <w:top w:val="none" w:sz="0" w:space="0" w:color="auto"/>
        <w:left w:val="none" w:sz="0" w:space="0" w:color="auto"/>
        <w:bottom w:val="none" w:sz="0" w:space="0" w:color="auto"/>
        <w:right w:val="none" w:sz="0" w:space="0" w:color="auto"/>
      </w:divBdr>
    </w:div>
    <w:div w:id="1574699241">
      <w:marLeft w:val="0"/>
      <w:marRight w:val="0"/>
      <w:marTop w:val="0"/>
      <w:marBottom w:val="0"/>
      <w:divBdr>
        <w:top w:val="none" w:sz="0" w:space="0" w:color="auto"/>
        <w:left w:val="none" w:sz="0" w:space="0" w:color="auto"/>
        <w:bottom w:val="none" w:sz="0" w:space="0" w:color="auto"/>
        <w:right w:val="none" w:sz="0" w:space="0" w:color="auto"/>
      </w:divBdr>
    </w:div>
    <w:div w:id="1574699242">
      <w:marLeft w:val="0"/>
      <w:marRight w:val="0"/>
      <w:marTop w:val="0"/>
      <w:marBottom w:val="0"/>
      <w:divBdr>
        <w:top w:val="none" w:sz="0" w:space="0" w:color="auto"/>
        <w:left w:val="none" w:sz="0" w:space="0" w:color="auto"/>
        <w:bottom w:val="none" w:sz="0" w:space="0" w:color="auto"/>
        <w:right w:val="none" w:sz="0" w:space="0" w:color="auto"/>
      </w:divBdr>
    </w:div>
    <w:div w:id="1574699244">
      <w:marLeft w:val="0"/>
      <w:marRight w:val="0"/>
      <w:marTop w:val="0"/>
      <w:marBottom w:val="0"/>
      <w:divBdr>
        <w:top w:val="none" w:sz="0" w:space="0" w:color="auto"/>
        <w:left w:val="none" w:sz="0" w:space="0" w:color="auto"/>
        <w:bottom w:val="none" w:sz="0" w:space="0" w:color="auto"/>
        <w:right w:val="none" w:sz="0" w:space="0" w:color="auto"/>
      </w:divBdr>
    </w:div>
    <w:div w:id="1574699245">
      <w:marLeft w:val="0"/>
      <w:marRight w:val="0"/>
      <w:marTop w:val="0"/>
      <w:marBottom w:val="0"/>
      <w:divBdr>
        <w:top w:val="none" w:sz="0" w:space="0" w:color="auto"/>
        <w:left w:val="none" w:sz="0" w:space="0" w:color="auto"/>
        <w:bottom w:val="none" w:sz="0" w:space="0" w:color="auto"/>
        <w:right w:val="none" w:sz="0" w:space="0" w:color="auto"/>
      </w:divBdr>
    </w:div>
    <w:div w:id="1574699246">
      <w:marLeft w:val="0"/>
      <w:marRight w:val="0"/>
      <w:marTop w:val="0"/>
      <w:marBottom w:val="0"/>
      <w:divBdr>
        <w:top w:val="none" w:sz="0" w:space="0" w:color="auto"/>
        <w:left w:val="none" w:sz="0" w:space="0" w:color="auto"/>
        <w:bottom w:val="none" w:sz="0" w:space="0" w:color="auto"/>
        <w:right w:val="none" w:sz="0" w:space="0" w:color="auto"/>
      </w:divBdr>
    </w:div>
    <w:div w:id="1574699247">
      <w:marLeft w:val="0"/>
      <w:marRight w:val="0"/>
      <w:marTop w:val="0"/>
      <w:marBottom w:val="0"/>
      <w:divBdr>
        <w:top w:val="none" w:sz="0" w:space="0" w:color="auto"/>
        <w:left w:val="none" w:sz="0" w:space="0" w:color="auto"/>
        <w:bottom w:val="none" w:sz="0" w:space="0" w:color="auto"/>
        <w:right w:val="none" w:sz="0" w:space="0" w:color="auto"/>
      </w:divBdr>
    </w:div>
    <w:div w:id="1574699248">
      <w:marLeft w:val="0"/>
      <w:marRight w:val="0"/>
      <w:marTop w:val="0"/>
      <w:marBottom w:val="0"/>
      <w:divBdr>
        <w:top w:val="none" w:sz="0" w:space="0" w:color="auto"/>
        <w:left w:val="none" w:sz="0" w:space="0" w:color="auto"/>
        <w:bottom w:val="none" w:sz="0" w:space="0" w:color="auto"/>
        <w:right w:val="none" w:sz="0" w:space="0" w:color="auto"/>
      </w:divBdr>
    </w:div>
    <w:div w:id="1574699250">
      <w:marLeft w:val="0"/>
      <w:marRight w:val="0"/>
      <w:marTop w:val="0"/>
      <w:marBottom w:val="0"/>
      <w:divBdr>
        <w:top w:val="none" w:sz="0" w:space="0" w:color="auto"/>
        <w:left w:val="none" w:sz="0" w:space="0" w:color="auto"/>
        <w:bottom w:val="none" w:sz="0" w:space="0" w:color="auto"/>
        <w:right w:val="none" w:sz="0" w:space="0" w:color="auto"/>
      </w:divBdr>
    </w:div>
    <w:div w:id="1574699252">
      <w:marLeft w:val="0"/>
      <w:marRight w:val="0"/>
      <w:marTop w:val="0"/>
      <w:marBottom w:val="0"/>
      <w:divBdr>
        <w:top w:val="none" w:sz="0" w:space="0" w:color="auto"/>
        <w:left w:val="none" w:sz="0" w:space="0" w:color="auto"/>
        <w:bottom w:val="none" w:sz="0" w:space="0" w:color="auto"/>
        <w:right w:val="none" w:sz="0" w:space="0" w:color="auto"/>
      </w:divBdr>
    </w:div>
    <w:div w:id="1574699253">
      <w:marLeft w:val="0"/>
      <w:marRight w:val="0"/>
      <w:marTop w:val="0"/>
      <w:marBottom w:val="0"/>
      <w:divBdr>
        <w:top w:val="none" w:sz="0" w:space="0" w:color="auto"/>
        <w:left w:val="none" w:sz="0" w:space="0" w:color="auto"/>
        <w:bottom w:val="none" w:sz="0" w:space="0" w:color="auto"/>
        <w:right w:val="none" w:sz="0" w:space="0" w:color="auto"/>
      </w:divBdr>
    </w:div>
    <w:div w:id="1574699254">
      <w:marLeft w:val="0"/>
      <w:marRight w:val="0"/>
      <w:marTop w:val="0"/>
      <w:marBottom w:val="0"/>
      <w:divBdr>
        <w:top w:val="none" w:sz="0" w:space="0" w:color="auto"/>
        <w:left w:val="none" w:sz="0" w:space="0" w:color="auto"/>
        <w:bottom w:val="none" w:sz="0" w:space="0" w:color="auto"/>
        <w:right w:val="none" w:sz="0" w:space="0" w:color="auto"/>
      </w:divBdr>
    </w:div>
    <w:div w:id="1574699255">
      <w:marLeft w:val="0"/>
      <w:marRight w:val="0"/>
      <w:marTop w:val="0"/>
      <w:marBottom w:val="0"/>
      <w:divBdr>
        <w:top w:val="none" w:sz="0" w:space="0" w:color="auto"/>
        <w:left w:val="none" w:sz="0" w:space="0" w:color="auto"/>
        <w:bottom w:val="none" w:sz="0" w:space="0" w:color="auto"/>
        <w:right w:val="none" w:sz="0" w:space="0" w:color="auto"/>
      </w:divBdr>
    </w:div>
    <w:div w:id="1574699256">
      <w:marLeft w:val="0"/>
      <w:marRight w:val="0"/>
      <w:marTop w:val="0"/>
      <w:marBottom w:val="0"/>
      <w:divBdr>
        <w:top w:val="none" w:sz="0" w:space="0" w:color="auto"/>
        <w:left w:val="none" w:sz="0" w:space="0" w:color="auto"/>
        <w:bottom w:val="none" w:sz="0" w:space="0" w:color="auto"/>
        <w:right w:val="none" w:sz="0" w:space="0" w:color="auto"/>
      </w:divBdr>
    </w:div>
    <w:div w:id="1574699257">
      <w:marLeft w:val="0"/>
      <w:marRight w:val="0"/>
      <w:marTop w:val="0"/>
      <w:marBottom w:val="0"/>
      <w:divBdr>
        <w:top w:val="none" w:sz="0" w:space="0" w:color="auto"/>
        <w:left w:val="none" w:sz="0" w:space="0" w:color="auto"/>
        <w:bottom w:val="none" w:sz="0" w:space="0" w:color="auto"/>
        <w:right w:val="none" w:sz="0" w:space="0" w:color="auto"/>
      </w:divBdr>
    </w:div>
    <w:div w:id="1574699258">
      <w:marLeft w:val="0"/>
      <w:marRight w:val="0"/>
      <w:marTop w:val="0"/>
      <w:marBottom w:val="0"/>
      <w:divBdr>
        <w:top w:val="none" w:sz="0" w:space="0" w:color="auto"/>
        <w:left w:val="none" w:sz="0" w:space="0" w:color="auto"/>
        <w:bottom w:val="none" w:sz="0" w:space="0" w:color="auto"/>
        <w:right w:val="none" w:sz="0" w:space="0" w:color="auto"/>
      </w:divBdr>
    </w:div>
    <w:div w:id="1574699259">
      <w:marLeft w:val="0"/>
      <w:marRight w:val="0"/>
      <w:marTop w:val="0"/>
      <w:marBottom w:val="0"/>
      <w:divBdr>
        <w:top w:val="none" w:sz="0" w:space="0" w:color="auto"/>
        <w:left w:val="none" w:sz="0" w:space="0" w:color="auto"/>
        <w:bottom w:val="none" w:sz="0" w:space="0" w:color="auto"/>
        <w:right w:val="none" w:sz="0" w:space="0" w:color="auto"/>
      </w:divBdr>
    </w:div>
    <w:div w:id="1574699260">
      <w:marLeft w:val="0"/>
      <w:marRight w:val="0"/>
      <w:marTop w:val="0"/>
      <w:marBottom w:val="0"/>
      <w:divBdr>
        <w:top w:val="none" w:sz="0" w:space="0" w:color="auto"/>
        <w:left w:val="none" w:sz="0" w:space="0" w:color="auto"/>
        <w:bottom w:val="none" w:sz="0" w:space="0" w:color="auto"/>
        <w:right w:val="none" w:sz="0" w:space="0" w:color="auto"/>
      </w:divBdr>
    </w:div>
    <w:div w:id="1574699261">
      <w:marLeft w:val="0"/>
      <w:marRight w:val="0"/>
      <w:marTop w:val="0"/>
      <w:marBottom w:val="0"/>
      <w:divBdr>
        <w:top w:val="none" w:sz="0" w:space="0" w:color="auto"/>
        <w:left w:val="none" w:sz="0" w:space="0" w:color="auto"/>
        <w:bottom w:val="none" w:sz="0" w:space="0" w:color="auto"/>
        <w:right w:val="none" w:sz="0" w:space="0" w:color="auto"/>
      </w:divBdr>
    </w:div>
    <w:div w:id="1574699262">
      <w:marLeft w:val="0"/>
      <w:marRight w:val="0"/>
      <w:marTop w:val="0"/>
      <w:marBottom w:val="0"/>
      <w:divBdr>
        <w:top w:val="none" w:sz="0" w:space="0" w:color="auto"/>
        <w:left w:val="none" w:sz="0" w:space="0" w:color="auto"/>
        <w:bottom w:val="none" w:sz="0" w:space="0" w:color="auto"/>
        <w:right w:val="none" w:sz="0" w:space="0" w:color="auto"/>
      </w:divBdr>
    </w:div>
    <w:div w:id="1574699263">
      <w:marLeft w:val="0"/>
      <w:marRight w:val="0"/>
      <w:marTop w:val="0"/>
      <w:marBottom w:val="0"/>
      <w:divBdr>
        <w:top w:val="none" w:sz="0" w:space="0" w:color="auto"/>
        <w:left w:val="none" w:sz="0" w:space="0" w:color="auto"/>
        <w:bottom w:val="none" w:sz="0" w:space="0" w:color="auto"/>
        <w:right w:val="none" w:sz="0" w:space="0" w:color="auto"/>
      </w:divBdr>
    </w:div>
    <w:div w:id="1574699264">
      <w:marLeft w:val="0"/>
      <w:marRight w:val="0"/>
      <w:marTop w:val="0"/>
      <w:marBottom w:val="0"/>
      <w:divBdr>
        <w:top w:val="none" w:sz="0" w:space="0" w:color="auto"/>
        <w:left w:val="none" w:sz="0" w:space="0" w:color="auto"/>
        <w:bottom w:val="none" w:sz="0" w:space="0" w:color="auto"/>
        <w:right w:val="none" w:sz="0" w:space="0" w:color="auto"/>
      </w:divBdr>
    </w:div>
    <w:div w:id="1574699265">
      <w:marLeft w:val="0"/>
      <w:marRight w:val="0"/>
      <w:marTop w:val="0"/>
      <w:marBottom w:val="0"/>
      <w:divBdr>
        <w:top w:val="none" w:sz="0" w:space="0" w:color="auto"/>
        <w:left w:val="none" w:sz="0" w:space="0" w:color="auto"/>
        <w:bottom w:val="none" w:sz="0" w:space="0" w:color="auto"/>
        <w:right w:val="none" w:sz="0" w:space="0" w:color="auto"/>
      </w:divBdr>
    </w:div>
    <w:div w:id="1574699266">
      <w:marLeft w:val="0"/>
      <w:marRight w:val="0"/>
      <w:marTop w:val="0"/>
      <w:marBottom w:val="0"/>
      <w:divBdr>
        <w:top w:val="none" w:sz="0" w:space="0" w:color="auto"/>
        <w:left w:val="none" w:sz="0" w:space="0" w:color="auto"/>
        <w:bottom w:val="none" w:sz="0" w:space="0" w:color="auto"/>
        <w:right w:val="none" w:sz="0" w:space="0" w:color="auto"/>
      </w:divBdr>
    </w:div>
    <w:div w:id="1574699267">
      <w:marLeft w:val="0"/>
      <w:marRight w:val="0"/>
      <w:marTop w:val="0"/>
      <w:marBottom w:val="0"/>
      <w:divBdr>
        <w:top w:val="none" w:sz="0" w:space="0" w:color="auto"/>
        <w:left w:val="none" w:sz="0" w:space="0" w:color="auto"/>
        <w:bottom w:val="none" w:sz="0" w:space="0" w:color="auto"/>
        <w:right w:val="none" w:sz="0" w:space="0" w:color="auto"/>
      </w:divBdr>
    </w:div>
    <w:div w:id="1574699268">
      <w:marLeft w:val="0"/>
      <w:marRight w:val="0"/>
      <w:marTop w:val="0"/>
      <w:marBottom w:val="0"/>
      <w:divBdr>
        <w:top w:val="none" w:sz="0" w:space="0" w:color="auto"/>
        <w:left w:val="none" w:sz="0" w:space="0" w:color="auto"/>
        <w:bottom w:val="none" w:sz="0" w:space="0" w:color="auto"/>
        <w:right w:val="none" w:sz="0" w:space="0" w:color="auto"/>
      </w:divBdr>
      <w:divsChild>
        <w:div w:id="1574699276">
          <w:marLeft w:val="446"/>
          <w:marRight w:val="0"/>
          <w:marTop w:val="0"/>
          <w:marBottom w:val="0"/>
          <w:divBdr>
            <w:top w:val="none" w:sz="0" w:space="0" w:color="auto"/>
            <w:left w:val="none" w:sz="0" w:space="0" w:color="auto"/>
            <w:bottom w:val="none" w:sz="0" w:space="0" w:color="auto"/>
            <w:right w:val="none" w:sz="0" w:space="0" w:color="auto"/>
          </w:divBdr>
        </w:div>
      </w:divsChild>
    </w:div>
    <w:div w:id="1574699269">
      <w:marLeft w:val="0"/>
      <w:marRight w:val="0"/>
      <w:marTop w:val="0"/>
      <w:marBottom w:val="0"/>
      <w:divBdr>
        <w:top w:val="none" w:sz="0" w:space="0" w:color="auto"/>
        <w:left w:val="none" w:sz="0" w:space="0" w:color="auto"/>
        <w:bottom w:val="none" w:sz="0" w:space="0" w:color="auto"/>
        <w:right w:val="none" w:sz="0" w:space="0" w:color="auto"/>
      </w:divBdr>
    </w:div>
    <w:div w:id="1574699270">
      <w:marLeft w:val="0"/>
      <w:marRight w:val="0"/>
      <w:marTop w:val="0"/>
      <w:marBottom w:val="0"/>
      <w:divBdr>
        <w:top w:val="none" w:sz="0" w:space="0" w:color="auto"/>
        <w:left w:val="none" w:sz="0" w:space="0" w:color="auto"/>
        <w:bottom w:val="none" w:sz="0" w:space="0" w:color="auto"/>
        <w:right w:val="none" w:sz="0" w:space="0" w:color="auto"/>
      </w:divBdr>
    </w:div>
    <w:div w:id="1574699271">
      <w:marLeft w:val="0"/>
      <w:marRight w:val="0"/>
      <w:marTop w:val="0"/>
      <w:marBottom w:val="0"/>
      <w:divBdr>
        <w:top w:val="none" w:sz="0" w:space="0" w:color="auto"/>
        <w:left w:val="none" w:sz="0" w:space="0" w:color="auto"/>
        <w:bottom w:val="none" w:sz="0" w:space="0" w:color="auto"/>
        <w:right w:val="none" w:sz="0" w:space="0" w:color="auto"/>
      </w:divBdr>
    </w:div>
    <w:div w:id="1574699272">
      <w:marLeft w:val="0"/>
      <w:marRight w:val="0"/>
      <w:marTop w:val="0"/>
      <w:marBottom w:val="0"/>
      <w:divBdr>
        <w:top w:val="none" w:sz="0" w:space="0" w:color="auto"/>
        <w:left w:val="none" w:sz="0" w:space="0" w:color="auto"/>
        <w:bottom w:val="none" w:sz="0" w:space="0" w:color="auto"/>
        <w:right w:val="none" w:sz="0" w:space="0" w:color="auto"/>
      </w:divBdr>
    </w:div>
    <w:div w:id="1574699273">
      <w:marLeft w:val="0"/>
      <w:marRight w:val="0"/>
      <w:marTop w:val="0"/>
      <w:marBottom w:val="0"/>
      <w:divBdr>
        <w:top w:val="none" w:sz="0" w:space="0" w:color="auto"/>
        <w:left w:val="none" w:sz="0" w:space="0" w:color="auto"/>
        <w:bottom w:val="none" w:sz="0" w:space="0" w:color="auto"/>
        <w:right w:val="none" w:sz="0" w:space="0" w:color="auto"/>
      </w:divBdr>
    </w:div>
    <w:div w:id="1574699274">
      <w:marLeft w:val="0"/>
      <w:marRight w:val="0"/>
      <w:marTop w:val="0"/>
      <w:marBottom w:val="0"/>
      <w:divBdr>
        <w:top w:val="none" w:sz="0" w:space="0" w:color="auto"/>
        <w:left w:val="none" w:sz="0" w:space="0" w:color="auto"/>
        <w:bottom w:val="none" w:sz="0" w:space="0" w:color="auto"/>
        <w:right w:val="none" w:sz="0" w:space="0" w:color="auto"/>
      </w:divBdr>
    </w:div>
    <w:div w:id="1574699275">
      <w:marLeft w:val="0"/>
      <w:marRight w:val="0"/>
      <w:marTop w:val="0"/>
      <w:marBottom w:val="0"/>
      <w:divBdr>
        <w:top w:val="none" w:sz="0" w:space="0" w:color="auto"/>
        <w:left w:val="none" w:sz="0" w:space="0" w:color="auto"/>
        <w:bottom w:val="none" w:sz="0" w:space="0" w:color="auto"/>
        <w:right w:val="none" w:sz="0" w:space="0" w:color="auto"/>
      </w:divBdr>
    </w:div>
    <w:div w:id="1574699277">
      <w:marLeft w:val="0"/>
      <w:marRight w:val="0"/>
      <w:marTop w:val="0"/>
      <w:marBottom w:val="0"/>
      <w:divBdr>
        <w:top w:val="none" w:sz="0" w:space="0" w:color="auto"/>
        <w:left w:val="none" w:sz="0" w:space="0" w:color="auto"/>
        <w:bottom w:val="none" w:sz="0" w:space="0" w:color="auto"/>
        <w:right w:val="none" w:sz="0" w:space="0" w:color="auto"/>
      </w:divBdr>
    </w:div>
    <w:div w:id="1574699278">
      <w:marLeft w:val="0"/>
      <w:marRight w:val="0"/>
      <w:marTop w:val="0"/>
      <w:marBottom w:val="0"/>
      <w:divBdr>
        <w:top w:val="none" w:sz="0" w:space="0" w:color="auto"/>
        <w:left w:val="none" w:sz="0" w:space="0" w:color="auto"/>
        <w:bottom w:val="none" w:sz="0" w:space="0" w:color="auto"/>
        <w:right w:val="none" w:sz="0" w:space="0" w:color="auto"/>
      </w:divBdr>
    </w:div>
    <w:div w:id="1574699280">
      <w:marLeft w:val="0"/>
      <w:marRight w:val="0"/>
      <w:marTop w:val="0"/>
      <w:marBottom w:val="0"/>
      <w:divBdr>
        <w:top w:val="none" w:sz="0" w:space="0" w:color="auto"/>
        <w:left w:val="none" w:sz="0" w:space="0" w:color="auto"/>
        <w:bottom w:val="none" w:sz="0" w:space="0" w:color="auto"/>
        <w:right w:val="none" w:sz="0" w:space="0" w:color="auto"/>
      </w:divBdr>
    </w:div>
    <w:div w:id="1574699281">
      <w:marLeft w:val="0"/>
      <w:marRight w:val="0"/>
      <w:marTop w:val="0"/>
      <w:marBottom w:val="0"/>
      <w:divBdr>
        <w:top w:val="none" w:sz="0" w:space="0" w:color="auto"/>
        <w:left w:val="none" w:sz="0" w:space="0" w:color="auto"/>
        <w:bottom w:val="none" w:sz="0" w:space="0" w:color="auto"/>
        <w:right w:val="none" w:sz="0" w:space="0" w:color="auto"/>
      </w:divBdr>
      <w:divsChild>
        <w:div w:id="1574699251">
          <w:marLeft w:val="446"/>
          <w:marRight w:val="0"/>
          <w:marTop w:val="0"/>
          <w:marBottom w:val="0"/>
          <w:divBdr>
            <w:top w:val="none" w:sz="0" w:space="0" w:color="auto"/>
            <w:left w:val="none" w:sz="0" w:space="0" w:color="auto"/>
            <w:bottom w:val="none" w:sz="0" w:space="0" w:color="auto"/>
            <w:right w:val="none" w:sz="0" w:space="0" w:color="auto"/>
          </w:divBdr>
        </w:div>
        <w:div w:id="1574699297">
          <w:marLeft w:val="446"/>
          <w:marRight w:val="0"/>
          <w:marTop w:val="0"/>
          <w:marBottom w:val="0"/>
          <w:divBdr>
            <w:top w:val="none" w:sz="0" w:space="0" w:color="auto"/>
            <w:left w:val="none" w:sz="0" w:space="0" w:color="auto"/>
            <w:bottom w:val="none" w:sz="0" w:space="0" w:color="auto"/>
            <w:right w:val="none" w:sz="0" w:space="0" w:color="auto"/>
          </w:divBdr>
        </w:div>
      </w:divsChild>
    </w:div>
    <w:div w:id="1574699282">
      <w:marLeft w:val="0"/>
      <w:marRight w:val="0"/>
      <w:marTop w:val="0"/>
      <w:marBottom w:val="0"/>
      <w:divBdr>
        <w:top w:val="none" w:sz="0" w:space="0" w:color="auto"/>
        <w:left w:val="none" w:sz="0" w:space="0" w:color="auto"/>
        <w:bottom w:val="none" w:sz="0" w:space="0" w:color="auto"/>
        <w:right w:val="none" w:sz="0" w:space="0" w:color="auto"/>
      </w:divBdr>
    </w:div>
    <w:div w:id="1574699284">
      <w:marLeft w:val="0"/>
      <w:marRight w:val="0"/>
      <w:marTop w:val="0"/>
      <w:marBottom w:val="0"/>
      <w:divBdr>
        <w:top w:val="none" w:sz="0" w:space="0" w:color="auto"/>
        <w:left w:val="none" w:sz="0" w:space="0" w:color="auto"/>
        <w:bottom w:val="none" w:sz="0" w:space="0" w:color="auto"/>
        <w:right w:val="none" w:sz="0" w:space="0" w:color="auto"/>
      </w:divBdr>
    </w:div>
    <w:div w:id="1574699285">
      <w:marLeft w:val="0"/>
      <w:marRight w:val="0"/>
      <w:marTop w:val="0"/>
      <w:marBottom w:val="0"/>
      <w:divBdr>
        <w:top w:val="none" w:sz="0" w:space="0" w:color="auto"/>
        <w:left w:val="none" w:sz="0" w:space="0" w:color="auto"/>
        <w:bottom w:val="none" w:sz="0" w:space="0" w:color="auto"/>
        <w:right w:val="none" w:sz="0" w:space="0" w:color="auto"/>
      </w:divBdr>
    </w:div>
    <w:div w:id="1574699286">
      <w:marLeft w:val="0"/>
      <w:marRight w:val="0"/>
      <w:marTop w:val="0"/>
      <w:marBottom w:val="0"/>
      <w:divBdr>
        <w:top w:val="none" w:sz="0" w:space="0" w:color="auto"/>
        <w:left w:val="none" w:sz="0" w:space="0" w:color="auto"/>
        <w:bottom w:val="none" w:sz="0" w:space="0" w:color="auto"/>
        <w:right w:val="none" w:sz="0" w:space="0" w:color="auto"/>
      </w:divBdr>
    </w:div>
    <w:div w:id="1574699287">
      <w:marLeft w:val="0"/>
      <w:marRight w:val="0"/>
      <w:marTop w:val="0"/>
      <w:marBottom w:val="0"/>
      <w:divBdr>
        <w:top w:val="none" w:sz="0" w:space="0" w:color="auto"/>
        <w:left w:val="none" w:sz="0" w:space="0" w:color="auto"/>
        <w:bottom w:val="none" w:sz="0" w:space="0" w:color="auto"/>
        <w:right w:val="none" w:sz="0" w:space="0" w:color="auto"/>
      </w:divBdr>
    </w:div>
    <w:div w:id="1574699288">
      <w:marLeft w:val="0"/>
      <w:marRight w:val="0"/>
      <w:marTop w:val="0"/>
      <w:marBottom w:val="0"/>
      <w:divBdr>
        <w:top w:val="none" w:sz="0" w:space="0" w:color="auto"/>
        <w:left w:val="none" w:sz="0" w:space="0" w:color="auto"/>
        <w:bottom w:val="none" w:sz="0" w:space="0" w:color="auto"/>
        <w:right w:val="none" w:sz="0" w:space="0" w:color="auto"/>
      </w:divBdr>
    </w:div>
    <w:div w:id="1574699289">
      <w:marLeft w:val="0"/>
      <w:marRight w:val="0"/>
      <w:marTop w:val="0"/>
      <w:marBottom w:val="0"/>
      <w:divBdr>
        <w:top w:val="none" w:sz="0" w:space="0" w:color="auto"/>
        <w:left w:val="none" w:sz="0" w:space="0" w:color="auto"/>
        <w:bottom w:val="none" w:sz="0" w:space="0" w:color="auto"/>
        <w:right w:val="none" w:sz="0" w:space="0" w:color="auto"/>
      </w:divBdr>
    </w:div>
    <w:div w:id="1574699290">
      <w:marLeft w:val="0"/>
      <w:marRight w:val="0"/>
      <w:marTop w:val="0"/>
      <w:marBottom w:val="0"/>
      <w:divBdr>
        <w:top w:val="none" w:sz="0" w:space="0" w:color="auto"/>
        <w:left w:val="none" w:sz="0" w:space="0" w:color="auto"/>
        <w:bottom w:val="none" w:sz="0" w:space="0" w:color="auto"/>
        <w:right w:val="none" w:sz="0" w:space="0" w:color="auto"/>
      </w:divBdr>
    </w:div>
    <w:div w:id="1574699291">
      <w:marLeft w:val="0"/>
      <w:marRight w:val="0"/>
      <w:marTop w:val="0"/>
      <w:marBottom w:val="0"/>
      <w:divBdr>
        <w:top w:val="none" w:sz="0" w:space="0" w:color="auto"/>
        <w:left w:val="none" w:sz="0" w:space="0" w:color="auto"/>
        <w:bottom w:val="none" w:sz="0" w:space="0" w:color="auto"/>
        <w:right w:val="none" w:sz="0" w:space="0" w:color="auto"/>
      </w:divBdr>
    </w:div>
    <w:div w:id="1574699292">
      <w:marLeft w:val="0"/>
      <w:marRight w:val="0"/>
      <w:marTop w:val="0"/>
      <w:marBottom w:val="0"/>
      <w:divBdr>
        <w:top w:val="none" w:sz="0" w:space="0" w:color="auto"/>
        <w:left w:val="none" w:sz="0" w:space="0" w:color="auto"/>
        <w:bottom w:val="none" w:sz="0" w:space="0" w:color="auto"/>
        <w:right w:val="none" w:sz="0" w:space="0" w:color="auto"/>
      </w:divBdr>
    </w:div>
    <w:div w:id="1574699293">
      <w:marLeft w:val="0"/>
      <w:marRight w:val="0"/>
      <w:marTop w:val="0"/>
      <w:marBottom w:val="0"/>
      <w:divBdr>
        <w:top w:val="none" w:sz="0" w:space="0" w:color="auto"/>
        <w:left w:val="none" w:sz="0" w:space="0" w:color="auto"/>
        <w:bottom w:val="none" w:sz="0" w:space="0" w:color="auto"/>
        <w:right w:val="none" w:sz="0" w:space="0" w:color="auto"/>
      </w:divBdr>
    </w:div>
    <w:div w:id="1574699294">
      <w:marLeft w:val="0"/>
      <w:marRight w:val="0"/>
      <w:marTop w:val="0"/>
      <w:marBottom w:val="0"/>
      <w:divBdr>
        <w:top w:val="none" w:sz="0" w:space="0" w:color="auto"/>
        <w:left w:val="none" w:sz="0" w:space="0" w:color="auto"/>
        <w:bottom w:val="none" w:sz="0" w:space="0" w:color="auto"/>
        <w:right w:val="none" w:sz="0" w:space="0" w:color="auto"/>
      </w:divBdr>
    </w:div>
    <w:div w:id="1574699295">
      <w:marLeft w:val="0"/>
      <w:marRight w:val="0"/>
      <w:marTop w:val="0"/>
      <w:marBottom w:val="0"/>
      <w:divBdr>
        <w:top w:val="none" w:sz="0" w:space="0" w:color="auto"/>
        <w:left w:val="none" w:sz="0" w:space="0" w:color="auto"/>
        <w:bottom w:val="none" w:sz="0" w:space="0" w:color="auto"/>
        <w:right w:val="none" w:sz="0" w:space="0" w:color="auto"/>
      </w:divBdr>
      <w:divsChild>
        <w:div w:id="1574699279">
          <w:marLeft w:val="446"/>
          <w:marRight w:val="0"/>
          <w:marTop w:val="0"/>
          <w:marBottom w:val="0"/>
          <w:divBdr>
            <w:top w:val="none" w:sz="0" w:space="0" w:color="auto"/>
            <w:left w:val="none" w:sz="0" w:space="0" w:color="auto"/>
            <w:bottom w:val="none" w:sz="0" w:space="0" w:color="auto"/>
            <w:right w:val="none" w:sz="0" w:space="0" w:color="auto"/>
          </w:divBdr>
        </w:div>
        <w:div w:id="1574699283">
          <w:marLeft w:val="446"/>
          <w:marRight w:val="0"/>
          <w:marTop w:val="0"/>
          <w:marBottom w:val="0"/>
          <w:divBdr>
            <w:top w:val="none" w:sz="0" w:space="0" w:color="auto"/>
            <w:left w:val="none" w:sz="0" w:space="0" w:color="auto"/>
            <w:bottom w:val="none" w:sz="0" w:space="0" w:color="auto"/>
            <w:right w:val="none" w:sz="0" w:space="0" w:color="auto"/>
          </w:divBdr>
        </w:div>
        <w:div w:id="1574699301">
          <w:marLeft w:val="446"/>
          <w:marRight w:val="0"/>
          <w:marTop w:val="0"/>
          <w:marBottom w:val="0"/>
          <w:divBdr>
            <w:top w:val="none" w:sz="0" w:space="0" w:color="auto"/>
            <w:left w:val="none" w:sz="0" w:space="0" w:color="auto"/>
            <w:bottom w:val="none" w:sz="0" w:space="0" w:color="auto"/>
            <w:right w:val="none" w:sz="0" w:space="0" w:color="auto"/>
          </w:divBdr>
        </w:div>
      </w:divsChild>
    </w:div>
    <w:div w:id="1574699296">
      <w:marLeft w:val="0"/>
      <w:marRight w:val="0"/>
      <w:marTop w:val="0"/>
      <w:marBottom w:val="0"/>
      <w:divBdr>
        <w:top w:val="none" w:sz="0" w:space="0" w:color="auto"/>
        <w:left w:val="none" w:sz="0" w:space="0" w:color="auto"/>
        <w:bottom w:val="none" w:sz="0" w:space="0" w:color="auto"/>
        <w:right w:val="none" w:sz="0" w:space="0" w:color="auto"/>
      </w:divBdr>
    </w:div>
    <w:div w:id="1574699298">
      <w:marLeft w:val="0"/>
      <w:marRight w:val="0"/>
      <w:marTop w:val="0"/>
      <w:marBottom w:val="0"/>
      <w:divBdr>
        <w:top w:val="none" w:sz="0" w:space="0" w:color="auto"/>
        <w:left w:val="none" w:sz="0" w:space="0" w:color="auto"/>
        <w:bottom w:val="none" w:sz="0" w:space="0" w:color="auto"/>
        <w:right w:val="none" w:sz="0" w:space="0" w:color="auto"/>
      </w:divBdr>
    </w:div>
    <w:div w:id="1574699299">
      <w:marLeft w:val="0"/>
      <w:marRight w:val="0"/>
      <w:marTop w:val="0"/>
      <w:marBottom w:val="0"/>
      <w:divBdr>
        <w:top w:val="none" w:sz="0" w:space="0" w:color="auto"/>
        <w:left w:val="none" w:sz="0" w:space="0" w:color="auto"/>
        <w:bottom w:val="none" w:sz="0" w:space="0" w:color="auto"/>
        <w:right w:val="none" w:sz="0" w:space="0" w:color="auto"/>
      </w:divBdr>
    </w:div>
    <w:div w:id="1574699300">
      <w:marLeft w:val="0"/>
      <w:marRight w:val="0"/>
      <w:marTop w:val="0"/>
      <w:marBottom w:val="0"/>
      <w:divBdr>
        <w:top w:val="none" w:sz="0" w:space="0" w:color="auto"/>
        <w:left w:val="none" w:sz="0" w:space="0" w:color="auto"/>
        <w:bottom w:val="none" w:sz="0" w:space="0" w:color="auto"/>
        <w:right w:val="none" w:sz="0" w:space="0" w:color="auto"/>
      </w:divBdr>
    </w:div>
    <w:div w:id="1574699302">
      <w:marLeft w:val="0"/>
      <w:marRight w:val="0"/>
      <w:marTop w:val="0"/>
      <w:marBottom w:val="0"/>
      <w:divBdr>
        <w:top w:val="none" w:sz="0" w:space="0" w:color="auto"/>
        <w:left w:val="none" w:sz="0" w:space="0" w:color="auto"/>
        <w:bottom w:val="none" w:sz="0" w:space="0" w:color="auto"/>
        <w:right w:val="none" w:sz="0" w:space="0" w:color="auto"/>
      </w:divBdr>
    </w:div>
    <w:div w:id="1574699303">
      <w:marLeft w:val="0"/>
      <w:marRight w:val="0"/>
      <w:marTop w:val="0"/>
      <w:marBottom w:val="0"/>
      <w:divBdr>
        <w:top w:val="none" w:sz="0" w:space="0" w:color="auto"/>
        <w:left w:val="none" w:sz="0" w:space="0" w:color="auto"/>
        <w:bottom w:val="none" w:sz="0" w:space="0" w:color="auto"/>
        <w:right w:val="none" w:sz="0" w:space="0" w:color="auto"/>
      </w:divBdr>
    </w:div>
    <w:div w:id="1574699304">
      <w:marLeft w:val="0"/>
      <w:marRight w:val="0"/>
      <w:marTop w:val="0"/>
      <w:marBottom w:val="0"/>
      <w:divBdr>
        <w:top w:val="none" w:sz="0" w:space="0" w:color="auto"/>
        <w:left w:val="none" w:sz="0" w:space="0" w:color="auto"/>
        <w:bottom w:val="none" w:sz="0" w:space="0" w:color="auto"/>
        <w:right w:val="none" w:sz="0" w:space="0" w:color="auto"/>
      </w:divBdr>
    </w:div>
    <w:div w:id="1574699305">
      <w:marLeft w:val="0"/>
      <w:marRight w:val="0"/>
      <w:marTop w:val="0"/>
      <w:marBottom w:val="0"/>
      <w:divBdr>
        <w:top w:val="none" w:sz="0" w:space="0" w:color="auto"/>
        <w:left w:val="none" w:sz="0" w:space="0" w:color="auto"/>
        <w:bottom w:val="none" w:sz="0" w:space="0" w:color="auto"/>
        <w:right w:val="none" w:sz="0" w:space="0" w:color="auto"/>
      </w:divBdr>
    </w:div>
    <w:div w:id="1574699306">
      <w:marLeft w:val="0"/>
      <w:marRight w:val="0"/>
      <w:marTop w:val="0"/>
      <w:marBottom w:val="0"/>
      <w:divBdr>
        <w:top w:val="none" w:sz="0" w:space="0" w:color="auto"/>
        <w:left w:val="none" w:sz="0" w:space="0" w:color="auto"/>
        <w:bottom w:val="none" w:sz="0" w:space="0" w:color="auto"/>
        <w:right w:val="none" w:sz="0" w:space="0" w:color="auto"/>
      </w:divBdr>
    </w:div>
    <w:div w:id="1574699307">
      <w:marLeft w:val="0"/>
      <w:marRight w:val="0"/>
      <w:marTop w:val="0"/>
      <w:marBottom w:val="0"/>
      <w:divBdr>
        <w:top w:val="none" w:sz="0" w:space="0" w:color="auto"/>
        <w:left w:val="none" w:sz="0" w:space="0" w:color="auto"/>
        <w:bottom w:val="none" w:sz="0" w:space="0" w:color="auto"/>
        <w:right w:val="none" w:sz="0" w:space="0" w:color="auto"/>
      </w:divBdr>
    </w:div>
    <w:div w:id="1574699308">
      <w:marLeft w:val="0"/>
      <w:marRight w:val="0"/>
      <w:marTop w:val="0"/>
      <w:marBottom w:val="0"/>
      <w:divBdr>
        <w:top w:val="none" w:sz="0" w:space="0" w:color="auto"/>
        <w:left w:val="none" w:sz="0" w:space="0" w:color="auto"/>
        <w:bottom w:val="none" w:sz="0" w:space="0" w:color="auto"/>
        <w:right w:val="none" w:sz="0" w:space="0" w:color="auto"/>
      </w:divBdr>
    </w:div>
    <w:div w:id="1574699309">
      <w:marLeft w:val="0"/>
      <w:marRight w:val="0"/>
      <w:marTop w:val="0"/>
      <w:marBottom w:val="0"/>
      <w:divBdr>
        <w:top w:val="none" w:sz="0" w:space="0" w:color="auto"/>
        <w:left w:val="none" w:sz="0" w:space="0" w:color="auto"/>
        <w:bottom w:val="none" w:sz="0" w:space="0" w:color="auto"/>
        <w:right w:val="none" w:sz="0" w:space="0" w:color="auto"/>
      </w:divBdr>
    </w:div>
    <w:div w:id="1574699310">
      <w:marLeft w:val="0"/>
      <w:marRight w:val="0"/>
      <w:marTop w:val="0"/>
      <w:marBottom w:val="0"/>
      <w:divBdr>
        <w:top w:val="none" w:sz="0" w:space="0" w:color="auto"/>
        <w:left w:val="none" w:sz="0" w:space="0" w:color="auto"/>
        <w:bottom w:val="none" w:sz="0" w:space="0" w:color="auto"/>
        <w:right w:val="none" w:sz="0" w:space="0" w:color="auto"/>
      </w:divBdr>
    </w:div>
    <w:div w:id="1574699311">
      <w:marLeft w:val="0"/>
      <w:marRight w:val="0"/>
      <w:marTop w:val="0"/>
      <w:marBottom w:val="0"/>
      <w:divBdr>
        <w:top w:val="none" w:sz="0" w:space="0" w:color="auto"/>
        <w:left w:val="none" w:sz="0" w:space="0" w:color="auto"/>
        <w:bottom w:val="none" w:sz="0" w:space="0" w:color="auto"/>
        <w:right w:val="none" w:sz="0" w:space="0" w:color="auto"/>
      </w:divBdr>
    </w:div>
    <w:div w:id="1608075906">
      <w:bodyDiv w:val="1"/>
      <w:marLeft w:val="0"/>
      <w:marRight w:val="0"/>
      <w:marTop w:val="0"/>
      <w:marBottom w:val="0"/>
      <w:divBdr>
        <w:top w:val="none" w:sz="0" w:space="0" w:color="auto"/>
        <w:left w:val="none" w:sz="0" w:space="0" w:color="auto"/>
        <w:bottom w:val="none" w:sz="0" w:space="0" w:color="auto"/>
        <w:right w:val="none" w:sz="0" w:space="0" w:color="auto"/>
      </w:divBdr>
    </w:div>
    <w:div w:id="1613826484">
      <w:bodyDiv w:val="1"/>
      <w:marLeft w:val="0"/>
      <w:marRight w:val="0"/>
      <w:marTop w:val="0"/>
      <w:marBottom w:val="0"/>
      <w:divBdr>
        <w:top w:val="none" w:sz="0" w:space="0" w:color="auto"/>
        <w:left w:val="none" w:sz="0" w:space="0" w:color="auto"/>
        <w:bottom w:val="none" w:sz="0" w:space="0" w:color="auto"/>
        <w:right w:val="none" w:sz="0" w:space="0" w:color="auto"/>
      </w:divBdr>
    </w:div>
    <w:div w:id="1618023042">
      <w:bodyDiv w:val="1"/>
      <w:marLeft w:val="0"/>
      <w:marRight w:val="0"/>
      <w:marTop w:val="0"/>
      <w:marBottom w:val="0"/>
      <w:divBdr>
        <w:top w:val="none" w:sz="0" w:space="0" w:color="auto"/>
        <w:left w:val="none" w:sz="0" w:space="0" w:color="auto"/>
        <w:bottom w:val="none" w:sz="0" w:space="0" w:color="auto"/>
        <w:right w:val="none" w:sz="0" w:space="0" w:color="auto"/>
      </w:divBdr>
    </w:div>
    <w:div w:id="1641154995">
      <w:bodyDiv w:val="1"/>
      <w:marLeft w:val="0"/>
      <w:marRight w:val="0"/>
      <w:marTop w:val="0"/>
      <w:marBottom w:val="0"/>
      <w:divBdr>
        <w:top w:val="none" w:sz="0" w:space="0" w:color="auto"/>
        <w:left w:val="none" w:sz="0" w:space="0" w:color="auto"/>
        <w:bottom w:val="none" w:sz="0" w:space="0" w:color="auto"/>
        <w:right w:val="none" w:sz="0" w:space="0" w:color="auto"/>
      </w:divBdr>
    </w:div>
    <w:div w:id="1644042139">
      <w:bodyDiv w:val="1"/>
      <w:marLeft w:val="0"/>
      <w:marRight w:val="0"/>
      <w:marTop w:val="0"/>
      <w:marBottom w:val="0"/>
      <w:divBdr>
        <w:top w:val="none" w:sz="0" w:space="0" w:color="auto"/>
        <w:left w:val="none" w:sz="0" w:space="0" w:color="auto"/>
        <w:bottom w:val="none" w:sz="0" w:space="0" w:color="auto"/>
        <w:right w:val="none" w:sz="0" w:space="0" w:color="auto"/>
      </w:divBdr>
    </w:div>
    <w:div w:id="1645771959">
      <w:bodyDiv w:val="1"/>
      <w:marLeft w:val="0"/>
      <w:marRight w:val="0"/>
      <w:marTop w:val="0"/>
      <w:marBottom w:val="0"/>
      <w:divBdr>
        <w:top w:val="none" w:sz="0" w:space="0" w:color="auto"/>
        <w:left w:val="none" w:sz="0" w:space="0" w:color="auto"/>
        <w:bottom w:val="none" w:sz="0" w:space="0" w:color="auto"/>
        <w:right w:val="none" w:sz="0" w:space="0" w:color="auto"/>
      </w:divBdr>
    </w:div>
    <w:div w:id="1648239083">
      <w:bodyDiv w:val="1"/>
      <w:marLeft w:val="0"/>
      <w:marRight w:val="0"/>
      <w:marTop w:val="0"/>
      <w:marBottom w:val="0"/>
      <w:divBdr>
        <w:top w:val="none" w:sz="0" w:space="0" w:color="auto"/>
        <w:left w:val="none" w:sz="0" w:space="0" w:color="auto"/>
        <w:bottom w:val="none" w:sz="0" w:space="0" w:color="auto"/>
        <w:right w:val="none" w:sz="0" w:space="0" w:color="auto"/>
      </w:divBdr>
    </w:div>
    <w:div w:id="1661687958">
      <w:bodyDiv w:val="1"/>
      <w:marLeft w:val="0"/>
      <w:marRight w:val="0"/>
      <w:marTop w:val="0"/>
      <w:marBottom w:val="0"/>
      <w:divBdr>
        <w:top w:val="none" w:sz="0" w:space="0" w:color="auto"/>
        <w:left w:val="none" w:sz="0" w:space="0" w:color="auto"/>
        <w:bottom w:val="none" w:sz="0" w:space="0" w:color="auto"/>
        <w:right w:val="none" w:sz="0" w:space="0" w:color="auto"/>
      </w:divBdr>
    </w:div>
    <w:div w:id="1664625175">
      <w:bodyDiv w:val="1"/>
      <w:marLeft w:val="0"/>
      <w:marRight w:val="0"/>
      <w:marTop w:val="0"/>
      <w:marBottom w:val="0"/>
      <w:divBdr>
        <w:top w:val="none" w:sz="0" w:space="0" w:color="auto"/>
        <w:left w:val="none" w:sz="0" w:space="0" w:color="auto"/>
        <w:bottom w:val="none" w:sz="0" w:space="0" w:color="auto"/>
        <w:right w:val="none" w:sz="0" w:space="0" w:color="auto"/>
      </w:divBdr>
    </w:div>
    <w:div w:id="1669095319">
      <w:bodyDiv w:val="1"/>
      <w:marLeft w:val="0"/>
      <w:marRight w:val="0"/>
      <w:marTop w:val="0"/>
      <w:marBottom w:val="0"/>
      <w:divBdr>
        <w:top w:val="none" w:sz="0" w:space="0" w:color="auto"/>
        <w:left w:val="none" w:sz="0" w:space="0" w:color="auto"/>
        <w:bottom w:val="none" w:sz="0" w:space="0" w:color="auto"/>
        <w:right w:val="none" w:sz="0" w:space="0" w:color="auto"/>
      </w:divBdr>
    </w:div>
    <w:div w:id="1669213405">
      <w:bodyDiv w:val="1"/>
      <w:marLeft w:val="0"/>
      <w:marRight w:val="0"/>
      <w:marTop w:val="0"/>
      <w:marBottom w:val="0"/>
      <w:divBdr>
        <w:top w:val="none" w:sz="0" w:space="0" w:color="auto"/>
        <w:left w:val="none" w:sz="0" w:space="0" w:color="auto"/>
        <w:bottom w:val="none" w:sz="0" w:space="0" w:color="auto"/>
        <w:right w:val="none" w:sz="0" w:space="0" w:color="auto"/>
      </w:divBdr>
    </w:div>
    <w:div w:id="1683898543">
      <w:bodyDiv w:val="1"/>
      <w:marLeft w:val="0"/>
      <w:marRight w:val="0"/>
      <w:marTop w:val="0"/>
      <w:marBottom w:val="0"/>
      <w:divBdr>
        <w:top w:val="none" w:sz="0" w:space="0" w:color="auto"/>
        <w:left w:val="none" w:sz="0" w:space="0" w:color="auto"/>
        <w:bottom w:val="none" w:sz="0" w:space="0" w:color="auto"/>
        <w:right w:val="none" w:sz="0" w:space="0" w:color="auto"/>
      </w:divBdr>
      <w:divsChild>
        <w:div w:id="729420844">
          <w:marLeft w:val="1166"/>
          <w:marRight w:val="0"/>
          <w:marTop w:val="67"/>
          <w:marBottom w:val="0"/>
          <w:divBdr>
            <w:top w:val="none" w:sz="0" w:space="0" w:color="auto"/>
            <w:left w:val="none" w:sz="0" w:space="0" w:color="auto"/>
            <w:bottom w:val="none" w:sz="0" w:space="0" w:color="auto"/>
            <w:right w:val="none" w:sz="0" w:space="0" w:color="auto"/>
          </w:divBdr>
        </w:div>
        <w:div w:id="1464616811">
          <w:marLeft w:val="1166"/>
          <w:marRight w:val="0"/>
          <w:marTop w:val="67"/>
          <w:marBottom w:val="0"/>
          <w:divBdr>
            <w:top w:val="none" w:sz="0" w:space="0" w:color="auto"/>
            <w:left w:val="none" w:sz="0" w:space="0" w:color="auto"/>
            <w:bottom w:val="none" w:sz="0" w:space="0" w:color="auto"/>
            <w:right w:val="none" w:sz="0" w:space="0" w:color="auto"/>
          </w:divBdr>
        </w:div>
        <w:div w:id="931626919">
          <w:marLeft w:val="1166"/>
          <w:marRight w:val="0"/>
          <w:marTop w:val="67"/>
          <w:marBottom w:val="0"/>
          <w:divBdr>
            <w:top w:val="none" w:sz="0" w:space="0" w:color="auto"/>
            <w:left w:val="none" w:sz="0" w:space="0" w:color="auto"/>
            <w:bottom w:val="none" w:sz="0" w:space="0" w:color="auto"/>
            <w:right w:val="none" w:sz="0" w:space="0" w:color="auto"/>
          </w:divBdr>
        </w:div>
      </w:divsChild>
    </w:div>
    <w:div w:id="1685857420">
      <w:bodyDiv w:val="1"/>
      <w:marLeft w:val="0"/>
      <w:marRight w:val="0"/>
      <w:marTop w:val="0"/>
      <w:marBottom w:val="0"/>
      <w:divBdr>
        <w:top w:val="none" w:sz="0" w:space="0" w:color="auto"/>
        <w:left w:val="none" w:sz="0" w:space="0" w:color="auto"/>
        <w:bottom w:val="none" w:sz="0" w:space="0" w:color="auto"/>
        <w:right w:val="none" w:sz="0" w:space="0" w:color="auto"/>
      </w:divBdr>
    </w:div>
    <w:div w:id="1691057433">
      <w:bodyDiv w:val="1"/>
      <w:marLeft w:val="0"/>
      <w:marRight w:val="0"/>
      <w:marTop w:val="0"/>
      <w:marBottom w:val="0"/>
      <w:divBdr>
        <w:top w:val="none" w:sz="0" w:space="0" w:color="auto"/>
        <w:left w:val="none" w:sz="0" w:space="0" w:color="auto"/>
        <w:bottom w:val="none" w:sz="0" w:space="0" w:color="auto"/>
        <w:right w:val="none" w:sz="0" w:space="0" w:color="auto"/>
      </w:divBdr>
      <w:divsChild>
        <w:div w:id="597445606">
          <w:marLeft w:val="547"/>
          <w:marRight w:val="0"/>
          <w:marTop w:val="53"/>
          <w:marBottom w:val="0"/>
          <w:divBdr>
            <w:top w:val="none" w:sz="0" w:space="0" w:color="auto"/>
            <w:left w:val="none" w:sz="0" w:space="0" w:color="auto"/>
            <w:bottom w:val="none" w:sz="0" w:space="0" w:color="auto"/>
            <w:right w:val="none" w:sz="0" w:space="0" w:color="auto"/>
          </w:divBdr>
        </w:div>
        <w:div w:id="1926105216">
          <w:marLeft w:val="547"/>
          <w:marRight w:val="0"/>
          <w:marTop w:val="0"/>
          <w:marBottom w:val="0"/>
          <w:divBdr>
            <w:top w:val="none" w:sz="0" w:space="0" w:color="auto"/>
            <w:left w:val="none" w:sz="0" w:space="0" w:color="auto"/>
            <w:bottom w:val="none" w:sz="0" w:space="0" w:color="auto"/>
            <w:right w:val="none" w:sz="0" w:space="0" w:color="auto"/>
          </w:divBdr>
        </w:div>
        <w:div w:id="1417358523">
          <w:marLeft w:val="547"/>
          <w:marRight w:val="0"/>
          <w:marTop w:val="0"/>
          <w:marBottom w:val="0"/>
          <w:divBdr>
            <w:top w:val="none" w:sz="0" w:space="0" w:color="auto"/>
            <w:left w:val="none" w:sz="0" w:space="0" w:color="auto"/>
            <w:bottom w:val="none" w:sz="0" w:space="0" w:color="auto"/>
            <w:right w:val="none" w:sz="0" w:space="0" w:color="auto"/>
          </w:divBdr>
        </w:div>
        <w:div w:id="1913810972">
          <w:marLeft w:val="547"/>
          <w:marRight w:val="0"/>
          <w:marTop w:val="0"/>
          <w:marBottom w:val="0"/>
          <w:divBdr>
            <w:top w:val="none" w:sz="0" w:space="0" w:color="auto"/>
            <w:left w:val="none" w:sz="0" w:space="0" w:color="auto"/>
            <w:bottom w:val="none" w:sz="0" w:space="0" w:color="auto"/>
            <w:right w:val="none" w:sz="0" w:space="0" w:color="auto"/>
          </w:divBdr>
        </w:div>
        <w:div w:id="1867061607">
          <w:marLeft w:val="547"/>
          <w:marRight w:val="0"/>
          <w:marTop w:val="0"/>
          <w:marBottom w:val="0"/>
          <w:divBdr>
            <w:top w:val="none" w:sz="0" w:space="0" w:color="auto"/>
            <w:left w:val="none" w:sz="0" w:space="0" w:color="auto"/>
            <w:bottom w:val="none" w:sz="0" w:space="0" w:color="auto"/>
            <w:right w:val="none" w:sz="0" w:space="0" w:color="auto"/>
          </w:divBdr>
        </w:div>
        <w:div w:id="1016421922">
          <w:marLeft w:val="547"/>
          <w:marRight w:val="0"/>
          <w:marTop w:val="0"/>
          <w:marBottom w:val="0"/>
          <w:divBdr>
            <w:top w:val="none" w:sz="0" w:space="0" w:color="auto"/>
            <w:left w:val="none" w:sz="0" w:space="0" w:color="auto"/>
            <w:bottom w:val="none" w:sz="0" w:space="0" w:color="auto"/>
            <w:right w:val="none" w:sz="0" w:space="0" w:color="auto"/>
          </w:divBdr>
        </w:div>
      </w:divsChild>
    </w:div>
    <w:div w:id="1702822536">
      <w:bodyDiv w:val="1"/>
      <w:marLeft w:val="0"/>
      <w:marRight w:val="0"/>
      <w:marTop w:val="0"/>
      <w:marBottom w:val="0"/>
      <w:divBdr>
        <w:top w:val="none" w:sz="0" w:space="0" w:color="auto"/>
        <w:left w:val="none" w:sz="0" w:space="0" w:color="auto"/>
        <w:bottom w:val="none" w:sz="0" w:space="0" w:color="auto"/>
        <w:right w:val="none" w:sz="0" w:space="0" w:color="auto"/>
      </w:divBdr>
    </w:div>
    <w:div w:id="1714382592">
      <w:bodyDiv w:val="1"/>
      <w:marLeft w:val="0"/>
      <w:marRight w:val="0"/>
      <w:marTop w:val="0"/>
      <w:marBottom w:val="0"/>
      <w:divBdr>
        <w:top w:val="none" w:sz="0" w:space="0" w:color="auto"/>
        <w:left w:val="none" w:sz="0" w:space="0" w:color="auto"/>
        <w:bottom w:val="none" w:sz="0" w:space="0" w:color="auto"/>
        <w:right w:val="none" w:sz="0" w:space="0" w:color="auto"/>
      </w:divBdr>
      <w:divsChild>
        <w:div w:id="1269463605">
          <w:marLeft w:val="547"/>
          <w:marRight w:val="0"/>
          <w:marTop w:val="62"/>
          <w:marBottom w:val="0"/>
          <w:divBdr>
            <w:top w:val="none" w:sz="0" w:space="0" w:color="auto"/>
            <w:left w:val="none" w:sz="0" w:space="0" w:color="auto"/>
            <w:bottom w:val="none" w:sz="0" w:space="0" w:color="auto"/>
            <w:right w:val="none" w:sz="0" w:space="0" w:color="auto"/>
          </w:divBdr>
        </w:div>
        <w:div w:id="967667590">
          <w:marLeft w:val="547"/>
          <w:marRight w:val="0"/>
          <w:marTop w:val="62"/>
          <w:marBottom w:val="0"/>
          <w:divBdr>
            <w:top w:val="none" w:sz="0" w:space="0" w:color="auto"/>
            <w:left w:val="none" w:sz="0" w:space="0" w:color="auto"/>
            <w:bottom w:val="none" w:sz="0" w:space="0" w:color="auto"/>
            <w:right w:val="none" w:sz="0" w:space="0" w:color="auto"/>
          </w:divBdr>
        </w:div>
        <w:div w:id="133641622">
          <w:marLeft w:val="547"/>
          <w:marRight w:val="0"/>
          <w:marTop w:val="62"/>
          <w:marBottom w:val="0"/>
          <w:divBdr>
            <w:top w:val="none" w:sz="0" w:space="0" w:color="auto"/>
            <w:left w:val="none" w:sz="0" w:space="0" w:color="auto"/>
            <w:bottom w:val="none" w:sz="0" w:space="0" w:color="auto"/>
            <w:right w:val="none" w:sz="0" w:space="0" w:color="auto"/>
          </w:divBdr>
        </w:div>
      </w:divsChild>
    </w:div>
    <w:div w:id="1719041428">
      <w:bodyDiv w:val="1"/>
      <w:marLeft w:val="0"/>
      <w:marRight w:val="0"/>
      <w:marTop w:val="0"/>
      <w:marBottom w:val="0"/>
      <w:divBdr>
        <w:top w:val="none" w:sz="0" w:space="0" w:color="auto"/>
        <w:left w:val="none" w:sz="0" w:space="0" w:color="auto"/>
        <w:bottom w:val="none" w:sz="0" w:space="0" w:color="auto"/>
        <w:right w:val="none" w:sz="0" w:space="0" w:color="auto"/>
      </w:divBdr>
    </w:div>
    <w:div w:id="1719237804">
      <w:bodyDiv w:val="1"/>
      <w:marLeft w:val="0"/>
      <w:marRight w:val="0"/>
      <w:marTop w:val="0"/>
      <w:marBottom w:val="0"/>
      <w:divBdr>
        <w:top w:val="none" w:sz="0" w:space="0" w:color="auto"/>
        <w:left w:val="none" w:sz="0" w:space="0" w:color="auto"/>
        <w:bottom w:val="none" w:sz="0" w:space="0" w:color="auto"/>
        <w:right w:val="none" w:sz="0" w:space="0" w:color="auto"/>
      </w:divBdr>
      <w:divsChild>
        <w:div w:id="1530993342">
          <w:marLeft w:val="547"/>
          <w:marRight w:val="0"/>
          <w:marTop w:val="62"/>
          <w:marBottom w:val="0"/>
          <w:divBdr>
            <w:top w:val="none" w:sz="0" w:space="0" w:color="auto"/>
            <w:left w:val="none" w:sz="0" w:space="0" w:color="auto"/>
            <w:bottom w:val="none" w:sz="0" w:space="0" w:color="auto"/>
            <w:right w:val="none" w:sz="0" w:space="0" w:color="auto"/>
          </w:divBdr>
        </w:div>
        <w:div w:id="1327056840">
          <w:marLeft w:val="547"/>
          <w:marRight w:val="0"/>
          <w:marTop w:val="62"/>
          <w:marBottom w:val="0"/>
          <w:divBdr>
            <w:top w:val="none" w:sz="0" w:space="0" w:color="auto"/>
            <w:left w:val="none" w:sz="0" w:space="0" w:color="auto"/>
            <w:bottom w:val="none" w:sz="0" w:space="0" w:color="auto"/>
            <w:right w:val="none" w:sz="0" w:space="0" w:color="auto"/>
          </w:divBdr>
        </w:div>
      </w:divsChild>
    </w:div>
    <w:div w:id="1720779958">
      <w:bodyDiv w:val="1"/>
      <w:marLeft w:val="0"/>
      <w:marRight w:val="0"/>
      <w:marTop w:val="0"/>
      <w:marBottom w:val="0"/>
      <w:divBdr>
        <w:top w:val="none" w:sz="0" w:space="0" w:color="auto"/>
        <w:left w:val="none" w:sz="0" w:space="0" w:color="auto"/>
        <w:bottom w:val="none" w:sz="0" w:space="0" w:color="auto"/>
        <w:right w:val="none" w:sz="0" w:space="0" w:color="auto"/>
      </w:divBdr>
    </w:div>
    <w:div w:id="1748767385">
      <w:bodyDiv w:val="1"/>
      <w:marLeft w:val="0"/>
      <w:marRight w:val="0"/>
      <w:marTop w:val="0"/>
      <w:marBottom w:val="0"/>
      <w:divBdr>
        <w:top w:val="none" w:sz="0" w:space="0" w:color="auto"/>
        <w:left w:val="none" w:sz="0" w:space="0" w:color="auto"/>
        <w:bottom w:val="none" w:sz="0" w:space="0" w:color="auto"/>
        <w:right w:val="none" w:sz="0" w:space="0" w:color="auto"/>
      </w:divBdr>
    </w:div>
    <w:div w:id="1751847455">
      <w:bodyDiv w:val="1"/>
      <w:marLeft w:val="0"/>
      <w:marRight w:val="0"/>
      <w:marTop w:val="0"/>
      <w:marBottom w:val="0"/>
      <w:divBdr>
        <w:top w:val="none" w:sz="0" w:space="0" w:color="auto"/>
        <w:left w:val="none" w:sz="0" w:space="0" w:color="auto"/>
        <w:bottom w:val="none" w:sz="0" w:space="0" w:color="auto"/>
        <w:right w:val="none" w:sz="0" w:space="0" w:color="auto"/>
      </w:divBdr>
    </w:div>
    <w:div w:id="1754889272">
      <w:bodyDiv w:val="1"/>
      <w:marLeft w:val="0"/>
      <w:marRight w:val="0"/>
      <w:marTop w:val="0"/>
      <w:marBottom w:val="0"/>
      <w:divBdr>
        <w:top w:val="none" w:sz="0" w:space="0" w:color="auto"/>
        <w:left w:val="none" w:sz="0" w:space="0" w:color="auto"/>
        <w:bottom w:val="none" w:sz="0" w:space="0" w:color="auto"/>
        <w:right w:val="none" w:sz="0" w:space="0" w:color="auto"/>
      </w:divBdr>
    </w:div>
    <w:div w:id="1770392097">
      <w:bodyDiv w:val="1"/>
      <w:marLeft w:val="0"/>
      <w:marRight w:val="0"/>
      <w:marTop w:val="0"/>
      <w:marBottom w:val="0"/>
      <w:divBdr>
        <w:top w:val="none" w:sz="0" w:space="0" w:color="auto"/>
        <w:left w:val="none" w:sz="0" w:space="0" w:color="auto"/>
        <w:bottom w:val="none" w:sz="0" w:space="0" w:color="auto"/>
        <w:right w:val="none" w:sz="0" w:space="0" w:color="auto"/>
      </w:divBdr>
    </w:div>
    <w:div w:id="1780375197">
      <w:bodyDiv w:val="1"/>
      <w:marLeft w:val="0"/>
      <w:marRight w:val="0"/>
      <w:marTop w:val="0"/>
      <w:marBottom w:val="0"/>
      <w:divBdr>
        <w:top w:val="none" w:sz="0" w:space="0" w:color="auto"/>
        <w:left w:val="none" w:sz="0" w:space="0" w:color="auto"/>
        <w:bottom w:val="none" w:sz="0" w:space="0" w:color="auto"/>
        <w:right w:val="none" w:sz="0" w:space="0" w:color="auto"/>
      </w:divBdr>
    </w:div>
    <w:div w:id="1797679265">
      <w:bodyDiv w:val="1"/>
      <w:marLeft w:val="0"/>
      <w:marRight w:val="0"/>
      <w:marTop w:val="0"/>
      <w:marBottom w:val="0"/>
      <w:divBdr>
        <w:top w:val="none" w:sz="0" w:space="0" w:color="auto"/>
        <w:left w:val="none" w:sz="0" w:space="0" w:color="auto"/>
        <w:bottom w:val="none" w:sz="0" w:space="0" w:color="auto"/>
        <w:right w:val="none" w:sz="0" w:space="0" w:color="auto"/>
      </w:divBdr>
    </w:div>
    <w:div w:id="1804230240">
      <w:bodyDiv w:val="1"/>
      <w:marLeft w:val="0"/>
      <w:marRight w:val="0"/>
      <w:marTop w:val="0"/>
      <w:marBottom w:val="0"/>
      <w:divBdr>
        <w:top w:val="none" w:sz="0" w:space="0" w:color="auto"/>
        <w:left w:val="none" w:sz="0" w:space="0" w:color="auto"/>
        <w:bottom w:val="none" w:sz="0" w:space="0" w:color="auto"/>
        <w:right w:val="none" w:sz="0" w:space="0" w:color="auto"/>
      </w:divBdr>
    </w:div>
    <w:div w:id="1805611105">
      <w:bodyDiv w:val="1"/>
      <w:marLeft w:val="0"/>
      <w:marRight w:val="0"/>
      <w:marTop w:val="0"/>
      <w:marBottom w:val="0"/>
      <w:divBdr>
        <w:top w:val="none" w:sz="0" w:space="0" w:color="auto"/>
        <w:left w:val="none" w:sz="0" w:space="0" w:color="auto"/>
        <w:bottom w:val="none" w:sz="0" w:space="0" w:color="auto"/>
        <w:right w:val="none" w:sz="0" w:space="0" w:color="auto"/>
      </w:divBdr>
    </w:div>
    <w:div w:id="1807435195">
      <w:bodyDiv w:val="1"/>
      <w:marLeft w:val="0"/>
      <w:marRight w:val="0"/>
      <w:marTop w:val="0"/>
      <w:marBottom w:val="0"/>
      <w:divBdr>
        <w:top w:val="none" w:sz="0" w:space="0" w:color="auto"/>
        <w:left w:val="none" w:sz="0" w:space="0" w:color="auto"/>
        <w:bottom w:val="none" w:sz="0" w:space="0" w:color="auto"/>
        <w:right w:val="none" w:sz="0" w:space="0" w:color="auto"/>
      </w:divBdr>
    </w:div>
    <w:div w:id="1811287556">
      <w:bodyDiv w:val="1"/>
      <w:marLeft w:val="0"/>
      <w:marRight w:val="0"/>
      <w:marTop w:val="0"/>
      <w:marBottom w:val="0"/>
      <w:divBdr>
        <w:top w:val="none" w:sz="0" w:space="0" w:color="auto"/>
        <w:left w:val="none" w:sz="0" w:space="0" w:color="auto"/>
        <w:bottom w:val="none" w:sz="0" w:space="0" w:color="auto"/>
        <w:right w:val="none" w:sz="0" w:space="0" w:color="auto"/>
      </w:divBdr>
    </w:div>
    <w:div w:id="1818451651">
      <w:bodyDiv w:val="1"/>
      <w:marLeft w:val="0"/>
      <w:marRight w:val="0"/>
      <w:marTop w:val="0"/>
      <w:marBottom w:val="0"/>
      <w:divBdr>
        <w:top w:val="none" w:sz="0" w:space="0" w:color="auto"/>
        <w:left w:val="none" w:sz="0" w:space="0" w:color="auto"/>
        <w:bottom w:val="none" w:sz="0" w:space="0" w:color="auto"/>
        <w:right w:val="none" w:sz="0" w:space="0" w:color="auto"/>
      </w:divBdr>
    </w:div>
    <w:div w:id="1821574147">
      <w:bodyDiv w:val="1"/>
      <w:marLeft w:val="0"/>
      <w:marRight w:val="0"/>
      <w:marTop w:val="0"/>
      <w:marBottom w:val="0"/>
      <w:divBdr>
        <w:top w:val="none" w:sz="0" w:space="0" w:color="auto"/>
        <w:left w:val="none" w:sz="0" w:space="0" w:color="auto"/>
        <w:bottom w:val="none" w:sz="0" w:space="0" w:color="auto"/>
        <w:right w:val="none" w:sz="0" w:space="0" w:color="auto"/>
      </w:divBdr>
    </w:div>
    <w:div w:id="1823886199">
      <w:bodyDiv w:val="1"/>
      <w:marLeft w:val="0"/>
      <w:marRight w:val="0"/>
      <w:marTop w:val="0"/>
      <w:marBottom w:val="0"/>
      <w:divBdr>
        <w:top w:val="none" w:sz="0" w:space="0" w:color="auto"/>
        <w:left w:val="none" w:sz="0" w:space="0" w:color="auto"/>
        <w:bottom w:val="none" w:sz="0" w:space="0" w:color="auto"/>
        <w:right w:val="none" w:sz="0" w:space="0" w:color="auto"/>
      </w:divBdr>
    </w:div>
    <w:div w:id="1842963254">
      <w:bodyDiv w:val="1"/>
      <w:marLeft w:val="0"/>
      <w:marRight w:val="0"/>
      <w:marTop w:val="0"/>
      <w:marBottom w:val="0"/>
      <w:divBdr>
        <w:top w:val="none" w:sz="0" w:space="0" w:color="auto"/>
        <w:left w:val="none" w:sz="0" w:space="0" w:color="auto"/>
        <w:bottom w:val="none" w:sz="0" w:space="0" w:color="auto"/>
        <w:right w:val="none" w:sz="0" w:space="0" w:color="auto"/>
      </w:divBdr>
    </w:div>
    <w:div w:id="1867324431">
      <w:bodyDiv w:val="1"/>
      <w:marLeft w:val="0"/>
      <w:marRight w:val="0"/>
      <w:marTop w:val="0"/>
      <w:marBottom w:val="0"/>
      <w:divBdr>
        <w:top w:val="none" w:sz="0" w:space="0" w:color="auto"/>
        <w:left w:val="none" w:sz="0" w:space="0" w:color="auto"/>
        <w:bottom w:val="none" w:sz="0" w:space="0" w:color="auto"/>
        <w:right w:val="none" w:sz="0" w:space="0" w:color="auto"/>
      </w:divBdr>
      <w:divsChild>
        <w:div w:id="1732651527">
          <w:marLeft w:val="1166"/>
          <w:marRight w:val="0"/>
          <w:marTop w:val="72"/>
          <w:marBottom w:val="0"/>
          <w:divBdr>
            <w:top w:val="none" w:sz="0" w:space="0" w:color="auto"/>
            <w:left w:val="none" w:sz="0" w:space="0" w:color="auto"/>
            <w:bottom w:val="none" w:sz="0" w:space="0" w:color="auto"/>
            <w:right w:val="none" w:sz="0" w:space="0" w:color="auto"/>
          </w:divBdr>
        </w:div>
        <w:div w:id="1628973519">
          <w:marLeft w:val="1166"/>
          <w:marRight w:val="0"/>
          <w:marTop w:val="72"/>
          <w:marBottom w:val="0"/>
          <w:divBdr>
            <w:top w:val="none" w:sz="0" w:space="0" w:color="auto"/>
            <w:left w:val="none" w:sz="0" w:space="0" w:color="auto"/>
            <w:bottom w:val="none" w:sz="0" w:space="0" w:color="auto"/>
            <w:right w:val="none" w:sz="0" w:space="0" w:color="auto"/>
          </w:divBdr>
        </w:div>
        <w:div w:id="116340878">
          <w:marLeft w:val="1166"/>
          <w:marRight w:val="0"/>
          <w:marTop w:val="72"/>
          <w:marBottom w:val="0"/>
          <w:divBdr>
            <w:top w:val="none" w:sz="0" w:space="0" w:color="auto"/>
            <w:left w:val="none" w:sz="0" w:space="0" w:color="auto"/>
            <w:bottom w:val="none" w:sz="0" w:space="0" w:color="auto"/>
            <w:right w:val="none" w:sz="0" w:space="0" w:color="auto"/>
          </w:divBdr>
        </w:div>
        <w:div w:id="893009230">
          <w:marLeft w:val="1166"/>
          <w:marRight w:val="0"/>
          <w:marTop w:val="72"/>
          <w:marBottom w:val="0"/>
          <w:divBdr>
            <w:top w:val="none" w:sz="0" w:space="0" w:color="auto"/>
            <w:left w:val="none" w:sz="0" w:space="0" w:color="auto"/>
            <w:bottom w:val="none" w:sz="0" w:space="0" w:color="auto"/>
            <w:right w:val="none" w:sz="0" w:space="0" w:color="auto"/>
          </w:divBdr>
        </w:div>
      </w:divsChild>
    </w:div>
    <w:div w:id="1871604034">
      <w:bodyDiv w:val="1"/>
      <w:marLeft w:val="0"/>
      <w:marRight w:val="0"/>
      <w:marTop w:val="0"/>
      <w:marBottom w:val="0"/>
      <w:divBdr>
        <w:top w:val="none" w:sz="0" w:space="0" w:color="auto"/>
        <w:left w:val="none" w:sz="0" w:space="0" w:color="auto"/>
        <w:bottom w:val="none" w:sz="0" w:space="0" w:color="auto"/>
        <w:right w:val="none" w:sz="0" w:space="0" w:color="auto"/>
      </w:divBdr>
    </w:div>
    <w:div w:id="1876965449">
      <w:bodyDiv w:val="1"/>
      <w:marLeft w:val="0"/>
      <w:marRight w:val="0"/>
      <w:marTop w:val="0"/>
      <w:marBottom w:val="0"/>
      <w:divBdr>
        <w:top w:val="none" w:sz="0" w:space="0" w:color="auto"/>
        <w:left w:val="none" w:sz="0" w:space="0" w:color="auto"/>
        <w:bottom w:val="none" w:sz="0" w:space="0" w:color="auto"/>
        <w:right w:val="none" w:sz="0" w:space="0" w:color="auto"/>
      </w:divBdr>
      <w:divsChild>
        <w:div w:id="1843809680">
          <w:marLeft w:val="547"/>
          <w:marRight w:val="0"/>
          <w:marTop w:val="53"/>
          <w:marBottom w:val="0"/>
          <w:divBdr>
            <w:top w:val="none" w:sz="0" w:space="0" w:color="auto"/>
            <w:left w:val="none" w:sz="0" w:space="0" w:color="auto"/>
            <w:bottom w:val="none" w:sz="0" w:space="0" w:color="auto"/>
            <w:right w:val="none" w:sz="0" w:space="0" w:color="auto"/>
          </w:divBdr>
        </w:div>
        <w:div w:id="1308363470">
          <w:marLeft w:val="547"/>
          <w:marRight w:val="0"/>
          <w:marTop w:val="53"/>
          <w:marBottom w:val="0"/>
          <w:divBdr>
            <w:top w:val="none" w:sz="0" w:space="0" w:color="auto"/>
            <w:left w:val="none" w:sz="0" w:space="0" w:color="auto"/>
            <w:bottom w:val="none" w:sz="0" w:space="0" w:color="auto"/>
            <w:right w:val="none" w:sz="0" w:space="0" w:color="auto"/>
          </w:divBdr>
        </w:div>
        <w:div w:id="146171646">
          <w:marLeft w:val="547"/>
          <w:marRight w:val="0"/>
          <w:marTop w:val="53"/>
          <w:marBottom w:val="0"/>
          <w:divBdr>
            <w:top w:val="none" w:sz="0" w:space="0" w:color="auto"/>
            <w:left w:val="none" w:sz="0" w:space="0" w:color="auto"/>
            <w:bottom w:val="none" w:sz="0" w:space="0" w:color="auto"/>
            <w:right w:val="none" w:sz="0" w:space="0" w:color="auto"/>
          </w:divBdr>
        </w:div>
        <w:div w:id="103500351">
          <w:marLeft w:val="547"/>
          <w:marRight w:val="0"/>
          <w:marTop w:val="53"/>
          <w:marBottom w:val="0"/>
          <w:divBdr>
            <w:top w:val="none" w:sz="0" w:space="0" w:color="auto"/>
            <w:left w:val="none" w:sz="0" w:space="0" w:color="auto"/>
            <w:bottom w:val="none" w:sz="0" w:space="0" w:color="auto"/>
            <w:right w:val="none" w:sz="0" w:space="0" w:color="auto"/>
          </w:divBdr>
        </w:div>
      </w:divsChild>
    </w:div>
    <w:div w:id="1884097940">
      <w:bodyDiv w:val="1"/>
      <w:marLeft w:val="0"/>
      <w:marRight w:val="0"/>
      <w:marTop w:val="0"/>
      <w:marBottom w:val="0"/>
      <w:divBdr>
        <w:top w:val="none" w:sz="0" w:space="0" w:color="auto"/>
        <w:left w:val="none" w:sz="0" w:space="0" w:color="auto"/>
        <w:bottom w:val="none" w:sz="0" w:space="0" w:color="auto"/>
        <w:right w:val="none" w:sz="0" w:space="0" w:color="auto"/>
      </w:divBdr>
    </w:div>
    <w:div w:id="1886939577">
      <w:bodyDiv w:val="1"/>
      <w:marLeft w:val="0"/>
      <w:marRight w:val="0"/>
      <w:marTop w:val="0"/>
      <w:marBottom w:val="0"/>
      <w:divBdr>
        <w:top w:val="none" w:sz="0" w:space="0" w:color="auto"/>
        <w:left w:val="none" w:sz="0" w:space="0" w:color="auto"/>
        <w:bottom w:val="none" w:sz="0" w:space="0" w:color="auto"/>
        <w:right w:val="none" w:sz="0" w:space="0" w:color="auto"/>
      </w:divBdr>
    </w:div>
    <w:div w:id="1897624959">
      <w:bodyDiv w:val="1"/>
      <w:marLeft w:val="0"/>
      <w:marRight w:val="0"/>
      <w:marTop w:val="0"/>
      <w:marBottom w:val="0"/>
      <w:divBdr>
        <w:top w:val="none" w:sz="0" w:space="0" w:color="auto"/>
        <w:left w:val="none" w:sz="0" w:space="0" w:color="auto"/>
        <w:bottom w:val="none" w:sz="0" w:space="0" w:color="auto"/>
        <w:right w:val="none" w:sz="0" w:space="0" w:color="auto"/>
      </w:divBdr>
    </w:div>
    <w:div w:id="1901205038">
      <w:bodyDiv w:val="1"/>
      <w:marLeft w:val="0"/>
      <w:marRight w:val="0"/>
      <w:marTop w:val="0"/>
      <w:marBottom w:val="0"/>
      <w:divBdr>
        <w:top w:val="none" w:sz="0" w:space="0" w:color="auto"/>
        <w:left w:val="none" w:sz="0" w:space="0" w:color="auto"/>
        <w:bottom w:val="none" w:sz="0" w:space="0" w:color="auto"/>
        <w:right w:val="none" w:sz="0" w:space="0" w:color="auto"/>
      </w:divBdr>
    </w:div>
    <w:div w:id="1917396034">
      <w:bodyDiv w:val="1"/>
      <w:marLeft w:val="0"/>
      <w:marRight w:val="0"/>
      <w:marTop w:val="0"/>
      <w:marBottom w:val="0"/>
      <w:divBdr>
        <w:top w:val="none" w:sz="0" w:space="0" w:color="auto"/>
        <w:left w:val="none" w:sz="0" w:space="0" w:color="auto"/>
        <w:bottom w:val="none" w:sz="0" w:space="0" w:color="auto"/>
        <w:right w:val="none" w:sz="0" w:space="0" w:color="auto"/>
      </w:divBdr>
    </w:div>
    <w:div w:id="1920090578">
      <w:bodyDiv w:val="1"/>
      <w:marLeft w:val="0"/>
      <w:marRight w:val="0"/>
      <w:marTop w:val="0"/>
      <w:marBottom w:val="0"/>
      <w:divBdr>
        <w:top w:val="none" w:sz="0" w:space="0" w:color="auto"/>
        <w:left w:val="none" w:sz="0" w:space="0" w:color="auto"/>
        <w:bottom w:val="none" w:sz="0" w:space="0" w:color="auto"/>
        <w:right w:val="none" w:sz="0" w:space="0" w:color="auto"/>
      </w:divBdr>
    </w:div>
    <w:div w:id="1921022726">
      <w:bodyDiv w:val="1"/>
      <w:marLeft w:val="0"/>
      <w:marRight w:val="0"/>
      <w:marTop w:val="0"/>
      <w:marBottom w:val="0"/>
      <w:divBdr>
        <w:top w:val="none" w:sz="0" w:space="0" w:color="auto"/>
        <w:left w:val="none" w:sz="0" w:space="0" w:color="auto"/>
        <w:bottom w:val="none" w:sz="0" w:space="0" w:color="auto"/>
        <w:right w:val="none" w:sz="0" w:space="0" w:color="auto"/>
      </w:divBdr>
    </w:div>
    <w:div w:id="1937860531">
      <w:bodyDiv w:val="1"/>
      <w:marLeft w:val="0"/>
      <w:marRight w:val="0"/>
      <w:marTop w:val="0"/>
      <w:marBottom w:val="0"/>
      <w:divBdr>
        <w:top w:val="none" w:sz="0" w:space="0" w:color="auto"/>
        <w:left w:val="none" w:sz="0" w:space="0" w:color="auto"/>
        <w:bottom w:val="none" w:sz="0" w:space="0" w:color="auto"/>
        <w:right w:val="none" w:sz="0" w:space="0" w:color="auto"/>
      </w:divBdr>
    </w:div>
    <w:div w:id="1940136383">
      <w:bodyDiv w:val="1"/>
      <w:marLeft w:val="0"/>
      <w:marRight w:val="0"/>
      <w:marTop w:val="0"/>
      <w:marBottom w:val="0"/>
      <w:divBdr>
        <w:top w:val="none" w:sz="0" w:space="0" w:color="auto"/>
        <w:left w:val="none" w:sz="0" w:space="0" w:color="auto"/>
        <w:bottom w:val="none" w:sz="0" w:space="0" w:color="auto"/>
        <w:right w:val="none" w:sz="0" w:space="0" w:color="auto"/>
      </w:divBdr>
    </w:div>
    <w:div w:id="1948729410">
      <w:bodyDiv w:val="1"/>
      <w:marLeft w:val="0"/>
      <w:marRight w:val="0"/>
      <w:marTop w:val="0"/>
      <w:marBottom w:val="0"/>
      <w:divBdr>
        <w:top w:val="none" w:sz="0" w:space="0" w:color="auto"/>
        <w:left w:val="none" w:sz="0" w:space="0" w:color="auto"/>
        <w:bottom w:val="none" w:sz="0" w:space="0" w:color="auto"/>
        <w:right w:val="none" w:sz="0" w:space="0" w:color="auto"/>
      </w:divBdr>
    </w:div>
    <w:div w:id="1957831038">
      <w:bodyDiv w:val="1"/>
      <w:marLeft w:val="0"/>
      <w:marRight w:val="0"/>
      <w:marTop w:val="0"/>
      <w:marBottom w:val="0"/>
      <w:divBdr>
        <w:top w:val="none" w:sz="0" w:space="0" w:color="auto"/>
        <w:left w:val="none" w:sz="0" w:space="0" w:color="auto"/>
        <w:bottom w:val="none" w:sz="0" w:space="0" w:color="auto"/>
        <w:right w:val="none" w:sz="0" w:space="0" w:color="auto"/>
      </w:divBdr>
    </w:div>
    <w:div w:id="1963026493">
      <w:bodyDiv w:val="1"/>
      <w:marLeft w:val="0"/>
      <w:marRight w:val="0"/>
      <w:marTop w:val="0"/>
      <w:marBottom w:val="0"/>
      <w:divBdr>
        <w:top w:val="none" w:sz="0" w:space="0" w:color="auto"/>
        <w:left w:val="none" w:sz="0" w:space="0" w:color="auto"/>
        <w:bottom w:val="none" w:sz="0" w:space="0" w:color="auto"/>
        <w:right w:val="none" w:sz="0" w:space="0" w:color="auto"/>
      </w:divBdr>
      <w:divsChild>
        <w:div w:id="1725906698">
          <w:marLeft w:val="547"/>
          <w:marRight w:val="0"/>
          <w:marTop w:val="72"/>
          <w:marBottom w:val="0"/>
          <w:divBdr>
            <w:top w:val="none" w:sz="0" w:space="0" w:color="auto"/>
            <w:left w:val="none" w:sz="0" w:space="0" w:color="auto"/>
            <w:bottom w:val="none" w:sz="0" w:space="0" w:color="auto"/>
            <w:right w:val="none" w:sz="0" w:space="0" w:color="auto"/>
          </w:divBdr>
        </w:div>
        <w:div w:id="1994916700">
          <w:marLeft w:val="547"/>
          <w:marRight w:val="0"/>
          <w:marTop w:val="72"/>
          <w:marBottom w:val="0"/>
          <w:divBdr>
            <w:top w:val="none" w:sz="0" w:space="0" w:color="auto"/>
            <w:left w:val="none" w:sz="0" w:space="0" w:color="auto"/>
            <w:bottom w:val="none" w:sz="0" w:space="0" w:color="auto"/>
            <w:right w:val="none" w:sz="0" w:space="0" w:color="auto"/>
          </w:divBdr>
        </w:div>
      </w:divsChild>
    </w:div>
    <w:div w:id="1970041254">
      <w:bodyDiv w:val="1"/>
      <w:marLeft w:val="0"/>
      <w:marRight w:val="0"/>
      <w:marTop w:val="0"/>
      <w:marBottom w:val="0"/>
      <w:divBdr>
        <w:top w:val="none" w:sz="0" w:space="0" w:color="auto"/>
        <w:left w:val="none" w:sz="0" w:space="0" w:color="auto"/>
        <w:bottom w:val="none" w:sz="0" w:space="0" w:color="auto"/>
        <w:right w:val="none" w:sz="0" w:space="0" w:color="auto"/>
      </w:divBdr>
      <w:divsChild>
        <w:div w:id="1524438979">
          <w:marLeft w:val="547"/>
          <w:marRight w:val="0"/>
          <w:marTop w:val="62"/>
          <w:marBottom w:val="0"/>
          <w:divBdr>
            <w:top w:val="none" w:sz="0" w:space="0" w:color="auto"/>
            <w:left w:val="none" w:sz="0" w:space="0" w:color="auto"/>
            <w:bottom w:val="none" w:sz="0" w:space="0" w:color="auto"/>
            <w:right w:val="none" w:sz="0" w:space="0" w:color="auto"/>
          </w:divBdr>
        </w:div>
        <w:div w:id="863598640">
          <w:marLeft w:val="547"/>
          <w:marRight w:val="0"/>
          <w:marTop w:val="62"/>
          <w:marBottom w:val="0"/>
          <w:divBdr>
            <w:top w:val="none" w:sz="0" w:space="0" w:color="auto"/>
            <w:left w:val="none" w:sz="0" w:space="0" w:color="auto"/>
            <w:bottom w:val="none" w:sz="0" w:space="0" w:color="auto"/>
            <w:right w:val="none" w:sz="0" w:space="0" w:color="auto"/>
          </w:divBdr>
        </w:div>
        <w:div w:id="933320024">
          <w:marLeft w:val="547"/>
          <w:marRight w:val="0"/>
          <w:marTop w:val="62"/>
          <w:marBottom w:val="0"/>
          <w:divBdr>
            <w:top w:val="none" w:sz="0" w:space="0" w:color="auto"/>
            <w:left w:val="none" w:sz="0" w:space="0" w:color="auto"/>
            <w:bottom w:val="none" w:sz="0" w:space="0" w:color="auto"/>
            <w:right w:val="none" w:sz="0" w:space="0" w:color="auto"/>
          </w:divBdr>
        </w:div>
        <w:div w:id="1025669073">
          <w:marLeft w:val="547"/>
          <w:marRight w:val="0"/>
          <w:marTop w:val="62"/>
          <w:marBottom w:val="0"/>
          <w:divBdr>
            <w:top w:val="none" w:sz="0" w:space="0" w:color="auto"/>
            <w:left w:val="none" w:sz="0" w:space="0" w:color="auto"/>
            <w:bottom w:val="none" w:sz="0" w:space="0" w:color="auto"/>
            <w:right w:val="none" w:sz="0" w:space="0" w:color="auto"/>
          </w:divBdr>
        </w:div>
        <w:div w:id="1345667793">
          <w:marLeft w:val="547"/>
          <w:marRight w:val="0"/>
          <w:marTop w:val="62"/>
          <w:marBottom w:val="0"/>
          <w:divBdr>
            <w:top w:val="none" w:sz="0" w:space="0" w:color="auto"/>
            <w:left w:val="none" w:sz="0" w:space="0" w:color="auto"/>
            <w:bottom w:val="none" w:sz="0" w:space="0" w:color="auto"/>
            <w:right w:val="none" w:sz="0" w:space="0" w:color="auto"/>
          </w:divBdr>
        </w:div>
      </w:divsChild>
    </w:div>
    <w:div w:id="1986812478">
      <w:bodyDiv w:val="1"/>
      <w:marLeft w:val="0"/>
      <w:marRight w:val="0"/>
      <w:marTop w:val="0"/>
      <w:marBottom w:val="0"/>
      <w:divBdr>
        <w:top w:val="none" w:sz="0" w:space="0" w:color="auto"/>
        <w:left w:val="none" w:sz="0" w:space="0" w:color="auto"/>
        <w:bottom w:val="none" w:sz="0" w:space="0" w:color="auto"/>
        <w:right w:val="none" w:sz="0" w:space="0" w:color="auto"/>
      </w:divBdr>
    </w:div>
    <w:div w:id="2011133674">
      <w:bodyDiv w:val="1"/>
      <w:marLeft w:val="0"/>
      <w:marRight w:val="0"/>
      <w:marTop w:val="0"/>
      <w:marBottom w:val="0"/>
      <w:divBdr>
        <w:top w:val="none" w:sz="0" w:space="0" w:color="auto"/>
        <w:left w:val="none" w:sz="0" w:space="0" w:color="auto"/>
        <w:bottom w:val="none" w:sz="0" w:space="0" w:color="auto"/>
        <w:right w:val="none" w:sz="0" w:space="0" w:color="auto"/>
      </w:divBdr>
    </w:div>
    <w:div w:id="2024284952">
      <w:bodyDiv w:val="1"/>
      <w:marLeft w:val="0"/>
      <w:marRight w:val="0"/>
      <w:marTop w:val="0"/>
      <w:marBottom w:val="0"/>
      <w:divBdr>
        <w:top w:val="none" w:sz="0" w:space="0" w:color="auto"/>
        <w:left w:val="none" w:sz="0" w:space="0" w:color="auto"/>
        <w:bottom w:val="none" w:sz="0" w:space="0" w:color="auto"/>
        <w:right w:val="none" w:sz="0" w:space="0" w:color="auto"/>
      </w:divBdr>
    </w:div>
    <w:div w:id="2024353215">
      <w:bodyDiv w:val="1"/>
      <w:marLeft w:val="0"/>
      <w:marRight w:val="0"/>
      <w:marTop w:val="0"/>
      <w:marBottom w:val="0"/>
      <w:divBdr>
        <w:top w:val="none" w:sz="0" w:space="0" w:color="auto"/>
        <w:left w:val="none" w:sz="0" w:space="0" w:color="auto"/>
        <w:bottom w:val="none" w:sz="0" w:space="0" w:color="auto"/>
        <w:right w:val="none" w:sz="0" w:space="0" w:color="auto"/>
      </w:divBdr>
    </w:div>
    <w:div w:id="2028213274">
      <w:bodyDiv w:val="1"/>
      <w:marLeft w:val="0"/>
      <w:marRight w:val="0"/>
      <w:marTop w:val="0"/>
      <w:marBottom w:val="0"/>
      <w:divBdr>
        <w:top w:val="none" w:sz="0" w:space="0" w:color="auto"/>
        <w:left w:val="none" w:sz="0" w:space="0" w:color="auto"/>
        <w:bottom w:val="none" w:sz="0" w:space="0" w:color="auto"/>
        <w:right w:val="none" w:sz="0" w:space="0" w:color="auto"/>
      </w:divBdr>
    </w:div>
    <w:div w:id="2049451030">
      <w:bodyDiv w:val="1"/>
      <w:marLeft w:val="0"/>
      <w:marRight w:val="0"/>
      <w:marTop w:val="0"/>
      <w:marBottom w:val="0"/>
      <w:divBdr>
        <w:top w:val="none" w:sz="0" w:space="0" w:color="auto"/>
        <w:left w:val="none" w:sz="0" w:space="0" w:color="auto"/>
        <w:bottom w:val="none" w:sz="0" w:space="0" w:color="auto"/>
        <w:right w:val="none" w:sz="0" w:space="0" w:color="auto"/>
      </w:divBdr>
    </w:div>
    <w:div w:id="2050104656">
      <w:bodyDiv w:val="1"/>
      <w:marLeft w:val="0"/>
      <w:marRight w:val="0"/>
      <w:marTop w:val="0"/>
      <w:marBottom w:val="0"/>
      <w:divBdr>
        <w:top w:val="none" w:sz="0" w:space="0" w:color="auto"/>
        <w:left w:val="none" w:sz="0" w:space="0" w:color="auto"/>
        <w:bottom w:val="none" w:sz="0" w:space="0" w:color="auto"/>
        <w:right w:val="none" w:sz="0" w:space="0" w:color="auto"/>
      </w:divBdr>
    </w:div>
    <w:div w:id="2056731253">
      <w:bodyDiv w:val="1"/>
      <w:marLeft w:val="0"/>
      <w:marRight w:val="0"/>
      <w:marTop w:val="0"/>
      <w:marBottom w:val="0"/>
      <w:divBdr>
        <w:top w:val="none" w:sz="0" w:space="0" w:color="auto"/>
        <w:left w:val="none" w:sz="0" w:space="0" w:color="auto"/>
        <w:bottom w:val="none" w:sz="0" w:space="0" w:color="auto"/>
        <w:right w:val="none" w:sz="0" w:space="0" w:color="auto"/>
      </w:divBdr>
      <w:divsChild>
        <w:div w:id="503596364">
          <w:marLeft w:val="547"/>
          <w:marRight w:val="0"/>
          <w:marTop w:val="72"/>
          <w:marBottom w:val="0"/>
          <w:divBdr>
            <w:top w:val="none" w:sz="0" w:space="0" w:color="auto"/>
            <w:left w:val="none" w:sz="0" w:space="0" w:color="auto"/>
            <w:bottom w:val="none" w:sz="0" w:space="0" w:color="auto"/>
            <w:right w:val="none" w:sz="0" w:space="0" w:color="auto"/>
          </w:divBdr>
        </w:div>
        <w:div w:id="2081171173">
          <w:marLeft w:val="547"/>
          <w:marRight w:val="0"/>
          <w:marTop w:val="72"/>
          <w:marBottom w:val="0"/>
          <w:divBdr>
            <w:top w:val="none" w:sz="0" w:space="0" w:color="auto"/>
            <w:left w:val="none" w:sz="0" w:space="0" w:color="auto"/>
            <w:bottom w:val="none" w:sz="0" w:space="0" w:color="auto"/>
            <w:right w:val="none" w:sz="0" w:space="0" w:color="auto"/>
          </w:divBdr>
        </w:div>
        <w:div w:id="1094785753">
          <w:marLeft w:val="547"/>
          <w:marRight w:val="0"/>
          <w:marTop w:val="72"/>
          <w:marBottom w:val="0"/>
          <w:divBdr>
            <w:top w:val="none" w:sz="0" w:space="0" w:color="auto"/>
            <w:left w:val="none" w:sz="0" w:space="0" w:color="auto"/>
            <w:bottom w:val="none" w:sz="0" w:space="0" w:color="auto"/>
            <w:right w:val="none" w:sz="0" w:space="0" w:color="auto"/>
          </w:divBdr>
        </w:div>
      </w:divsChild>
    </w:div>
    <w:div w:id="2060741616">
      <w:bodyDiv w:val="1"/>
      <w:marLeft w:val="0"/>
      <w:marRight w:val="0"/>
      <w:marTop w:val="0"/>
      <w:marBottom w:val="0"/>
      <w:divBdr>
        <w:top w:val="none" w:sz="0" w:space="0" w:color="auto"/>
        <w:left w:val="none" w:sz="0" w:space="0" w:color="auto"/>
        <w:bottom w:val="none" w:sz="0" w:space="0" w:color="auto"/>
        <w:right w:val="none" w:sz="0" w:space="0" w:color="auto"/>
      </w:divBdr>
    </w:div>
    <w:div w:id="2067533308">
      <w:bodyDiv w:val="1"/>
      <w:marLeft w:val="0"/>
      <w:marRight w:val="0"/>
      <w:marTop w:val="0"/>
      <w:marBottom w:val="0"/>
      <w:divBdr>
        <w:top w:val="none" w:sz="0" w:space="0" w:color="auto"/>
        <w:left w:val="none" w:sz="0" w:space="0" w:color="auto"/>
        <w:bottom w:val="none" w:sz="0" w:space="0" w:color="auto"/>
        <w:right w:val="none" w:sz="0" w:space="0" w:color="auto"/>
      </w:divBdr>
    </w:div>
    <w:div w:id="2074113937">
      <w:bodyDiv w:val="1"/>
      <w:marLeft w:val="0"/>
      <w:marRight w:val="0"/>
      <w:marTop w:val="0"/>
      <w:marBottom w:val="0"/>
      <w:divBdr>
        <w:top w:val="none" w:sz="0" w:space="0" w:color="auto"/>
        <w:left w:val="none" w:sz="0" w:space="0" w:color="auto"/>
        <w:bottom w:val="none" w:sz="0" w:space="0" w:color="auto"/>
        <w:right w:val="none" w:sz="0" w:space="0" w:color="auto"/>
      </w:divBdr>
      <w:divsChild>
        <w:div w:id="1005783411">
          <w:marLeft w:val="547"/>
          <w:marRight w:val="0"/>
          <w:marTop w:val="62"/>
          <w:marBottom w:val="0"/>
          <w:divBdr>
            <w:top w:val="none" w:sz="0" w:space="0" w:color="auto"/>
            <w:left w:val="none" w:sz="0" w:space="0" w:color="auto"/>
            <w:bottom w:val="none" w:sz="0" w:space="0" w:color="auto"/>
            <w:right w:val="none" w:sz="0" w:space="0" w:color="auto"/>
          </w:divBdr>
        </w:div>
        <w:div w:id="366951631">
          <w:marLeft w:val="547"/>
          <w:marRight w:val="0"/>
          <w:marTop w:val="62"/>
          <w:marBottom w:val="0"/>
          <w:divBdr>
            <w:top w:val="none" w:sz="0" w:space="0" w:color="auto"/>
            <w:left w:val="none" w:sz="0" w:space="0" w:color="auto"/>
            <w:bottom w:val="none" w:sz="0" w:space="0" w:color="auto"/>
            <w:right w:val="none" w:sz="0" w:space="0" w:color="auto"/>
          </w:divBdr>
        </w:div>
        <w:div w:id="1572889324">
          <w:marLeft w:val="1800"/>
          <w:marRight w:val="0"/>
          <w:marTop w:val="62"/>
          <w:marBottom w:val="0"/>
          <w:divBdr>
            <w:top w:val="none" w:sz="0" w:space="0" w:color="auto"/>
            <w:left w:val="none" w:sz="0" w:space="0" w:color="auto"/>
            <w:bottom w:val="none" w:sz="0" w:space="0" w:color="auto"/>
            <w:right w:val="none" w:sz="0" w:space="0" w:color="auto"/>
          </w:divBdr>
        </w:div>
        <w:div w:id="1687437048">
          <w:marLeft w:val="1800"/>
          <w:marRight w:val="0"/>
          <w:marTop w:val="62"/>
          <w:marBottom w:val="0"/>
          <w:divBdr>
            <w:top w:val="none" w:sz="0" w:space="0" w:color="auto"/>
            <w:left w:val="none" w:sz="0" w:space="0" w:color="auto"/>
            <w:bottom w:val="none" w:sz="0" w:space="0" w:color="auto"/>
            <w:right w:val="none" w:sz="0" w:space="0" w:color="auto"/>
          </w:divBdr>
        </w:div>
        <w:div w:id="1268805078">
          <w:marLeft w:val="547"/>
          <w:marRight w:val="0"/>
          <w:marTop w:val="62"/>
          <w:marBottom w:val="0"/>
          <w:divBdr>
            <w:top w:val="none" w:sz="0" w:space="0" w:color="auto"/>
            <w:left w:val="none" w:sz="0" w:space="0" w:color="auto"/>
            <w:bottom w:val="none" w:sz="0" w:space="0" w:color="auto"/>
            <w:right w:val="none" w:sz="0" w:space="0" w:color="auto"/>
          </w:divBdr>
        </w:div>
        <w:div w:id="1065183139">
          <w:marLeft w:val="547"/>
          <w:marRight w:val="0"/>
          <w:marTop w:val="62"/>
          <w:marBottom w:val="0"/>
          <w:divBdr>
            <w:top w:val="none" w:sz="0" w:space="0" w:color="auto"/>
            <w:left w:val="none" w:sz="0" w:space="0" w:color="auto"/>
            <w:bottom w:val="none" w:sz="0" w:space="0" w:color="auto"/>
            <w:right w:val="none" w:sz="0" w:space="0" w:color="auto"/>
          </w:divBdr>
        </w:div>
        <w:div w:id="609168634">
          <w:marLeft w:val="547"/>
          <w:marRight w:val="0"/>
          <w:marTop w:val="62"/>
          <w:marBottom w:val="0"/>
          <w:divBdr>
            <w:top w:val="none" w:sz="0" w:space="0" w:color="auto"/>
            <w:left w:val="none" w:sz="0" w:space="0" w:color="auto"/>
            <w:bottom w:val="none" w:sz="0" w:space="0" w:color="auto"/>
            <w:right w:val="none" w:sz="0" w:space="0" w:color="auto"/>
          </w:divBdr>
        </w:div>
        <w:div w:id="277226585">
          <w:marLeft w:val="547"/>
          <w:marRight w:val="0"/>
          <w:marTop w:val="62"/>
          <w:marBottom w:val="0"/>
          <w:divBdr>
            <w:top w:val="none" w:sz="0" w:space="0" w:color="auto"/>
            <w:left w:val="none" w:sz="0" w:space="0" w:color="auto"/>
            <w:bottom w:val="none" w:sz="0" w:space="0" w:color="auto"/>
            <w:right w:val="none" w:sz="0" w:space="0" w:color="auto"/>
          </w:divBdr>
        </w:div>
        <w:div w:id="1672179489">
          <w:marLeft w:val="547"/>
          <w:marRight w:val="0"/>
          <w:marTop w:val="62"/>
          <w:marBottom w:val="0"/>
          <w:divBdr>
            <w:top w:val="none" w:sz="0" w:space="0" w:color="auto"/>
            <w:left w:val="none" w:sz="0" w:space="0" w:color="auto"/>
            <w:bottom w:val="none" w:sz="0" w:space="0" w:color="auto"/>
            <w:right w:val="none" w:sz="0" w:space="0" w:color="auto"/>
          </w:divBdr>
        </w:div>
      </w:divsChild>
    </w:div>
    <w:div w:id="2079744466">
      <w:bodyDiv w:val="1"/>
      <w:marLeft w:val="0"/>
      <w:marRight w:val="0"/>
      <w:marTop w:val="0"/>
      <w:marBottom w:val="0"/>
      <w:divBdr>
        <w:top w:val="none" w:sz="0" w:space="0" w:color="auto"/>
        <w:left w:val="none" w:sz="0" w:space="0" w:color="auto"/>
        <w:bottom w:val="none" w:sz="0" w:space="0" w:color="auto"/>
        <w:right w:val="none" w:sz="0" w:space="0" w:color="auto"/>
      </w:divBdr>
    </w:div>
    <w:div w:id="2082362361">
      <w:bodyDiv w:val="1"/>
      <w:marLeft w:val="0"/>
      <w:marRight w:val="0"/>
      <w:marTop w:val="0"/>
      <w:marBottom w:val="0"/>
      <w:divBdr>
        <w:top w:val="none" w:sz="0" w:space="0" w:color="auto"/>
        <w:left w:val="none" w:sz="0" w:space="0" w:color="auto"/>
        <w:bottom w:val="none" w:sz="0" w:space="0" w:color="auto"/>
        <w:right w:val="none" w:sz="0" w:space="0" w:color="auto"/>
      </w:divBdr>
    </w:div>
    <w:div w:id="2089157896">
      <w:bodyDiv w:val="1"/>
      <w:marLeft w:val="0"/>
      <w:marRight w:val="0"/>
      <w:marTop w:val="0"/>
      <w:marBottom w:val="0"/>
      <w:divBdr>
        <w:top w:val="none" w:sz="0" w:space="0" w:color="auto"/>
        <w:left w:val="none" w:sz="0" w:space="0" w:color="auto"/>
        <w:bottom w:val="none" w:sz="0" w:space="0" w:color="auto"/>
        <w:right w:val="none" w:sz="0" w:space="0" w:color="auto"/>
      </w:divBdr>
    </w:div>
    <w:div w:id="2094164329">
      <w:bodyDiv w:val="1"/>
      <w:marLeft w:val="0"/>
      <w:marRight w:val="0"/>
      <w:marTop w:val="0"/>
      <w:marBottom w:val="0"/>
      <w:divBdr>
        <w:top w:val="none" w:sz="0" w:space="0" w:color="auto"/>
        <w:left w:val="none" w:sz="0" w:space="0" w:color="auto"/>
        <w:bottom w:val="none" w:sz="0" w:space="0" w:color="auto"/>
        <w:right w:val="none" w:sz="0" w:space="0" w:color="auto"/>
      </w:divBdr>
    </w:div>
    <w:div w:id="2099595581">
      <w:bodyDiv w:val="1"/>
      <w:marLeft w:val="0"/>
      <w:marRight w:val="0"/>
      <w:marTop w:val="0"/>
      <w:marBottom w:val="0"/>
      <w:divBdr>
        <w:top w:val="none" w:sz="0" w:space="0" w:color="auto"/>
        <w:left w:val="none" w:sz="0" w:space="0" w:color="auto"/>
        <w:bottom w:val="none" w:sz="0" w:space="0" w:color="auto"/>
        <w:right w:val="none" w:sz="0" w:space="0" w:color="auto"/>
      </w:divBdr>
    </w:div>
    <w:div w:id="2118331179">
      <w:bodyDiv w:val="1"/>
      <w:marLeft w:val="0"/>
      <w:marRight w:val="0"/>
      <w:marTop w:val="0"/>
      <w:marBottom w:val="0"/>
      <w:divBdr>
        <w:top w:val="none" w:sz="0" w:space="0" w:color="auto"/>
        <w:left w:val="none" w:sz="0" w:space="0" w:color="auto"/>
        <w:bottom w:val="none" w:sz="0" w:space="0" w:color="auto"/>
        <w:right w:val="none" w:sz="0" w:space="0" w:color="auto"/>
      </w:divBdr>
    </w:div>
    <w:div w:id="2130583655">
      <w:bodyDiv w:val="1"/>
      <w:marLeft w:val="0"/>
      <w:marRight w:val="0"/>
      <w:marTop w:val="0"/>
      <w:marBottom w:val="0"/>
      <w:divBdr>
        <w:top w:val="none" w:sz="0" w:space="0" w:color="auto"/>
        <w:left w:val="none" w:sz="0" w:space="0" w:color="auto"/>
        <w:bottom w:val="none" w:sz="0" w:space="0" w:color="auto"/>
        <w:right w:val="none" w:sz="0" w:space="0" w:color="auto"/>
      </w:divBdr>
    </w:div>
    <w:div w:id="2138136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ndis.gov.au/reports-and-analys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ata.ndis.gov.au/reports-and-analyses" TargetMode="External"/></Relationships>
</file>

<file path=word/theme/theme1.xml><?xml version="1.0" encoding="utf-8"?>
<a:theme xmlns:a="http://schemas.openxmlformats.org/drawingml/2006/main" name="Theme NDIS Headline Colours">
  <a:themeElements>
    <a:clrScheme name="Headline colors">
      <a:dk1>
        <a:sysClr val="windowText" lastClr="000000"/>
      </a:dk1>
      <a:lt1>
        <a:sysClr val="window" lastClr="FFFFFF"/>
      </a:lt1>
      <a:dk2>
        <a:srgbClr val="6B2976"/>
      </a:dk2>
      <a:lt2>
        <a:srgbClr val="D1D3D4"/>
      </a:lt2>
      <a:accent1>
        <a:srgbClr val="82C341"/>
      </a:accent1>
      <a:accent2>
        <a:srgbClr val="FAA21B"/>
      </a:accent2>
      <a:accent3>
        <a:srgbClr val="007C8A"/>
      </a:accent3>
      <a:accent4>
        <a:srgbClr val="934083"/>
      </a:accent4>
      <a:accent5>
        <a:srgbClr val="F37021"/>
      </a:accent5>
      <a:accent6>
        <a:srgbClr val="579C42"/>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Theme NDIS Headline Colours" id="{1443FA20-80D3-46D4-99A0-9DC92A6674C8}" vid="{50C15E49-338B-4BE8-82A7-BC8138BFC60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E4203-2CD4-413F-B08C-CD723A2D6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12310</Words>
  <Characters>65788</Characters>
  <Application>Microsoft Office Word</Application>
  <DocSecurity>0</DocSecurity>
  <Lines>548</Lines>
  <Paragraphs>155</Paragraphs>
  <ScaleCrop>false</ScaleCrop>
  <HeadingPairs>
    <vt:vector size="2" baseType="variant">
      <vt:variant>
        <vt:lpstr>Title</vt:lpstr>
      </vt:variant>
      <vt:variant>
        <vt:i4>1</vt:i4>
      </vt:variant>
    </vt:vector>
  </HeadingPairs>
  <TitlesOfParts>
    <vt:vector size="1" baseType="lpstr">
      <vt:lpstr>Outcomes for participants with psychosocial disability</vt:lpstr>
    </vt:vector>
  </TitlesOfParts>
  <Company/>
  <LinksUpToDate>false</LinksUpToDate>
  <CharactersWithSpaces>77943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Outcomes for participants with psychosocial disability</dc:title>
  <dc:subject/>
  <dc:creator/>
  <cp:keywords/>
  <dc:description/>
  <cp:lastModifiedBy/>
  <cp:revision>1</cp:revision>
  <dcterms:created xsi:type="dcterms:W3CDTF">2020-08-25T23:56:00Z</dcterms:created>
  <dcterms:modified xsi:type="dcterms:W3CDTF">2020-09-18T03:30:00Z</dcterms:modified>
</cp:coreProperties>
</file>