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55BDE" w14:textId="179C8A5A" w:rsidR="007219F1" w:rsidRPr="00422ECB" w:rsidRDefault="00676785" w:rsidP="00422ECB">
      <w:pPr>
        <w:rPr>
          <w:sz w:val="96"/>
        </w:rPr>
      </w:pPr>
      <w:bookmarkStart w:id="0" w:name="_Toc438649428"/>
      <w:r w:rsidRPr="00422ECB">
        <w:rPr>
          <w:b/>
          <w:noProof/>
          <w:color w:val="FFFFFF" w:themeColor="background1"/>
          <w:sz w:val="96"/>
          <w:szCs w:val="96"/>
          <w:lang w:eastAsia="en-AU"/>
        </w:rPr>
        <w:drawing>
          <wp:anchor distT="0" distB="0" distL="114300" distR="114300" simplePos="0" relativeHeight="251739136" behindDoc="1" locked="0" layoutInCell="1" allowOverlap="1" wp14:anchorId="1DE02688" wp14:editId="289FC32F">
            <wp:simplePos x="0" y="0"/>
            <wp:positionH relativeFrom="page">
              <wp:posOffset>331470</wp:posOffset>
            </wp:positionH>
            <wp:positionV relativeFrom="page">
              <wp:posOffset>360045</wp:posOffset>
            </wp:positionV>
            <wp:extent cx="6839585" cy="8999855"/>
            <wp:effectExtent l="0" t="0" r="0" b="0"/>
            <wp:wrapNone/>
            <wp:docPr id="1" name="Picture 1" descr="NDIS Public Data Sharing Policy - September 2019 " title="Cover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7">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Pr="00422ECB">
        <w:rPr>
          <w:b/>
          <w:noProof/>
          <w:color w:val="FFFFFF" w:themeColor="background1"/>
          <w:sz w:val="96"/>
          <w:szCs w:val="96"/>
          <w:lang w:eastAsia="en-AU"/>
        </w:rPr>
        <w:t>NDI</w:t>
      </w:r>
      <w:r w:rsidR="001B2699" w:rsidRPr="00422ECB">
        <w:rPr>
          <w:b/>
          <w:noProof/>
          <w:color w:val="FFFFFF" w:themeColor="background1"/>
          <w:sz w:val="96"/>
          <w:szCs w:val="96"/>
          <w:lang w:eastAsia="en-AU"/>
        </w:rPr>
        <w:t>S</w:t>
      </w:r>
      <w:r w:rsidR="00B141DF" w:rsidRPr="00422ECB">
        <w:rPr>
          <w:b/>
          <w:color w:val="FFFFFF" w:themeColor="background1"/>
          <w:sz w:val="96"/>
          <w:szCs w:val="96"/>
        </w:rPr>
        <w:t xml:space="preserve"> </w:t>
      </w:r>
      <w:r w:rsidR="0041588A" w:rsidRPr="00422ECB">
        <w:rPr>
          <w:b/>
          <w:color w:val="FFFFFF" w:themeColor="background1"/>
          <w:sz w:val="96"/>
          <w:szCs w:val="96"/>
        </w:rPr>
        <w:t xml:space="preserve">Public </w:t>
      </w:r>
      <w:r w:rsidR="00283EBC" w:rsidRPr="00422ECB">
        <w:rPr>
          <w:b/>
          <w:color w:val="FFFFFF" w:themeColor="background1"/>
          <w:sz w:val="96"/>
          <w:szCs w:val="96"/>
        </w:rPr>
        <w:t xml:space="preserve">Data </w:t>
      </w:r>
      <w:bookmarkStart w:id="1" w:name="_GoBack"/>
      <w:bookmarkEnd w:id="1"/>
      <w:r w:rsidR="00283EBC" w:rsidRPr="00422ECB">
        <w:rPr>
          <w:b/>
          <w:color w:val="FFFFFF" w:themeColor="background1"/>
          <w:sz w:val="96"/>
          <w:szCs w:val="96"/>
        </w:rPr>
        <w:t>Sharing</w:t>
      </w:r>
      <w:r w:rsidRPr="00422ECB">
        <w:rPr>
          <w:b/>
          <w:color w:val="FFFFFF" w:themeColor="background1"/>
          <w:sz w:val="96"/>
          <w:szCs w:val="96"/>
        </w:rPr>
        <w:t xml:space="preserve"> Policy</w:t>
      </w:r>
      <w:r w:rsidR="007219F1" w:rsidRPr="00422ECB">
        <w:rPr>
          <w:b/>
          <w:color w:val="FFFFFF" w:themeColor="background1"/>
          <w:sz w:val="96"/>
          <w:szCs w:val="96"/>
        </w:rPr>
        <w:br/>
      </w:r>
      <w:bookmarkEnd w:id="0"/>
    </w:p>
    <w:p w14:paraId="4DB9FF89" w14:textId="434B6683" w:rsidR="00615E63" w:rsidRDefault="00615E63" w:rsidP="00422ECB">
      <w:pPr>
        <w:rPr>
          <w:sz w:val="44"/>
        </w:rPr>
      </w:pPr>
      <w:r w:rsidRPr="00422ECB">
        <w:rPr>
          <w:b/>
          <w:color w:val="FFFFFF" w:themeColor="background1"/>
          <w:sz w:val="44"/>
        </w:rPr>
        <w:t>August 2020</w:t>
      </w:r>
    </w:p>
    <w:p w14:paraId="3EA8896E" w14:textId="6B744C19" w:rsidR="009B35B0" w:rsidRPr="00422ECB" w:rsidRDefault="009B35B0" w:rsidP="00422ECB">
      <w:pPr>
        <w:rPr>
          <w:b/>
          <w:sz w:val="24"/>
        </w:rPr>
      </w:pPr>
    </w:p>
    <w:p w14:paraId="008226C0" w14:textId="77777777" w:rsidR="007219F1" w:rsidRDefault="007219F1" w:rsidP="004F5B34">
      <w:pPr>
        <w:spacing w:line="360" w:lineRule="auto"/>
        <w:rPr>
          <w:rFonts w:cs="Arial"/>
          <w:color w:val="FFFFFF" w:themeColor="background1"/>
          <w:szCs w:val="96"/>
        </w:rPr>
      </w:pPr>
      <w:r>
        <w:br w:type="page"/>
      </w:r>
    </w:p>
    <w:p w14:paraId="1C1531B9" w14:textId="77777777" w:rsidR="007219F1" w:rsidRPr="009B35B0" w:rsidRDefault="007219F1" w:rsidP="00422ECB">
      <w:pPr>
        <w:rPr>
          <w:szCs w:val="44"/>
        </w:rPr>
      </w:pPr>
      <w:bookmarkStart w:id="2" w:name="_Toc438649429"/>
      <w:r w:rsidRPr="00422ECB">
        <w:rPr>
          <w:b/>
          <w:color w:val="6A2875"/>
          <w:sz w:val="44"/>
          <w:szCs w:val="44"/>
        </w:rPr>
        <w:lastRenderedPageBreak/>
        <w:t>Contents</w:t>
      </w:r>
      <w:bookmarkEnd w:id="2"/>
    </w:p>
    <w:p w14:paraId="351B5CC5" w14:textId="48DEF430" w:rsidR="009D5856" w:rsidRDefault="0040062A">
      <w:pPr>
        <w:pStyle w:val="TOC2"/>
        <w:tabs>
          <w:tab w:val="left" w:pos="660"/>
          <w:tab w:val="right" w:leader="dot" w:pos="9016"/>
        </w:tabs>
        <w:rPr>
          <w:rFonts w:asciiTheme="minorHAnsi" w:hAnsiTheme="minorHAnsi"/>
          <w:noProof/>
          <w:szCs w:val="22"/>
          <w:lang w:eastAsia="en-AU"/>
        </w:rPr>
      </w:pPr>
      <w:r>
        <w:fldChar w:fldCharType="begin"/>
      </w:r>
      <w:r>
        <w:instrText xml:space="preserve"> TOC \o "1-5" \h \z \u </w:instrText>
      </w:r>
      <w:r>
        <w:fldChar w:fldCharType="separate"/>
      </w:r>
      <w:hyperlink w:anchor="_Toc50556105" w:history="1">
        <w:r w:rsidR="009D5856" w:rsidRPr="00743DF5">
          <w:rPr>
            <w:rStyle w:val="Hyperlink"/>
            <w:noProof/>
          </w:rPr>
          <w:t>1.</w:t>
        </w:r>
        <w:r w:rsidR="009D5856">
          <w:rPr>
            <w:rFonts w:asciiTheme="minorHAnsi" w:hAnsiTheme="minorHAnsi"/>
            <w:noProof/>
            <w:szCs w:val="22"/>
            <w:lang w:eastAsia="en-AU"/>
          </w:rPr>
          <w:tab/>
        </w:r>
        <w:r w:rsidR="009D5856" w:rsidRPr="00743DF5">
          <w:rPr>
            <w:rStyle w:val="Hyperlink"/>
            <w:noProof/>
          </w:rPr>
          <w:t>Definitions</w:t>
        </w:r>
        <w:r w:rsidR="009D5856">
          <w:rPr>
            <w:noProof/>
            <w:webHidden/>
          </w:rPr>
          <w:tab/>
        </w:r>
        <w:r w:rsidR="009D5856">
          <w:rPr>
            <w:noProof/>
            <w:webHidden/>
          </w:rPr>
          <w:fldChar w:fldCharType="begin"/>
        </w:r>
        <w:r w:rsidR="009D5856">
          <w:rPr>
            <w:noProof/>
            <w:webHidden/>
          </w:rPr>
          <w:instrText xml:space="preserve"> PAGEREF _Toc50556105 \h </w:instrText>
        </w:r>
        <w:r w:rsidR="009D5856">
          <w:rPr>
            <w:noProof/>
            <w:webHidden/>
          </w:rPr>
        </w:r>
        <w:r w:rsidR="009D5856">
          <w:rPr>
            <w:noProof/>
            <w:webHidden/>
          </w:rPr>
          <w:fldChar w:fldCharType="separate"/>
        </w:r>
        <w:r w:rsidR="00063DC2">
          <w:rPr>
            <w:noProof/>
            <w:webHidden/>
          </w:rPr>
          <w:t>4</w:t>
        </w:r>
        <w:r w:rsidR="009D5856">
          <w:rPr>
            <w:noProof/>
            <w:webHidden/>
          </w:rPr>
          <w:fldChar w:fldCharType="end"/>
        </w:r>
      </w:hyperlink>
    </w:p>
    <w:p w14:paraId="75C2C974" w14:textId="68565168" w:rsidR="009D5856" w:rsidRDefault="009D5856">
      <w:pPr>
        <w:pStyle w:val="TOC2"/>
        <w:tabs>
          <w:tab w:val="left" w:pos="660"/>
          <w:tab w:val="right" w:leader="dot" w:pos="9016"/>
        </w:tabs>
        <w:rPr>
          <w:rFonts w:asciiTheme="minorHAnsi" w:hAnsiTheme="minorHAnsi"/>
          <w:noProof/>
          <w:szCs w:val="22"/>
          <w:lang w:eastAsia="en-AU"/>
        </w:rPr>
      </w:pPr>
      <w:hyperlink w:anchor="_Toc50556106" w:history="1">
        <w:r w:rsidRPr="00743DF5">
          <w:rPr>
            <w:rStyle w:val="Hyperlink"/>
            <w:noProof/>
          </w:rPr>
          <w:t>2.</w:t>
        </w:r>
        <w:r>
          <w:rPr>
            <w:rFonts w:asciiTheme="minorHAnsi" w:hAnsiTheme="minorHAnsi"/>
            <w:noProof/>
            <w:szCs w:val="22"/>
            <w:lang w:eastAsia="en-AU"/>
          </w:rPr>
          <w:tab/>
        </w:r>
        <w:r w:rsidRPr="00743DF5">
          <w:rPr>
            <w:rStyle w:val="Hyperlink"/>
            <w:noProof/>
          </w:rPr>
          <w:t>Executive summary</w:t>
        </w:r>
        <w:r>
          <w:rPr>
            <w:noProof/>
            <w:webHidden/>
          </w:rPr>
          <w:tab/>
        </w:r>
        <w:r>
          <w:rPr>
            <w:noProof/>
            <w:webHidden/>
          </w:rPr>
          <w:fldChar w:fldCharType="begin"/>
        </w:r>
        <w:r>
          <w:rPr>
            <w:noProof/>
            <w:webHidden/>
          </w:rPr>
          <w:instrText xml:space="preserve"> PAGEREF _Toc50556106 \h </w:instrText>
        </w:r>
        <w:r>
          <w:rPr>
            <w:noProof/>
            <w:webHidden/>
          </w:rPr>
        </w:r>
        <w:r>
          <w:rPr>
            <w:noProof/>
            <w:webHidden/>
          </w:rPr>
          <w:fldChar w:fldCharType="separate"/>
        </w:r>
        <w:r w:rsidR="00063DC2">
          <w:rPr>
            <w:noProof/>
            <w:webHidden/>
          </w:rPr>
          <w:t>6</w:t>
        </w:r>
        <w:r>
          <w:rPr>
            <w:noProof/>
            <w:webHidden/>
          </w:rPr>
          <w:fldChar w:fldCharType="end"/>
        </w:r>
      </w:hyperlink>
    </w:p>
    <w:p w14:paraId="4CB769D1" w14:textId="4693173D" w:rsidR="009D5856" w:rsidRDefault="009D5856">
      <w:pPr>
        <w:pStyle w:val="TOC2"/>
        <w:tabs>
          <w:tab w:val="left" w:pos="660"/>
          <w:tab w:val="right" w:leader="dot" w:pos="9016"/>
        </w:tabs>
        <w:rPr>
          <w:rFonts w:asciiTheme="minorHAnsi" w:hAnsiTheme="minorHAnsi"/>
          <w:noProof/>
          <w:szCs w:val="22"/>
          <w:lang w:eastAsia="en-AU"/>
        </w:rPr>
      </w:pPr>
      <w:hyperlink w:anchor="_Toc50556107" w:history="1">
        <w:r w:rsidRPr="00743DF5">
          <w:rPr>
            <w:rStyle w:val="Hyperlink"/>
            <w:noProof/>
          </w:rPr>
          <w:t>3.</w:t>
        </w:r>
        <w:r>
          <w:rPr>
            <w:rFonts w:asciiTheme="minorHAnsi" w:hAnsiTheme="minorHAnsi"/>
            <w:noProof/>
            <w:szCs w:val="22"/>
            <w:lang w:eastAsia="en-AU"/>
          </w:rPr>
          <w:tab/>
        </w:r>
        <w:r w:rsidRPr="00743DF5">
          <w:rPr>
            <w:rStyle w:val="Hyperlink"/>
            <w:noProof/>
          </w:rPr>
          <w:t>Introduction</w:t>
        </w:r>
        <w:r>
          <w:rPr>
            <w:noProof/>
            <w:webHidden/>
          </w:rPr>
          <w:tab/>
        </w:r>
        <w:r>
          <w:rPr>
            <w:noProof/>
            <w:webHidden/>
          </w:rPr>
          <w:fldChar w:fldCharType="begin"/>
        </w:r>
        <w:r>
          <w:rPr>
            <w:noProof/>
            <w:webHidden/>
          </w:rPr>
          <w:instrText xml:space="preserve"> PAGEREF _Toc50556107 \h </w:instrText>
        </w:r>
        <w:r>
          <w:rPr>
            <w:noProof/>
            <w:webHidden/>
          </w:rPr>
        </w:r>
        <w:r>
          <w:rPr>
            <w:noProof/>
            <w:webHidden/>
          </w:rPr>
          <w:fldChar w:fldCharType="separate"/>
        </w:r>
        <w:r w:rsidR="00063DC2">
          <w:rPr>
            <w:noProof/>
            <w:webHidden/>
          </w:rPr>
          <w:t>8</w:t>
        </w:r>
        <w:r>
          <w:rPr>
            <w:noProof/>
            <w:webHidden/>
          </w:rPr>
          <w:fldChar w:fldCharType="end"/>
        </w:r>
      </w:hyperlink>
    </w:p>
    <w:p w14:paraId="33634860" w14:textId="5E30BDF3" w:rsidR="009D5856" w:rsidRDefault="009D5856">
      <w:pPr>
        <w:pStyle w:val="TOC3"/>
        <w:tabs>
          <w:tab w:val="left" w:pos="1100"/>
          <w:tab w:val="right" w:leader="dot" w:pos="9016"/>
        </w:tabs>
        <w:rPr>
          <w:rFonts w:asciiTheme="minorHAnsi" w:hAnsiTheme="minorHAnsi"/>
          <w:noProof/>
          <w:szCs w:val="22"/>
          <w:lang w:eastAsia="en-AU"/>
        </w:rPr>
      </w:pPr>
      <w:hyperlink w:anchor="_Toc50556108" w:history="1">
        <w:r w:rsidRPr="00743DF5">
          <w:rPr>
            <w:rStyle w:val="Hyperlink"/>
            <w:noProof/>
          </w:rPr>
          <w:t>3.1</w:t>
        </w:r>
        <w:r>
          <w:rPr>
            <w:rFonts w:asciiTheme="minorHAnsi" w:hAnsiTheme="minorHAnsi"/>
            <w:noProof/>
            <w:szCs w:val="22"/>
            <w:lang w:eastAsia="en-AU"/>
          </w:rPr>
          <w:tab/>
        </w:r>
        <w:r w:rsidRPr="00743DF5">
          <w:rPr>
            <w:rStyle w:val="Hyperlink"/>
            <w:noProof/>
          </w:rPr>
          <w:t>Key points</w:t>
        </w:r>
        <w:r>
          <w:rPr>
            <w:noProof/>
            <w:webHidden/>
          </w:rPr>
          <w:tab/>
        </w:r>
        <w:r>
          <w:rPr>
            <w:noProof/>
            <w:webHidden/>
          </w:rPr>
          <w:fldChar w:fldCharType="begin"/>
        </w:r>
        <w:r>
          <w:rPr>
            <w:noProof/>
            <w:webHidden/>
          </w:rPr>
          <w:instrText xml:space="preserve"> PAGEREF _Toc50556108 \h </w:instrText>
        </w:r>
        <w:r>
          <w:rPr>
            <w:noProof/>
            <w:webHidden/>
          </w:rPr>
        </w:r>
        <w:r>
          <w:rPr>
            <w:noProof/>
            <w:webHidden/>
          </w:rPr>
          <w:fldChar w:fldCharType="separate"/>
        </w:r>
        <w:r w:rsidR="00063DC2">
          <w:rPr>
            <w:noProof/>
            <w:webHidden/>
          </w:rPr>
          <w:t>8</w:t>
        </w:r>
        <w:r>
          <w:rPr>
            <w:noProof/>
            <w:webHidden/>
          </w:rPr>
          <w:fldChar w:fldCharType="end"/>
        </w:r>
      </w:hyperlink>
    </w:p>
    <w:p w14:paraId="02DC4F5D" w14:textId="40B9941A" w:rsidR="009D5856" w:rsidRDefault="009D5856">
      <w:pPr>
        <w:pStyle w:val="TOC3"/>
        <w:tabs>
          <w:tab w:val="left" w:pos="1100"/>
          <w:tab w:val="right" w:leader="dot" w:pos="9016"/>
        </w:tabs>
        <w:rPr>
          <w:rFonts w:asciiTheme="minorHAnsi" w:hAnsiTheme="minorHAnsi"/>
          <w:noProof/>
          <w:szCs w:val="22"/>
          <w:lang w:eastAsia="en-AU"/>
        </w:rPr>
      </w:pPr>
      <w:hyperlink w:anchor="_Toc50556110" w:history="1">
        <w:r w:rsidRPr="00743DF5">
          <w:rPr>
            <w:rStyle w:val="Hyperlink"/>
            <w:noProof/>
          </w:rPr>
          <w:t>3.2</w:t>
        </w:r>
        <w:r>
          <w:rPr>
            <w:rFonts w:asciiTheme="minorHAnsi" w:hAnsiTheme="minorHAnsi"/>
            <w:noProof/>
            <w:szCs w:val="22"/>
            <w:lang w:eastAsia="en-AU"/>
          </w:rPr>
          <w:tab/>
        </w:r>
        <w:r w:rsidRPr="00743DF5">
          <w:rPr>
            <w:rStyle w:val="Hyperlink"/>
            <w:noProof/>
          </w:rPr>
          <w:t>What does the NDIS Public Data Sharing document cover?</w:t>
        </w:r>
        <w:r>
          <w:rPr>
            <w:noProof/>
            <w:webHidden/>
          </w:rPr>
          <w:tab/>
        </w:r>
        <w:r>
          <w:rPr>
            <w:noProof/>
            <w:webHidden/>
          </w:rPr>
          <w:fldChar w:fldCharType="begin"/>
        </w:r>
        <w:r>
          <w:rPr>
            <w:noProof/>
            <w:webHidden/>
          </w:rPr>
          <w:instrText xml:space="preserve"> PAGEREF _Toc50556110 \h </w:instrText>
        </w:r>
        <w:r>
          <w:rPr>
            <w:noProof/>
            <w:webHidden/>
          </w:rPr>
        </w:r>
        <w:r>
          <w:rPr>
            <w:noProof/>
            <w:webHidden/>
          </w:rPr>
          <w:fldChar w:fldCharType="separate"/>
        </w:r>
        <w:r w:rsidR="00063DC2">
          <w:rPr>
            <w:noProof/>
            <w:webHidden/>
          </w:rPr>
          <w:t>8</w:t>
        </w:r>
        <w:r>
          <w:rPr>
            <w:noProof/>
            <w:webHidden/>
          </w:rPr>
          <w:fldChar w:fldCharType="end"/>
        </w:r>
      </w:hyperlink>
    </w:p>
    <w:p w14:paraId="58DD5702" w14:textId="2D664ED9" w:rsidR="009D5856" w:rsidRDefault="009D5856">
      <w:pPr>
        <w:pStyle w:val="TOC3"/>
        <w:tabs>
          <w:tab w:val="left" w:pos="1100"/>
          <w:tab w:val="right" w:leader="dot" w:pos="9016"/>
        </w:tabs>
        <w:rPr>
          <w:rFonts w:asciiTheme="minorHAnsi" w:hAnsiTheme="minorHAnsi"/>
          <w:noProof/>
          <w:szCs w:val="22"/>
          <w:lang w:eastAsia="en-AU"/>
        </w:rPr>
      </w:pPr>
      <w:hyperlink w:anchor="_Toc50556111" w:history="1">
        <w:r w:rsidRPr="00743DF5">
          <w:rPr>
            <w:rStyle w:val="Hyperlink"/>
            <w:noProof/>
          </w:rPr>
          <w:t>3.3</w:t>
        </w:r>
        <w:r>
          <w:rPr>
            <w:rFonts w:asciiTheme="minorHAnsi" w:hAnsiTheme="minorHAnsi"/>
            <w:noProof/>
            <w:szCs w:val="22"/>
            <w:lang w:eastAsia="en-AU"/>
          </w:rPr>
          <w:tab/>
        </w:r>
        <w:r w:rsidRPr="00743DF5">
          <w:rPr>
            <w:rStyle w:val="Hyperlink"/>
            <w:noProof/>
          </w:rPr>
          <w:t>Why is data sharing important for the NDIS?</w:t>
        </w:r>
        <w:r>
          <w:rPr>
            <w:noProof/>
            <w:webHidden/>
          </w:rPr>
          <w:tab/>
        </w:r>
        <w:r>
          <w:rPr>
            <w:noProof/>
            <w:webHidden/>
          </w:rPr>
          <w:fldChar w:fldCharType="begin"/>
        </w:r>
        <w:r>
          <w:rPr>
            <w:noProof/>
            <w:webHidden/>
          </w:rPr>
          <w:instrText xml:space="preserve"> PAGEREF _Toc50556111 \h </w:instrText>
        </w:r>
        <w:r>
          <w:rPr>
            <w:noProof/>
            <w:webHidden/>
          </w:rPr>
        </w:r>
        <w:r>
          <w:rPr>
            <w:noProof/>
            <w:webHidden/>
          </w:rPr>
          <w:fldChar w:fldCharType="separate"/>
        </w:r>
        <w:r w:rsidR="00063DC2">
          <w:rPr>
            <w:noProof/>
            <w:webHidden/>
          </w:rPr>
          <w:t>9</w:t>
        </w:r>
        <w:r>
          <w:rPr>
            <w:noProof/>
            <w:webHidden/>
          </w:rPr>
          <w:fldChar w:fldCharType="end"/>
        </w:r>
      </w:hyperlink>
    </w:p>
    <w:p w14:paraId="3E5FD8B9" w14:textId="1203E440" w:rsidR="009D5856" w:rsidRDefault="009D5856">
      <w:pPr>
        <w:pStyle w:val="TOC4"/>
        <w:tabs>
          <w:tab w:val="left" w:pos="1540"/>
          <w:tab w:val="right" w:leader="dot" w:pos="9016"/>
        </w:tabs>
        <w:rPr>
          <w:rFonts w:asciiTheme="minorHAnsi" w:hAnsiTheme="minorHAnsi"/>
          <w:noProof/>
          <w:szCs w:val="22"/>
          <w:lang w:eastAsia="en-AU"/>
        </w:rPr>
      </w:pPr>
      <w:hyperlink w:anchor="_Toc50556112" w:history="1">
        <w:r w:rsidRPr="00743DF5">
          <w:rPr>
            <w:rStyle w:val="Hyperlink"/>
            <w:noProof/>
          </w:rPr>
          <w:t>3.3.1</w:t>
        </w:r>
        <w:r>
          <w:rPr>
            <w:rFonts w:asciiTheme="minorHAnsi" w:hAnsiTheme="minorHAnsi"/>
            <w:noProof/>
            <w:szCs w:val="22"/>
            <w:lang w:eastAsia="en-AU"/>
          </w:rPr>
          <w:tab/>
        </w:r>
        <w:r w:rsidRPr="00743DF5">
          <w:rPr>
            <w:rStyle w:val="Hyperlink"/>
            <w:noProof/>
          </w:rPr>
          <w:t>Data sharing empowers people with disability</w:t>
        </w:r>
        <w:r>
          <w:rPr>
            <w:noProof/>
            <w:webHidden/>
          </w:rPr>
          <w:tab/>
        </w:r>
        <w:r>
          <w:rPr>
            <w:noProof/>
            <w:webHidden/>
          </w:rPr>
          <w:fldChar w:fldCharType="begin"/>
        </w:r>
        <w:r>
          <w:rPr>
            <w:noProof/>
            <w:webHidden/>
          </w:rPr>
          <w:instrText xml:space="preserve"> PAGEREF _Toc50556112 \h </w:instrText>
        </w:r>
        <w:r>
          <w:rPr>
            <w:noProof/>
            <w:webHidden/>
          </w:rPr>
        </w:r>
        <w:r>
          <w:rPr>
            <w:noProof/>
            <w:webHidden/>
          </w:rPr>
          <w:fldChar w:fldCharType="separate"/>
        </w:r>
        <w:r w:rsidR="00063DC2">
          <w:rPr>
            <w:noProof/>
            <w:webHidden/>
          </w:rPr>
          <w:t>9</w:t>
        </w:r>
        <w:r>
          <w:rPr>
            <w:noProof/>
            <w:webHidden/>
          </w:rPr>
          <w:fldChar w:fldCharType="end"/>
        </w:r>
      </w:hyperlink>
    </w:p>
    <w:p w14:paraId="7E09F863" w14:textId="6349041A" w:rsidR="009D5856" w:rsidRDefault="009D5856">
      <w:pPr>
        <w:pStyle w:val="TOC4"/>
        <w:tabs>
          <w:tab w:val="left" w:pos="1540"/>
          <w:tab w:val="right" w:leader="dot" w:pos="9016"/>
        </w:tabs>
        <w:rPr>
          <w:rFonts w:asciiTheme="minorHAnsi" w:hAnsiTheme="minorHAnsi"/>
          <w:noProof/>
          <w:szCs w:val="22"/>
          <w:lang w:eastAsia="en-AU"/>
        </w:rPr>
      </w:pPr>
      <w:hyperlink w:anchor="_Toc50556113" w:history="1">
        <w:r w:rsidRPr="00743DF5">
          <w:rPr>
            <w:rStyle w:val="Hyperlink"/>
            <w:noProof/>
          </w:rPr>
          <w:t>3.3.2</w:t>
        </w:r>
        <w:r>
          <w:rPr>
            <w:rFonts w:asciiTheme="minorHAnsi" w:hAnsiTheme="minorHAnsi"/>
            <w:noProof/>
            <w:szCs w:val="22"/>
            <w:lang w:eastAsia="en-AU"/>
          </w:rPr>
          <w:tab/>
        </w:r>
        <w:r w:rsidRPr="00743DF5">
          <w:rPr>
            <w:rStyle w:val="Hyperlink"/>
            <w:noProof/>
          </w:rPr>
          <w:t>Data sharing creates competitive, innovative markets</w:t>
        </w:r>
        <w:r>
          <w:rPr>
            <w:noProof/>
            <w:webHidden/>
          </w:rPr>
          <w:tab/>
        </w:r>
        <w:r>
          <w:rPr>
            <w:noProof/>
            <w:webHidden/>
          </w:rPr>
          <w:fldChar w:fldCharType="begin"/>
        </w:r>
        <w:r>
          <w:rPr>
            <w:noProof/>
            <w:webHidden/>
          </w:rPr>
          <w:instrText xml:space="preserve"> PAGEREF _Toc50556113 \h </w:instrText>
        </w:r>
        <w:r>
          <w:rPr>
            <w:noProof/>
            <w:webHidden/>
          </w:rPr>
        </w:r>
        <w:r>
          <w:rPr>
            <w:noProof/>
            <w:webHidden/>
          </w:rPr>
          <w:fldChar w:fldCharType="separate"/>
        </w:r>
        <w:r w:rsidR="00063DC2">
          <w:rPr>
            <w:noProof/>
            <w:webHidden/>
          </w:rPr>
          <w:t>10</w:t>
        </w:r>
        <w:r>
          <w:rPr>
            <w:noProof/>
            <w:webHidden/>
          </w:rPr>
          <w:fldChar w:fldCharType="end"/>
        </w:r>
      </w:hyperlink>
    </w:p>
    <w:p w14:paraId="5F8ADD3B" w14:textId="4553833E" w:rsidR="009D5856" w:rsidRDefault="009D5856">
      <w:pPr>
        <w:pStyle w:val="TOC4"/>
        <w:tabs>
          <w:tab w:val="left" w:pos="1540"/>
          <w:tab w:val="right" w:leader="dot" w:pos="9016"/>
        </w:tabs>
        <w:rPr>
          <w:rFonts w:asciiTheme="minorHAnsi" w:hAnsiTheme="minorHAnsi"/>
          <w:noProof/>
          <w:szCs w:val="22"/>
          <w:lang w:eastAsia="en-AU"/>
        </w:rPr>
      </w:pPr>
      <w:hyperlink w:anchor="_Toc50556114" w:history="1">
        <w:r w:rsidRPr="00743DF5">
          <w:rPr>
            <w:rStyle w:val="Hyperlink"/>
            <w:noProof/>
          </w:rPr>
          <w:t>3.3.3</w:t>
        </w:r>
        <w:r>
          <w:rPr>
            <w:rFonts w:asciiTheme="minorHAnsi" w:hAnsiTheme="minorHAnsi"/>
            <w:noProof/>
            <w:szCs w:val="22"/>
            <w:lang w:eastAsia="en-AU"/>
          </w:rPr>
          <w:tab/>
        </w:r>
        <w:r w:rsidRPr="00743DF5">
          <w:rPr>
            <w:rStyle w:val="Hyperlink"/>
            <w:noProof/>
          </w:rPr>
          <w:t>Data sharing informs policy development</w:t>
        </w:r>
        <w:r>
          <w:rPr>
            <w:noProof/>
            <w:webHidden/>
          </w:rPr>
          <w:tab/>
        </w:r>
        <w:r>
          <w:rPr>
            <w:noProof/>
            <w:webHidden/>
          </w:rPr>
          <w:fldChar w:fldCharType="begin"/>
        </w:r>
        <w:r>
          <w:rPr>
            <w:noProof/>
            <w:webHidden/>
          </w:rPr>
          <w:instrText xml:space="preserve"> PAGEREF _Toc50556114 \h </w:instrText>
        </w:r>
        <w:r>
          <w:rPr>
            <w:noProof/>
            <w:webHidden/>
          </w:rPr>
        </w:r>
        <w:r>
          <w:rPr>
            <w:noProof/>
            <w:webHidden/>
          </w:rPr>
          <w:fldChar w:fldCharType="separate"/>
        </w:r>
        <w:r w:rsidR="00063DC2">
          <w:rPr>
            <w:noProof/>
            <w:webHidden/>
          </w:rPr>
          <w:t>10</w:t>
        </w:r>
        <w:r>
          <w:rPr>
            <w:noProof/>
            <w:webHidden/>
          </w:rPr>
          <w:fldChar w:fldCharType="end"/>
        </w:r>
      </w:hyperlink>
    </w:p>
    <w:p w14:paraId="6D561698" w14:textId="0F0BC45C" w:rsidR="009D5856" w:rsidRDefault="009D5856">
      <w:pPr>
        <w:pStyle w:val="TOC4"/>
        <w:tabs>
          <w:tab w:val="left" w:pos="1540"/>
          <w:tab w:val="right" w:leader="dot" w:pos="9016"/>
        </w:tabs>
        <w:rPr>
          <w:rFonts w:asciiTheme="minorHAnsi" w:hAnsiTheme="minorHAnsi"/>
          <w:noProof/>
          <w:szCs w:val="22"/>
          <w:lang w:eastAsia="en-AU"/>
        </w:rPr>
      </w:pPr>
      <w:hyperlink w:anchor="_Toc50556115" w:history="1">
        <w:r w:rsidRPr="00743DF5">
          <w:rPr>
            <w:rStyle w:val="Hyperlink"/>
            <w:noProof/>
          </w:rPr>
          <w:t>3.3.4</w:t>
        </w:r>
        <w:r>
          <w:rPr>
            <w:rFonts w:asciiTheme="minorHAnsi" w:hAnsiTheme="minorHAnsi"/>
            <w:noProof/>
            <w:szCs w:val="22"/>
            <w:lang w:eastAsia="en-AU"/>
          </w:rPr>
          <w:tab/>
        </w:r>
        <w:r w:rsidRPr="00743DF5">
          <w:rPr>
            <w:rStyle w:val="Hyperlink"/>
            <w:noProof/>
          </w:rPr>
          <w:t>Data sharing builds community confidence in the NDIA</w:t>
        </w:r>
        <w:r>
          <w:rPr>
            <w:noProof/>
            <w:webHidden/>
          </w:rPr>
          <w:tab/>
        </w:r>
        <w:r>
          <w:rPr>
            <w:noProof/>
            <w:webHidden/>
          </w:rPr>
          <w:fldChar w:fldCharType="begin"/>
        </w:r>
        <w:r>
          <w:rPr>
            <w:noProof/>
            <w:webHidden/>
          </w:rPr>
          <w:instrText xml:space="preserve"> PAGEREF _Toc50556115 \h </w:instrText>
        </w:r>
        <w:r>
          <w:rPr>
            <w:noProof/>
            <w:webHidden/>
          </w:rPr>
        </w:r>
        <w:r>
          <w:rPr>
            <w:noProof/>
            <w:webHidden/>
          </w:rPr>
          <w:fldChar w:fldCharType="separate"/>
        </w:r>
        <w:r w:rsidR="00063DC2">
          <w:rPr>
            <w:noProof/>
            <w:webHidden/>
          </w:rPr>
          <w:t>10</w:t>
        </w:r>
        <w:r>
          <w:rPr>
            <w:noProof/>
            <w:webHidden/>
          </w:rPr>
          <w:fldChar w:fldCharType="end"/>
        </w:r>
      </w:hyperlink>
    </w:p>
    <w:p w14:paraId="1AADB038" w14:textId="1F270DB8" w:rsidR="009D5856" w:rsidRDefault="009D5856">
      <w:pPr>
        <w:pStyle w:val="TOC3"/>
        <w:tabs>
          <w:tab w:val="left" w:pos="1100"/>
          <w:tab w:val="right" w:leader="dot" w:pos="9016"/>
        </w:tabs>
        <w:rPr>
          <w:rFonts w:asciiTheme="minorHAnsi" w:hAnsiTheme="minorHAnsi"/>
          <w:noProof/>
          <w:szCs w:val="22"/>
          <w:lang w:eastAsia="en-AU"/>
        </w:rPr>
      </w:pPr>
      <w:hyperlink w:anchor="_Toc50556116" w:history="1">
        <w:r w:rsidRPr="00743DF5">
          <w:rPr>
            <w:rStyle w:val="Hyperlink"/>
            <w:noProof/>
          </w:rPr>
          <w:t>3.4</w:t>
        </w:r>
        <w:r>
          <w:rPr>
            <w:rFonts w:asciiTheme="minorHAnsi" w:hAnsiTheme="minorHAnsi"/>
            <w:noProof/>
            <w:szCs w:val="22"/>
            <w:lang w:eastAsia="en-AU"/>
          </w:rPr>
          <w:tab/>
        </w:r>
        <w:r w:rsidRPr="00743DF5">
          <w:rPr>
            <w:rStyle w:val="Hyperlink"/>
            <w:noProof/>
          </w:rPr>
          <w:t>How does the NDIA approach to data sharing align to broader Commonwealth government frameworks?</w:t>
        </w:r>
        <w:r>
          <w:rPr>
            <w:noProof/>
            <w:webHidden/>
          </w:rPr>
          <w:tab/>
        </w:r>
        <w:r>
          <w:rPr>
            <w:noProof/>
            <w:webHidden/>
          </w:rPr>
          <w:fldChar w:fldCharType="begin"/>
        </w:r>
        <w:r>
          <w:rPr>
            <w:noProof/>
            <w:webHidden/>
          </w:rPr>
          <w:instrText xml:space="preserve"> PAGEREF _Toc50556116 \h </w:instrText>
        </w:r>
        <w:r>
          <w:rPr>
            <w:noProof/>
            <w:webHidden/>
          </w:rPr>
        </w:r>
        <w:r>
          <w:rPr>
            <w:noProof/>
            <w:webHidden/>
          </w:rPr>
          <w:fldChar w:fldCharType="separate"/>
        </w:r>
        <w:r w:rsidR="00063DC2">
          <w:rPr>
            <w:noProof/>
            <w:webHidden/>
          </w:rPr>
          <w:t>11</w:t>
        </w:r>
        <w:r>
          <w:rPr>
            <w:noProof/>
            <w:webHidden/>
          </w:rPr>
          <w:fldChar w:fldCharType="end"/>
        </w:r>
      </w:hyperlink>
    </w:p>
    <w:p w14:paraId="144E1682" w14:textId="72D64223" w:rsidR="009D5856" w:rsidRDefault="009D5856">
      <w:pPr>
        <w:pStyle w:val="TOC3"/>
        <w:tabs>
          <w:tab w:val="left" w:pos="1100"/>
          <w:tab w:val="right" w:leader="dot" w:pos="9016"/>
        </w:tabs>
        <w:rPr>
          <w:rFonts w:asciiTheme="minorHAnsi" w:hAnsiTheme="minorHAnsi"/>
          <w:noProof/>
          <w:szCs w:val="22"/>
          <w:lang w:eastAsia="en-AU"/>
        </w:rPr>
      </w:pPr>
      <w:hyperlink w:anchor="_Toc50556117" w:history="1">
        <w:r w:rsidRPr="00743DF5">
          <w:rPr>
            <w:rStyle w:val="Hyperlink"/>
            <w:noProof/>
          </w:rPr>
          <w:t>3.5</w:t>
        </w:r>
        <w:r>
          <w:rPr>
            <w:rFonts w:asciiTheme="minorHAnsi" w:hAnsiTheme="minorHAnsi"/>
            <w:noProof/>
            <w:szCs w:val="22"/>
            <w:lang w:eastAsia="en-AU"/>
          </w:rPr>
          <w:tab/>
        </w:r>
        <w:r w:rsidRPr="00743DF5">
          <w:rPr>
            <w:rStyle w:val="Hyperlink"/>
            <w:noProof/>
          </w:rPr>
          <w:t>What principles underpin NDIA’s decision-making?</w:t>
        </w:r>
        <w:r>
          <w:rPr>
            <w:noProof/>
            <w:webHidden/>
          </w:rPr>
          <w:tab/>
        </w:r>
        <w:r>
          <w:rPr>
            <w:noProof/>
            <w:webHidden/>
          </w:rPr>
          <w:fldChar w:fldCharType="begin"/>
        </w:r>
        <w:r>
          <w:rPr>
            <w:noProof/>
            <w:webHidden/>
          </w:rPr>
          <w:instrText xml:space="preserve"> PAGEREF _Toc50556117 \h </w:instrText>
        </w:r>
        <w:r>
          <w:rPr>
            <w:noProof/>
            <w:webHidden/>
          </w:rPr>
        </w:r>
        <w:r>
          <w:rPr>
            <w:noProof/>
            <w:webHidden/>
          </w:rPr>
          <w:fldChar w:fldCharType="separate"/>
        </w:r>
        <w:r w:rsidR="00063DC2">
          <w:rPr>
            <w:noProof/>
            <w:webHidden/>
          </w:rPr>
          <w:t>11</w:t>
        </w:r>
        <w:r>
          <w:rPr>
            <w:noProof/>
            <w:webHidden/>
          </w:rPr>
          <w:fldChar w:fldCharType="end"/>
        </w:r>
      </w:hyperlink>
    </w:p>
    <w:p w14:paraId="12C23B9E" w14:textId="39E1E49C" w:rsidR="009D5856" w:rsidRDefault="009D5856">
      <w:pPr>
        <w:pStyle w:val="TOC4"/>
        <w:tabs>
          <w:tab w:val="left" w:pos="1540"/>
          <w:tab w:val="right" w:leader="dot" w:pos="9016"/>
        </w:tabs>
        <w:rPr>
          <w:rFonts w:asciiTheme="minorHAnsi" w:hAnsiTheme="minorHAnsi"/>
          <w:noProof/>
          <w:szCs w:val="22"/>
          <w:lang w:eastAsia="en-AU"/>
        </w:rPr>
      </w:pPr>
      <w:hyperlink w:anchor="_Toc50556118" w:history="1">
        <w:r w:rsidRPr="00743DF5">
          <w:rPr>
            <w:rStyle w:val="Hyperlink"/>
            <w:noProof/>
          </w:rPr>
          <w:t>3.5.1</w:t>
        </w:r>
        <w:r>
          <w:rPr>
            <w:rFonts w:asciiTheme="minorHAnsi" w:hAnsiTheme="minorHAnsi"/>
            <w:noProof/>
            <w:szCs w:val="22"/>
            <w:lang w:eastAsia="en-AU"/>
          </w:rPr>
          <w:tab/>
        </w:r>
        <w:r w:rsidRPr="00743DF5">
          <w:rPr>
            <w:rStyle w:val="Hyperlink"/>
            <w:noProof/>
          </w:rPr>
          <w:t>The participant is at the centre of everything we do</w:t>
        </w:r>
        <w:r>
          <w:rPr>
            <w:noProof/>
            <w:webHidden/>
          </w:rPr>
          <w:tab/>
        </w:r>
        <w:r>
          <w:rPr>
            <w:noProof/>
            <w:webHidden/>
          </w:rPr>
          <w:fldChar w:fldCharType="begin"/>
        </w:r>
        <w:r>
          <w:rPr>
            <w:noProof/>
            <w:webHidden/>
          </w:rPr>
          <w:instrText xml:space="preserve"> PAGEREF _Toc50556118 \h </w:instrText>
        </w:r>
        <w:r>
          <w:rPr>
            <w:noProof/>
            <w:webHidden/>
          </w:rPr>
        </w:r>
        <w:r>
          <w:rPr>
            <w:noProof/>
            <w:webHidden/>
          </w:rPr>
          <w:fldChar w:fldCharType="separate"/>
        </w:r>
        <w:r w:rsidR="00063DC2">
          <w:rPr>
            <w:noProof/>
            <w:webHidden/>
          </w:rPr>
          <w:t>12</w:t>
        </w:r>
        <w:r>
          <w:rPr>
            <w:noProof/>
            <w:webHidden/>
          </w:rPr>
          <w:fldChar w:fldCharType="end"/>
        </w:r>
      </w:hyperlink>
    </w:p>
    <w:p w14:paraId="4075CD54" w14:textId="28E0C86E" w:rsidR="009D5856" w:rsidRDefault="009D5856">
      <w:pPr>
        <w:pStyle w:val="TOC4"/>
        <w:tabs>
          <w:tab w:val="left" w:pos="1540"/>
          <w:tab w:val="right" w:leader="dot" w:pos="9016"/>
        </w:tabs>
        <w:rPr>
          <w:rFonts w:asciiTheme="minorHAnsi" w:hAnsiTheme="minorHAnsi"/>
          <w:noProof/>
          <w:szCs w:val="22"/>
          <w:lang w:eastAsia="en-AU"/>
        </w:rPr>
      </w:pPr>
      <w:hyperlink w:anchor="_Toc50556119" w:history="1">
        <w:r w:rsidRPr="00743DF5">
          <w:rPr>
            <w:rStyle w:val="Hyperlink"/>
            <w:noProof/>
          </w:rPr>
          <w:t>3.5.2</w:t>
        </w:r>
        <w:r>
          <w:rPr>
            <w:rFonts w:asciiTheme="minorHAnsi" w:hAnsiTheme="minorHAnsi"/>
            <w:noProof/>
            <w:szCs w:val="22"/>
            <w:lang w:eastAsia="en-AU"/>
          </w:rPr>
          <w:tab/>
        </w:r>
        <w:r w:rsidRPr="00743DF5">
          <w:rPr>
            <w:rStyle w:val="Hyperlink"/>
            <w:noProof/>
          </w:rPr>
          <w:t>NDIA is the custodian of NDIS data</w:t>
        </w:r>
        <w:r>
          <w:rPr>
            <w:noProof/>
            <w:webHidden/>
          </w:rPr>
          <w:tab/>
        </w:r>
        <w:r>
          <w:rPr>
            <w:noProof/>
            <w:webHidden/>
          </w:rPr>
          <w:fldChar w:fldCharType="begin"/>
        </w:r>
        <w:r>
          <w:rPr>
            <w:noProof/>
            <w:webHidden/>
          </w:rPr>
          <w:instrText xml:space="preserve"> PAGEREF _Toc50556119 \h </w:instrText>
        </w:r>
        <w:r>
          <w:rPr>
            <w:noProof/>
            <w:webHidden/>
          </w:rPr>
        </w:r>
        <w:r>
          <w:rPr>
            <w:noProof/>
            <w:webHidden/>
          </w:rPr>
          <w:fldChar w:fldCharType="separate"/>
        </w:r>
        <w:r w:rsidR="00063DC2">
          <w:rPr>
            <w:noProof/>
            <w:webHidden/>
          </w:rPr>
          <w:t>12</w:t>
        </w:r>
        <w:r>
          <w:rPr>
            <w:noProof/>
            <w:webHidden/>
          </w:rPr>
          <w:fldChar w:fldCharType="end"/>
        </w:r>
      </w:hyperlink>
    </w:p>
    <w:p w14:paraId="0252DA73" w14:textId="12E15B4C" w:rsidR="009D5856" w:rsidRDefault="009D5856">
      <w:pPr>
        <w:pStyle w:val="TOC4"/>
        <w:tabs>
          <w:tab w:val="left" w:pos="1540"/>
          <w:tab w:val="right" w:leader="dot" w:pos="9016"/>
        </w:tabs>
        <w:rPr>
          <w:rFonts w:asciiTheme="minorHAnsi" w:hAnsiTheme="minorHAnsi"/>
          <w:noProof/>
          <w:szCs w:val="22"/>
          <w:lang w:eastAsia="en-AU"/>
        </w:rPr>
      </w:pPr>
      <w:hyperlink w:anchor="_Toc50556120" w:history="1">
        <w:r w:rsidRPr="00743DF5">
          <w:rPr>
            <w:rStyle w:val="Hyperlink"/>
            <w:noProof/>
          </w:rPr>
          <w:t>3.5.3</w:t>
        </w:r>
        <w:r>
          <w:rPr>
            <w:rFonts w:asciiTheme="minorHAnsi" w:hAnsiTheme="minorHAnsi"/>
            <w:noProof/>
            <w:szCs w:val="22"/>
            <w:lang w:eastAsia="en-AU"/>
          </w:rPr>
          <w:tab/>
        </w:r>
        <w:r w:rsidRPr="00743DF5">
          <w:rPr>
            <w:rStyle w:val="Hyperlink"/>
            <w:noProof/>
          </w:rPr>
          <w:t>Ethical use</w:t>
        </w:r>
        <w:r>
          <w:rPr>
            <w:noProof/>
            <w:webHidden/>
          </w:rPr>
          <w:tab/>
        </w:r>
        <w:r>
          <w:rPr>
            <w:noProof/>
            <w:webHidden/>
          </w:rPr>
          <w:fldChar w:fldCharType="begin"/>
        </w:r>
        <w:r>
          <w:rPr>
            <w:noProof/>
            <w:webHidden/>
          </w:rPr>
          <w:instrText xml:space="preserve"> PAGEREF _Toc50556120 \h </w:instrText>
        </w:r>
        <w:r>
          <w:rPr>
            <w:noProof/>
            <w:webHidden/>
          </w:rPr>
        </w:r>
        <w:r>
          <w:rPr>
            <w:noProof/>
            <w:webHidden/>
          </w:rPr>
          <w:fldChar w:fldCharType="separate"/>
        </w:r>
        <w:r w:rsidR="00063DC2">
          <w:rPr>
            <w:noProof/>
            <w:webHidden/>
          </w:rPr>
          <w:t>13</w:t>
        </w:r>
        <w:r>
          <w:rPr>
            <w:noProof/>
            <w:webHidden/>
          </w:rPr>
          <w:fldChar w:fldCharType="end"/>
        </w:r>
      </w:hyperlink>
    </w:p>
    <w:p w14:paraId="3F931377" w14:textId="1CF29BD5" w:rsidR="009D5856" w:rsidRDefault="009D5856">
      <w:pPr>
        <w:pStyle w:val="TOC4"/>
        <w:tabs>
          <w:tab w:val="left" w:pos="1540"/>
          <w:tab w:val="right" w:leader="dot" w:pos="9016"/>
        </w:tabs>
        <w:rPr>
          <w:rFonts w:asciiTheme="minorHAnsi" w:hAnsiTheme="minorHAnsi"/>
          <w:noProof/>
          <w:szCs w:val="22"/>
          <w:lang w:eastAsia="en-AU"/>
        </w:rPr>
      </w:pPr>
      <w:hyperlink w:anchor="_Toc50556121" w:history="1">
        <w:r w:rsidRPr="00743DF5">
          <w:rPr>
            <w:rStyle w:val="Hyperlink"/>
            <w:noProof/>
          </w:rPr>
          <w:t>3.5.4</w:t>
        </w:r>
        <w:r>
          <w:rPr>
            <w:rFonts w:asciiTheme="minorHAnsi" w:hAnsiTheme="minorHAnsi"/>
            <w:noProof/>
            <w:szCs w:val="22"/>
            <w:lang w:eastAsia="en-AU"/>
          </w:rPr>
          <w:tab/>
        </w:r>
        <w:r w:rsidRPr="00743DF5">
          <w:rPr>
            <w:rStyle w:val="Hyperlink"/>
            <w:noProof/>
          </w:rPr>
          <w:t>Responsible release</w:t>
        </w:r>
        <w:r>
          <w:rPr>
            <w:noProof/>
            <w:webHidden/>
          </w:rPr>
          <w:tab/>
        </w:r>
        <w:r>
          <w:rPr>
            <w:noProof/>
            <w:webHidden/>
          </w:rPr>
          <w:fldChar w:fldCharType="begin"/>
        </w:r>
        <w:r>
          <w:rPr>
            <w:noProof/>
            <w:webHidden/>
          </w:rPr>
          <w:instrText xml:space="preserve"> PAGEREF _Toc50556121 \h </w:instrText>
        </w:r>
        <w:r>
          <w:rPr>
            <w:noProof/>
            <w:webHidden/>
          </w:rPr>
        </w:r>
        <w:r>
          <w:rPr>
            <w:noProof/>
            <w:webHidden/>
          </w:rPr>
          <w:fldChar w:fldCharType="separate"/>
        </w:r>
        <w:r w:rsidR="00063DC2">
          <w:rPr>
            <w:noProof/>
            <w:webHidden/>
          </w:rPr>
          <w:t>13</w:t>
        </w:r>
        <w:r>
          <w:rPr>
            <w:noProof/>
            <w:webHidden/>
          </w:rPr>
          <w:fldChar w:fldCharType="end"/>
        </w:r>
      </w:hyperlink>
    </w:p>
    <w:p w14:paraId="085EA416" w14:textId="182600B0" w:rsidR="009D5856" w:rsidRDefault="009D5856">
      <w:pPr>
        <w:pStyle w:val="TOC4"/>
        <w:tabs>
          <w:tab w:val="left" w:pos="1540"/>
          <w:tab w:val="right" w:leader="dot" w:pos="9016"/>
        </w:tabs>
        <w:rPr>
          <w:rFonts w:asciiTheme="minorHAnsi" w:hAnsiTheme="minorHAnsi"/>
          <w:noProof/>
          <w:szCs w:val="22"/>
          <w:lang w:eastAsia="en-AU"/>
        </w:rPr>
      </w:pPr>
      <w:hyperlink w:anchor="_Toc50556122" w:history="1">
        <w:r w:rsidRPr="00743DF5">
          <w:rPr>
            <w:rStyle w:val="Hyperlink"/>
            <w:noProof/>
          </w:rPr>
          <w:t>3.5.5</w:t>
        </w:r>
        <w:r>
          <w:rPr>
            <w:rFonts w:asciiTheme="minorHAnsi" w:hAnsiTheme="minorHAnsi"/>
            <w:noProof/>
            <w:szCs w:val="22"/>
            <w:lang w:eastAsia="en-AU"/>
          </w:rPr>
          <w:tab/>
        </w:r>
        <w:r w:rsidRPr="00743DF5">
          <w:rPr>
            <w:rStyle w:val="Hyperlink"/>
            <w:noProof/>
          </w:rPr>
          <w:t>Lawful release</w:t>
        </w:r>
        <w:r>
          <w:rPr>
            <w:noProof/>
            <w:webHidden/>
          </w:rPr>
          <w:tab/>
        </w:r>
        <w:r>
          <w:rPr>
            <w:noProof/>
            <w:webHidden/>
          </w:rPr>
          <w:fldChar w:fldCharType="begin"/>
        </w:r>
        <w:r>
          <w:rPr>
            <w:noProof/>
            <w:webHidden/>
          </w:rPr>
          <w:instrText xml:space="preserve"> PAGEREF _Toc50556122 \h </w:instrText>
        </w:r>
        <w:r>
          <w:rPr>
            <w:noProof/>
            <w:webHidden/>
          </w:rPr>
        </w:r>
        <w:r>
          <w:rPr>
            <w:noProof/>
            <w:webHidden/>
          </w:rPr>
          <w:fldChar w:fldCharType="separate"/>
        </w:r>
        <w:r w:rsidR="00063DC2">
          <w:rPr>
            <w:noProof/>
            <w:webHidden/>
          </w:rPr>
          <w:t>14</w:t>
        </w:r>
        <w:r>
          <w:rPr>
            <w:noProof/>
            <w:webHidden/>
          </w:rPr>
          <w:fldChar w:fldCharType="end"/>
        </w:r>
      </w:hyperlink>
    </w:p>
    <w:p w14:paraId="31C9A108" w14:textId="4994B411" w:rsidR="009D5856" w:rsidRDefault="009D5856">
      <w:pPr>
        <w:pStyle w:val="TOC2"/>
        <w:tabs>
          <w:tab w:val="left" w:pos="660"/>
          <w:tab w:val="right" w:leader="dot" w:pos="9016"/>
        </w:tabs>
        <w:rPr>
          <w:rFonts w:asciiTheme="minorHAnsi" w:hAnsiTheme="minorHAnsi"/>
          <w:noProof/>
          <w:szCs w:val="22"/>
          <w:lang w:eastAsia="en-AU"/>
        </w:rPr>
      </w:pPr>
      <w:hyperlink w:anchor="_Toc50556123" w:history="1">
        <w:r w:rsidRPr="00743DF5">
          <w:rPr>
            <w:rStyle w:val="Hyperlink"/>
            <w:noProof/>
          </w:rPr>
          <w:t>4.</w:t>
        </w:r>
        <w:r>
          <w:rPr>
            <w:rFonts w:asciiTheme="minorHAnsi" w:hAnsiTheme="minorHAnsi"/>
            <w:noProof/>
            <w:szCs w:val="22"/>
            <w:lang w:eastAsia="en-AU"/>
          </w:rPr>
          <w:tab/>
        </w:r>
        <w:r w:rsidRPr="00743DF5">
          <w:rPr>
            <w:rStyle w:val="Hyperlink"/>
            <w:noProof/>
          </w:rPr>
          <w:t>Sharing NDIS data</w:t>
        </w:r>
        <w:r>
          <w:rPr>
            <w:noProof/>
            <w:webHidden/>
          </w:rPr>
          <w:tab/>
        </w:r>
        <w:r>
          <w:rPr>
            <w:noProof/>
            <w:webHidden/>
          </w:rPr>
          <w:fldChar w:fldCharType="begin"/>
        </w:r>
        <w:r>
          <w:rPr>
            <w:noProof/>
            <w:webHidden/>
          </w:rPr>
          <w:instrText xml:space="preserve"> PAGEREF _Toc50556123 \h </w:instrText>
        </w:r>
        <w:r>
          <w:rPr>
            <w:noProof/>
            <w:webHidden/>
          </w:rPr>
        </w:r>
        <w:r>
          <w:rPr>
            <w:noProof/>
            <w:webHidden/>
          </w:rPr>
          <w:fldChar w:fldCharType="separate"/>
        </w:r>
        <w:r w:rsidR="00063DC2">
          <w:rPr>
            <w:noProof/>
            <w:webHidden/>
          </w:rPr>
          <w:t>14</w:t>
        </w:r>
        <w:r>
          <w:rPr>
            <w:noProof/>
            <w:webHidden/>
          </w:rPr>
          <w:fldChar w:fldCharType="end"/>
        </w:r>
      </w:hyperlink>
    </w:p>
    <w:p w14:paraId="1F337CDC" w14:textId="13E4A7D3" w:rsidR="009D5856" w:rsidRDefault="009D5856">
      <w:pPr>
        <w:pStyle w:val="TOC3"/>
        <w:tabs>
          <w:tab w:val="left" w:pos="1100"/>
          <w:tab w:val="right" w:leader="dot" w:pos="9016"/>
        </w:tabs>
        <w:rPr>
          <w:rFonts w:asciiTheme="minorHAnsi" w:hAnsiTheme="minorHAnsi"/>
          <w:noProof/>
          <w:szCs w:val="22"/>
          <w:lang w:eastAsia="en-AU"/>
        </w:rPr>
      </w:pPr>
      <w:hyperlink w:anchor="_Toc50556124" w:history="1">
        <w:r w:rsidRPr="00743DF5">
          <w:rPr>
            <w:rStyle w:val="Hyperlink"/>
            <w:noProof/>
          </w:rPr>
          <w:t>4.1</w:t>
        </w:r>
        <w:r>
          <w:rPr>
            <w:rFonts w:asciiTheme="minorHAnsi" w:hAnsiTheme="minorHAnsi"/>
            <w:noProof/>
            <w:szCs w:val="22"/>
            <w:lang w:eastAsia="en-AU"/>
          </w:rPr>
          <w:tab/>
        </w:r>
        <w:r w:rsidRPr="00743DF5">
          <w:rPr>
            <w:rStyle w:val="Hyperlink"/>
            <w:noProof/>
          </w:rPr>
          <w:t>Key points</w:t>
        </w:r>
        <w:r>
          <w:rPr>
            <w:noProof/>
            <w:webHidden/>
          </w:rPr>
          <w:tab/>
        </w:r>
        <w:r>
          <w:rPr>
            <w:noProof/>
            <w:webHidden/>
          </w:rPr>
          <w:fldChar w:fldCharType="begin"/>
        </w:r>
        <w:r>
          <w:rPr>
            <w:noProof/>
            <w:webHidden/>
          </w:rPr>
          <w:instrText xml:space="preserve"> PAGEREF _Toc50556124 \h </w:instrText>
        </w:r>
        <w:r>
          <w:rPr>
            <w:noProof/>
            <w:webHidden/>
          </w:rPr>
        </w:r>
        <w:r>
          <w:rPr>
            <w:noProof/>
            <w:webHidden/>
          </w:rPr>
          <w:fldChar w:fldCharType="separate"/>
        </w:r>
        <w:r w:rsidR="00063DC2">
          <w:rPr>
            <w:noProof/>
            <w:webHidden/>
          </w:rPr>
          <w:t>14</w:t>
        </w:r>
        <w:r>
          <w:rPr>
            <w:noProof/>
            <w:webHidden/>
          </w:rPr>
          <w:fldChar w:fldCharType="end"/>
        </w:r>
      </w:hyperlink>
    </w:p>
    <w:p w14:paraId="1549CC4E" w14:textId="188525FF" w:rsidR="009D5856" w:rsidRDefault="009D5856">
      <w:pPr>
        <w:pStyle w:val="TOC3"/>
        <w:tabs>
          <w:tab w:val="left" w:pos="1100"/>
          <w:tab w:val="right" w:leader="dot" w:pos="9016"/>
        </w:tabs>
        <w:rPr>
          <w:rFonts w:asciiTheme="minorHAnsi" w:hAnsiTheme="minorHAnsi"/>
          <w:noProof/>
          <w:szCs w:val="22"/>
          <w:lang w:eastAsia="en-AU"/>
        </w:rPr>
      </w:pPr>
      <w:hyperlink w:anchor="_Toc50556125" w:history="1">
        <w:r w:rsidRPr="00743DF5">
          <w:rPr>
            <w:rStyle w:val="Hyperlink"/>
            <w:noProof/>
          </w:rPr>
          <w:t>4.2</w:t>
        </w:r>
        <w:r>
          <w:rPr>
            <w:rFonts w:asciiTheme="minorHAnsi" w:hAnsiTheme="minorHAnsi"/>
            <w:noProof/>
            <w:szCs w:val="22"/>
            <w:lang w:eastAsia="en-AU"/>
          </w:rPr>
          <w:tab/>
        </w:r>
        <w:r w:rsidRPr="00743DF5">
          <w:rPr>
            <w:rStyle w:val="Hyperlink"/>
            <w:noProof/>
          </w:rPr>
          <w:t>What data will NDIS share?</w:t>
        </w:r>
        <w:r>
          <w:rPr>
            <w:noProof/>
            <w:webHidden/>
          </w:rPr>
          <w:tab/>
        </w:r>
        <w:r>
          <w:rPr>
            <w:noProof/>
            <w:webHidden/>
          </w:rPr>
          <w:fldChar w:fldCharType="begin"/>
        </w:r>
        <w:r>
          <w:rPr>
            <w:noProof/>
            <w:webHidden/>
          </w:rPr>
          <w:instrText xml:space="preserve"> PAGEREF _Toc50556125 \h </w:instrText>
        </w:r>
        <w:r>
          <w:rPr>
            <w:noProof/>
            <w:webHidden/>
          </w:rPr>
        </w:r>
        <w:r>
          <w:rPr>
            <w:noProof/>
            <w:webHidden/>
          </w:rPr>
          <w:fldChar w:fldCharType="separate"/>
        </w:r>
        <w:r w:rsidR="00063DC2">
          <w:rPr>
            <w:noProof/>
            <w:webHidden/>
          </w:rPr>
          <w:t>14</w:t>
        </w:r>
        <w:r>
          <w:rPr>
            <w:noProof/>
            <w:webHidden/>
          </w:rPr>
          <w:fldChar w:fldCharType="end"/>
        </w:r>
      </w:hyperlink>
    </w:p>
    <w:p w14:paraId="4B2F91A5" w14:textId="3266A1DF" w:rsidR="009D5856" w:rsidRDefault="009D5856">
      <w:pPr>
        <w:pStyle w:val="TOC3"/>
        <w:tabs>
          <w:tab w:val="left" w:pos="1100"/>
          <w:tab w:val="right" w:leader="dot" w:pos="9016"/>
        </w:tabs>
        <w:rPr>
          <w:rFonts w:asciiTheme="minorHAnsi" w:hAnsiTheme="minorHAnsi"/>
          <w:noProof/>
          <w:szCs w:val="22"/>
          <w:lang w:eastAsia="en-AU"/>
        </w:rPr>
      </w:pPr>
      <w:hyperlink w:anchor="_Toc50556126" w:history="1">
        <w:r w:rsidRPr="00743DF5">
          <w:rPr>
            <w:rStyle w:val="Hyperlink"/>
            <w:noProof/>
          </w:rPr>
          <w:t>4.3</w:t>
        </w:r>
        <w:r>
          <w:rPr>
            <w:rFonts w:asciiTheme="minorHAnsi" w:hAnsiTheme="minorHAnsi"/>
            <w:noProof/>
            <w:szCs w:val="22"/>
            <w:lang w:eastAsia="en-AU"/>
          </w:rPr>
          <w:tab/>
        </w:r>
        <w:r w:rsidRPr="00743DF5">
          <w:rPr>
            <w:rStyle w:val="Hyperlink"/>
            <w:noProof/>
          </w:rPr>
          <w:t>Who will NDIS share data with?</w:t>
        </w:r>
        <w:r>
          <w:rPr>
            <w:noProof/>
            <w:webHidden/>
          </w:rPr>
          <w:tab/>
        </w:r>
        <w:r>
          <w:rPr>
            <w:noProof/>
            <w:webHidden/>
          </w:rPr>
          <w:fldChar w:fldCharType="begin"/>
        </w:r>
        <w:r>
          <w:rPr>
            <w:noProof/>
            <w:webHidden/>
          </w:rPr>
          <w:instrText xml:space="preserve"> PAGEREF _Toc50556126 \h </w:instrText>
        </w:r>
        <w:r>
          <w:rPr>
            <w:noProof/>
            <w:webHidden/>
          </w:rPr>
        </w:r>
        <w:r>
          <w:rPr>
            <w:noProof/>
            <w:webHidden/>
          </w:rPr>
          <w:fldChar w:fldCharType="separate"/>
        </w:r>
        <w:r w:rsidR="00063DC2">
          <w:rPr>
            <w:noProof/>
            <w:webHidden/>
          </w:rPr>
          <w:t>15</w:t>
        </w:r>
        <w:r>
          <w:rPr>
            <w:noProof/>
            <w:webHidden/>
          </w:rPr>
          <w:fldChar w:fldCharType="end"/>
        </w:r>
      </w:hyperlink>
    </w:p>
    <w:p w14:paraId="7AF34174" w14:textId="5096AD95" w:rsidR="009D5856" w:rsidRDefault="009D5856">
      <w:pPr>
        <w:pStyle w:val="TOC3"/>
        <w:tabs>
          <w:tab w:val="left" w:pos="1100"/>
          <w:tab w:val="right" w:leader="dot" w:pos="9016"/>
        </w:tabs>
        <w:rPr>
          <w:rFonts w:asciiTheme="minorHAnsi" w:hAnsiTheme="minorHAnsi"/>
          <w:noProof/>
          <w:szCs w:val="22"/>
          <w:lang w:eastAsia="en-AU"/>
        </w:rPr>
      </w:pPr>
      <w:hyperlink w:anchor="_Toc50556127" w:history="1">
        <w:r w:rsidRPr="00743DF5">
          <w:rPr>
            <w:rStyle w:val="Hyperlink"/>
            <w:noProof/>
          </w:rPr>
          <w:t>4.4</w:t>
        </w:r>
        <w:r>
          <w:rPr>
            <w:rFonts w:asciiTheme="minorHAnsi" w:hAnsiTheme="minorHAnsi"/>
            <w:noProof/>
            <w:szCs w:val="22"/>
            <w:lang w:eastAsia="en-AU"/>
          </w:rPr>
          <w:tab/>
        </w:r>
        <w:r w:rsidRPr="00743DF5">
          <w:rPr>
            <w:rStyle w:val="Hyperlink"/>
            <w:noProof/>
          </w:rPr>
          <w:t>For what purpose will NDIA share data?</w:t>
        </w:r>
        <w:r>
          <w:rPr>
            <w:noProof/>
            <w:webHidden/>
          </w:rPr>
          <w:tab/>
        </w:r>
        <w:r>
          <w:rPr>
            <w:noProof/>
            <w:webHidden/>
          </w:rPr>
          <w:fldChar w:fldCharType="begin"/>
        </w:r>
        <w:r>
          <w:rPr>
            <w:noProof/>
            <w:webHidden/>
          </w:rPr>
          <w:instrText xml:space="preserve"> PAGEREF _Toc50556127 \h </w:instrText>
        </w:r>
        <w:r>
          <w:rPr>
            <w:noProof/>
            <w:webHidden/>
          </w:rPr>
        </w:r>
        <w:r>
          <w:rPr>
            <w:noProof/>
            <w:webHidden/>
          </w:rPr>
          <w:fldChar w:fldCharType="separate"/>
        </w:r>
        <w:r w:rsidR="00063DC2">
          <w:rPr>
            <w:noProof/>
            <w:webHidden/>
          </w:rPr>
          <w:t>15</w:t>
        </w:r>
        <w:r>
          <w:rPr>
            <w:noProof/>
            <w:webHidden/>
          </w:rPr>
          <w:fldChar w:fldCharType="end"/>
        </w:r>
      </w:hyperlink>
    </w:p>
    <w:p w14:paraId="6122E92A" w14:textId="456F181F" w:rsidR="009D5856" w:rsidRDefault="009D5856">
      <w:pPr>
        <w:pStyle w:val="TOC3"/>
        <w:tabs>
          <w:tab w:val="left" w:pos="1100"/>
          <w:tab w:val="right" w:leader="dot" w:pos="9016"/>
        </w:tabs>
        <w:rPr>
          <w:rFonts w:asciiTheme="minorHAnsi" w:hAnsiTheme="minorHAnsi"/>
          <w:noProof/>
          <w:szCs w:val="22"/>
          <w:lang w:eastAsia="en-AU"/>
        </w:rPr>
      </w:pPr>
      <w:hyperlink w:anchor="_Toc50556128" w:history="1">
        <w:r w:rsidRPr="00743DF5">
          <w:rPr>
            <w:rStyle w:val="Hyperlink"/>
            <w:noProof/>
          </w:rPr>
          <w:t>4.5</w:t>
        </w:r>
        <w:r>
          <w:rPr>
            <w:rFonts w:asciiTheme="minorHAnsi" w:hAnsiTheme="minorHAnsi"/>
            <w:noProof/>
            <w:szCs w:val="22"/>
            <w:lang w:eastAsia="en-AU"/>
          </w:rPr>
          <w:tab/>
        </w:r>
        <w:r w:rsidRPr="00743DF5">
          <w:rPr>
            <w:rStyle w:val="Hyperlink"/>
            <w:noProof/>
          </w:rPr>
          <w:t>In what circumstances does this policy not apply?</w:t>
        </w:r>
        <w:r>
          <w:rPr>
            <w:noProof/>
            <w:webHidden/>
          </w:rPr>
          <w:tab/>
        </w:r>
        <w:r>
          <w:rPr>
            <w:noProof/>
            <w:webHidden/>
          </w:rPr>
          <w:fldChar w:fldCharType="begin"/>
        </w:r>
        <w:r>
          <w:rPr>
            <w:noProof/>
            <w:webHidden/>
          </w:rPr>
          <w:instrText xml:space="preserve"> PAGEREF _Toc50556128 \h </w:instrText>
        </w:r>
        <w:r>
          <w:rPr>
            <w:noProof/>
            <w:webHidden/>
          </w:rPr>
        </w:r>
        <w:r>
          <w:rPr>
            <w:noProof/>
            <w:webHidden/>
          </w:rPr>
          <w:fldChar w:fldCharType="separate"/>
        </w:r>
        <w:r w:rsidR="00063DC2">
          <w:rPr>
            <w:noProof/>
            <w:webHidden/>
          </w:rPr>
          <w:t>16</w:t>
        </w:r>
        <w:r>
          <w:rPr>
            <w:noProof/>
            <w:webHidden/>
          </w:rPr>
          <w:fldChar w:fldCharType="end"/>
        </w:r>
      </w:hyperlink>
    </w:p>
    <w:p w14:paraId="1357CB00" w14:textId="79B657EF" w:rsidR="009D5856" w:rsidRDefault="009D5856">
      <w:pPr>
        <w:pStyle w:val="TOC3"/>
        <w:tabs>
          <w:tab w:val="left" w:pos="1100"/>
          <w:tab w:val="right" w:leader="dot" w:pos="9016"/>
        </w:tabs>
        <w:rPr>
          <w:rFonts w:asciiTheme="minorHAnsi" w:hAnsiTheme="minorHAnsi"/>
          <w:noProof/>
          <w:szCs w:val="22"/>
          <w:lang w:eastAsia="en-AU"/>
        </w:rPr>
      </w:pPr>
      <w:hyperlink w:anchor="_Toc50556130" w:history="1">
        <w:r w:rsidRPr="00743DF5">
          <w:rPr>
            <w:rStyle w:val="Hyperlink"/>
            <w:noProof/>
          </w:rPr>
          <w:t>4.6</w:t>
        </w:r>
        <w:r>
          <w:rPr>
            <w:rFonts w:asciiTheme="minorHAnsi" w:hAnsiTheme="minorHAnsi"/>
            <w:noProof/>
            <w:szCs w:val="22"/>
            <w:lang w:eastAsia="en-AU"/>
          </w:rPr>
          <w:tab/>
        </w:r>
        <w:r w:rsidRPr="00743DF5">
          <w:rPr>
            <w:rStyle w:val="Hyperlink"/>
            <w:noProof/>
          </w:rPr>
          <w:t>How does NDIA make decisions regarding data sharing?</w:t>
        </w:r>
        <w:r>
          <w:rPr>
            <w:noProof/>
            <w:webHidden/>
          </w:rPr>
          <w:tab/>
        </w:r>
        <w:r>
          <w:rPr>
            <w:noProof/>
            <w:webHidden/>
          </w:rPr>
          <w:fldChar w:fldCharType="begin"/>
        </w:r>
        <w:r>
          <w:rPr>
            <w:noProof/>
            <w:webHidden/>
          </w:rPr>
          <w:instrText xml:space="preserve"> PAGEREF _Toc50556130 \h </w:instrText>
        </w:r>
        <w:r>
          <w:rPr>
            <w:noProof/>
            <w:webHidden/>
          </w:rPr>
        </w:r>
        <w:r>
          <w:rPr>
            <w:noProof/>
            <w:webHidden/>
          </w:rPr>
          <w:fldChar w:fldCharType="separate"/>
        </w:r>
        <w:r w:rsidR="00063DC2">
          <w:rPr>
            <w:noProof/>
            <w:webHidden/>
          </w:rPr>
          <w:t>16</w:t>
        </w:r>
        <w:r>
          <w:rPr>
            <w:noProof/>
            <w:webHidden/>
          </w:rPr>
          <w:fldChar w:fldCharType="end"/>
        </w:r>
      </w:hyperlink>
    </w:p>
    <w:p w14:paraId="2A137134" w14:textId="512F85FC" w:rsidR="009D5856" w:rsidRDefault="009D5856">
      <w:pPr>
        <w:pStyle w:val="TOC4"/>
        <w:tabs>
          <w:tab w:val="left" w:pos="1540"/>
          <w:tab w:val="right" w:leader="dot" w:pos="9016"/>
        </w:tabs>
        <w:rPr>
          <w:rFonts w:asciiTheme="minorHAnsi" w:hAnsiTheme="minorHAnsi"/>
          <w:noProof/>
          <w:szCs w:val="22"/>
          <w:lang w:eastAsia="en-AU"/>
        </w:rPr>
      </w:pPr>
      <w:hyperlink w:anchor="_Toc50556131" w:history="1">
        <w:r w:rsidRPr="00743DF5">
          <w:rPr>
            <w:rStyle w:val="Hyperlink"/>
            <w:noProof/>
          </w:rPr>
          <w:t>4.6.1</w:t>
        </w:r>
        <w:r>
          <w:rPr>
            <w:rFonts w:asciiTheme="minorHAnsi" w:hAnsiTheme="minorHAnsi"/>
            <w:noProof/>
            <w:szCs w:val="22"/>
            <w:lang w:eastAsia="en-AU"/>
          </w:rPr>
          <w:tab/>
        </w:r>
        <w:r w:rsidRPr="00743DF5">
          <w:rPr>
            <w:rStyle w:val="Hyperlink"/>
            <w:noProof/>
          </w:rPr>
          <w:t xml:space="preserve">Using the </w:t>
        </w:r>
        <w:r w:rsidRPr="00743DF5">
          <w:rPr>
            <w:rStyle w:val="Hyperlink"/>
            <w:i/>
            <w:noProof/>
          </w:rPr>
          <w:t>Five Safes Framework</w:t>
        </w:r>
        <w:r w:rsidRPr="00743DF5">
          <w:rPr>
            <w:rStyle w:val="Hyperlink"/>
            <w:noProof/>
          </w:rPr>
          <w:t xml:space="preserve"> risk assessment</w:t>
        </w:r>
        <w:r>
          <w:rPr>
            <w:noProof/>
            <w:webHidden/>
          </w:rPr>
          <w:tab/>
        </w:r>
        <w:r>
          <w:rPr>
            <w:noProof/>
            <w:webHidden/>
          </w:rPr>
          <w:fldChar w:fldCharType="begin"/>
        </w:r>
        <w:r>
          <w:rPr>
            <w:noProof/>
            <w:webHidden/>
          </w:rPr>
          <w:instrText xml:space="preserve"> PAGEREF _Toc50556131 \h </w:instrText>
        </w:r>
        <w:r>
          <w:rPr>
            <w:noProof/>
            <w:webHidden/>
          </w:rPr>
        </w:r>
        <w:r>
          <w:rPr>
            <w:noProof/>
            <w:webHidden/>
          </w:rPr>
          <w:fldChar w:fldCharType="separate"/>
        </w:r>
        <w:r w:rsidR="00063DC2">
          <w:rPr>
            <w:noProof/>
            <w:webHidden/>
          </w:rPr>
          <w:t>17</w:t>
        </w:r>
        <w:r>
          <w:rPr>
            <w:noProof/>
            <w:webHidden/>
          </w:rPr>
          <w:fldChar w:fldCharType="end"/>
        </w:r>
      </w:hyperlink>
    </w:p>
    <w:p w14:paraId="46EAA631" w14:textId="0CF14D4A" w:rsidR="009D5856" w:rsidRDefault="009D5856">
      <w:pPr>
        <w:pStyle w:val="TOC4"/>
        <w:tabs>
          <w:tab w:val="left" w:pos="1540"/>
          <w:tab w:val="right" w:leader="dot" w:pos="9016"/>
        </w:tabs>
        <w:rPr>
          <w:rFonts w:asciiTheme="minorHAnsi" w:hAnsiTheme="minorHAnsi"/>
          <w:noProof/>
          <w:szCs w:val="22"/>
          <w:lang w:eastAsia="en-AU"/>
        </w:rPr>
      </w:pPr>
      <w:hyperlink w:anchor="_Toc50556132" w:history="1">
        <w:r w:rsidRPr="00743DF5">
          <w:rPr>
            <w:rStyle w:val="Hyperlink"/>
            <w:noProof/>
          </w:rPr>
          <w:t>4.6.2</w:t>
        </w:r>
        <w:r>
          <w:rPr>
            <w:rFonts w:asciiTheme="minorHAnsi" w:hAnsiTheme="minorHAnsi"/>
            <w:noProof/>
            <w:szCs w:val="22"/>
            <w:lang w:eastAsia="en-AU"/>
          </w:rPr>
          <w:tab/>
        </w:r>
        <w:r w:rsidRPr="00743DF5">
          <w:rPr>
            <w:rStyle w:val="Hyperlink"/>
            <w:noProof/>
          </w:rPr>
          <w:t>Assessing ‘Project risks’</w:t>
        </w:r>
        <w:r>
          <w:rPr>
            <w:noProof/>
            <w:webHidden/>
          </w:rPr>
          <w:tab/>
        </w:r>
        <w:r>
          <w:rPr>
            <w:noProof/>
            <w:webHidden/>
          </w:rPr>
          <w:fldChar w:fldCharType="begin"/>
        </w:r>
        <w:r>
          <w:rPr>
            <w:noProof/>
            <w:webHidden/>
          </w:rPr>
          <w:instrText xml:space="preserve"> PAGEREF _Toc50556132 \h </w:instrText>
        </w:r>
        <w:r>
          <w:rPr>
            <w:noProof/>
            <w:webHidden/>
          </w:rPr>
        </w:r>
        <w:r>
          <w:rPr>
            <w:noProof/>
            <w:webHidden/>
          </w:rPr>
          <w:fldChar w:fldCharType="separate"/>
        </w:r>
        <w:r w:rsidR="00063DC2">
          <w:rPr>
            <w:noProof/>
            <w:webHidden/>
          </w:rPr>
          <w:t>19</w:t>
        </w:r>
        <w:r>
          <w:rPr>
            <w:noProof/>
            <w:webHidden/>
          </w:rPr>
          <w:fldChar w:fldCharType="end"/>
        </w:r>
      </w:hyperlink>
    </w:p>
    <w:p w14:paraId="32F67886" w14:textId="3CF55300" w:rsidR="009D5856" w:rsidRDefault="009D5856">
      <w:pPr>
        <w:pStyle w:val="TOC4"/>
        <w:tabs>
          <w:tab w:val="left" w:pos="1540"/>
          <w:tab w:val="right" w:leader="dot" w:pos="9016"/>
        </w:tabs>
        <w:rPr>
          <w:rFonts w:asciiTheme="minorHAnsi" w:hAnsiTheme="minorHAnsi"/>
          <w:noProof/>
          <w:szCs w:val="22"/>
          <w:lang w:eastAsia="en-AU"/>
        </w:rPr>
      </w:pPr>
      <w:hyperlink w:anchor="_Toc50556133" w:history="1">
        <w:r w:rsidRPr="00743DF5">
          <w:rPr>
            <w:rStyle w:val="Hyperlink"/>
            <w:noProof/>
          </w:rPr>
          <w:t>4.6.3</w:t>
        </w:r>
        <w:r>
          <w:rPr>
            <w:rFonts w:asciiTheme="minorHAnsi" w:hAnsiTheme="minorHAnsi"/>
            <w:noProof/>
            <w:szCs w:val="22"/>
            <w:lang w:eastAsia="en-AU"/>
          </w:rPr>
          <w:tab/>
        </w:r>
        <w:r w:rsidRPr="00743DF5">
          <w:rPr>
            <w:rStyle w:val="Hyperlink"/>
            <w:noProof/>
          </w:rPr>
          <w:t>Assessing ‘People’ risks</w:t>
        </w:r>
        <w:r>
          <w:rPr>
            <w:noProof/>
            <w:webHidden/>
          </w:rPr>
          <w:tab/>
        </w:r>
        <w:r>
          <w:rPr>
            <w:noProof/>
            <w:webHidden/>
          </w:rPr>
          <w:fldChar w:fldCharType="begin"/>
        </w:r>
        <w:r>
          <w:rPr>
            <w:noProof/>
            <w:webHidden/>
          </w:rPr>
          <w:instrText xml:space="preserve"> PAGEREF _Toc50556133 \h </w:instrText>
        </w:r>
        <w:r>
          <w:rPr>
            <w:noProof/>
            <w:webHidden/>
          </w:rPr>
        </w:r>
        <w:r>
          <w:rPr>
            <w:noProof/>
            <w:webHidden/>
          </w:rPr>
          <w:fldChar w:fldCharType="separate"/>
        </w:r>
        <w:r w:rsidR="00063DC2">
          <w:rPr>
            <w:noProof/>
            <w:webHidden/>
          </w:rPr>
          <w:t>19</w:t>
        </w:r>
        <w:r>
          <w:rPr>
            <w:noProof/>
            <w:webHidden/>
          </w:rPr>
          <w:fldChar w:fldCharType="end"/>
        </w:r>
      </w:hyperlink>
    </w:p>
    <w:p w14:paraId="347A7489" w14:textId="3D74BAFA" w:rsidR="009D5856" w:rsidRDefault="009D5856">
      <w:pPr>
        <w:pStyle w:val="TOC4"/>
        <w:tabs>
          <w:tab w:val="left" w:pos="1540"/>
          <w:tab w:val="right" w:leader="dot" w:pos="9016"/>
        </w:tabs>
        <w:rPr>
          <w:rFonts w:asciiTheme="minorHAnsi" w:hAnsiTheme="minorHAnsi"/>
          <w:noProof/>
          <w:szCs w:val="22"/>
          <w:lang w:eastAsia="en-AU"/>
        </w:rPr>
      </w:pPr>
      <w:hyperlink w:anchor="_Toc50556134" w:history="1">
        <w:r w:rsidRPr="00743DF5">
          <w:rPr>
            <w:rStyle w:val="Hyperlink"/>
            <w:noProof/>
          </w:rPr>
          <w:t>4.6.4</w:t>
        </w:r>
        <w:r>
          <w:rPr>
            <w:rFonts w:asciiTheme="minorHAnsi" w:hAnsiTheme="minorHAnsi"/>
            <w:noProof/>
            <w:szCs w:val="22"/>
            <w:lang w:eastAsia="en-AU"/>
          </w:rPr>
          <w:tab/>
        </w:r>
        <w:r w:rsidRPr="00743DF5">
          <w:rPr>
            <w:rStyle w:val="Hyperlink"/>
            <w:noProof/>
          </w:rPr>
          <w:t>Assessing ‘Setting’ risks</w:t>
        </w:r>
        <w:r>
          <w:rPr>
            <w:noProof/>
            <w:webHidden/>
          </w:rPr>
          <w:tab/>
        </w:r>
        <w:r>
          <w:rPr>
            <w:noProof/>
            <w:webHidden/>
          </w:rPr>
          <w:fldChar w:fldCharType="begin"/>
        </w:r>
        <w:r>
          <w:rPr>
            <w:noProof/>
            <w:webHidden/>
          </w:rPr>
          <w:instrText xml:space="preserve"> PAGEREF _Toc50556134 \h </w:instrText>
        </w:r>
        <w:r>
          <w:rPr>
            <w:noProof/>
            <w:webHidden/>
          </w:rPr>
        </w:r>
        <w:r>
          <w:rPr>
            <w:noProof/>
            <w:webHidden/>
          </w:rPr>
          <w:fldChar w:fldCharType="separate"/>
        </w:r>
        <w:r w:rsidR="00063DC2">
          <w:rPr>
            <w:noProof/>
            <w:webHidden/>
          </w:rPr>
          <w:t>20</w:t>
        </w:r>
        <w:r>
          <w:rPr>
            <w:noProof/>
            <w:webHidden/>
          </w:rPr>
          <w:fldChar w:fldCharType="end"/>
        </w:r>
      </w:hyperlink>
    </w:p>
    <w:p w14:paraId="58D58D06" w14:textId="29DA8CD5" w:rsidR="009D5856" w:rsidRDefault="009D5856">
      <w:pPr>
        <w:pStyle w:val="TOC4"/>
        <w:tabs>
          <w:tab w:val="left" w:pos="1540"/>
          <w:tab w:val="right" w:leader="dot" w:pos="9016"/>
        </w:tabs>
        <w:rPr>
          <w:rFonts w:asciiTheme="minorHAnsi" w:hAnsiTheme="minorHAnsi"/>
          <w:noProof/>
          <w:szCs w:val="22"/>
          <w:lang w:eastAsia="en-AU"/>
        </w:rPr>
      </w:pPr>
      <w:hyperlink w:anchor="_Toc50556135" w:history="1">
        <w:r w:rsidRPr="00743DF5">
          <w:rPr>
            <w:rStyle w:val="Hyperlink"/>
            <w:noProof/>
          </w:rPr>
          <w:t>4.6.5</w:t>
        </w:r>
        <w:r>
          <w:rPr>
            <w:rFonts w:asciiTheme="minorHAnsi" w:hAnsiTheme="minorHAnsi"/>
            <w:noProof/>
            <w:szCs w:val="22"/>
            <w:lang w:eastAsia="en-AU"/>
          </w:rPr>
          <w:tab/>
        </w:r>
        <w:r w:rsidRPr="00743DF5">
          <w:rPr>
            <w:rStyle w:val="Hyperlink"/>
            <w:noProof/>
          </w:rPr>
          <w:t>Assessing ‘Data’ risks</w:t>
        </w:r>
        <w:r>
          <w:rPr>
            <w:noProof/>
            <w:webHidden/>
          </w:rPr>
          <w:tab/>
        </w:r>
        <w:r>
          <w:rPr>
            <w:noProof/>
            <w:webHidden/>
          </w:rPr>
          <w:fldChar w:fldCharType="begin"/>
        </w:r>
        <w:r>
          <w:rPr>
            <w:noProof/>
            <w:webHidden/>
          </w:rPr>
          <w:instrText xml:space="preserve"> PAGEREF _Toc50556135 \h </w:instrText>
        </w:r>
        <w:r>
          <w:rPr>
            <w:noProof/>
            <w:webHidden/>
          </w:rPr>
        </w:r>
        <w:r>
          <w:rPr>
            <w:noProof/>
            <w:webHidden/>
          </w:rPr>
          <w:fldChar w:fldCharType="separate"/>
        </w:r>
        <w:r w:rsidR="00063DC2">
          <w:rPr>
            <w:noProof/>
            <w:webHidden/>
          </w:rPr>
          <w:t>21</w:t>
        </w:r>
        <w:r>
          <w:rPr>
            <w:noProof/>
            <w:webHidden/>
          </w:rPr>
          <w:fldChar w:fldCharType="end"/>
        </w:r>
      </w:hyperlink>
    </w:p>
    <w:p w14:paraId="1390168B" w14:textId="48A1DD7E" w:rsidR="009D5856" w:rsidRDefault="009D5856">
      <w:pPr>
        <w:pStyle w:val="TOC4"/>
        <w:tabs>
          <w:tab w:val="left" w:pos="1540"/>
          <w:tab w:val="right" w:leader="dot" w:pos="9016"/>
        </w:tabs>
        <w:rPr>
          <w:rFonts w:asciiTheme="minorHAnsi" w:hAnsiTheme="minorHAnsi"/>
          <w:noProof/>
          <w:szCs w:val="22"/>
          <w:lang w:eastAsia="en-AU"/>
        </w:rPr>
      </w:pPr>
      <w:hyperlink w:anchor="_Toc50556136" w:history="1">
        <w:r w:rsidRPr="00743DF5">
          <w:rPr>
            <w:rStyle w:val="Hyperlink"/>
            <w:noProof/>
          </w:rPr>
          <w:t>4.6.6</w:t>
        </w:r>
        <w:r>
          <w:rPr>
            <w:rFonts w:asciiTheme="minorHAnsi" w:hAnsiTheme="minorHAnsi"/>
            <w:noProof/>
            <w:szCs w:val="22"/>
            <w:lang w:eastAsia="en-AU"/>
          </w:rPr>
          <w:tab/>
        </w:r>
        <w:r w:rsidRPr="00743DF5">
          <w:rPr>
            <w:rStyle w:val="Hyperlink"/>
            <w:noProof/>
          </w:rPr>
          <w:t>Assessing ‘Output’ risks</w:t>
        </w:r>
        <w:r>
          <w:rPr>
            <w:noProof/>
            <w:webHidden/>
          </w:rPr>
          <w:tab/>
        </w:r>
        <w:r>
          <w:rPr>
            <w:noProof/>
            <w:webHidden/>
          </w:rPr>
          <w:fldChar w:fldCharType="begin"/>
        </w:r>
        <w:r>
          <w:rPr>
            <w:noProof/>
            <w:webHidden/>
          </w:rPr>
          <w:instrText xml:space="preserve"> PAGEREF _Toc50556136 \h </w:instrText>
        </w:r>
        <w:r>
          <w:rPr>
            <w:noProof/>
            <w:webHidden/>
          </w:rPr>
        </w:r>
        <w:r>
          <w:rPr>
            <w:noProof/>
            <w:webHidden/>
          </w:rPr>
          <w:fldChar w:fldCharType="separate"/>
        </w:r>
        <w:r w:rsidR="00063DC2">
          <w:rPr>
            <w:noProof/>
            <w:webHidden/>
          </w:rPr>
          <w:t>22</w:t>
        </w:r>
        <w:r>
          <w:rPr>
            <w:noProof/>
            <w:webHidden/>
          </w:rPr>
          <w:fldChar w:fldCharType="end"/>
        </w:r>
      </w:hyperlink>
    </w:p>
    <w:p w14:paraId="19BD9389" w14:textId="13E3C146" w:rsidR="009D5856" w:rsidRDefault="009D5856">
      <w:pPr>
        <w:pStyle w:val="TOC2"/>
        <w:tabs>
          <w:tab w:val="left" w:pos="660"/>
          <w:tab w:val="right" w:leader="dot" w:pos="9016"/>
        </w:tabs>
        <w:rPr>
          <w:rFonts w:asciiTheme="minorHAnsi" w:hAnsiTheme="minorHAnsi"/>
          <w:noProof/>
          <w:szCs w:val="22"/>
          <w:lang w:eastAsia="en-AU"/>
        </w:rPr>
      </w:pPr>
      <w:hyperlink w:anchor="_Toc50556137" w:history="1">
        <w:r w:rsidRPr="00743DF5">
          <w:rPr>
            <w:rStyle w:val="Hyperlink"/>
            <w:noProof/>
          </w:rPr>
          <w:t>5.</w:t>
        </w:r>
        <w:r>
          <w:rPr>
            <w:rFonts w:asciiTheme="minorHAnsi" w:hAnsiTheme="minorHAnsi"/>
            <w:noProof/>
            <w:szCs w:val="22"/>
            <w:lang w:eastAsia="en-AU"/>
          </w:rPr>
          <w:tab/>
        </w:r>
        <w:r w:rsidRPr="00743DF5">
          <w:rPr>
            <w:rStyle w:val="Hyperlink"/>
            <w:noProof/>
          </w:rPr>
          <w:t>Data release</w:t>
        </w:r>
        <w:r>
          <w:rPr>
            <w:noProof/>
            <w:webHidden/>
          </w:rPr>
          <w:tab/>
        </w:r>
        <w:r>
          <w:rPr>
            <w:noProof/>
            <w:webHidden/>
          </w:rPr>
          <w:fldChar w:fldCharType="begin"/>
        </w:r>
        <w:r>
          <w:rPr>
            <w:noProof/>
            <w:webHidden/>
          </w:rPr>
          <w:instrText xml:space="preserve"> PAGEREF _Toc50556137 \h </w:instrText>
        </w:r>
        <w:r>
          <w:rPr>
            <w:noProof/>
            <w:webHidden/>
          </w:rPr>
        </w:r>
        <w:r>
          <w:rPr>
            <w:noProof/>
            <w:webHidden/>
          </w:rPr>
          <w:fldChar w:fldCharType="separate"/>
        </w:r>
        <w:r w:rsidR="00063DC2">
          <w:rPr>
            <w:noProof/>
            <w:webHidden/>
          </w:rPr>
          <w:t>23</w:t>
        </w:r>
        <w:r>
          <w:rPr>
            <w:noProof/>
            <w:webHidden/>
          </w:rPr>
          <w:fldChar w:fldCharType="end"/>
        </w:r>
      </w:hyperlink>
    </w:p>
    <w:p w14:paraId="18D1BBB9" w14:textId="26702A6E" w:rsidR="009D5856" w:rsidRDefault="009D5856">
      <w:pPr>
        <w:pStyle w:val="TOC3"/>
        <w:tabs>
          <w:tab w:val="left" w:pos="1100"/>
          <w:tab w:val="right" w:leader="dot" w:pos="9016"/>
        </w:tabs>
        <w:rPr>
          <w:rFonts w:asciiTheme="minorHAnsi" w:hAnsiTheme="minorHAnsi"/>
          <w:noProof/>
          <w:szCs w:val="22"/>
          <w:lang w:eastAsia="en-AU"/>
        </w:rPr>
      </w:pPr>
      <w:hyperlink w:anchor="_Toc50556138" w:history="1">
        <w:r w:rsidRPr="00743DF5">
          <w:rPr>
            <w:rStyle w:val="Hyperlink"/>
            <w:noProof/>
          </w:rPr>
          <w:t>5.1</w:t>
        </w:r>
        <w:r>
          <w:rPr>
            <w:rFonts w:asciiTheme="minorHAnsi" w:hAnsiTheme="minorHAnsi"/>
            <w:noProof/>
            <w:szCs w:val="22"/>
            <w:lang w:eastAsia="en-AU"/>
          </w:rPr>
          <w:tab/>
        </w:r>
        <w:r w:rsidRPr="00743DF5">
          <w:rPr>
            <w:rStyle w:val="Hyperlink"/>
            <w:noProof/>
          </w:rPr>
          <w:t>Key points</w:t>
        </w:r>
        <w:r>
          <w:rPr>
            <w:noProof/>
            <w:webHidden/>
          </w:rPr>
          <w:tab/>
        </w:r>
        <w:r>
          <w:rPr>
            <w:noProof/>
            <w:webHidden/>
          </w:rPr>
          <w:fldChar w:fldCharType="begin"/>
        </w:r>
        <w:r>
          <w:rPr>
            <w:noProof/>
            <w:webHidden/>
          </w:rPr>
          <w:instrText xml:space="preserve"> PAGEREF _Toc50556138 \h </w:instrText>
        </w:r>
        <w:r>
          <w:rPr>
            <w:noProof/>
            <w:webHidden/>
          </w:rPr>
        </w:r>
        <w:r>
          <w:rPr>
            <w:noProof/>
            <w:webHidden/>
          </w:rPr>
          <w:fldChar w:fldCharType="separate"/>
        </w:r>
        <w:r w:rsidR="00063DC2">
          <w:rPr>
            <w:noProof/>
            <w:webHidden/>
          </w:rPr>
          <w:t>23</w:t>
        </w:r>
        <w:r>
          <w:rPr>
            <w:noProof/>
            <w:webHidden/>
          </w:rPr>
          <w:fldChar w:fldCharType="end"/>
        </w:r>
      </w:hyperlink>
    </w:p>
    <w:p w14:paraId="411B7097" w14:textId="1E14F83B" w:rsidR="009D5856" w:rsidRDefault="009D5856">
      <w:pPr>
        <w:pStyle w:val="TOC3"/>
        <w:tabs>
          <w:tab w:val="left" w:pos="1100"/>
          <w:tab w:val="right" w:leader="dot" w:pos="9016"/>
        </w:tabs>
        <w:rPr>
          <w:rFonts w:asciiTheme="minorHAnsi" w:hAnsiTheme="minorHAnsi"/>
          <w:noProof/>
          <w:szCs w:val="22"/>
          <w:lang w:eastAsia="en-AU"/>
        </w:rPr>
      </w:pPr>
      <w:hyperlink w:anchor="_Toc50556139" w:history="1">
        <w:r w:rsidRPr="00743DF5">
          <w:rPr>
            <w:rStyle w:val="Hyperlink"/>
            <w:noProof/>
          </w:rPr>
          <w:t>5.2</w:t>
        </w:r>
        <w:r>
          <w:rPr>
            <w:rFonts w:asciiTheme="minorHAnsi" w:hAnsiTheme="minorHAnsi"/>
            <w:noProof/>
            <w:szCs w:val="22"/>
            <w:lang w:eastAsia="en-AU"/>
          </w:rPr>
          <w:tab/>
        </w:r>
        <w:r w:rsidRPr="00743DF5">
          <w:rPr>
            <w:rStyle w:val="Hyperlink"/>
            <w:noProof/>
          </w:rPr>
          <w:t>How will NDIA release data?</w:t>
        </w:r>
        <w:r>
          <w:rPr>
            <w:noProof/>
            <w:webHidden/>
          </w:rPr>
          <w:tab/>
        </w:r>
        <w:r>
          <w:rPr>
            <w:noProof/>
            <w:webHidden/>
          </w:rPr>
          <w:fldChar w:fldCharType="begin"/>
        </w:r>
        <w:r>
          <w:rPr>
            <w:noProof/>
            <w:webHidden/>
          </w:rPr>
          <w:instrText xml:space="preserve"> PAGEREF _Toc50556139 \h </w:instrText>
        </w:r>
        <w:r>
          <w:rPr>
            <w:noProof/>
            <w:webHidden/>
          </w:rPr>
        </w:r>
        <w:r>
          <w:rPr>
            <w:noProof/>
            <w:webHidden/>
          </w:rPr>
          <w:fldChar w:fldCharType="separate"/>
        </w:r>
        <w:r w:rsidR="00063DC2">
          <w:rPr>
            <w:noProof/>
            <w:webHidden/>
          </w:rPr>
          <w:t>23</w:t>
        </w:r>
        <w:r>
          <w:rPr>
            <w:noProof/>
            <w:webHidden/>
          </w:rPr>
          <w:fldChar w:fldCharType="end"/>
        </w:r>
      </w:hyperlink>
    </w:p>
    <w:p w14:paraId="54BB162A" w14:textId="48779A83" w:rsidR="009D5856" w:rsidRDefault="009D5856">
      <w:pPr>
        <w:pStyle w:val="TOC3"/>
        <w:tabs>
          <w:tab w:val="left" w:pos="1100"/>
          <w:tab w:val="right" w:leader="dot" w:pos="9016"/>
        </w:tabs>
        <w:rPr>
          <w:rFonts w:asciiTheme="minorHAnsi" w:hAnsiTheme="minorHAnsi"/>
          <w:noProof/>
          <w:szCs w:val="22"/>
          <w:lang w:eastAsia="en-AU"/>
        </w:rPr>
      </w:pPr>
      <w:hyperlink w:anchor="_Toc50556140" w:history="1">
        <w:r w:rsidRPr="00743DF5">
          <w:rPr>
            <w:rStyle w:val="Hyperlink"/>
            <w:noProof/>
          </w:rPr>
          <w:t>5.3</w:t>
        </w:r>
        <w:r>
          <w:rPr>
            <w:rFonts w:asciiTheme="minorHAnsi" w:hAnsiTheme="minorHAnsi"/>
            <w:noProof/>
            <w:szCs w:val="22"/>
            <w:lang w:eastAsia="en-AU"/>
          </w:rPr>
          <w:tab/>
        </w:r>
        <w:r w:rsidRPr="00743DF5">
          <w:rPr>
            <w:rStyle w:val="Hyperlink"/>
            <w:noProof/>
          </w:rPr>
          <w:t>Open data</w:t>
        </w:r>
        <w:r>
          <w:rPr>
            <w:noProof/>
            <w:webHidden/>
          </w:rPr>
          <w:tab/>
        </w:r>
        <w:r>
          <w:rPr>
            <w:noProof/>
            <w:webHidden/>
          </w:rPr>
          <w:fldChar w:fldCharType="begin"/>
        </w:r>
        <w:r>
          <w:rPr>
            <w:noProof/>
            <w:webHidden/>
          </w:rPr>
          <w:instrText xml:space="preserve"> PAGEREF _Toc50556140 \h </w:instrText>
        </w:r>
        <w:r>
          <w:rPr>
            <w:noProof/>
            <w:webHidden/>
          </w:rPr>
        </w:r>
        <w:r>
          <w:rPr>
            <w:noProof/>
            <w:webHidden/>
          </w:rPr>
          <w:fldChar w:fldCharType="separate"/>
        </w:r>
        <w:r w:rsidR="00063DC2">
          <w:rPr>
            <w:noProof/>
            <w:webHidden/>
          </w:rPr>
          <w:t>25</w:t>
        </w:r>
        <w:r>
          <w:rPr>
            <w:noProof/>
            <w:webHidden/>
          </w:rPr>
          <w:fldChar w:fldCharType="end"/>
        </w:r>
      </w:hyperlink>
    </w:p>
    <w:p w14:paraId="284E23C6" w14:textId="6027CDBE" w:rsidR="009D5856" w:rsidRDefault="009D5856">
      <w:pPr>
        <w:pStyle w:val="TOC4"/>
        <w:tabs>
          <w:tab w:val="left" w:pos="1540"/>
          <w:tab w:val="right" w:leader="dot" w:pos="9016"/>
        </w:tabs>
        <w:rPr>
          <w:rFonts w:asciiTheme="minorHAnsi" w:hAnsiTheme="minorHAnsi"/>
          <w:noProof/>
          <w:szCs w:val="22"/>
          <w:lang w:eastAsia="en-AU"/>
        </w:rPr>
      </w:pPr>
      <w:hyperlink w:anchor="_Toc50556141" w:history="1">
        <w:r w:rsidRPr="00743DF5">
          <w:rPr>
            <w:rStyle w:val="Hyperlink"/>
            <w:noProof/>
          </w:rPr>
          <w:t>5.3.1</w:t>
        </w:r>
        <w:r>
          <w:rPr>
            <w:rFonts w:asciiTheme="minorHAnsi" w:hAnsiTheme="minorHAnsi"/>
            <w:noProof/>
            <w:szCs w:val="22"/>
            <w:lang w:eastAsia="en-AU"/>
          </w:rPr>
          <w:tab/>
        </w:r>
        <w:r w:rsidRPr="00743DF5">
          <w:rPr>
            <w:rStyle w:val="Hyperlink"/>
            <w:noProof/>
          </w:rPr>
          <w:t>Purpose of releasing open data?</w:t>
        </w:r>
        <w:r>
          <w:rPr>
            <w:noProof/>
            <w:webHidden/>
          </w:rPr>
          <w:tab/>
        </w:r>
        <w:r>
          <w:rPr>
            <w:noProof/>
            <w:webHidden/>
          </w:rPr>
          <w:fldChar w:fldCharType="begin"/>
        </w:r>
        <w:r>
          <w:rPr>
            <w:noProof/>
            <w:webHidden/>
          </w:rPr>
          <w:instrText xml:space="preserve"> PAGEREF _Toc50556141 \h </w:instrText>
        </w:r>
        <w:r>
          <w:rPr>
            <w:noProof/>
            <w:webHidden/>
          </w:rPr>
        </w:r>
        <w:r>
          <w:rPr>
            <w:noProof/>
            <w:webHidden/>
          </w:rPr>
          <w:fldChar w:fldCharType="separate"/>
        </w:r>
        <w:r w:rsidR="00063DC2">
          <w:rPr>
            <w:noProof/>
            <w:webHidden/>
          </w:rPr>
          <w:t>25</w:t>
        </w:r>
        <w:r>
          <w:rPr>
            <w:noProof/>
            <w:webHidden/>
          </w:rPr>
          <w:fldChar w:fldCharType="end"/>
        </w:r>
      </w:hyperlink>
    </w:p>
    <w:p w14:paraId="58BF2697" w14:textId="751D1398" w:rsidR="009D5856" w:rsidRDefault="009D5856">
      <w:pPr>
        <w:pStyle w:val="TOC4"/>
        <w:tabs>
          <w:tab w:val="left" w:pos="1540"/>
          <w:tab w:val="right" w:leader="dot" w:pos="9016"/>
        </w:tabs>
        <w:rPr>
          <w:rFonts w:asciiTheme="minorHAnsi" w:hAnsiTheme="minorHAnsi"/>
          <w:noProof/>
          <w:szCs w:val="22"/>
          <w:lang w:eastAsia="en-AU"/>
        </w:rPr>
      </w:pPr>
      <w:hyperlink w:anchor="_Toc50556142" w:history="1">
        <w:r w:rsidRPr="00743DF5">
          <w:rPr>
            <w:rStyle w:val="Hyperlink"/>
            <w:noProof/>
          </w:rPr>
          <w:t>5.3.2</w:t>
        </w:r>
        <w:r>
          <w:rPr>
            <w:rFonts w:asciiTheme="minorHAnsi" w:hAnsiTheme="minorHAnsi"/>
            <w:noProof/>
            <w:szCs w:val="22"/>
            <w:lang w:eastAsia="en-AU"/>
          </w:rPr>
          <w:tab/>
        </w:r>
        <w:r w:rsidRPr="00743DF5">
          <w:rPr>
            <w:rStyle w:val="Hyperlink"/>
            <w:noProof/>
          </w:rPr>
          <w:t>How will data be protected and risks managed?</w:t>
        </w:r>
        <w:r>
          <w:rPr>
            <w:noProof/>
            <w:webHidden/>
          </w:rPr>
          <w:tab/>
        </w:r>
        <w:r>
          <w:rPr>
            <w:noProof/>
            <w:webHidden/>
          </w:rPr>
          <w:fldChar w:fldCharType="begin"/>
        </w:r>
        <w:r>
          <w:rPr>
            <w:noProof/>
            <w:webHidden/>
          </w:rPr>
          <w:instrText xml:space="preserve"> PAGEREF _Toc50556142 \h </w:instrText>
        </w:r>
        <w:r>
          <w:rPr>
            <w:noProof/>
            <w:webHidden/>
          </w:rPr>
        </w:r>
        <w:r>
          <w:rPr>
            <w:noProof/>
            <w:webHidden/>
          </w:rPr>
          <w:fldChar w:fldCharType="separate"/>
        </w:r>
        <w:r w:rsidR="00063DC2">
          <w:rPr>
            <w:noProof/>
            <w:webHidden/>
          </w:rPr>
          <w:t>26</w:t>
        </w:r>
        <w:r>
          <w:rPr>
            <w:noProof/>
            <w:webHidden/>
          </w:rPr>
          <w:fldChar w:fldCharType="end"/>
        </w:r>
      </w:hyperlink>
    </w:p>
    <w:p w14:paraId="38384985" w14:textId="5CAF8BEE" w:rsidR="009D5856" w:rsidRDefault="009D5856">
      <w:pPr>
        <w:pStyle w:val="TOC3"/>
        <w:tabs>
          <w:tab w:val="left" w:pos="1100"/>
          <w:tab w:val="right" w:leader="dot" w:pos="9016"/>
        </w:tabs>
        <w:rPr>
          <w:rFonts w:asciiTheme="minorHAnsi" w:hAnsiTheme="minorHAnsi"/>
          <w:noProof/>
          <w:szCs w:val="22"/>
          <w:lang w:eastAsia="en-AU"/>
        </w:rPr>
      </w:pPr>
      <w:hyperlink w:anchor="_Toc50556143" w:history="1">
        <w:r w:rsidRPr="00743DF5">
          <w:rPr>
            <w:rStyle w:val="Hyperlink"/>
            <w:noProof/>
          </w:rPr>
          <w:t>5.4</w:t>
        </w:r>
        <w:r>
          <w:rPr>
            <w:rFonts w:asciiTheme="minorHAnsi" w:hAnsiTheme="minorHAnsi"/>
            <w:noProof/>
            <w:szCs w:val="22"/>
            <w:lang w:eastAsia="en-AU"/>
          </w:rPr>
          <w:tab/>
        </w:r>
        <w:r w:rsidRPr="00743DF5">
          <w:rPr>
            <w:rStyle w:val="Hyperlink"/>
            <w:noProof/>
          </w:rPr>
          <w:t>Tailored releases of NDIA data</w:t>
        </w:r>
        <w:r>
          <w:rPr>
            <w:noProof/>
            <w:webHidden/>
          </w:rPr>
          <w:tab/>
        </w:r>
        <w:r>
          <w:rPr>
            <w:noProof/>
            <w:webHidden/>
          </w:rPr>
          <w:fldChar w:fldCharType="begin"/>
        </w:r>
        <w:r>
          <w:rPr>
            <w:noProof/>
            <w:webHidden/>
          </w:rPr>
          <w:instrText xml:space="preserve"> PAGEREF _Toc50556143 \h </w:instrText>
        </w:r>
        <w:r>
          <w:rPr>
            <w:noProof/>
            <w:webHidden/>
          </w:rPr>
        </w:r>
        <w:r>
          <w:rPr>
            <w:noProof/>
            <w:webHidden/>
          </w:rPr>
          <w:fldChar w:fldCharType="separate"/>
        </w:r>
        <w:r w:rsidR="00063DC2">
          <w:rPr>
            <w:noProof/>
            <w:webHidden/>
          </w:rPr>
          <w:t>26</w:t>
        </w:r>
        <w:r>
          <w:rPr>
            <w:noProof/>
            <w:webHidden/>
          </w:rPr>
          <w:fldChar w:fldCharType="end"/>
        </w:r>
      </w:hyperlink>
    </w:p>
    <w:p w14:paraId="626944E9" w14:textId="47108C9F" w:rsidR="009D5856" w:rsidRDefault="009D5856">
      <w:pPr>
        <w:pStyle w:val="TOC4"/>
        <w:tabs>
          <w:tab w:val="left" w:pos="1540"/>
          <w:tab w:val="right" w:leader="dot" w:pos="9016"/>
        </w:tabs>
        <w:rPr>
          <w:rFonts w:asciiTheme="minorHAnsi" w:hAnsiTheme="minorHAnsi"/>
          <w:noProof/>
          <w:szCs w:val="22"/>
          <w:lang w:eastAsia="en-AU"/>
        </w:rPr>
      </w:pPr>
      <w:hyperlink w:anchor="_Toc50556144" w:history="1">
        <w:r w:rsidRPr="00743DF5">
          <w:rPr>
            <w:rStyle w:val="Hyperlink"/>
            <w:noProof/>
          </w:rPr>
          <w:t>5.4.1</w:t>
        </w:r>
        <w:r>
          <w:rPr>
            <w:rFonts w:asciiTheme="minorHAnsi" w:hAnsiTheme="minorHAnsi"/>
            <w:noProof/>
            <w:szCs w:val="22"/>
            <w:lang w:eastAsia="en-AU"/>
          </w:rPr>
          <w:tab/>
        </w:r>
        <w:r w:rsidRPr="00743DF5">
          <w:rPr>
            <w:rStyle w:val="Hyperlink"/>
            <w:noProof/>
          </w:rPr>
          <w:t>Who will NDIA enter into tailored data sharing agreements with?</w:t>
        </w:r>
        <w:r>
          <w:rPr>
            <w:noProof/>
            <w:webHidden/>
          </w:rPr>
          <w:tab/>
        </w:r>
        <w:r>
          <w:rPr>
            <w:noProof/>
            <w:webHidden/>
          </w:rPr>
          <w:fldChar w:fldCharType="begin"/>
        </w:r>
        <w:r>
          <w:rPr>
            <w:noProof/>
            <w:webHidden/>
          </w:rPr>
          <w:instrText xml:space="preserve"> PAGEREF _Toc50556144 \h </w:instrText>
        </w:r>
        <w:r>
          <w:rPr>
            <w:noProof/>
            <w:webHidden/>
          </w:rPr>
        </w:r>
        <w:r>
          <w:rPr>
            <w:noProof/>
            <w:webHidden/>
          </w:rPr>
          <w:fldChar w:fldCharType="separate"/>
        </w:r>
        <w:r w:rsidR="00063DC2">
          <w:rPr>
            <w:noProof/>
            <w:webHidden/>
          </w:rPr>
          <w:t>26</w:t>
        </w:r>
        <w:r>
          <w:rPr>
            <w:noProof/>
            <w:webHidden/>
          </w:rPr>
          <w:fldChar w:fldCharType="end"/>
        </w:r>
      </w:hyperlink>
    </w:p>
    <w:p w14:paraId="7B85976D" w14:textId="62D48FB7" w:rsidR="009D5856" w:rsidRDefault="009D5856">
      <w:pPr>
        <w:pStyle w:val="TOC4"/>
        <w:tabs>
          <w:tab w:val="left" w:pos="1540"/>
          <w:tab w:val="right" w:leader="dot" w:pos="9016"/>
        </w:tabs>
        <w:rPr>
          <w:rFonts w:asciiTheme="minorHAnsi" w:hAnsiTheme="minorHAnsi"/>
          <w:noProof/>
          <w:szCs w:val="22"/>
          <w:lang w:eastAsia="en-AU"/>
        </w:rPr>
      </w:pPr>
      <w:hyperlink w:anchor="_Toc50556145" w:history="1">
        <w:r w:rsidRPr="00743DF5">
          <w:rPr>
            <w:rStyle w:val="Hyperlink"/>
            <w:noProof/>
          </w:rPr>
          <w:t>5.4.2</w:t>
        </w:r>
        <w:r>
          <w:rPr>
            <w:rFonts w:asciiTheme="minorHAnsi" w:hAnsiTheme="minorHAnsi"/>
            <w:noProof/>
            <w:szCs w:val="22"/>
            <w:lang w:eastAsia="en-AU"/>
          </w:rPr>
          <w:tab/>
        </w:r>
        <w:r w:rsidRPr="00743DF5">
          <w:rPr>
            <w:rStyle w:val="Hyperlink"/>
            <w:noProof/>
          </w:rPr>
          <w:t>How will data be protected and risks mitigated?</w:t>
        </w:r>
        <w:r>
          <w:rPr>
            <w:noProof/>
            <w:webHidden/>
          </w:rPr>
          <w:tab/>
        </w:r>
        <w:r>
          <w:rPr>
            <w:noProof/>
            <w:webHidden/>
          </w:rPr>
          <w:fldChar w:fldCharType="begin"/>
        </w:r>
        <w:r>
          <w:rPr>
            <w:noProof/>
            <w:webHidden/>
          </w:rPr>
          <w:instrText xml:space="preserve"> PAGEREF _Toc50556145 \h </w:instrText>
        </w:r>
        <w:r>
          <w:rPr>
            <w:noProof/>
            <w:webHidden/>
          </w:rPr>
        </w:r>
        <w:r>
          <w:rPr>
            <w:noProof/>
            <w:webHidden/>
          </w:rPr>
          <w:fldChar w:fldCharType="separate"/>
        </w:r>
        <w:r w:rsidR="00063DC2">
          <w:rPr>
            <w:noProof/>
            <w:webHidden/>
          </w:rPr>
          <w:t>27</w:t>
        </w:r>
        <w:r>
          <w:rPr>
            <w:noProof/>
            <w:webHidden/>
          </w:rPr>
          <w:fldChar w:fldCharType="end"/>
        </w:r>
      </w:hyperlink>
    </w:p>
    <w:p w14:paraId="4F0F294E" w14:textId="2E4A65C9" w:rsidR="009D5856" w:rsidRDefault="009D5856">
      <w:pPr>
        <w:pStyle w:val="TOC4"/>
        <w:tabs>
          <w:tab w:val="left" w:pos="1540"/>
          <w:tab w:val="right" w:leader="dot" w:pos="9016"/>
        </w:tabs>
        <w:rPr>
          <w:rFonts w:asciiTheme="minorHAnsi" w:hAnsiTheme="minorHAnsi"/>
          <w:noProof/>
          <w:szCs w:val="22"/>
          <w:lang w:eastAsia="en-AU"/>
        </w:rPr>
      </w:pPr>
      <w:hyperlink w:anchor="_Toc50556146" w:history="1">
        <w:r w:rsidRPr="00743DF5">
          <w:rPr>
            <w:rStyle w:val="Hyperlink"/>
            <w:noProof/>
          </w:rPr>
          <w:t>5.4.3</w:t>
        </w:r>
        <w:r>
          <w:rPr>
            <w:rFonts w:asciiTheme="minorHAnsi" w:hAnsiTheme="minorHAnsi"/>
            <w:noProof/>
            <w:szCs w:val="22"/>
            <w:lang w:eastAsia="en-AU"/>
          </w:rPr>
          <w:tab/>
        </w:r>
        <w:r w:rsidRPr="00743DF5">
          <w:rPr>
            <w:rStyle w:val="Hyperlink"/>
            <w:noProof/>
          </w:rPr>
          <w:t>What happens in the case of non-compliance with the conditions within a DSA?</w:t>
        </w:r>
        <w:r>
          <w:rPr>
            <w:noProof/>
            <w:webHidden/>
          </w:rPr>
          <w:tab/>
        </w:r>
        <w:r w:rsidR="00DF5DAF">
          <w:rPr>
            <w:noProof/>
            <w:webHidden/>
          </w:rPr>
          <w:tab/>
        </w:r>
        <w:r>
          <w:rPr>
            <w:noProof/>
            <w:webHidden/>
          </w:rPr>
          <w:fldChar w:fldCharType="begin"/>
        </w:r>
        <w:r>
          <w:rPr>
            <w:noProof/>
            <w:webHidden/>
          </w:rPr>
          <w:instrText xml:space="preserve"> PAGEREF _Toc50556146 \h </w:instrText>
        </w:r>
        <w:r>
          <w:rPr>
            <w:noProof/>
            <w:webHidden/>
          </w:rPr>
        </w:r>
        <w:r>
          <w:rPr>
            <w:noProof/>
            <w:webHidden/>
          </w:rPr>
          <w:fldChar w:fldCharType="separate"/>
        </w:r>
        <w:r w:rsidR="00063DC2">
          <w:rPr>
            <w:noProof/>
            <w:webHidden/>
          </w:rPr>
          <w:t>27</w:t>
        </w:r>
        <w:r>
          <w:rPr>
            <w:noProof/>
            <w:webHidden/>
          </w:rPr>
          <w:fldChar w:fldCharType="end"/>
        </w:r>
      </w:hyperlink>
    </w:p>
    <w:p w14:paraId="13B08728" w14:textId="77EDCD1D" w:rsidR="009D5856" w:rsidRDefault="009D5856">
      <w:pPr>
        <w:pStyle w:val="TOC4"/>
        <w:tabs>
          <w:tab w:val="left" w:pos="1540"/>
          <w:tab w:val="right" w:leader="dot" w:pos="9016"/>
        </w:tabs>
        <w:rPr>
          <w:rFonts w:asciiTheme="minorHAnsi" w:hAnsiTheme="minorHAnsi"/>
          <w:noProof/>
          <w:szCs w:val="22"/>
          <w:lang w:eastAsia="en-AU"/>
        </w:rPr>
      </w:pPr>
      <w:hyperlink w:anchor="_Toc50556147" w:history="1">
        <w:r w:rsidRPr="00743DF5">
          <w:rPr>
            <w:rStyle w:val="Hyperlink"/>
            <w:noProof/>
          </w:rPr>
          <w:t>5.4.4</w:t>
        </w:r>
        <w:r>
          <w:rPr>
            <w:rFonts w:asciiTheme="minorHAnsi" w:hAnsiTheme="minorHAnsi"/>
            <w:noProof/>
            <w:szCs w:val="22"/>
            <w:lang w:eastAsia="en-AU"/>
          </w:rPr>
          <w:tab/>
        </w:r>
        <w:r w:rsidRPr="00743DF5">
          <w:rPr>
            <w:rStyle w:val="Hyperlink"/>
            <w:rFonts w:cs="Arial"/>
            <w:noProof/>
            <w:lang w:val="en-US"/>
          </w:rPr>
          <w:t xml:space="preserve">How to </w:t>
        </w:r>
        <w:r w:rsidRPr="00743DF5">
          <w:rPr>
            <w:rStyle w:val="Hyperlink"/>
            <w:noProof/>
          </w:rPr>
          <w:t>request access to NDIS</w:t>
        </w:r>
        <w:r>
          <w:rPr>
            <w:noProof/>
            <w:webHidden/>
          </w:rPr>
          <w:tab/>
        </w:r>
        <w:r>
          <w:rPr>
            <w:noProof/>
            <w:webHidden/>
          </w:rPr>
          <w:fldChar w:fldCharType="begin"/>
        </w:r>
        <w:r>
          <w:rPr>
            <w:noProof/>
            <w:webHidden/>
          </w:rPr>
          <w:instrText xml:space="preserve"> PAGEREF _Toc50556147 \h </w:instrText>
        </w:r>
        <w:r>
          <w:rPr>
            <w:noProof/>
            <w:webHidden/>
          </w:rPr>
        </w:r>
        <w:r>
          <w:rPr>
            <w:noProof/>
            <w:webHidden/>
          </w:rPr>
          <w:fldChar w:fldCharType="separate"/>
        </w:r>
        <w:r w:rsidR="00063DC2">
          <w:rPr>
            <w:noProof/>
            <w:webHidden/>
          </w:rPr>
          <w:t>27</w:t>
        </w:r>
        <w:r>
          <w:rPr>
            <w:noProof/>
            <w:webHidden/>
          </w:rPr>
          <w:fldChar w:fldCharType="end"/>
        </w:r>
      </w:hyperlink>
    </w:p>
    <w:p w14:paraId="763DB9A2" w14:textId="2CCF3CDD" w:rsidR="009D5856" w:rsidRDefault="009D5856">
      <w:pPr>
        <w:pStyle w:val="TOC3"/>
        <w:tabs>
          <w:tab w:val="left" w:pos="1100"/>
          <w:tab w:val="right" w:leader="dot" w:pos="9016"/>
        </w:tabs>
        <w:rPr>
          <w:rFonts w:asciiTheme="minorHAnsi" w:hAnsiTheme="minorHAnsi"/>
          <w:noProof/>
          <w:szCs w:val="22"/>
          <w:lang w:eastAsia="en-AU"/>
        </w:rPr>
      </w:pPr>
      <w:hyperlink w:anchor="_Toc50556148" w:history="1">
        <w:r w:rsidRPr="00743DF5">
          <w:rPr>
            <w:rStyle w:val="Hyperlink"/>
            <w:noProof/>
          </w:rPr>
          <w:t>5.5</w:t>
        </w:r>
        <w:r>
          <w:rPr>
            <w:rFonts w:asciiTheme="minorHAnsi" w:hAnsiTheme="minorHAnsi"/>
            <w:noProof/>
            <w:szCs w:val="22"/>
            <w:lang w:eastAsia="en-AU"/>
          </w:rPr>
          <w:tab/>
        </w:r>
        <w:r w:rsidRPr="00743DF5">
          <w:rPr>
            <w:rStyle w:val="Hyperlink"/>
            <w:noProof/>
          </w:rPr>
          <w:t>Providing feedback to NDIA regarding data sharing agreements</w:t>
        </w:r>
        <w:r>
          <w:rPr>
            <w:noProof/>
            <w:webHidden/>
          </w:rPr>
          <w:tab/>
        </w:r>
        <w:r>
          <w:rPr>
            <w:noProof/>
            <w:webHidden/>
          </w:rPr>
          <w:fldChar w:fldCharType="begin"/>
        </w:r>
        <w:r>
          <w:rPr>
            <w:noProof/>
            <w:webHidden/>
          </w:rPr>
          <w:instrText xml:space="preserve"> PAGEREF _Toc50556148 \h </w:instrText>
        </w:r>
        <w:r>
          <w:rPr>
            <w:noProof/>
            <w:webHidden/>
          </w:rPr>
        </w:r>
        <w:r>
          <w:rPr>
            <w:noProof/>
            <w:webHidden/>
          </w:rPr>
          <w:fldChar w:fldCharType="separate"/>
        </w:r>
        <w:r w:rsidR="00063DC2">
          <w:rPr>
            <w:noProof/>
            <w:webHidden/>
          </w:rPr>
          <w:t>28</w:t>
        </w:r>
        <w:r>
          <w:rPr>
            <w:noProof/>
            <w:webHidden/>
          </w:rPr>
          <w:fldChar w:fldCharType="end"/>
        </w:r>
      </w:hyperlink>
    </w:p>
    <w:p w14:paraId="39076D38" w14:textId="3B5E01ED" w:rsidR="009D5856" w:rsidRDefault="009D5856">
      <w:pPr>
        <w:pStyle w:val="TOC4"/>
        <w:tabs>
          <w:tab w:val="left" w:pos="1540"/>
          <w:tab w:val="right" w:leader="dot" w:pos="9016"/>
        </w:tabs>
        <w:rPr>
          <w:rFonts w:asciiTheme="minorHAnsi" w:hAnsiTheme="minorHAnsi"/>
          <w:noProof/>
          <w:szCs w:val="22"/>
          <w:lang w:eastAsia="en-AU"/>
        </w:rPr>
      </w:pPr>
      <w:hyperlink w:anchor="_Toc50556149" w:history="1">
        <w:r w:rsidRPr="00743DF5">
          <w:rPr>
            <w:rStyle w:val="Hyperlink"/>
            <w:noProof/>
          </w:rPr>
          <w:t>5.5.1</w:t>
        </w:r>
        <w:r>
          <w:rPr>
            <w:rFonts w:asciiTheme="minorHAnsi" w:hAnsiTheme="minorHAnsi"/>
            <w:noProof/>
            <w:szCs w:val="22"/>
            <w:lang w:eastAsia="en-AU"/>
          </w:rPr>
          <w:tab/>
        </w:r>
        <w:r w:rsidRPr="00743DF5">
          <w:rPr>
            <w:rStyle w:val="Hyperlink"/>
            <w:noProof/>
          </w:rPr>
          <w:t>Will there be a register of tailored data sharing agreements?</w:t>
        </w:r>
        <w:r>
          <w:rPr>
            <w:noProof/>
            <w:webHidden/>
          </w:rPr>
          <w:tab/>
        </w:r>
        <w:r>
          <w:rPr>
            <w:noProof/>
            <w:webHidden/>
          </w:rPr>
          <w:fldChar w:fldCharType="begin"/>
        </w:r>
        <w:r>
          <w:rPr>
            <w:noProof/>
            <w:webHidden/>
          </w:rPr>
          <w:instrText xml:space="preserve"> PAGEREF _Toc50556149 \h </w:instrText>
        </w:r>
        <w:r>
          <w:rPr>
            <w:noProof/>
            <w:webHidden/>
          </w:rPr>
        </w:r>
        <w:r>
          <w:rPr>
            <w:noProof/>
            <w:webHidden/>
          </w:rPr>
          <w:fldChar w:fldCharType="separate"/>
        </w:r>
        <w:r w:rsidR="00063DC2">
          <w:rPr>
            <w:noProof/>
            <w:webHidden/>
          </w:rPr>
          <w:t>28</w:t>
        </w:r>
        <w:r>
          <w:rPr>
            <w:noProof/>
            <w:webHidden/>
          </w:rPr>
          <w:fldChar w:fldCharType="end"/>
        </w:r>
      </w:hyperlink>
    </w:p>
    <w:p w14:paraId="6CF5D070" w14:textId="688A43FC" w:rsidR="009D5856" w:rsidRDefault="009D5856">
      <w:pPr>
        <w:pStyle w:val="TOC4"/>
        <w:tabs>
          <w:tab w:val="left" w:pos="1540"/>
          <w:tab w:val="right" w:leader="dot" w:pos="9016"/>
        </w:tabs>
        <w:rPr>
          <w:rFonts w:asciiTheme="minorHAnsi" w:hAnsiTheme="minorHAnsi"/>
          <w:noProof/>
          <w:szCs w:val="22"/>
          <w:lang w:eastAsia="en-AU"/>
        </w:rPr>
      </w:pPr>
      <w:hyperlink w:anchor="_Toc50556150" w:history="1">
        <w:r w:rsidRPr="00743DF5">
          <w:rPr>
            <w:rStyle w:val="Hyperlink"/>
            <w:noProof/>
          </w:rPr>
          <w:t>5.5.2</w:t>
        </w:r>
        <w:r>
          <w:rPr>
            <w:rFonts w:asciiTheme="minorHAnsi" w:hAnsiTheme="minorHAnsi"/>
            <w:noProof/>
            <w:szCs w:val="22"/>
            <w:lang w:eastAsia="en-AU"/>
          </w:rPr>
          <w:tab/>
        </w:r>
        <w:r w:rsidRPr="00743DF5">
          <w:rPr>
            <w:rStyle w:val="Hyperlink"/>
            <w:noProof/>
          </w:rPr>
          <w:t>When does NDIA require explicit consent from individuals on the use and release of their data?</w:t>
        </w:r>
        <w:r>
          <w:rPr>
            <w:noProof/>
            <w:webHidden/>
          </w:rPr>
          <w:tab/>
        </w:r>
        <w:r>
          <w:rPr>
            <w:noProof/>
            <w:webHidden/>
          </w:rPr>
          <w:fldChar w:fldCharType="begin"/>
        </w:r>
        <w:r>
          <w:rPr>
            <w:noProof/>
            <w:webHidden/>
          </w:rPr>
          <w:instrText xml:space="preserve"> PAGEREF _Toc50556150 \h </w:instrText>
        </w:r>
        <w:r>
          <w:rPr>
            <w:noProof/>
            <w:webHidden/>
          </w:rPr>
        </w:r>
        <w:r>
          <w:rPr>
            <w:noProof/>
            <w:webHidden/>
          </w:rPr>
          <w:fldChar w:fldCharType="separate"/>
        </w:r>
        <w:r w:rsidR="00063DC2">
          <w:rPr>
            <w:noProof/>
            <w:webHidden/>
          </w:rPr>
          <w:t>28</w:t>
        </w:r>
        <w:r>
          <w:rPr>
            <w:noProof/>
            <w:webHidden/>
          </w:rPr>
          <w:fldChar w:fldCharType="end"/>
        </w:r>
      </w:hyperlink>
    </w:p>
    <w:p w14:paraId="2D4A4363" w14:textId="25ACC1CF" w:rsidR="009D5856" w:rsidRDefault="009D5856">
      <w:pPr>
        <w:pStyle w:val="TOC4"/>
        <w:tabs>
          <w:tab w:val="left" w:pos="1540"/>
          <w:tab w:val="right" w:leader="dot" w:pos="9016"/>
        </w:tabs>
        <w:rPr>
          <w:rFonts w:asciiTheme="minorHAnsi" w:hAnsiTheme="minorHAnsi"/>
          <w:noProof/>
          <w:szCs w:val="22"/>
          <w:lang w:eastAsia="en-AU"/>
        </w:rPr>
      </w:pPr>
      <w:hyperlink w:anchor="_Toc50556151" w:history="1">
        <w:r w:rsidRPr="00743DF5">
          <w:rPr>
            <w:rStyle w:val="Hyperlink"/>
            <w:noProof/>
          </w:rPr>
          <w:t>5.5.3</w:t>
        </w:r>
        <w:r>
          <w:rPr>
            <w:rFonts w:asciiTheme="minorHAnsi" w:hAnsiTheme="minorHAnsi"/>
            <w:noProof/>
            <w:szCs w:val="22"/>
            <w:lang w:eastAsia="en-AU"/>
          </w:rPr>
          <w:tab/>
        </w:r>
        <w:r w:rsidRPr="00743DF5">
          <w:rPr>
            <w:rStyle w:val="Hyperlink"/>
            <w:noProof/>
          </w:rPr>
          <w:t>How do I provide feedback?</w:t>
        </w:r>
        <w:r>
          <w:rPr>
            <w:noProof/>
            <w:webHidden/>
          </w:rPr>
          <w:tab/>
        </w:r>
        <w:r>
          <w:rPr>
            <w:noProof/>
            <w:webHidden/>
          </w:rPr>
          <w:fldChar w:fldCharType="begin"/>
        </w:r>
        <w:r>
          <w:rPr>
            <w:noProof/>
            <w:webHidden/>
          </w:rPr>
          <w:instrText xml:space="preserve"> PAGEREF _Toc50556151 \h </w:instrText>
        </w:r>
        <w:r>
          <w:rPr>
            <w:noProof/>
            <w:webHidden/>
          </w:rPr>
        </w:r>
        <w:r>
          <w:rPr>
            <w:noProof/>
            <w:webHidden/>
          </w:rPr>
          <w:fldChar w:fldCharType="separate"/>
        </w:r>
        <w:r w:rsidR="00063DC2">
          <w:rPr>
            <w:noProof/>
            <w:webHidden/>
          </w:rPr>
          <w:t>28</w:t>
        </w:r>
        <w:r>
          <w:rPr>
            <w:noProof/>
            <w:webHidden/>
          </w:rPr>
          <w:fldChar w:fldCharType="end"/>
        </w:r>
      </w:hyperlink>
    </w:p>
    <w:p w14:paraId="1507F99F" w14:textId="1A3628F2" w:rsidR="009D5856" w:rsidRDefault="009D5856">
      <w:pPr>
        <w:pStyle w:val="TOC2"/>
        <w:tabs>
          <w:tab w:val="right" w:leader="dot" w:pos="9016"/>
        </w:tabs>
        <w:rPr>
          <w:rFonts w:asciiTheme="minorHAnsi" w:hAnsiTheme="minorHAnsi"/>
          <w:noProof/>
          <w:szCs w:val="22"/>
          <w:lang w:eastAsia="en-AU"/>
        </w:rPr>
      </w:pPr>
      <w:hyperlink w:anchor="_Toc50556152" w:history="1">
        <w:r w:rsidRPr="00743DF5">
          <w:rPr>
            <w:rStyle w:val="Hyperlink"/>
            <w:noProof/>
          </w:rPr>
          <w:t>Appendix A: Data available for release</w:t>
        </w:r>
        <w:r>
          <w:rPr>
            <w:noProof/>
            <w:webHidden/>
          </w:rPr>
          <w:tab/>
        </w:r>
        <w:r>
          <w:rPr>
            <w:noProof/>
            <w:webHidden/>
          </w:rPr>
          <w:fldChar w:fldCharType="begin"/>
        </w:r>
        <w:r>
          <w:rPr>
            <w:noProof/>
            <w:webHidden/>
          </w:rPr>
          <w:instrText xml:space="preserve"> PAGEREF _Toc50556152 \h </w:instrText>
        </w:r>
        <w:r>
          <w:rPr>
            <w:noProof/>
            <w:webHidden/>
          </w:rPr>
        </w:r>
        <w:r>
          <w:rPr>
            <w:noProof/>
            <w:webHidden/>
          </w:rPr>
          <w:fldChar w:fldCharType="separate"/>
        </w:r>
        <w:r w:rsidR="00063DC2">
          <w:rPr>
            <w:noProof/>
            <w:webHidden/>
          </w:rPr>
          <w:t>30</w:t>
        </w:r>
        <w:r>
          <w:rPr>
            <w:noProof/>
            <w:webHidden/>
          </w:rPr>
          <w:fldChar w:fldCharType="end"/>
        </w:r>
      </w:hyperlink>
    </w:p>
    <w:p w14:paraId="48EC6042" w14:textId="5455B70D" w:rsidR="000A5C70" w:rsidRDefault="0040062A" w:rsidP="004F5B34">
      <w:pPr>
        <w:spacing w:line="360" w:lineRule="auto"/>
        <w:rPr>
          <w:b/>
        </w:rPr>
      </w:pPr>
      <w:r>
        <w:fldChar w:fldCharType="end"/>
      </w:r>
      <w:r w:rsidR="000A5C70">
        <w:br w:type="page"/>
      </w:r>
    </w:p>
    <w:p w14:paraId="0A12992A" w14:textId="77777777" w:rsidR="00814C92" w:rsidRPr="001B4521" w:rsidRDefault="00814C92" w:rsidP="00422ECB">
      <w:pPr>
        <w:pStyle w:val="Heading2"/>
      </w:pPr>
      <w:bookmarkStart w:id="3" w:name="_Toc50556105"/>
      <w:r w:rsidRPr="001B4521">
        <w:lastRenderedPageBreak/>
        <w:t>Definitions</w:t>
      </w:r>
      <w:bookmarkEnd w:id="3"/>
      <w:r w:rsidRPr="001B4521">
        <w:t xml:space="preserve"> </w:t>
      </w:r>
    </w:p>
    <w:tbl>
      <w:tblPr>
        <w:tblStyle w:val="ListTable3"/>
        <w:tblW w:w="9440" w:type="dxa"/>
        <w:tblLook w:val="04A0" w:firstRow="1" w:lastRow="0" w:firstColumn="1" w:lastColumn="0" w:noHBand="0" w:noVBand="1"/>
        <w:tblCaption w:val="Definitions Table "/>
        <w:tblDescription w:val="A table that defines lesser known terms to the reader "/>
      </w:tblPr>
      <w:tblGrid>
        <w:gridCol w:w="2405"/>
        <w:gridCol w:w="1700"/>
        <w:gridCol w:w="5335"/>
      </w:tblGrid>
      <w:tr w:rsidR="007C23CE" w14:paraId="02DAC8DB" w14:textId="77777777" w:rsidTr="008431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05" w:type="dxa"/>
          </w:tcPr>
          <w:p w14:paraId="0FAE09D0" w14:textId="6479AAEA" w:rsidR="007C23CE" w:rsidRPr="00EE3EE2" w:rsidRDefault="007C23CE" w:rsidP="0041588A">
            <w:pPr>
              <w:spacing w:line="360" w:lineRule="auto"/>
              <w:rPr>
                <w:b w:val="0"/>
              </w:rPr>
            </w:pPr>
            <w:r w:rsidRPr="00EE3EE2">
              <w:t>Term</w:t>
            </w:r>
          </w:p>
        </w:tc>
        <w:tc>
          <w:tcPr>
            <w:tcW w:w="1700" w:type="dxa"/>
          </w:tcPr>
          <w:p w14:paraId="341FCBB7" w14:textId="6C76C148" w:rsidR="007C23CE" w:rsidRPr="00EE3EE2" w:rsidRDefault="007C23CE" w:rsidP="00F63CE0">
            <w:pPr>
              <w:spacing w:line="360" w:lineRule="auto"/>
              <w:jc w:val="center"/>
              <w:cnfStyle w:val="100000000000" w:firstRow="1" w:lastRow="0" w:firstColumn="0" w:lastColumn="0" w:oddVBand="0" w:evenVBand="0" w:oddHBand="0" w:evenHBand="0" w:firstRowFirstColumn="0" w:firstRowLastColumn="0" w:lastRowFirstColumn="0" w:lastRowLastColumn="0"/>
            </w:pPr>
            <w:r>
              <w:t>Abbreviations</w:t>
            </w:r>
          </w:p>
        </w:tc>
        <w:tc>
          <w:tcPr>
            <w:tcW w:w="5335" w:type="dxa"/>
          </w:tcPr>
          <w:p w14:paraId="22BB3486" w14:textId="22F2E4B1" w:rsidR="007C23CE" w:rsidRPr="00EE3EE2" w:rsidRDefault="007C23CE" w:rsidP="00F63CE0">
            <w:pPr>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EE3EE2">
              <w:t>Definition</w:t>
            </w:r>
          </w:p>
        </w:tc>
      </w:tr>
      <w:tr w:rsidR="007C23CE" w14:paraId="5D7BA47E" w14:textId="77777777" w:rsidTr="00F63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1031C2A" w14:textId="77777777" w:rsidR="007C23CE" w:rsidRPr="00EE3EE2" w:rsidRDefault="007C23CE" w:rsidP="0090658F">
            <w:pPr>
              <w:spacing w:line="360" w:lineRule="auto"/>
              <w:rPr>
                <w:i/>
              </w:rPr>
            </w:pPr>
            <w:r w:rsidRPr="00EE3EE2">
              <w:rPr>
                <w:i/>
              </w:rPr>
              <w:t>Application Program Interface</w:t>
            </w:r>
          </w:p>
        </w:tc>
        <w:tc>
          <w:tcPr>
            <w:tcW w:w="1700" w:type="dxa"/>
            <w:vAlign w:val="center"/>
          </w:tcPr>
          <w:p w14:paraId="4A0E7956" w14:textId="68A5FE16" w:rsidR="007C23CE" w:rsidRDefault="007C23CE" w:rsidP="00F63CE0">
            <w:pPr>
              <w:spacing w:before="240" w:line="360" w:lineRule="auto"/>
              <w:jc w:val="center"/>
              <w:cnfStyle w:val="000000100000" w:firstRow="0" w:lastRow="0" w:firstColumn="0" w:lastColumn="0" w:oddVBand="0" w:evenVBand="0" w:oddHBand="1" w:evenHBand="0" w:firstRowFirstColumn="0" w:firstRowLastColumn="0" w:lastRowFirstColumn="0" w:lastRowLastColumn="0"/>
            </w:pPr>
            <w:r>
              <w:t>API; APIs</w:t>
            </w:r>
          </w:p>
        </w:tc>
        <w:tc>
          <w:tcPr>
            <w:tcW w:w="5335" w:type="dxa"/>
          </w:tcPr>
          <w:p w14:paraId="0F5C281D" w14:textId="3E031AB0" w:rsidR="007C23CE" w:rsidRPr="00EE3EE2" w:rsidRDefault="007C23CE" w:rsidP="00F63CE0">
            <w:pPr>
              <w:spacing w:line="360" w:lineRule="auto"/>
              <w:cnfStyle w:val="000000100000" w:firstRow="0" w:lastRow="0" w:firstColumn="0" w:lastColumn="0" w:oddVBand="0" w:evenVBand="0" w:oddHBand="1" w:evenHBand="0" w:firstRowFirstColumn="0" w:firstRowLastColumn="0" w:lastRowFirstColumn="0" w:lastRowLastColumn="0"/>
            </w:pPr>
            <w:r>
              <w:t>An Application Program Interface (</w:t>
            </w:r>
            <w:r w:rsidRPr="006D0A25">
              <w:t>API</w:t>
            </w:r>
            <w:r>
              <w:t>) is a communication protocol which allows for two applications to talk to each other.</w:t>
            </w:r>
          </w:p>
        </w:tc>
      </w:tr>
      <w:tr w:rsidR="007C23CE" w14:paraId="50A7C984" w14:textId="77777777" w:rsidTr="00F63CE0">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000000" w:themeColor="text1"/>
              <w:bottom w:val="single" w:sz="4" w:space="0" w:color="000000" w:themeColor="text1"/>
            </w:tcBorders>
            <w:vAlign w:val="center"/>
          </w:tcPr>
          <w:p w14:paraId="401ECF14" w14:textId="77777777" w:rsidR="007C23CE" w:rsidRPr="00EE3EE2" w:rsidRDefault="007C23CE" w:rsidP="0090658F">
            <w:pPr>
              <w:spacing w:line="360" w:lineRule="auto"/>
              <w:rPr>
                <w:i/>
              </w:rPr>
            </w:pPr>
            <w:r>
              <w:rPr>
                <w:i/>
              </w:rPr>
              <w:t xml:space="preserve">Data Custodian </w:t>
            </w:r>
          </w:p>
        </w:tc>
        <w:tc>
          <w:tcPr>
            <w:tcW w:w="1700" w:type="dxa"/>
            <w:tcBorders>
              <w:top w:val="single" w:sz="4" w:space="0" w:color="000000" w:themeColor="text1"/>
              <w:bottom w:val="single" w:sz="4" w:space="0" w:color="000000" w:themeColor="text1"/>
            </w:tcBorders>
            <w:vAlign w:val="center"/>
          </w:tcPr>
          <w:p w14:paraId="62ADAFD7" w14:textId="77777777" w:rsidR="007C23CE" w:rsidRDefault="007C23CE" w:rsidP="00F63CE0">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5335" w:type="dxa"/>
            <w:tcBorders>
              <w:top w:val="single" w:sz="4" w:space="0" w:color="000000" w:themeColor="text1"/>
              <w:bottom w:val="single" w:sz="4" w:space="0" w:color="000000" w:themeColor="text1"/>
            </w:tcBorders>
          </w:tcPr>
          <w:p w14:paraId="78FB02CF" w14:textId="34F97892" w:rsidR="007C23CE" w:rsidRDefault="007C23CE" w:rsidP="0090658F">
            <w:pPr>
              <w:spacing w:line="360" w:lineRule="auto"/>
              <w:cnfStyle w:val="000000000000" w:firstRow="0" w:lastRow="0" w:firstColumn="0" w:lastColumn="0" w:oddVBand="0" w:evenVBand="0" w:oddHBand="0" w:evenHBand="0" w:firstRowFirstColumn="0" w:firstRowLastColumn="0" w:lastRowFirstColumn="0" w:lastRowLastColumn="0"/>
            </w:pPr>
            <w:r>
              <w:t>An organisation responsible and in the custody of data.</w:t>
            </w:r>
            <w:r w:rsidR="00715B09">
              <w:t xml:space="preserve"> </w:t>
            </w:r>
            <w:r>
              <w:t xml:space="preserve"> The custodian is responsible for the saf</w:t>
            </w:r>
            <w:r w:rsidR="00715B09">
              <w:t>e transfer and storage of data.</w:t>
            </w:r>
          </w:p>
        </w:tc>
      </w:tr>
      <w:tr w:rsidR="007C23CE" w14:paraId="5713DCD1" w14:textId="77777777" w:rsidTr="00F63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243221E" w14:textId="77777777" w:rsidR="007C23CE" w:rsidRPr="00EE3EE2" w:rsidRDefault="007C23CE" w:rsidP="0090658F">
            <w:pPr>
              <w:spacing w:line="360" w:lineRule="auto"/>
              <w:rPr>
                <w:i/>
              </w:rPr>
            </w:pPr>
            <w:r w:rsidRPr="00EE3EE2">
              <w:rPr>
                <w:i/>
              </w:rPr>
              <w:t>Data Sharing Agreement or Memorandum of Understanding</w:t>
            </w:r>
          </w:p>
        </w:tc>
        <w:tc>
          <w:tcPr>
            <w:tcW w:w="1700" w:type="dxa"/>
            <w:vAlign w:val="center"/>
          </w:tcPr>
          <w:p w14:paraId="64CD9593" w14:textId="77777777" w:rsidR="007C23CE" w:rsidRDefault="007C23CE" w:rsidP="00F63CE0">
            <w:pPr>
              <w:spacing w:line="360" w:lineRule="auto"/>
              <w:jc w:val="center"/>
              <w:cnfStyle w:val="000000100000" w:firstRow="0" w:lastRow="0" w:firstColumn="0" w:lastColumn="0" w:oddVBand="0" w:evenVBand="0" w:oddHBand="1" w:evenHBand="0" w:firstRowFirstColumn="0" w:firstRowLastColumn="0" w:lastRowFirstColumn="0" w:lastRowLastColumn="0"/>
            </w:pPr>
            <w:r>
              <w:t>DSA</w:t>
            </w:r>
          </w:p>
          <w:p w14:paraId="73736962" w14:textId="19AF862F" w:rsidR="007C23CE" w:rsidRDefault="007C23CE" w:rsidP="00F63CE0">
            <w:pPr>
              <w:spacing w:line="360" w:lineRule="auto"/>
              <w:jc w:val="center"/>
              <w:cnfStyle w:val="000000100000" w:firstRow="0" w:lastRow="0" w:firstColumn="0" w:lastColumn="0" w:oddVBand="0" w:evenVBand="0" w:oddHBand="1" w:evenHBand="0" w:firstRowFirstColumn="0" w:firstRowLastColumn="0" w:lastRowFirstColumn="0" w:lastRowLastColumn="0"/>
            </w:pPr>
            <w:r>
              <w:t>MoU</w:t>
            </w:r>
          </w:p>
        </w:tc>
        <w:tc>
          <w:tcPr>
            <w:tcW w:w="5335" w:type="dxa"/>
          </w:tcPr>
          <w:p w14:paraId="0480AA59" w14:textId="4EFA4253" w:rsidR="007C23CE" w:rsidRPr="00EE3EE2" w:rsidRDefault="007C23CE" w:rsidP="000577A6">
            <w:pPr>
              <w:spacing w:line="360" w:lineRule="auto"/>
              <w:cnfStyle w:val="000000100000" w:firstRow="0" w:lastRow="0" w:firstColumn="0" w:lastColumn="0" w:oddVBand="0" w:evenVBand="0" w:oddHBand="1" w:evenHBand="0" w:firstRowFirstColumn="0" w:firstRowLastColumn="0" w:lastRowFirstColumn="0" w:lastRowLastColumn="0"/>
            </w:pPr>
            <w:r>
              <w:t>When entering into</w:t>
            </w:r>
            <w:r w:rsidR="000577A6">
              <w:t xml:space="preserve"> tailored</w:t>
            </w:r>
            <w:r>
              <w:t xml:space="preserve"> data sharing agreements the NDIA will establish a Data Sharing Agreement (</w:t>
            </w:r>
            <w:r w:rsidRPr="006D0A25">
              <w:t>DSA</w:t>
            </w:r>
            <w:r>
              <w:t>), which is sometimes referred to as a Memorandum of Understanding (</w:t>
            </w:r>
            <w:r w:rsidRPr="006D0A25">
              <w:t>MoU</w:t>
            </w:r>
            <w:r>
              <w:t>) where the agreement is with another government entity. DSAs can be legally binding and set the g</w:t>
            </w:r>
            <w:r w:rsidR="00715B09">
              <w:t>uidelines and use of NDIS data.</w:t>
            </w:r>
          </w:p>
        </w:tc>
      </w:tr>
      <w:tr w:rsidR="007C23CE" w14:paraId="59C66F8C" w14:textId="77777777" w:rsidTr="00F63CE0">
        <w:tc>
          <w:tcPr>
            <w:cnfStyle w:val="001000000000" w:firstRow="0" w:lastRow="0" w:firstColumn="1" w:lastColumn="0" w:oddVBand="0" w:evenVBand="0" w:oddHBand="0" w:evenHBand="0" w:firstRowFirstColumn="0" w:firstRowLastColumn="0" w:lastRowFirstColumn="0" w:lastRowLastColumn="0"/>
            <w:tcW w:w="2405" w:type="dxa"/>
            <w:vAlign w:val="center"/>
          </w:tcPr>
          <w:p w14:paraId="78FA3485" w14:textId="77777777" w:rsidR="007C23CE" w:rsidRPr="00EE3EE2" w:rsidRDefault="007C23CE" w:rsidP="0090658F">
            <w:pPr>
              <w:spacing w:line="360" w:lineRule="auto"/>
              <w:rPr>
                <w:i/>
              </w:rPr>
            </w:pPr>
            <w:r>
              <w:rPr>
                <w:i/>
              </w:rPr>
              <w:t xml:space="preserve">De-identification </w:t>
            </w:r>
          </w:p>
        </w:tc>
        <w:tc>
          <w:tcPr>
            <w:tcW w:w="1700" w:type="dxa"/>
            <w:vAlign w:val="center"/>
          </w:tcPr>
          <w:p w14:paraId="0B904ABF" w14:textId="77777777" w:rsidR="007C23CE" w:rsidRDefault="007C23CE" w:rsidP="00F63CE0">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5335" w:type="dxa"/>
          </w:tcPr>
          <w:p w14:paraId="31BDCF4C" w14:textId="6517F5A7" w:rsidR="007C23CE" w:rsidRPr="00341514" w:rsidRDefault="007C23CE" w:rsidP="00CA1026">
            <w:pPr>
              <w:spacing w:line="360" w:lineRule="auto"/>
              <w:cnfStyle w:val="000000000000" w:firstRow="0" w:lastRow="0" w:firstColumn="0" w:lastColumn="0" w:oddVBand="0" w:evenVBand="0" w:oddHBand="0" w:evenHBand="0" w:firstRowFirstColumn="0" w:firstRowLastColumn="0" w:lastRowFirstColumn="0" w:lastRowLastColumn="0"/>
              <w:rPr>
                <w:i/>
              </w:rPr>
            </w:pPr>
            <w:r>
              <w:t xml:space="preserve">The removal of direct personal identifiers, such as name and address, or any information that can be defined as personal information under the </w:t>
            </w:r>
            <w:r>
              <w:rPr>
                <w:i/>
              </w:rPr>
              <w:t xml:space="preserve">Privacy Act </w:t>
            </w:r>
            <w:r w:rsidR="00CA6B84">
              <w:rPr>
                <w:i/>
              </w:rPr>
              <w:t xml:space="preserve">(Cth) </w:t>
            </w:r>
            <w:r w:rsidR="00715B09">
              <w:rPr>
                <w:i/>
              </w:rPr>
              <w:t>1988.</w:t>
            </w:r>
          </w:p>
        </w:tc>
      </w:tr>
      <w:tr w:rsidR="007C23CE" w14:paraId="4A679763" w14:textId="77777777" w:rsidTr="00F63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3C4A2E5" w14:textId="77777777" w:rsidR="007C23CE" w:rsidRDefault="007C23CE" w:rsidP="0090658F">
            <w:pPr>
              <w:spacing w:line="360" w:lineRule="auto"/>
              <w:rPr>
                <w:i/>
              </w:rPr>
            </w:pPr>
            <w:r w:rsidRPr="00EE3EE2">
              <w:rPr>
                <w:i/>
              </w:rPr>
              <w:t>Five Safes Framework</w:t>
            </w:r>
          </w:p>
        </w:tc>
        <w:tc>
          <w:tcPr>
            <w:tcW w:w="1700" w:type="dxa"/>
            <w:vAlign w:val="center"/>
          </w:tcPr>
          <w:p w14:paraId="141F83CC" w14:textId="77777777" w:rsidR="007C23CE" w:rsidRDefault="007C23CE" w:rsidP="00F63CE0">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5335" w:type="dxa"/>
          </w:tcPr>
          <w:p w14:paraId="39AA03FB" w14:textId="4469EA3E" w:rsidR="007C23CE" w:rsidRDefault="007C23CE" w:rsidP="00CA1026">
            <w:pPr>
              <w:spacing w:line="360" w:lineRule="auto"/>
              <w:cnfStyle w:val="000000100000" w:firstRow="0" w:lastRow="0" w:firstColumn="0" w:lastColumn="0" w:oddVBand="0" w:evenVBand="0" w:oddHBand="1" w:evenHBand="0" w:firstRowFirstColumn="0" w:firstRowLastColumn="0" w:lastRowFirstColumn="0" w:lastRowLastColumn="0"/>
            </w:pPr>
            <w:r>
              <w:t>An approach to assessing and controlling the risks associated with data sharing and release.</w:t>
            </w:r>
            <w:r w:rsidR="00715B09">
              <w:t xml:space="preserve"> </w:t>
            </w:r>
            <w:r>
              <w:t xml:space="preserve"> Use on the ‘</w:t>
            </w:r>
            <w:r w:rsidRPr="005E579F">
              <w:rPr>
                <w:i/>
              </w:rPr>
              <w:t>Five Safes Framework</w:t>
            </w:r>
            <w:r>
              <w:rPr>
                <w:i/>
              </w:rPr>
              <w:t xml:space="preserve">’ </w:t>
            </w:r>
            <w:r>
              <w:t>was published as the Australian Government approach by the A</w:t>
            </w:r>
            <w:r w:rsidR="00715B09">
              <w:t xml:space="preserve">ustralian Bureau of Statistics. </w:t>
            </w:r>
            <w:r>
              <w:t xml:space="preserve"> It has since been included in the </w:t>
            </w:r>
            <w:r>
              <w:rPr>
                <w:i/>
              </w:rPr>
              <w:t>Data Sharing and Release Act (proposed).</w:t>
            </w:r>
          </w:p>
        </w:tc>
      </w:tr>
      <w:tr w:rsidR="007C23CE" w14:paraId="0868E16F" w14:textId="77777777" w:rsidTr="00F63CE0">
        <w:tc>
          <w:tcPr>
            <w:cnfStyle w:val="001000000000" w:firstRow="0" w:lastRow="0" w:firstColumn="1" w:lastColumn="0" w:oddVBand="0" w:evenVBand="0" w:oddHBand="0" w:evenHBand="0" w:firstRowFirstColumn="0" w:firstRowLastColumn="0" w:lastRowFirstColumn="0" w:lastRowLastColumn="0"/>
            <w:tcW w:w="2405" w:type="dxa"/>
            <w:vAlign w:val="center"/>
          </w:tcPr>
          <w:p w14:paraId="3733A1FA" w14:textId="1823A988" w:rsidR="007C23CE" w:rsidRDefault="007C23CE" w:rsidP="0090658F">
            <w:pPr>
              <w:spacing w:line="360" w:lineRule="auto"/>
              <w:rPr>
                <w:i/>
              </w:rPr>
            </w:pPr>
            <w:r>
              <w:rPr>
                <w:i/>
              </w:rPr>
              <w:t>National Disability Insurance Agency</w:t>
            </w:r>
          </w:p>
        </w:tc>
        <w:tc>
          <w:tcPr>
            <w:tcW w:w="1700" w:type="dxa"/>
            <w:vAlign w:val="center"/>
          </w:tcPr>
          <w:p w14:paraId="342F30EC" w14:textId="25015BE4" w:rsidR="007C23CE" w:rsidRDefault="007C23CE" w:rsidP="00F63CE0">
            <w:pPr>
              <w:spacing w:line="360" w:lineRule="auto"/>
              <w:jc w:val="center"/>
              <w:cnfStyle w:val="000000000000" w:firstRow="0" w:lastRow="0" w:firstColumn="0" w:lastColumn="0" w:oddVBand="0" w:evenVBand="0" w:oddHBand="0" w:evenHBand="0" w:firstRowFirstColumn="0" w:firstRowLastColumn="0" w:lastRowFirstColumn="0" w:lastRowLastColumn="0"/>
            </w:pPr>
            <w:r>
              <w:t>NDIA</w:t>
            </w:r>
            <w:r w:rsidR="00086108">
              <w:t>; ‘the Agency’</w:t>
            </w:r>
          </w:p>
        </w:tc>
        <w:tc>
          <w:tcPr>
            <w:tcW w:w="5335" w:type="dxa"/>
          </w:tcPr>
          <w:p w14:paraId="52D9CBB6" w14:textId="3326A868" w:rsidR="007C23CE" w:rsidRDefault="007C23CE" w:rsidP="00CC0ECF">
            <w:pPr>
              <w:spacing w:line="360" w:lineRule="auto"/>
              <w:cnfStyle w:val="000000000000" w:firstRow="0" w:lastRow="0" w:firstColumn="0" w:lastColumn="0" w:oddVBand="0" w:evenVBand="0" w:oddHBand="0" w:evenHBand="0" w:firstRowFirstColumn="0" w:firstRowLastColumn="0" w:lastRowFirstColumn="0" w:lastRowLastColumn="0"/>
            </w:pPr>
            <w:r>
              <w:t xml:space="preserve">The National Disability Insurance Agency administers the National Disability Insurance Scheme as per the </w:t>
            </w:r>
            <w:r>
              <w:rPr>
                <w:i/>
              </w:rPr>
              <w:t>NDIS Act 2013.</w:t>
            </w:r>
            <w:r>
              <w:t xml:space="preserve">  </w:t>
            </w:r>
          </w:p>
        </w:tc>
      </w:tr>
      <w:tr w:rsidR="007C23CE" w14:paraId="3D9DEB3E" w14:textId="77777777" w:rsidTr="00F63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EA9CEFE" w14:textId="709D93F8" w:rsidR="007C23CE" w:rsidRPr="00EE3EE2" w:rsidRDefault="007C23CE" w:rsidP="0090658F">
            <w:pPr>
              <w:spacing w:line="360" w:lineRule="auto"/>
              <w:rPr>
                <w:i/>
              </w:rPr>
            </w:pPr>
            <w:r>
              <w:rPr>
                <w:i/>
              </w:rPr>
              <w:t>National Disability Insurance Scheme</w:t>
            </w:r>
          </w:p>
        </w:tc>
        <w:tc>
          <w:tcPr>
            <w:tcW w:w="1700" w:type="dxa"/>
            <w:vAlign w:val="center"/>
          </w:tcPr>
          <w:p w14:paraId="77117B8A" w14:textId="7451037A" w:rsidR="007C23CE" w:rsidRDefault="007C23CE" w:rsidP="00F63CE0">
            <w:pPr>
              <w:spacing w:line="360" w:lineRule="auto"/>
              <w:jc w:val="center"/>
              <w:cnfStyle w:val="000000100000" w:firstRow="0" w:lastRow="0" w:firstColumn="0" w:lastColumn="0" w:oddVBand="0" w:evenVBand="0" w:oddHBand="1" w:evenHBand="0" w:firstRowFirstColumn="0" w:firstRowLastColumn="0" w:lastRowFirstColumn="0" w:lastRowLastColumn="0"/>
            </w:pPr>
            <w:r>
              <w:t>NDIS</w:t>
            </w:r>
            <w:r w:rsidR="00086108">
              <w:t>;  ‘the Scheme’</w:t>
            </w:r>
          </w:p>
        </w:tc>
        <w:tc>
          <w:tcPr>
            <w:tcW w:w="5335" w:type="dxa"/>
          </w:tcPr>
          <w:p w14:paraId="4376BF83" w14:textId="245BF6A2" w:rsidR="007C23CE" w:rsidRDefault="007C23CE" w:rsidP="00CA1026">
            <w:pPr>
              <w:spacing w:line="360" w:lineRule="auto"/>
              <w:cnfStyle w:val="000000100000" w:firstRow="0" w:lastRow="0" w:firstColumn="0" w:lastColumn="0" w:oddVBand="0" w:evenVBand="0" w:oddHBand="1" w:evenHBand="0" w:firstRowFirstColumn="0" w:firstRowLastColumn="0" w:lastRowFirstColumn="0" w:lastRowLastColumn="0"/>
            </w:pPr>
            <w:r>
              <w:t xml:space="preserve">The National Disability Insurance Scheme, as legislated in the </w:t>
            </w:r>
            <w:r w:rsidRPr="006D0A25">
              <w:rPr>
                <w:i/>
              </w:rPr>
              <w:t>NDIS Act 2013</w:t>
            </w:r>
            <w:r>
              <w:rPr>
                <w:i/>
              </w:rPr>
              <w:t>.</w:t>
            </w:r>
          </w:p>
        </w:tc>
      </w:tr>
      <w:tr w:rsidR="007C23CE" w14:paraId="6F015E85" w14:textId="77777777" w:rsidTr="00F63CE0">
        <w:tc>
          <w:tcPr>
            <w:cnfStyle w:val="001000000000" w:firstRow="0" w:lastRow="0" w:firstColumn="1" w:lastColumn="0" w:oddVBand="0" w:evenVBand="0" w:oddHBand="0" w:evenHBand="0" w:firstRowFirstColumn="0" w:firstRowLastColumn="0" w:lastRowFirstColumn="0" w:lastRowLastColumn="0"/>
            <w:tcW w:w="2405" w:type="dxa"/>
            <w:vAlign w:val="center"/>
          </w:tcPr>
          <w:p w14:paraId="6D5FC586" w14:textId="77777777" w:rsidR="007C23CE" w:rsidRDefault="007C23CE" w:rsidP="0090658F">
            <w:pPr>
              <w:spacing w:line="360" w:lineRule="auto"/>
              <w:rPr>
                <w:i/>
              </w:rPr>
            </w:pPr>
            <w:r>
              <w:rPr>
                <w:i/>
              </w:rPr>
              <w:t>Obfuscate</w:t>
            </w:r>
          </w:p>
        </w:tc>
        <w:tc>
          <w:tcPr>
            <w:tcW w:w="1700" w:type="dxa"/>
            <w:vAlign w:val="center"/>
          </w:tcPr>
          <w:p w14:paraId="15135593" w14:textId="77777777" w:rsidR="007C23CE" w:rsidRDefault="007C23CE" w:rsidP="00F63CE0">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5335" w:type="dxa"/>
          </w:tcPr>
          <w:p w14:paraId="0E29A73C" w14:textId="6D176017" w:rsidR="007C23CE" w:rsidRDefault="007C23CE" w:rsidP="0041588A">
            <w:pPr>
              <w:spacing w:line="360" w:lineRule="auto"/>
              <w:cnfStyle w:val="000000000000" w:firstRow="0" w:lastRow="0" w:firstColumn="0" w:lastColumn="0" w:oddVBand="0" w:evenVBand="0" w:oddHBand="0" w:evenHBand="0" w:firstRowFirstColumn="0" w:firstRowLastColumn="0" w:lastRowFirstColumn="0" w:lastRowLastColumn="0"/>
            </w:pPr>
            <w:r>
              <w:t xml:space="preserve">To make data unclear and intentionally confused to ensure it cannot be re-engineered to identify participants. </w:t>
            </w:r>
          </w:p>
        </w:tc>
      </w:tr>
      <w:tr w:rsidR="00086108" w14:paraId="073D2B9E" w14:textId="77777777" w:rsidTr="002B1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505E6FD" w14:textId="0D907C61" w:rsidR="00086108" w:rsidRDefault="00086108" w:rsidP="002B100D">
            <w:pPr>
              <w:spacing w:line="360" w:lineRule="auto"/>
              <w:rPr>
                <w:i/>
              </w:rPr>
            </w:pPr>
            <w:r>
              <w:rPr>
                <w:i/>
              </w:rPr>
              <w:t>Participant</w:t>
            </w:r>
          </w:p>
        </w:tc>
        <w:tc>
          <w:tcPr>
            <w:tcW w:w="1700" w:type="dxa"/>
            <w:vAlign w:val="center"/>
          </w:tcPr>
          <w:p w14:paraId="7E7B6B12" w14:textId="77777777" w:rsidR="00086108" w:rsidRDefault="00086108" w:rsidP="002B100D">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5335" w:type="dxa"/>
          </w:tcPr>
          <w:p w14:paraId="5FC798C8" w14:textId="18676DB2" w:rsidR="00086108" w:rsidRDefault="00086108" w:rsidP="0041588A">
            <w:pPr>
              <w:spacing w:line="360" w:lineRule="auto"/>
              <w:cnfStyle w:val="000000100000" w:firstRow="0" w:lastRow="0" w:firstColumn="0" w:lastColumn="0" w:oddVBand="0" w:evenVBand="0" w:oddHBand="1" w:evenHBand="0" w:firstRowFirstColumn="0" w:firstRowLastColumn="0" w:lastRowFirstColumn="0" w:lastRowLastColumn="0"/>
            </w:pPr>
            <w:r>
              <w:t xml:space="preserve">A person with disability who has a plan under the </w:t>
            </w:r>
            <w:r w:rsidRPr="00F63CE0">
              <w:rPr>
                <w:i/>
              </w:rPr>
              <w:t>NDIS Act 2013</w:t>
            </w:r>
          </w:p>
        </w:tc>
      </w:tr>
      <w:tr w:rsidR="007C23CE" w14:paraId="49EE1F0D" w14:textId="77777777" w:rsidTr="00F63CE0">
        <w:tc>
          <w:tcPr>
            <w:cnfStyle w:val="001000000000" w:firstRow="0" w:lastRow="0" w:firstColumn="1" w:lastColumn="0" w:oddVBand="0" w:evenVBand="0" w:oddHBand="0" w:evenHBand="0" w:firstRowFirstColumn="0" w:firstRowLastColumn="0" w:lastRowFirstColumn="0" w:lastRowLastColumn="0"/>
            <w:tcW w:w="2405" w:type="dxa"/>
            <w:vAlign w:val="center"/>
          </w:tcPr>
          <w:p w14:paraId="2293F739" w14:textId="77777777" w:rsidR="007C23CE" w:rsidRPr="00EE3EE2" w:rsidRDefault="007C23CE" w:rsidP="0090658F">
            <w:pPr>
              <w:spacing w:line="360" w:lineRule="auto"/>
              <w:rPr>
                <w:i/>
              </w:rPr>
            </w:pPr>
            <w:r w:rsidRPr="00EE3EE2">
              <w:rPr>
                <w:i/>
              </w:rPr>
              <w:lastRenderedPageBreak/>
              <w:t xml:space="preserve">Public Interest Certificate or Authorisation </w:t>
            </w:r>
          </w:p>
        </w:tc>
        <w:tc>
          <w:tcPr>
            <w:tcW w:w="1700" w:type="dxa"/>
            <w:vAlign w:val="center"/>
          </w:tcPr>
          <w:p w14:paraId="5DB27D40" w14:textId="72328666" w:rsidR="007C23CE" w:rsidRDefault="007C23CE" w:rsidP="00F63CE0">
            <w:pPr>
              <w:spacing w:line="360" w:lineRule="auto"/>
              <w:jc w:val="center"/>
              <w:cnfStyle w:val="000000000000" w:firstRow="0" w:lastRow="0" w:firstColumn="0" w:lastColumn="0" w:oddVBand="0" w:evenVBand="0" w:oddHBand="0" w:evenHBand="0" w:firstRowFirstColumn="0" w:firstRowLastColumn="0" w:lastRowFirstColumn="0" w:lastRowLastColumn="0"/>
            </w:pPr>
            <w:r>
              <w:t>PIC</w:t>
            </w:r>
          </w:p>
        </w:tc>
        <w:tc>
          <w:tcPr>
            <w:tcW w:w="5335" w:type="dxa"/>
          </w:tcPr>
          <w:p w14:paraId="2180168F" w14:textId="46763646" w:rsidR="007C23CE" w:rsidRPr="00EE3EE2" w:rsidRDefault="007C23CE" w:rsidP="0090658F">
            <w:pPr>
              <w:spacing w:line="360" w:lineRule="auto"/>
              <w:cnfStyle w:val="000000000000" w:firstRow="0" w:lastRow="0" w:firstColumn="0" w:lastColumn="0" w:oddVBand="0" w:evenVBand="0" w:oddHBand="0" w:evenHBand="0" w:firstRowFirstColumn="0" w:firstRowLastColumn="0" w:lastRowFirstColumn="0" w:lastRowLastColumn="0"/>
            </w:pPr>
            <w:r>
              <w:t>A Public Interest Certificate (</w:t>
            </w:r>
            <w:r w:rsidRPr="00F63CE0">
              <w:t>PIC</w:t>
            </w:r>
            <w:r>
              <w:t xml:space="preserve">) is an authorisation for the disclosure of protected Agency information if it meets the purposes set out in the </w:t>
            </w:r>
            <w:r w:rsidRPr="00F63CE0">
              <w:rPr>
                <w:i/>
              </w:rPr>
              <w:t>NDIS Act 2013</w:t>
            </w:r>
            <w:r>
              <w:t>.</w:t>
            </w:r>
            <w:r w:rsidR="00715B09">
              <w:t xml:space="preserve"> </w:t>
            </w:r>
            <w:r>
              <w:t xml:space="preserve"> A PIC thoroughly outlines the intended purpose of disclosure so a delegate of the CEO can make an informed decision whether to disclose or not. </w:t>
            </w:r>
          </w:p>
        </w:tc>
      </w:tr>
      <w:tr w:rsidR="007C23CE" w14:paraId="25D5E91F" w14:textId="77777777" w:rsidTr="00F63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55C9CD8" w14:textId="77777777" w:rsidR="007C23CE" w:rsidRPr="00EE3EE2" w:rsidRDefault="007C23CE" w:rsidP="0090658F">
            <w:pPr>
              <w:spacing w:line="360" w:lineRule="auto"/>
              <w:rPr>
                <w:i/>
              </w:rPr>
            </w:pPr>
            <w:r>
              <w:rPr>
                <w:i/>
              </w:rPr>
              <w:t>Privacy Impact Assessment</w:t>
            </w:r>
          </w:p>
        </w:tc>
        <w:tc>
          <w:tcPr>
            <w:tcW w:w="1700" w:type="dxa"/>
            <w:vAlign w:val="center"/>
          </w:tcPr>
          <w:p w14:paraId="15C9B1A8" w14:textId="592C92F2" w:rsidR="007C23CE" w:rsidRDefault="007C23CE" w:rsidP="00F63CE0">
            <w:pPr>
              <w:spacing w:line="360" w:lineRule="auto"/>
              <w:jc w:val="center"/>
              <w:cnfStyle w:val="000000100000" w:firstRow="0" w:lastRow="0" w:firstColumn="0" w:lastColumn="0" w:oddVBand="0" w:evenVBand="0" w:oddHBand="1" w:evenHBand="0" w:firstRowFirstColumn="0" w:firstRowLastColumn="0" w:lastRowFirstColumn="0" w:lastRowLastColumn="0"/>
            </w:pPr>
            <w:r>
              <w:t>PIA</w:t>
            </w:r>
          </w:p>
        </w:tc>
        <w:tc>
          <w:tcPr>
            <w:tcW w:w="5335" w:type="dxa"/>
          </w:tcPr>
          <w:p w14:paraId="4CF9CA62" w14:textId="4C132AC6" w:rsidR="007C23CE" w:rsidRPr="00EE3EE2" w:rsidRDefault="007C23CE" w:rsidP="00CC0ECF">
            <w:pPr>
              <w:spacing w:line="360" w:lineRule="auto"/>
              <w:cnfStyle w:val="000000100000" w:firstRow="0" w:lastRow="0" w:firstColumn="0" w:lastColumn="0" w:oddVBand="0" w:evenVBand="0" w:oddHBand="1" w:evenHBand="0" w:firstRowFirstColumn="0" w:firstRowLastColumn="0" w:lastRowFirstColumn="0" w:lastRowLastColumn="0"/>
            </w:pPr>
            <w:r>
              <w:t>A Privacy Impact Assessment (</w:t>
            </w:r>
            <w:r w:rsidRPr="00F63CE0">
              <w:t>PIA</w:t>
            </w:r>
            <w:r>
              <w:t>) considers the legal and reputational risk of a project</w:t>
            </w:r>
            <w:r w:rsidR="00CA6B84">
              <w:t xml:space="preserve">, with reference to the </w:t>
            </w:r>
            <w:r w:rsidR="00CA6B84">
              <w:rPr>
                <w:i/>
              </w:rPr>
              <w:t>Privacy Act (Cth) 1988</w:t>
            </w:r>
            <w:r w:rsidR="00CA6B84">
              <w:t xml:space="preserve"> </w:t>
            </w:r>
            <w:r>
              <w:t xml:space="preserve">. </w:t>
            </w:r>
            <w:r w:rsidR="00715B09">
              <w:t xml:space="preserve"> </w:t>
            </w:r>
            <w:r>
              <w:t>It assesses the compliance of a potential project, or data request and identifies risks and makes recommendations on how they can be mitigated.</w:t>
            </w:r>
          </w:p>
        </w:tc>
      </w:tr>
    </w:tbl>
    <w:p w14:paraId="6FE38B0B" w14:textId="7140D19A" w:rsidR="004D32B5" w:rsidRDefault="00814C92" w:rsidP="00814C92">
      <w:pPr>
        <w:spacing w:line="360" w:lineRule="auto"/>
      </w:pPr>
      <w:bookmarkStart w:id="4" w:name="ColumnTitle_1"/>
      <w:bookmarkEnd w:id="4"/>
      <w:r>
        <w:br w:type="page"/>
      </w:r>
    </w:p>
    <w:p w14:paraId="075A0655" w14:textId="77777777" w:rsidR="004D32B5" w:rsidRPr="001B4521" w:rsidRDefault="004D32B5" w:rsidP="00422ECB">
      <w:pPr>
        <w:pStyle w:val="Heading2"/>
      </w:pPr>
      <w:bookmarkStart w:id="5" w:name="_Toc438649430"/>
      <w:bookmarkStart w:id="6" w:name="_Toc50556106"/>
      <w:r w:rsidRPr="001B4521">
        <w:lastRenderedPageBreak/>
        <w:t>Executive summary</w:t>
      </w:r>
      <w:bookmarkEnd w:id="5"/>
      <w:bookmarkEnd w:id="6"/>
    </w:p>
    <w:p w14:paraId="615E8DB8" w14:textId="460A3180" w:rsidR="002B100D" w:rsidRDefault="002B100D">
      <w:pPr>
        <w:spacing w:after="120" w:line="360" w:lineRule="auto"/>
        <w:rPr>
          <w:rFonts w:cs="Arial"/>
        </w:rPr>
      </w:pPr>
      <w:r>
        <w:rPr>
          <w:rFonts w:cs="Arial"/>
        </w:rPr>
        <w:t xml:space="preserve">The </w:t>
      </w:r>
      <w:r w:rsidRPr="00F63CE0">
        <w:rPr>
          <w:rFonts w:cs="Arial"/>
          <w:i/>
        </w:rPr>
        <w:t>NDIS Public Data Sharing Policy</w:t>
      </w:r>
      <w:r>
        <w:rPr>
          <w:rFonts w:cs="Arial"/>
        </w:rPr>
        <w:t xml:space="preserve"> outlines</w:t>
      </w:r>
      <w:r w:rsidRPr="0090658F">
        <w:rPr>
          <w:rFonts w:cs="Arial"/>
        </w:rPr>
        <w:t xml:space="preserve"> on what data NDIA will share, and how NDIA makes decisions on releasing that data.  The policy covers </w:t>
      </w:r>
      <w:r>
        <w:rPr>
          <w:rFonts w:cs="Arial"/>
        </w:rPr>
        <w:t xml:space="preserve">most </w:t>
      </w:r>
      <w:r w:rsidRPr="0090658F">
        <w:rPr>
          <w:rFonts w:cs="Arial"/>
        </w:rPr>
        <w:t>data sharing and release</w:t>
      </w:r>
      <w:r>
        <w:rPr>
          <w:rFonts w:cs="Arial"/>
        </w:rPr>
        <w:t xml:space="preserve"> arrangements with:</w:t>
      </w:r>
    </w:p>
    <w:p w14:paraId="0572BE26" w14:textId="0EC88C4F" w:rsidR="002B100D" w:rsidRDefault="002B100D">
      <w:pPr>
        <w:pStyle w:val="ListParagraph"/>
        <w:numPr>
          <w:ilvl w:val="0"/>
          <w:numId w:val="55"/>
        </w:numPr>
        <w:spacing w:after="120" w:line="360" w:lineRule="auto"/>
        <w:rPr>
          <w:rFonts w:cs="Arial"/>
        </w:rPr>
      </w:pPr>
      <w:r>
        <w:rPr>
          <w:rFonts w:cs="Arial"/>
        </w:rPr>
        <w:t>The general public, including participants and commercial entities through open data,</w:t>
      </w:r>
    </w:p>
    <w:p w14:paraId="228E71D3" w14:textId="77777777" w:rsidR="002B100D" w:rsidRDefault="002B100D">
      <w:pPr>
        <w:pStyle w:val="ListParagraph"/>
        <w:numPr>
          <w:ilvl w:val="0"/>
          <w:numId w:val="55"/>
        </w:numPr>
        <w:spacing w:after="120" w:line="360" w:lineRule="auto"/>
        <w:rPr>
          <w:rFonts w:cs="Arial"/>
        </w:rPr>
      </w:pPr>
      <w:r>
        <w:rPr>
          <w:rFonts w:cs="Arial"/>
        </w:rPr>
        <w:t>Governments, and</w:t>
      </w:r>
    </w:p>
    <w:p w14:paraId="27DB97E4" w14:textId="77777777" w:rsidR="002B100D" w:rsidRDefault="002B100D">
      <w:pPr>
        <w:pStyle w:val="ListParagraph"/>
        <w:numPr>
          <w:ilvl w:val="0"/>
          <w:numId w:val="55"/>
        </w:numPr>
        <w:spacing w:after="120" w:line="360" w:lineRule="auto"/>
        <w:rPr>
          <w:rFonts w:cs="Arial"/>
        </w:rPr>
      </w:pPr>
      <w:r>
        <w:rPr>
          <w:rFonts w:cs="Arial"/>
        </w:rPr>
        <w:t>Academics / researchers.</w:t>
      </w:r>
    </w:p>
    <w:p w14:paraId="1A9DF7F6" w14:textId="2C372AEC" w:rsidR="002B100D" w:rsidRDefault="002B100D">
      <w:pPr>
        <w:spacing w:line="360" w:lineRule="auto"/>
      </w:pPr>
      <w:r>
        <w:rPr>
          <w:rFonts w:cs="Arial"/>
        </w:rPr>
        <w:t xml:space="preserve">Data sharing is an important </w:t>
      </w:r>
      <w:r w:rsidR="00CA6B84">
        <w:rPr>
          <w:rFonts w:cs="Arial"/>
        </w:rPr>
        <w:t>ingredient in</w:t>
      </w:r>
      <w:r>
        <w:rPr>
          <w:rFonts w:cs="Arial"/>
        </w:rPr>
        <w:t xml:space="preserve"> ensuring the success of t</w:t>
      </w:r>
      <w:r>
        <w:t>he NDIS and</w:t>
      </w:r>
      <w:r w:rsidR="00CA6B84">
        <w:t xml:space="preserve"> in</w:t>
      </w:r>
      <w:r>
        <w:t xml:space="preserve"> enabl</w:t>
      </w:r>
      <w:r w:rsidR="00CA6B84">
        <w:t>ing</w:t>
      </w:r>
      <w:r>
        <w:t xml:space="preserve"> participants to exercise choice and control in reaching their life goals and outcomes. </w:t>
      </w:r>
      <w:r w:rsidR="00CA6B84">
        <w:t>G</w:t>
      </w:r>
      <w:r>
        <w:t xml:space="preserve">reater access to data encourages competitive, innovative markets, informs policy development and creates a transparent and accountable public service. </w:t>
      </w:r>
      <w:r w:rsidR="00CA6B84">
        <w:t xml:space="preserve"> Further, increased access to data helps participants, their families and carers and the community recognise opportunities. </w:t>
      </w:r>
      <w:r>
        <w:t xml:space="preserve">This all serves to bolster community confidence in the NDIS and assist the Scheme to meet its aims as a world first social and economic </w:t>
      </w:r>
      <w:r w:rsidR="00715B09">
        <w:t>reform.</w:t>
      </w:r>
    </w:p>
    <w:p w14:paraId="04BE719F" w14:textId="267316D7" w:rsidR="002B100D" w:rsidRPr="0090658F" w:rsidRDefault="00CA6B84">
      <w:pPr>
        <w:spacing w:after="120" w:line="360" w:lineRule="auto"/>
        <w:rPr>
          <w:rFonts w:cs="Arial"/>
        </w:rPr>
      </w:pPr>
      <w:r>
        <w:rPr>
          <w:rFonts w:cs="Arial"/>
        </w:rPr>
        <w:t>Data-sharing decisions made by the NDIA are underpinned by</w:t>
      </w:r>
      <w:r w:rsidR="002B100D" w:rsidRPr="0090658F">
        <w:rPr>
          <w:rFonts w:cs="Arial"/>
        </w:rPr>
        <w:t xml:space="preserve"> a set of principles.  These are:</w:t>
      </w:r>
    </w:p>
    <w:p w14:paraId="19199271" w14:textId="6CC4F7DD" w:rsidR="002B100D" w:rsidRPr="00CB6021" w:rsidRDefault="00715B09">
      <w:pPr>
        <w:pStyle w:val="ListParagraph"/>
        <w:numPr>
          <w:ilvl w:val="0"/>
          <w:numId w:val="56"/>
        </w:numPr>
        <w:spacing w:after="120" w:line="360" w:lineRule="auto"/>
        <w:rPr>
          <w:rFonts w:cs="Arial"/>
        </w:rPr>
      </w:pPr>
      <w:r w:rsidRPr="00CB6021">
        <w:rPr>
          <w:rFonts w:cs="Arial"/>
          <w:b/>
        </w:rPr>
        <w:t>The p</w:t>
      </w:r>
      <w:r w:rsidR="002B100D" w:rsidRPr="00CB6021">
        <w:rPr>
          <w:rFonts w:cs="Arial"/>
          <w:b/>
        </w:rPr>
        <w:t>articipant is at the centre of everything we do</w:t>
      </w:r>
      <w:r w:rsidR="002B100D" w:rsidRPr="00CB6021">
        <w:rPr>
          <w:rFonts w:cs="Arial"/>
        </w:rPr>
        <w:t xml:space="preserve">: This principle states that all decisions must be made with NDIS </w:t>
      </w:r>
      <w:r w:rsidRPr="00CB6021">
        <w:rPr>
          <w:rFonts w:cs="Arial"/>
        </w:rPr>
        <w:t>p</w:t>
      </w:r>
      <w:r w:rsidR="002B100D" w:rsidRPr="00CB6021">
        <w:rPr>
          <w:rFonts w:cs="Arial"/>
        </w:rPr>
        <w:t>articipants’ collective interests in mind, as well as be respectful to the rights of individuals.</w:t>
      </w:r>
    </w:p>
    <w:p w14:paraId="0513BCF1" w14:textId="4834A1A2" w:rsidR="002B100D" w:rsidRPr="00CB6021" w:rsidRDefault="002B100D">
      <w:pPr>
        <w:pStyle w:val="ListParagraph"/>
        <w:numPr>
          <w:ilvl w:val="0"/>
          <w:numId w:val="56"/>
        </w:numPr>
        <w:spacing w:after="120" w:line="360" w:lineRule="auto"/>
        <w:rPr>
          <w:rFonts w:cs="Arial"/>
        </w:rPr>
      </w:pPr>
      <w:r w:rsidRPr="00CB6021">
        <w:rPr>
          <w:rFonts w:cs="Arial"/>
          <w:b/>
        </w:rPr>
        <w:t>NDIA is the custodian of NDIS ‘protected’ data</w:t>
      </w:r>
      <w:r w:rsidR="00715B09">
        <w:rPr>
          <w:rStyle w:val="FootnoteReference"/>
          <w:rFonts w:cs="Arial"/>
          <w:b/>
        </w:rPr>
        <w:footnoteReference w:id="2"/>
      </w:r>
      <w:r w:rsidRPr="00CB6021">
        <w:rPr>
          <w:rFonts w:cs="Arial"/>
          <w:b/>
        </w:rPr>
        <w:t>:</w:t>
      </w:r>
      <w:r w:rsidRPr="00CB6021">
        <w:rPr>
          <w:rFonts w:cs="Arial"/>
        </w:rPr>
        <w:t xml:space="preserve"> This principle reinforces the role of NDIA to act with integrity in the collection, use and disclosure of NDIS data.</w:t>
      </w:r>
    </w:p>
    <w:p w14:paraId="61440C64" w14:textId="77777777" w:rsidR="002B100D" w:rsidRPr="00CB6021" w:rsidRDefault="002B100D">
      <w:pPr>
        <w:pStyle w:val="ListParagraph"/>
        <w:numPr>
          <w:ilvl w:val="0"/>
          <w:numId w:val="56"/>
        </w:numPr>
        <w:spacing w:after="120" w:line="360" w:lineRule="auto"/>
        <w:rPr>
          <w:rFonts w:cs="Arial"/>
        </w:rPr>
      </w:pPr>
      <w:r w:rsidRPr="00CB6021">
        <w:rPr>
          <w:rFonts w:cs="Arial"/>
          <w:b/>
        </w:rPr>
        <w:t xml:space="preserve">Ethical use: </w:t>
      </w:r>
      <w:r w:rsidRPr="00CB6021">
        <w:rPr>
          <w:rFonts w:cs="Arial"/>
        </w:rPr>
        <w:t>This principle states that decisions to share data should align with community expectations and standards.</w:t>
      </w:r>
    </w:p>
    <w:p w14:paraId="0A9C43EE" w14:textId="77777777" w:rsidR="002B100D" w:rsidRPr="00CB6021" w:rsidRDefault="002B100D">
      <w:pPr>
        <w:pStyle w:val="ListParagraph"/>
        <w:numPr>
          <w:ilvl w:val="0"/>
          <w:numId w:val="56"/>
        </w:numPr>
        <w:spacing w:after="120" w:line="360" w:lineRule="auto"/>
        <w:rPr>
          <w:rFonts w:cs="Arial"/>
        </w:rPr>
      </w:pPr>
      <w:r w:rsidRPr="00CB6021">
        <w:rPr>
          <w:rFonts w:cs="Arial"/>
          <w:b/>
        </w:rPr>
        <w:t xml:space="preserve">Responsible release: </w:t>
      </w:r>
      <w:r w:rsidRPr="00CB6021">
        <w:rPr>
          <w:rFonts w:cs="Arial"/>
        </w:rPr>
        <w:t>This principle addresses the need to consider ways to mitigate the risk of data misuse or misinterpretation once released.</w:t>
      </w:r>
    </w:p>
    <w:p w14:paraId="27E6AEA5" w14:textId="77777777" w:rsidR="002B100D" w:rsidRPr="00CB6021" w:rsidRDefault="002B100D">
      <w:pPr>
        <w:pStyle w:val="ListParagraph"/>
        <w:numPr>
          <w:ilvl w:val="0"/>
          <w:numId w:val="56"/>
        </w:numPr>
        <w:spacing w:after="120" w:line="360" w:lineRule="auto"/>
        <w:rPr>
          <w:rFonts w:cs="Arial"/>
        </w:rPr>
      </w:pPr>
      <w:r w:rsidRPr="00CB6021">
        <w:rPr>
          <w:rFonts w:cs="Arial"/>
          <w:b/>
        </w:rPr>
        <w:t>Lawful release:</w:t>
      </w:r>
      <w:r w:rsidRPr="00CB6021">
        <w:rPr>
          <w:rFonts w:cs="Arial"/>
        </w:rPr>
        <w:t xml:space="preserve"> This principle reinforces that all decisions to share data must meet the legal requirements of relevant legislation, including </w:t>
      </w:r>
      <w:r w:rsidRPr="00F63CE0">
        <w:rPr>
          <w:rFonts w:cs="Arial"/>
          <w:i/>
        </w:rPr>
        <w:t>NDIS Act 2013</w:t>
      </w:r>
      <w:r w:rsidRPr="00CB6021">
        <w:rPr>
          <w:rFonts w:cs="Arial"/>
        </w:rPr>
        <w:t xml:space="preserve"> and </w:t>
      </w:r>
      <w:r w:rsidRPr="00F63CE0">
        <w:rPr>
          <w:rFonts w:cs="Arial"/>
          <w:i/>
        </w:rPr>
        <w:t>Privacy Act (Cth) 1988</w:t>
      </w:r>
      <w:r w:rsidRPr="00CB6021">
        <w:rPr>
          <w:rFonts w:cs="Arial"/>
        </w:rPr>
        <w:t>.</w:t>
      </w:r>
    </w:p>
    <w:p w14:paraId="7D830E7E" w14:textId="49D105EC" w:rsidR="002B100D" w:rsidRPr="0090658F" w:rsidRDefault="002B100D">
      <w:pPr>
        <w:spacing w:after="120" w:line="360" w:lineRule="auto"/>
        <w:rPr>
          <w:rFonts w:cs="Arial"/>
        </w:rPr>
      </w:pPr>
      <w:r w:rsidRPr="0090658F">
        <w:rPr>
          <w:rFonts w:cs="Arial"/>
        </w:rPr>
        <w:t xml:space="preserve">Development of the </w:t>
      </w:r>
      <w:r w:rsidRPr="00F63CE0">
        <w:rPr>
          <w:rFonts w:cs="Arial"/>
          <w:i/>
        </w:rPr>
        <w:t>NDIS Public Data Sharing Policy</w:t>
      </w:r>
      <w:r w:rsidRPr="0090658F">
        <w:rPr>
          <w:rFonts w:cs="Arial"/>
        </w:rPr>
        <w:t xml:space="preserve"> has been heavily informed, and is aligned to, the draft</w:t>
      </w:r>
      <w:r w:rsidR="00980402">
        <w:rPr>
          <w:rFonts w:cs="Arial"/>
        </w:rPr>
        <w:t xml:space="preserve"> Commonwealth</w:t>
      </w:r>
      <w:r w:rsidRPr="0090658F">
        <w:rPr>
          <w:rFonts w:cs="Arial"/>
        </w:rPr>
        <w:t xml:space="preserve"> </w:t>
      </w:r>
      <w:r w:rsidRPr="0090658F">
        <w:rPr>
          <w:rFonts w:cs="Arial"/>
          <w:i/>
        </w:rPr>
        <w:t>Data Sharing and Release Act</w:t>
      </w:r>
      <w:r w:rsidRPr="0090658F">
        <w:rPr>
          <w:rFonts w:cs="Arial"/>
        </w:rPr>
        <w:t xml:space="preserve"> (</w:t>
      </w:r>
      <w:r w:rsidR="00CA6B84">
        <w:rPr>
          <w:rFonts w:cs="Arial"/>
          <w:i/>
        </w:rPr>
        <w:t>proposed</w:t>
      </w:r>
      <w:r w:rsidRPr="0090658F">
        <w:rPr>
          <w:rFonts w:cs="Arial"/>
        </w:rPr>
        <w:t xml:space="preserve">).  Risks </w:t>
      </w:r>
      <w:r w:rsidRPr="0090658F">
        <w:rPr>
          <w:rFonts w:cs="Arial"/>
        </w:rPr>
        <w:lastRenderedPageBreak/>
        <w:t>associated with data sharing are assessed using the</w:t>
      </w:r>
      <w:r w:rsidR="00980402">
        <w:rPr>
          <w:rFonts w:cs="Arial"/>
        </w:rPr>
        <w:t xml:space="preserve"> Australian Government’s</w:t>
      </w:r>
      <w:r w:rsidRPr="0090658F">
        <w:rPr>
          <w:rFonts w:cs="Arial"/>
        </w:rPr>
        <w:t xml:space="preserve"> </w:t>
      </w:r>
      <w:r w:rsidRPr="0090658F">
        <w:rPr>
          <w:rFonts w:cs="Arial"/>
          <w:i/>
        </w:rPr>
        <w:t>Five Safes</w:t>
      </w:r>
      <w:r w:rsidRPr="0090658F">
        <w:rPr>
          <w:rFonts w:cs="Arial"/>
        </w:rPr>
        <w:t xml:space="preserve"> </w:t>
      </w:r>
      <w:r w:rsidR="00CA6B84">
        <w:rPr>
          <w:rFonts w:cs="Arial"/>
          <w:i/>
        </w:rPr>
        <w:t>Framework</w:t>
      </w:r>
      <w:r w:rsidR="00980402" w:rsidRPr="0090658F">
        <w:rPr>
          <w:rFonts w:cs="Arial"/>
        </w:rPr>
        <w:t xml:space="preserve">.  </w:t>
      </w:r>
      <w:r w:rsidRPr="0090658F">
        <w:rPr>
          <w:rFonts w:cs="Arial"/>
        </w:rPr>
        <w:t xml:space="preserve">The five domains considered in the </w:t>
      </w:r>
      <w:r w:rsidR="00CA6B84">
        <w:rPr>
          <w:rFonts w:cs="Arial"/>
          <w:i/>
        </w:rPr>
        <w:t>Framework</w:t>
      </w:r>
      <w:r w:rsidR="00CA6B84" w:rsidRPr="0090658F">
        <w:rPr>
          <w:rFonts w:cs="Arial"/>
        </w:rPr>
        <w:t xml:space="preserve"> </w:t>
      </w:r>
      <w:r w:rsidRPr="0090658F">
        <w:rPr>
          <w:rFonts w:cs="Arial"/>
        </w:rPr>
        <w:t>are:</w:t>
      </w:r>
    </w:p>
    <w:p w14:paraId="27CFF342" w14:textId="77777777" w:rsidR="002B100D" w:rsidRPr="00CB6021" w:rsidRDefault="002B100D">
      <w:pPr>
        <w:pStyle w:val="ListParagraph"/>
        <w:numPr>
          <w:ilvl w:val="0"/>
          <w:numId w:val="57"/>
        </w:numPr>
        <w:spacing w:after="100" w:afterAutospacing="1" w:line="360" w:lineRule="auto"/>
        <w:rPr>
          <w:rFonts w:cs="Arial"/>
        </w:rPr>
      </w:pPr>
      <w:r w:rsidRPr="00CB6021">
        <w:rPr>
          <w:rFonts w:cs="Arial"/>
          <w:b/>
        </w:rPr>
        <w:t>Projects –</w:t>
      </w:r>
      <w:r w:rsidRPr="00CB6021">
        <w:rPr>
          <w:rFonts w:cs="Arial"/>
        </w:rPr>
        <w:t xml:space="preserve"> data is shared for an appropriate purpose;</w:t>
      </w:r>
    </w:p>
    <w:p w14:paraId="6FB3EBA3" w14:textId="77777777" w:rsidR="002B100D" w:rsidRPr="00CB6021" w:rsidRDefault="002B100D">
      <w:pPr>
        <w:pStyle w:val="ListParagraph"/>
        <w:numPr>
          <w:ilvl w:val="0"/>
          <w:numId w:val="57"/>
        </w:numPr>
        <w:spacing w:after="100" w:afterAutospacing="1" w:line="360" w:lineRule="auto"/>
        <w:rPr>
          <w:rFonts w:cs="Arial"/>
        </w:rPr>
      </w:pPr>
      <w:r w:rsidRPr="00CB6021">
        <w:rPr>
          <w:rFonts w:cs="Arial"/>
          <w:b/>
        </w:rPr>
        <w:t>People –</w:t>
      </w:r>
      <w:r w:rsidRPr="00CB6021">
        <w:rPr>
          <w:rFonts w:cs="Arial"/>
        </w:rPr>
        <w:t xml:space="preserve"> The user has the appropriate skills and authority to access data;</w:t>
      </w:r>
    </w:p>
    <w:p w14:paraId="6463C30D" w14:textId="77777777" w:rsidR="002B100D" w:rsidRPr="00CB6021" w:rsidRDefault="002B100D">
      <w:pPr>
        <w:pStyle w:val="ListParagraph"/>
        <w:numPr>
          <w:ilvl w:val="0"/>
          <w:numId w:val="57"/>
        </w:numPr>
        <w:spacing w:after="100" w:afterAutospacing="1" w:line="360" w:lineRule="auto"/>
        <w:rPr>
          <w:rFonts w:cs="Arial"/>
        </w:rPr>
      </w:pPr>
      <w:r w:rsidRPr="00CB6021">
        <w:rPr>
          <w:rFonts w:cs="Arial"/>
          <w:b/>
        </w:rPr>
        <w:t>Settings –</w:t>
      </w:r>
      <w:r w:rsidRPr="00CB6021">
        <w:rPr>
          <w:rFonts w:cs="Arial"/>
        </w:rPr>
        <w:t xml:space="preserve"> The way data is shared minimises risks of unauthorised use or disclosure;</w:t>
      </w:r>
    </w:p>
    <w:p w14:paraId="623EA6DB" w14:textId="77777777" w:rsidR="002B100D" w:rsidRPr="00CB6021" w:rsidRDefault="002B100D">
      <w:pPr>
        <w:pStyle w:val="ListParagraph"/>
        <w:numPr>
          <w:ilvl w:val="0"/>
          <w:numId w:val="57"/>
        </w:numPr>
        <w:spacing w:after="100" w:afterAutospacing="1" w:line="360" w:lineRule="auto"/>
        <w:rPr>
          <w:rFonts w:cs="Arial"/>
        </w:rPr>
      </w:pPr>
      <w:r w:rsidRPr="00CB6021">
        <w:rPr>
          <w:rFonts w:cs="Arial"/>
          <w:b/>
        </w:rPr>
        <w:t xml:space="preserve">Data – </w:t>
      </w:r>
      <w:r w:rsidRPr="00CB6021">
        <w:rPr>
          <w:rFonts w:cs="Arial"/>
        </w:rPr>
        <w:t>Appropriate and proportionate protections are applied to the data; and</w:t>
      </w:r>
    </w:p>
    <w:p w14:paraId="1894174C" w14:textId="77777777" w:rsidR="002B100D" w:rsidRPr="00CB6021" w:rsidRDefault="002B100D">
      <w:pPr>
        <w:pStyle w:val="ListParagraph"/>
        <w:numPr>
          <w:ilvl w:val="0"/>
          <w:numId w:val="57"/>
        </w:numPr>
        <w:spacing w:after="120" w:line="360" w:lineRule="auto"/>
        <w:rPr>
          <w:rFonts w:cs="Arial"/>
        </w:rPr>
      </w:pPr>
      <w:r w:rsidRPr="00CB6021">
        <w:rPr>
          <w:rFonts w:cs="Arial"/>
          <w:b/>
        </w:rPr>
        <w:t>Outputs –</w:t>
      </w:r>
      <w:r w:rsidRPr="00CB6021">
        <w:rPr>
          <w:rFonts w:cs="Arial"/>
        </w:rPr>
        <w:t xml:space="preserve"> Reports and analyses have appropriate safeguards prior to release.</w:t>
      </w:r>
    </w:p>
    <w:p w14:paraId="51FCB655" w14:textId="71EA4BD8" w:rsidR="002B100D" w:rsidRPr="0090658F" w:rsidRDefault="002B100D">
      <w:pPr>
        <w:spacing w:after="120" w:line="360" w:lineRule="auto"/>
        <w:rPr>
          <w:rFonts w:cs="Arial"/>
        </w:rPr>
      </w:pPr>
      <w:r w:rsidRPr="0090658F">
        <w:rPr>
          <w:rFonts w:cs="Arial"/>
        </w:rPr>
        <w:t xml:space="preserve">Risks identified against the five domains in the </w:t>
      </w:r>
      <w:r w:rsidR="00CA6B84" w:rsidRPr="006D0A25">
        <w:rPr>
          <w:rFonts w:cs="Arial"/>
          <w:i/>
        </w:rPr>
        <w:t>Five Safes</w:t>
      </w:r>
      <w:r w:rsidR="00CA6B84" w:rsidRPr="006D0A25">
        <w:rPr>
          <w:rFonts w:cs="Arial"/>
        </w:rPr>
        <w:t xml:space="preserve"> </w:t>
      </w:r>
      <w:r w:rsidR="00CA6B84">
        <w:rPr>
          <w:rFonts w:cs="Arial"/>
          <w:i/>
        </w:rPr>
        <w:t>Framework</w:t>
      </w:r>
      <w:r w:rsidR="00CA6B84" w:rsidRPr="0090658F">
        <w:rPr>
          <w:rFonts w:cs="Arial"/>
        </w:rPr>
        <w:t xml:space="preserve"> </w:t>
      </w:r>
      <w:r w:rsidRPr="0090658F">
        <w:rPr>
          <w:rFonts w:cs="Arial"/>
        </w:rPr>
        <w:t>interact with each other.  For example, a ‘high’ risk project may involve ‘low’ risk data and therefore data sharing would be considered ‘safe</w:t>
      </w:r>
      <w:r w:rsidR="00980402">
        <w:rPr>
          <w:rFonts w:cs="Arial"/>
        </w:rPr>
        <w:t xml:space="preserve"> for sharing</w:t>
      </w:r>
      <w:r w:rsidRPr="0090658F">
        <w:rPr>
          <w:rFonts w:cs="Arial"/>
        </w:rPr>
        <w:t xml:space="preserve">’.  The </w:t>
      </w:r>
      <w:r w:rsidRPr="00F63CE0">
        <w:rPr>
          <w:rFonts w:cs="Arial"/>
          <w:i/>
        </w:rPr>
        <w:t>NDIS Public Data Sharing Policy</w:t>
      </w:r>
      <w:r w:rsidRPr="0090658F">
        <w:rPr>
          <w:rFonts w:cs="Arial"/>
        </w:rPr>
        <w:t xml:space="preserve"> details how NDIA will assess the interaction between domain risks.</w:t>
      </w:r>
    </w:p>
    <w:p w14:paraId="66EBCB7E" w14:textId="77777777" w:rsidR="002B100D" w:rsidRPr="0090658F" w:rsidRDefault="002B100D">
      <w:pPr>
        <w:spacing w:after="120" w:line="360" w:lineRule="auto"/>
        <w:rPr>
          <w:rFonts w:cs="Arial"/>
        </w:rPr>
      </w:pPr>
      <w:r w:rsidRPr="0090658F">
        <w:rPr>
          <w:rFonts w:cs="Arial"/>
        </w:rPr>
        <w:t xml:space="preserve">The </w:t>
      </w:r>
      <w:r w:rsidRPr="00F63CE0">
        <w:rPr>
          <w:rFonts w:cs="Arial"/>
          <w:i/>
        </w:rPr>
        <w:t>NDIS Public Data Sharing Policy</w:t>
      </w:r>
      <w:r w:rsidRPr="0090658F">
        <w:rPr>
          <w:rFonts w:cs="Arial"/>
        </w:rPr>
        <w:t xml:space="preserve"> also states how the NDIA will consider releasing data.</w:t>
      </w:r>
    </w:p>
    <w:p w14:paraId="7EEAA132" w14:textId="50EDB827" w:rsidR="002B100D" w:rsidRPr="00CB6021" w:rsidRDefault="002B100D">
      <w:pPr>
        <w:pStyle w:val="ListParagraph"/>
        <w:numPr>
          <w:ilvl w:val="0"/>
          <w:numId w:val="58"/>
        </w:numPr>
        <w:spacing w:after="120" w:line="360" w:lineRule="auto"/>
        <w:rPr>
          <w:rFonts w:cs="Arial"/>
        </w:rPr>
      </w:pPr>
      <w:r w:rsidRPr="00CB6021">
        <w:rPr>
          <w:rFonts w:cs="Arial"/>
          <w:b/>
        </w:rPr>
        <w:t xml:space="preserve">Open data release </w:t>
      </w:r>
      <w:r w:rsidRPr="00CB6021">
        <w:rPr>
          <w:rFonts w:cs="Arial"/>
        </w:rPr>
        <w:t xml:space="preserve">refers to data that is released to the general public without any access restrictions.  For data to be openly released, the data </w:t>
      </w:r>
      <w:r w:rsidRPr="00CB6021">
        <w:rPr>
          <w:rFonts w:cs="Arial"/>
          <w:u w:val="single"/>
        </w:rPr>
        <w:t>must</w:t>
      </w:r>
      <w:r w:rsidRPr="00CB6021">
        <w:rPr>
          <w:rFonts w:cs="Arial"/>
        </w:rPr>
        <w:t xml:space="preserve"> be graded as low risk against the ‘Data’ domain of the </w:t>
      </w:r>
      <w:r w:rsidR="00CA6B84" w:rsidRPr="00CB6021">
        <w:rPr>
          <w:rFonts w:cs="Arial"/>
          <w:i/>
        </w:rPr>
        <w:t>Five Safes</w:t>
      </w:r>
      <w:r w:rsidR="00CA6B84" w:rsidRPr="00CB6021">
        <w:rPr>
          <w:rFonts w:cs="Arial"/>
        </w:rPr>
        <w:t xml:space="preserve"> </w:t>
      </w:r>
      <w:r w:rsidR="00CA6B84" w:rsidRPr="00CB6021">
        <w:rPr>
          <w:rFonts w:cs="Arial"/>
          <w:i/>
        </w:rPr>
        <w:t>Framework</w:t>
      </w:r>
      <w:r w:rsidRPr="00CB6021">
        <w:rPr>
          <w:rFonts w:cs="Arial"/>
        </w:rPr>
        <w:t>.  Open data includes data cubes, interactive visualisations, synthesised reports</w:t>
      </w:r>
      <w:r w:rsidR="009E2F99">
        <w:rPr>
          <w:rFonts w:cs="Arial"/>
        </w:rPr>
        <w:t>, access to data via Application Programming Interfaces (APIs)</w:t>
      </w:r>
      <w:r w:rsidRPr="00CB6021">
        <w:rPr>
          <w:rFonts w:cs="Arial"/>
        </w:rPr>
        <w:t xml:space="preserve"> and NDIS performance publications.</w:t>
      </w:r>
    </w:p>
    <w:p w14:paraId="0A37081C" w14:textId="6F071C6F" w:rsidR="002B100D" w:rsidRPr="00CB6021" w:rsidRDefault="000577A6" w:rsidP="00422ECB">
      <w:pPr>
        <w:pStyle w:val="ListParagraph"/>
        <w:numPr>
          <w:ilvl w:val="0"/>
          <w:numId w:val="58"/>
        </w:numPr>
        <w:spacing w:afterLines="120" w:after="288" w:line="360" w:lineRule="auto"/>
        <w:rPr>
          <w:rFonts w:cs="Arial"/>
        </w:rPr>
      </w:pPr>
      <w:r>
        <w:rPr>
          <w:rFonts w:cs="Arial"/>
          <w:b/>
        </w:rPr>
        <w:t>Tailor</w:t>
      </w:r>
      <w:r w:rsidR="002B100D" w:rsidRPr="00CB6021">
        <w:rPr>
          <w:rFonts w:cs="Arial"/>
          <w:b/>
        </w:rPr>
        <w:t xml:space="preserve">ed data release </w:t>
      </w:r>
      <w:r w:rsidR="002B100D" w:rsidRPr="00CB6021">
        <w:rPr>
          <w:rFonts w:cs="Arial"/>
        </w:rPr>
        <w:t xml:space="preserve">refers to data that is released to individuals or organisations to support a specific purpose.  </w:t>
      </w:r>
      <w:r>
        <w:rPr>
          <w:rFonts w:cs="Arial"/>
        </w:rPr>
        <w:t>Tailored</w:t>
      </w:r>
      <w:r w:rsidR="002B100D" w:rsidRPr="00CB6021">
        <w:rPr>
          <w:rFonts w:cs="Arial"/>
        </w:rPr>
        <w:t xml:space="preserve"> data releases are documented using a Data Sharing Agreement (DSA). </w:t>
      </w:r>
      <w:r w:rsidR="00715B09" w:rsidRPr="00CB6021">
        <w:rPr>
          <w:rFonts w:cs="Arial"/>
        </w:rPr>
        <w:t xml:space="preserve"> </w:t>
      </w:r>
      <w:r w:rsidR="002B100D" w:rsidRPr="00CB6021">
        <w:rPr>
          <w:rFonts w:cs="Arial"/>
        </w:rPr>
        <w:t>The DSA includes the conditions that NDIA require the recipient comply with in order to mitigate specific risks.  Non-compliance of the conditions in a DSA will result in the recipient being considered an unacceptable risk in future assessments.</w:t>
      </w:r>
    </w:p>
    <w:p w14:paraId="51E24C28" w14:textId="2C4C9C93" w:rsidR="002B100D" w:rsidRDefault="00980402" w:rsidP="00422ECB">
      <w:pPr>
        <w:spacing w:afterLines="120" w:after="288" w:line="360" w:lineRule="auto"/>
        <w:rPr>
          <w:rFonts w:eastAsiaTheme="majorEastAsia" w:cstheme="majorBidi"/>
          <w:b/>
          <w:bCs/>
          <w:color w:val="6A2875"/>
          <w:sz w:val="44"/>
          <w:szCs w:val="26"/>
        </w:rPr>
      </w:pPr>
      <w:r>
        <w:t xml:space="preserve">In assessing risks against the </w:t>
      </w:r>
      <w:r>
        <w:rPr>
          <w:i/>
        </w:rPr>
        <w:t>Five Safes Framework</w:t>
      </w:r>
      <w:r>
        <w:t>, the NDIA CEO or their delegate may consider advice from the NDIA’s Data Management Committee</w:t>
      </w:r>
      <w:r>
        <w:rPr>
          <w:rStyle w:val="FootnoteReference"/>
        </w:rPr>
        <w:footnoteReference w:id="3"/>
      </w:r>
      <w:r>
        <w:t xml:space="preserve">.  In some instances, explicit consent may be required from participants prior to data being released. </w:t>
      </w:r>
      <w:r w:rsidR="00715B09">
        <w:t xml:space="preserve"> </w:t>
      </w:r>
      <w:r>
        <w:t>The NDIA will publish on its</w:t>
      </w:r>
      <w:r w:rsidR="000577A6">
        <w:t xml:space="preserve"> website a register of tailor</w:t>
      </w:r>
      <w:r>
        <w:t>ed data releases.</w:t>
      </w:r>
      <w:bookmarkStart w:id="7" w:name="_Toc438649434"/>
    </w:p>
    <w:p w14:paraId="2515CD00" w14:textId="77777777" w:rsidR="00C05C66" w:rsidRDefault="00C05C66">
      <w:pPr>
        <w:spacing w:line="276" w:lineRule="auto"/>
        <w:rPr>
          <w:rFonts w:eastAsiaTheme="majorEastAsia" w:cstheme="majorBidi"/>
          <w:b/>
          <w:bCs/>
          <w:color w:val="6A2875"/>
          <w:sz w:val="44"/>
          <w:szCs w:val="26"/>
        </w:rPr>
      </w:pPr>
      <w:r>
        <w:br w:type="page"/>
      </w:r>
    </w:p>
    <w:p w14:paraId="4635E696" w14:textId="3EA6EE6E" w:rsidR="007219F1" w:rsidRPr="00BE632A" w:rsidRDefault="00BE632A" w:rsidP="00422ECB">
      <w:pPr>
        <w:pStyle w:val="Heading2"/>
      </w:pPr>
      <w:bookmarkStart w:id="8" w:name="_Toc50556107"/>
      <w:r w:rsidRPr="00BE632A">
        <w:lastRenderedPageBreak/>
        <w:t>Introduction</w:t>
      </w:r>
      <w:bookmarkEnd w:id="7"/>
      <w:bookmarkEnd w:id="8"/>
    </w:p>
    <w:p w14:paraId="1CDBE302" w14:textId="00AC8044" w:rsidR="00CE1640" w:rsidRPr="001B4521" w:rsidRDefault="00CE1640" w:rsidP="00422ECB">
      <w:pPr>
        <w:pStyle w:val="Heading3"/>
      </w:pPr>
      <w:bookmarkStart w:id="9" w:name="_Toc50556108"/>
      <w:r w:rsidRPr="001B4521">
        <w:t>Key points</w:t>
      </w:r>
      <w:bookmarkEnd w:id="9"/>
    </w:p>
    <w:p w14:paraId="74C16167" w14:textId="213E42D7" w:rsidR="00361290" w:rsidRDefault="00361290" w:rsidP="004F5B34">
      <w:pPr>
        <w:pStyle w:val="ListParagraph"/>
        <w:numPr>
          <w:ilvl w:val="0"/>
          <w:numId w:val="42"/>
        </w:numPr>
        <w:spacing w:line="360" w:lineRule="auto"/>
      </w:pPr>
      <w:r>
        <w:t xml:space="preserve">The </w:t>
      </w:r>
      <w:r w:rsidR="0041588A" w:rsidRPr="006D0A25">
        <w:rPr>
          <w:i/>
        </w:rPr>
        <w:t>NDIS Public Data Sharing Policy</w:t>
      </w:r>
      <w:r w:rsidR="0041588A" w:rsidDel="0041588A">
        <w:t xml:space="preserve"> </w:t>
      </w:r>
      <w:r>
        <w:t>covers data the NDIA shares and releases to external entities via two release methods</w:t>
      </w:r>
      <w:r w:rsidR="00133F39">
        <w:t xml:space="preserve"> - </w:t>
      </w:r>
      <w:r>
        <w:t xml:space="preserve">open data and </w:t>
      </w:r>
      <w:r w:rsidR="000577A6">
        <w:t>tailored</w:t>
      </w:r>
      <w:r>
        <w:t xml:space="preserve"> data requests. </w:t>
      </w:r>
    </w:p>
    <w:p w14:paraId="0E620B7F" w14:textId="7A7A1D94" w:rsidR="00361290" w:rsidRDefault="00361290" w:rsidP="004F5B34">
      <w:pPr>
        <w:pStyle w:val="ListParagraph"/>
        <w:numPr>
          <w:ilvl w:val="0"/>
          <w:numId w:val="42"/>
        </w:numPr>
        <w:spacing w:line="360" w:lineRule="auto"/>
      </w:pPr>
      <w:r>
        <w:t>Data</w:t>
      </w:r>
      <w:r w:rsidR="00CE1E6D">
        <w:t xml:space="preserve"> sharing is critical to the success of the NDIS and allowing participants to exercise choice and control in reaching their </w:t>
      </w:r>
      <w:r w:rsidR="00133F39">
        <w:t>life goals and outcomes</w:t>
      </w:r>
      <w:r w:rsidR="00CE1E6D">
        <w:t xml:space="preserve">. </w:t>
      </w:r>
    </w:p>
    <w:p w14:paraId="568DFCA3" w14:textId="43F1AE96" w:rsidR="00CE1E6D" w:rsidRDefault="009C0CEF" w:rsidP="004F5B34">
      <w:pPr>
        <w:pStyle w:val="ListParagraph"/>
        <w:numPr>
          <w:ilvl w:val="0"/>
          <w:numId w:val="42"/>
        </w:numPr>
        <w:spacing w:line="360" w:lineRule="auto"/>
      </w:pPr>
      <w:r>
        <w:t xml:space="preserve">Data sharing encourages competitive, innovative markets while also informing policy development. </w:t>
      </w:r>
    </w:p>
    <w:p w14:paraId="29C384F0" w14:textId="3EFE699B" w:rsidR="009C0CEF" w:rsidRDefault="009C0CEF" w:rsidP="004F5B34">
      <w:pPr>
        <w:pStyle w:val="ListParagraph"/>
        <w:numPr>
          <w:ilvl w:val="0"/>
          <w:numId w:val="42"/>
        </w:numPr>
        <w:spacing w:line="360" w:lineRule="auto"/>
      </w:pPr>
      <w:r>
        <w:t xml:space="preserve">Open data sharing creates a more transparent and accountable public service, bolstering community confidence in the NDIS. </w:t>
      </w:r>
    </w:p>
    <w:p w14:paraId="701327FD" w14:textId="614FA223" w:rsidR="009C0CEF" w:rsidRDefault="009C0CEF" w:rsidP="001E540B">
      <w:pPr>
        <w:pStyle w:val="ListParagraph"/>
        <w:numPr>
          <w:ilvl w:val="0"/>
          <w:numId w:val="42"/>
        </w:numPr>
        <w:spacing w:line="360" w:lineRule="auto"/>
      </w:pPr>
      <w:r>
        <w:t xml:space="preserve">The NDIA has developed its data sharing policy in line with Australian government frameworks for the sharing </w:t>
      </w:r>
      <w:r w:rsidR="00980402">
        <w:t xml:space="preserve">and release </w:t>
      </w:r>
      <w:r>
        <w:t>of public sector data</w:t>
      </w:r>
      <w:r w:rsidR="001E540B">
        <w:t xml:space="preserve">, including consideration for </w:t>
      </w:r>
      <w:r w:rsidR="001E540B" w:rsidRPr="001E540B">
        <w:t>whole of government data policies and initiatives</w:t>
      </w:r>
    </w:p>
    <w:p w14:paraId="25B04975" w14:textId="74DFC241" w:rsidR="00571A9C" w:rsidRDefault="0041588A" w:rsidP="00422ECB">
      <w:pPr>
        <w:pStyle w:val="ListParagraph"/>
        <w:numPr>
          <w:ilvl w:val="0"/>
          <w:numId w:val="42"/>
        </w:numPr>
        <w:spacing w:line="360" w:lineRule="auto"/>
      </w:pPr>
      <w:r>
        <w:t xml:space="preserve">The </w:t>
      </w:r>
      <w:r w:rsidR="00571A9C" w:rsidRPr="00F63CE0">
        <w:rPr>
          <w:i/>
        </w:rPr>
        <w:t xml:space="preserve">NDIS </w:t>
      </w:r>
      <w:r w:rsidRPr="00F63CE0">
        <w:rPr>
          <w:i/>
        </w:rPr>
        <w:t xml:space="preserve">Public </w:t>
      </w:r>
      <w:r w:rsidR="00571A9C" w:rsidRPr="00F63CE0">
        <w:rPr>
          <w:i/>
        </w:rPr>
        <w:t>Data Sharing</w:t>
      </w:r>
      <w:r w:rsidRPr="00F63CE0">
        <w:rPr>
          <w:i/>
        </w:rPr>
        <w:t xml:space="preserve"> Policy</w:t>
      </w:r>
      <w:r w:rsidR="00571A9C">
        <w:t xml:space="preserve"> is underpinned by principles that put the participant at the centre of Agency decision making and releases data in line with relevant ethical and legal considerations. </w:t>
      </w:r>
    </w:p>
    <w:p w14:paraId="472C3C03" w14:textId="656FFFE4" w:rsidR="001E540B" w:rsidRDefault="001E540B" w:rsidP="00422ECB">
      <w:pPr>
        <w:pStyle w:val="ListParagraph"/>
        <w:numPr>
          <w:ilvl w:val="0"/>
          <w:numId w:val="42"/>
        </w:numPr>
        <w:spacing w:line="360" w:lineRule="auto"/>
      </w:pPr>
      <w:r>
        <w:t xml:space="preserve">The </w:t>
      </w:r>
      <w:r w:rsidRPr="00F63CE0">
        <w:rPr>
          <w:i/>
        </w:rPr>
        <w:t>NDIS Public Data Sharing Policy</w:t>
      </w:r>
      <w:r>
        <w:t xml:space="preserve"> supports adoption of digital channels and </w:t>
      </w:r>
      <w:r w:rsidR="00B043F6">
        <w:t>technology</w:t>
      </w:r>
      <w:r>
        <w:t xml:space="preserve"> to share and exchange data</w:t>
      </w:r>
      <w:r w:rsidR="005F0DC1">
        <w:t xml:space="preserve"> (APIs)</w:t>
      </w:r>
      <w:r>
        <w:t>.</w:t>
      </w:r>
    </w:p>
    <w:p w14:paraId="05BD0D16" w14:textId="426E914D" w:rsidR="002050CE" w:rsidRPr="001B4521" w:rsidRDefault="00966D7F" w:rsidP="00422ECB">
      <w:pPr>
        <w:pStyle w:val="Heading3"/>
      </w:pPr>
      <w:bookmarkStart w:id="10" w:name="_Toc50555754"/>
      <w:bookmarkStart w:id="11" w:name="_Toc50556109"/>
      <w:bookmarkStart w:id="12" w:name="_Toc50556110"/>
      <w:bookmarkEnd w:id="10"/>
      <w:bookmarkEnd w:id="11"/>
      <w:r w:rsidRPr="001B4521">
        <w:t>What does the NDIS Public Data Sharing document cover?</w:t>
      </w:r>
      <w:bookmarkEnd w:id="12"/>
    </w:p>
    <w:p w14:paraId="2AD3514C" w14:textId="791F1BC1" w:rsidR="00A237E8" w:rsidRDefault="00966CDC">
      <w:pPr>
        <w:spacing w:line="360" w:lineRule="auto"/>
      </w:pPr>
      <w:r>
        <w:t xml:space="preserve">The </w:t>
      </w:r>
      <w:r w:rsidRPr="00F63CE0">
        <w:rPr>
          <w:i/>
        </w:rPr>
        <w:t>NDIS Pub</w:t>
      </w:r>
      <w:r w:rsidR="00715B09" w:rsidRPr="00F63CE0">
        <w:rPr>
          <w:i/>
        </w:rPr>
        <w:t>l</w:t>
      </w:r>
      <w:r w:rsidRPr="00F63CE0">
        <w:rPr>
          <w:i/>
        </w:rPr>
        <w:t>ic Data Sharing Policy</w:t>
      </w:r>
      <w:r>
        <w:t xml:space="preserve"> </w:t>
      </w:r>
      <w:r w:rsidR="00A237E8">
        <w:t>regards</w:t>
      </w:r>
      <w:r>
        <w:t xml:space="preserve"> data the NDIA is considering to share and release with external entities. External parties include government, academic researchers and the general public. </w:t>
      </w:r>
    </w:p>
    <w:p w14:paraId="4DA5506A" w14:textId="3D561794" w:rsidR="002050CE" w:rsidRDefault="00966CDC">
      <w:pPr>
        <w:spacing w:line="360" w:lineRule="auto"/>
      </w:pPr>
      <w:r>
        <w:t xml:space="preserve">The NDIA will release this data via two release methods: </w:t>
      </w:r>
    </w:p>
    <w:p w14:paraId="51E945D7" w14:textId="00580F0A" w:rsidR="00966CDC" w:rsidRDefault="00966CDC">
      <w:pPr>
        <w:pStyle w:val="ListParagraph"/>
        <w:numPr>
          <w:ilvl w:val="0"/>
          <w:numId w:val="37"/>
        </w:numPr>
        <w:spacing w:line="360" w:lineRule="auto"/>
      </w:pPr>
      <w:r>
        <w:t>Open Data</w:t>
      </w:r>
      <w:r w:rsidR="00715B09">
        <w:t>, and</w:t>
      </w:r>
    </w:p>
    <w:p w14:paraId="69985A13" w14:textId="05036258" w:rsidR="00966CDC" w:rsidRDefault="000577A6">
      <w:pPr>
        <w:pStyle w:val="ListParagraph"/>
        <w:numPr>
          <w:ilvl w:val="0"/>
          <w:numId w:val="37"/>
        </w:numPr>
        <w:spacing w:line="360" w:lineRule="auto"/>
      </w:pPr>
      <w:r>
        <w:t>Tailored</w:t>
      </w:r>
      <w:r w:rsidR="00966CDC">
        <w:t xml:space="preserve"> data </w:t>
      </w:r>
      <w:r w:rsidR="00715B09">
        <w:t>release.</w:t>
      </w:r>
    </w:p>
    <w:p w14:paraId="69704C21" w14:textId="153B8444" w:rsidR="00571A9C" w:rsidRDefault="00966CDC">
      <w:pPr>
        <w:spacing w:line="360" w:lineRule="auto"/>
      </w:pPr>
      <w:r>
        <w:t xml:space="preserve">This policy also covers the NDIA’s decision-making process in releasing de-identified, aggregated data for open data releases and identifiable data for </w:t>
      </w:r>
      <w:r w:rsidR="000577A6">
        <w:t>tailored</w:t>
      </w:r>
      <w:r>
        <w:t xml:space="preserve"> requests. </w:t>
      </w:r>
    </w:p>
    <w:p w14:paraId="1F3A8022" w14:textId="77777777" w:rsidR="00A237E8" w:rsidRDefault="00A237E8">
      <w:pPr>
        <w:spacing w:line="360" w:lineRule="auto"/>
      </w:pPr>
      <w:r>
        <w:t xml:space="preserve">Decision-drivers and risk assessments are considered in this policy, and seek to give guidance on how data requests are handled. </w:t>
      </w:r>
    </w:p>
    <w:p w14:paraId="01380404" w14:textId="6DC4402E" w:rsidR="00C32F6F" w:rsidRDefault="00A237E8">
      <w:pPr>
        <w:spacing w:line="360" w:lineRule="auto"/>
      </w:pPr>
      <w:r>
        <w:lastRenderedPageBreak/>
        <w:t xml:space="preserve">The policy also seeks to explain how risks are mitigated and decisions are made regarding the release of large public data sets, and smaller </w:t>
      </w:r>
      <w:r w:rsidR="000577A6">
        <w:t>tailored</w:t>
      </w:r>
      <w:r w:rsidR="00C32F6F">
        <w:t xml:space="preserve"> requests for </w:t>
      </w:r>
      <w:r w:rsidR="00086108">
        <w:t xml:space="preserve">academics researchers and </w:t>
      </w:r>
      <w:r w:rsidR="00C32F6F">
        <w:t xml:space="preserve">organisations. </w:t>
      </w:r>
    </w:p>
    <w:p w14:paraId="3AA08763" w14:textId="1E30979C" w:rsidR="00BE632A" w:rsidRPr="001B4521" w:rsidRDefault="00CE1640" w:rsidP="00422ECB">
      <w:pPr>
        <w:pStyle w:val="Heading3"/>
      </w:pPr>
      <w:bookmarkStart w:id="13" w:name="_Toc50556111"/>
      <w:r w:rsidRPr="001B4521">
        <w:t>Why is data sharing important for the NDIS?</w:t>
      </w:r>
      <w:bookmarkEnd w:id="13"/>
    </w:p>
    <w:p w14:paraId="5508E116" w14:textId="05A2FFB2" w:rsidR="00CE1640" w:rsidRPr="00EA3DF1" w:rsidRDefault="00CE1640">
      <w:pPr>
        <w:spacing w:line="360" w:lineRule="auto"/>
        <w:rPr>
          <w:rFonts w:cs="Arial"/>
          <w:lang w:val="en-US"/>
        </w:rPr>
      </w:pPr>
      <w:r>
        <w:rPr>
          <w:rFonts w:cs="Arial"/>
          <w:lang w:val="en-US"/>
        </w:rPr>
        <w:t xml:space="preserve">The National Disability Insurance Scheme (NDIS) is a world-first social and economic reform agenda, </w:t>
      </w:r>
      <w:r w:rsidR="00403B09">
        <w:rPr>
          <w:rFonts w:cs="Arial"/>
          <w:lang w:val="en-US"/>
        </w:rPr>
        <w:t xml:space="preserve">supporting </w:t>
      </w:r>
      <w:r>
        <w:rPr>
          <w:rFonts w:cs="Arial"/>
          <w:lang w:val="en-US"/>
        </w:rPr>
        <w:t xml:space="preserve">people with disability to live an ordinary life in an inclusive community.  Data sharing is </w:t>
      </w:r>
      <w:r w:rsidR="00A95E3D">
        <w:rPr>
          <w:rFonts w:cs="Arial"/>
          <w:lang w:val="en-US"/>
        </w:rPr>
        <w:t xml:space="preserve">a </w:t>
      </w:r>
      <w:r>
        <w:rPr>
          <w:rFonts w:cs="Arial"/>
          <w:lang w:val="en-US"/>
        </w:rPr>
        <w:t xml:space="preserve">critical success factor in enabling people with disability to exercise choice and control in how they live their lives, supporting </w:t>
      </w:r>
      <w:r w:rsidRPr="00EA3DF1">
        <w:rPr>
          <w:rFonts w:cs="Arial"/>
          <w:lang w:val="en-US"/>
        </w:rPr>
        <w:t>conversations</w:t>
      </w:r>
      <w:r>
        <w:rPr>
          <w:rFonts w:cs="Arial"/>
          <w:lang w:val="en-US"/>
        </w:rPr>
        <w:t xml:space="preserve"> regarding so</w:t>
      </w:r>
      <w:r w:rsidR="007914A0">
        <w:rPr>
          <w:rFonts w:cs="Arial"/>
          <w:lang w:val="en-US"/>
        </w:rPr>
        <w:t xml:space="preserve">cial and economic participation. </w:t>
      </w:r>
    </w:p>
    <w:p w14:paraId="50AFDB6A" w14:textId="77777777" w:rsidR="00CE1640" w:rsidRDefault="00CE1640">
      <w:pPr>
        <w:spacing w:line="360" w:lineRule="auto"/>
        <w:rPr>
          <w:rFonts w:cs="Arial"/>
          <w:lang w:val="en-US"/>
        </w:rPr>
      </w:pPr>
      <w:r w:rsidRPr="0085588A">
        <w:rPr>
          <w:rFonts w:cs="Arial"/>
          <w:lang w:val="en-US"/>
        </w:rPr>
        <w:t>By</w:t>
      </w:r>
      <w:r>
        <w:rPr>
          <w:rFonts w:cs="Arial"/>
          <w:lang w:val="en-US"/>
        </w:rPr>
        <w:t xml:space="preserve"> publicly sharing data, the National Disability Insurance Agency (NDIA) enables participants, their families and carers to become better informed consumers on support options.</w:t>
      </w:r>
      <w:r w:rsidRPr="0085588A">
        <w:rPr>
          <w:rFonts w:cs="Arial"/>
          <w:lang w:val="en-US"/>
        </w:rPr>
        <w:t xml:space="preserve"> </w:t>
      </w:r>
      <w:r>
        <w:rPr>
          <w:rFonts w:cs="Arial"/>
          <w:lang w:val="en-US"/>
        </w:rPr>
        <w:t xml:space="preserve">Further, sharing data allows service </w:t>
      </w:r>
      <w:r w:rsidRPr="0085588A">
        <w:rPr>
          <w:rFonts w:cs="Arial"/>
          <w:lang w:val="en-US"/>
        </w:rPr>
        <w:t>providers</w:t>
      </w:r>
      <w:r>
        <w:rPr>
          <w:rFonts w:cs="Arial"/>
          <w:lang w:val="en-US"/>
        </w:rPr>
        <w:t xml:space="preserve"> to make informed business decisions on market entry, in turn creating more vibrant, competitive markets.</w:t>
      </w:r>
    </w:p>
    <w:p w14:paraId="058143DC" w14:textId="77777777" w:rsidR="00CE1640" w:rsidRDefault="00CE1640">
      <w:pPr>
        <w:spacing w:line="360" w:lineRule="auto"/>
        <w:rPr>
          <w:rFonts w:cs="Arial"/>
          <w:lang w:val="en-US"/>
        </w:rPr>
      </w:pPr>
      <w:r>
        <w:rPr>
          <w:rFonts w:cs="Arial"/>
          <w:lang w:val="en-US"/>
        </w:rPr>
        <w:t>Open data and its availability allows key stakeholders to better understand the problems they face, and how they can overcome them.  Data integration across vast and different data sets generates new insights not considered before.</w:t>
      </w:r>
      <w:r w:rsidRPr="00221A92">
        <w:rPr>
          <w:rFonts w:cs="Arial"/>
          <w:lang w:val="en-US"/>
        </w:rPr>
        <w:t xml:space="preserve"> </w:t>
      </w:r>
      <w:r>
        <w:rPr>
          <w:rFonts w:cs="Arial"/>
          <w:lang w:val="en-US"/>
        </w:rPr>
        <w:t xml:space="preserve">Making data available to researchers and across governments will </w:t>
      </w:r>
      <w:r w:rsidRPr="0085588A">
        <w:rPr>
          <w:rFonts w:cs="Arial"/>
          <w:lang w:val="en-US"/>
        </w:rPr>
        <w:t>drive innovation</w:t>
      </w:r>
      <w:r>
        <w:rPr>
          <w:rFonts w:cs="Arial"/>
          <w:lang w:val="en-US"/>
        </w:rPr>
        <w:t xml:space="preserve"> in disability support models and policy development.</w:t>
      </w:r>
    </w:p>
    <w:p w14:paraId="4B14F3F0" w14:textId="77777777" w:rsidR="00CE1640" w:rsidRPr="001B4521" w:rsidRDefault="00CE1640" w:rsidP="00422ECB">
      <w:pPr>
        <w:pStyle w:val="Heading4"/>
      </w:pPr>
      <w:bookmarkStart w:id="14" w:name="_Toc50556112"/>
      <w:r w:rsidRPr="001B4521">
        <w:t>Data sharing empowers people with disability</w:t>
      </w:r>
      <w:bookmarkEnd w:id="14"/>
    </w:p>
    <w:p w14:paraId="7DDF0DAF" w14:textId="77777777" w:rsidR="00CE1640" w:rsidRPr="00D14046" w:rsidRDefault="00CE1640" w:rsidP="00422ECB">
      <w:pPr>
        <w:spacing w:line="360" w:lineRule="auto"/>
        <w:ind w:left="360"/>
        <w:rPr>
          <w:rFonts w:cs="Arial"/>
          <w:lang w:val="en-US"/>
        </w:rPr>
      </w:pPr>
      <w:r>
        <w:rPr>
          <w:rFonts w:cs="Arial"/>
          <w:lang w:val="en-US"/>
        </w:rPr>
        <w:t xml:space="preserve">At the </w:t>
      </w:r>
      <w:r w:rsidRPr="009133B0">
        <w:rPr>
          <w:rFonts w:cs="Arial"/>
        </w:rPr>
        <w:t>centre</w:t>
      </w:r>
      <w:r>
        <w:rPr>
          <w:rFonts w:cs="Arial"/>
          <w:lang w:val="en-US"/>
        </w:rPr>
        <w:t xml:space="preserve"> of the NDIS are participants who are </w:t>
      </w:r>
      <w:r w:rsidRPr="00D14046">
        <w:rPr>
          <w:rFonts w:cs="Arial"/>
          <w:lang w:val="en-US"/>
        </w:rPr>
        <w:t>informed co</w:t>
      </w:r>
      <w:r>
        <w:rPr>
          <w:rFonts w:cs="Arial"/>
          <w:lang w:val="en-US"/>
        </w:rPr>
        <w:t xml:space="preserve">nsumers, exercising choice and </w:t>
      </w:r>
      <w:r w:rsidRPr="00D14046">
        <w:rPr>
          <w:rFonts w:cs="Arial"/>
          <w:lang w:val="en-US"/>
        </w:rPr>
        <w:t xml:space="preserve">control </w:t>
      </w:r>
      <w:r w:rsidR="002B2E8C">
        <w:rPr>
          <w:rFonts w:cs="Arial"/>
          <w:lang w:val="en-US"/>
        </w:rPr>
        <w:t xml:space="preserve">about </w:t>
      </w:r>
      <w:r>
        <w:rPr>
          <w:rFonts w:cs="Arial"/>
          <w:lang w:val="en-US"/>
        </w:rPr>
        <w:t>the supports and services they access.</w:t>
      </w:r>
      <w:r w:rsidRPr="00D14046">
        <w:rPr>
          <w:rFonts w:cs="Arial"/>
          <w:lang w:val="en-US"/>
        </w:rPr>
        <w:t xml:space="preserve"> </w:t>
      </w:r>
      <w:r>
        <w:rPr>
          <w:rFonts w:cs="Arial"/>
          <w:lang w:val="en-US"/>
        </w:rPr>
        <w:t>Information availability becomes a deciding factor in how participants make their choices.</w:t>
      </w:r>
    </w:p>
    <w:p w14:paraId="711CE80F" w14:textId="77777777" w:rsidR="00CE1640" w:rsidRDefault="00CE1640" w:rsidP="00422ECB">
      <w:pPr>
        <w:spacing w:line="360" w:lineRule="auto"/>
        <w:ind w:left="360"/>
        <w:rPr>
          <w:rFonts w:cs="Arial"/>
          <w:lang w:val="en-US"/>
        </w:rPr>
      </w:pPr>
      <w:r>
        <w:rPr>
          <w:rFonts w:cs="Arial"/>
          <w:lang w:val="en-US"/>
        </w:rPr>
        <w:t>With access to information, participants will drive markets to become more responsive to their needs.  By improving the availability of data evaluating the effectiveness of support models and the availability of support alternatives, participants can be selective in finding the support, and providers, that best suit them.</w:t>
      </w:r>
    </w:p>
    <w:p w14:paraId="668D59EB" w14:textId="51F4CDDF" w:rsidR="00B53017" w:rsidRPr="001B4521" w:rsidRDefault="00CE1640" w:rsidP="00422ECB">
      <w:pPr>
        <w:spacing w:line="360" w:lineRule="auto"/>
        <w:ind w:left="360"/>
        <w:rPr>
          <w:rFonts w:cs="Arial"/>
          <w:lang w:val="en-US"/>
        </w:rPr>
      </w:pPr>
      <w:r w:rsidRPr="009B35B0">
        <w:rPr>
          <w:rFonts w:cs="Arial"/>
          <w:lang w:val="en-US"/>
        </w:rPr>
        <w:t xml:space="preserve">Over time, data will allow participants to see the </w:t>
      </w:r>
      <w:r w:rsidRPr="00DF5DAF">
        <w:rPr>
          <w:rFonts w:cs="Arial"/>
          <w:lang w:val="en-US"/>
        </w:rPr>
        <w:t>goals and outcomes being achieved by other NDIS participants.  These insights result in increased awareness of opportunities and inform future goals a</w:t>
      </w:r>
      <w:r w:rsidRPr="00422ECB">
        <w:rPr>
          <w:rFonts w:cs="Arial"/>
          <w:lang w:val="en-US"/>
        </w:rPr>
        <w:t>nd aspirations.  The pursuit and achievement of goals benefits individual participants, and also results in a diverse and healthy market.</w:t>
      </w:r>
    </w:p>
    <w:p w14:paraId="08AC47A9" w14:textId="77777777" w:rsidR="00327502" w:rsidRDefault="00327502">
      <w:pPr>
        <w:spacing w:line="276" w:lineRule="auto"/>
        <w:rPr>
          <w:b/>
          <w:sz w:val="24"/>
        </w:rPr>
      </w:pPr>
      <w:r>
        <w:br w:type="page"/>
      </w:r>
    </w:p>
    <w:p w14:paraId="2E70EBAB" w14:textId="16990D9F" w:rsidR="004F527A" w:rsidRPr="001B4521" w:rsidRDefault="004F527A" w:rsidP="00422ECB">
      <w:pPr>
        <w:pStyle w:val="Heading4"/>
      </w:pPr>
      <w:bookmarkStart w:id="15" w:name="_Toc50556113"/>
      <w:r w:rsidRPr="00422ECB">
        <w:lastRenderedPageBreak/>
        <w:t>Data sharing creates competitive, innovative markets</w:t>
      </w:r>
      <w:bookmarkEnd w:id="15"/>
    </w:p>
    <w:p w14:paraId="3FD08470" w14:textId="7C92B115" w:rsidR="00CE1640" w:rsidRDefault="00CE1640" w:rsidP="00422ECB">
      <w:pPr>
        <w:spacing w:line="360" w:lineRule="auto"/>
        <w:ind w:left="360"/>
        <w:rPr>
          <w:rFonts w:cs="Arial"/>
          <w:lang w:val="en-US"/>
        </w:rPr>
      </w:pPr>
      <w:r>
        <w:rPr>
          <w:rFonts w:cs="Arial"/>
          <w:lang w:val="en-US"/>
        </w:rPr>
        <w:t xml:space="preserve">Access to data </w:t>
      </w:r>
      <w:r w:rsidR="001B2699">
        <w:rPr>
          <w:rFonts w:cs="Arial"/>
          <w:lang w:val="en-US"/>
        </w:rPr>
        <w:t xml:space="preserve">can </w:t>
      </w:r>
      <w:r>
        <w:rPr>
          <w:rFonts w:cs="Arial"/>
          <w:lang w:val="en-US"/>
        </w:rPr>
        <w:t xml:space="preserve">assist providers in streamlining their services, and find geographies and niches with unmet demand. </w:t>
      </w:r>
    </w:p>
    <w:p w14:paraId="3D75903C" w14:textId="503327BD" w:rsidR="00CE1640" w:rsidRDefault="00CE1640" w:rsidP="00422ECB">
      <w:pPr>
        <w:spacing w:line="360" w:lineRule="auto"/>
        <w:ind w:left="360"/>
        <w:rPr>
          <w:rFonts w:cs="Arial"/>
          <w:lang w:val="en-US"/>
        </w:rPr>
      </w:pPr>
      <w:r>
        <w:rPr>
          <w:rFonts w:cs="Arial"/>
          <w:lang w:val="en-US"/>
        </w:rPr>
        <w:t xml:space="preserve">By enabling data-driven insights, providers will be able to investigate potential areas of operation and/or offer their supports in regions they were not aware required disability support. </w:t>
      </w:r>
      <w:r w:rsidR="00086108">
        <w:rPr>
          <w:rFonts w:cs="Arial"/>
          <w:lang w:val="en-US"/>
        </w:rPr>
        <w:t xml:space="preserve"> </w:t>
      </w:r>
      <w:r>
        <w:rPr>
          <w:rFonts w:cs="Arial"/>
          <w:lang w:val="en-US"/>
        </w:rPr>
        <w:t>By exposing existing and potential demand data, providers can better understand opportunities and develop strategies to attract the business of people with disability.</w:t>
      </w:r>
    </w:p>
    <w:p w14:paraId="622B1594" w14:textId="528EBA9D" w:rsidR="00CE1640" w:rsidRDefault="00CE1640" w:rsidP="00422ECB">
      <w:pPr>
        <w:spacing w:line="360" w:lineRule="auto"/>
        <w:ind w:left="360"/>
        <w:rPr>
          <w:rFonts w:cs="Arial"/>
        </w:rPr>
      </w:pPr>
      <w:r>
        <w:rPr>
          <w:rFonts w:cs="Arial"/>
          <w:lang w:val="en-US"/>
        </w:rPr>
        <w:t>In an increasing</w:t>
      </w:r>
      <w:r w:rsidR="001D3F79">
        <w:rPr>
          <w:rFonts w:cs="Arial"/>
          <w:lang w:val="en-US"/>
        </w:rPr>
        <w:t>ly</w:t>
      </w:r>
      <w:r>
        <w:rPr>
          <w:rFonts w:cs="Arial"/>
          <w:lang w:val="en-US"/>
        </w:rPr>
        <w:t xml:space="preserve"> digital world, d</w:t>
      </w:r>
      <w:r w:rsidRPr="008B1669">
        <w:rPr>
          <w:rFonts w:cs="Arial"/>
          <w:lang w:val="en-US"/>
        </w:rPr>
        <w:t xml:space="preserve">ata access </w:t>
      </w:r>
      <w:r>
        <w:rPr>
          <w:rFonts w:cs="Arial"/>
          <w:lang w:val="en-US"/>
        </w:rPr>
        <w:t xml:space="preserve">also </w:t>
      </w:r>
      <w:r w:rsidRPr="008B1669">
        <w:rPr>
          <w:rFonts w:cs="Arial"/>
          <w:lang w:val="en-US"/>
        </w:rPr>
        <w:t xml:space="preserve">has the potential to develop ground-breaking new products and services </w:t>
      </w:r>
      <w:r w:rsidR="001D3F79">
        <w:rPr>
          <w:rFonts w:cs="Arial"/>
          <w:lang w:val="en-US"/>
        </w:rPr>
        <w:t xml:space="preserve">to </w:t>
      </w:r>
      <w:r w:rsidRPr="008B1669">
        <w:rPr>
          <w:rFonts w:cs="Arial"/>
          <w:lang w:val="en-US"/>
        </w:rPr>
        <w:t>transform the way individuals live with a disability.</w:t>
      </w:r>
      <w:r w:rsidR="00086108">
        <w:rPr>
          <w:rFonts w:cs="Arial"/>
          <w:lang w:val="en-US"/>
        </w:rPr>
        <w:t xml:space="preserve"> </w:t>
      </w:r>
      <w:r w:rsidRPr="008B1669">
        <w:rPr>
          <w:rFonts w:cs="Arial"/>
          <w:lang w:val="en-US"/>
        </w:rPr>
        <w:t xml:space="preserve"> </w:t>
      </w:r>
      <w:r>
        <w:rPr>
          <w:rFonts w:cs="Arial"/>
          <w:lang w:val="en-US"/>
        </w:rPr>
        <w:t xml:space="preserve">Through open data, digital innovators </w:t>
      </w:r>
      <w:r w:rsidR="00D03A73">
        <w:rPr>
          <w:rFonts w:cs="Arial"/>
          <w:lang w:val="en-US"/>
        </w:rPr>
        <w:t>can</w:t>
      </w:r>
      <w:r>
        <w:rPr>
          <w:rFonts w:cs="Arial"/>
          <w:lang w:val="en-US"/>
        </w:rPr>
        <w:t xml:space="preserve"> </w:t>
      </w:r>
      <w:r w:rsidRPr="008B1669">
        <w:rPr>
          <w:rFonts w:cs="Arial"/>
          <w:lang w:val="en-US"/>
        </w:rPr>
        <w:t>create new innovative methods of meeting market demands</w:t>
      </w:r>
      <w:r>
        <w:rPr>
          <w:rFonts w:cs="Arial"/>
          <w:lang w:val="en-US"/>
        </w:rPr>
        <w:t xml:space="preserve"> (including the introduction of new digital service delivery models).</w:t>
      </w:r>
      <w:r w:rsidR="00D03A73">
        <w:rPr>
          <w:rFonts w:cs="Arial"/>
          <w:lang w:val="en-US"/>
        </w:rPr>
        <w:t xml:space="preserve"> </w:t>
      </w:r>
      <w:r w:rsidR="00086108">
        <w:rPr>
          <w:rFonts w:cs="Arial"/>
          <w:lang w:val="en-US"/>
        </w:rPr>
        <w:t xml:space="preserve"> </w:t>
      </w:r>
      <w:r w:rsidR="00D03A73">
        <w:rPr>
          <w:rFonts w:cs="Arial"/>
          <w:lang w:val="en-US"/>
        </w:rPr>
        <w:t xml:space="preserve">Releasing NDIS data gives the market the opportunity to react and grow as a result of an abundance of new information. </w:t>
      </w:r>
    </w:p>
    <w:p w14:paraId="29E7A90E" w14:textId="77777777" w:rsidR="00CE1640" w:rsidRPr="001B4521" w:rsidRDefault="00CE1640" w:rsidP="00422ECB">
      <w:pPr>
        <w:pStyle w:val="Heading4"/>
      </w:pPr>
      <w:bookmarkStart w:id="16" w:name="_Toc50556114"/>
      <w:r w:rsidRPr="001B4521">
        <w:t>Data sharing informs policy development</w:t>
      </w:r>
      <w:bookmarkEnd w:id="16"/>
    </w:p>
    <w:p w14:paraId="374D5335" w14:textId="6450D78E" w:rsidR="00CA68CA" w:rsidRDefault="00CA68CA" w:rsidP="00422ECB">
      <w:pPr>
        <w:spacing w:line="360" w:lineRule="auto"/>
        <w:ind w:left="360"/>
        <w:rPr>
          <w:rFonts w:cs="Arial"/>
          <w:lang w:val="en-US"/>
        </w:rPr>
      </w:pPr>
      <w:r>
        <w:rPr>
          <w:rFonts w:cs="Arial"/>
          <w:lang w:val="en-US"/>
        </w:rPr>
        <w:t>W</w:t>
      </w:r>
      <w:r w:rsidRPr="005A6B9A">
        <w:rPr>
          <w:rFonts w:cs="Arial"/>
          <w:lang w:val="en-US"/>
        </w:rPr>
        <w:t xml:space="preserve">ith greater access to information </w:t>
      </w:r>
      <w:r>
        <w:rPr>
          <w:rFonts w:cs="Arial"/>
          <w:lang w:val="en-US"/>
        </w:rPr>
        <w:t xml:space="preserve">governments can </w:t>
      </w:r>
      <w:r w:rsidRPr="005A6B9A">
        <w:rPr>
          <w:rFonts w:cs="Arial"/>
          <w:lang w:val="en-US"/>
        </w:rPr>
        <w:t>develop</w:t>
      </w:r>
      <w:r>
        <w:rPr>
          <w:rFonts w:cs="Arial"/>
          <w:lang w:val="en-US"/>
        </w:rPr>
        <w:t xml:space="preserve"> better informed</w:t>
      </w:r>
      <w:r w:rsidRPr="005A6B9A">
        <w:rPr>
          <w:rFonts w:cs="Arial"/>
          <w:lang w:val="en-US"/>
        </w:rPr>
        <w:t xml:space="preserve"> policy.</w:t>
      </w:r>
      <w:r w:rsidR="00086108">
        <w:rPr>
          <w:rFonts w:cs="Arial"/>
          <w:lang w:val="en-US"/>
        </w:rPr>
        <w:t xml:space="preserve"> </w:t>
      </w:r>
      <w:r>
        <w:rPr>
          <w:rFonts w:cs="Arial"/>
          <w:lang w:val="en-US"/>
        </w:rPr>
        <w:t xml:space="preserve"> I</w:t>
      </w:r>
      <w:r w:rsidRPr="005A6B9A">
        <w:rPr>
          <w:rFonts w:cs="Arial"/>
          <w:lang w:val="en-US"/>
        </w:rPr>
        <w:t xml:space="preserve">t allows the wider community </w:t>
      </w:r>
      <w:r>
        <w:rPr>
          <w:rFonts w:cs="Arial"/>
          <w:lang w:val="en-US"/>
        </w:rPr>
        <w:t>including</w:t>
      </w:r>
      <w:r w:rsidRPr="005A6B9A">
        <w:rPr>
          <w:rFonts w:cs="Arial"/>
          <w:lang w:val="en-US"/>
        </w:rPr>
        <w:t xml:space="preserve"> </w:t>
      </w:r>
      <w:r>
        <w:rPr>
          <w:rFonts w:cs="Arial"/>
          <w:lang w:val="en-US"/>
        </w:rPr>
        <w:t xml:space="preserve">governments, </w:t>
      </w:r>
      <w:r w:rsidRPr="005A6B9A">
        <w:rPr>
          <w:rFonts w:cs="Arial"/>
          <w:lang w:val="en-US"/>
        </w:rPr>
        <w:t xml:space="preserve">academics </w:t>
      </w:r>
      <w:r>
        <w:rPr>
          <w:rFonts w:cs="Arial"/>
          <w:lang w:val="en-US"/>
        </w:rPr>
        <w:t xml:space="preserve">and </w:t>
      </w:r>
      <w:r w:rsidRPr="005A6B9A">
        <w:rPr>
          <w:rFonts w:cs="Arial"/>
          <w:lang w:val="en-US"/>
        </w:rPr>
        <w:t>stakeholders in key communities to offer insights to the N</w:t>
      </w:r>
      <w:r w:rsidR="001D3F79">
        <w:rPr>
          <w:rFonts w:cs="Arial"/>
          <w:lang w:val="en-US"/>
        </w:rPr>
        <w:t>DIA</w:t>
      </w:r>
      <w:r>
        <w:rPr>
          <w:rFonts w:cs="Arial"/>
          <w:lang w:val="en-US"/>
        </w:rPr>
        <w:t xml:space="preserve"> so it can make evidence-based policy decisions</w:t>
      </w:r>
      <w:r w:rsidRPr="005A6B9A">
        <w:rPr>
          <w:rFonts w:cs="Arial"/>
          <w:lang w:val="en-US"/>
        </w:rPr>
        <w:t>.</w:t>
      </w:r>
    </w:p>
    <w:p w14:paraId="2C7DD8EB" w14:textId="40096BF5" w:rsidR="00CA68CA" w:rsidRPr="005A6B9A" w:rsidRDefault="00CA68CA" w:rsidP="00422ECB">
      <w:pPr>
        <w:spacing w:line="360" w:lineRule="auto"/>
        <w:ind w:left="360"/>
        <w:rPr>
          <w:rFonts w:cs="Arial"/>
          <w:lang w:val="en-US"/>
        </w:rPr>
      </w:pPr>
      <w:r>
        <w:rPr>
          <w:rFonts w:cs="Arial"/>
          <w:lang w:val="en-US"/>
        </w:rPr>
        <w:t>Data access gives researchers the ability to provide insights that inform markets and policy-makers on real-world behavior, resulting in more effective policy.</w:t>
      </w:r>
      <w:r w:rsidR="00086108">
        <w:rPr>
          <w:rFonts w:cs="Arial"/>
          <w:lang w:val="en-US"/>
        </w:rPr>
        <w:t xml:space="preserve"> </w:t>
      </w:r>
      <w:r>
        <w:rPr>
          <w:rFonts w:cs="Arial"/>
          <w:lang w:val="en-US"/>
        </w:rPr>
        <w:t xml:space="preserve"> Research and the availability of </w:t>
      </w:r>
      <w:r w:rsidR="00A95E3D">
        <w:rPr>
          <w:rFonts w:cs="Arial"/>
          <w:lang w:val="en-US"/>
        </w:rPr>
        <w:t xml:space="preserve">NDIA </w:t>
      </w:r>
      <w:r>
        <w:rPr>
          <w:rFonts w:cs="Arial"/>
          <w:lang w:val="en-US"/>
        </w:rPr>
        <w:t>data assists in developing support models that are most likely to result in a positive outcome.</w:t>
      </w:r>
      <w:r w:rsidR="00086108">
        <w:rPr>
          <w:rFonts w:cs="Arial"/>
          <w:lang w:val="en-US"/>
        </w:rPr>
        <w:t xml:space="preserve"> </w:t>
      </w:r>
      <w:r>
        <w:rPr>
          <w:rFonts w:cs="Arial"/>
          <w:lang w:val="en-US"/>
        </w:rPr>
        <w:t xml:space="preserve"> Once beneficial outcomes are identified the market and policy-makers react to provide more informed options to those who live with a disability. </w:t>
      </w:r>
    </w:p>
    <w:p w14:paraId="5B13DBF1" w14:textId="1F553F82" w:rsidR="00BC1717" w:rsidRPr="0097441A" w:rsidRDefault="00CA68CA" w:rsidP="00422ECB">
      <w:pPr>
        <w:spacing w:line="360" w:lineRule="auto"/>
        <w:ind w:left="360"/>
        <w:rPr>
          <w:rFonts w:cs="Arial"/>
          <w:lang w:val="en-US"/>
        </w:rPr>
      </w:pPr>
      <w:r>
        <w:rPr>
          <w:rFonts w:cs="Arial"/>
          <w:lang w:val="en-US"/>
        </w:rPr>
        <w:t xml:space="preserve">Further, like all Australians, people with disability interface with a range of government services across local, state and federal jurisdictions.  </w:t>
      </w:r>
      <w:r w:rsidR="00BC1717">
        <w:rPr>
          <w:rFonts w:cs="Arial"/>
          <w:lang w:val="en-US"/>
        </w:rPr>
        <w:t>By enabling data sharing agreements with government agencies, the NDIA is supporting policy areas in other areas of government.</w:t>
      </w:r>
      <w:r w:rsidR="00086108">
        <w:rPr>
          <w:rFonts w:cs="Arial"/>
          <w:lang w:val="en-US"/>
        </w:rPr>
        <w:t xml:space="preserve"> </w:t>
      </w:r>
      <w:r w:rsidR="00BC1717">
        <w:rPr>
          <w:rFonts w:cs="Arial"/>
          <w:lang w:val="en-US"/>
        </w:rPr>
        <w:t xml:space="preserve"> This provides for greater visibility on how citizens interface with government services, which improves the transfer of service provision across jurisdictions and reduces duplication. </w:t>
      </w:r>
    </w:p>
    <w:p w14:paraId="1BF05E75" w14:textId="77777777" w:rsidR="00CE1640" w:rsidRPr="001B4521" w:rsidRDefault="00CE1640" w:rsidP="00422ECB">
      <w:pPr>
        <w:pStyle w:val="Heading4"/>
      </w:pPr>
      <w:bookmarkStart w:id="17" w:name="_Toc19175857"/>
      <w:bookmarkStart w:id="18" w:name="_Toc19175858"/>
      <w:bookmarkStart w:id="19" w:name="_Toc19175859"/>
      <w:bookmarkStart w:id="20" w:name="_Toc19175860"/>
      <w:bookmarkStart w:id="21" w:name="_Toc50556115"/>
      <w:bookmarkEnd w:id="17"/>
      <w:bookmarkEnd w:id="18"/>
      <w:bookmarkEnd w:id="19"/>
      <w:bookmarkEnd w:id="20"/>
      <w:r w:rsidRPr="001B4521">
        <w:t>Data sharing builds community confidence in the NDIA</w:t>
      </w:r>
      <w:bookmarkEnd w:id="21"/>
    </w:p>
    <w:p w14:paraId="6F647203" w14:textId="4761EC86" w:rsidR="00CE1640" w:rsidRDefault="00CE1640" w:rsidP="00422ECB">
      <w:pPr>
        <w:spacing w:line="360" w:lineRule="auto"/>
        <w:ind w:left="360"/>
        <w:rPr>
          <w:rFonts w:cs="Arial"/>
          <w:lang w:val="en-US"/>
        </w:rPr>
      </w:pPr>
      <w:r>
        <w:rPr>
          <w:rFonts w:cs="Arial"/>
          <w:lang w:val="en-US"/>
        </w:rPr>
        <w:t>Data sharing and transparency is crucial in delivering an effective</w:t>
      </w:r>
      <w:r w:rsidR="00086108">
        <w:rPr>
          <w:rFonts w:cs="Arial"/>
          <w:lang w:val="en-US"/>
        </w:rPr>
        <w:t xml:space="preserve"> NDIS</w:t>
      </w:r>
      <w:r w:rsidR="00A95E3D">
        <w:rPr>
          <w:rFonts w:cs="Arial"/>
          <w:lang w:val="en-US"/>
        </w:rPr>
        <w:t xml:space="preserve"> </w:t>
      </w:r>
      <w:r>
        <w:rPr>
          <w:rFonts w:cs="Arial"/>
          <w:lang w:val="en-US"/>
        </w:rPr>
        <w:t>and building public confidence</w:t>
      </w:r>
      <w:r w:rsidR="001B2699">
        <w:rPr>
          <w:rFonts w:cs="Arial"/>
          <w:lang w:val="en-US"/>
        </w:rPr>
        <w:t xml:space="preserve"> in the NDIA to deliver the Scheme</w:t>
      </w:r>
      <w:r>
        <w:rPr>
          <w:rFonts w:cs="Arial"/>
          <w:lang w:val="en-US"/>
        </w:rPr>
        <w:t>.</w:t>
      </w:r>
    </w:p>
    <w:p w14:paraId="7B76D02D" w14:textId="44F99CF2" w:rsidR="00CE1640" w:rsidRDefault="00CE1640" w:rsidP="00422ECB">
      <w:pPr>
        <w:spacing w:line="360" w:lineRule="auto"/>
        <w:ind w:left="360"/>
        <w:rPr>
          <w:rFonts w:cs="Arial"/>
          <w:lang w:val="en-US"/>
        </w:rPr>
      </w:pPr>
      <w:r>
        <w:rPr>
          <w:rFonts w:cs="Arial"/>
          <w:lang w:val="en-US"/>
        </w:rPr>
        <w:lastRenderedPageBreak/>
        <w:t xml:space="preserve">Transparency around NDIS activity makes the </w:t>
      </w:r>
      <w:r w:rsidR="00A95E3D">
        <w:rPr>
          <w:rFonts w:cs="Arial"/>
          <w:lang w:val="en-US"/>
        </w:rPr>
        <w:t>NDI</w:t>
      </w:r>
      <w:r w:rsidR="00291F28">
        <w:rPr>
          <w:rFonts w:cs="Arial"/>
          <w:lang w:val="en-US"/>
        </w:rPr>
        <w:t>A</w:t>
      </w:r>
      <w:r w:rsidR="00A95E3D">
        <w:rPr>
          <w:rFonts w:cs="Arial"/>
          <w:lang w:val="en-US"/>
        </w:rPr>
        <w:t xml:space="preserve"> </w:t>
      </w:r>
      <w:r>
        <w:rPr>
          <w:rFonts w:cs="Arial"/>
          <w:lang w:val="en-US"/>
        </w:rPr>
        <w:t xml:space="preserve">more accountable. </w:t>
      </w:r>
      <w:r w:rsidR="00086108">
        <w:rPr>
          <w:rFonts w:cs="Arial"/>
          <w:lang w:val="en-US"/>
        </w:rPr>
        <w:t xml:space="preserve"> </w:t>
      </w:r>
      <w:r>
        <w:rPr>
          <w:rFonts w:cs="Arial"/>
          <w:lang w:val="en-US"/>
        </w:rPr>
        <w:t xml:space="preserve">It </w:t>
      </w:r>
      <w:r w:rsidR="00BC1717">
        <w:rPr>
          <w:rFonts w:cs="Arial"/>
          <w:lang w:val="en-US"/>
        </w:rPr>
        <w:t>promotes</w:t>
      </w:r>
      <w:r>
        <w:rPr>
          <w:rFonts w:cs="Arial"/>
          <w:lang w:val="en-US"/>
        </w:rPr>
        <w:t xml:space="preserve"> visibility </w:t>
      </w:r>
      <w:r w:rsidR="00BC1717">
        <w:rPr>
          <w:rFonts w:cs="Arial"/>
          <w:lang w:val="en-US"/>
        </w:rPr>
        <w:t>of g</w:t>
      </w:r>
      <w:r>
        <w:rPr>
          <w:rFonts w:cs="Arial"/>
          <w:lang w:val="en-US"/>
        </w:rPr>
        <w:t xml:space="preserve">overnment activity and expenditure while motivating the NDIA to continue meeting community </w:t>
      </w:r>
      <w:r w:rsidR="00BC1717">
        <w:rPr>
          <w:rFonts w:cs="Arial"/>
          <w:lang w:val="en-US"/>
        </w:rPr>
        <w:t>expectations.</w:t>
      </w:r>
      <w:r w:rsidR="00086108">
        <w:rPr>
          <w:rFonts w:cs="Arial"/>
          <w:lang w:val="en-US"/>
        </w:rPr>
        <w:t xml:space="preserve"> </w:t>
      </w:r>
      <w:r w:rsidR="00BC1717">
        <w:rPr>
          <w:rFonts w:cs="Arial"/>
          <w:lang w:val="en-US"/>
        </w:rPr>
        <w:t xml:space="preserve"> Transparency of</w:t>
      </w:r>
      <w:r>
        <w:rPr>
          <w:rFonts w:cs="Arial"/>
          <w:lang w:val="en-US"/>
        </w:rPr>
        <w:t xml:space="preserve"> NDIS activity allows for collaboration with the wider community and industry partners, fostering a deeper involvement with the public.</w:t>
      </w:r>
      <w:r w:rsidR="00086108">
        <w:rPr>
          <w:rFonts w:cs="Arial"/>
          <w:lang w:val="en-US"/>
        </w:rPr>
        <w:t xml:space="preserve"> </w:t>
      </w:r>
      <w:r>
        <w:rPr>
          <w:rFonts w:cs="Arial"/>
          <w:lang w:val="en-US"/>
        </w:rPr>
        <w:t xml:space="preserve"> Most importantly, transparency assists in facilitating a dialogue between the NDIA and participants.</w:t>
      </w:r>
    </w:p>
    <w:p w14:paraId="181D4E8D" w14:textId="3706C209" w:rsidR="00CE1640" w:rsidRDefault="00CE1640" w:rsidP="00422ECB">
      <w:pPr>
        <w:spacing w:line="360" w:lineRule="auto"/>
        <w:ind w:left="360"/>
        <w:rPr>
          <w:rFonts w:cs="Arial"/>
          <w:lang w:val="en-US"/>
        </w:rPr>
      </w:pPr>
      <w:r>
        <w:rPr>
          <w:rFonts w:cs="Arial"/>
          <w:lang w:val="en-US"/>
        </w:rPr>
        <w:t xml:space="preserve">Releasing data </w:t>
      </w:r>
      <w:r w:rsidR="00291F28">
        <w:rPr>
          <w:rFonts w:cs="Arial"/>
          <w:lang w:val="en-US"/>
        </w:rPr>
        <w:t xml:space="preserve">related to the administration of the NDIS </w:t>
      </w:r>
      <w:r>
        <w:rPr>
          <w:rFonts w:cs="Arial"/>
          <w:lang w:val="en-US"/>
        </w:rPr>
        <w:t xml:space="preserve">creates a source of truth </w:t>
      </w:r>
      <w:r w:rsidR="00BC1717">
        <w:rPr>
          <w:rFonts w:cs="Arial"/>
          <w:lang w:val="en-US"/>
        </w:rPr>
        <w:t>regarding the NDI</w:t>
      </w:r>
      <w:r w:rsidR="00291F28">
        <w:rPr>
          <w:rFonts w:cs="Arial"/>
          <w:lang w:val="en-US"/>
        </w:rPr>
        <w:t>A</w:t>
      </w:r>
      <w:r w:rsidR="00BC1717">
        <w:rPr>
          <w:rFonts w:cs="Arial"/>
          <w:lang w:val="en-US"/>
        </w:rPr>
        <w:t>’</w:t>
      </w:r>
      <w:r w:rsidR="00291F28">
        <w:rPr>
          <w:rFonts w:cs="Arial"/>
          <w:lang w:val="en-US"/>
        </w:rPr>
        <w:t>s</w:t>
      </w:r>
      <w:r w:rsidR="00BC1717">
        <w:rPr>
          <w:rFonts w:cs="Arial"/>
          <w:lang w:val="en-US"/>
        </w:rPr>
        <w:t xml:space="preserve"> performance.</w:t>
      </w:r>
      <w:r w:rsidR="00086108">
        <w:rPr>
          <w:rFonts w:cs="Arial"/>
          <w:lang w:val="en-US"/>
        </w:rPr>
        <w:t xml:space="preserve"> </w:t>
      </w:r>
      <w:r>
        <w:rPr>
          <w:rFonts w:cs="Arial"/>
          <w:lang w:val="en-US"/>
        </w:rPr>
        <w:t xml:space="preserve"> Accurate and available information reduces anecdotal </w:t>
      </w:r>
      <w:r w:rsidR="00BC1717">
        <w:rPr>
          <w:rFonts w:cs="Arial"/>
          <w:lang w:val="en-US"/>
        </w:rPr>
        <w:t xml:space="preserve">debate </w:t>
      </w:r>
      <w:r>
        <w:rPr>
          <w:rFonts w:cs="Arial"/>
          <w:lang w:val="en-US"/>
        </w:rPr>
        <w:t>and encourages relevant discussions around the NDIS.</w:t>
      </w:r>
    </w:p>
    <w:p w14:paraId="375B48F8" w14:textId="73D35DE5" w:rsidR="00CE1640" w:rsidRPr="001B4521" w:rsidRDefault="00CE1640" w:rsidP="00422ECB">
      <w:pPr>
        <w:pStyle w:val="Heading3"/>
      </w:pPr>
      <w:bookmarkStart w:id="22" w:name="_Toc50556116"/>
      <w:r w:rsidRPr="001B4521">
        <w:t xml:space="preserve">How does the </w:t>
      </w:r>
      <w:r w:rsidR="00A95E3D" w:rsidRPr="001B4521">
        <w:t xml:space="preserve">NDIA </w:t>
      </w:r>
      <w:r w:rsidRPr="001B4521">
        <w:t>approach to data sharing align to broader Commonwealth government frameworks?</w:t>
      </w:r>
      <w:bookmarkEnd w:id="22"/>
    </w:p>
    <w:p w14:paraId="7C9B563E" w14:textId="7BD5DA6E" w:rsidR="00F8475F" w:rsidRDefault="00086108">
      <w:pPr>
        <w:spacing w:line="360" w:lineRule="auto"/>
      </w:pPr>
      <w:r>
        <w:t>The</w:t>
      </w:r>
      <w:r w:rsidR="00F8475F">
        <w:t xml:space="preserve"> Australian Government is committed to increasing transparency and availability of government data. </w:t>
      </w:r>
    </w:p>
    <w:p w14:paraId="6E487B03" w14:textId="07A59EA6" w:rsidR="00F54A41" w:rsidRDefault="00F8475F">
      <w:pPr>
        <w:spacing w:line="360" w:lineRule="auto"/>
      </w:pPr>
      <w:r>
        <w:t xml:space="preserve">The </w:t>
      </w:r>
      <w:r w:rsidR="00000131">
        <w:t>Australian</w:t>
      </w:r>
      <w:r w:rsidR="00F54A41">
        <w:t xml:space="preserve"> </w:t>
      </w:r>
      <w:r>
        <w:t>government</w:t>
      </w:r>
      <w:r w:rsidR="00000131">
        <w:t xml:space="preserve"> has established an interim National Data Commissioner to develop</w:t>
      </w:r>
      <w:r>
        <w:t xml:space="preserve"> new </w:t>
      </w:r>
      <w:r w:rsidR="00000131">
        <w:t>legislation to support these reforms including the ability to share</w:t>
      </w:r>
      <w:r w:rsidR="00F54A41">
        <w:t xml:space="preserve"> </w:t>
      </w:r>
      <w:r>
        <w:t>public sector data for specific purpose</w:t>
      </w:r>
      <w:r w:rsidR="00000131">
        <w:t>s</w:t>
      </w:r>
      <w:r>
        <w:t xml:space="preserve"> with appropriate safeguards. </w:t>
      </w:r>
    </w:p>
    <w:p w14:paraId="6DA410E8" w14:textId="0CD3C1A0" w:rsidR="00F8475F" w:rsidRDefault="00000131">
      <w:pPr>
        <w:spacing w:line="360" w:lineRule="auto"/>
      </w:pPr>
      <w:r>
        <w:t>The</w:t>
      </w:r>
      <w:r w:rsidR="00F8475F">
        <w:t xml:space="preserve"> National </w:t>
      </w:r>
      <w:r w:rsidR="00F54A41">
        <w:t>D</w:t>
      </w:r>
      <w:r>
        <w:t>ata Commissioner will</w:t>
      </w:r>
      <w:r w:rsidR="00F8475F">
        <w:t xml:space="preserve"> work with government agencies and regulators to improve guidance on using existing legislative mechanism</w:t>
      </w:r>
      <w:r>
        <w:t>s</w:t>
      </w:r>
      <w:r w:rsidR="00F8475F">
        <w:t xml:space="preserve"> to release open data</w:t>
      </w:r>
      <w:r>
        <w:t xml:space="preserve"> prior to the reform legislation being introduced.</w:t>
      </w:r>
      <w:r w:rsidR="00F8475F">
        <w:t xml:space="preserve"> </w:t>
      </w:r>
    </w:p>
    <w:p w14:paraId="5217F991" w14:textId="12D62D6B" w:rsidR="004F527A" w:rsidRDefault="00F8475F" w:rsidP="00422ECB">
      <w:pPr>
        <w:spacing w:line="360" w:lineRule="auto"/>
        <w:rPr>
          <w:b/>
          <w:color w:val="6A2875"/>
          <w:sz w:val="30"/>
          <w:szCs w:val="30"/>
        </w:rPr>
      </w:pPr>
      <w:r>
        <w:t>The NDIA has developed this policy in</w:t>
      </w:r>
      <w:r w:rsidR="00000131">
        <w:t xml:space="preserve"> anticipation of</w:t>
      </w:r>
      <w:r>
        <w:t xml:space="preserve"> the new legislative framework for the sharing </w:t>
      </w:r>
      <w:r w:rsidR="00F54A41">
        <w:t xml:space="preserve">and releasing </w:t>
      </w:r>
      <w:r>
        <w:t>of public sector data.</w:t>
      </w:r>
      <w:r w:rsidR="00D804C0">
        <w:t xml:space="preserve"> </w:t>
      </w:r>
      <w:r>
        <w:t xml:space="preserve"> </w:t>
      </w:r>
      <w:r w:rsidR="00F54A41">
        <w:t>In particular</w:t>
      </w:r>
      <w:r>
        <w:t xml:space="preserve">, the NDIA has </w:t>
      </w:r>
      <w:r w:rsidR="00F54A41">
        <w:t>adopted the draft d</w:t>
      </w:r>
      <w:r>
        <w:t>ata safeguards</w:t>
      </w:r>
      <w:r w:rsidR="00F54A41">
        <w:t xml:space="preserve"> proposed by the </w:t>
      </w:r>
      <w:r w:rsidR="00000131">
        <w:t xml:space="preserve">National Data Commissioner and the Data Sharing Principles, which includes modernising risk assessments related to sharing and releasing data. </w:t>
      </w:r>
      <w:bookmarkStart w:id="23" w:name="_Toc19175864"/>
      <w:bookmarkEnd w:id="23"/>
    </w:p>
    <w:p w14:paraId="1C18DD39" w14:textId="17AA672E" w:rsidR="00046E80" w:rsidRDefault="00046E80" w:rsidP="004F5B34">
      <w:pPr>
        <w:pStyle w:val="Heading3"/>
        <w:spacing w:line="360" w:lineRule="auto"/>
      </w:pPr>
      <w:bookmarkStart w:id="24" w:name="_Toc50556117"/>
      <w:r>
        <w:t>What principles underpin NDIA’s decision-making?</w:t>
      </w:r>
      <w:bookmarkEnd w:id="24"/>
    </w:p>
    <w:p w14:paraId="4184570C" w14:textId="04D974F8" w:rsidR="002A3B1E" w:rsidRDefault="00DA5C34" w:rsidP="00422ECB">
      <w:pPr>
        <w:spacing w:line="360" w:lineRule="auto"/>
        <w:rPr>
          <w:b/>
          <w:sz w:val="24"/>
        </w:rPr>
      </w:pPr>
      <w:r>
        <w:rPr>
          <w:rFonts w:cs="Arial"/>
        </w:rPr>
        <w:t>Decisions regarding what data N</w:t>
      </w:r>
      <w:r w:rsidR="00BD3756">
        <w:rPr>
          <w:rFonts w:cs="Arial"/>
        </w:rPr>
        <w:t>DIA</w:t>
      </w:r>
      <w:r>
        <w:rPr>
          <w:rFonts w:cs="Arial"/>
        </w:rPr>
        <w:t xml:space="preserve"> shares</w:t>
      </w:r>
      <w:r w:rsidR="00086108">
        <w:rPr>
          <w:rFonts w:cs="Arial"/>
        </w:rPr>
        <w:t>,</w:t>
      </w:r>
      <w:r>
        <w:rPr>
          <w:rFonts w:cs="Arial"/>
        </w:rPr>
        <w:t xml:space="preserve"> and</w:t>
      </w:r>
      <w:r w:rsidR="00086108">
        <w:rPr>
          <w:rFonts w:cs="Arial"/>
        </w:rPr>
        <w:t xml:space="preserve"> how NDIA</w:t>
      </w:r>
      <w:r>
        <w:rPr>
          <w:rFonts w:cs="Arial"/>
        </w:rPr>
        <w:t xml:space="preserve"> releases</w:t>
      </w:r>
      <w:r w:rsidR="00086108">
        <w:rPr>
          <w:rFonts w:cs="Arial"/>
        </w:rPr>
        <w:t xml:space="preserve"> data,</w:t>
      </w:r>
      <w:r>
        <w:rPr>
          <w:rFonts w:cs="Arial"/>
        </w:rPr>
        <w:t xml:space="preserve"> are anchored by a set of </w:t>
      </w:r>
      <w:r w:rsidR="00046E80">
        <w:rPr>
          <w:rFonts w:cs="Arial"/>
        </w:rPr>
        <w:t>important principles that seek to put</w:t>
      </w:r>
      <w:r w:rsidR="00A95E3D">
        <w:rPr>
          <w:rFonts w:cs="Arial"/>
        </w:rPr>
        <w:t xml:space="preserve"> the</w:t>
      </w:r>
      <w:r w:rsidR="00046E80">
        <w:rPr>
          <w:rFonts w:cs="Arial"/>
        </w:rPr>
        <w:t xml:space="preserve"> interest of participants first. The principles below act a</w:t>
      </w:r>
      <w:r w:rsidR="00A95E3D">
        <w:rPr>
          <w:rFonts w:cs="Arial"/>
        </w:rPr>
        <w:t>s a</w:t>
      </w:r>
      <w:r w:rsidR="00046E80">
        <w:rPr>
          <w:rFonts w:cs="Arial"/>
        </w:rPr>
        <w:t xml:space="preserve"> guiding mechanism for how the NDIA shares its data</w:t>
      </w:r>
      <w:r w:rsidR="00476C2A">
        <w:rPr>
          <w:rFonts w:cs="Arial"/>
        </w:rPr>
        <w:t>, ensuring NDIA acts as a responsible custodian and owner of NDIS data</w:t>
      </w:r>
      <w:r w:rsidR="00046E80">
        <w:rPr>
          <w:rFonts w:cs="Arial"/>
        </w:rPr>
        <w:t>.</w:t>
      </w:r>
    </w:p>
    <w:p w14:paraId="5E902C70" w14:textId="77777777" w:rsidR="0042677F" w:rsidRDefault="0042677F">
      <w:pPr>
        <w:spacing w:line="276" w:lineRule="auto"/>
        <w:rPr>
          <w:b/>
          <w:sz w:val="24"/>
        </w:rPr>
      </w:pPr>
      <w:r>
        <w:br w:type="page"/>
      </w:r>
    </w:p>
    <w:p w14:paraId="58F3B7F1" w14:textId="350D695F" w:rsidR="00476C2A" w:rsidRDefault="00476C2A">
      <w:pPr>
        <w:pStyle w:val="Heading4"/>
        <w:spacing w:line="360" w:lineRule="auto"/>
      </w:pPr>
      <w:bookmarkStart w:id="25" w:name="_Toc50556118"/>
      <w:r>
        <w:lastRenderedPageBreak/>
        <w:t>The participant is at the centre of everything we do</w:t>
      </w:r>
      <w:bookmarkEnd w:id="25"/>
    </w:p>
    <w:p w14:paraId="5CC74420" w14:textId="5BD19298" w:rsidR="00B74914" w:rsidRDefault="00B74914" w:rsidP="00422ECB">
      <w:pPr>
        <w:spacing w:line="360" w:lineRule="auto"/>
        <w:ind w:left="360"/>
      </w:pPr>
      <w:r>
        <w:t xml:space="preserve">Any decision to share data must be made with participants best interests in mind, and respects the origin of NDIS data. Participants have a right to data that respects the individual and collective interests of those who live with a disability, and data that empowers sustainable choice and control over disability </w:t>
      </w:r>
      <w:r w:rsidR="00F954A9">
        <w:t>supports</w:t>
      </w:r>
      <w:r>
        <w:t xml:space="preserve">. </w:t>
      </w:r>
    </w:p>
    <w:p w14:paraId="3B49B9E5" w14:textId="15A40DF2" w:rsidR="003D2DF3" w:rsidRDefault="003D2DF3" w:rsidP="00422ECB">
      <w:pPr>
        <w:spacing w:line="360" w:lineRule="auto"/>
        <w:ind w:left="360"/>
      </w:pPr>
      <w:r>
        <w:t xml:space="preserve">The NDIA holds NDIS information consistent with the general principles guiding all actions </w:t>
      </w:r>
      <w:r w:rsidR="007D5E7B">
        <w:t xml:space="preserve">under the </w:t>
      </w:r>
      <w:r w:rsidR="007D5E7B">
        <w:rPr>
          <w:i/>
        </w:rPr>
        <w:t>NDIS Act</w:t>
      </w:r>
      <w:r w:rsidR="007D5E7B">
        <w:t>. Such principles include the rights of people with a disability to have the same right as other members of Australian society, and to respect their worth and dignity to live free from abuse, neglect and exploitation. Additionally, they must have their privacy and dignity respected</w:t>
      </w:r>
      <w:r w:rsidR="00B92A78">
        <w:rPr>
          <w:rStyle w:val="FootnoteReference"/>
        </w:rPr>
        <w:footnoteReference w:id="4"/>
      </w:r>
      <w:r w:rsidR="007D5E7B">
        <w:t>.</w:t>
      </w:r>
    </w:p>
    <w:p w14:paraId="0620DBE0" w14:textId="7E6B91B5" w:rsidR="00B74914" w:rsidRDefault="00B74914" w:rsidP="00422ECB">
      <w:pPr>
        <w:spacing w:line="360" w:lineRule="auto"/>
        <w:ind w:left="360"/>
      </w:pPr>
      <w:r>
        <w:t xml:space="preserve">The NDIA takes its role in safeguarding the rights of participants extremely seriously, and handles all personal data in accordance with the expectations of those individuals. The NDIA also manages its data in line with the expectations of the greater community, in accordance with the </w:t>
      </w:r>
      <w:r w:rsidR="00697EE5">
        <w:t xml:space="preserve">NDIS privacy policy </w:t>
      </w:r>
      <w:r>
        <w:t xml:space="preserve">and all privacy legislation. </w:t>
      </w:r>
    </w:p>
    <w:p w14:paraId="01A354A9" w14:textId="2C2041FD" w:rsidR="00476C2A" w:rsidRDefault="00476C2A" w:rsidP="004F5B34">
      <w:pPr>
        <w:pStyle w:val="Heading4"/>
        <w:spacing w:line="360" w:lineRule="auto"/>
      </w:pPr>
      <w:bookmarkStart w:id="26" w:name="_Toc50556119"/>
      <w:r>
        <w:t>NDIA is the custodian of NDIS data</w:t>
      </w:r>
      <w:bookmarkEnd w:id="26"/>
    </w:p>
    <w:p w14:paraId="635678DF" w14:textId="403C15D2" w:rsidR="0042386D" w:rsidRDefault="002F12E6" w:rsidP="00422ECB">
      <w:pPr>
        <w:spacing w:line="360" w:lineRule="auto"/>
        <w:ind w:left="360"/>
      </w:pPr>
      <w:r>
        <w:t xml:space="preserve">As custodians of NDIS data, it is critical the NDIA maintain trust of all persons about whom it </w:t>
      </w:r>
      <w:r w:rsidR="0042386D">
        <w:t xml:space="preserve">holds and </w:t>
      </w:r>
      <w:r>
        <w:t>owns data, including participants and providers.</w:t>
      </w:r>
    </w:p>
    <w:p w14:paraId="09B5EC5E" w14:textId="3D1DC777" w:rsidR="0042386D" w:rsidRDefault="0042386D" w:rsidP="00422ECB">
      <w:pPr>
        <w:spacing w:line="360" w:lineRule="auto"/>
        <w:ind w:left="360"/>
        <w:rPr>
          <w:rFonts w:cs="Arial"/>
        </w:rPr>
      </w:pPr>
      <w:r w:rsidRPr="00B74914">
        <w:rPr>
          <w:rFonts w:cs="Arial"/>
        </w:rPr>
        <w:t>The NDIA is responsible for data collection</w:t>
      </w:r>
      <w:r>
        <w:rPr>
          <w:rFonts w:cs="Arial"/>
        </w:rPr>
        <w:t xml:space="preserve"> and,</w:t>
      </w:r>
      <w:r w:rsidRPr="00B74914">
        <w:rPr>
          <w:rFonts w:cs="Arial"/>
        </w:rPr>
        <w:t xml:space="preserve"> in accordance with legislation, policies, guidelines and any specific conditions</w:t>
      </w:r>
      <w:r>
        <w:rPr>
          <w:rFonts w:cs="Arial"/>
        </w:rPr>
        <w:t>,</w:t>
      </w:r>
      <w:r w:rsidRPr="00B74914">
        <w:rPr>
          <w:rFonts w:cs="Arial"/>
        </w:rPr>
        <w:t xml:space="preserve"> for use applicable to that data. The way custodians deal with data must be legal, with consent and align with reasonable expectations of the data owner.</w:t>
      </w:r>
    </w:p>
    <w:p w14:paraId="2CA3F787" w14:textId="2BAC1CCC" w:rsidR="002F12E6" w:rsidRDefault="00B74914" w:rsidP="00422ECB">
      <w:pPr>
        <w:spacing w:line="360" w:lineRule="auto"/>
        <w:ind w:left="360"/>
      </w:pPr>
      <w:r>
        <w:t>As custodians, the NDIA seeks to use NDIS data</w:t>
      </w:r>
      <w:r w:rsidR="002F12E6">
        <w:t xml:space="preserve"> </w:t>
      </w:r>
      <w:r w:rsidRPr="00BE2C73">
        <w:rPr>
          <w:rFonts w:cs="Arial"/>
        </w:rPr>
        <w:t xml:space="preserve">to advance </w:t>
      </w:r>
      <w:r>
        <w:rPr>
          <w:rFonts w:cs="Arial"/>
        </w:rPr>
        <w:t xml:space="preserve">participant disability </w:t>
      </w:r>
      <w:r w:rsidR="00F954A9">
        <w:rPr>
          <w:rFonts w:cs="Arial"/>
        </w:rPr>
        <w:t xml:space="preserve">support </w:t>
      </w:r>
      <w:r>
        <w:rPr>
          <w:rFonts w:cs="Arial"/>
        </w:rPr>
        <w:t xml:space="preserve">and afford </w:t>
      </w:r>
      <w:r w:rsidRPr="00BE2C73">
        <w:rPr>
          <w:rFonts w:cs="Arial"/>
        </w:rPr>
        <w:t>them choice and control</w:t>
      </w:r>
      <w:r>
        <w:rPr>
          <w:rFonts w:cs="Arial"/>
        </w:rPr>
        <w:t>.</w:t>
      </w:r>
      <w:r w:rsidR="0042386D">
        <w:rPr>
          <w:rFonts w:cs="Arial"/>
        </w:rPr>
        <w:t xml:space="preserve">  The NDIA will take steps to facilitate data sharing and release by controlling and mitigating risks.</w:t>
      </w:r>
      <w:r w:rsidR="0042386D">
        <w:t xml:space="preserve"> </w:t>
      </w:r>
    </w:p>
    <w:p w14:paraId="120E3C6F" w14:textId="26D44BCD" w:rsidR="002F12E6" w:rsidRPr="00B74914" w:rsidRDefault="00B74914" w:rsidP="00422ECB">
      <w:pPr>
        <w:spacing w:line="360" w:lineRule="auto"/>
        <w:ind w:left="360"/>
      </w:pPr>
      <w:r>
        <w:t>The NDIA will take steps</w:t>
      </w:r>
      <w:r w:rsidR="0042386D">
        <w:t xml:space="preserve"> to ensure it is informed when making decisions to share NDIS data for </w:t>
      </w:r>
      <w:r>
        <w:t xml:space="preserve">research. </w:t>
      </w:r>
      <w:r w:rsidR="0042386D">
        <w:t xml:space="preserve"> </w:t>
      </w:r>
      <w:r>
        <w:t>Whe</w:t>
      </w:r>
      <w:r w:rsidR="0042386D">
        <w:t xml:space="preserve">n appropriate, researchers will be required to obtain </w:t>
      </w:r>
      <w:r>
        <w:t xml:space="preserve">prior legal and ethical approval from a certified Human Research Ethics Committee must be obtained in accordance with the </w:t>
      </w:r>
      <w:r>
        <w:rPr>
          <w:i/>
        </w:rPr>
        <w:t xml:space="preserve">National Statement </w:t>
      </w:r>
      <w:r w:rsidR="00D70754">
        <w:rPr>
          <w:i/>
        </w:rPr>
        <w:t>on</w:t>
      </w:r>
      <w:r>
        <w:rPr>
          <w:i/>
        </w:rPr>
        <w:t xml:space="preserve"> Ethical Conduct in Human Research</w:t>
      </w:r>
      <w:r w:rsidR="00D70754">
        <w:rPr>
          <w:i/>
        </w:rPr>
        <w:t xml:space="preserve"> 2007</w:t>
      </w:r>
      <w:r>
        <w:rPr>
          <w:i/>
        </w:rPr>
        <w:t xml:space="preserve"> </w:t>
      </w:r>
      <w:r>
        <w:t>(2018).</w:t>
      </w:r>
      <w:r>
        <w:rPr>
          <w:rStyle w:val="FootnoteReference"/>
          <w:rFonts w:cs="Arial"/>
        </w:rPr>
        <w:footnoteReference w:id="5"/>
      </w:r>
    </w:p>
    <w:p w14:paraId="75D1B998" w14:textId="56253754" w:rsidR="00046E80" w:rsidRDefault="00046E80" w:rsidP="00422ECB">
      <w:pPr>
        <w:spacing w:line="360" w:lineRule="auto"/>
        <w:ind w:left="360"/>
        <w:rPr>
          <w:rFonts w:cs="Arial"/>
        </w:rPr>
      </w:pPr>
      <w:r>
        <w:rPr>
          <w:rFonts w:cs="Arial"/>
        </w:rPr>
        <w:lastRenderedPageBreak/>
        <w:t xml:space="preserve">Where data being shared is not openly released, but is de-identified, the details of these arrangements </w:t>
      </w:r>
      <w:r w:rsidR="00000131">
        <w:rPr>
          <w:rFonts w:cs="Arial"/>
        </w:rPr>
        <w:t>will</w:t>
      </w:r>
      <w:r>
        <w:rPr>
          <w:rFonts w:cs="Arial"/>
        </w:rPr>
        <w:t xml:space="preserve"> be publicly listed.  The guidelines </w:t>
      </w:r>
      <w:r w:rsidR="00000131">
        <w:rPr>
          <w:rFonts w:cs="Arial"/>
        </w:rPr>
        <w:t>informing</w:t>
      </w:r>
      <w:r>
        <w:rPr>
          <w:rFonts w:cs="Arial"/>
        </w:rPr>
        <w:t xml:space="preserve"> </w:t>
      </w:r>
      <w:r w:rsidR="00000131">
        <w:rPr>
          <w:rFonts w:cs="Arial"/>
        </w:rPr>
        <w:t>a NDIS</w:t>
      </w:r>
      <w:r>
        <w:rPr>
          <w:rFonts w:cs="Arial"/>
        </w:rPr>
        <w:t xml:space="preserve"> decision to share</w:t>
      </w:r>
      <w:r w:rsidR="00000131">
        <w:rPr>
          <w:rFonts w:cs="Arial"/>
        </w:rPr>
        <w:t xml:space="preserve"> such data</w:t>
      </w:r>
      <w:r>
        <w:rPr>
          <w:rFonts w:cs="Arial"/>
        </w:rPr>
        <w:t xml:space="preserve"> are documented later in this policy.</w:t>
      </w:r>
    </w:p>
    <w:p w14:paraId="21E60F70" w14:textId="77777777" w:rsidR="00046E80" w:rsidRDefault="00AC4C58" w:rsidP="004F5B34">
      <w:pPr>
        <w:pStyle w:val="Heading4"/>
        <w:spacing w:line="360" w:lineRule="auto"/>
      </w:pPr>
      <w:bookmarkStart w:id="27" w:name="_Toc50556120"/>
      <w:r>
        <w:t>Ethical use</w:t>
      </w:r>
      <w:bookmarkEnd w:id="27"/>
    </w:p>
    <w:p w14:paraId="11EB08DE" w14:textId="47B57FC3" w:rsidR="00AC4C58" w:rsidRDefault="00AC4C58" w:rsidP="00422ECB">
      <w:pPr>
        <w:spacing w:line="360" w:lineRule="auto"/>
        <w:ind w:left="360"/>
        <w:rPr>
          <w:rFonts w:cs="Arial"/>
        </w:rPr>
      </w:pPr>
      <w:r>
        <w:rPr>
          <w:rFonts w:cs="Arial"/>
        </w:rPr>
        <w:t>The use and disclosure of NDIS data must align with community and participant expectations</w:t>
      </w:r>
      <w:r w:rsidR="00000131">
        <w:rPr>
          <w:rFonts w:cs="Arial"/>
        </w:rPr>
        <w:t xml:space="preserve"> and must be lawful</w:t>
      </w:r>
      <w:r w:rsidR="00EB7DEB">
        <w:rPr>
          <w:rFonts w:cs="Arial"/>
        </w:rPr>
        <w:t>.</w:t>
      </w:r>
    </w:p>
    <w:p w14:paraId="192B5461" w14:textId="4500F228" w:rsidR="00D804C0" w:rsidRDefault="00AC4C58" w:rsidP="00422ECB">
      <w:pPr>
        <w:spacing w:line="360" w:lineRule="auto"/>
        <w:ind w:left="360"/>
        <w:rPr>
          <w:rFonts w:cs="Arial"/>
        </w:rPr>
      </w:pPr>
      <w:r>
        <w:rPr>
          <w:rFonts w:cs="Arial"/>
        </w:rPr>
        <w:t>As a public entity, the community expects data sharing to be in the public interest and equitable. When</w:t>
      </w:r>
      <w:r w:rsidR="003D4E4B">
        <w:rPr>
          <w:rFonts w:cs="Arial"/>
        </w:rPr>
        <w:t xml:space="preserve"> considering the release of data the NDIA must be satisfied that it will </w:t>
      </w:r>
      <w:r w:rsidR="00D70754">
        <w:rPr>
          <w:rFonts w:cs="Arial"/>
        </w:rPr>
        <w:t xml:space="preserve">be </w:t>
      </w:r>
      <w:r w:rsidR="003D4E4B">
        <w:rPr>
          <w:rFonts w:cs="Arial"/>
        </w:rPr>
        <w:t>of benefit to NDIS participants and that it will not result in harm to participants.</w:t>
      </w:r>
    </w:p>
    <w:p w14:paraId="00BFE393" w14:textId="4BC7179D" w:rsidR="00AC4C58" w:rsidRDefault="00D804C0" w:rsidP="00422ECB">
      <w:pPr>
        <w:spacing w:line="360" w:lineRule="auto"/>
        <w:ind w:left="360"/>
        <w:rPr>
          <w:rFonts w:cs="Arial"/>
        </w:rPr>
      </w:pPr>
      <w:r>
        <w:rPr>
          <w:rFonts w:cs="Arial"/>
        </w:rPr>
        <w:t>On the flipside, the community expect that the maximum value is realised from publicly-funded NDIS data.  To this end, NDIA must approach data sharing requests from an ‘enabling’ starting point.</w:t>
      </w:r>
    </w:p>
    <w:p w14:paraId="49F71CF4" w14:textId="06A05105" w:rsidR="000558EE" w:rsidRDefault="000558EE" w:rsidP="00422ECB">
      <w:pPr>
        <w:spacing w:line="360" w:lineRule="auto"/>
        <w:ind w:left="360"/>
        <w:rPr>
          <w:rFonts w:cs="Arial"/>
        </w:rPr>
      </w:pPr>
      <w:r>
        <w:rPr>
          <w:rFonts w:cs="Arial"/>
        </w:rPr>
        <w:t>Academic and other research organisations will be required to demonstrate to the NDIA that they have obtained approval from a certified Human Research Ethics Committee (HREC) dependent on the nature of the request</w:t>
      </w:r>
      <w:r w:rsidR="003E4711">
        <w:rPr>
          <w:rStyle w:val="FootnoteReference"/>
          <w:rFonts w:cs="Arial"/>
        </w:rPr>
        <w:footnoteReference w:id="6"/>
      </w:r>
      <w:r>
        <w:rPr>
          <w:rFonts w:cs="Arial"/>
        </w:rPr>
        <w:t xml:space="preserve">. </w:t>
      </w:r>
    </w:p>
    <w:p w14:paraId="5C8A3759" w14:textId="2FE1ACD1" w:rsidR="00AC4C58" w:rsidRPr="00AC4C58" w:rsidRDefault="00291F28" w:rsidP="00422ECB">
      <w:pPr>
        <w:spacing w:line="360" w:lineRule="auto"/>
        <w:ind w:left="360"/>
      </w:pPr>
      <w:r>
        <w:rPr>
          <w:rFonts w:cs="Arial"/>
        </w:rPr>
        <w:t>When required by the NDIA CEO or their delegate, a</w:t>
      </w:r>
      <w:r w:rsidR="00AC4C58">
        <w:rPr>
          <w:rFonts w:cs="Arial"/>
        </w:rPr>
        <w:t xml:space="preserve"> panel of diverse stakeholders, including people with disability, </w:t>
      </w:r>
      <w:r w:rsidR="003D4E4B">
        <w:rPr>
          <w:rFonts w:cs="Arial"/>
        </w:rPr>
        <w:t xml:space="preserve">will </w:t>
      </w:r>
      <w:r w:rsidR="00AC4C58">
        <w:rPr>
          <w:rFonts w:cs="Arial"/>
        </w:rPr>
        <w:t>advise decision-mak</w:t>
      </w:r>
      <w:r>
        <w:rPr>
          <w:rFonts w:cs="Arial"/>
        </w:rPr>
        <w:t>ers</w:t>
      </w:r>
      <w:r w:rsidR="00AC4C58">
        <w:rPr>
          <w:rFonts w:cs="Arial"/>
        </w:rPr>
        <w:t xml:space="preserve"> on the potential risks of data release.  The process where decisions are made </w:t>
      </w:r>
      <w:r w:rsidR="003D4E4B">
        <w:rPr>
          <w:rFonts w:cs="Arial"/>
        </w:rPr>
        <w:t xml:space="preserve">will </w:t>
      </w:r>
      <w:r w:rsidR="00AC4C58">
        <w:rPr>
          <w:rFonts w:cs="Arial"/>
        </w:rPr>
        <w:t xml:space="preserve">be </w:t>
      </w:r>
      <w:r w:rsidR="003D4E4B">
        <w:rPr>
          <w:rFonts w:cs="Arial"/>
        </w:rPr>
        <w:t xml:space="preserve">controlled, </w:t>
      </w:r>
      <w:r w:rsidR="00AC4C58">
        <w:rPr>
          <w:rFonts w:cs="Arial"/>
        </w:rPr>
        <w:t>documented, and auditable.</w:t>
      </w:r>
    </w:p>
    <w:p w14:paraId="3D7A2CF9" w14:textId="77777777" w:rsidR="00BE632A" w:rsidRDefault="00AC4C58" w:rsidP="004F5B34">
      <w:pPr>
        <w:pStyle w:val="Heading4"/>
        <w:spacing w:line="360" w:lineRule="auto"/>
      </w:pPr>
      <w:bookmarkStart w:id="28" w:name="_Toc438649436"/>
      <w:bookmarkStart w:id="29" w:name="_Toc50556121"/>
      <w:r>
        <w:t>Responsible release</w:t>
      </w:r>
      <w:bookmarkEnd w:id="28"/>
      <w:bookmarkEnd w:id="29"/>
    </w:p>
    <w:p w14:paraId="131C1105" w14:textId="4C949F5A" w:rsidR="00AC4C58" w:rsidRDefault="00085819" w:rsidP="00422ECB">
      <w:pPr>
        <w:spacing w:line="360" w:lineRule="auto"/>
        <w:ind w:left="360"/>
        <w:rPr>
          <w:rFonts w:cs="Arial"/>
        </w:rPr>
      </w:pPr>
      <w:r>
        <w:rPr>
          <w:rFonts w:cs="Arial"/>
        </w:rPr>
        <w:t xml:space="preserve">The </w:t>
      </w:r>
      <w:r w:rsidR="00D70754">
        <w:rPr>
          <w:rFonts w:cs="Arial"/>
        </w:rPr>
        <w:t>r</w:t>
      </w:r>
      <w:r w:rsidR="00AC4C58">
        <w:rPr>
          <w:rFonts w:cs="Arial"/>
        </w:rPr>
        <w:t xml:space="preserve">esponsible release of data </w:t>
      </w:r>
      <w:r>
        <w:rPr>
          <w:rFonts w:cs="Arial"/>
        </w:rPr>
        <w:t>considers ways to mitigate or control for risks related to data being misused or misinterpreted.</w:t>
      </w:r>
      <w:r w:rsidR="000A534A">
        <w:rPr>
          <w:rFonts w:cs="Arial"/>
        </w:rPr>
        <w:t xml:space="preserve"> </w:t>
      </w:r>
      <w:r>
        <w:rPr>
          <w:rFonts w:cs="Arial"/>
        </w:rPr>
        <w:t>A thorough and consistent risk assessment should be conducted to understand potential risks and their likelihood</w:t>
      </w:r>
      <w:r w:rsidR="000A534A">
        <w:rPr>
          <w:rFonts w:cs="Arial"/>
        </w:rPr>
        <w:t>.</w:t>
      </w:r>
    </w:p>
    <w:p w14:paraId="57CB4199" w14:textId="7FBECAF5" w:rsidR="00AC4C58" w:rsidRDefault="00AC4C58" w:rsidP="00422ECB">
      <w:pPr>
        <w:spacing w:line="360" w:lineRule="auto"/>
        <w:ind w:left="360"/>
        <w:rPr>
          <w:rFonts w:cs="Arial"/>
        </w:rPr>
      </w:pPr>
      <w:r>
        <w:rPr>
          <w:rFonts w:cs="Arial"/>
        </w:rPr>
        <w:t xml:space="preserve">Data must be of an assured quality and protect the identity of participants. A conservative risk appetite must be applied when considering quality and privacy. </w:t>
      </w:r>
      <w:r w:rsidR="003D4E4B">
        <w:rPr>
          <w:rFonts w:cs="Arial"/>
        </w:rPr>
        <w:t>The maturity of both the data and the process by which it was generated will be a consideration in the release.</w:t>
      </w:r>
    </w:p>
    <w:p w14:paraId="1498DE25" w14:textId="77777777" w:rsidR="000A534A" w:rsidRDefault="000A534A" w:rsidP="00422ECB">
      <w:pPr>
        <w:spacing w:line="360" w:lineRule="auto"/>
        <w:ind w:left="360"/>
        <w:rPr>
          <w:rFonts w:cs="Arial"/>
        </w:rPr>
      </w:pPr>
      <w:r>
        <w:rPr>
          <w:rFonts w:cs="Arial"/>
        </w:rPr>
        <w:lastRenderedPageBreak/>
        <w:t>In order to reduce the risk of misinterpretation, and being mindful of potential social impact, the NDIA will release accompanying metadata guides and supporting information on data subjects as released.</w:t>
      </w:r>
    </w:p>
    <w:p w14:paraId="2BA06180" w14:textId="77777777" w:rsidR="00AC4C58" w:rsidRDefault="00AC4C58" w:rsidP="004F5B34">
      <w:pPr>
        <w:pStyle w:val="Heading4"/>
        <w:spacing w:line="360" w:lineRule="auto"/>
      </w:pPr>
      <w:bookmarkStart w:id="30" w:name="_Ref19025145"/>
      <w:bookmarkStart w:id="31" w:name="_Ref19025165"/>
      <w:bookmarkStart w:id="32" w:name="_Ref19025170"/>
      <w:bookmarkStart w:id="33" w:name="_Toc50556122"/>
      <w:r>
        <w:t>Lawful release</w:t>
      </w:r>
      <w:bookmarkEnd w:id="30"/>
      <w:bookmarkEnd w:id="31"/>
      <w:bookmarkEnd w:id="32"/>
      <w:bookmarkEnd w:id="33"/>
    </w:p>
    <w:p w14:paraId="5BE22FA1" w14:textId="3410DD4C" w:rsidR="000A1472" w:rsidRPr="00422ECB" w:rsidRDefault="00AC4C58" w:rsidP="00422ECB">
      <w:pPr>
        <w:spacing w:after="160" w:line="360" w:lineRule="auto"/>
        <w:ind w:left="360"/>
      </w:pPr>
      <w:r>
        <w:rPr>
          <w:rFonts w:cs="Arial"/>
        </w:rPr>
        <w:t>The NDIA’s database contains personal identifying data, protected and sensitive information. All disclosures of NDIS data must be compliant with relevant legal obligations</w:t>
      </w:r>
      <w:r w:rsidR="002A5441">
        <w:rPr>
          <w:rFonts w:cs="Arial"/>
        </w:rPr>
        <w:t xml:space="preserve"> and be compliant with the </w:t>
      </w:r>
      <w:hyperlink r:id="rId8" w:history="1">
        <w:r w:rsidR="002A5441" w:rsidRPr="002A5441">
          <w:rPr>
            <w:rStyle w:val="Hyperlink"/>
            <w:rFonts w:cs="Arial"/>
          </w:rPr>
          <w:t>NDIA’s privacy policy</w:t>
        </w:r>
      </w:hyperlink>
      <w:r w:rsidR="002A5441">
        <w:rPr>
          <w:rFonts w:cs="Arial"/>
        </w:rPr>
        <w:t xml:space="preserve"> and the </w:t>
      </w:r>
      <w:hyperlink r:id="rId9" w:history="1">
        <w:r w:rsidR="002A5441" w:rsidRPr="002A5441">
          <w:rPr>
            <w:rStyle w:val="Hyperlink"/>
            <w:rFonts w:cs="Arial"/>
          </w:rPr>
          <w:t>NDIA’s operational guidelines covering the handling of protected Agency information.</w:t>
        </w:r>
      </w:hyperlink>
    </w:p>
    <w:p w14:paraId="7A0A0A3A" w14:textId="23C7A8E1" w:rsidR="00AC4C58" w:rsidRDefault="00EE7667" w:rsidP="004F5B34">
      <w:pPr>
        <w:pStyle w:val="Heading2"/>
        <w:spacing w:line="360" w:lineRule="auto"/>
      </w:pPr>
      <w:bookmarkStart w:id="34" w:name="_Toc50556123"/>
      <w:r>
        <w:t>Sharing NDIS data</w:t>
      </w:r>
      <w:bookmarkEnd w:id="34"/>
    </w:p>
    <w:p w14:paraId="6E3756DE" w14:textId="0273085C" w:rsidR="00EE7667" w:rsidRPr="001B4521" w:rsidRDefault="00EE7667" w:rsidP="00422ECB">
      <w:pPr>
        <w:pStyle w:val="Heading3"/>
      </w:pPr>
      <w:bookmarkStart w:id="35" w:name="_Toc50556124"/>
      <w:r w:rsidRPr="001B4521">
        <w:t>Key points</w:t>
      </w:r>
      <w:bookmarkEnd w:id="35"/>
    </w:p>
    <w:p w14:paraId="58A1BE44" w14:textId="3CD7F30A" w:rsidR="00A237E8" w:rsidRDefault="000A534A" w:rsidP="0090658F">
      <w:pPr>
        <w:pStyle w:val="ListParagraph"/>
        <w:numPr>
          <w:ilvl w:val="0"/>
          <w:numId w:val="43"/>
        </w:numPr>
        <w:spacing w:line="360" w:lineRule="auto"/>
      </w:pPr>
      <w:r>
        <w:t>NDIA will share data with the general population, governments and academic researchers where there is a clear purpose supporting data sharing.</w:t>
      </w:r>
    </w:p>
    <w:p w14:paraId="7869BA95" w14:textId="6BEF9629" w:rsidR="000A534A" w:rsidRDefault="000A534A" w:rsidP="002A5441">
      <w:pPr>
        <w:pStyle w:val="ListParagraph"/>
        <w:numPr>
          <w:ilvl w:val="0"/>
          <w:numId w:val="43"/>
        </w:numPr>
        <w:spacing w:line="360" w:lineRule="auto"/>
      </w:pPr>
      <w:r>
        <w:t xml:space="preserve">The NDIA uses the </w:t>
      </w:r>
      <w:r w:rsidRPr="006D0A25">
        <w:rPr>
          <w:rFonts w:cs="Arial"/>
          <w:i/>
        </w:rPr>
        <w:t>Five Safes</w:t>
      </w:r>
      <w:r w:rsidRPr="006D0A25">
        <w:rPr>
          <w:rFonts w:cs="Arial"/>
        </w:rPr>
        <w:t xml:space="preserve"> </w:t>
      </w:r>
      <w:r>
        <w:rPr>
          <w:rFonts w:cs="Arial"/>
          <w:i/>
        </w:rPr>
        <w:t>Framework</w:t>
      </w:r>
      <w:r w:rsidDel="00980402">
        <w:t xml:space="preserve"> </w:t>
      </w:r>
      <w:r>
        <w:t>to identify risks related to data sharing and release.</w:t>
      </w:r>
    </w:p>
    <w:p w14:paraId="6004F052" w14:textId="1A3EDB24" w:rsidR="000A534A" w:rsidRDefault="000A534A" w:rsidP="002A5441">
      <w:pPr>
        <w:pStyle w:val="ListParagraph"/>
        <w:numPr>
          <w:ilvl w:val="0"/>
          <w:numId w:val="43"/>
        </w:numPr>
        <w:spacing w:line="360" w:lineRule="auto"/>
      </w:pPr>
      <w:r>
        <w:t>The NDIA will use a standard approach to evaluating risks and for developing controls.</w:t>
      </w:r>
    </w:p>
    <w:p w14:paraId="71CFC26C" w14:textId="7AD76794" w:rsidR="0055441C" w:rsidRDefault="000A534A" w:rsidP="00422ECB">
      <w:pPr>
        <w:pStyle w:val="ListParagraph"/>
        <w:numPr>
          <w:ilvl w:val="0"/>
          <w:numId w:val="43"/>
        </w:numPr>
        <w:spacing w:line="360" w:lineRule="auto"/>
      </w:pPr>
      <w:r>
        <w:t>Data Sharing Agreements may contain conditions that data recipients must comply with, in order to control data sharing and release risks.</w:t>
      </w:r>
    </w:p>
    <w:p w14:paraId="5C0C6FF8" w14:textId="77777777" w:rsidR="00EE7667" w:rsidRPr="001B4521" w:rsidRDefault="00EE7667" w:rsidP="00422ECB">
      <w:pPr>
        <w:pStyle w:val="Heading3"/>
      </w:pPr>
      <w:bookmarkStart w:id="36" w:name="_Toc50556125"/>
      <w:r w:rsidRPr="001B4521">
        <w:t>What data will NDIS share?</w:t>
      </w:r>
      <w:bookmarkEnd w:id="36"/>
    </w:p>
    <w:p w14:paraId="64305788" w14:textId="19F7C0A5" w:rsidR="00431001" w:rsidRPr="00912AED" w:rsidRDefault="003D4E4B" w:rsidP="00422ECB">
      <w:pPr>
        <w:spacing w:line="276" w:lineRule="auto"/>
        <w:rPr>
          <w:rFonts w:cs="Arial"/>
        </w:rPr>
      </w:pPr>
      <w:r>
        <w:rPr>
          <w:rFonts w:cs="Arial"/>
        </w:rPr>
        <w:t xml:space="preserve">The data </w:t>
      </w:r>
      <w:r w:rsidR="00431001">
        <w:rPr>
          <w:rFonts w:cs="Arial"/>
        </w:rPr>
        <w:t xml:space="preserve">that </w:t>
      </w:r>
      <w:r>
        <w:rPr>
          <w:rFonts w:cs="Arial"/>
        </w:rPr>
        <w:t>the NDIA will consider</w:t>
      </w:r>
      <w:r w:rsidR="00431001">
        <w:rPr>
          <w:rFonts w:cs="Arial"/>
        </w:rPr>
        <w:t xml:space="preserve"> for release is outlined in the table below</w:t>
      </w:r>
      <w:r w:rsidR="00A237E8">
        <w:rPr>
          <w:rFonts w:cs="Arial"/>
        </w:rPr>
        <w:t xml:space="preserve"> and expanded upon in</w:t>
      </w:r>
      <w:r w:rsidR="009F7E73">
        <w:rPr>
          <w:rFonts w:cs="Arial"/>
        </w:rPr>
        <w:t xml:space="preserve"> Appendix A: Data available for release.</w:t>
      </w:r>
      <w:r w:rsidR="00A237E8">
        <w:rPr>
          <w:rFonts w:cs="Arial"/>
        </w:rPr>
        <w:t xml:space="preserve"> </w:t>
      </w:r>
    </w:p>
    <w:p w14:paraId="0777A88B" w14:textId="77777777" w:rsidR="000A1472" w:rsidRDefault="000A1472">
      <w:r>
        <w:rPr>
          <w:b/>
          <w:bCs/>
        </w:rPr>
        <w:br w:type="page"/>
      </w:r>
    </w:p>
    <w:tbl>
      <w:tblPr>
        <w:tblStyle w:val="GridTable4"/>
        <w:tblW w:w="0" w:type="auto"/>
        <w:tblLook w:val="04A0" w:firstRow="1" w:lastRow="0" w:firstColumn="1" w:lastColumn="0" w:noHBand="0" w:noVBand="1"/>
        <w:tblCaption w:val="The types of data the NDIS will share"/>
        <w:tblDescription w:val="This table informs the reader what kind of data will be released in an open data or tailored data release. "/>
      </w:tblPr>
      <w:tblGrid>
        <w:gridCol w:w="2547"/>
        <w:gridCol w:w="6469"/>
      </w:tblGrid>
      <w:tr w:rsidR="00431001" w14:paraId="046927E5" w14:textId="77777777" w:rsidTr="008431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2D9ADF77" w14:textId="227BEE74" w:rsidR="00431001" w:rsidRPr="001D37E5" w:rsidRDefault="00431001" w:rsidP="004F5B34">
            <w:pPr>
              <w:spacing w:line="360" w:lineRule="auto"/>
              <w:rPr>
                <w:rFonts w:cs="Arial"/>
                <w:lang w:val="en-US"/>
              </w:rPr>
            </w:pPr>
            <w:r w:rsidRPr="001D37E5">
              <w:rPr>
                <w:rFonts w:cs="Arial"/>
                <w:lang w:val="en-US"/>
              </w:rPr>
              <w:lastRenderedPageBreak/>
              <w:t>Data to be released</w:t>
            </w:r>
          </w:p>
        </w:tc>
        <w:tc>
          <w:tcPr>
            <w:tcW w:w="6469" w:type="dxa"/>
          </w:tcPr>
          <w:p w14:paraId="297B90A7" w14:textId="77777777" w:rsidR="00431001" w:rsidRPr="001D37E5" w:rsidRDefault="00431001" w:rsidP="004F5B34">
            <w:pPr>
              <w:spacing w:line="360" w:lineRule="auto"/>
              <w:cnfStyle w:val="100000000000" w:firstRow="1" w:lastRow="0" w:firstColumn="0" w:lastColumn="0" w:oddVBand="0" w:evenVBand="0" w:oddHBand="0" w:evenHBand="0" w:firstRowFirstColumn="0" w:firstRowLastColumn="0" w:lastRowFirstColumn="0" w:lastRowLastColumn="0"/>
              <w:rPr>
                <w:rFonts w:cs="Arial"/>
                <w:lang w:val="en-US"/>
              </w:rPr>
            </w:pPr>
            <w:r w:rsidRPr="001D37E5">
              <w:rPr>
                <w:rFonts w:cs="Arial"/>
                <w:lang w:val="en-US"/>
              </w:rPr>
              <w:t>Definition</w:t>
            </w:r>
          </w:p>
        </w:tc>
      </w:tr>
      <w:tr w:rsidR="00431001" w14:paraId="13B87766" w14:textId="77777777" w:rsidTr="00633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2C2BC5" w14:textId="77777777" w:rsidR="00431001" w:rsidRPr="001D37E5" w:rsidRDefault="00431001" w:rsidP="004F5B34">
            <w:pPr>
              <w:spacing w:line="360" w:lineRule="auto"/>
              <w:rPr>
                <w:rFonts w:cs="Arial"/>
                <w:lang w:val="en-US"/>
              </w:rPr>
            </w:pPr>
            <w:r w:rsidRPr="001D37E5">
              <w:rPr>
                <w:rFonts w:cs="Arial"/>
                <w:lang w:val="en-US"/>
              </w:rPr>
              <w:t xml:space="preserve">Population demographics </w:t>
            </w:r>
          </w:p>
        </w:tc>
        <w:tc>
          <w:tcPr>
            <w:tcW w:w="6469" w:type="dxa"/>
          </w:tcPr>
          <w:p w14:paraId="26980B85" w14:textId="77777777" w:rsidR="00B87C36" w:rsidRDefault="003A70A5" w:rsidP="004F5B34">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 xml:space="preserve">Information on </w:t>
            </w:r>
            <w:r w:rsidR="00BD3756">
              <w:rPr>
                <w:rFonts w:cs="Arial"/>
                <w:lang w:val="en-US"/>
              </w:rPr>
              <w:t>numbers</w:t>
            </w:r>
            <w:r w:rsidR="00431001">
              <w:rPr>
                <w:rFonts w:cs="Arial"/>
                <w:lang w:val="en-US"/>
              </w:rPr>
              <w:t xml:space="preserve"> of participants currently in the NDIS, and projected participant numbers at full scheme.</w:t>
            </w:r>
            <w:r w:rsidR="00B87C36">
              <w:rPr>
                <w:rFonts w:cs="Arial"/>
                <w:lang w:val="en-US"/>
              </w:rPr>
              <w:t xml:space="preserve">  </w:t>
            </w:r>
          </w:p>
          <w:p w14:paraId="31FEB6D2" w14:textId="657CAF9F" w:rsidR="00431001" w:rsidRPr="001D37E5" w:rsidRDefault="00B87C36" w:rsidP="00CE0529">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 xml:space="preserve">Types of analysis variables that may be included would be </w:t>
            </w:r>
            <w:r w:rsidR="00431001" w:rsidRPr="001D37E5">
              <w:rPr>
                <w:rFonts w:cs="Arial"/>
                <w:lang w:val="en-US"/>
              </w:rPr>
              <w:t>geograph</w:t>
            </w:r>
            <w:r>
              <w:rPr>
                <w:rFonts w:cs="Arial"/>
                <w:lang w:val="en-US"/>
              </w:rPr>
              <w:t>y</w:t>
            </w:r>
            <w:r w:rsidR="00431001" w:rsidRPr="001D37E5">
              <w:rPr>
                <w:rFonts w:cs="Arial"/>
                <w:lang w:val="en-US"/>
              </w:rPr>
              <w:t>, age group</w:t>
            </w:r>
            <w:r w:rsidR="003A70A5">
              <w:rPr>
                <w:rFonts w:cs="Arial"/>
                <w:lang w:val="en-US"/>
              </w:rPr>
              <w:t xml:space="preserve">, </w:t>
            </w:r>
            <w:r w:rsidR="00CE0529">
              <w:rPr>
                <w:rFonts w:cs="Arial"/>
                <w:lang w:val="en-US"/>
              </w:rPr>
              <w:t xml:space="preserve">and </w:t>
            </w:r>
            <w:r w:rsidR="00431001" w:rsidRPr="001D37E5">
              <w:rPr>
                <w:rFonts w:cs="Arial"/>
                <w:lang w:val="en-US"/>
              </w:rPr>
              <w:t xml:space="preserve">disability. </w:t>
            </w:r>
          </w:p>
        </w:tc>
      </w:tr>
      <w:tr w:rsidR="00431001" w14:paraId="077E97EB" w14:textId="77777777" w:rsidTr="00633A26">
        <w:tc>
          <w:tcPr>
            <w:cnfStyle w:val="001000000000" w:firstRow="0" w:lastRow="0" w:firstColumn="1" w:lastColumn="0" w:oddVBand="0" w:evenVBand="0" w:oddHBand="0" w:evenHBand="0" w:firstRowFirstColumn="0" w:firstRowLastColumn="0" w:lastRowFirstColumn="0" w:lastRowLastColumn="0"/>
            <w:tcW w:w="2547" w:type="dxa"/>
          </w:tcPr>
          <w:p w14:paraId="26C9471E" w14:textId="77777777" w:rsidR="00431001" w:rsidRPr="001D37E5" w:rsidRDefault="00431001" w:rsidP="004F5B34">
            <w:pPr>
              <w:spacing w:line="360" w:lineRule="auto"/>
              <w:rPr>
                <w:rFonts w:cs="Arial"/>
                <w:lang w:val="en-US"/>
              </w:rPr>
            </w:pPr>
            <w:r w:rsidRPr="001D37E5">
              <w:rPr>
                <w:rFonts w:cs="Arial"/>
                <w:lang w:val="en-US"/>
              </w:rPr>
              <w:t>Plans</w:t>
            </w:r>
            <w:r w:rsidR="003A70A5">
              <w:rPr>
                <w:rFonts w:cs="Arial"/>
                <w:lang w:val="en-US"/>
              </w:rPr>
              <w:t xml:space="preserve">, </w:t>
            </w:r>
            <w:r w:rsidRPr="001D37E5">
              <w:rPr>
                <w:rFonts w:cs="Arial"/>
                <w:lang w:val="en-US"/>
              </w:rPr>
              <w:t>support types</w:t>
            </w:r>
            <w:r w:rsidR="003A70A5">
              <w:rPr>
                <w:rFonts w:cs="Arial"/>
                <w:lang w:val="en-US"/>
              </w:rPr>
              <w:t xml:space="preserve"> and budgets</w:t>
            </w:r>
          </w:p>
        </w:tc>
        <w:tc>
          <w:tcPr>
            <w:tcW w:w="6469" w:type="dxa"/>
          </w:tcPr>
          <w:p w14:paraId="12BA132E" w14:textId="3DB0683C" w:rsidR="00431001" w:rsidRPr="001D37E5" w:rsidRDefault="00BD3756" w:rsidP="00DA3750">
            <w:pPr>
              <w:spacing w:line="36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 xml:space="preserve">Information on the number of participant plans, access requests, access met decisions, and need for support through the NDIA. </w:t>
            </w:r>
            <w:r w:rsidR="00431001">
              <w:rPr>
                <w:rFonts w:cs="Arial"/>
                <w:lang w:val="en-US"/>
              </w:rPr>
              <w:t>Demographics that can be analysed include</w:t>
            </w:r>
            <w:r w:rsidR="00431001" w:rsidRPr="001D37E5">
              <w:rPr>
                <w:rFonts w:cs="Arial"/>
                <w:lang w:val="en-US"/>
              </w:rPr>
              <w:t xml:space="preserve"> geographic region, age group, disability</w:t>
            </w:r>
            <w:r w:rsidR="00CE0529">
              <w:rPr>
                <w:rFonts w:cs="Arial"/>
                <w:lang w:val="en-US"/>
              </w:rPr>
              <w:t>,</w:t>
            </w:r>
            <w:r w:rsidR="00431001" w:rsidRPr="001D37E5">
              <w:rPr>
                <w:rFonts w:cs="Arial"/>
                <w:lang w:val="en-US"/>
              </w:rPr>
              <w:t xml:space="preserve"> and type of support. </w:t>
            </w:r>
          </w:p>
        </w:tc>
      </w:tr>
      <w:tr w:rsidR="00431001" w14:paraId="23F29A74" w14:textId="77777777" w:rsidTr="00633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96BB6F" w14:textId="77777777" w:rsidR="00431001" w:rsidRPr="001D37E5" w:rsidRDefault="00431001" w:rsidP="004F5B34">
            <w:pPr>
              <w:spacing w:line="360" w:lineRule="auto"/>
              <w:rPr>
                <w:rFonts w:cs="Arial"/>
                <w:lang w:val="en-US"/>
              </w:rPr>
            </w:pPr>
            <w:r w:rsidRPr="001D37E5">
              <w:rPr>
                <w:rFonts w:cs="Arial"/>
                <w:lang w:val="en-US"/>
              </w:rPr>
              <w:t>NDIS plan budgets</w:t>
            </w:r>
          </w:p>
        </w:tc>
        <w:tc>
          <w:tcPr>
            <w:tcW w:w="6469" w:type="dxa"/>
          </w:tcPr>
          <w:p w14:paraId="17A1597C" w14:textId="5633707A" w:rsidR="00431001" w:rsidRPr="001D37E5" w:rsidRDefault="00D75101" w:rsidP="00CE0529">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Information on the value of</w:t>
            </w:r>
            <w:r w:rsidR="00431001">
              <w:rPr>
                <w:rFonts w:cs="Arial"/>
                <w:lang w:val="en-US"/>
              </w:rPr>
              <w:t xml:space="preserve"> current</w:t>
            </w:r>
            <w:r w:rsidR="00431001" w:rsidRPr="001D37E5">
              <w:rPr>
                <w:rFonts w:cs="Arial"/>
                <w:lang w:val="en-US"/>
              </w:rPr>
              <w:t xml:space="preserve"> participant plan</w:t>
            </w:r>
            <w:r>
              <w:rPr>
                <w:rFonts w:cs="Arial"/>
                <w:lang w:val="en-US"/>
              </w:rPr>
              <w:t xml:space="preserve"> budgets</w:t>
            </w:r>
            <w:r w:rsidR="00431001" w:rsidRPr="001D37E5">
              <w:rPr>
                <w:rFonts w:cs="Arial"/>
                <w:lang w:val="en-US"/>
              </w:rPr>
              <w:t xml:space="preserve">, historical participant plans and plan management approaches. </w:t>
            </w:r>
            <w:r w:rsidR="00431001">
              <w:rPr>
                <w:rFonts w:cs="Arial"/>
                <w:lang w:val="en-US"/>
              </w:rPr>
              <w:t>Demographics that can be analysed include</w:t>
            </w:r>
            <w:r w:rsidR="00431001" w:rsidRPr="001D37E5">
              <w:rPr>
                <w:rFonts w:cs="Arial"/>
                <w:lang w:val="en-US"/>
              </w:rPr>
              <w:t xml:space="preserve"> geographic region, age group, disability</w:t>
            </w:r>
            <w:r w:rsidR="00CE0529">
              <w:rPr>
                <w:rFonts w:cs="Arial"/>
                <w:lang w:val="en-US"/>
              </w:rPr>
              <w:t xml:space="preserve">, </w:t>
            </w:r>
            <w:r w:rsidR="00431001" w:rsidRPr="001D37E5">
              <w:rPr>
                <w:rFonts w:cs="Arial"/>
                <w:lang w:val="en-US"/>
              </w:rPr>
              <w:t xml:space="preserve">and type of support. </w:t>
            </w:r>
          </w:p>
        </w:tc>
      </w:tr>
      <w:tr w:rsidR="00431001" w14:paraId="2B3426E8" w14:textId="77777777" w:rsidTr="00633A26">
        <w:tc>
          <w:tcPr>
            <w:cnfStyle w:val="001000000000" w:firstRow="0" w:lastRow="0" w:firstColumn="1" w:lastColumn="0" w:oddVBand="0" w:evenVBand="0" w:oddHBand="0" w:evenHBand="0" w:firstRowFirstColumn="0" w:firstRowLastColumn="0" w:lastRowFirstColumn="0" w:lastRowLastColumn="0"/>
            <w:tcW w:w="2547" w:type="dxa"/>
          </w:tcPr>
          <w:p w14:paraId="2D1C14A8" w14:textId="77777777" w:rsidR="00431001" w:rsidRPr="001D37E5" w:rsidRDefault="00431001" w:rsidP="004F5B34">
            <w:pPr>
              <w:spacing w:line="360" w:lineRule="auto"/>
              <w:rPr>
                <w:rFonts w:cs="Arial"/>
                <w:lang w:val="en-US"/>
              </w:rPr>
            </w:pPr>
            <w:r w:rsidRPr="001D37E5">
              <w:rPr>
                <w:rFonts w:cs="Arial"/>
                <w:lang w:val="en-US"/>
              </w:rPr>
              <w:t xml:space="preserve">Market supply </w:t>
            </w:r>
          </w:p>
        </w:tc>
        <w:tc>
          <w:tcPr>
            <w:tcW w:w="6469" w:type="dxa"/>
          </w:tcPr>
          <w:p w14:paraId="29513392" w14:textId="16166D65" w:rsidR="00431001" w:rsidRPr="001D37E5" w:rsidRDefault="00431001" w:rsidP="00CE0529">
            <w:pPr>
              <w:spacing w:line="36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Information on</w:t>
            </w:r>
            <w:r w:rsidRPr="001D37E5">
              <w:rPr>
                <w:rFonts w:cs="Arial"/>
                <w:lang w:val="en-US"/>
              </w:rPr>
              <w:t xml:space="preserve"> </w:t>
            </w:r>
            <w:r w:rsidR="00CE0529">
              <w:rPr>
                <w:rFonts w:cs="Arial"/>
                <w:lang w:val="en-US"/>
              </w:rPr>
              <w:t xml:space="preserve">active </w:t>
            </w:r>
            <w:r w:rsidRPr="001D37E5">
              <w:rPr>
                <w:rFonts w:cs="Arial"/>
                <w:lang w:val="en-US"/>
              </w:rPr>
              <w:t>providers and</w:t>
            </w:r>
            <w:r>
              <w:rPr>
                <w:rFonts w:cs="Arial"/>
                <w:lang w:val="en-US"/>
              </w:rPr>
              <w:t xml:space="preserve"> their</w:t>
            </w:r>
            <w:r w:rsidRPr="001D37E5">
              <w:rPr>
                <w:rFonts w:cs="Arial"/>
                <w:lang w:val="en-US"/>
              </w:rPr>
              <w:t xml:space="preserve"> market share. </w:t>
            </w:r>
            <w:r>
              <w:rPr>
                <w:rFonts w:cs="Arial"/>
                <w:lang w:val="en-US"/>
              </w:rPr>
              <w:t>Demographics that can be analysed include</w:t>
            </w:r>
            <w:r w:rsidRPr="001D37E5">
              <w:rPr>
                <w:rFonts w:cs="Arial"/>
                <w:lang w:val="en-US"/>
              </w:rPr>
              <w:t xml:space="preserve"> geographic region, participant characteristics and type of support. </w:t>
            </w:r>
          </w:p>
        </w:tc>
      </w:tr>
      <w:tr w:rsidR="00431001" w14:paraId="36CC8400" w14:textId="77777777" w:rsidTr="00633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AC554F9" w14:textId="77777777" w:rsidR="00431001" w:rsidRPr="001D37E5" w:rsidRDefault="00431001" w:rsidP="004F5B34">
            <w:pPr>
              <w:spacing w:line="360" w:lineRule="auto"/>
              <w:rPr>
                <w:rFonts w:cs="Arial"/>
                <w:lang w:val="en-US"/>
              </w:rPr>
            </w:pPr>
            <w:r w:rsidRPr="001D37E5">
              <w:rPr>
                <w:rFonts w:cs="Arial"/>
                <w:lang w:val="en-US"/>
              </w:rPr>
              <w:t>Goals &amp; outcomes</w:t>
            </w:r>
          </w:p>
        </w:tc>
        <w:tc>
          <w:tcPr>
            <w:tcW w:w="6469" w:type="dxa"/>
          </w:tcPr>
          <w:p w14:paraId="4F597AE5" w14:textId="66F10DF0" w:rsidR="00431001" w:rsidRPr="001D37E5" w:rsidRDefault="00431001" w:rsidP="00CE0529">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Information on the</w:t>
            </w:r>
            <w:r w:rsidRPr="001D37E5">
              <w:rPr>
                <w:rFonts w:cs="Arial"/>
                <w:lang w:val="en-US"/>
              </w:rPr>
              <w:t xml:space="preserve"> current participant plans, historical participant plans, goals in progress and key outcomes indicators. </w:t>
            </w:r>
            <w:r>
              <w:rPr>
                <w:rFonts w:cs="Arial"/>
                <w:lang w:val="en-US"/>
              </w:rPr>
              <w:t>Demographics that can be analysed include</w:t>
            </w:r>
            <w:r w:rsidRPr="001D37E5">
              <w:rPr>
                <w:rFonts w:cs="Arial"/>
                <w:lang w:val="en-US"/>
              </w:rPr>
              <w:t xml:space="preserve"> geographic content, age group, disability</w:t>
            </w:r>
            <w:r w:rsidR="00CE0529">
              <w:rPr>
                <w:rFonts w:cs="Arial"/>
                <w:lang w:val="en-US"/>
              </w:rPr>
              <w:t xml:space="preserve">, </w:t>
            </w:r>
            <w:r w:rsidRPr="001D37E5">
              <w:rPr>
                <w:rFonts w:cs="Arial"/>
                <w:lang w:val="en-US"/>
              </w:rPr>
              <w:t xml:space="preserve">and type of goal. </w:t>
            </w:r>
          </w:p>
        </w:tc>
      </w:tr>
      <w:tr w:rsidR="00431001" w14:paraId="4A2B0F9D" w14:textId="77777777" w:rsidTr="00633A26">
        <w:tc>
          <w:tcPr>
            <w:cnfStyle w:val="001000000000" w:firstRow="0" w:lastRow="0" w:firstColumn="1" w:lastColumn="0" w:oddVBand="0" w:evenVBand="0" w:oddHBand="0" w:evenHBand="0" w:firstRowFirstColumn="0" w:firstRowLastColumn="0" w:lastRowFirstColumn="0" w:lastRowLastColumn="0"/>
            <w:tcW w:w="2547" w:type="dxa"/>
          </w:tcPr>
          <w:p w14:paraId="5EF0C18D" w14:textId="77777777" w:rsidR="00431001" w:rsidRPr="001D37E5" w:rsidRDefault="00431001" w:rsidP="004F5B34">
            <w:pPr>
              <w:spacing w:line="360" w:lineRule="auto"/>
              <w:rPr>
                <w:rFonts w:cs="Arial"/>
                <w:lang w:val="en-US"/>
              </w:rPr>
            </w:pPr>
            <w:r w:rsidRPr="001D37E5">
              <w:rPr>
                <w:rFonts w:cs="Arial"/>
                <w:lang w:val="en-US"/>
              </w:rPr>
              <w:t>NDIA performance</w:t>
            </w:r>
          </w:p>
        </w:tc>
        <w:tc>
          <w:tcPr>
            <w:tcW w:w="6469" w:type="dxa"/>
          </w:tcPr>
          <w:p w14:paraId="35F358AE" w14:textId="2BF85472" w:rsidR="00431001" w:rsidRDefault="000A534A" w:rsidP="004F5B34">
            <w:pPr>
              <w:spacing w:line="36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Data</w:t>
            </w:r>
            <w:r w:rsidR="00513259">
              <w:rPr>
                <w:rFonts w:cs="Arial"/>
                <w:lang w:val="en-US"/>
              </w:rPr>
              <w:t xml:space="preserve"> on operational performance of the NDIA, including </w:t>
            </w:r>
            <w:r>
              <w:rPr>
                <w:rFonts w:cs="Arial"/>
                <w:lang w:val="en-US"/>
              </w:rPr>
              <w:t xml:space="preserve">processing volumes, </w:t>
            </w:r>
            <w:r w:rsidR="00513259">
              <w:rPr>
                <w:rFonts w:cs="Arial"/>
                <w:lang w:val="en-US"/>
              </w:rPr>
              <w:t>wait-times and backlogs.</w:t>
            </w:r>
          </w:p>
          <w:p w14:paraId="553E17FC" w14:textId="1B80C431" w:rsidR="00D53F94" w:rsidRPr="001D37E5" w:rsidRDefault="00D53F94" w:rsidP="004F5B34">
            <w:pPr>
              <w:spacing w:line="360" w:lineRule="auto"/>
              <w:cnfStyle w:val="000000000000" w:firstRow="0" w:lastRow="0" w:firstColumn="0" w:lastColumn="0" w:oddVBand="0" w:evenVBand="0" w:oddHBand="0" w:evenHBand="0" w:firstRowFirstColumn="0" w:firstRowLastColumn="0" w:lastRowFirstColumn="0" w:lastRowLastColumn="0"/>
              <w:rPr>
                <w:rFonts w:cs="Arial"/>
                <w:lang w:val="en-US"/>
              </w:rPr>
            </w:pPr>
          </w:p>
        </w:tc>
      </w:tr>
    </w:tbl>
    <w:p w14:paraId="7102D78B" w14:textId="77777777" w:rsidR="00431001" w:rsidRPr="00431001" w:rsidRDefault="00431001" w:rsidP="004F5B34">
      <w:pPr>
        <w:spacing w:line="360" w:lineRule="auto"/>
      </w:pPr>
    </w:p>
    <w:p w14:paraId="1513E3B6" w14:textId="77777777" w:rsidR="00B141DF" w:rsidRDefault="00B141DF" w:rsidP="004F5B34">
      <w:pPr>
        <w:pStyle w:val="Heading3"/>
        <w:spacing w:line="360" w:lineRule="auto"/>
      </w:pPr>
      <w:bookmarkStart w:id="37" w:name="_Toc50556126"/>
      <w:r>
        <w:t>Who will NDIS share data with?</w:t>
      </w:r>
      <w:bookmarkEnd w:id="37"/>
    </w:p>
    <w:p w14:paraId="37138C78" w14:textId="77777777" w:rsidR="000A5C70" w:rsidRDefault="000A5C70" w:rsidP="004F5B34">
      <w:pPr>
        <w:spacing w:line="360" w:lineRule="auto"/>
      </w:pPr>
      <w:r>
        <w:t>The NDIA will share data with:</w:t>
      </w:r>
    </w:p>
    <w:p w14:paraId="5FA8C6D1" w14:textId="09807DB1" w:rsidR="00CE0529" w:rsidRDefault="00CE0529" w:rsidP="00CE0529">
      <w:pPr>
        <w:pStyle w:val="ListParagraph"/>
        <w:numPr>
          <w:ilvl w:val="0"/>
          <w:numId w:val="15"/>
        </w:numPr>
        <w:spacing w:line="360" w:lineRule="auto"/>
      </w:pPr>
      <w:r>
        <w:t>General public, including people with disability, commercial organisations and media</w:t>
      </w:r>
      <w:r w:rsidR="000A534A">
        <w:t>,</w:t>
      </w:r>
    </w:p>
    <w:p w14:paraId="040098C9" w14:textId="65F2932B" w:rsidR="000A5C70" w:rsidRDefault="000A5C70" w:rsidP="004F5B34">
      <w:pPr>
        <w:pStyle w:val="ListParagraph"/>
        <w:numPr>
          <w:ilvl w:val="0"/>
          <w:numId w:val="15"/>
        </w:numPr>
        <w:spacing w:line="360" w:lineRule="auto"/>
      </w:pPr>
      <w:r>
        <w:t>Australian government departments and agencies (both Commonwealth and State</w:t>
      </w:r>
      <w:r w:rsidR="00CE0529">
        <w:t>/Territory</w:t>
      </w:r>
      <w:r>
        <w:t>)</w:t>
      </w:r>
      <w:r w:rsidR="000A534A">
        <w:t>, and</w:t>
      </w:r>
    </w:p>
    <w:p w14:paraId="25F20B8C" w14:textId="385B7C1B" w:rsidR="000A5C70" w:rsidRDefault="000A5C70" w:rsidP="004F5B34">
      <w:pPr>
        <w:pStyle w:val="ListParagraph"/>
        <w:numPr>
          <w:ilvl w:val="0"/>
          <w:numId w:val="15"/>
        </w:numPr>
        <w:spacing w:line="360" w:lineRule="auto"/>
      </w:pPr>
      <w:r>
        <w:t>Academic researchers</w:t>
      </w:r>
      <w:r w:rsidR="00CE0529">
        <w:t>.</w:t>
      </w:r>
    </w:p>
    <w:p w14:paraId="2A39580F" w14:textId="324B8BE8" w:rsidR="00B543D7" w:rsidRDefault="00B543D7" w:rsidP="004F5B34">
      <w:pPr>
        <w:pStyle w:val="Heading3"/>
        <w:spacing w:line="360" w:lineRule="auto"/>
      </w:pPr>
      <w:bookmarkStart w:id="38" w:name="_Ref19025463"/>
      <w:bookmarkStart w:id="39" w:name="_Toc50556127"/>
      <w:r>
        <w:t xml:space="preserve">For what purpose will </w:t>
      </w:r>
      <w:r w:rsidR="00EB7DEB">
        <w:t xml:space="preserve">NDIA </w:t>
      </w:r>
      <w:r>
        <w:t>share data?</w:t>
      </w:r>
      <w:bookmarkEnd w:id="38"/>
      <w:bookmarkEnd w:id="39"/>
    </w:p>
    <w:p w14:paraId="74F40AEB" w14:textId="7F0EB684" w:rsidR="00431001" w:rsidRPr="001D37E5" w:rsidRDefault="003516C6" w:rsidP="004F5B34">
      <w:pPr>
        <w:spacing w:line="360" w:lineRule="auto"/>
        <w:rPr>
          <w:rFonts w:cs="Arial"/>
        </w:rPr>
      </w:pPr>
      <w:r>
        <w:rPr>
          <w:rFonts w:cs="Arial"/>
        </w:rPr>
        <w:t>T</w:t>
      </w:r>
      <w:r w:rsidR="00431001" w:rsidRPr="001D37E5">
        <w:rPr>
          <w:rFonts w:cs="Arial"/>
        </w:rPr>
        <w:t xml:space="preserve">he </w:t>
      </w:r>
      <w:r>
        <w:rPr>
          <w:rFonts w:cs="Arial"/>
        </w:rPr>
        <w:t>NDIA will consider sharing data, if the purpose of any release</w:t>
      </w:r>
      <w:r w:rsidR="00EB7DEB">
        <w:rPr>
          <w:rFonts w:cs="Arial"/>
        </w:rPr>
        <w:t xml:space="preserve"> is</w:t>
      </w:r>
      <w:r>
        <w:rPr>
          <w:rFonts w:cs="Arial"/>
        </w:rPr>
        <w:t>:</w:t>
      </w:r>
    </w:p>
    <w:p w14:paraId="5153C08C" w14:textId="7E565BAC" w:rsidR="00431001" w:rsidRPr="001D37E5" w:rsidRDefault="00431001" w:rsidP="004F5B34">
      <w:pPr>
        <w:pStyle w:val="ListParagraph"/>
        <w:numPr>
          <w:ilvl w:val="0"/>
          <w:numId w:val="11"/>
        </w:numPr>
        <w:spacing w:after="160" w:line="360" w:lineRule="auto"/>
        <w:rPr>
          <w:rFonts w:cs="Arial"/>
        </w:rPr>
      </w:pPr>
      <w:r w:rsidRPr="001D37E5">
        <w:rPr>
          <w:rFonts w:cs="Arial"/>
        </w:rPr>
        <w:lastRenderedPageBreak/>
        <w:t>To inform participants of the availability and effectiveness of support models</w:t>
      </w:r>
      <w:r w:rsidR="000A534A">
        <w:rPr>
          <w:rFonts w:cs="Arial"/>
        </w:rPr>
        <w:t>.</w:t>
      </w:r>
      <w:r w:rsidRPr="001D37E5">
        <w:rPr>
          <w:rFonts w:cs="Arial"/>
        </w:rPr>
        <w:t xml:space="preserve"> </w:t>
      </w:r>
    </w:p>
    <w:p w14:paraId="150E9959" w14:textId="70CC67B6" w:rsidR="00431001" w:rsidRPr="001D37E5" w:rsidRDefault="00431001" w:rsidP="004F5B34">
      <w:pPr>
        <w:pStyle w:val="ListParagraph"/>
        <w:numPr>
          <w:ilvl w:val="0"/>
          <w:numId w:val="11"/>
        </w:numPr>
        <w:spacing w:after="160" w:line="360" w:lineRule="auto"/>
        <w:rPr>
          <w:rFonts w:cs="Arial"/>
        </w:rPr>
      </w:pPr>
      <w:r w:rsidRPr="001D37E5">
        <w:rPr>
          <w:rFonts w:cs="Arial"/>
        </w:rPr>
        <w:t xml:space="preserve">To inform </w:t>
      </w:r>
      <w:r w:rsidR="00857212">
        <w:rPr>
          <w:rFonts w:cs="Arial"/>
        </w:rPr>
        <w:t xml:space="preserve">disability and related </w:t>
      </w:r>
      <w:r w:rsidRPr="001D37E5">
        <w:rPr>
          <w:rFonts w:cs="Arial"/>
        </w:rPr>
        <w:t>policy development</w:t>
      </w:r>
      <w:r w:rsidR="000A534A">
        <w:rPr>
          <w:rFonts w:cs="Arial"/>
        </w:rPr>
        <w:t>.</w:t>
      </w:r>
    </w:p>
    <w:p w14:paraId="6C1DA0AE" w14:textId="6CB3AA33" w:rsidR="00431001" w:rsidRPr="001D37E5" w:rsidRDefault="00431001" w:rsidP="004F5B34">
      <w:pPr>
        <w:pStyle w:val="ListParagraph"/>
        <w:numPr>
          <w:ilvl w:val="0"/>
          <w:numId w:val="11"/>
        </w:numPr>
        <w:spacing w:after="160" w:line="360" w:lineRule="auto"/>
        <w:rPr>
          <w:rFonts w:cs="Arial"/>
        </w:rPr>
      </w:pPr>
      <w:r w:rsidRPr="001D37E5">
        <w:rPr>
          <w:rFonts w:cs="Arial"/>
        </w:rPr>
        <w:t>To</w:t>
      </w:r>
      <w:r w:rsidR="00857212">
        <w:rPr>
          <w:rFonts w:cs="Arial"/>
        </w:rPr>
        <w:t xml:space="preserve"> support disability related</w:t>
      </w:r>
      <w:r w:rsidRPr="001D37E5">
        <w:rPr>
          <w:rFonts w:cs="Arial"/>
        </w:rPr>
        <w:t xml:space="preserve"> academic research into disability support models and outcomes</w:t>
      </w:r>
      <w:r w:rsidR="00EB7DEB">
        <w:rPr>
          <w:rFonts w:cs="Arial"/>
        </w:rPr>
        <w:t>, and to enable academic research in the public interest.</w:t>
      </w:r>
    </w:p>
    <w:p w14:paraId="47AA19A3" w14:textId="439554BF" w:rsidR="00431001" w:rsidRPr="001D37E5" w:rsidRDefault="00431001" w:rsidP="004F5B34">
      <w:pPr>
        <w:pStyle w:val="ListParagraph"/>
        <w:numPr>
          <w:ilvl w:val="0"/>
          <w:numId w:val="11"/>
        </w:numPr>
        <w:spacing w:after="160" w:line="360" w:lineRule="auto"/>
        <w:rPr>
          <w:rFonts w:cs="Arial"/>
        </w:rPr>
      </w:pPr>
      <w:r w:rsidRPr="001D37E5">
        <w:rPr>
          <w:rFonts w:cs="Arial"/>
        </w:rPr>
        <w:t>To inform</w:t>
      </w:r>
      <w:r w:rsidR="00857212">
        <w:rPr>
          <w:rFonts w:cs="Arial"/>
        </w:rPr>
        <w:t xml:space="preserve"> the development of robust disability services</w:t>
      </w:r>
      <w:r w:rsidR="000A534A">
        <w:rPr>
          <w:rFonts w:cs="Arial"/>
        </w:rPr>
        <w:t>.</w:t>
      </w:r>
    </w:p>
    <w:p w14:paraId="63A667BE" w14:textId="1ABB0D84" w:rsidR="00431001" w:rsidRDefault="00857212" w:rsidP="004F5B34">
      <w:pPr>
        <w:pStyle w:val="ListParagraph"/>
        <w:numPr>
          <w:ilvl w:val="0"/>
          <w:numId w:val="11"/>
        </w:numPr>
        <w:spacing w:after="160" w:line="360" w:lineRule="auto"/>
        <w:rPr>
          <w:rFonts w:cs="Arial"/>
        </w:rPr>
      </w:pPr>
      <w:r>
        <w:rPr>
          <w:rFonts w:cs="Arial"/>
        </w:rPr>
        <w:t>Any other reasonable purpose related to the objectives of the NDIS</w:t>
      </w:r>
      <w:r w:rsidR="000A534A">
        <w:rPr>
          <w:rFonts w:cs="Arial"/>
        </w:rPr>
        <w:t>.</w:t>
      </w:r>
    </w:p>
    <w:p w14:paraId="15024870" w14:textId="30E63B62" w:rsidR="000A534A" w:rsidRPr="0090658F" w:rsidRDefault="00B92A78" w:rsidP="00F63CE0">
      <w:pPr>
        <w:spacing w:after="160" w:line="360" w:lineRule="auto"/>
        <w:rPr>
          <w:rFonts w:cs="Arial"/>
        </w:rPr>
      </w:pPr>
      <w:r>
        <w:rPr>
          <w:rFonts w:cs="Arial"/>
        </w:rPr>
        <w:t xml:space="preserve">Under the </w:t>
      </w:r>
      <w:r>
        <w:rPr>
          <w:rFonts w:cs="Arial"/>
          <w:i/>
        </w:rPr>
        <w:t xml:space="preserve">NDIS Public Data Sharing </w:t>
      </w:r>
      <w:r w:rsidRPr="00F63CE0">
        <w:rPr>
          <w:rFonts w:cs="Arial"/>
        </w:rPr>
        <w:t>Policy</w:t>
      </w:r>
      <w:r>
        <w:rPr>
          <w:rFonts w:cs="Arial"/>
        </w:rPr>
        <w:t xml:space="preserve">, </w:t>
      </w:r>
      <w:r w:rsidR="000A534A">
        <w:rPr>
          <w:rFonts w:cs="Arial"/>
        </w:rPr>
        <w:t xml:space="preserve">data </w:t>
      </w:r>
      <w:r>
        <w:rPr>
          <w:rFonts w:cs="Arial"/>
        </w:rPr>
        <w:t xml:space="preserve">will not be shared </w:t>
      </w:r>
      <w:r w:rsidR="000A534A">
        <w:rPr>
          <w:rFonts w:cs="Arial"/>
        </w:rPr>
        <w:t>with individual entities for commercial purposes.</w:t>
      </w:r>
    </w:p>
    <w:p w14:paraId="01E6C296" w14:textId="732CC10F" w:rsidR="00EE7667" w:rsidRDefault="002A5441" w:rsidP="004F5B34">
      <w:pPr>
        <w:pStyle w:val="Heading3"/>
        <w:spacing w:line="360" w:lineRule="auto"/>
      </w:pPr>
      <w:bookmarkStart w:id="40" w:name="_Toc50556128"/>
      <w:r>
        <w:t>I</w:t>
      </w:r>
      <w:r w:rsidR="00857212">
        <w:t xml:space="preserve">n what </w:t>
      </w:r>
      <w:r>
        <w:t>circumstances</w:t>
      </w:r>
      <w:r w:rsidR="00857212">
        <w:t xml:space="preserve"> does this policy not apply?</w:t>
      </w:r>
      <w:bookmarkEnd w:id="40"/>
    </w:p>
    <w:p w14:paraId="0CC3B0D0" w14:textId="14528396" w:rsidR="00431001" w:rsidRPr="00070225" w:rsidRDefault="000A534A" w:rsidP="004F5B34">
      <w:pPr>
        <w:spacing w:line="360" w:lineRule="auto"/>
        <w:rPr>
          <w:rFonts w:cs="Arial"/>
          <w:lang w:val="en-US"/>
        </w:rPr>
      </w:pPr>
      <w:r>
        <w:rPr>
          <w:rFonts w:cs="Arial"/>
          <w:lang w:val="en-US"/>
        </w:rPr>
        <w:t>There are some data arrangements not covered in t</w:t>
      </w:r>
      <w:r w:rsidR="00431001" w:rsidRPr="00070225">
        <w:rPr>
          <w:rFonts w:cs="Arial"/>
          <w:lang w:val="en-US"/>
        </w:rPr>
        <w:t xml:space="preserve">he </w:t>
      </w:r>
      <w:r w:rsidR="0041588A" w:rsidRPr="006D0A25">
        <w:rPr>
          <w:i/>
        </w:rPr>
        <w:t>NDIS Public Data Sharing Policy</w:t>
      </w:r>
      <w:r>
        <w:rPr>
          <w:i/>
        </w:rPr>
        <w:t xml:space="preserve">. </w:t>
      </w:r>
      <w:r>
        <w:t xml:space="preserve">  These include</w:t>
      </w:r>
      <w:r w:rsidR="00431001" w:rsidRPr="00070225">
        <w:rPr>
          <w:rFonts w:cs="Arial"/>
          <w:lang w:val="en-US"/>
        </w:rPr>
        <w:t xml:space="preserve">: </w:t>
      </w:r>
    </w:p>
    <w:p w14:paraId="1531FEB1" w14:textId="62BD1602" w:rsidR="00857212" w:rsidRDefault="00B92A78" w:rsidP="004F5B34">
      <w:pPr>
        <w:numPr>
          <w:ilvl w:val="0"/>
          <w:numId w:val="12"/>
        </w:numPr>
        <w:spacing w:after="120" w:line="360" w:lineRule="auto"/>
        <w:rPr>
          <w:rFonts w:cs="Arial"/>
          <w:lang w:val="en-US"/>
        </w:rPr>
      </w:pPr>
      <w:r>
        <w:rPr>
          <w:rFonts w:cs="Arial"/>
          <w:lang w:val="en-US"/>
        </w:rPr>
        <w:t>Data sharing or release required</w:t>
      </w:r>
      <w:r w:rsidR="00857212">
        <w:rPr>
          <w:rFonts w:cs="Arial"/>
          <w:lang w:val="en-US"/>
        </w:rPr>
        <w:t xml:space="preserve"> for the purposes of NDIA carrying out its legislated purpose and operations. </w:t>
      </w:r>
    </w:p>
    <w:p w14:paraId="4CF26CAF" w14:textId="30C2EDC2" w:rsidR="00431001" w:rsidRPr="00070225" w:rsidRDefault="00B92A78" w:rsidP="004F5B34">
      <w:pPr>
        <w:numPr>
          <w:ilvl w:val="0"/>
          <w:numId w:val="12"/>
        </w:numPr>
        <w:spacing w:after="120" w:line="360" w:lineRule="auto"/>
        <w:rPr>
          <w:rFonts w:cs="Arial"/>
          <w:lang w:val="en-US"/>
        </w:rPr>
      </w:pPr>
      <w:r>
        <w:rPr>
          <w:rFonts w:cs="Arial"/>
          <w:lang w:val="en-US"/>
        </w:rPr>
        <w:t>Data sharing or release to a</w:t>
      </w:r>
      <w:r w:rsidR="00857212">
        <w:rPr>
          <w:rFonts w:cs="Arial"/>
          <w:lang w:val="en-US"/>
        </w:rPr>
        <w:t xml:space="preserve">n </w:t>
      </w:r>
      <w:r w:rsidR="00857212" w:rsidRPr="00F63CE0">
        <w:rPr>
          <w:rFonts w:cs="Arial"/>
        </w:rPr>
        <w:t>organisation</w:t>
      </w:r>
      <w:r>
        <w:rPr>
          <w:rFonts w:cs="Arial"/>
          <w:lang w:val="en-US"/>
        </w:rPr>
        <w:t xml:space="preserve"> </w:t>
      </w:r>
      <w:r w:rsidR="00431001" w:rsidRPr="00070225">
        <w:rPr>
          <w:rFonts w:cs="Arial"/>
          <w:lang w:val="en-US"/>
        </w:rPr>
        <w:t>as part of contracted NDIA work</w:t>
      </w:r>
      <w:r w:rsidR="00B14322">
        <w:rPr>
          <w:rFonts w:cs="Arial"/>
          <w:lang w:val="en-US"/>
        </w:rPr>
        <w:t>.</w:t>
      </w:r>
    </w:p>
    <w:p w14:paraId="412E56E1" w14:textId="0D8EA751" w:rsidR="00857212" w:rsidRDefault="00431001" w:rsidP="004F5B34">
      <w:pPr>
        <w:numPr>
          <w:ilvl w:val="0"/>
          <w:numId w:val="12"/>
        </w:numPr>
        <w:spacing w:after="120" w:line="360" w:lineRule="auto"/>
        <w:rPr>
          <w:rFonts w:cs="Arial"/>
          <w:lang w:val="en-US"/>
        </w:rPr>
      </w:pPr>
      <w:r w:rsidRPr="00070225">
        <w:rPr>
          <w:rFonts w:cs="Arial"/>
          <w:lang w:val="en-US"/>
        </w:rPr>
        <w:t xml:space="preserve">Data sharing in response to concerns for </w:t>
      </w:r>
      <w:r w:rsidR="00857212">
        <w:rPr>
          <w:rFonts w:cs="Arial"/>
          <w:lang w:val="en-US"/>
        </w:rPr>
        <w:t xml:space="preserve">participant </w:t>
      </w:r>
      <w:r w:rsidRPr="00070225">
        <w:rPr>
          <w:rFonts w:cs="Arial"/>
          <w:lang w:val="en-US"/>
        </w:rPr>
        <w:t xml:space="preserve">safety </w:t>
      </w:r>
      <w:r w:rsidR="00857212">
        <w:rPr>
          <w:rFonts w:cs="Arial"/>
          <w:lang w:val="en-US"/>
        </w:rPr>
        <w:t>or due to suspected abuse, neglect,</w:t>
      </w:r>
      <w:r w:rsidRPr="00070225">
        <w:rPr>
          <w:rFonts w:cs="Arial"/>
          <w:lang w:val="en-US"/>
        </w:rPr>
        <w:t xml:space="preserve"> natural disaster.</w:t>
      </w:r>
      <w:r w:rsidR="006A5ED3">
        <w:rPr>
          <w:rStyle w:val="FootnoteReference"/>
          <w:rFonts w:cs="Arial"/>
          <w:lang w:val="en-US"/>
        </w:rPr>
        <w:footnoteReference w:id="7"/>
      </w:r>
    </w:p>
    <w:p w14:paraId="0B4057A9" w14:textId="435F07CE" w:rsidR="00431001" w:rsidRDefault="00857212" w:rsidP="004F5B34">
      <w:pPr>
        <w:numPr>
          <w:ilvl w:val="0"/>
          <w:numId w:val="12"/>
        </w:numPr>
        <w:spacing w:after="120" w:line="360" w:lineRule="auto"/>
        <w:rPr>
          <w:rFonts w:cs="Arial"/>
          <w:lang w:val="en-US"/>
        </w:rPr>
      </w:pPr>
      <w:r>
        <w:rPr>
          <w:rFonts w:cs="Arial"/>
          <w:lang w:val="en-US"/>
        </w:rPr>
        <w:t>Requests made under Freedom of Information legislation.</w:t>
      </w:r>
      <w:r w:rsidR="006A5ED3">
        <w:rPr>
          <w:rStyle w:val="FootnoteReference"/>
          <w:rFonts w:cs="Arial"/>
          <w:lang w:val="en-US"/>
        </w:rPr>
        <w:footnoteReference w:id="8"/>
      </w:r>
      <w:r>
        <w:rPr>
          <w:rFonts w:cs="Arial"/>
          <w:lang w:val="en-US"/>
        </w:rPr>
        <w:t xml:space="preserve"> </w:t>
      </w:r>
      <w:r w:rsidR="00431001" w:rsidRPr="00070225">
        <w:rPr>
          <w:rFonts w:cs="Arial"/>
          <w:lang w:val="en-US"/>
        </w:rPr>
        <w:t xml:space="preserve"> </w:t>
      </w:r>
    </w:p>
    <w:p w14:paraId="362D906F" w14:textId="3F3A983E" w:rsidR="00DC2E22" w:rsidRDefault="00DC2E22" w:rsidP="00DC2E22">
      <w:pPr>
        <w:numPr>
          <w:ilvl w:val="0"/>
          <w:numId w:val="12"/>
        </w:numPr>
        <w:spacing w:after="120" w:line="360" w:lineRule="auto"/>
        <w:rPr>
          <w:rFonts w:cs="Arial"/>
          <w:lang w:val="en-US"/>
        </w:rPr>
      </w:pPr>
      <w:r>
        <w:rPr>
          <w:rFonts w:cs="Arial"/>
          <w:lang w:val="en-US"/>
        </w:rPr>
        <w:t xml:space="preserve">Data sharing </w:t>
      </w:r>
      <w:r w:rsidR="009318F5">
        <w:rPr>
          <w:rFonts w:cs="Arial"/>
          <w:lang w:val="en-US"/>
        </w:rPr>
        <w:t xml:space="preserve">or release to an organisation </w:t>
      </w:r>
      <w:r>
        <w:rPr>
          <w:rFonts w:cs="Arial"/>
          <w:lang w:val="en-US"/>
        </w:rPr>
        <w:t>governed under the NDIS Digital Partnership Program.</w:t>
      </w:r>
    </w:p>
    <w:p w14:paraId="5A4BA912" w14:textId="13DDCB22" w:rsidR="00EE7667" w:rsidRDefault="00EE7667" w:rsidP="004F5B34">
      <w:pPr>
        <w:pStyle w:val="Heading3"/>
        <w:spacing w:line="360" w:lineRule="auto"/>
      </w:pPr>
      <w:bookmarkStart w:id="41" w:name="_Toc50553475"/>
      <w:bookmarkStart w:id="42" w:name="_Toc50553772"/>
      <w:bookmarkStart w:id="43" w:name="_Toc50553840"/>
      <w:bookmarkStart w:id="44" w:name="_Toc50555774"/>
      <w:bookmarkStart w:id="45" w:name="_Toc50556129"/>
      <w:bookmarkStart w:id="46" w:name="_Toc50556130"/>
      <w:bookmarkEnd w:id="41"/>
      <w:bookmarkEnd w:id="42"/>
      <w:bookmarkEnd w:id="43"/>
      <w:bookmarkEnd w:id="44"/>
      <w:bookmarkEnd w:id="45"/>
      <w:r>
        <w:t xml:space="preserve">How does </w:t>
      </w:r>
      <w:r w:rsidR="00EB7DEB">
        <w:t xml:space="preserve">NDIA </w:t>
      </w:r>
      <w:r>
        <w:t>make decisions regarding data sharing?</w:t>
      </w:r>
      <w:bookmarkEnd w:id="46"/>
    </w:p>
    <w:p w14:paraId="26A88C28" w14:textId="77777777" w:rsidR="009A7D69" w:rsidRDefault="009A7D69" w:rsidP="009A7D69">
      <w:r>
        <w:t xml:space="preserve">In making decisions around sharing data externally, the NDIA CEO, or their delegate, consider – </w:t>
      </w:r>
    </w:p>
    <w:p w14:paraId="2B15919B" w14:textId="77777777" w:rsidR="009A7D69" w:rsidRDefault="009A7D69" w:rsidP="009A7D69">
      <w:pPr>
        <w:pStyle w:val="ListParagraph"/>
        <w:numPr>
          <w:ilvl w:val="0"/>
          <w:numId w:val="53"/>
        </w:numPr>
      </w:pPr>
      <w:r>
        <w:t>Whether the data can be shared, and if so</w:t>
      </w:r>
    </w:p>
    <w:p w14:paraId="757FAE30" w14:textId="77777777" w:rsidR="009A7D69" w:rsidRDefault="009A7D69" w:rsidP="009A7D69">
      <w:pPr>
        <w:pStyle w:val="ListParagraph"/>
        <w:numPr>
          <w:ilvl w:val="0"/>
          <w:numId w:val="53"/>
        </w:numPr>
      </w:pPr>
      <w:r>
        <w:t>How should it be released in order to minimise risks.</w:t>
      </w:r>
    </w:p>
    <w:p w14:paraId="3E4A6132" w14:textId="4858D7FE" w:rsidR="009A7D69" w:rsidRPr="004929B9" w:rsidRDefault="009A7D69" w:rsidP="009A7D69">
      <w:pPr>
        <w:rPr>
          <w:rFonts w:cs="Arial"/>
          <w:lang w:val="en-US"/>
        </w:rPr>
      </w:pPr>
      <w:r>
        <w:t xml:space="preserve">To support decision-makers, an assessment is conducted against each of the </w:t>
      </w:r>
      <w:r w:rsidR="00E0126E" w:rsidRPr="005E579F">
        <w:rPr>
          <w:i/>
        </w:rPr>
        <w:t>Five Safes Framework</w:t>
      </w:r>
      <w:r w:rsidR="00E0126E">
        <w:t xml:space="preserve"> </w:t>
      </w:r>
      <w:r>
        <w:t xml:space="preserve">elements.  The combined assessments provide direction on the conditions and format of any data to be released. </w:t>
      </w:r>
      <w:r>
        <w:rPr>
          <w:rFonts w:cs="Arial"/>
          <w:lang w:val="en-US"/>
        </w:rPr>
        <w:t xml:space="preserve">The </w:t>
      </w:r>
      <w:r w:rsidR="003E4711">
        <w:rPr>
          <w:rFonts w:cs="Arial"/>
          <w:i/>
          <w:lang w:val="en-US"/>
        </w:rPr>
        <w:t>Framework</w:t>
      </w:r>
      <w:r>
        <w:rPr>
          <w:rFonts w:cs="Arial"/>
          <w:lang w:val="en-US"/>
        </w:rPr>
        <w:t xml:space="preserve"> considers </w:t>
      </w:r>
      <w:r w:rsidR="003E4711">
        <w:rPr>
          <w:rFonts w:cs="Arial"/>
          <w:lang w:val="en-US"/>
        </w:rPr>
        <w:t>risks across the following domains</w:t>
      </w:r>
      <w:r>
        <w:rPr>
          <w:rFonts w:cs="Arial"/>
          <w:lang w:val="en-US"/>
        </w:rPr>
        <w:t xml:space="preserve">: </w:t>
      </w:r>
    </w:p>
    <w:p w14:paraId="467F9B72" w14:textId="77777777" w:rsidR="009A7D69" w:rsidRPr="004929B9" w:rsidRDefault="009A7D69" w:rsidP="009A7D69">
      <w:pPr>
        <w:pStyle w:val="ListParagraph"/>
        <w:numPr>
          <w:ilvl w:val="0"/>
          <w:numId w:val="15"/>
        </w:numPr>
        <w:spacing w:after="160" w:line="360" w:lineRule="auto"/>
        <w:rPr>
          <w:rFonts w:cs="Arial"/>
          <w:lang w:val="en-US"/>
        </w:rPr>
      </w:pPr>
      <w:r w:rsidRPr="000F769B">
        <w:rPr>
          <w:rFonts w:cs="Arial"/>
          <w:b/>
          <w:lang w:val="en-US"/>
        </w:rPr>
        <w:t>Projects:</w:t>
      </w:r>
      <w:r>
        <w:rPr>
          <w:rFonts w:cs="Arial"/>
          <w:lang w:val="en-US"/>
        </w:rPr>
        <w:t xml:space="preserve"> </w:t>
      </w:r>
      <w:r w:rsidRPr="004929B9">
        <w:rPr>
          <w:rFonts w:cs="Arial"/>
          <w:lang w:val="en-US"/>
        </w:rPr>
        <w:t xml:space="preserve"> Data is shared for an appropriate purpose</w:t>
      </w:r>
    </w:p>
    <w:p w14:paraId="287B4DEA" w14:textId="77777777" w:rsidR="009A7D69" w:rsidRPr="004929B9" w:rsidRDefault="009A7D69" w:rsidP="009A7D69">
      <w:pPr>
        <w:pStyle w:val="ListParagraph"/>
        <w:numPr>
          <w:ilvl w:val="0"/>
          <w:numId w:val="15"/>
        </w:numPr>
        <w:spacing w:after="160" w:line="360" w:lineRule="auto"/>
        <w:rPr>
          <w:rFonts w:cs="Arial"/>
          <w:lang w:val="en-US"/>
        </w:rPr>
      </w:pPr>
      <w:r w:rsidRPr="000F769B">
        <w:rPr>
          <w:rFonts w:cs="Arial"/>
          <w:b/>
          <w:lang w:val="en-US"/>
        </w:rPr>
        <w:lastRenderedPageBreak/>
        <w:t xml:space="preserve">People: </w:t>
      </w:r>
      <w:r w:rsidRPr="004929B9">
        <w:rPr>
          <w:rFonts w:cs="Arial"/>
          <w:lang w:val="en-US"/>
        </w:rPr>
        <w:t xml:space="preserve">The user has the appropriate authority </w:t>
      </w:r>
      <w:r>
        <w:rPr>
          <w:rFonts w:cs="Arial"/>
          <w:lang w:val="en-US"/>
        </w:rPr>
        <w:t xml:space="preserve">and skills </w:t>
      </w:r>
      <w:r w:rsidRPr="004929B9">
        <w:rPr>
          <w:rFonts w:cs="Arial"/>
          <w:lang w:val="en-US"/>
        </w:rPr>
        <w:t>to access the data</w:t>
      </w:r>
    </w:p>
    <w:p w14:paraId="1D68DA42" w14:textId="5B1B273D" w:rsidR="009A7D69" w:rsidRPr="004929B9" w:rsidRDefault="009A7D69" w:rsidP="009A7D69">
      <w:pPr>
        <w:pStyle w:val="ListParagraph"/>
        <w:numPr>
          <w:ilvl w:val="0"/>
          <w:numId w:val="15"/>
        </w:numPr>
        <w:spacing w:after="160" w:line="360" w:lineRule="auto"/>
        <w:rPr>
          <w:rFonts w:cs="Arial"/>
          <w:lang w:val="en-US"/>
        </w:rPr>
      </w:pPr>
      <w:r w:rsidRPr="000F769B">
        <w:rPr>
          <w:rFonts w:cs="Arial"/>
          <w:b/>
          <w:lang w:val="en-US"/>
        </w:rPr>
        <w:t>Settings:</w:t>
      </w:r>
      <w:r w:rsidRPr="004929B9">
        <w:rPr>
          <w:rFonts w:cs="Arial"/>
          <w:lang w:val="en-US"/>
        </w:rPr>
        <w:t xml:space="preserve"> The environment in which the data is shared </w:t>
      </w:r>
      <w:r w:rsidR="003C1EDE" w:rsidRPr="004929B9">
        <w:rPr>
          <w:rFonts w:cs="Arial"/>
          <w:lang w:val="en-US"/>
        </w:rPr>
        <w:t>minimi</w:t>
      </w:r>
      <w:r w:rsidR="003C1EDE">
        <w:rPr>
          <w:rFonts w:cs="Arial"/>
          <w:lang w:val="en-US"/>
        </w:rPr>
        <w:t>s</w:t>
      </w:r>
      <w:r w:rsidR="003C1EDE" w:rsidRPr="004929B9">
        <w:rPr>
          <w:rFonts w:cs="Arial"/>
          <w:lang w:val="en-US"/>
        </w:rPr>
        <w:t>es</w:t>
      </w:r>
      <w:r w:rsidR="00534C55" w:rsidRPr="004929B9">
        <w:rPr>
          <w:rFonts w:cs="Arial"/>
          <w:lang w:val="en-US"/>
        </w:rPr>
        <w:t xml:space="preserve"> </w:t>
      </w:r>
      <w:r w:rsidRPr="004929B9">
        <w:rPr>
          <w:rFonts w:cs="Arial"/>
          <w:lang w:val="en-US"/>
        </w:rPr>
        <w:t>the risk of unauthor</w:t>
      </w:r>
      <w:r>
        <w:rPr>
          <w:rFonts w:cs="Arial"/>
          <w:lang w:val="en-US"/>
        </w:rPr>
        <w:t>is</w:t>
      </w:r>
      <w:r w:rsidRPr="004929B9">
        <w:rPr>
          <w:rFonts w:cs="Arial"/>
          <w:lang w:val="en-US"/>
        </w:rPr>
        <w:t xml:space="preserve">ed use or disclosure </w:t>
      </w:r>
    </w:p>
    <w:p w14:paraId="5A89DE0E" w14:textId="77777777" w:rsidR="009A7D69" w:rsidRPr="004929B9" w:rsidRDefault="009A7D69" w:rsidP="009A7D69">
      <w:pPr>
        <w:pStyle w:val="ListParagraph"/>
        <w:numPr>
          <w:ilvl w:val="0"/>
          <w:numId w:val="15"/>
        </w:numPr>
        <w:spacing w:after="160" w:line="360" w:lineRule="auto"/>
        <w:rPr>
          <w:rFonts w:cs="Arial"/>
          <w:lang w:val="en-US"/>
        </w:rPr>
      </w:pPr>
      <w:r w:rsidRPr="000F769B">
        <w:rPr>
          <w:rFonts w:cs="Arial"/>
          <w:b/>
          <w:lang w:val="en-US"/>
        </w:rPr>
        <w:t>Data:</w:t>
      </w:r>
      <w:r w:rsidRPr="004929B9">
        <w:rPr>
          <w:rFonts w:cs="Arial"/>
          <w:lang w:val="en-US"/>
        </w:rPr>
        <w:t xml:space="preserve"> Appropriate and proportionate protections are applied to the data </w:t>
      </w:r>
    </w:p>
    <w:p w14:paraId="7618B53F" w14:textId="6E5EA979" w:rsidR="009A7D69" w:rsidRDefault="009A7D69" w:rsidP="009A7D69">
      <w:pPr>
        <w:pStyle w:val="ListParagraph"/>
        <w:numPr>
          <w:ilvl w:val="0"/>
          <w:numId w:val="15"/>
        </w:numPr>
        <w:spacing w:after="160" w:line="360" w:lineRule="auto"/>
        <w:rPr>
          <w:rFonts w:cs="Arial"/>
          <w:lang w:val="en-US"/>
        </w:rPr>
      </w:pPr>
      <w:r w:rsidRPr="000F769B">
        <w:rPr>
          <w:rFonts w:cs="Arial"/>
          <w:b/>
          <w:lang w:val="en-US"/>
        </w:rPr>
        <w:t>Output:</w:t>
      </w:r>
      <w:r w:rsidRPr="004929B9">
        <w:rPr>
          <w:rFonts w:cs="Arial"/>
          <w:lang w:val="en-US"/>
        </w:rPr>
        <w:t xml:space="preserve"> The output from the data sharing arrangement is appropriately safeguarded before any further sharing or release </w:t>
      </w:r>
    </w:p>
    <w:p w14:paraId="6D9E352B" w14:textId="5B19A991" w:rsidR="00C053DA" w:rsidRPr="00631258" w:rsidRDefault="00513259" w:rsidP="00F63CE0">
      <w:pPr>
        <w:pStyle w:val="Heading4"/>
      </w:pPr>
      <w:bookmarkStart w:id="47" w:name="_Toc50556131"/>
      <w:r>
        <w:t xml:space="preserve">Using the </w:t>
      </w:r>
      <w:r w:rsidR="00E0126E" w:rsidRPr="005E579F">
        <w:rPr>
          <w:i/>
        </w:rPr>
        <w:t>Five Safes Framework</w:t>
      </w:r>
      <w:r w:rsidR="00E0126E">
        <w:t xml:space="preserve"> </w:t>
      </w:r>
      <w:r>
        <w:t>risk assessment</w:t>
      </w:r>
      <w:bookmarkEnd w:id="47"/>
    </w:p>
    <w:p w14:paraId="69992FA0" w14:textId="260C2CAC" w:rsidR="00641B3D" w:rsidRDefault="003E4711" w:rsidP="00422ECB">
      <w:pPr>
        <w:spacing w:line="360" w:lineRule="auto"/>
        <w:ind w:left="360"/>
      </w:pPr>
      <w:r>
        <w:t xml:space="preserve">Risks against the </w:t>
      </w:r>
      <w:r w:rsidR="006A5ED3">
        <w:rPr>
          <w:i/>
        </w:rPr>
        <w:t>Five Safes Framework</w:t>
      </w:r>
      <w:r w:rsidR="006A5ED3">
        <w:t xml:space="preserve"> </w:t>
      </w:r>
      <w:r>
        <w:t xml:space="preserve">interact with each other.  For example, a ‘high risk’ project using ‘low risk’ data will ultimately find the data </w:t>
      </w:r>
      <w:r w:rsidR="00641B3D">
        <w:t>release</w:t>
      </w:r>
      <w:r>
        <w:t xml:space="preserve"> to be ‘safe’   Conversely, a ‘medium risk’ user accessing data on a ‘high risk’ setting may be considered ‘unsafe’</w:t>
      </w:r>
      <w:r w:rsidR="00641B3D">
        <w:t>.</w:t>
      </w:r>
    </w:p>
    <w:p w14:paraId="28A04568" w14:textId="644414BE" w:rsidR="00C053DA" w:rsidRDefault="00EF3BCD" w:rsidP="00E46356">
      <w:pPr>
        <w:spacing w:line="360" w:lineRule="auto"/>
        <w:ind w:left="360"/>
      </w:pPr>
      <w:r>
        <w:fldChar w:fldCharType="begin"/>
      </w:r>
      <w:r>
        <w:instrText xml:space="preserve"> REF _Ref19720171 \h </w:instrText>
      </w:r>
      <w:r>
        <w:fldChar w:fldCharType="separate"/>
      </w:r>
      <w:r w:rsidR="00063DC2">
        <w:t xml:space="preserve">Figure </w:t>
      </w:r>
      <w:r w:rsidR="00063DC2">
        <w:rPr>
          <w:noProof/>
        </w:rPr>
        <w:t>1</w:t>
      </w:r>
      <w:r>
        <w:fldChar w:fldCharType="end"/>
      </w:r>
      <w:r>
        <w:t xml:space="preserve"> </w:t>
      </w:r>
      <w:r w:rsidR="00641B3D">
        <w:t xml:space="preserve">is the decision tree that NDIA will use to determine the outcomes of </w:t>
      </w:r>
      <w:r w:rsidR="00980402">
        <w:t xml:space="preserve">the </w:t>
      </w:r>
      <w:r w:rsidR="00980402" w:rsidRPr="006D0A25">
        <w:rPr>
          <w:rFonts w:cs="Arial"/>
          <w:i/>
        </w:rPr>
        <w:t>Five Safes</w:t>
      </w:r>
      <w:r w:rsidR="00980402" w:rsidRPr="006D0A25">
        <w:rPr>
          <w:rFonts w:cs="Arial"/>
        </w:rPr>
        <w:t xml:space="preserve"> </w:t>
      </w:r>
      <w:r w:rsidR="00980402">
        <w:rPr>
          <w:rFonts w:cs="Arial"/>
          <w:i/>
        </w:rPr>
        <w:t>Framework</w:t>
      </w:r>
      <w:r w:rsidR="009A7D69">
        <w:t xml:space="preserve"> </w:t>
      </w:r>
      <w:r w:rsidR="00641B3D">
        <w:t>risk as</w:t>
      </w:r>
      <w:r w:rsidR="009A7D69">
        <w:t>sessment</w:t>
      </w:r>
      <w:r w:rsidR="00641B3D">
        <w:t>, and in determining whether DSAs need any specific conditions to control for risks.</w:t>
      </w:r>
    </w:p>
    <w:p w14:paraId="02BE850F" w14:textId="2D07CD04" w:rsidR="00D1570E" w:rsidRDefault="00D1570E" w:rsidP="009A7D69"/>
    <w:p w14:paraId="1F50EA6C" w14:textId="0E280D7A" w:rsidR="005F0DC1" w:rsidRDefault="005F0DC1" w:rsidP="009A7D69"/>
    <w:p w14:paraId="3199C85B" w14:textId="375C7A1C" w:rsidR="005F0DC1" w:rsidRDefault="005F0DC1" w:rsidP="009A7D69">
      <w:r>
        <w:rPr>
          <w:noProof/>
          <w:lang w:eastAsia="en-AU"/>
        </w:rPr>
        <mc:AlternateContent>
          <mc:Choice Requires="wps">
            <w:drawing>
              <wp:anchor distT="0" distB="0" distL="114300" distR="114300" simplePos="0" relativeHeight="251740160" behindDoc="0" locked="0" layoutInCell="1" allowOverlap="1" wp14:anchorId="59B007B0" wp14:editId="1B360321">
                <wp:simplePos x="0" y="0"/>
                <wp:positionH relativeFrom="column">
                  <wp:posOffset>1784909</wp:posOffset>
                </wp:positionH>
                <wp:positionV relativeFrom="paragraph">
                  <wp:posOffset>1714348</wp:posOffset>
                </wp:positionV>
                <wp:extent cx="1309421" cy="1214323"/>
                <wp:effectExtent l="19050" t="19050" r="24130" b="24130"/>
                <wp:wrapNone/>
                <wp:docPr id="5" name="Oval 5" descr="This is a red circle with the following text &quot;DSA should specify data transfer via STFP and data storage requirements&quot;. "/>
                <wp:cNvGraphicFramePr/>
                <a:graphic xmlns:a="http://schemas.openxmlformats.org/drawingml/2006/main">
                  <a:graphicData uri="http://schemas.microsoft.com/office/word/2010/wordprocessingShape">
                    <wps:wsp>
                      <wps:cNvSpPr/>
                      <wps:spPr>
                        <a:xfrm>
                          <a:off x="0" y="0"/>
                          <a:ext cx="1309421" cy="1214323"/>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8A439C" id="Oval 5" o:spid="_x0000_s1026" alt="This is a red circle with the following text &quot;DSA should specify data transfer via STFP and data storage requirements&quot;. " style="position:absolute;margin-left:140.55pt;margin-top:135pt;width:103.1pt;height:95.6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" filled="f" strokecolor="#c00000" strokeweight="3pt"/>
            </w:pict>
          </mc:Fallback>
        </mc:AlternateContent>
      </w:r>
      <w:r>
        <w:rPr>
          <w:noProof/>
          <w:lang w:eastAsia="en-AU"/>
        </w:rPr>
        <w:drawing>
          <wp:inline distT="0" distB="0" distL="0" distR="0" wp14:anchorId="3F62AF18" wp14:editId="74C15413">
            <wp:extent cx="5731510" cy="2888615"/>
            <wp:effectExtent l="0" t="0" r="2540" b="6985"/>
            <wp:docPr id="3" name="Picture 3" descr="Step 1: DSA should specify named responsible officers&#10;Step 2: ‘Setting’ risk rating. The options are:&#10;a) Significant&#10;b) High&#10;c) Medium&#10;d) Low&#10;&#10;If the ‘Setting’ risk rating is High or Medium, then DSA should specify data transfer via STFP and data storage requirements. The next step would then be a ‘Data’ risk rating, with the options being:&#10;a) Significant&#10;b) High&#10;c) Medium&#10;d) Low&#10;&#10;If the ‘Setting’ risk rating is “Low” then the next step be a ‘Data’ risk rating, with the options being:&#10;a) Significant&#10;b) High&#10;c) Medium&#10;d) L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888615"/>
                    </a:xfrm>
                    <a:prstGeom prst="rect">
                      <a:avLst/>
                    </a:prstGeom>
                  </pic:spPr>
                </pic:pic>
              </a:graphicData>
            </a:graphic>
          </wp:inline>
        </w:drawing>
      </w:r>
    </w:p>
    <w:p w14:paraId="71C55983" w14:textId="23AD0BD7" w:rsidR="005F0DC1" w:rsidRDefault="005F0DC1" w:rsidP="009A7D69"/>
    <w:p w14:paraId="40AC07BB" w14:textId="3D74A165" w:rsidR="005F0DC1" w:rsidRDefault="005F0DC1" w:rsidP="009A7D69"/>
    <w:p w14:paraId="3E6074BC" w14:textId="4D341AA9" w:rsidR="005F0DC1" w:rsidRDefault="005F0DC1" w:rsidP="00422ECB">
      <w:pPr>
        <w:ind w:left="720"/>
        <w:sectPr w:rsidR="005F0DC1" w:rsidSect="00D452A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0" w:gutter="0"/>
          <w:cols w:space="708"/>
          <w:titlePg/>
          <w:docGrid w:linePitch="360"/>
        </w:sectPr>
      </w:pPr>
      <w:r>
        <w:t xml:space="preserve">DSA should specify </w:t>
      </w:r>
      <w:r w:rsidR="005B4355">
        <w:t>data transfer</w:t>
      </w:r>
      <w:r>
        <w:t xml:space="preserve"> via SFTP / secure access via </w:t>
      </w:r>
      <w:r w:rsidR="005B4355">
        <w:t>APIs and</w:t>
      </w:r>
      <w:r>
        <w:t xml:space="preserve"> data storage requirements</w:t>
      </w:r>
    </w:p>
    <w:p w14:paraId="440F58F3" w14:textId="2B6C935E" w:rsidR="00641B3D" w:rsidRDefault="00641B3D" w:rsidP="00F63CE0">
      <w:pPr>
        <w:pStyle w:val="Caption"/>
        <w:keepNext/>
      </w:pPr>
      <w:bookmarkStart w:id="48" w:name="_Ref19720171"/>
      <w:r>
        <w:lastRenderedPageBreak/>
        <w:t xml:space="preserve">Figure </w:t>
      </w:r>
      <w:fldSimple w:instr=" SEQ Figure \* ARABIC ">
        <w:r w:rsidR="00063DC2">
          <w:rPr>
            <w:noProof/>
          </w:rPr>
          <w:t>1</w:t>
        </w:r>
      </w:fldSimple>
      <w:bookmarkEnd w:id="48"/>
      <w:r>
        <w:t>: DE</w:t>
      </w:r>
      <w:r w:rsidR="00B8196C">
        <w:rPr>
          <w:noProof/>
          <w:lang w:eastAsia="en-AU"/>
        </w:rPr>
        <w:t>c</w:t>
      </w:r>
      <w:r>
        <w:t>ISION TREE FOR ASSESSING THE FIVE SAFE FRAMEWORK</w:t>
      </w:r>
    </w:p>
    <w:p w14:paraId="73B85E25" w14:textId="74F21DC4" w:rsidR="00514D99" w:rsidRDefault="00514D99" w:rsidP="009A7D69"/>
    <w:p w14:paraId="076CD8E6" w14:textId="2476FAFF" w:rsidR="001B4189" w:rsidRDefault="00D70754" w:rsidP="009A7D69">
      <w:pPr>
        <w:sectPr w:rsidR="001B4189" w:rsidSect="0055441C">
          <w:pgSz w:w="23808" w:h="16840" w:orient="landscape" w:code="8"/>
          <w:pgMar w:top="1440" w:right="1440" w:bottom="1440" w:left="1440" w:header="709" w:footer="0" w:gutter="0"/>
          <w:cols w:space="708"/>
          <w:docGrid w:linePitch="360"/>
        </w:sectPr>
      </w:pPr>
      <w:r w:rsidRPr="00530C0F">
        <w:rPr>
          <w:noProof/>
          <w:lang w:eastAsia="en-AU"/>
        </w:rPr>
        <w:drawing>
          <wp:inline distT="0" distB="0" distL="0" distR="0" wp14:anchorId="0387C0A6" wp14:editId="01B8CAC8">
            <wp:extent cx="13301035" cy="7618020"/>
            <wp:effectExtent l="0" t="0" r="0" b="2540"/>
            <wp:docPr id="2" name="Picture 2" descr="Process Stage 1: Project Risk Rating – Initial threshold to determine if the NDIA may share requested data. &#10;Once the request process starts, there is a series of risk rating at the first threshold to determine if the NDIA can share its data, this doesn’t mean it will just yet. The first threshold is a “project” risk rating. If it is rated as significant at this point in the process, the data will not be released. &#10;If it is rated as high, a data sharing agreement will have to include a condition that the NDIA supervise the project and clarify the outputs. If this is done then the data can be shared. &#10;If it is rated as medium risk at this part of the process, the data sharing agreement will have to include a condition that the NDIA is provided an opportunity to review the data outputs. If this is agreed, then the data can be shared. &#10;If it is rated as a low risk, the data can be shared. &#10;If the request was deemed as high, medium or low in this section the request will proceed to the next stage of the process. &#10;Process stage 2: People Risk Rating  &#10;Once it is has been deemed that the NDIA may share the data, the risk assessment turns to consider if it will. The first part of this process is the “people” risk rating. &#10;If the request is identified as “significant” at this part of the process, the data should not be released. If it is identified as “high” it will proceed to the “data” risk rating stage. If the request is deemed to be significant, high or medium at the “data” risk rating, the data will not be released. If it is assessed as “low” the data can be released. &#10;Requests that are identified as “medium” will be subject to a data sharing agreement that specifies the named responsible officers and proceed to the next state of the process, which is the “settings” risk rating. &#10;Requests that are identified as “low” will proceed directly to the “settings” risk rating. &#10;Process stage 3: Setting Risk Rating &#10;Once the “people” risk rating is complete, the request progresses to the “setting” risk rating. &#10;If the request is identified as significant at this stage of the process, it will progress directly to the “data” risk rating, whereby any rating of medium, high or significant will result in the request being deemed not safe to release. If it is assessed as “low” at the data risk rating, the data will be released. &#10;If the request is assessed as “high”, “medium” or “low” at this part of the process, the data sharing agreement should specify data transfer via SFTP and data storage requirements. The request will then proceed to the “data” risk rating of the process. &#10;Process stage 4: Data Risk Rating &#10;If the request is assessed as “significant” or “high”, the Agency will conduct a Privacy Impact Assessment and if it found to be personal or sensitive information, a commonwealth data linkage authority will have to be engaged to facilitate the request. Additionally, the data sharing agreement will also include condition for the NDIA to review any output of data, and will provide metadata and documentation to accompany the data. &#10;If the request is assessed as medium, the data sharing agreement will include the condition for the NDIA to review the output of the data, and will be accompanied by metadata and documentation. &#10;If the risk is assessed as “low”, the data will be provided with accompanying metadata and documentation. &#10;If the request is assessed as significant, high, medium or low at this stage of the risk assessment, it will proceed to the next stage of the process, which is the “output” risk rating. &#10;Process stage 5: Output Risk Rating &#10;If the request is deemed as “significant” at this point in the process, it will proceed directly to a people risk assessment. If it is assessed as a medium people risk, the data should not be released. If it is assessed as low, the data sharing agreement must include a condition that the NDIA will clear outputs prior to publication and will proceed to the final “data” risk rating. &#10;If the request is deemed high, the data sharing agreement must contain a condition with clear outputs prior to publication. It will then proceed to the “data” risk rating. &#10;If it is assessed as medium, the data sharing agreement must include that the NDIA have the opportunity to review prior to publication. It will then proceed to the data risk rating. &#10;If it is assessed as low, it will proceed directly to the data risk rating. &#10;Process stage 6: Data Risk Rating &#10;If the risk is assessed as significant or high at this point of the process, the NDIA will draft a public interest certificate to document the decision to release the data. &#10;If it is assessed as medium or low, the data can be released. &#10;" title="Decision tree for assessing the five saf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08318" cy="7622191"/>
                    </a:xfrm>
                    <a:prstGeom prst="rect">
                      <a:avLst/>
                    </a:prstGeom>
                    <a:noFill/>
                    <a:ln>
                      <a:noFill/>
                    </a:ln>
                  </pic:spPr>
                </pic:pic>
              </a:graphicData>
            </a:graphic>
          </wp:inline>
        </w:drawing>
      </w:r>
    </w:p>
    <w:p w14:paraId="20C239FB" w14:textId="243C768A" w:rsidR="00496822" w:rsidRPr="0090658F" w:rsidRDefault="00641B3D" w:rsidP="00422ECB">
      <w:pPr>
        <w:spacing w:line="360" w:lineRule="auto"/>
      </w:pPr>
      <w:r>
        <w:lastRenderedPageBreak/>
        <w:t>Guidance is provide</w:t>
      </w:r>
      <w:r w:rsidR="00E46356">
        <w:t>d</w:t>
      </w:r>
      <w:r>
        <w:t xml:space="preserve"> in the following sections on how risks against the </w:t>
      </w:r>
      <w:r>
        <w:rPr>
          <w:i/>
        </w:rPr>
        <w:t>Five Safe Framework’s</w:t>
      </w:r>
      <w:r>
        <w:t xml:space="preserve"> domains are graded. </w:t>
      </w:r>
    </w:p>
    <w:p w14:paraId="2B49FA49" w14:textId="77777777" w:rsidR="00513259" w:rsidRDefault="00513259" w:rsidP="00513259">
      <w:pPr>
        <w:pStyle w:val="Heading4"/>
        <w:ind w:left="709" w:hanging="709"/>
      </w:pPr>
      <w:bookmarkStart w:id="49" w:name="_Toc50556132"/>
      <w:r>
        <w:t>Assessing ‘Project risks’</w:t>
      </w:r>
      <w:bookmarkEnd w:id="49"/>
    </w:p>
    <w:p w14:paraId="50137F70" w14:textId="22364086" w:rsidR="00513259" w:rsidRDefault="00513259" w:rsidP="00513259">
      <w:pPr>
        <w:spacing w:line="360" w:lineRule="auto"/>
        <w:rPr>
          <w:rFonts w:cs="Arial"/>
        </w:rPr>
      </w:pPr>
      <w:r>
        <w:rPr>
          <w:rFonts w:cs="Arial"/>
        </w:rPr>
        <w:t>The</w:t>
      </w:r>
      <w:r w:rsidRPr="00EF2B74">
        <w:rPr>
          <w:rFonts w:cs="Arial"/>
        </w:rPr>
        <w:t xml:space="preserve"> </w:t>
      </w:r>
      <w:r>
        <w:rPr>
          <w:rFonts w:cs="Arial"/>
        </w:rPr>
        <w:t>NDIA</w:t>
      </w:r>
      <w:r w:rsidRPr="00EF2B74">
        <w:rPr>
          <w:rFonts w:cs="Arial"/>
        </w:rPr>
        <w:t xml:space="preserve"> data </w:t>
      </w:r>
      <w:r>
        <w:rPr>
          <w:rFonts w:cs="Arial"/>
        </w:rPr>
        <w:t xml:space="preserve">request process requires all </w:t>
      </w:r>
      <w:r w:rsidRPr="00EF2B74">
        <w:rPr>
          <w:rFonts w:cs="Arial"/>
        </w:rPr>
        <w:t>researchers or organisations</w:t>
      </w:r>
      <w:r>
        <w:rPr>
          <w:rFonts w:cs="Arial"/>
        </w:rPr>
        <w:t xml:space="preserve"> to explain </w:t>
      </w:r>
      <w:r w:rsidRPr="00EF2B74">
        <w:rPr>
          <w:rFonts w:cs="Arial"/>
        </w:rPr>
        <w:t xml:space="preserve">the </w:t>
      </w:r>
      <w:r>
        <w:rPr>
          <w:rFonts w:cs="Arial"/>
        </w:rPr>
        <w:t>purpose of their project and the need to access NDIS data.</w:t>
      </w:r>
    </w:p>
    <w:p w14:paraId="170CB904" w14:textId="6B322105" w:rsidR="00513259" w:rsidRDefault="00513259" w:rsidP="00513259">
      <w:pPr>
        <w:spacing w:line="360" w:lineRule="auto"/>
        <w:rPr>
          <w:rFonts w:cs="Arial"/>
        </w:rPr>
      </w:pPr>
      <w:r>
        <w:rPr>
          <w:rFonts w:cs="Arial"/>
        </w:rPr>
        <w:t>Research-based projects are initially considered by the NDIA Research and Evaluation Office (</w:t>
      </w:r>
      <w:r w:rsidRPr="001F5A46">
        <w:rPr>
          <w:rFonts w:cs="Arial"/>
          <w:b/>
        </w:rPr>
        <w:t>REO</w:t>
      </w:r>
      <w:r>
        <w:rPr>
          <w:rFonts w:cs="Arial"/>
        </w:rPr>
        <w:t xml:space="preserve">).  The REO ensures that research is ethical and is in the public interest. The Research and Evaluation Office will ensure that research conforms to the applicable National Health and </w:t>
      </w:r>
      <w:r w:rsidR="00D70754">
        <w:rPr>
          <w:rFonts w:cs="Arial"/>
        </w:rPr>
        <w:t>Medical</w:t>
      </w:r>
      <w:r>
        <w:rPr>
          <w:rFonts w:cs="Arial"/>
        </w:rPr>
        <w:t xml:space="preserve"> Research</w:t>
      </w:r>
      <w:r w:rsidR="00D70754">
        <w:rPr>
          <w:rFonts w:cs="Arial"/>
        </w:rPr>
        <w:t xml:space="preserve"> Council guidelines </w:t>
      </w:r>
      <w:r>
        <w:rPr>
          <w:rFonts w:cs="Arial"/>
        </w:rPr>
        <w:t>and regulatory requirements. Projects being considered for data sharing are assumed to have met the REO’s thresholds.</w:t>
      </w:r>
    </w:p>
    <w:p w14:paraId="5E229350" w14:textId="4058A0E0" w:rsidR="00513259" w:rsidRDefault="00513259" w:rsidP="00513259">
      <w:pPr>
        <w:spacing w:line="360" w:lineRule="auto"/>
        <w:rPr>
          <w:rFonts w:cs="Arial"/>
        </w:rPr>
      </w:pPr>
      <w:r>
        <w:rPr>
          <w:rFonts w:cs="Arial"/>
        </w:rPr>
        <w:t xml:space="preserve">Project risks are graded as per </w:t>
      </w:r>
      <w:r w:rsidR="00C409D2">
        <w:fldChar w:fldCharType="begin"/>
      </w:r>
      <w:r w:rsidR="00C409D2">
        <w:instrText xml:space="preserve"> REF _Ref19720171 \h </w:instrText>
      </w:r>
      <w:r w:rsidR="00C409D2">
        <w:fldChar w:fldCharType="separate"/>
      </w:r>
      <w:r w:rsidR="00063DC2">
        <w:t xml:space="preserve">Figure </w:t>
      </w:r>
      <w:r w:rsidR="00063DC2">
        <w:rPr>
          <w:noProof/>
        </w:rPr>
        <w:t>1</w:t>
      </w:r>
      <w:r w:rsidR="00C409D2">
        <w:fldChar w:fldCharType="end"/>
      </w:r>
      <w:r>
        <w:rPr>
          <w:rFonts w:cs="Arial"/>
        </w:rPr>
        <w:t xml:space="preserve"> using the highest applicable rating (for example, if a project is related to assessing a new support model [risk rating = low], however is likely to cause distress to participants [risk rating = significant], then project will be rated as a ‘significant risk project’.</w:t>
      </w:r>
    </w:p>
    <w:p w14:paraId="6F7A3B20" w14:textId="18F2A1E3" w:rsidR="00513259" w:rsidRDefault="00513259" w:rsidP="00513259">
      <w:pPr>
        <w:pStyle w:val="Caption"/>
        <w:keepNext/>
      </w:pPr>
      <w:r>
        <w:t xml:space="preserve">Table </w:t>
      </w:r>
      <w:fldSimple w:instr=" SEQ Table \* ARABIC ">
        <w:r w:rsidR="00063DC2">
          <w:rPr>
            <w:noProof/>
          </w:rPr>
          <w:t>1</w:t>
        </w:r>
      </w:fldSimple>
      <w:r>
        <w:t>: INDICATORS OF 'PROJECT' RISKS</w:t>
      </w:r>
    </w:p>
    <w:tbl>
      <w:tblPr>
        <w:tblStyle w:val="ListTable3"/>
        <w:tblW w:w="0" w:type="auto"/>
        <w:tblLook w:val="04A0" w:firstRow="1" w:lastRow="0" w:firstColumn="1" w:lastColumn="0" w:noHBand="0" w:noVBand="1"/>
        <w:tblCaption w:val="Indictators of Project Risks"/>
        <w:tblDescription w:val="This table provides the different risk rating and examples of a project risk when considering whether the NDIA will release data. "/>
      </w:tblPr>
      <w:tblGrid>
        <w:gridCol w:w="1696"/>
        <w:gridCol w:w="7320"/>
      </w:tblGrid>
      <w:tr w:rsidR="00513259" w14:paraId="634D317A" w14:textId="77777777" w:rsidTr="006A5ED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14:paraId="3F3B3D60" w14:textId="77777777" w:rsidR="00513259" w:rsidRDefault="00513259" w:rsidP="006A5ED3">
            <w:pPr>
              <w:spacing w:line="360" w:lineRule="auto"/>
              <w:rPr>
                <w:rFonts w:cs="Arial"/>
              </w:rPr>
            </w:pPr>
            <w:r>
              <w:rPr>
                <w:rFonts w:cs="Arial"/>
              </w:rPr>
              <w:t>Risk rating</w:t>
            </w:r>
          </w:p>
        </w:tc>
        <w:tc>
          <w:tcPr>
            <w:tcW w:w="7320" w:type="dxa"/>
          </w:tcPr>
          <w:p w14:paraId="5EAE645D" w14:textId="77777777" w:rsidR="00513259" w:rsidRDefault="00513259" w:rsidP="006A5ED3">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Example indicators of risks</w:t>
            </w:r>
          </w:p>
        </w:tc>
      </w:tr>
      <w:tr w:rsidR="00513259" w14:paraId="221D2457" w14:textId="77777777" w:rsidTr="006A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3701287" w14:textId="77777777" w:rsidR="00513259" w:rsidRDefault="00513259" w:rsidP="006A5ED3">
            <w:pPr>
              <w:spacing w:line="360" w:lineRule="auto"/>
              <w:rPr>
                <w:rFonts w:cs="Arial"/>
              </w:rPr>
            </w:pPr>
            <w:r>
              <w:rPr>
                <w:rFonts w:cs="Arial"/>
              </w:rPr>
              <w:t>Significant</w:t>
            </w:r>
          </w:p>
        </w:tc>
        <w:tc>
          <w:tcPr>
            <w:tcW w:w="7320" w:type="dxa"/>
          </w:tcPr>
          <w:p w14:paraId="1D838C87"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Is for commercial purposes</w:t>
            </w:r>
          </w:p>
          <w:p w14:paraId="5AB2D575"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Is not ethical</w:t>
            </w:r>
          </w:p>
          <w:p w14:paraId="19B3CF1C" w14:textId="77777777" w:rsidR="00513259" w:rsidRPr="00E56EAB"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Likely to result in harm or distress for participants or interfere with the privacy of participants </w:t>
            </w:r>
          </w:p>
        </w:tc>
      </w:tr>
      <w:tr w:rsidR="00513259" w14:paraId="30C375C9" w14:textId="77777777" w:rsidTr="006A5ED3">
        <w:tc>
          <w:tcPr>
            <w:cnfStyle w:val="001000000000" w:firstRow="0" w:lastRow="0" w:firstColumn="1" w:lastColumn="0" w:oddVBand="0" w:evenVBand="0" w:oddHBand="0" w:evenHBand="0" w:firstRowFirstColumn="0" w:firstRowLastColumn="0" w:lastRowFirstColumn="0" w:lastRowLastColumn="0"/>
            <w:tcW w:w="1696" w:type="dxa"/>
          </w:tcPr>
          <w:p w14:paraId="5307D5CD" w14:textId="77777777" w:rsidR="00513259" w:rsidRDefault="00513259" w:rsidP="006A5ED3">
            <w:pPr>
              <w:spacing w:line="360" w:lineRule="auto"/>
              <w:rPr>
                <w:rFonts w:cs="Arial"/>
              </w:rPr>
            </w:pPr>
            <w:r>
              <w:rPr>
                <w:rFonts w:cs="Arial"/>
              </w:rPr>
              <w:t>High</w:t>
            </w:r>
          </w:p>
        </w:tc>
        <w:tc>
          <w:tcPr>
            <w:tcW w:w="7320" w:type="dxa"/>
          </w:tcPr>
          <w:p w14:paraId="6EA1FC27"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Requires sensitive and personal identifying information</w:t>
            </w:r>
          </w:p>
          <w:p w14:paraId="57534679" w14:textId="7D156499" w:rsidR="00513259" w:rsidRPr="00BA5DE0" w:rsidRDefault="005038A5" w:rsidP="00BA5DE0">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sidRPr="00BA5DE0">
              <w:rPr>
                <w:rFonts w:cs="Arial"/>
              </w:rPr>
              <w:t>Likely to result in negative perceptions surrounding the performance</w:t>
            </w:r>
            <w:r w:rsidRPr="0041588A">
              <w:rPr>
                <w:rFonts w:cs="Arial"/>
              </w:rPr>
              <w:t xml:space="preserve"> of the NDIA and NDIS</w:t>
            </w:r>
            <w:r w:rsidRPr="007C23CE">
              <w:rPr>
                <w:rFonts w:cs="Arial"/>
              </w:rPr>
              <w:t xml:space="preserve"> </w:t>
            </w:r>
          </w:p>
        </w:tc>
      </w:tr>
      <w:tr w:rsidR="00513259" w14:paraId="788887E4" w14:textId="77777777" w:rsidTr="006A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8A7417" w14:textId="77777777" w:rsidR="00513259" w:rsidRDefault="00513259" w:rsidP="006A5ED3">
            <w:pPr>
              <w:spacing w:line="360" w:lineRule="auto"/>
              <w:rPr>
                <w:rFonts w:cs="Arial"/>
              </w:rPr>
            </w:pPr>
            <w:r>
              <w:rPr>
                <w:rFonts w:cs="Arial"/>
              </w:rPr>
              <w:t>Medium</w:t>
            </w:r>
          </w:p>
        </w:tc>
        <w:tc>
          <w:tcPr>
            <w:tcW w:w="7320" w:type="dxa"/>
          </w:tcPr>
          <w:p w14:paraId="3B94688D"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Requires specific yet de-identified information on participants </w:t>
            </w:r>
          </w:p>
          <w:p w14:paraId="477BCD07"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Data may be used for multiple purposes or on-disclosed to third parties </w:t>
            </w:r>
          </w:p>
          <w:p w14:paraId="73755D48" w14:textId="32A7E15A" w:rsidR="005038A5" w:rsidRPr="00937F4E" w:rsidRDefault="00111A27" w:rsidP="005038A5">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May result in negative findings about the NDIS or may result in negative attitudes from the wider community</w:t>
            </w:r>
          </w:p>
        </w:tc>
      </w:tr>
      <w:tr w:rsidR="00513259" w14:paraId="0CBFC107" w14:textId="77777777" w:rsidTr="006A5ED3">
        <w:tc>
          <w:tcPr>
            <w:cnfStyle w:val="001000000000" w:firstRow="0" w:lastRow="0" w:firstColumn="1" w:lastColumn="0" w:oddVBand="0" w:evenVBand="0" w:oddHBand="0" w:evenHBand="0" w:firstRowFirstColumn="0" w:firstRowLastColumn="0" w:lastRowFirstColumn="0" w:lastRowLastColumn="0"/>
            <w:tcW w:w="1696" w:type="dxa"/>
          </w:tcPr>
          <w:p w14:paraId="28D23608" w14:textId="77777777" w:rsidR="00513259" w:rsidRDefault="00513259" w:rsidP="006A5ED3">
            <w:pPr>
              <w:spacing w:line="360" w:lineRule="auto"/>
              <w:rPr>
                <w:rFonts w:cs="Arial"/>
              </w:rPr>
            </w:pPr>
            <w:r>
              <w:rPr>
                <w:rFonts w:cs="Arial"/>
              </w:rPr>
              <w:t>Low</w:t>
            </w:r>
          </w:p>
        </w:tc>
        <w:tc>
          <w:tcPr>
            <w:tcW w:w="7320" w:type="dxa"/>
          </w:tcPr>
          <w:p w14:paraId="236FA2A8" w14:textId="4542BE96" w:rsidR="00513259" w:rsidRPr="00E56EAB"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Strongly linked to purposes documented in Section </w:t>
            </w:r>
            <w:r>
              <w:rPr>
                <w:rFonts w:cs="Arial"/>
              </w:rPr>
              <w:fldChar w:fldCharType="begin"/>
            </w:r>
            <w:r>
              <w:rPr>
                <w:rFonts w:cs="Arial"/>
              </w:rPr>
              <w:instrText xml:space="preserve"> REF _Ref19025463 \r \h </w:instrText>
            </w:r>
            <w:r>
              <w:rPr>
                <w:rFonts w:cs="Arial"/>
              </w:rPr>
            </w:r>
            <w:r>
              <w:rPr>
                <w:rFonts w:cs="Arial"/>
              </w:rPr>
              <w:fldChar w:fldCharType="separate"/>
            </w:r>
            <w:r w:rsidR="00063DC2">
              <w:rPr>
                <w:rFonts w:cs="Arial"/>
              </w:rPr>
              <w:t>4.4</w:t>
            </w:r>
            <w:r>
              <w:rPr>
                <w:rFonts w:cs="Arial"/>
              </w:rPr>
              <w:fldChar w:fldCharType="end"/>
            </w:r>
          </w:p>
        </w:tc>
      </w:tr>
    </w:tbl>
    <w:p w14:paraId="335CF3A6" w14:textId="77777777" w:rsidR="00513259" w:rsidRPr="00FD284F" w:rsidRDefault="00513259" w:rsidP="00513259">
      <w:pPr>
        <w:spacing w:line="360" w:lineRule="auto"/>
        <w:rPr>
          <w:rFonts w:cs="Arial"/>
        </w:rPr>
      </w:pPr>
    </w:p>
    <w:p w14:paraId="0FFBF36F" w14:textId="36105CFD" w:rsidR="00513259" w:rsidRDefault="00513259" w:rsidP="00513259">
      <w:pPr>
        <w:pStyle w:val="Heading4"/>
        <w:ind w:left="709" w:hanging="709"/>
      </w:pPr>
      <w:bookmarkStart w:id="50" w:name="_Toc50556133"/>
      <w:r>
        <w:t>Assessing ‘People’ risks</w:t>
      </w:r>
      <w:bookmarkEnd w:id="50"/>
    </w:p>
    <w:p w14:paraId="4FB6B1C7" w14:textId="77777777" w:rsidR="00513259" w:rsidRDefault="00513259" w:rsidP="00513259">
      <w:pPr>
        <w:spacing w:line="360" w:lineRule="auto"/>
        <w:rPr>
          <w:rFonts w:cs="Arial"/>
        </w:rPr>
      </w:pPr>
      <w:r>
        <w:rPr>
          <w:rFonts w:cs="Arial"/>
        </w:rPr>
        <w:t>In assessing people risks, the NDIA considers the data handling and interpretation skills of individuals and organisations accessing released data.</w:t>
      </w:r>
    </w:p>
    <w:p w14:paraId="2ECF11EF" w14:textId="77777777" w:rsidR="00513259" w:rsidRPr="00EF2B74" w:rsidRDefault="00513259" w:rsidP="00513259">
      <w:pPr>
        <w:spacing w:line="360" w:lineRule="auto"/>
        <w:rPr>
          <w:rFonts w:cs="Arial"/>
        </w:rPr>
      </w:pPr>
      <w:r>
        <w:rPr>
          <w:rFonts w:cs="Arial"/>
        </w:rPr>
        <w:lastRenderedPageBreak/>
        <w:t xml:space="preserve">If data is to be used for research purposes, the REO will grant approval based on the </w:t>
      </w:r>
      <w:r w:rsidRPr="000558EE">
        <w:rPr>
          <w:rFonts w:cs="Arial"/>
        </w:rPr>
        <w:t xml:space="preserve">Human Research Ethics Committees </w:t>
      </w:r>
      <w:r>
        <w:rPr>
          <w:rFonts w:cs="Arial"/>
        </w:rPr>
        <w:t>(</w:t>
      </w:r>
      <w:r w:rsidRPr="001F5A46">
        <w:rPr>
          <w:rFonts w:cs="Arial"/>
          <w:b/>
        </w:rPr>
        <w:t>HREC</w:t>
      </w:r>
      <w:r>
        <w:rPr>
          <w:rFonts w:cs="Arial"/>
        </w:rPr>
        <w:t xml:space="preserve">) process, which assesses whether the methods correctly address the research question, that they have the appropriate skills and experience to undertake the project. </w:t>
      </w:r>
      <w:r w:rsidRPr="00EF2B74">
        <w:rPr>
          <w:rFonts w:cs="Arial"/>
        </w:rPr>
        <w:t xml:space="preserve">The NDIA may require organisations or researchers to enter into legally binding agreements which set the appropriate boundaries for data use.  </w:t>
      </w:r>
    </w:p>
    <w:p w14:paraId="58EFD437" w14:textId="4863CFE1" w:rsidR="00513259" w:rsidRDefault="00513259" w:rsidP="00513259">
      <w:pPr>
        <w:spacing w:line="360" w:lineRule="auto"/>
        <w:rPr>
          <w:rFonts w:cs="Arial"/>
        </w:rPr>
      </w:pPr>
      <w:r>
        <w:rPr>
          <w:rFonts w:cs="Arial"/>
        </w:rPr>
        <w:t xml:space="preserve">People risks are graded as per </w:t>
      </w:r>
      <w:r w:rsidR="00C409D2">
        <w:fldChar w:fldCharType="begin"/>
      </w:r>
      <w:r w:rsidR="00C409D2">
        <w:instrText xml:space="preserve"> REF _Ref19720171 \h </w:instrText>
      </w:r>
      <w:r w:rsidR="00C409D2">
        <w:fldChar w:fldCharType="separate"/>
      </w:r>
      <w:r w:rsidR="00063DC2">
        <w:t xml:space="preserve">Figure </w:t>
      </w:r>
      <w:r w:rsidR="00063DC2">
        <w:rPr>
          <w:noProof/>
        </w:rPr>
        <w:t>1</w:t>
      </w:r>
      <w:r w:rsidR="00C409D2">
        <w:fldChar w:fldCharType="end"/>
      </w:r>
      <w:r>
        <w:rPr>
          <w:rFonts w:cs="Arial"/>
        </w:rPr>
        <w:t xml:space="preserve"> using the highest applicable rating.</w:t>
      </w:r>
    </w:p>
    <w:p w14:paraId="03AD2C62" w14:textId="7B7EA583" w:rsidR="00513259" w:rsidRDefault="00513259" w:rsidP="00513259">
      <w:pPr>
        <w:pStyle w:val="Caption"/>
        <w:keepNext/>
      </w:pPr>
      <w:r>
        <w:t xml:space="preserve">Table </w:t>
      </w:r>
      <w:fldSimple w:instr=" SEQ Table \* ARABIC ">
        <w:r w:rsidR="00063DC2">
          <w:rPr>
            <w:noProof/>
          </w:rPr>
          <w:t>2</w:t>
        </w:r>
      </w:fldSimple>
      <w:r>
        <w:t>: INDICATORS OF 'PEOPLE' RISKS</w:t>
      </w:r>
    </w:p>
    <w:tbl>
      <w:tblPr>
        <w:tblStyle w:val="ListTable3"/>
        <w:tblW w:w="0" w:type="auto"/>
        <w:tblLook w:val="04A0" w:firstRow="1" w:lastRow="0" w:firstColumn="1" w:lastColumn="0" w:noHBand="0" w:noVBand="1"/>
        <w:tblCaption w:val="Indicators of people risks"/>
        <w:tblDescription w:val="This table provides the different risk rating and examples of a people risk when considering whether the NDIA will release data. "/>
      </w:tblPr>
      <w:tblGrid>
        <w:gridCol w:w="1555"/>
        <w:gridCol w:w="7461"/>
      </w:tblGrid>
      <w:tr w:rsidR="00513259" w14:paraId="45421383" w14:textId="77777777" w:rsidTr="006A5ED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5" w:type="dxa"/>
          </w:tcPr>
          <w:p w14:paraId="258C5C62" w14:textId="77777777" w:rsidR="00513259" w:rsidRDefault="00513259" w:rsidP="006A5ED3">
            <w:pPr>
              <w:spacing w:line="360" w:lineRule="auto"/>
              <w:rPr>
                <w:rFonts w:cs="Arial"/>
              </w:rPr>
            </w:pPr>
            <w:r>
              <w:rPr>
                <w:rFonts w:cs="Arial"/>
              </w:rPr>
              <w:t>Risk rating</w:t>
            </w:r>
          </w:p>
        </w:tc>
        <w:tc>
          <w:tcPr>
            <w:tcW w:w="7461" w:type="dxa"/>
          </w:tcPr>
          <w:p w14:paraId="14C0D899" w14:textId="77777777" w:rsidR="00513259" w:rsidRDefault="00513259" w:rsidP="006A5ED3">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Example indicators of risks</w:t>
            </w:r>
          </w:p>
        </w:tc>
      </w:tr>
      <w:tr w:rsidR="00513259" w14:paraId="6A418BA3" w14:textId="77777777" w:rsidTr="006A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2F36FB2" w14:textId="77777777" w:rsidR="00513259" w:rsidRDefault="00513259" w:rsidP="006A5ED3">
            <w:pPr>
              <w:spacing w:line="360" w:lineRule="auto"/>
              <w:rPr>
                <w:rFonts w:cs="Arial"/>
              </w:rPr>
            </w:pPr>
            <w:r>
              <w:rPr>
                <w:rFonts w:cs="Arial"/>
              </w:rPr>
              <w:t>Significant</w:t>
            </w:r>
          </w:p>
        </w:tc>
        <w:tc>
          <w:tcPr>
            <w:tcW w:w="7461" w:type="dxa"/>
          </w:tcPr>
          <w:p w14:paraId="2010B0BF" w14:textId="5F1EEC3C" w:rsidR="00513259" w:rsidRDefault="00641B3D"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Requestor is an individual</w:t>
            </w:r>
            <w:r w:rsidR="00513259">
              <w:rPr>
                <w:rFonts w:cs="Arial"/>
              </w:rPr>
              <w:t xml:space="preserve"> not affiliated with research, academia, government et</w:t>
            </w:r>
            <w:r>
              <w:rPr>
                <w:rFonts w:cs="Arial"/>
              </w:rPr>
              <w:t>c</w:t>
            </w:r>
            <w:r w:rsidR="00513259">
              <w:rPr>
                <w:rFonts w:cs="Arial"/>
              </w:rPr>
              <w:t>.</w:t>
            </w:r>
          </w:p>
          <w:p w14:paraId="3B5941E4" w14:textId="77777777" w:rsidR="00513259" w:rsidRPr="006546E6"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Individual or organisation requesting data has previously not complied with the terms of a Data Sharing Agreement </w:t>
            </w:r>
          </w:p>
        </w:tc>
      </w:tr>
      <w:tr w:rsidR="00513259" w14:paraId="3E20A1B1" w14:textId="77777777" w:rsidTr="006A5ED3">
        <w:tc>
          <w:tcPr>
            <w:cnfStyle w:val="001000000000" w:firstRow="0" w:lastRow="0" w:firstColumn="1" w:lastColumn="0" w:oddVBand="0" w:evenVBand="0" w:oddHBand="0" w:evenHBand="0" w:firstRowFirstColumn="0" w:firstRowLastColumn="0" w:lastRowFirstColumn="0" w:lastRowLastColumn="0"/>
            <w:tcW w:w="1555" w:type="dxa"/>
          </w:tcPr>
          <w:p w14:paraId="6F96D4D0" w14:textId="77777777" w:rsidR="00513259" w:rsidRDefault="00513259" w:rsidP="006A5ED3">
            <w:pPr>
              <w:spacing w:line="360" w:lineRule="auto"/>
              <w:rPr>
                <w:rFonts w:cs="Arial"/>
              </w:rPr>
            </w:pPr>
            <w:r>
              <w:rPr>
                <w:rFonts w:cs="Arial"/>
              </w:rPr>
              <w:t>High</w:t>
            </w:r>
          </w:p>
        </w:tc>
        <w:tc>
          <w:tcPr>
            <w:tcW w:w="7461" w:type="dxa"/>
          </w:tcPr>
          <w:p w14:paraId="086F1F49"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Responsible officer receiving data has not demonstrated experience in dealing with sensitive data, or has had a reportable data breach within the last 5 years</w:t>
            </w:r>
          </w:p>
          <w:p w14:paraId="2A0FE067" w14:textId="77777777" w:rsidR="00513259" w:rsidRPr="001F5A46"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Data is being released openly</w:t>
            </w:r>
            <w:r w:rsidRPr="001F5A46">
              <w:rPr>
                <w:rFonts w:cs="Arial"/>
              </w:rPr>
              <w:t xml:space="preserve"> </w:t>
            </w:r>
            <w:r>
              <w:rPr>
                <w:rFonts w:cs="Arial"/>
              </w:rPr>
              <w:t>to the general public</w:t>
            </w:r>
          </w:p>
        </w:tc>
      </w:tr>
      <w:tr w:rsidR="00513259" w14:paraId="58E31350" w14:textId="77777777" w:rsidTr="006A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4E7C7B7" w14:textId="77777777" w:rsidR="00513259" w:rsidRDefault="00513259" w:rsidP="006A5ED3">
            <w:pPr>
              <w:spacing w:line="360" w:lineRule="auto"/>
              <w:rPr>
                <w:rFonts w:cs="Arial"/>
              </w:rPr>
            </w:pPr>
            <w:r>
              <w:rPr>
                <w:rFonts w:cs="Arial"/>
              </w:rPr>
              <w:t>Medium</w:t>
            </w:r>
          </w:p>
        </w:tc>
        <w:tc>
          <w:tcPr>
            <w:tcW w:w="7461" w:type="dxa"/>
          </w:tcPr>
          <w:p w14:paraId="4AE564BD"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Academic researchers with Human Research Ethics Committees</w:t>
            </w:r>
          </w:p>
          <w:p w14:paraId="5D567569" w14:textId="77777777" w:rsidR="00513259" w:rsidRPr="00C3498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Organisation has provided evidence of experience, qualification, policies and processes with regards to data handling and interpretation </w:t>
            </w:r>
          </w:p>
        </w:tc>
      </w:tr>
      <w:tr w:rsidR="00513259" w14:paraId="1CAA3497" w14:textId="77777777" w:rsidTr="006A5ED3">
        <w:tc>
          <w:tcPr>
            <w:cnfStyle w:val="001000000000" w:firstRow="0" w:lastRow="0" w:firstColumn="1" w:lastColumn="0" w:oddVBand="0" w:evenVBand="0" w:oddHBand="0" w:evenHBand="0" w:firstRowFirstColumn="0" w:firstRowLastColumn="0" w:lastRowFirstColumn="0" w:lastRowLastColumn="0"/>
            <w:tcW w:w="1555" w:type="dxa"/>
          </w:tcPr>
          <w:p w14:paraId="1A68B98F" w14:textId="77777777" w:rsidR="00513259" w:rsidRDefault="00513259" w:rsidP="006A5ED3">
            <w:pPr>
              <w:spacing w:line="360" w:lineRule="auto"/>
              <w:rPr>
                <w:rFonts w:cs="Arial"/>
              </w:rPr>
            </w:pPr>
            <w:r>
              <w:rPr>
                <w:rFonts w:cs="Arial"/>
              </w:rPr>
              <w:t>Low</w:t>
            </w:r>
          </w:p>
        </w:tc>
        <w:tc>
          <w:tcPr>
            <w:tcW w:w="7461" w:type="dxa"/>
          </w:tcPr>
          <w:p w14:paraId="3EA36017" w14:textId="77777777" w:rsidR="00513259" w:rsidRPr="00E56EAB"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Government departments</w:t>
            </w:r>
          </w:p>
        </w:tc>
      </w:tr>
    </w:tbl>
    <w:p w14:paraId="48B03D5A" w14:textId="77777777" w:rsidR="00513259" w:rsidRPr="00E3655E" w:rsidRDefault="00513259" w:rsidP="00513259">
      <w:pPr>
        <w:spacing w:after="160" w:line="360" w:lineRule="auto"/>
        <w:rPr>
          <w:rFonts w:cs="Arial"/>
          <w:i/>
        </w:rPr>
      </w:pPr>
    </w:p>
    <w:p w14:paraId="2C2E7DE3" w14:textId="302D8676" w:rsidR="00513259" w:rsidRDefault="00513259" w:rsidP="00513259">
      <w:pPr>
        <w:pStyle w:val="Heading4"/>
        <w:ind w:left="709" w:hanging="709"/>
      </w:pPr>
      <w:bookmarkStart w:id="51" w:name="_Toc50556134"/>
      <w:r>
        <w:t>Assessing ‘Setting’ risks</w:t>
      </w:r>
      <w:bookmarkEnd w:id="51"/>
    </w:p>
    <w:p w14:paraId="0EA03F4A" w14:textId="77777777" w:rsidR="00513259" w:rsidRDefault="00513259" w:rsidP="00513259">
      <w:pPr>
        <w:spacing w:line="360" w:lineRule="auto"/>
        <w:rPr>
          <w:rFonts w:cs="Arial"/>
        </w:rPr>
      </w:pPr>
      <w:r>
        <w:rPr>
          <w:rFonts w:cs="Arial"/>
        </w:rPr>
        <w:t>In assessing ‘setting’ risks, the NDIA evaluates the technologies proposed to transfer, store and analyse any data being released.</w:t>
      </w:r>
    </w:p>
    <w:p w14:paraId="34A8BAD9" w14:textId="64C1E9E2" w:rsidR="00513259" w:rsidRDefault="00513259" w:rsidP="00513259">
      <w:pPr>
        <w:spacing w:line="360" w:lineRule="auto"/>
        <w:rPr>
          <w:rFonts w:cs="Arial"/>
        </w:rPr>
      </w:pPr>
      <w:r>
        <w:rPr>
          <w:rFonts w:cs="Arial"/>
        </w:rPr>
        <w:t xml:space="preserve">Setting risks are graded as per </w:t>
      </w:r>
      <w:r w:rsidR="00C409D2">
        <w:fldChar w:fldCharType="begin"/>
      </w:r>
      <w:r w:rsidR="00C409D2">
        <w:instrText xml:space="preserve"> REF _Ref19720171 \h </w:instrText>
      </w:r>
      <w:r w:rsidR="00C409D2">
        <w:fldChar w:fldCharType="separate"/>
      </w:r>
      <w:r w:rsidR="00063DC2">
        <w:t xml:space="preserve">Figure </w:t>
      </w:r>
      <w:r w:rsidR="00063DC2">
        <w:rPr>
          <w:noProof/>
        </w:rPr>
        <w:t>1</w:t>
      </w:r>
      <w:r w:rsidR="00C409D2">
        <w:fldChar w:fldCharType="end"/>
      </w:r>
      <w:r>
        <w:rPr>
          <w:rFonts w:cs="Arial"/>
        </w:rPr>
        <w:t xml:space="preserve"> using the highest applicable rating.</w:t>
      </w:r>
    </w:p>
    <w:p w14:paraId="4814DCD1" w14:textId="6DAA07A9" w:rsidR="00513259" w:rsidRDefault="00513259" w:rsidP="00513259">
      <w:pPr>
        <w:pStyle w:val="Caption"/>
        <w:keepNext/>
      </w:pPr>
      <w:r>
        <w:t xml:space="preserve">Table </w:t>
      </w:r>
      <w:fldSimple w:instr=" SEQ Table \* ARABIC ">
        <w:r w:rsidR="00063DC2">
          <w:rPr>
            <w:noProof/>
          </w:rPr>
          <w:t>3</w:t>
        </w:r>
      </w:fldSimple>
      <w:r>
        <w:t>: INDICATORS OF 'SETTING' RISKS</w:t>
      </w:r>
    </w:p>
    <w:tbl>
      <w:tblPr>
        <w:tblStyle w:val="ListTable3"/>
        <w:tblW w:w="0" w:type="auto"/>
        <w:tblLook w:val="04A0" w:firstRow="1" w:lastRow="0" w:firstColumn="1" w:lastColumn="0" w:noHBand="0" w:noVBand="1"/>
        <w:tblCaption w:val="Indicators of setting risks "/>
        <w:tblDescription w:val="This table provides the different risk rating and examples of a setting risk when considering whether the NDIA will release data. "/>
      </w:tblPr>
      <w:tblGrid>
        <w:gridCol w:w="1555"/>
        <w:gridCol w:w="7461"/>
      </w:tblGrid>
      <w:tr w:rsidR="00513259" w14:paraId="1E61493B" w14:textId="77777777" w:rsidTr="006A5ED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5" w:type="dxa"/>
          </w:tcPr>
          <w:p w14:paraId="63680A6D" w14:textId="77777777" w:rsidR="00513259" w:rsidRDefault="00513259" w:rsidP="006A5ED3">
            <w:pPr>
              <w:spacing w:line="360" w:lineRule="auto"/>
              <w:rPr>
                <w:rFonts w:cs="Arial"/>
              </w:rPr>
            </w:pPr>
            <w:r>
              <w:rPr>
                <w:rFonts w:cs="Arial"/>
              </w:rPr>
              <w:t>Risk rating</w:t>
            </w:r>
          </w:p>
        </w:tc>
        <w:tc>
          <w:tcPr>
            <w:tcW w:w="7461" w:type="dxa"/>
          </w:tcPr>
          <w:p w14:paraId="2964E2E6" w14:textId="77777777" w:rsidR="00513259" w:rsidRDefault="00513259" w:rsidP="006A5ED3">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Example indicators of risks</w:t>
            </w:r>
          </w:p>
        </w:tc>
      </w:tr>
      <w:tr w:rsidR="00513259" w14:paraId="68B2FEE4" w14:textId="77777777" w:rsidTr="006A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5430E57" w14:textId="77777777" w:rsidR="00513259" w:rsidRDefault="00513259" w:rsidP="006A5ED3">
            <w:pPr>
              <w:spacing w:line="360" w:lineRule="auto"/>
              <w:rPr>
                <w:rFonts w:cs="Arial"/>
              </w:rPr>
            </w:pPr>
            <w:r>
              <w:rPr>
                <w:rFonts w:cs="Arial"/>
              </w:rPr>
              <w:t>Significant</w:t>
            </w:r>
          </w:p>
        </w:tc>
        <w:tc>
          <w:tcPr>
            <w:tcW w:w="7461" w:type="dxa"/>
          </w:tcPr>
          <w:p w14:paraId="4889D208"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No information provided to enable assessment of data handling approach</w:t>
            </w:r>
          </w:p>
          <w:p w14:paraId="6A4B601C" w14:textId="77777777" w:rsidR="00513259" w:rsidRPr="00E56EAB"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Off-shore databases (including cloud storage) where compliance with Australian Privacy Principle 8 might be difficult. </w:t>
            </w:r>
          </w:p>
        </w:tc>
      </w:tr>
      <w:tr w:rsidR="00513259" w14:paraId="67903322" w14:textId="77777777" w:rsidTr="006A5ED3">
        <w:tc>
          <w:tcPr>
            <w:cnfStyle w:val="001000000000" w:firstRow="0" w:lastRow="0" w:firstColumn="1" w:lastColumn="0" w:oddVBand="0" w:evenVBand="0" w:oddHBand="0" w:evenHBand="0" w:firstRowFirstColumn="0" w:firstRowLastColumn="0" w:lastRowFirstColumn="0" w:lastRowLastColumn="0"/>
            <w:tcW w:w="1555" w:type="dxa"/>
          </w:tcPr>
          <w:p w14:paraId="35E9602C" w14:textId="77777777" w:rsidR="00513259" w:rsidRDefault="00513259" w:rsidP="006A5ED3">
            <w:pPr>
              <w:spacing w:line="360" w:lineRule="auto"/>
              <w:rPr>
                <w:rFonts w:cs="Arial"/>
              </w:rPr>
            </w:pPr>
            <w:r>
              <w:rPr>
                <w:rFonts w:cs="Arial"/>
              </w:rPr>
              <w:t>High</w:t>
            </w:r>
          </w:p>
        </w:tc>
        <w:tc>
          <w:tcPr>
            <w:tcW w:w="7461" w:type="dxa"/>
          </w:tcPr>
          <w:p w14:paraId="551B4EAD"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Unsecured email transfer</w:t>
            </w:r>
          </w:p>
          <w:p w14:paraId="37A04C5C"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lastRenderedPageBreak/>
              <w:t>Public databases (including cloud storage) located in Australia.</w:t>
            </w:r>
          </w:p>
          <w:p w14:paraId="4BDC9493" w14:textId="77777777" w:rsidR="00641B3D" w:rsidRDefault="00641B3D"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Unclear ICT system and/or data handling evidence.</w:t>
            </w:r>
          </w:p>
          <w:p w14:paraId="13A622C2" w14:textId="43511C1B" w:rsidR="005B4355" w:rsidRPr="001F5A46" w:rsidRDefault="005B4355"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Access via Public / Open APIs</w:t>
            </w:r>
          </w:p>
        </w:tc>
      </w:tr>
      <w:tr w:rsidR="00513259" w14:paraId="704C04BC" w14:textId="77777777" w:rsidTr="006A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2068435" w14:textId="77777777" w:rsidR="00513259" w:rsidRDefault="00513259" w:rsidP="006A5ED3">
            <w:pPr>
              <w:spacing w:line="360" w:lineRule="auto"/>
              <w:rPr>
                <w:rFonts w:cs="Arial"/>
              </w:rPr>
            </w:pPr>
            <w:r>
              <w:rPr>
                <w:rFonts w:cs="Arial"/>
              </w:rPr>
              <w:lastRenderedPageBreak/>
              <w:t>Medium</w:t>
            </w:r>
          </w:p>
        </w:tc>
        <w:tc>
          <w:tcPr>
            <w:tcW w:w="7461" w:type="dxa"/>
          </w:tcPr>
          <w:p w14:paraId="6F0AAB76"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Private, secure databases (including cloud storage) located in Australia.</w:t>
            </w:r>
          </w:p>
          <w:p w14:paraId="0760AF47"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Auditable, user system logs.</w:t>
            </w:r>
          </w:p>
          <w:p w14:paraId="2330EF5E"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Access restricted to named individuals with password protected system accounts</w:t>
            </w:r>
          </w:p>
          <w:p w14:paraId="32F6205D" w14:textId="77777777" w:rsidR="005B4355"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Strong evidence of appropriate level of ICT system security provided</w:t>
            </w:r>
          </w:p>
          <w:p w14:paraId="01608E9E" w14:textId="06A8E753" w:rsidR="00513259" w:rsidRPr="005B4355" w:rsidRDefault="00513259" w:rsidP="00CB01A8">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 </w:t>
            </w:r>
            <w:r w:rsidR="005B4355">
              <w:rPr>
                <w:rFonts w:cs="Arial"/>
              </w:rPr>
              <w:t xml:space="preserve">Access via </w:t>
            </w:r>
            <w:r w:rsidR="00CB01A8">
              <w:rPr>
                <w:rFonts w:cs="Arial"/>
              </w:rPr>
              <w:t xml:space="preserve">OPEN </w:t>
            </w:r>
            <w:r w:rsidR="005B4355">
              <w:rPr>
                <w:rFonts w:cs="Arial"/>
              </w:rPr>
              <w:t xml:space="preserve"> NDIS APIs</w:t>
            </w:r>
          </w:p>
        </w:tc>
      </w:tr>
      <w:tr w:rsidR="00513259" w14:paraId="398ABBE4" w14:textId="77777777" w:rsidTr="006A5ED3">
        <w:tc>
          <w:tcPr>
            <w:cnfStyle w:val="001000000000" w:firstRow="0" w:lastRow="0" w:firstColumn="1" w:lastColumn="0" w:oddVBand="0" w:evenVBand="0" w:oddHBand="0" w:evenHBand="0" w:firstRowFirstColumn="0" w:firstRowLastColumn="0" w:lastRowFirstColumn="0" w:lastRowLastColumn="0"/>
            <w:tcW w:w="1555" w:type="dxa"/>
          </w:tcPr>
          <w:p w14:paraId="2F5E8920" w14:textId="77777777" w:rsidR="00513259" w:rsidRDefault="00513259" w:rsidP="006A5ED3">
            <w:pPr>
              <w:spacing w:line="360" w:lineRule="auto"/>
              <w:rPr>
                <w:rFonts w:cs="Arial"/>
              </w:rPr>
            </w:pPr>
            <w:r>
              <w:rPr>
                <w:rFonts w:cs="Arial"/>
              </w:rPr>
              <w:t>Low</w:t>
            </w:r>
          </w:p>
        </w:tc>
        <w:tc>
          <w:tcPr>
            <w:tcW w:w="7461" w:type="dxa"/>
          </w:tcPr>
          <w:p w14:paraId="58BF5422" w14:textId="221B1558"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Use of a secure File Transfer Protocol</w:t>
            </w:r>
          </w:p>
          <w:p w14:paraId="040E8C3E" w14:textId="0C5A8BAF" w:rsidR="005B4355" w:rsidRDefault="005B4355"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Access via secured NDIS API</w:t>
            </w:r>
          </w:p>
          <w:p w14:paraId="3F0B8F71" w14:textId="77777777" w:rsidR="00513259" w:rsidRPr="005C6190"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Australian Government ICT networks</w:t>
            </w:r>
          </w:p>
        </w:tc>
      </w:tr>
    </w:tbl>
    <w:p w14:paraId="1A56EB81" w14:textId="77777777" w:rsidR="00513259" w:rsidRPr="00FD284F" w:rsidRDefault="00513259" w:rsidP="00513259">
      <w:pPr>
        <w:spacing w:line="360" w:lineRule="auto"/>
        <w:rPr>
          <w:rFonts w:cs="Arial"/>
        </w:rPr>
      </w:pPr>
    </w:p>
    <w:p w14:paraId="139566E4" w14:textId="10BBD276" w:rsidR="00513259" w:rsidRDefault="00513259" w:rsidP="00513259">
      <w:pPr>
        <w:pStyle w:val="Heading4"/>
        <w:ind w:left="709" w:hanging="709"/>
      </w:pPr>
      <w:bookmarkStart w:id="52" w:name="_Toc50556135"/>
      <w:r>
        <w:t>Assessing ‘Data’ risks</w:t>
      </w:r>
      <w:bookmarkEnd w:id="52"/>
    </w:p>
    <w:p w14:paraId="6599070D" w14:textId="77777777" w:rsidR="00513259" w:rsidRDefault="00513259" w:rsidP="00513259">
      <w:pPr>
        <w:spacing w:line="360" w:lineRule="auto"/>
        <w:rPr>
          <w:rFonts w:cs="Arial"/>
        </w:rPr>
      </w:pPr>
      <w:r>
        <w:rPr>
          <w:rFonts w:cs="Arial"/>
        </w:rPr>
        <w:t>In assessing ‘data’ risk, NDIA evaluates the sensitivity, quality and interpretability of the data to be shared.  This includes, but isn’t limited to, data that is personally identifying, of reputational risk, is immature or poorly understood. Data-specific risks are evaluated by NDIA’s Data Management Committee (</w:t>
      </w:r>
      <w:r w:rsidRPr="001F5A46">
        <w:rPr>
          <w:rFonts w:cs="Arial"/>
          <w:b/>
        </w:rPr>
        <w:t>DMC</w:t>
      </w:r>
      <w:r>
        <w:rPr>
          <w:rFonts w:cs="Arial"/>
        </w:rPr>
        <w:t>), informed by subject-matter and technical experts.</w:t>
      </w:r>
    </w:p>
    <w:p w14:paraId="3AB06FD7" w14:textId="7D3E3725" w:rsidR="00513259" w:rsidRDefault="00513259" w:rsidP="00513259">
      <w:pPr>
        <w:spacing w:line="360" w:lineRule="auto"/>
        <w:rPr>
          <w:rFonts w:cs="Arial"/>
        </w:rPr>
      </w:pPr>
      <w:r>
        <w:rPr>
          <w:rFonts w:cs="Arial"/>
        </w:rPr>
        <w:t xml:space="preserve">Data risks are graded as per </w:t>
      </w:r>
      <w:r w:rsidR="00C409D2">
        <w:fldChar w:fldCharType="begin"/>
      </w:r>
      <w:r w:rsidR="00C409D2">
        <w:instrText xml:space="preserve"> REF _Ref19720171 \h </w:instrText>
      </w:r>
      <w:r w:rsidR="00C409D2">
        <w:fldChar w:fldCharType="separate"/>
      </w:r>
      <w:r w:rsidR="00063DC2">
        <w:t xml:space="preserve">Figure </w:t>
      </w:r>
      <w:r w:rsidR="00063DC2">
        <w:rPr>
          <w:noProof/>
        </w:rPr>
        <w:t>1</w:t>
      </w:r>
      <w:r w:rsidR="00C409D2">
        <w:fldChar w:fldCharType="end"/>
      </w:r>
      <w:r w:rsidR="00CF000B">
        <w:t xml:space="preserve"> </w:t>
      </w:r>
      <w:r>
        <w:rPr>
          <w:rFonts w:cs="Arial"/>
        </w:rPr>
        <w:t>using the highest applicable rating.</w:t>
      </w:r>
    </w:p>
    <w:p w14:paraId="1DBF5716" w14:textId="3F6B31D7" w:rsidR="00513259" w:rsidRDefault="00513259" w:rsidP="00513259">
      <w:pPr>
        <w:pStyle w:val="Caption"/>
        <w:keepNext/>
      </w:pPr>
      <w:r>
        <w:t xml:space="preserve">Table </w:t>
      </w:r>
      <w:fldSimple w:instr=" SEQ Table \* ARABIC ">
        <w:r w:rsidR="00063DC2">
          <w:rPr>
            <w:noProof/>
          </w:rPr>
          <w:t>4</w:t>
        </w:r>
      </w:fldSimple>
      <w:r>
        <w:t>: INDICATORS OF 'DATA' RISKS</w:t>
      </w:r>
    </w:p>
    <w:tbl>
      <w:tblPr>
        <w:tblStyle w:val="ListTable3"/>
        <w:tblW w:w="0" w:type="auto"/>
        <w:tblLook w:val="04A0" w:firstRow="1" w:lastRow="0" w:firstColumn="1" w:lastColumn="0" w:noHBand="0" w:noVBand="1"/>
        <w:tblCaption w:val="Indicators of data risks"/>
        <w:tblDescription w:val="This table provides the different risk rating and examples of a data risk when considering whether the NDIA will release data. "/>
      </w:tblPr>
      <w:tblGrid>
        <w:gridCol w:w="1555"/>
        <w:gridCol w:w="7461"/>
      </w:tblGrid>
      <w:tr w:rsidR="00513259" w14:paraId="1B174ED1" w14:textId="77777777" w:rsidTr="006A5ED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5" w:type="dxa"/>
          </w:tcPr>
          <w:p w14:paraId="507CA183" w14:textId="77777777" w:rsidR="00513259" w:rsidRDefault="00513259" w:rsidP="006A5ED3">
            <w:pPr>
              <w:spacing w:line="360" w:lineRule="auto"/>
              <w:rPr>
                <w:rFonts w:cs="Arial"/>
              </w:rPr>
            </w:pPr>
            <w:r>
              <w:rPr>
                <w:rFonts w:cs="Arial"/>
              </w:rPr>
              <w:t>Risk rating</w:t>
            </w:r>
          </w:p>
        </w:tc>
        <w:tc>
          <w:tcPr>
            <w:tcW w:w="7461" w:type="dxa"/>
          </w:tcPr>
          <w:p w14:paraId="584CF31C" w14:textId="77777777" w:rsidR="00513259" w:rsidRDefault="00513259" w:rsidP="006A5ED3">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Example indicators of risks</w:t>
            </w:r>
          </w:p>
        </w:tc>
      </w:tr>
      <w:tr w:rsidR="00513259" w14:paraId="5C946AC2" w14:textId="77777777" w:rsidTr="006A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377300" w14:textId="77777777" w:rsidR="00513259" w:rsidRDefault="00513259" w:rsidP="006A5ED3">
            <w:pPr>
              <w:spacing w:line="360" w:lineRule="auto"/>
              <w:rPr>
                <w:rFonts w:cs="Arial"/>
              </w:rPr>
            </w:pPr>
            <w:r>
              <w:rPr>
                <w:rFonts w:cs="Arial"/>
              </w:rPr>
              <w:t>Significant</w:t>
            </w:r>
          </w:p>
        </w:tc>
        <w:tc>
          <w:tcPr>
            <w:tcW w:w="7461" w:type="dxa"/>
          </w:tcPr>
          <w:p w14:paraId="3243C75A" w14:textId="2114CBC0"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Identifiable data</w:t>
            </w:r>
            <w:r w:rsidR="00EF3BCD">
              <w:rPr>
                <w:rFonts w:cs="Arial"/>
              </w:rPr>
              <w:t xml:space="preserve"> (containing name, date of birth, address)</w:t>
            </w:r>
          </w:p>
          <w:p w14:paraId="6D43A74D"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Data that is commercial in confidence </w:t>
            </w:r>
          </w:p>
          <w:p w14:paraId="6B956018" w14:textId="4250D8AF" w:rsidR="00513259" w:rsidRPr="00916369" w:rsidRDefault="00513259" w:rsidP="00F63CE0">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High risk of identifying individuals </w:t>
            </w:r>
          </w:p>
        </w:tc>
      </w:tr>
      <w:tr w:rsidR="00513259" w14:paraId="2507A2FB" w14:textId="77777777" w:rsidTr="006A5ED3">
        <w:tc>
          <w:tcPr>
            <w:cnfStyle w:val="001000000000" w:firstRow="0" w:lastRow="0" w:firstColumn="1" w:lastColumn="0" w:oddVBand="0" w:evenVBand="0" w:oddHBand="0" w:evenHBand="0" w:firstRowFirstColumn="0" w:firstRowLastColumn="0" w:lastRowFirstColumn="0" w:lastRowLastColumn="0"/>
            <w:tcW w:w="1555" w:type="dxa"/>
          </w:tcPr>
          <w:p w14:paraId="44D08000" w14:textId="77777777" w:rsidR="00513259" w:rsidRDefault="00513259" w:rsidP="006A5ED3">
            <w:pPr>
              <w:spacing w:line="360" w:lineRule="auto"/>
              <w:rPr>
                <w:rFonts w:cs="Arial"/>
              </w:rPr>
            </w:pPr>
            <w:r>
              <w:rPr>
                <w:rFonts w:cs="Arial"/>
              </w:rPr>
              <w:t>High</w:t>
            </w:r>
          </w:p>
        </w:tc>
        <w:tc>
          <w:tcPr>
            <w:tcW w:w="7461" w:type="dxa"/>
          </w:tcPr>
          <w:p w14:paraId="0DCB4C95"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Data is sensitive </w:t>
            </w:r>
          </w:p>
          <w:p w14:paraId="4B4595AB"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Data that concerns a relatively small number of participants </w:t>
            </w:r>
          </w:p>
          <w:p w14:paraId="478B9B09" w14:textId="32957696"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Data requires specific knowledge to </w:t>
            </w:r>
            <w:r w:rsidR="00EF3BCD">
              <w:rPr>
                <w:rFonts w:cs="Arial"/>
              </w:rPr>
              <w:t xml:space="preserve">interrogate and </w:t>
            </w:r>
            <w:r>
              <w:rPr>
                <w:rFonts w:cs="Arial"/>
              </w:rPr>
              <w:t xml:space="preserve">interpret </w:t>
            </w:r>
          </w:p>
          <w:p w14:paraId="51C780E9" w14:textId="2AF31722" w:rsidR="00513259" w:rsidRDefault="00EF3BCD"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Data to be openly released</w:t>
            </w:r>
          </w:p>
          <w:p w14:paraId="6DA93FE9"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Data with known quality issues, or generated from immature systems and/or business processes </w:t>
            </w:r>
          </w:p>
          <w:p w14:paraId="1105C29C" w14:textId="369A2E13" w:rsidR="00513259" w:rsidRPr="00E56EAB"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lastRenderedPageBreak/>
              <w:t xml:space="preserve">Data with </w:t>
            </w:r>
            <w:r w:rsidR="00EF3BCD">
              <w:rPr>
                <w:rFonts w:cs="Arial"/>
              </w:rPr>
              <w:t>in</w:t>
            </w:r>
            <w:r>
              <w:rPr>
                <w:rFonts w:cs="Arial"/>
              </w:rPr>
              <w:t>direct identifiers (age, gender, post code)</w:t>
            </w:r>
          </w:p>
        </w:tc>
      </w:tr>
      <w:tr w:rsidR="00513259" w14:paraId="149F1E41" w14:textId="77777777" w:rsidTr="006A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1043586" w14:textId="77777777" w:rsidR="00513259" w:rsidRDefault="00513259" w:rsidP="006A5ED3">
            <w:pPr>
              <w:spacing w:line="360" w:lineRule="auto"/>
              <w:rPr>
                <w:rFonts w:cs="Arial"/>
              </w:rPr>
            </w:pPr>
            <w:r>
              <w:rPr>
                <w:rFonts w:cs="Arial"/>
              </w:rPr>
              <w:lastRenderedPageBreak/>
              <w:t>Medium</w:t>
            </w:r>
          </w:p>
        </w:tc>
        <w:tc>
          <w:tcPr>
            <w:tcW w:w="7461" w:type="dxa"/>
          </w:tcPr>
          <w:p w14:paraId="09863451"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Data that represents complex or not generally understood concepts </w:t>
            </w:r>
          </w:p>
          <w:p w14:paraId="7C91CAB5"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Data requires supporting information to interpret correctly </w:t>
            </w:r>
          </w:p>
          <w:p w14:paraId="7AF9800A"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Aggregated data to a specific demographic area </w:t>
            </w:r>
          </w:p>
          <w:p w14:paraId="001A864E" w14:textId="39B11816" w:rsidR="00EF3BCD" w:rsidRPr="00E12019" w:rsidRDefault="00EF3BCD"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Data that potentially could be reverse-engineered to be identifiable.</w:t>
            </w:r>
          </w:p>
        </w:tc>
      </w:tr>
      <w:tr w:rsidR="00513259" w14:paraId="1625C455" w14:textId="77777777" w:rsidTr="006A5ED3">
        <w:tc>
          <w:tcPr>
            <w:cnfStyle w:val="001000000000" w:firstRow="0" w:lastRow="0" w:firstColumn="1" w:lastColumn="0" w:oddVBand="0" w:evenVBand="0" w:oddHBand="0" w:evenHBand="0" w:firstRowFirstColumn="0" w:firstRowLastColumn="0" w:lastRowFirstColumn="0" w:lastRowLastColumn="0"/>
            <w:tcW w:w="1555" w:type="dxa"/>
          </w:tcPr>
          <w:p w14:paraId="375854C5" w14:textId="77777777" w:rsidR="00513259" w:rsidRDefault="00513259" w:rsidP="006A5ED3">
            <w:pPr>
              <w:spacing w:line="360" w:lineRule="auto"/>
              <w:rPr>
                <w:rFonts w:cs="Arial"/>
              </w:rPr>
            </w:pPr>
            <w:r>
              <w:rPr>
                <w:rFonts w:cs="Arial"/>
              </w:rPr>
              <w:t>Low</w:t>
            </w:r>
          </w:p>
        </w:tc>
        <w:tc>
          <w:tcPr>
            <w:tcW w:w="7461" w:type="dxa"/>
          </w:tcPr>
          <w:p w14:paraId="52B8D167"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Highly aggregated data </w:t>
            </w:r>
          </w:p>
          <w:p w14:paraId="1746458C"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 possibility of identifying individuals through reverse engineering or complex analytics </w:t>
            </w:r>
          </w:p>
          <w:p w14:paraId="7DE6B943"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Data that represents simple concepts </w:t>
            </w:r>
          </w:p>
          <w:p w14:paraId="175E4264" w14:textId="77777777" w:rsidR="00513259" w:rsidRPr="00E56EAB"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Data that is simple to interpret and requires no or limited supporting information – e.g. simple participant counts</w:t>
            </w:r>
          </w:p>
        </w:tc>
      </w:tr>
    </w:tbl>
    <w:p w14:paraId="41E9A7BA" w14:textId="77777777" w:rsidR="00513259" w:rsidRPr="00E3655E" w:rsidRDefault="00513259" w:rsidP="00513259">
      <w:pPr>
        <w:spacing w:after="160" w:line="360" w:lineRule="auto"/>
        <w:rPr>
          <w:rFonts w:cs="Arial"/>
          <w:i/>
        </w:rPr>
      </w:pPr>
    </w:p>
    <w:p w14:paraId="3BD462E9" w14:textId="2B9FA0EE" w:rsidR="00513259" w:rsidRDefault="00513259" w:rsidP="00513259">
      <w:pPr>
        <w:pStyle w:val="Heading4"/>
        <w:ind w:left="709" w:hanging="709"/>
      </w:pPr>
      <w:bookmarkStart w:id="53" w:name="_Toc50556136"/>
      <w:r>
        <w:t>Assessing ‘Output’ risks</w:t>
      </w:r>
      <w:bookmarkEnd w:id="53"/>
    </w:p>
    <w:p w14:paraId="5DE36467" w14:textId="77777777" w:rsidR="00513259" w:rsidRDefault="00513259" w:rsidP="00513259">
      <w:pPr>
        <w:spacing w:line="360" w:lineRule="auto"/>
        <w:rPr>
          <w:rFonts w:cs="Arial"/>
        </w:rPr>
      </w:pPr>
      <w:r>
        <w:rPr>
          <w:rFonts w:cs="Arial"/>
        </w:rPr>
        <w:t>In assessing ‘output’ risks, the NDIA considers potential on-disclosure and publication impacts after data has been released.</w:t>
      </w:r>
    </w:p>
    <w:p w14:paraId="778FA280" w14:textId="4985156D" w:rsidR="00513259" w:rsidRDefault="00513259" w:rsidP="00513259">
      <w:pPr>
        <w:spacing w:line="360" w:lineRule="auto"/>
        <w:rPr>
          <w:rFonts w:cs="Arial"/>
        </w:rPr>
      </w:pPr>
      <w:r>
        <w:rPr>
          <w:rFonts w:cs="Arial"/>
        </w:rPr>
        <w:t xml:space="preserve">Output risks are graded as per </w:t>
      </w:r>
      <w:r w:rsidR="00C409D2">
        <w:fldChar w:fldCharType="begin"/>
      </w:r>
      <w:r w:rsidR="00C409D2">
        <w:instrText xml:space="preserve"> REF _Ref19720171 \h </w:instrText>
      </w:r>
      <w:r w:rsidR="00C409D2">
        <w:fldChar w:fldCharType="separate"/>
      </w:r>
      <w:r w:rsidR="00063DC2">
        <w:t xml:space="preserve">Figure </w:t>
      </w:r>
      <w:r w:rsidR="00063DC2">
        <w:rPr>
          <w:noProof/>
        </w:rPr>
        <w:t>1</w:t>
      </w:r>
      <w:r w:rsidR="00C409D2">
        <w:fldChar w:fldCharType="end"/>
      </w:r>
      <w:r w:rsidR="00C409D2">
        <w:rPr>
          <w:rFonts w:cs="Arial"/>
        </w:rPr>
        <w:t xml:space="preserve"> </w:t>
      </w:r>
      <w:r>
        <w:rPr>
          <w:rFonts w:cs="Arial"/>
        </w:rPr>
        <w:t>using the highest applicable rating.</w:t>
      </w:r>
    </w:p>
    <w:p w14:paraId="5C59F598" w14:textId="0D03D39A" w:rsidR="00513259" w:rsidRDefault="00513259" w:rsidP="00513259">
      <w:pPr>
        <w:pStyle w:val="Caption"/>
        <w:keepNext/>
      </w:pPr>
      <w:r>
        <w:t xml:space="preserve">Table </w:t>
      </w:r>
      <w:fldSimple w:instr=" SEQ Table \* ARABIC ">
        <w:r w:rsidR="00063DC2">
          <w:rPr>
            <w:noProof/>
          </w:rPr>
          <w:t>5</w:t>
        </w:r>
      </w:fldSimple>
      <w:r>
        <w:t>: INDICATORS OF 'OUTPUT' RISKS</w:t>
      </w:r>
    </w:p>
    <w:tbl>
      <w:tblPr>
        <w:tblStyle w:val="ListTable3"/>
        <w:tblW w:w="0" w:type="auto"/>
        <w:tblLook w:val="04A0" w:firstRow="1" w:lastRow="0" w:firstColumn="1" w:lastColumn="0" w:noHBand="0" w:noVBand="1"/>
        <w:tblCaption w:val="Indicators of output risks"/>
        <w:tblDescription w:val="This table provides the different risk rating and examples of a output risk when considering whether the NDIA will release data. "/>
      </w:tblPr>
      <w:tblGrid>
        <w:gridCol w:w="1555"/>
        <w:gridCol w:w="7461"/>
      </w:tblGrid>
      <w:tr w:rsidR="00513259" w14:paraId="4E14236A" w14:textId="77777777" w:rsidTr="006A5ED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5" w:type="dxa"/>
          </w:tcPr>
          <w:p w14:paraId="022FB40B" w14:textId="77777777" w:rsidR="00513259" w:rsidRDefault="00513259" w:rsidP="006A5ED3">
            <w:pPr>
              <w:spacing w:line="360" w:lineRule="auto"/>
              <w:rPr>
                <w:rFonts w:cs="Arial"/>
              </w:rPr>
            </w:pPr>
            <w:r>
              <w:rPr>
                <w:rFonts w:cs="Arial"/>
              </w:rPr>
              <w:t>Risk rating</w:t>
            </w:r>
          </w:p>
        </w:tc>
        <w:tc>
          <w:tcPr>
            <w:tcW w:w="7461" w:type="dxa"/>
          </w:tcPr>
          <w:p w14:paraId="7B1ACC14" w14:textId="77777777" w:rsidR="00513259" w:rsidRDefault="00513259" w:rsidP="006A5ED3">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Example indicators of risks</w:t>
            </w:r>
          </w:p>
        </w:tc>
      </w:tr>
      <w:tr w:rsidR="00513259" w14:paraId="13EF1ED9" w14:textId="77777777" w:rsidTr="006A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59F658F" w14:textId="77777777" w:rsidR="00513259" w:rsidRDefault="00513259" w:rsidP="006A5ED3">
            <w:pPr>
              <w:spacing w:line="360" w:lineRule="auto"/>
              <w:rPr>
                <w:rFonts w:cs="Arial"/>
              </w:rPr>
            </w:pPr>
            <w:r>
              <w:rPr>
                <w:rFonts w:cs="Arial"/>
              </w:rPr>
              <w:t>Significant</w:t>
            </w:r>
          </w:p>
        </w:tc>
        <w:tc>
          <w:tcPr>
            <w:tcW w:w="7461" w:type="dxa"/>
          </w:tcPr>
          <w:p w14:paraId="7F0806CC" w14:textId="40F97F1E"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Intention to on-disclose personal identifying information to a third party </w:t>
            </w:r>
          </w:p>
          <w:p w14:paraId="3E8E6C27" w14:textId="55805B2C" w:rsidR="00EF3BCD" w:rsidRDefault="00EF3BCD"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Intention is to contact participants, their family and/or carers.</w:t>
            </w:r>
          </w:p>
          <w:p w14:paraId="71F9B705" w14:textId="77777777" w:rsidR="00513259" w:rsidRPr="00E56EAB"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Request is ambiguous in its intention to on-disclose to a third party </w:t>
            </w:r>
          </w:p>
        </w:tc>
      </w:tr>
      <w:tr w:rsidR="00513259" w14:paraId="1401D72F" w14:textId="77777777" w:rsidTr="006A5ED3">
        <w:tc>
          <w:tcPr>
            <w:cnfStyle w:val="001000000000" w:firstRow="0" w:lastRow="0" w:firstColumn="1" w:lastColumn="0" w:oddVBand="0" w:evenVBand="0" w:oddHBand="0" w:evenHBand="0" w:firstRowFirstColumn="0" w:firstRowLastColumn="0" w:lastRowFirstColumn="0" w:lastRowLastColumn="0"/>
            <w:tcW w:w="1555" w:type="dxa"/>
          </w:tcPr>
          <w:p w14:paraId="577F3130" w14:textId="7CA08B63" w:rsidR="00513259" w:rsidRDefault="00513259" w:rsidP="00CB6021">
            <w:pPr>
              <w:spacing w:line="360" w:lineRule="auto"/>
              <w:rPr>
                <w:rFonts w:cs="Arial"/>
              </w:rPr>
            </w:pPr>
            <w:r>
              <w:rPr>
                <w:rFonts w:cs="Arial"/>
              </w:rPr>
              <w:t>High</w:t>
            </w:r>
          </w:p>
        </w:tc>
        <w:tc>
          <w:tcPr>
            <w:tcW w:w="7461" w:type="dxa"/>
          </w:tcPr>
          <w:p w14:paraId="458EEDC8"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Request has stated intention to on-disclose to a third party </w:t>
            </w:r>
          </w:p>
          <w:p w14:paraId="1744E85A"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Data carries a significant reputational risk </w:t>
            </w:r>
          </w:p>
          <w:p w14:paraId="4A8DF6A0" w14:textId="77777777"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Releasing reports with minimal oversight, not peer reviewed</w:t>
            </w:r>
          </w:p>
          <w:p w14:paraId="49927E3D" w14:textId="6304A67C" w:rsidR="00CB6021" w:rsidRPr="00E56EAB" w:rsidRDefault="00CB6021" w:rsidP="00CB6021">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NDIA is provided an opportunity to review reports and findings prior to any public release</w:t>
            </w:r>
          </w:p>
        </w:tc>
      </w:tr>
      <w:tr w:rsidR="00513259" w14:paraId="4D315121" w14:textId="77777777" w:rsidTr="006A5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5A8E491" w14:textId="6EC63E1E" w:rsidR="00513259" w:rsidRDefault="00513259" w:rsidP="00CB6021">
            <w:pPr>
              <w:spacing w:line="360" w:lineRule="auto"/>
              <w:rPr>
                <w:rFonts w:cs="Arial"/>
              </w:rPr>
            </w:pPr>
            <w:r>
              <w:rPr>
                <w:rFonts w:cs="Arial"/>
              </w:rPr>
              <w:t>Mediu</w:t>
            </w:r>
            <w:r w:rsidR="00CB6021">
              <w:rPr>
                <w:rFonts w:cs="Arial"/>
              </w:rPr>
              <w:t>m</w:t>
            </w:r>
          </w:p>
        </w:tc>
        <w:tc>
          <w:tcPr>
            <w:tcW w:w="7461" w:type="dxa"/>
          </w:tcPr>
          <w:p w14:paraId="5B5554E2"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Analysis will be used as an input into peer-reviewed publication</w:t>
            </w:r>
          </w:p>
          <w:p w14:paraId="73A64381" w14:textId="77777777" w:rsidR="00513259"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NDIA is provided an opportunity to review reports and findings prior to any public release</w:t>
            </w:r>
          </w:p>
          <w:p w14:paraId="4C78B129" w14:textId="77777777" w:rsidR="00513259" w:rsidRPr="00945447" w:rsidRDefault="00513259" w:rsidP="006A5ED3">
            <w:pPr>
              <w:pStyle w:val="ListParagraph"/>
              <w:numPr>
                <w:ilvl w:val="0"/>
                <w:numId w:val="35"/>
              </w:numPr>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Reports for internal use only </w:t>
            </w:r>
          </w:p>
        </w:tc>
      </w:tr>
      <w:tr w:rsidR="00513259" w14:paraId="4DCB399F" w14:textId="77777777" w:rsidTr="006A5ED3">
        <w:tc>
          <w:tcPr>
            <w:cnfStyle w:val="001000000000" w:firstRow="0" w:lastRow="0" w:firstColumn="1" w:lastColumn="0" w:oddVBand="0" w:evenVBand="0" w:oddHBand="0" w:evenHBand="0" w:firstRowFirstColumn="0" w:firstRowLastColumn="0" w:lastRowFirstColumn="0" w:lastRowLastColumn="0"/>
            <w:tcW w:w="1555" w:type="dxa"/>
          </w:tcPr>
          <w:p w14:paraId="780233A7" w14:textId="77777777" w:rsidR="00513259" w:rsidRDefault="00513259" w:rsidP="006A5ED3">
            <w:pPr>
              <w:spacing w:line="360" w:lineRule="auto"/>
              <w:rPr>
                <w:rFonts w:cs="Arial"/>
              </w:rPr>
            </w:pPr>
            <w:r>
              <w:rPr>
                <w:rFonts w:cs="Arial"/>
              </w:rPr>
              <w:lastRenderedPageBreak/>
              <w:t>Low</w:t>
            </w:r>
          </w:p>
        </w:tc>
        <w:tc>
          <w:tcPr>
            <w:tcW w:w="7461" w:type="dxa"/>
          </w:tcPr>
          <w:p w14:paraId="0784979D" w14:textId="1DB8CA8A" w:rsidR="00513259"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Reports for public with extensive government oversight.</w:t>
            </w:r>
            <w:r w:rsidR="00916369">
              <w:rPr>
                <w:rFonts w:cs="Arial"/>
              </w:rPr>
              <w:t xml:space="preserve"> </w:t>
            </w:r>
          </w:p>
          <w:p w14:paraId="04B924F3" w14:textId="77777777" w:rsidR="00513259" w:rsidRPr="00E56EAB" w:rsidRDefault="00513259" w:rsidP="006A5ED3">
            <w:pPr>
              <w:pStyle w:val="ListParagraph"/>
              <w:numPr>
                <w:ilvl w:val="0"/>
                <w:numId w:val="35"/>
              </w:numPr>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Reports will not be publicly released</w:t>
            </w:r>
          </w:p>
        </w:tc>
      </w:tr>
    </w:tbl>
    <w:p w14:paraId="04FDF0B7" w14:textId="66DE5D00" w:rsidR="00513259" w:rsidRDefault="00513259">
      <w:pPr>
        <w:spacing w:line="276" w:lineRule="auto"/>
        <w:rPr>
          <w:rFonts w:eastAsiaTheme="majorEastAsia" w:cstheme="majorBidi"/>
          <w:b/>
          <w:bCs/>
          <w:color w:val="6A2875"/>
          <w:sz w:val="44"/>
          <w:szCs w:val="26"/>
        </w:rPr>
      </w:pPr>
    </w:p>
    <w:p w14:paraId="56371372" w14:textId="1425B0D7" w:rsidR="00EE7667" w:rsidRDefault="00EE7667" w:rsidP="004F5B34">
      <w:pPr>
        <w:pStyle w:val="Heading2"/>
        <w:spacing w:line="360" w:lineRule="auto"/>
      </w:pPr>
      <w:bookmarkStart w:id="54" w:name="_Toc50556137"/>
      <w:r>
        <w:t>Data release</w:t>
      </w:r>
      <w:bookmarkEnd w:id="54"/>
    </w:p>
    <w:p w14:paraId="19F1DE46" w14:textId="603C0289" w:rsidR="00EE7667" w:rsidRPr="001B4521" w:rsidRDefault="00EE7667" w:rsidP="00422ECB">
      <w:pPr>
        <w:pStyle w:val="Heading3"/>
      </w:pPr>
      <w:bookmarkStart w:id="55" w:name="_Toc50556138"/>
      <w:r w:rsidRPr="001B4521">
        <w:t>Key points</w:t>
      </w:r>
      <w:bookmarkEnd w:id="55"/>
    </w:p>
    <w:p w14:paraId="08AB657D" w14:textId="01364ACB" w:rsidR="00DA037F" w:rsidRDefault="00DA037F" w:rsidP="006F626D">
      <w:pPr>
        <w:pStyle w:val="ListParagraph"/>
        <w:numPr>
          <w:ilvl w:val="0"/>
          <w:numId w:val="44"/>
        </w:numPr>
        <w:spacing w:line="360" w:lineRule="auto"/>
      </w:pPr>
      <w:r>
        <w:t xml:space="preserve">The NDIA will </w:t>
      </w:r>
      <w:r w:rsidR="0075643B">
        <w:t xml:space="preserve">release data utilising different methods dependent on whether it is an open data or </w:t>
      </w:r>
      <w:r w:rsidR="000577A6">
        <w:t>tailored</w:t>
      </w:r>
      <w:r w:rsidR="0075643B">
        <w:t xml:space="preserve"> data release. </w:t>
      </w:r>
    </w:p>
    <w:p w14:paraId="2558B71E" w14:textId="59B544AE" w:rsidR="0075643B" w:rsidRDefault="0075643B" w:rsidP="006F626D">
      <w:pPr>
        <w:pStyle w:val="ListParagraph"/>
        <w:numPr>
          <w:ilvl w:val="0"/>
          <w:numId w:val="44"/>
        </w:numPr>
        <w:spacing w:line="360" w:lineRule="auto"/>
      </w:pPr>
      <w:r>
        <w:t xml:space="preserve">Openly released data is de-identified to mitigate the risks associated with identifying NDIS participants. </w:t>
      </w:r>
    </w:p>
    <w:p w14:paraId="1A18BE47" w14:textId="16AE227A" w:rsidR="0075643B" w:rsidRDefault="000577A6" w:rsidP="006F626D">
      <w:pPr>
        <w:pStyle w:val="ListParagraph"/>
        <w:numPr>
          <w:ilvl w:val="0"/>
          <w:numId w:val="44"/>
        </w:numPr>
        <w:spacing w:line="360" w:lineRule="auto"/>
      </w:pPr>
      <w:r>
        <w:t>Tailored</w:t>
      </w:r>
      <w:r w:rsidR="0075643B">
        <w:t xml:space="preserve"> data requests will be released to academics, research organisations and government departments/agencies. </w:t>
      </w:r>
    </w:p>
    <w:p w14:paraId="6CD692D7" w14:textId="503821BE" w:rsidR="0075643B" w:rsidRDefault="0075643B" w:rsidP="006F626D">
      <w:pPr>
        <w:pStyle w:val="ListParagraph"/>
        <w:numPr>
          <w:ilvl w:val="0"/>
          <w:numId w:val="44"/>
        </w:numPr>
        <w:spacing w:line="360" w:lineRule="auto"/>
      </w:pPr>
      <w:r>
        <w:t xml:space="preserve">NDIS data for research purposes will be evaluated by the </w:t>
      </w:r>
      <w:r w:rsidR="00D70754">
        <w:t>REO</w:t>
      </w:r>
      <w:r>
        <w:t xml:space="preserve"> to assess the merits of the proposed research. </w:t>
      </w:r>
    </w:p>
    <w:p w14:paraId="1AEE43A2" w14:textId="0795D257" w:rsidR="0075643B" w:rsidRPr="0090658F" w:rsidRDefault="0075643B" w:rsidP="006F626D">
      <w:pPr>
        <w:pStyle w:val="ListParagraph"/>
        <w:numPr>
          <w:ilvl w:val="0"/>
          <w:numId w:val="44"/>
        </w:numPr>
        <w:spacing w:line="360" w:lineRule="auto"/>
      </w:pPr>
      <w:r w:rsidRPr="0090658F">
        <w:t xml:space="preserve">The </w:t>
      </w:r>
      <w:r w:rsidR="00D70754">
        <w:t>DMC</w:t>
      </w:r>
      <w:r w:rsidRPr="0090658F">
        <w:t xml:space="preserve"> </w:t>
      </w:r>
      <w:r w:rsidR="00832661" w:rsidRPr="00F63CE0">
        <w:t xml:space="preserve">assist the CEO or their delegate in evaluating the risk as </w:t>
      </w:r>
      <w:r w:rsidRPr="0090658F">
        <w:t>low, medium, high or significant</w:t>
      </w:r>
      <w:r w:rsidR="00832661" w:rsidRPr="00F63CE0">
        <w:t xml:space="preserve"> using the </w:t>
      </w:r>
      <w:r w:rsidR="00980402" w:rsidRPr="0090658F">
        <w:rPr>
          <w:rFonts w:cs="Arial"/>
          <w:i/>
        </w:rPr>
        <w:t>Five Safes</w:t>
      </w:r>
      <w:r w:rsidR="00980402" w:rsidRPr="0090658F">
        <w:rPr>
          <w:rFonts w:cs="Arial"/>
        </w:rPr>
        <w:t xml:space="preserve"> </w:t>
      </w:r>
      <w:r w:rsidR="00980402" w:rsidRPr="0090658F">
        <w:rPr>
          <w:rFonts w:cs="Arial"/>
          <w:i/>
        </w:rPr>
        <w:t>Framework</w:t>
      </w:r>
      <w:r w:rsidRPr="0090658F">
        <w:t xml:space="preserve">. </w:t>
      </w:r>
    </w:p>
    <w:p w14:paraId="708C5BB9" w14:textId="18B2D91A" w:rsidR="00976EAD" w:rsidRPr="00DA037F" w:rsidRDefault="00976EAD" w:rsidP="00422ECB">
      <w:pPr>
        <w:pStyle w:val="ListParagraph"/>
        <w:numPr>
          <w:ilvl w:val="0"/>
          <w:numId w:val="44"/>
        </w:numPr>
        <w:spacing w:line="360" w:lineRule="auto"/>
      </w:pPr>
      <w:r>
        <w:t xml:space="preserve">A public register of </w:t>
      </w:r>
      <w:r w:rsidR="000577A6">
        <w:t>tailored</w:t>
      </w:r>
      <w:r w:rsidR="0020713D">
        <w:t xml:space="preserve"> data sharing agreements</w:t>
      </w:r>
      <w:r>
        <w:t xml:space="preserve"> utilising NDIS data </w:t>
      </w:r>
      <w:r w:rsidR="00EF3BCD">
        <w:t>will be</w:t>
      </w:r>
      <w:r>
        <w:t xml:space="preserve"> available on www.ndis.gov.au</w:t>
      </w:r>
    </w:p>
    <w:p w14:paraId="6EE8DF72" w14:textId="77777777" w:rsidR="00EE7667" w:rsidRPr="001B4521" w:rsidRDefault="00EE7667" w:rsidP="00422ECB">
      <w:pPr>
        <w:pStyle w:val="Heading3"/>
      </w:pPr>
      <w:bookmarkStart w:id="56" w:name="_Toc50556139"/>
      <w:r w:rsidRPr="001B4521">
        <w:t xml:space="preserve">How will </w:t>
      </w:r>
      <w:r w:rsidR="00BD3756" w:rsidRPr="001B4521">
        <w:t>NDIA</w:t>
      </w:r>
      <w:r w:rsidRPr="001B4521">
        <w:t xml:space="preserve"> release data?</w:t>
      </w:r>
      <w:bookmarkEnd w:id="56"/>
    </w:p>
    <w:p w14:paraId="76D10535" w14:textId="53E44BE6" w:rsidR="001C5C44" w:rsidRDefault="001C5C44" w:rsidP="004F5B34">
      <w:pPr>
        <w:spacing w:line="360" w:lineRule="auto"/>
      </w:pPr>
      <w:r>
        <w:t>NDIA will use two</w:t>
      </w:r>
      <w:r w:rsidR="00E12019">
        <w:t xml:space="preserve"> </w:t>
      </w:r>
      <w:r w:rsidR="00EF3BCD">
        <w:t>general</w:t>
      </w:r>
      <w:r>
        <w:t xml:space="preserve"> methods to release data</w:t>
      </w:r>
      <w:r w:rsidR="00EF3BCD">
        <w:t xml:space="preserve"> </w:t>
      </w:r>
      <w:r w:rsidR="00023B45">
        <w:t>-</w:t>
      </w:r>
    </w:p>
    <w:p w14:paraId="4BC1B891" w14:textId="294CC197" w:rsidR="00496822" w:rsidRDefault="00023B45" w:rsidP="004F5B34">
      <w:pPr>
        <w:pStyle w:val="ListParagraph"/>
        <w:numPr>
          <w:ilvl w:val="0"/>
          <w:numId w:val="14"/>
        </w:numPr>
        <w:spacing w:line="360" w:lineRule="auto"/>
      </w:pPr>
      <w:r>
        <w:rPr>
          <w:b/>
          <w:i/>
        </w:rPr>
        <w:t>Open Data</w:t>
      </w:r>
      <w:r>
        <w:t xml:space="preserve"> </w:t>
      </w:r>
      <w:r w:rsidR="00F6592B" w:rsidRPr="006F626D">
        <w:rPr>
          <w:b/>
          <w:i/>
        </w:rPr>
        <w:t>Release</w:t>
      </w:r>
      <w:r w:rsidR="00F6592B">
        <w:t xml:space="preserve"> </w:t>
      </w:r>
      <w:r>
        <w:t>– data that is released to the general public, without any acces</w:t>
      </w:r>
      <w:r w:rsidR="006F626D">
        <w:t xml:space="preserve">s or use restrictions applied. </w:t>
      </w:r>
      <w:r w:rsidR="00772B1C">
        <w:fldChar w:fldCharType="begin"/>
      </w:r>
      <w:r w:rsidR="00772B1C">
        <w:instrText xml:space="preserve"> REF _Ref19601210 \h </w:instrText>
      </w:r>
      <w:r w:rsidR="004F5B34">
        <w:instrText xml:space="preserve"> \* MERGEFORMAT </w:instrText>
      </w:r>
      <w:r w:rsidR="00772B1C">
        <w:fldChar w:fldCharType="separate"/>
      </w:r>
      <w:r w:rsidR="00063DC2">
        <w:t xml:space="preserve">Table </w:t>
      </w:r>
      <w:r w:rsidR="00063DC2">
        <w:rPr>
          <w:noProof/>
        </w:rPr>
        <w:t>6</w:t>
      </w:r>
      <w:r w:rsidR="00772B1C">
        <w:fldChar w:fldCharType="end"/>
      </w:r>
      <w:r>
        <w:t xml:space="preserve"> documents the types of open data that NDIA will release.</w:t>
      </w:r>
    </w:p>
    <w:p w14:paraId="61D26552" w14:textId="2E58BD72" w:rsidR="00023B45" w:rsidRDefault="000577A6" w:rsidP="004F5B34">
      <w:pPr>
        <w:pStyle w:val="ListParagraph"/>
        <w:numPr>
          <w:ilvl w:val="0"/>
          <w:numId w:val="14"/>
        </w:numPr>
        <w:spacing w:line="360" w:lineRule="auto"/>
      </w:pPr>
      <w:r>
        <w:rPr>
          <w:b/>
          <w:i/>
        </w:rPr>
        <w:t>Tailored</w:t>
      </w:r>
      <w:r w:rsidR="00023B45" w:rsidRPr="00496822">
        <w:rPr>
          <w:b/>
          <w:i/>
        </w:rPr>
        <w:t xml:space="preserve"> Data</w:t>
      </w:r>
      <w:r w:rsidR="00F6592B">
        <w:rPr>
          <w:b/>
          <w:i/>
        </w:rPr>
        <w:t xml:space="preserve"> Release</w:t>
      </w:r>
      <w:r w:rsidR="00023B45">
        <w:t xml:space="preserve"> – data that is released to named individuals or organisations, with restrictions on the</w:t>
      </w:r>
      <w:r w:rsidR="006F626D">
        <w:t xml:space="preserve"> data’s use and on-disclosure. </w:t>
      </w:r>
      <w:r w:rsidR="00772B1C">
        <w:fldChar w:fldCharType="begin"/>
      </w:r>
      <w:r w:rsidR="00772B1C">
        <w:instrText xml:space="preserve"> REF _Ref19601220 \h </w:instrText>
      </w:r>
      <w:r w:rsidR="004F5B34">
        <w:instrText xml:space="preserve"> \* MERGEFORMAT </w:instrText>
      </w:r>
      <w:r w:rsidR="00772B1C">
        <w:fldChar w:fldCharType="separate"/>
      </w:r>
      <w:r w:rsidR="00063DC2">
        <w:t xml:space="preserve">Table </w:t>
      </w:r>
      <w:r w:rsidR="00063DC2">
        <w:rPr>
          <w:noProof/>
        </w:rPr>
        <w:t>7</w:t>
      </w:r>
      <w:r w:rsidR="00772B1C">
        <w:fldChar w:fldCharType="end"/>
      </w:r>
      <w:r w:rsidR="00772B1C">
        <w:t xml:space="preserve"> </w:t>
      </w:r>
      <w:r w:rsidR="00023B45">
        <w:t xml:space="preserve">documents the types of </w:t>
      </w:r>
      <w:r>
        <w:t>tailored</w:t>
      </w:r>
      <w:r w:rsidR="00023B45">
        <w:t xml:space="preserve"> data arrangements that NDIA may consider.</w:t>
      </w:r>
    </w:p>
    <w:p w14:paraId="5F85E20A" w14:textId="2CD16275" w:rsidR="00E12019" w:rsidRDefault="00E12019" w:rsidP="004F5B34">
      <w:pPr>
        <w:pStyle w:val="Caption"/>
        <w:keepNext/>
        <w:spacing w:line="360" w:lineRule="auto"/>
      </w:pPr>
      <w:bookmarkStart w:id="57" w:name="_Ref19601210"/>
      <w:r>
        <w:lastRenderedPageBreak/>
        <w:t xml:space="preserve">Table </w:t>
      </w:r>
      <w:fldSimple w:instr=" SEQ Table \* ARABIC ">
        <w:r w:rsidR="00063DC2">
          <w:rPr>
            <w:noProof/>
          </w:rPr>
          <w:t>6</w:t>
        </w:r>
      </w:fldSimple>
      <w:bookmarkEnd w:id="57"/>
      <w:r>
        <w:t>: 'open data' release methods</w:t>
      </w:r>
    </w:p>
    <w:tbl>
      <w:tblPr>
        <w:tblStyle w:val="GridTable4"/>
        <w:tblW w:w="0" w:type="auto"/>
        <w:tblLook w:val="04A0" w:firstRow="1" w:lastRow="0" w:firstColumn="1" w:lastColumn="0" w:noHBand="0" w:noVBand="1"/>
        <w:tblCaption w:val="Open data release methods "/>
        <w:tblDescription w:val="A table which outlines the modes in which the NDIA will release data. "/>
      </w:tblPr>
      <w:tblGrid>
        <w:gridCol w:w="3005"/>
        <w:gridCol w:w="3005"/>
        <w:gridCol w:w="3006"/>
      </w:tblGrid>
      <w:tr w:rsidR="00E4325D" w14:paraId="143A4431" w14:textId="77777777" w:rsidTr="008431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5" w:type="dxa"/>
          </w:tcPr>
          <w:p w14:paraId="2E3D7F03" w14:textId="2DDE5518" w:rsidR="00E4325D" w:rsidRDefault="00E12019" w:rsidP="004F5B34">
            <w:pPr>
              <w:spacing w:line="360" w:lineRule="auto"/>
              <w:rPr>
                <w:rFonts w:cs="Arial"/>
                <w:lang w:val="en-US"/>
              </w:rPr>
            </w:pPr>
            <w:r>
              <w:rPr>
                <w:rFonts w:cs="Arial"/>
                <w:lang w:val="en-US"/>
              </w:rPr>
              <w:t>Release method</w:t>
            </w:r>
          </w:p>
        </w:tc>
        <w:tc>
          <w:tcPr>
            <w:tcW w:w="3005" w:type="dxa"/>
          </w:tcPr>
          <w:p w14:paraId="083E66B7" w14:textId="77777777" w:rsidR="00E4325D" w:rsidRDefault="00E4325D" w:rsidP="004F5B34">
            <w:pPr>
              <w:spacing w:line="360" w:lineRule="auto"/>
              <w:cnfStyle w:val="100000000000" w:firstRow="1" w:lastRow="0" w:firstColumn="0" w:lastColumn="0" w:oddVBand="0" w:evenVBand="0" w:oddHBand="0" w:evenHBand="0" w:firstRowFirstColumn="0" w:firstRowLastColumn="0" w:lastRowFirstColumn="0" w:lastRowLastColumn="0"/>
              <w:rPr>
                <w:rFonts w:cs="Arial"/>
                <w:lang w:val="en-US"/>
              </w:rPr>
            </w:pPr>
            <w:r>
              <w:rPr>
                <w:rFonts w:cs="Arial"/>
                <w:lang w:val="en-US"/>
              </w:rPr>
              <w:t>Description</w:t>
            </w:r>
          </w:p>
        </w:tc>
        <w:tc>
          <w:tcPr>
            <w:tcW w:w="3006" w:type="dxa"/>
          </w:tcPr>
          <w:p w14:paraId="5CF73F0A" w14:textId="6FB07C4A" w:rsidR="00E4325D" w:rsidRDefault="00E4325D" w:rsidP="004F5B34">
            <w:pPr>
              <w:spacing w:line="360" w:lineRule="auto"/>
              <w:cnfStyle w:val="100000000000" w:firstRow="1" w:lastRow="0" w:firstColumn="0" w:lastColumn="0" w:oddVBand="0" w:evenVBand="0" w:oddHBand="0" w:evenHBand="0" w:firstRowFirstColumn="0" w:firstRowLastColumn="0" w:lastRowFirstColumn="0" w:lastRowLastColumn="0"/>
              <w:rPr>
                <w:rFonts w:cs="Arial"/>
                <w:lang w:val="en-US"/>
              </w:rPr>
            </w:pPr>
            <w:r>
              <w:rPr>
                <w:rFonts w:cs="Arial"/>
                <w:lang w:val="en-US"/>
              </w:rPr>
              <w:t>How</w:t>
            </w:r>
            <w:r w:rsidR="008051BC">
              <w:rPr>
                <w:rFonts w:cs="Arial"/>
                <w:lang w:val="en-US"/>
              </w:rPr>
              <w:t xml:space="preserve"> is</w:t>
            </w:r>
            <w:r>
              <w:rPr>
                <w:rFonts w:cs="Arial"/>
                <w:lang w:val="en-US"/>
              </w:rPr>
              <w:t xml:space="preserve"> </w:t>
            </w:r>
            <w:r w:rsidR="00E12019">
              <w:rPr>
                <w:rFonts w:cs="Arial"/>
                <w:lang w:val="en-US"/>
              </w:rPr>
              <w:t xml:space="preserve">released </w:t>
            </w:r>
            <w:r w:rsidR="008051BC">
              <w:rPr>
                <w:rFonts w:cs="Arial"/>
                <w:lang w:val="en-US"/>
              </w:rPr>
              <w:t>and accessed?</w:t>
            </w:r>
          </w:p>
        </w:tc>
      </w:tr>
      <w:tr w:rsidR="00E4325D" w14:paraId="608B037D" w14:textId="77777777" w:rsidTr="00E34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A56D250" w14:textId="77777777" w:rsidR="00E4325D" w:rsidRDefault="00E4325D" w:rsidP="004F5B34">
            <w:pPr>
              <w:spacing w:line="360" w:lineRule="auto"/>
              <w:rPr>
                <w:rFonts w:cs="Arial"/>
                <w:lang w:val="en-US"/>
              </w:rPr>
            </w:pPr>
            <w:r>
              <w:rPr>
                <w:rFonts w:cs="Arial"/>
                <w:lang w:val="en-US"/>
              </w:rPr>
              <w:t>Downloadable data cubes and tables</w:t>
            </w:r>
          </w:p>
        </w:tc>
        <w:tc>
          <w:tcPr>
            <w:tcW w:w="3005" w:type="dxa"/>
          </w:tcPr>
          <w:p w14:paraId="0FCEF79F" w14:textId="77777777" w:rsidR="00E4325D" w:rsidRDefault="00E4325D" w:rsidP="004F5B34">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4B2B14">
              <w:rPr>
                <w:rFonts w:cs="Arial"/>
                <w:lang w:val="en-US"/>
              </w:rPr>
              <w:t xml:space="preserve">Aggregated data will be available in downloadable formats for self-directed exploration and/or integrations into external parties’ systems and analyses. </w:t>
            </w:r>
          </w:p>
        </w:tc>
        <w:tc>
          <w:tcPr>
            <w:tcW w:w="3006" w:type="dxa"/>
          </w:tcPr>
          <w:p w14:paraId="11FE36DA" w14:textId="609D1286" w:rsidR="00E4325D" w:rsidRDefault="00E4325D" w:rsidP="004F5B34">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ndis.gov.au – Data &amp; Insights page</w:t>
            </w:r>
          </w:p>
        </w:tc>
      </w:tr>
      <w:tr w:rsidR="00E4325D" w14:paraId="442259B3" w14:textId="77777777" w:rsidTr="00E34D81">
        <w:tc>
          <w:tcPr>
            <w:cnfStyle w:val="001000000000" w:firstRow="0" w:lastRow="0" w:firstColumn="1" w:lastColumn="0" w:oddVBand="0" w:evenVBand="0" w:oddHBand="0" w:evenHBand="0" w:firstRowFirstColumn="0" w:firstRowLastColumn="0" w:lastRowFirstColumn="0" w:lastRowLastColumn="0"/>
            <w:tcW w:w="3005" w:type="dxa"/>
          </w:tcPr>
          <w:p w14:paraId="5011B863" w14:textId="77777777" w:rsidR="00E4325D" w:rsidRPr="00B97214" w:rsidRDefault="00E4325D" w:rsidP="004F5B34">
            <w:pPr>
              <w:spacing w:line="360" w:lineRule="auto"/>
              <w:rPr>
                <w:rFonts w:cs="Arial"/>
              </w:rPr>
            </w:pPr>
            <w:r>
              <w:rPr>
                <w:rFonts w:cs="Arial"/>
                <w:lang w:val="en-US"/>
              </w:rPr>
              <w:t>Interactive</w:t>
            </w:r>
            <w:r w:rsidRPr="00B97214">
              <w:rPr>
                <w:rFonts w:cs="Arial"/>
              </w:rPr>
              <w:t xml:space="preserve"> </w:t>
            </w:r>
            <w:r w:rsidRPr="00023B45">
              <w:rPr>
                <w:rFonts w:cs="Arial"/>
              </w:rPr>
              <w:t>visualisation</w:t>
            </w:r>
            <w:r w:rsidR="00023B45" w:rsidRPr="00023B45">
              <w:rPr>
                <w:rFonts w:cs="Arial"/>
              </w:rPr>
              <w:t>s</w:t>
            </w:r>
          </w:p>
        </w:tc>
        <w:tc>
          <w:tcPr>
            <w:tcW w:w="3005" w:type="dxa"/>
          </w:tcPr>
          <w:p w14:paraId="52DB8FF8" w14:textId="77777777" w:rsidR="00E4325D" w:rsidRDefault="00E4325D" w:rsidP="004F5B34">
            <w:pPr>
              <w:spacing w:line="36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4B2B14">
              <w:rPr>
                <w:rFonts w:cs="Arial"/>
                <w:lang w:val="en-US"/>
              </w:rPr>
              <w:t>Data will be presented visually, either as maps, charts or infographics. These</w:t>
            </w:r>
            <w:r w:rsidRPr="00B97214">
              <w:rPr>
                <w:rFonts w:cs="Arial"/>
              </w:rPr>
              <w:t xml:space="preserve"> visualisations</w:t>
            </w:r>
            <w:r w:rsidRPr="004B2B14">
              <w:rPr>
                <w:rFonts w:cs="Arial"/>
                <w:lang w:val="en-US"/>
              </w:rPr>
              <w:t xml:space="preserve"> will be able to be filtered to display populations or characteristics of interest </w:t>
            </w:r>
          </w:p>
        </w:tc>
        <w:tc>
          <w:tcPr>
            <w:tcW w:w="3006" w:type="dxa"/>
          </w:tcPr>
          <w:p w14:paraId="4C2F0D69" w14:textId="04DC9166" w:rsidR="00E4325D" w:rsidRDefault="008051BC" w:rsidP="004F5B34">
            <w:pPr>
              <w:spacing w:line="36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ndis</w:t>
            </w:r>
            <w:r w:rsidR="00E4325D">
              <w:rPr>
                <w:rFonts w:cs="Arial"/>
                <w:lang w:val="en-US"/>
              </w:rPr>
              <w:t>.gov.au – Data &amp; Insights page</w:t>
            </w:r>
          </w:p>
        </w:tc>
      </w:tr>
      <w:tr w:rsidR="00E4325D" w14:paraId="3F767C33" w14:textId="77777777" w:rsidTr="00E34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4D7F8B9" w14:textId="77777777" w:rsidR="00E4325D" w:rsidRDefault="00E4325D" w:rsidP="004F5B34">
            <w:pPr>
              <w:spacing w:line="360" w:lineRule="auto"/>
              <w:rPr>
                <w:rFonts w:cs="Arial"/>
                <w:lang w:val="en-US"/>
              </w:rPr>
            </w:pPr>
            <w:r>
              <w:rPr>
                <w:rFonts w:cs="Arial"/>
                <w:lang w:val="en-US"/>
              </w:rPr>
              <w:t>Synthesised Reports</w:t>
            </w:r>
          </w:p>
        </w:tc>
        <w:tc>
          <w:tcPr>
            <w:tcW w:w="3005" w:type="dxa"/>
          </w:tcPr>
          <w:p w14:paraId="1C6DC31A" w14:textId="77777777" w:rsidR="00E4325D" w:rsidRDefault="00E4325D" w:rsidP="004F5B34">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4B2B14">
              <w:rPr>
                <w:rFonts w:cs="Arial"/>
                <w:lang w:val="en-US"/>
              </w:rPr>
              <w:t>These reports provide an alternative way to access the information without the need to access visualisations or data cubes.</w:t>
            </w:r>
          </w:p>
        </w:tc>
        <w:tc>
          <w:tcPr>
            <w:tcW w:w="3006" w:type="dxa"/>
          </w:tcPr>
          <w:p w14:paraId="39E27385" w14:textId="1CC2AD0E" w:rsidR="00E4325D" w:rsidRDefault="00E4325D" w:rsidP="004F5B34">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ndis.gov.au – Data &amp; Insights page</w:t>
            </w:r>
          </w:p>
        </w:tc>
      </w:tr>
      <w:tr w:rsidR="005B4355" w14:paraId="690A7187" w14:textId="77777777" w:rsidTr="00E34D81">
        <w:tc>
          <w:tcPr>
            <w:cnfStyle w:val="001000000000" w:firstRow="0" w:lastRow="0" w:firstColumn="1" w:lastColumn="0" w:oddVBand="0" w:evenVBand="0" w:oddHBand="0" w:evenHBand="0" w:firstRowFirstColumn="0" w:firstRowLastColumn="0" w:lastRowFirstColumn="0" w:lastRowLastColumn="0"/>
            <w:tcW w:w="3005" w:type="dxa"/>
          </w:tcPr>
          <w:p w14:paraId="607B57BD" w14:textId="20409718" w:rsidR="005B4355" w:rsidRDefault="005B4355" w:rsidP="004F5B34">
            <w:pPr>
              <w:spacing w:line="360" w:lineRule="auto"/>
              <w:rPr>
                <w:rFonts w:cs="Arial"/>
                <w:lang w:val="en-US"/>
              </w:rPr>
            </w:pPr>
            <w:r>
              <w:rPr>
                <w:rFonts w:cs="Arial"/>
                <w:lang w:val="en-US"/>
              </w:rPr>
              <w:t>APIs</w:t>
            </w:r>
          </w:p>
        </w:tc>
        <w:tc>
          <w:tcPr>
            <w:tcW w:w="3005" w:type="dxa"/>
          </w:tcPr>
          <w:p w14:paraId="76E1C972" w14:textId="42139DB8" w:rsidR="005B4355" w:rsidRDefault="00BC18D2" w:rsidP="00BC18D2">
            <w:pPr>
              <w:spacing w:line="36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 xml:space="preserve">Data will be shared via APIs for currently available data sets such NDIS Price Guide, Registered Provider Data. </w:t>
            </w:r>
          </w:p>
        </w:tc>
        <w:tc>
          <w:tcPr>
            <w:tcW w:w="3006" w:type="dxa"/>
          </w:tcPr>
          <w:p w14:paraId="0E440168" w14:textId="32BC37BB" w:rsidR="005B4355" w:rsidRDefault="00BC18D2" w:rsidP="004F5B34">
            <w:pPr>
              <w:spacing w:line="36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 xml:space="preserve">ndis.gov.au – Data &amp; Insights page (ie. API Link </w:t>
            </w:r>
            <w:r w:rsidR="0083015F">
              <w:rPr>
                <w:rFonts w:cs="Arial"/>
                <w:lang w:val="en-US"/>
              </w:rPr>
              <w:t xml:space="preserve">under file links – possible access through API Catalogue DPP Developer portal, DTA site etc </w:t>
            </w:r>
            <w:r>
              <w:rPr>
                <w:rFonts w:cs="Arial"/>
                <w:lang w:val="en-US"/>
              </w:rPr>
              <w:t>)</w:t>
            </w:r>
          </w:p>
          <w:p w14:paraId="4EFA07CF" w14:textId="6F724813" w:rsidR="00BC18D2" w:rsidRDefault="00BC18D2" w:rsidP="004F5B34">
            <w:pPr>
              <w:spacing w:line="360" w:lineRule="auto"/>
              <w:cnfStyle w:val="000000000000" w:firstRow="0" w:lastRow="0" w:firstColumn="0" w:lastColumn="0" w:oddVBand="0" w:evenVBand="0" w:oddHBand="0" w:evenHBand="0" w:firstRowFirstColumn="0" w:firstRowLastColumn="0" w:lastRowFirstColumn="0" w:lastRowLastColumn="0"/>
              <w:rPr>
                <w:rFonts w:cs="Arial"/>
                <w:lang w:val="en-US"/>
              </w:rPr>
            </w:pPr>
          </w:p>
        </w:tc>
      </w:tr>
      <w:tr w:rsidR="0020713D" w14:paraId="3837E590" w14:textId="77777777" w:rsidTr="00E34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A6B58F9" w14:textId="2952B824" w:rsidR="0020713D" w:rsidRDefault="0020713D" w:rsidP="004F5B34">
            <w:pPr>
              <w:spacing w:line="360" w:lineRule="auto"/>
              <w:rPr>
                <w:rFonts w:cs="Arial"/>
                <w:lang w:val="en-US"/>
              </w:rPr>
            </w:pPr>
            <w:r>
              <w:rPr>
                <w:rFonts w:cs="Arial"/>
                <w:lang w:val="en-US"/>
              </w:rPr>
              <w:t>Quarterly Performance Reports</w:t>
            </w:r>
          </w:p>
        </w:tc>
        <w:tc>
          <w:tcPr>
            <w:tcW w:w="3005" w:type="dxa"/>
          </w:tcPr>
          <w:p w14:paraId="334143DD" w14:textId="1FE2291E" w:rsidR="0020713D" w:rsidRPr="004B2B14" w:rsidRDefault="0020713D" w:rsidP="004F5B34">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These reports provide insight into NDIS activity and NDIA operational performance</w:t>
            </w:r>
          </w:p>
        </w:tc>
        <w:tc>
          <w:tcPr>
            <w:tcW w:w="3006" w:type="dxa"/>
          </w:tcPr>
          <w:p w14:paraId="69D55557" w14:textId="483544A0" w:rsidR="0020713D" w:rsidRDefault="0020713D" w:rsidP="004F5B34">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Ndis.gov.au</w:t>
            </w:r>
          </w:p>
        </w:tc>
      </w:tr>
    </w:tbl>
    <w:p w14:paraId="4EE20415" w14:textId="1BC45D62" w:rsidR="001C1092" w:rsidRDefault="001C1092" w:rsidP="004F5B34">
      <w:pPr>
        <w:spacing w:line="360" w:lineRule="auto"/>
      </w:pPr>
    </w:p>
    <w:p w14:paraId="4FC36DFF" w14:textId="71BBFF52" w:rsidR="008051BC" w:rsidRDefault="008051BC" w:rsidP="004F5B34">
      <w:pPr>
        <w:pStyle w:val="Caption"/>
        <w:keepNext/>
        <w:spacing w:line="360" w:lineRule="auto"/>
      </w:pPr>
      <w:bookmarkStart w:id="58" w:name="_Ref19601220"/>
      <w:r>
        <w:lastRenderedPageBreak/>
        <w:t xml:space="preserve">Table </w:t>
      </w:r>
      <w:fldSimple w:instr=" SEQ Table \* ARABIC ">
        <w:r w:rsidR="00063DC2">
          <w:rPr>
            <w:noProof/>
          </w:rPr>
          <w:t>7</w:t>
        </w:r>
      </w:fldSimple>
      <w:bookmarkEnd w:id="58"/>
      <w:r>
        <w:t>: '</w:t>
      </w:r>
      <w:r w:rsidR="000577A6">
        <w:t>Tailored</w:t>
      </w:r>
      <w:r>
        <w:t xml:space="preserve"> data' release methods</w:t>
      </w:r>
    </w:p>
    <w:tbl>
      <w:tblPr>
        <w:tblStyle w:val="GridTable4"/>
        <w:tblW w:w="0" w:type="auto"/>
        <w:tblLook w:val="04A0" w:firstRow="1" w:lastRow="0" w:firstColumn="1" w:lastColumn="0" w:noHBand="0" w:noVBand="1"/>
        <w:tblCaption w:val="tailored data release methods"/>
        <w:tblDescription w:val="A table which describes the modes in which the NDIA will release data for a tailored data request. "/>
      </w:tblPr>
      <w:tblGrid>
        <w:gridCol w:w="3005"/>
        <w:gridCol w:w="3005"/>
        <w:gridCol w:w="3006"/>
      </w:tblGrid>
      <w:tr w:rsidR="00E4325D" w14:paraId="697D71BA" w14:textId="77777777" w:rsidTr="00514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5" w:type="dxa"/>
          </w:tcPr>
          <w:p w14:paraId="175FBDB6" w14:textId="7375B1FF" w:rsidR="00E4325D" w:rsidRDefault="00E4325D" w:rsidP="004F5B34">
            <w:pPr>
              <w:spacing w:line="360" w:lineRule="auto"/>
              <w:rPr>
                <w:rFonts w:cs="Arial"/>
                <w:lang w:val="en-US"/>
              </w:rPr>
            </w:pPr>
            <w:r>
              <w:rPr>
                <w:rFonts w:cs="Arial"/>
                <w:lang w:val="en-US"/>
              </w:rPr>
              <w:t>Release Method</w:t>
            </w:r>
          </w:p>
        </w:tc>
        <w:tc>
          <w:tcPr>
            <w:tcW w:w="3005" w:type="dxa"/>
          </w:tcPr>
          <w:p w14:paraId="4EFD9C13" w14:textId="77777777" w:rsidR="00E4325D" w:rsidRDefault="00E4325D" w:rsidP="004F5B34">
            <w:pPr>
              <w:spacing w:line="360" w:lineRule="auto"/>
              <w:cnfStyle w:val="100000000000" w:firstRow="1" w:lastRow="0" w:firstColumn="0" w:lastColumn="0" w:oddVBand="0" w:evenVBand="0" w:oddHBand="0" w:evenHBand="0" w:firstRowFirstColumn="0" w:firstRowLastColumn="0" w:lastRowFirstColumn="0" w:lastRowLastColumn="0"/>
              <w:rPr>
                <w:rFonts w:cs="Arial"/>
                <w:lang w:val="en-US"/>
              </w:rPr>
            </w:pPr>
            <w:r>
              <w:rPr>
                <w:rFonts w:cs="Arial"/>
                <w:lang w:val="en-US"/>
              </w:rPr>
              <w:t>Description</w:t>
            </w:r>
          </w:p>
        </w:tc>
        <w:tc>
          <w:tcPr>
            <w:tcW w:w="3006" w:type="dxa"/>
          </w:tcPr>
          <w:p w14:paraId="72595E24" w14:textId="053A8185" w:rsidR="00E4325D" w:rsidRDefault="00E4325D" w:rsidP="004F5B34">
            <w:pPr>
              <w:spacing w:line="360" w:lineRule="auto"/>
              <w:cnfStyle w:val="100000000000" w:firstRow="1" w:lastRow="0" w:firstColumn="0" w:lastColumn="0" w:oddVBand="0" w:evenVBand="0" w:oddHBand="0" w:evenHBand="0" w:firstRowFirstColumn="0" w:firstRowLastColumn="0" w:lastRowFirstColumn="0" w:lastRowLastColumn="0"/>
              <w:rPr>
                <w:rFonts w:cs="Arial"/>
                <w:lang w:val="en-US"/>
              </w:rPr>
            </w:pPr>
            <w:r>
              <w:rPr>
                <w:rFonts w:cs="Arial"/>
                <w:lang w:val="en-US"/>
              </w:rPr>
              <w:t xml:space="preserve">How </w:t>
            </w:r>
            <w:r w:rsidR="008051BC">
              <w:rPr>
                <w:rFonts w:cs="Arial"/>
                <w:lang w:val="en-US"/>
              </w:rPr>
              <w:t xml:space="preserve">is </w:t>
            </w:r>
            <w:r>
              <w:rPr>
                <w:rFonts w:cs="Arial"/>
                <w:lang w:val="en-US"/>
              </w:rPr>
              <w:t>data</w:t>
            </w:r>
            <w:r w:rsidR="008051BC">
              <w:rPr>
                <w:rFonts w:cs="Arial"/>
                <w:lang w:val="en-US"/>
              </w:rPr>
              <w:t xml:space="preserve"> released and accessed?</w:t>
            </w:r>
          </w:p>
        </w:tc>
      </w:tr>
      <w:tr w:rsidR="00E4325D" w14:paraId="4236BC0F" w14:textId="77777777" w:rsidTr="00E34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C80E715" w14:textId="4CB34B16" w:rsidR="00E4325D" w:rsidRDefault="000577A6" w:rsidP="000577A6">
            <w:pPr>
              <w:spacing w:line="360" w:lineRule="auto"/>
              <w:rPr>
                <w:rFonts w:cs="Arial"/>
                <w:lang w:val="en-US"/>
              </w:rPr>
            </w:pPr>
            <w:r>
              <w:rPr>
                <w:rFonts w:cs="Arial"/>
                <w:lang w:val="en-US"/>
              </w:rPr>
              <w:t>Tailored</w:t>
            </w:r>
            <w:r w:rsidR="008051BC">
              <w:rPr>
                <w:rFonts w:cs="Arial"/>
                <w:lang w:val="en-US"/>
              </w:rPr>
              <w:t xml:space="preserve"> data release</w:t>
            </w:r>
          </w:p>
        </w:tc>
        <w:tc>
          <w:tcPr>
            <w:tcW w:w="3005" w:type="dxa"/>
          </w:tcPr>
          <w:p w14:paraId="482DC36E" w14:textId="77777777" w:rsidR="00E4325D" w:rsidRDefault="00E4325D" w:rsidP="004F5B34">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Data tailored to the needs of academics to support research</w:t>
            </w:r>
            <w:r>
              <w:rPr>
                <w:rStyle w:val="FootnoteReference"/>
                <w:rFonts w:cs="Arial"/>
                <w:lang w:val="en-US"/>
              </w:rPr>
              <w:footnoteReference w:id="9"/>
            </w:r>
            <w:r>
              <w:rPr>
                <w:rFonts w:cs="Arial"/>
                <w:lang w:val="en-US"/>
              </w:rPr>
              <w:t>.  Exchange will occur directly between NDIA and the other party.</w:t>
            </w:r>
          </w:p>
        </w:tc>
        <w:tc>
          <w:tcPr>
            <w:tcW w:w="3006" w:type="dxa"/>
          </w:tcPr>
          <w:p w14:paraId="1EAF32A6" w14:textId="7F491083" w:rsidR="00E4325D" w:rsidRDefault="008051BC" w:rsidP="004F5B34">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As per method prescribed by risk assessment.</w:t>
            </w:r>
          </w:p>
        </w:tc>
      </w:tr>
      <w:tr w:rsidR="00E4325D" w14:paraId="79ED5D7D" w14:textId="77777777" w:rsidTr="00E34D81">
        <w:tc>
          <w:tcPr>
            <w:cnfStyle w:val="001000000000" w:firstRow="0" w:lastRow="0" w:firstColumn="1" w:lastColumn="0" w:oddVBand="0" w:evenVBand="0" w:oddHBand="0" w:evenHBand="0" w:firstRowFirstColumn="0" w:firstRowLastColumn="0" w:lastRowFirstColumn="0" w:lastRowLastColumn="0"/>
            <w:tcW w:w="3005" w:type="dxa"/>
          </w:tcPr>
          <w:p w14:paraId="48D9564D" w14:textId="77777777" w:rsidR="00E4325D" w:rsidRDefault="00E4325D" w:rsidP="004F5B34">
            <w:pPr>
              <w:spacing w:line="360" w:lineRule="auto"/>
              <w:rPr>
                <w:rFonts w:cs="Arial"/>
                <w:lang w:val="en-US"/>
              </w:rPr>
            </w:pPr>
            <w:r>
              <w:rPr>
                <w:rFonts w:cs="Arial"/>
                <w:lang w:val="en-US"/>
              </w:rPr>
              <w:t>Multi-organisational</w:t>
            </w:r>
            <w:r w:rsidR="008051BC">
              <w:rPr>
                <w:rFonts w:cs="Arial"/>
                <w:lang w:val="en-US"/>
              </w:rPr>
              <w:t>, linked</w:t>
            </w:r>
            <w:r>
              <w:rPr>
                <w:rFonts w:cs="Arial"/>
                <w:lang w:val="en-US"/>
              </w:rPr>
              <w:t xml:space="preserve"> data assets</w:t>
            </w:r>
          </w:p>
        </w:tc>
        <w:tc>
          <w:tcPr>
            <w:tcW w:w="3005" w:type="dxa"/>
          </w:tcPr>
          <w:p w14:paraId="54D0B36B" w14:textId="77777777" w:rsidR="00E4325D" w:rsidRDefault="00E4325D" w:rsidP="004F5B34">
            <w:pPr>
              <w:spacing w:line="36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Integrated data assets managed by third parties, where data from multiple organisations are combined for the purpose of supporting academic and policy research.</w:t>
            </w:r>
          </w:p>
        </w:tc>
        <w:tc>
          <w:tcPr>
            <w:tcW w:w="3006" w:type="dxa"/>
          </w:tcPr>
          <w:p w14:paraId="657FFBD7" w14:textId="7A4A60EF" w:rsidR="00E4325D" w:rsidRDefault="008051BC" w:rsidP="004F5B34">
            <w:pPr>
              <w:spacing w:line="360" w:lineRule="auto"/>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 xml:space="preserve">Via </w:t>
            </w:r>
            <w:r w:rsidR="00E4325D">
              <w:rPr>
                <w:rFonts w:cs="Arial"/>
                <w:lang w:val="en-US"/>
              </w:rPr>
              <w:t xml:space="preserve">MOU / Public Disclosure Certificate, </w:t>
            </w:r>
            <w:r>
              <w:rPr>
                <w:rFonts w:cs="Arial"/>
                <w:lang w:val="en-US"/>
              </w:rPr>
              <w:t>and transferred via Secure File Transfer Protocol</w:t>
            </w:r>
            <w:r w:rsidR="0083015F">
              <w:rPr>
                <w:rFonts w:cs="Arial"/>
                <w:lang w:val="en-US"/>
              </w:rPr>
              <w:t xml:space="preserve"> or APIS</w:t>
            </w:r>
            <w:r>
              <w:rPr>
                <w:rFonts w:cs="Arial"/>
                <w:lang w:val="en-US"/>
              </w:rPr>
              <w:t>.</w:t>
            </w:r>
          </w:p>
        </w:tc>
      </w:tr>
      <w:tr w:rsidR="00E4325D" w14:paraId="330EA3BF" w14:textId="77777777" w:rsidTr="00E34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2288451" w14:textId="3C58BCC5" w:rsidR="00E4325D" w:rsidRDefault="00E4325D" w:rsidP="008D5C36">
            <w:pPr>
              <w:spacing w:line="360" w:lineRule="auto"/>
              <w:rPr>
                <w:rFonts w:cs="Arial"/>
                <w:lang w:val="en-US"/>
              </w:rPr>
            </w:pPr>
            <w:r>
              <w:rPr>
                <w:rFonts w:cs="Arial"/>
                <w:lang w:val="en-US"/>
              </w:rPr>
              <w:t xml:space="preserve">Enduring </w:t>
            </w:r>
            <w:r w:rsidR="008D5C36">
              <w:rPr>
                <w:rFonts w:cs="Arial"/>
                <w:lang w:val="en-US"/>
              </w:rPr>
              <w:t xml:space="preserve">authorised </w:t>
            </w:r>
            <w:r>
              <w:rPr>
                <w:rFonts w:cs="Arial"/>
                <w:lang w:val="en-US"/>
              </w:rPr>
              <w:t>datasets</w:t>
            </w:r>
          </w:p>
        </w:tc>
        <w:tc>
          <w:tcPr>
            <w:tcW w:w="3005" w:type="dxa"/>
          </w:tcPr>
          <w:p w14:paraId="0768CD4E" w14:textId="77777777" w:rsidR="00E4325D" w:rsidRDefault="00E4325D" w:rsidP="004F5B34">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Sharing arrangements involving a periodic refresh of data (including real time).  These arrangements typically are typically exchanges between government departments.</w:t>
            </w:r>
          </w:p>
        </w:tc>
        <w:tc>
          <w:tcPr>
            <w:tcW w:w="3006" w:type="dxa"/>
          </w:tcPr>
          <w:p w14:paraId="5A98CD73" w14:textId="5E47E37B" w:rsidR="00E4325D" w:rsidRDefault="00E4325D" w:rsidP="004F5B34">
            <w:pPr>
              <w:spacing w:line="360" w:lineRule="auto"/>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 xml:space="preserve">Via </w:t>
            </w:r>
            <w:r w:rsidR="00B26EC1">
              <w:rPr>
                <w:rFonts w:cs="Arial"/>
                <w:lang w:val="en-US"/>
              </w:rPr>
              <w:t>Memorandum of Understanding</w:t>
            </w:r>
            <w:r>
              <w:rPr>
                <w:rFonts w:cs="Arial"/>
                <w:lang w:val="en-US"/>
              </w:rPr>
              <w:t xml:space="preserve"> / Public Disclosure Certificate</w:t>
            </w:r>
            <w:r w:rsidR="00B26EC1">
              <w:rPr>
                <w:rFonts w:cs="Arial"/>
                <w:lang w:val="en-US"/>
              </w:rPr>
              <w:t xml:space="preserve"> / Data Sharing Agreement </w:t>
            </w:r>
            <w:r w:rsidR="0083015F">
              <w:rPr>
                <w:rFonts w:cs="Arial"/>
                <w:lang w:val="en-US"/>
              </w:rPr>
              <w:t>and transferred via Secure File Transfer Protocol or APIS.</w:t>
            </w:r>
          </w:p>
        </w:tc>
      </w:tr>
    </w:tbl>
    <w:p w14:paraId="53ACB099" w14:textId="77777777" w:rsidR="00E4325D" w:rsidRPr="00E4325D" w:rsidRDefault="00E4325D" w:rsidP="004F5B34">
      <w:pPr>
        <w:spacing w:line="360" w:lineRule="auto"/>
      </w:pPr>
    </w:p>
    <w:p w14:paraId="22FFD219" w14:textId="77777777" w:rsidR="00EE7667" w:rsidRPr="001B4521" w:rsidRDefault="00EE7667" w:rsidP="00422ECB">
      <w:pPr>
        <w:pStyle w:val="Heading3"/>
      </w:pPr>
      <w:bookmarkStart w:id="59" w:name="_Toc50556140"/>
      <w:r w:rsidRPr="001B4521">
        <w:t>Open data</w:t>
      </w:r>
      <w:bookmarkEnd w:id="59"/>
    </w:p>
    <w:p w14:paraId="4B2BCDDE" w14:textId="77777777" w:rsidR="00EE7667" w:rsidRPr="001B4521" w:rsidRDefault="00B543D7" w:rsidP="00422ECB">
      <w:pPr>
        <w:pStyle w:val="Heading4"/>
      </w:pPr>
      <w:bookmarkStart w:id="60" w:name="_Toc50556141"/>
      <w:r w:rsidRPr="001B4521">
        <w:t>Purpose of releasing open data?</w:t>
      </w:r>
      <w:bookmarkEnd w:id="60"/>
    </w:p>
    <w:p w14:paraId="6A858DBF" w14:textId="77777777" w:rsidR="00340E45" w:rsidRDefault="00340E45" w:rsidP="00422ECB">
      <w:pPr>
        <w:spacing w:line="360" w:lineRule="auto"/>
        <w:ind w:left="360"/>
      </w:pPr>
      <w:r>
        <w:t xml:space="preserve">The NDIA is committed to promoting transparency and accountability in government. Utilising the knowledge and insight obtained by making data </w:t>
      </w:r>
      <w:r w:rsidR="00B26EC1">
        <w:t xml:space="preserve">available to the public </w:t>
      </w:r>
      <w:r>
        <w:t xml:space="preserve">will bring with it new opportunities </w:t>
      </w:r>
      <w:r w:rsidR="00B26EC1">
        <w:t xml:space="preserve">in how the NDIA manages the scheme. Greater access to information enables participants to become informed consumers and to exercise choice and control in how they reach their disability care goals. </w:t>
      </w:r>
      <w:r>
        <w:t xml:space="preserve"> </w:t>
      </w:r>
    </w:p>
    <w:p w14:paraId="209BB8E6" w14:textId="77777777" w:rsidR="00340E45" w:rsidRPr="00340E45" w:rsidRDefault="00B26EC1" w:rsidP="00422ECB">
      <w:pPr>
        <w:spacing w:line="360" w:lineRule="auto"/>
        <w:ind w:left="360"/>
      </w:pPr>
      <w:r>
        <w:lastRenderedPageBreak/>
        <w:t xml:space="preserve">The NDIA is releasing data that is freely available, easily discoverable, accessible and able to be re-used. </w:t>
      </w:r>
    </w:p>
    <w:p w14:paraId="1DEE94F6" w14:textId="77777777" w:rsidR="00EE7667" w:rsidRDefault="00EE7667" w:rsidP="004F5B34">
      <w:pPr>
        <w:pStyle w:val="Heading4"/>
        <w:spacing w:line="360" w:lineRule="auto"/>
      </w:pPr>
      <w:bookmarkStart w:id="61" w:name="_Toc50556142"/>
      <w:r>
        <w:t>How will data be protected and risks managed?</w:t>
      </w:r>
      <w:bookmarkEnd w:id="61"/>
    </w:p>
    <w:p w14:paraId="0C8944F3" w14:textId="4987423B" w:rsidR="00D75A8B" w:rsidRPr="00D75A8B" w:rsidRDefault="00631258" w:rsidP="00422ECB">
      <w:pPr>
        <w:pStyle w:val="Heading7"/>
        <w:spacing w:line="360" w:lineRule="auto"/>
        <w:ind w:left="360"/>
      </w:pPr>
      <w:r>
        <w:t>Managing sensitive data risks</w:t>
      </w:r>
      <w:r w:rsidR="00D75A8B">
        <w:t>:</w:t>
      </w:r>
    </w:p>
    <w:p w14:paraId="6AFBC7E9" w14:textId="77777777" w:rsidR="00B141DF" w:rsidRDefault="00B26EC1" w:rsidP="00422ECB">
      <w:pPr>
        <w:spacing w:line="360" w:lineRule="auto"/>
        <w:ind w:left="360"/>
      </w:pPr>
      <w:r>
        <w:t>All publicly released data is de-identified to protect the privacy of participants and NDIS stakeholders. The NDIA has removed all personal identifying information</w:t>
      </w:r>
      <w:r w:rsidR="001D4FF3">
        <w:t xml:space="preserve"> and direct identifiers from open data. The information </w:t>
      </w:r>
      <w:r>
        <w:t xml:space="preserve">is no longer considered personal information under the </w:t>
      </w:r>
      <w:r>
        <w:rPr>
          <w:i/>
        </w:rPr>
        <w:t xml:space="preserve">Privacy Act </w:t>
      </w:r>
      <w:r>
        <w:t>(</w:t>
      </w:r>
      <w:r w:rsidRPr="00B26EC1">
        <w:rPr>
          <w:i/>
        </w:rPr>
        <w:t>Cth</w:t>
      </w:r>
      <w:r>
        <w:t>) 1988</w:t>
      </w:r>
      <w:r w:rsidR="001D4FF3">
        <w:t xml:space="preserve"> if de-identified. </w:t>
      </w:r>
      <w:r>
        <w:t xml:space="preserve"> </w:t>
      </w:r>
    </w:p>
    <w:p w14:paraId="4DAF2486" w14:textId="2A55B5E2" w:rsidR="001E40B7" w:rsidRDefault="001E40B7" w:rsidP="00422ECB">
      <w:pPr>
        <w:spacing w:line="360" w:lineRule="auto"/>
        <w:ind w:left="360"/>
      </w:pPr>
      <w:r>
        <w:t xml:space="preserve">In response to identified risks, the NDIA employs de-identification methods to manipulate data. For security reasons, specific methods of de-identification cannot be disclosed in this policy </w:t>
      </w:r>
      <w:r w:rsidR="008D5C36">
        <w:t xml:space="preserve">– </w:t>
      </w:r>
      <w:r w:rsidR="0055735A">
        <w:t>however</w:t>
      </w:r>
      <w:r w:rsidR="008D5C36">
        <w:t>,</w:t>
      </w:r>
      <w:r w:rsidR="0055735A">
        <w:t xml:space="preserve"> the NDIA applies</w:t>
      </w:r>
      <w:r>
        <w:t xml:space="preserve"> cell-level manipulation</w:t>
      </w:r>
      <w:r w:rsidR="0055735A">
        <w:t xml:space="preserve"> in its de-identification process</w:t>
      </w:r>
      <w:r>
        <w:t xml:space="preserve">. Such manipulation is conducted by the Office of the Scheme Actuary to preserve the usefulness of the data, while manipulating the fields to prevent them from identifying participants. </w:t>
      </w:r>
    </w:p>
    <w:p w14:paraId="3DDF6932" w14:textId="315D4816" w:rsidR="009E37CA" w:rsidRDefault="009E37CA" w:rsidP="00422ECB">
      <w:pPr>
        <w:spacing w:line="360" w:lineRule="auto"/>
        <w:ind w:left="360"/>
        <w:rPr>
          <w:rFonts w:ascii="Calibri" w:eastAsiaTheme="minorHAnsi" w:hAnsi="Calibri"/>
          <w:szCs w:val="22"/>
          <w:lang w:eastAsia="en-US"/>
        </w:rPr>
      </w:pPr>
      <w:r>
        <w:t xml:space="preserve">To balance the exposure of aggregated demographic data and protection of participants, NDIS applies techniques to </w:t>
      </w:r>
      <w:r w:rsidRPr="00514D99">
        <w:rPr>
          <w:i/>
        </w:rPr>
        <w:t>obfuscate</w:t>
      </w:r>
      <w:r>
        <w:t xml:space="preserve"> data while keeping the data fit for purpose of trend analysis and general decision guidance. Some methods that have been applied include:</w:t>
      </w:r>
    </w:p>
    <w:p w14:paraId="3ED3809A" w14:textId="77777777" w:rsidR="009E37CA" w:rsidRDefault="009E37CA" w:rsidP="00422ECB">
      <w:pPr>
        <w:pStyle w:val="ListParagraph"/>
        <w:numPr>
          <w:ilvl w:val="0"/>
          <w:numId w:val="40"/>
        </w:numPr>
        <w:spacing w:after="160" w:line="360" w:lineRule="auto"/>
        <w:ind w:left="1080"/>
      </w:pPr>
      <w:r>
        <w:t>Providing only aggregated values with broad categories</w:t>
      </w:r>
    </w:p>
    <w:p w14:paraId="52F95AD4" w14:textId="77777777" w:rsidR="009E37CA" w:rsidRDefault="009E37CA" w:rsidP="00422ECB">
      <w:pPr>
        <w:pStyle w:val="ListParagraph"/>
        <w:numPr>
          <w:ilvl w:val="0"/>
          <w:numId w:val="40"/>
        </w:numPr>
        <w:spacing w:after="160" w:line="360" w:lineRule="auto"/>
        <w:ind w:left="1080"/>
      </w:pPr>
      <w:r>
        <w:t>Merging low count/value categories</w:t>
      </w:r>
    </w:p>
    <w:p w14:paraId="431E4A69" w14:textId="77777777" w:rsidR="009E37CA" w:rsidRDefault="009E37CA" w:rsidP="00422ECB">
      <w:pPr>
        <w:pStyle w:val="ListParagraph"/>
        <w:numPr>
          <w:ilvl w:val="0"/>
          <w:numId w:val="40"/>
        </w:numPr>
        <w:spacing w:after="160" w:line="360" w:lineRule="auto"/>
        <w:ind w:left="1080"/>
      </w:pPr>
      <w:r>
        <w:t>Range bands instead of exact values</w:t>
      </w:r>
    </w:p>
    <w:p w14:paraId="7C197E59" w14:textId="77777777" w:rsidR="009E37CA" w:rsidRDefault="009E37CA" w:rsidP="00422ECB">
      <w:pPr>
        <w:pStyle w:val="ListParagraph"/>
        <w:numPr>
          <w:ilvl w:val="0"/>
          <w:numId w:val="40"/>
        </w:numPr>
        <w:spacing w:after="160" w:line="360" w:lineRule="auto"/>
        <w:ind w:left="1080"/>
      </w:pPr>
      <w:r>
        <w:t>Add/subtract a random number to non-aggregate rows</w:t>
      </w:r>
    </w:p>
    <w:p w14:paraId="06F6084E" w14:textId="4EBD3442" w:rsidR="009E37CA" w:rsidRDefault="009E37CA" w:rsidP="00422ECB">
      <w:pPr>
        <w:pStyle w:val="ListParagraph"/>
        <w:numPr>
          <w:ilvl w:val="0"/>
          <w:numId w:val="40"/>
        </w:numPr>
        <w:spacing w:after="160" w:line="360" w:lineRule="auto"/>
        <w:ind w:left="1080"/>
      </w:pPr>
      <w:r>
        <w:t>Multi layered treatment to rows with very low counts</w:t>
      </w:r>
    </w:p>
    <w:p w14:paraId="4B8AB201" w14:textId="090C6857" w:rsidR="00D75A8B" w:rsidRPr="00D75A8B" w:rsidRDefault="00D75A8B" w:rsidP="00422ECB">
      <w:pPr>
        <w:pStyle w:val="Heading7"/>
        <w:ind w:left="360"/>
      </w:pPr>
      <w:r>
        <w:t xml:space="preserve">Managing risks of misinterpretation: </w:t>
      </w:r>
    </w:p>
    <w:p w14:paraId="2840882E" w14:textId="77777777" w:rsidR="00B141DF" w:rsidRPr="00431001" w:rsidRDefault="00E86500" w:rsidP="00422ECB">
      <w:pPr>
        <w:spacing w:line="360" w:lineRule="auto"/>
        <w:ind w:left="360"/>
      </w:pPr>
      <w:r>
        <w:t xml:space="preserve">Additional modes by which the NDIA protects the use of open data is by providing accompanying metadata ‘how to use’ guides and synthesises reports that offer deep-dives into various areas of the scheme. </w:t>
      </w:r>
    </w:p>
    <w:p w14:paraId="59740248" w14:textId="5A079430" w:rsidR="00EE7667" w:rsidRPr="00EE7667" w:rsidRDefault="000577A6" w:rsidP="004F5B34">
      <w:pPr>
        <w:pStyle w:val="Heading3"/>
        <w:spacing w:line="360" w:lineRule="auto"/>
      </w:pPr>
      <w:bookmarkStart w:id="62" w:name="_Toc19175893"/>
      <w:bookmarkStart w:id="63" w:name="_Toc19193951"/>
      <w:bookmarkStart w:id="64" w:name="_Toc19193952"/>
      <w:bookmarkStart w:id="65" w:name="_Toc19193959"/>
      <w:bookmarkStart w:id="66" w:name="_Toc19193964"/>
      <w:bookmarkStart w:id="67" w:name="_Toc50556143"/>
      <w:bookmarkEnd w:id="62"/>
      <w:bookmarkEnd w:id="63"/>
      <w:bookmarkEnd w:id="64"/>
      <w:bookmarkEnd w:id="65"/>
      <w:bookmarkEnd w:id="66"/>
      <w:r>
        <w:t>Tailored</w:t>
      </w:r>
      <w:r w:rsidR="00B543D7">
        <w:t xml:space="preserve"> releases of </w:t>
      </w:r>
      <w:r w:rsidR="006812E9">
        <w:t xml:space="preserve">NDIA </w:t>
      </w:r>
      <w:r w:rsidR="00B543D7">
        <w:t>data</w:t>
      </w:r>
      <w:bookmarkEnd w:id="67"/>
    </w:p>
    <w:p w14:paraId="528861F7" w14:textId="67B9BC87" w:rsidR="00B543D7" w:rsidRDefault="00F67DDF" w:rsidP="004F5B34">
      <w:pPr>
        <w:pStyle w:val="Heading4"/>
        <w:spacing w:line="360" w:lineRule="auto"/>
      </w:pPr>
      <w:bookmarkStart w:id="68" w:name="_Toc50556144"/>
      <w:r>
        <w:t xml:space="preserve">Who will NDIA enter into </w:t>
      </w:r>
      <w:r w:rsidR="000577A6">
        <w:t>tailored</w:t>
      </w:r>
      <w:r>
        <w:t xml:space="preserve"> data sharing agreements with?</w:t>
      </w:r>
      <w:bookmarkEnd w:id="68"/>
    </w:p>
    <w:p w14:paraId="55232A74" w14:textId="0F08F6C0" w:rsidR="00EB247F" w:rsidRDefault="00B53738" w:rsidP="00422ECB">
      <w:pPr>
        <w:spacing w:line="360" w:lineRule="auto"/>
        <w:ind w:left="360"/>
      </w:pPr>
      <w:r>
        <w:t xml:space="preserve">The NDIA will enter into </w:t>
      </w:r>
      <w:r w:rsidR="000577A6">
        <w:t>tailored</w:t>
      </w:r>
      <w:r>
        <w:t xml:space="preserve"> data sharing </w:t>
      </w:r>
      <w:r w:rsidR="004F4E08">
        <w:t>arrangements</w:t>
      </w:r>
      <w:r>
        <w:t xml:space="preserve"> with: </w:t>
      </w:r>
    </w:p>
    <w:p w14:paraId="4120894B" w14:textId="77777777" w:rsidR="00B53738" w:rsidRDefault="00B53738" w:rsidP="00422ECB">
      <w:pPr>
        <w:pStyle w:val="ListParagraph"/>
        <w:numPr>
          <w:ilvl w:val="0"/>
          <w:numId w:val="27"/>
        </w:numPr>
        <w:spacing w:line="360" w:lineRule="auto"/>
        <w:ind w:left="1080"/>
      </w:pPr>
      <w:r>
        <w:t xml:space="preserve">Academics </w:t>
      </w:r>
    </w:p>
    <w:p w14:paraId="183FE454" w14:textId="77777777" w:rsidR="00B53738" w:rsidRDefault="00B53738" w:rsidP="00422ECB">
      <w:pPr>
        <w:pStyle w:val="ListParagraph"/>
        <w:numPr>
          <w:ilvl w:val="0"/>
          <w:numId w:val="27"/>
        </w:numPr>
        <w:spacing w:line="360" w:lineRule="auto"/>
        <w:ind w:left="1080"/>
      </w:pPr>
      <w:r>
        <w:t xml:space="preserve">Research organisations </w:t>
      </w:r>
    </w:p>
    <w:p w14:paraId="66273B70" w14:textId="77777777" w:rsidR="00B53738" w:rsidRDefault="00B53738" w:rsidP="00422ECB">
      <w:pPr>
        <w:pStyle w:val="ListParagraph"/>
        <w:numPr>
          <w:ilvl w:val="0"/>
          <w:numId w:val="27"/>
        </w:numPr>
        <w:spacing w:line="360" w:lineRule="auto"/>
        <w:ind w:left="1080"/>
      </w:pPr>
      <w:r>
        <w:lastRenderedPageBreak/>
        <w:t xml:space="preserve">Government departments and agencies </w:t>
      </w:r>
    </w:p>
    <w:p w14:paraId="14E06140" w14:textId="77777777" w:rsidR="00F67DDF" w:rsidRDefault="00F67DDF" w:rsidP="004F5B34">
      <w:pPr>
        <w:pStyle w:val="Heading4"/>
        <w:spacing w:line="360" w:lineRule="auto"/>
      </w:pPr>
      <w:bookmarkStart w:id="69" w:name="_Toc19193967"/>
      <w:bookmarkStart w:id="70" w:name="_Toc19193968"/>
      <w:bookmarkStart w:id="71" w:name="_Toc50556145"/>
      <w:bookmarkEnd w:id="69"/>
      <w:bookmarkEnd w:id="70"/>
      <w:r>
        <w:t>How will data be protected and risks mitigated?</w:t>
      </w:r>
      <w:bookmarkEnd w:id="71"/>
    </w:p>
    <w:p w14:paraId="30FAC28D" w14:textId="6BF0A9F1" w:rsidR="006F626D" w:rsidRDefault="00EE46AB" w:rsidP="00422ECB">
      <w:pPr>
        <w:spacing w:line="360" w:lineRule="auto"/>
        <w:ind w:left="360"/>
      </w:pPr>
      <w:r>
        <w:t>As per outcome of the risk assessment</w:t>
      </w:r>
      <w:r w:rsidR="00476C2A">
        <w:t xml:space="preserve"> and in line with </w:t>
      </w:r>
      <w:r w:rsidR="006F626D">
        <w:t>the Data Sharing Agreement (</w:t>
      </w:r>
      <w:r w:rsidR="006F626D" w:rsidRPr="006F626D">
        <w:rPr>
          <w:b/>
        </w:rPr>
        <w:t>DSA</w:t>
      </w:r>
      <w:r w:rsidR="00773FBF">
        <w:t>)</w:t>
      </w:r>
    </w:p>
    <w:p w14:paraId="25E7A8D0" w14:textId="0BAC8B0A" w:rsidR="00476C2A" w:rsidRDefault="008D5C36" w:rsidP="00422ECB">
      <w:pPr>
        <w:spacing w:line="360" w:lineRule="auto"/>
        <w:ind w:left="360"/>
      </w:pPr>
      <w:r>
        <w:t xml:space="preserve">The </w:t>
      </w:r>
      <w:r w:rsidR="00476C2A">
        <w:t>DSA will document:</w:t>
      </w:r>
    </w:p>
    <w:p w14:paraId="26FAAADF" w14:textId="32A05776" w:rsidR="00476C2A" w:rsidRDefault="00476C2A" w:rsidP="00422ECB">
      <w:pPr>
        <w:pStyle w:val="ListParagraph"/>
        <w:numPr>
          <w:ilvl w:val="0"/>
          <w:numId w:val="9"/>
        </w:numPr>
        <w:spacing w:line="360" w:lineRule="auto"/>
        <w:ind w:left="1080"/>
      </w:pPr>
      <w:r>
        <w:t>Terms and use of data being released</w:t>
      </w:r>
    </w:p>
    <w:p w14:paraId="0B415E82" w14:textId="77777777" w:rsidR="00476C2A" w:rsidRDefault="00476C2A" w:rsidP="00422ECB">
      <w:pPr>
        <w:pStyle w:val="ListParagraph"/>
        <w:numPr>
          <w:ilvl w:val="0"/>
          <w:numId w:val="9"/>
        </w:numPr>
        <w:spacing w:line="360" w:lineRule="auto"/>
        <w:ind w:left="1080"/>
      </w:pPr>
      <w:r>
        <w:t>Expected conditions around on-disclosure</w:t>
      </w:r>
    </w:p>
    <w:p w14:paraId="357A5BE5" w14:textId="48BD8C7F" w:rsidR="00D452A3" w:rsidRPr="006F626D" w:rsidRDefault="006F626D" w:rsidP="00422ECB">
      <w:pPr>
        <w:pStyle w:val="ListParagraph"/>
        <w:numPr>
          <w:ilvl w:val="0"/>
          <w:numId w:val="9"/>
        </w:numPr>
        <w:spacing w:line="360" w:lineRule="auto"/>
        <w:ind w:left="1080"/>
      </w:pPr>
      <w:r>
        <w:t>Requirements</w:t>
      </w:r>
      <w:r w:rsidR="00476C2A">
        <w:t xml:space="preserve"> for </w:t>
      </w:r>
      <w:r w:rsidR="006507CE">
        <w:t xml:space="preserve">access, </w:t>
      </w:r>
      <w:r w:rsidR="00476C2A">
        <w:t>transfer and storage</w:t>
      </w:r>
    </w:p>
    <w:p w14:paraId="0B483DCC" w14:textId="77777777" w:rsidR="00916369" w:rsidRDefault="00916369" w:rsidP="00916369">
      <w:pPr>
        <w:pStyle w:val="Heading4"/>
        <w:spacing w:line="360" w:lineRule="auto"/>
      </w:pPr>
      <w:bookmarkStart w:id="72" w:name="_Toc19193972"/>
      <w:bookmarkStart w:id="73" w:name="_Toc19193978"/>
      <w:bookmarkStart w:id="74" w:name="_Toc19637025"/>
      <w:bookmarkStart w:id="75" w:name="_Toc50556146"/>
      <w:bookmarkEnd w:id="72"/>
      <w:bookmarkEnd w:id="73"/>
      <w:r>
        <w:t>What happens in the case of non-compliance with the conditions within a DSA?</w:t>
      </w:r>
      <w:bookmarkEnd w:id="74"/>
      <w:bookmarkEnd w:id="75"/>
      <w:r>
        <w:t xml:space="preserve"> </w:t>
      </w:r>
    </w:p>
    <w:p w14:paraId="76066A4C" w14:textId="77777777" w:rsidR="009A7D69" w:rsidRDefault="009A7D69" w:rsidP="00422ECB">
      <w:pPr>
        <w:ind w:left="360"/>
      </w:pPr>
      <w:r>
        <w:t xml:space="preserve">Given each DSA varies dependent on the nature of the agreement, consequences for a breach can vary greatly. However, any breach of an agreement in the past will be considered as a significant factor in assessing any future data requests. </w:t>
      </w:r>
    </w:p>
    <w:p w14:paraId="390D394C" w14:textId="196FF0BF" w:rsidR="00EF3BCD" w:rsidRDefault="009A7D69" w:rsidP="00422ECB">
      <w:pPr>
        <w:ind w:left="360"/>
      </w:pPr>
      <w:r>
        <w:t xml:space="preserve">Past behaviours and breaches are considered as part of the ‘people’ risk assessment when assessing a data request. </w:t>
      </w:r>
      <w:r w:rsidR="00514D99">
        <w:t>Deliberate non-compliance will</w:t>
      </w:r>
      <w:r>
        <w:t xml:space="preserve"> attract a risk rating of significant, which will result in the rejection of </w:t>
      </w:r>
      <w:r w:rsidR="00514D99">
        <w:t>future</w:t>
      </w:r>
      <w:r>
        <w:t xml:space="preserve"> request</w:t>
      </w:r>
      <w:r w:rsidR="00514D99">
        <w:t>s</w:t>
      </w:r>
      <w:r>
        <w:t xml:space="preserve">.  </w:t>
      </w:r>
      <w:r w:rsidR="00EF3BCD">
        <w:t>Further any</w:t>
      </w:r>
      <w:r w:rsidR="00916369">
        <w:t xml:space="preserve"> breaches of </w:t>
      </w:r>
      <w:r w:rsidR="00EF3BCD">
        <w:t>will be</w:t>
      </w:r>
      <w:r w:rsidR="00916369">
        <w:t xml:space="preserve"> reported to the Office of the Australian Information Commissioner.</w:t>
      </w:r>
    </w:p>
    <w:p w14:paraId="7FA5DEBB" w14:textId="07B5CFA2" w:rsidR="00916369" w:rsidRPr="00C80F98" w:rsidRDefault="00EF3BCD" w:rsidP="00422ECB">
      <w:pPr>
        <w:ind w:left="360"/>
      </w:pPr>
      <w:r>
        <w:t>In the event that a data recipient becomes aware of an act of non-compliance or a data breach, they should inform NDIA immediately.</w:t>
      </w:r>
      <w:r w:rsidR="00916369">
        <w:t xml:space="preserve"> </w:t>
      </w:r>
    </w:p>
    <w:p w14:paraId="53F581E7" w14:textId="79997BDF" w:rsidR="00F67DDF" w:rsidRDefault="00444802" w:rsidP="004F5B34">
      <w:pPr>
        <w:pStyle w:val="Heading4"/>
        <w:spacing w:line="360" w:lineRule="auto"/>
      </w:pPr>
      <w:bookmarkStart w:id="76" w:name="_Toc50556147"/>
      <w:r>
        <w:rPr>
          <w:rFonts w:cs="Arial"/>
          <w:lang w:val="en-US"/>
        </w:rPr>
        <w:t xml:space="preserve">How to </w:t>
      </w:r>
      <w:bookmarkStart w:id="77" w:name="_Toc19194010"/>
      <w:bookmarkStart w:id="78" w:name="_Toc19194013"/>
      <w:bookmarkStart w:id="79" w:name="_Toc19194014"/>
      <w:bookmarkStart w:id="80" w:name="_Toc19194020"/>
      <w:bookmarkStart w:id="81" w:name="_Toc19194021"/>
      <w:bookmarkStart w:id="82" w:name="_Toc19194022"/>
      <w:bookmarkStart w:id="83" w:name="_Toc19194023"/>
      <w:bookmarkEnd w:id="77"/>
      <w:bookmarkEnd w:id="78"/>
      <w:bookmarkEnd w:id="79"/>
      <w:bookmarkEnd w:id="80"/>
      <w:bookmarkEnd w:id="81"/>
      <w:bookmarkEnd w:id="82"/>
      <w:bookmarkEnd w:id="83"/>
      <w:r>
        <w:t>r</w:t>
      </w:r>
      <w:r w:rsidR="00F67DDF">
        <w:t xml:space="preserve">equest </w:t>
      </w:r>
      <w:r>
        <w:t>access to</w:t>
      </w:r>
      <w:r w:rsidR="00F67DDF">
        <w:t xml:space="preserve"> NDIS</w:t>
      </w:r>
      <w:bookmarkEnd w:id="76"/>
    </w:p>
    <w:p w14:paraId="6EA2BB9D" w14:textId="75A56541" w:rsidR="00EF3BCD" w:rsidRDefault="000577A6" w:rsidP="00422ECB">
      <w:pPr>
        <w:spacing w:line="360" w:lineRule="auto"/>
        <w:ind w:left="360"/>
      </w:pPr>
      <w:r>
        <w:t>Tailored</w:t>
      </w:r>
      <w:r w:rsidR="00EF3BCD">
        <w:t xml:space="preserve"> data releases are initiated using t</w:t>
      </w:r>
      <w:r w:rsidR="00444802">
        <w:t xml:space="preserve">he </w:t>
      </w:r>
      <w:r w:rsidR="00FA639C">
        <w:t>Tailored</w:t>
      </w:r>
      <w:r w:rsidR="00444802">
        <w:t xml:space="preserve"> Data Release Request form</w:t>
      </w:r>
      <w:r w:rsidR="00EF3BCD">
        <w:t>.</w:t>
      </w:r>
    </w:p>
    <w:p w14:paraId="3C6E5763" w14:textId="128D16F6" w:rsidR="00EF3BCD" w:rsidRDefault="00EF3BCD" w:rsidP="00422ECB">
      <w:pPr>
        <w:spacing w:line="360" w:lineRule="auto"/>
        <w:ind w:left="360"/>
      </w:pPr>
      <w:r>
        <w:t xml:space="preserve">This form is available from </w:t>
      </w:r>
      <w:hyperlink r:id="rId18" w:history="1">
        <w:r>
          <w:rPr>
            <w:rStyle w:val="Hyperlink"/>
          </w:rPr>
          <w:t>https://www.ndis.gov.au/about-us/data-and-insights/public-access-data</w:t>
        </w:r>
      </w:hyperlink>
    </w:p>
    <w:p w14:paraId="5D7EB4F5" w14:textId="2E7F8144" w:rsidR="006F626D" w:rsidRDefault="00EF3BCD" w:rsidP="00422ECB">
      <w:pPr>
        <w:spacing w:line="360" w:lineRule="auto"/>
        <w:ind w:left="360"/>
      </w:pPr>
      <w:r>
        <w:t>NDIA will typically assess applications within</w:t>
      </w:r>
      <w:r w:rsidR="004B1F09">
        <w:t xml:space="preserve"> </w:t>
      </w:r>
      <w:r w:rsidR="006F626D">
        <w:t>28 days of</w:t>
      </w:r>
      <w:r w:rsidR="004B1F09">
        <w:t xml:space="preserve"> receiving a complete form.</w:t>
      </w:r>
      <w:r w:rsidR="006F626D">
        <w:t xml:space="preserve"> </w:t>
      </w:r>
    </w:p>
    <w:p w14:paraId="3F25D898" w14:textId="332E684C" w:rsidR="004B1F09" w:rsidRDefault="004B1F09" w:rsidP="00E46356">
      <w:pPr>
        <w:spacing w:line="360" w:lineRule="auto"/>
        <w:ind w:left="360"/>
      </w:pPr>
      <w:r>
        <w:fldChar w:fldCharType="begin"/>
      </w:r>
      <w:r>
        <w:instrText xml:space="preserve"> REF _Ref19720510 \h </w:instrText>
      </w:r>
      <w:r>
        <w:fldChar w:fldCharType="separate"/>
      </w:r>
      <w:r w:rsidR="00063DC2">
        <w:t xml:space="preserve">Figure </w:t>
      </w:r>
      <w:r w:rsidR="00063DC2">
        <w:rPr>
          <w:noProof/>
        </w:rPr>
        <w:t>2</w:t>
      </w:r>
      <w:r>
        <w:fldChar w:fldCharType="end"/>
      </w:r>
      <w:r>
        <w:t xml:space="preserve"> describes the </w:t>
      </w:r>
      <w:r w:rsidR="00FA639C">
        <w:t>tailored</w:t>
      </w:r>
      <w:r>
        <w:t xml:space="preserve"> data </w:t>
      </w:r>
      <w:r w:rsidR="00FA639C">
        <w:t>release</w:t>
      </w:r>
      <w:r>
        <w:t xml:space="preserve"> process, identifying the key steps in determining whether data can be shared and released.</w:t>
      </w:r>
    </w:p>
    <w:p w14:paraId="1026186B" w14:textId="77777777" w:rsidR="00E46356" w:rsidRDefault="00E46356">
      <w:pPr>
        <w:spacing w:line="276" w:lineRule="auto"/>
        <w:rPr>
          <w:b/>
          <w:color w:val="6A2875"/>
          <w:sz w:val="30"/>
          <w:szCs w:val="30"/>
        </w:rPr>
      </w:pPr>
      <w:r>
        <w:br w:type="page"/>
      </w:r>
    </w:p>
    <w:p w14:paraId="3CA1471E" w14:textId="5CF723D2" w:rsidR="004B1F09" w:rsidRDefault="004B1F09" w:rsidP="004B1F09">
      <w:pPr>
        <w:pStyle w:val="Heading3"/>
        <w:spacing w:line="360" w:lineRule="auto"/>
      </w:pPr>
      <w:bookmarkStart w:id="84" w:name="_Toc50556148"/>
      <w:r>
        <w:lastRenderedPageBreak/>
        <w:t>Providing feedback to NDIA regarding data sharing agreements</w:t>
      </w:r>
      <w:bookmarkEnd w:id="84"/>
    </w:p>
    <w:p w14:paraId="12321AAD" w14:textId="66A5D3F4" w:rsidR="004B1F09" w:rsidRDefault="004B1F09" w:rsidP="004B1F09">
      <w:pPr>
        <w:pStyle w:val="Heading4"/>
        <w:spacing w:line="360" w:lineRule="auto"/>
      </w:pPr>
      <w:bookmarkStart w:id="85" w:name="_Toc50556149"/>
      <w:r>
        <w:t xml:space="preserve">Will there be a register of </w:t>
      </w:r>
      <w:r w:rsidR="000577A6">
        <w:t>tailored</w:t>
      </w:r>
      <w:r>
        <w:t xml:space="preserve"> data sharing agreements?</w:t>
      </w:r>
      <w:bookmarkEnd w:id="85"/>
    </w:p>
    <w:p w14:paraId="27360AFB" w14:textId="77777777" w:rsidR="004B1F09" w:rsidRDefault="004B1F09" w:rsidP="00422ECB">
      <w:pPr>
        <w:spacing w:line="360" w:lineRule="auto"/>
        <w:ind w:left="360"/>
      </w:pPr>
      <w:r>
        <w:t xml:space="preserve">Yes. The NDIA will maintain and regularly update a public register of its data sharing arrangements. This applies to government data sharing agreements and to research. </w:t>
      </w:r>
    </w:p>
    <w:p w14:paraId="5F50187F" w14:textId="77777777" w:rsidR="004B1F09" w:rsidRPr="00E07627" w:rsidRDefault="004B1F09" w:rsidP="00422ECB">
      <w:pPr>
        <w:spacing w:line="360" w:lineRule="auto"/>
        <w:ind w:left="360"/>
      </w:pPr>
      <w:r>
        <w:t>The register will be available on www.ndis.gov.au</w:t>
      </w:r>
    </w:p>
    <w:p w14:paraId="1EC8ADC2" w14:textId="77777777" w:rsidR="004B1F09" w:rsidRDefault="004B1F09" w:rsidP="004B1F09">
      <w:pPr>
        <w:pStyle w:val="Heading4"/>
        <w:spacing w:line="360" w:lineRule="auto"/>
      </w:pPr>
      <w:bookmarkStart w:id="86" w:name="_Toc50556150"/>
      <w:r>
        <w:t>When does NDIA require explicit consent from individuals on the use and release of their data?</w:t>
      </w:r>
      <w:bookmarkEnd w:id="86"/>
    </w:p>
    <w:p w14:paraId="13BEBB5A" w14:textId="77777777" w:rsidR="004B1F09" w:rsidRDefault="004B1F09" w:rsidP="00422ECB">
      <w:pPr>
        <w:ind w:left="360"/>
      </w:pPr>
      <w:r>
        <w:t xml:space="preserve">The NDIA will require explicit consent from participants where academic research requires their name or direct identifiers for their research. </w:t>
      </w:r>
    </w:p>
    <w:p w14:paraId="30DFDC08" w14:textId="77777777" w:rsidR="004B1F09" w:rsidRDefault="004B1F09" w:rsidP="00422ECB">
      <w:pPr>
        <w:spacing w:line="360" w:lineRule="auto"/>
        <w:ind w:left="360"/>
      </w:pPr>
      <w:r>
        <w:t>Any research of this kind will attract the mandatory requirement of informed consent from all those involved.</w:t>
      </w:r>
    </w:p>
    <w:p w14:paraId="0C01AA8E" w14:textId="77777777" w:rsidR="004B1F09" w:rsidRDefault="004B1F09" w:rsidP="004B1F09">
      <w:pPr>
        <w:pStyle w:val="Heading4"/>
        <w:spacing w:line="360" w:lineRule="auto"/>
      </w:pPr>
      <w:bookmarkStart w:id="87" w:name="_Toc50556151"/>
      <w:r>
        <w:t>How do I provide feedback?</w:t>
      </w:r>
      <w:bookmarkEnd w:id="87"/>
    </w:p>
    <w:p w14:paraId="0084F221" w14:textId="2082DE4C" w:rsidR="007B017C" w:rsidRDefault="004B1F09" w:rsidP="00422ECB">
      <w:pPr>
        <w:spacing w:line="360" w:lineRule="auto"/>
        <w:ind w:left="360"/>
      </w:pPr>
      <w:r>
        <w:t xml:space="preserve">If you would like to provide feedback on the NDIA Data Sharing procedure, you can do so at the website. ndis.gov.au  </w:t>
      </w:r>
    </w:p>
    <w:p w14:paraId="41358F7B" w14:textId="1D67E8CB" w:rsidR="007B017C" w:rsidRDefault="007B017C" w:rsidP="007B017C">
      <w:pPr>
        <w:pStyle w:val="Caption"/>
        <w:keepNext/>
      </w:pPr>
      <w:bookmarkStart w:id="88" w:name="_Ref19720510"/>
      <w:r>
        <w:lastRenderedPageBreak/>
        <w:t xml:space="preserve">Figure </w:t>
      </w:r>
      <w:fldSimple w:instr=" SEQ Figure \* ARABIC ">
        <w:r w:rsidR="00063DC2">
          <w:rPr>
            <w:noProof/>
          </w:rPr>
          <w:t>2</w:t>
        </w:r>
      </w:fldSimple>
      <w:bookmarkEnd w:id="88"/>
      <w:r>
        <w:t xml:space="preserve">: the </w:t>
      </w:r>
      <w:r w:rsidR="00B2798B">
        <w:t>Tailored</w:t>
      </w:r>
      <w:r>
        <w:t xml:space="preserve"> DATA REQUEST ASSESSMENT PROCESS</w:t>
      </w:r>
    </w:p>
    <w:p w14:paraId="5727CB3E" w14:textId="0259CE75" w:rsidR="0090658F" w:rsidRPr="00E84DE9" w:rsidRDefault="00B2798B" w:rsidP="0084313E">
      <w:pPr>
        <w:spacing w:line="360" w:lineRule="auto"/>
      </w:pPr>
      <w:bookmarkStart w:id="89" w:name="_Toc19175901"/>
      <w:bookmarkStart w:id="90" w:name="_Toc19175902"/>
      <w:bookmarkStart w:id="91" w:name="_Toc19175903"/>
      <w:bookmarkStart w:id="92" w:name="_Toc19175904"/>
      <w:bookmarkStart w:id="93" w:name="_Toc19175905"/>
      <w:bookmarkStart w:id="94" w:name="_Toc19175906"/>
      <w:bookmarkStart w:id="95" w:name="_Toc19175907"/>
      <w:bookmarkStart w:id="96" w:name="_Toc19175908"/>
      <w:bookmarkStart w:id="97" w:name="_Toc19175909"/>
      <w:bookmarkStart w:id="98" w:name="_Toc19175910"/>
      <w:bookmarkStart w:id="99" w:name="_Toc19175911"/>
      <w:bookmarkStart w:id="100" w:name="_Toc19175912"/>
      <w:bookmarkStart w:id="101" w:name="_Toc19175913"/>
      <w:bookmarkStart w:id="102" w:name="_Toc19175914"/>
      <w:bookmarkStart w:id="103" w:name="_Toc19175915"/>
      <w:bookmarkStart w:id="104" w:name="_Toc19175916"/>
      <w:bookmarkStart w:id="105" w:name="_Toc19175917"/>
      <w:bookmarkStart w:id="106" w:name="_Toc19175918"/>
      <w:bookmarkStart w:id="107" w:name="_Toc19175919"/>
      <w:bookmarkStart w:id="108" w:name="_Toc19175920"/>
      <w:bookmarkStart w:id="109" w:name="_Toc19175921"/>
      <w:bookmarkStart w:id="110" w:name="_Toc19175922"/>
      <w:bookmarkStart w:id="111" w:name="_Toc19175923"/>
      <w:bookmarkStart w:id="112" w:name="_Toc19175924"/>
      <w:bookmarkStart w:id="113" w:name="_Toc19175925"/>
      <w:bookmarkStart w:id="114" w:name="_Toc19175926"/>
      <w:bookmarkStart w:id="115" w:name="_Toc19175927"/>
      <w:bookmarkStart w:id="116" w:name="_Toc19175928"/>
      <w:bookmarkStart w:id="117" w:name="_Toc19175929"/>
      <w:bookmarkStart w:id="118" w:name="_Toc1917593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noProof/>
          <w:lang w:eastAsia="en-AU"/>
        </w:rPr>
        <w:drawing>
          <wp:inline distT="0" distB="0" distL="0" distR="0" wp14:anchorId="0F8987B8" wp14:editId="7AFF3F6C">
            <wp:extent cx="5768340" cy="7711440"/>
            <wp:effectExtent l="0" t="0" r="3810" b="3810"/>
            <wp:docPr id="7" name="Picture 7" descr="Stage 1: Develop Request &#10;The requesting organisation develops the request, and the responsible officer describes the nature of the request. A research request rests on the unique nature of the research. Before submitting a request of this kind please check the Research Project Public Register to check if research similar is already being assisted by the NDIA. &#10;Stage 2: Research and Evaluation Office (REO) &#10;If the request has a research background, the proposal goes before the Research and Evaluation Office. If the REO are satisfied it is appropriate on the basis that it is unique and in the public interest, it is forwarded to the Data Management Committee (DMC). &#10;Stage 3: Data Management Committee &#10;The DMC records the details regarding the data request and monitors it until it has been completed. Once the request has been assessed as being valid, the DMC will provide an estimate for the cost of fulfilling the data request. The request is also distributed to all members of the committee. &#10;Stage 4: Risk Assessment &#10;The DMC assist the CEO, or a delegate of the CEO, to complete the risk assessment documented in section 2.7. The delegate may request input from the DMC members in determining risk, including input from the NDIA Legal branch in evaluating legal and privacy risks. &#10;Requests that attract a significant risk, but require escalated decision-making due to sensitivities around refusing the request may be referred by the DMC to the NDIA CEO or the NDIS Board Risk Subcommittee. &#10;Stage 5: Outcome of Request &#10;Once the risk and request has been assessed, the requesting organisation is notified of the outcome. A data sharing agreement between the NDIA and the organisation is drafted for consideration. &#10;If the organisation does not accept the conditions of the agreement, a further request may be submitted which mitigates the risks identified during the Five Safes risk assessment. &#10;If the request is unsuccessful, the requesting organisation will receive a denial letter which details the reasoning behind the denial. Further requests will be considered which reduce the risks identified during the assessment. &#10;" title="The Tailored Data Reques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8340" cy="7711440"/>
                    </a:xfrm>
                    <a:prstGeom prst="rect">
                      <a:avLst/>
                    </a:prstGeom>
                    <a:noFill/>
                  </pic:spPr>
                </pic:pic>
              </a:graphicData>
            </a:graphic>
          </wp:inline>
        </w:drawing>
      </w:r>
    </w:p>
    <w:p w14:paraId="0BA04BD6" w14:textId="77777777" w:rsidR="000A1472" w:rsidRDefault="000A1472">
      <w:pPr>
        <w:spacing w:line="276" w:lineRule="auto"/>
        <w:rPr>
          <w:rFonts w:eastAsiaTheme="majorEastAsia" w:cstheme="majorBidi"/>
          <w:b/>
          <w:bCs/>
          <w:color w:val="6A2875"/>
          <w:sz w:val="44"/>
          <w:szCs w:val="26"/>
        </w:rPr>
      </w:pPr>
      <w:bookmarkStart w:id="119" w:name="_Appendix_A:_Data"/>
      <w:bookmarkStart w:id="120" w:name="_Ref20386903"/>
      <w:bookmarkStart w:id="121" w:name="_Ref20386907"/>
      <w:bookmarkEnd w:id="119"/>
      <w:r>
        <w:br w:type="page"/>
      </w:r>
    </w:p>
    <w:p w14:paraId="04E99F35" w14:textId="5CC84F8A" w:rsidR="00976EAD" w:rsidRDefault="00976EAD" w:rsidP="003505E5">
      <w:pPr>
        <w:pStyle w:val="Heading2"/>
        <w:numPr>
          <w:ilvl w:val="0"/>
          <w:numId w:val="0"/>
        </w:numPr>
        <w:spacing w:line="360" w:lineRule="auto"/>
      </w:pPr>
      <w:bookmarkStart w:id="122" w:name="_Toc50556152"/>
      <w:r>
        <w:lastRenderedPageBreak/>
        <w:t>Appendix</w:t>
      </w:r>
      <w:r w:rsidR="00514D99">
        <w:t xml:space="preserve"> A:</w:t>
      </w:r>
      <w:r>
        <w:t xml:space="preserve"> Data available for release</w:t>
      </w:r>
      <w:bookmarkEnd w:id="120"/>
      <w:bookmarkEnd w:id="121"/>
      <w:bookmarkEnd w:id="122"/>
      <w:r>
        <w:t xml:space="preserve"> </w:t>
      </w:r>
    </w:p>
    <w:tbl>
      <w:tblPr>
        <w:tblStyle w:val="ListTable3"/>
        <w:tblW w:w="9631" w:type="dxa"/>
        <w:tblLook w:val="04A0" w:firstRow="1" w:lastRow="0" w:firstColumn="1" w:lastColumn="0" w:noHBand="0" w:noVBand="1"/>
        <w:tblCaption w:val="Data that is available for release "/>
        <w:tblDescription w:val="This is a table which outlines what data is available to be requested from the NDIA. "/>
      </w:tblPr>
      <w:tblGrid>
        <w:gridCol w:w="1720"/>
        <w:gridCol w:w="7911"/>
      </w:tblGrid>
      <w:tr w:rsidR="00976EAD" w:rsidRPr="00976EAD" w14:paraId="7FAA9890" w14:textId="77777777" w:rsidTr="00773FBF">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100" w:firstRow="0" w:lastRow="0" w:firstColumn="1" w:lastColumn="0" w:oddVBand="0" w:evenVBand="0" w:oddHBand="0" w:evenHBand="0" w:firstRowFirstColumn="1" w:firstRowLastColumn="0" w:lastRowFirstColumn="0" w:lastRowLastColumn="0"/>
            <w:tcW w:w="1596" w:type="dxa"/>
            <w:hideMark/>
          </w:tcPr>
          <w:p w14:paraId="6C092C0A" w14:textId="77777777" w:rsidR="00976EAD" w:rsidRPr="00976EAD" w:rsidRDefault="00976EAD" w:rsidP="004F5B34">
            <w:pPr>
              <w:spacing w:line="360" w:lineRule="auto"/>
            </w:pPr>
            <w:r w:rsidRPr="00976EAD">
              <w:t>Subject area</w:t>
            </w:r>
          </w:p>
        </w:tc>
        <w:tc>
          <w:tcPr>
            <w:tcW w:w="8035" w:type="dxa"/>
            <w:hideMark/>
          </w:tcPr>
          <w:p w14:paraId="36EB65BB" w14:textId="77777777" w:rsidR="00976EAD" w:rsidRPr="00976EAD" w:rsidRDefault="00976EAD" w:rsidP="004F5B34">
            <w:pPr>
              <w:spacing w:line="360" w:lineRule="auto"/>
              <w:cnfStyle w:val="100000000000" w:firstRow="1" w:lastRow="0" w:firstColumn="0" w:lastColumn="0" w:oddVBand="0" w:evenVBand="0" w:oddHBand="0" w:evenHBand="0" w:firstRowFirstColumn="0" w:firstRowLastColumn="0" w:lastRowFirstColumn="0" w:lastRowLastColumn="0"/>
            </w:pPr>
            <w:r w:rsidRPr="00976EAD">
              <w:t>Description of data to be provided</w:t>
            </w:r>
          </w:p>
        </w:tc>
      </w:tr>
      <w:tr w:rsidR="00976EAD" w:rsidRPr="00976EAD" w14:paraId="07D5144D" w14:textId="77777777" w:rsidTr="00F63CE0">
        <w:trPr>
          <w:cnfStyle w:val="000000100000" w:firstRow="0" w:lastRow="0" w:firstColumn="0" w:lastColumn="0" w:oddVBand="0" w:evenVBand="0" w:oddHBand="1"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1596" w:type="dxa"/>
            <w:hideMark/>
          </w:tcPr>
          <w:p w14:paraId="4EABC027" w14:textId="77777777" w:rsidR="00976EAD" w:rsidRPr="00976EAD" w:rsidRDefault="00976EAD" w:rsidP="004F5B34">
            <w:pPr>
              <w:spacing w:line="360" w:lineRule="auto"/>
            </w:pPr>
            <w:r w:rsidRPr="00976EAD">
              <w:t>Participant demographics data</w:t>
            </w:r>
          </w:p>
        </w:tc>
        <w:tc>
          <w:tcPr>
            <w:tcW w:w="8035" w:type="dxa"/>
            <w:hideMark/>
          </w:tcPr>
          <w:p w14:paraId="2DF76B1D" w14:textId="7250A08C" w:rsidR="00976EAD" w:rsidRPr="00976EAD" w:rsidRDefault="00976EAD" w:rsidP="00916369">
            <w:pPr>
              <w:spacing w:line="360" w:lineRule="auto"/>
              <w:cnfStyle w:val="000000100000" w:firstRow="0" w:lastRow="0" w:firstColumn="0" w:lastColumn="0" w:oddVBand="0" w:evenVBand="0" w:oddHBand="1" w:evenHBand="0" w:firstRowFirstColumn="0" w:firstRowLastColumn="0" w:lastRowFirstColumn="0" w:lastRowLastColumn="0"/>
            </w:pPr>
            <w:r w:rsidRPr="00976EAD">
              <w:t xml:space="preserve">Administrative data at the participant level on age, gender, primary and secondary disability, </w:t>
            </w:r>
            <w:r w:rsidR="008D5C36">
              <w:t>functional information</w:t>
            </w:r>
            <w:r w:rsidRPr="00976EAD">
              <w:t xml:space="preserve">, </w:t>
            </w:r>
            <w:r w:rsidR="003F1975">
              <w:t>CALD status</w:t>
            </w:r>
            <w:r w:rsidR="00916369" w:rsidRPr="00976EAD">
              <w:t xml:space="preserve"> </w:t>
            </w:r>
            <w:r w:rsidRPr="00976EAD">
              <w:t>and residential information.</w:t>
            </w:r>
          </w:p>
        </w:tc>
      </w:tr>
      <w:tr w:rsidR="00976EAD" w:rsidRPr="00976EAD" w14:paraId="45A9CA62" w14:textId="77777777" w:rsidTr="00F63CE0">
        <w:trPr>
          <w:trHeight w:val="578"/>
        </w:trPr>
        <w:tc>
          <w:tcPr>
            <w:cnfStyle w:val="001000000000" w:firstRow="0" w:lastRow="0" w:firstColumn="1" w:lastColumn="0" w:oddVBand="0" w:evenVBand="0" w:oddHBand="0" w:evenHBand="0" w:firstRowFirstColumn="0" w:firstRowLastColumn="0" w:lastRowFirstColumn="0" w:lastRowLastColumn="0"/>
            <w:tcW w:w="1596" w:type="dxa"/>
            <w:hideMark/>
          </w:tcPr>
          <w:p w14:paraId="14787C82" w14:textId="77777777" w:rsidR="00976EAD" w:rsidRPr="00976EAD" w:rsidRDefault="00976EAD" w:rsidP="004F5B34">
            <w:pPr>
              <w:spacing w:line="360" w:lineRule="auto"/>
            </w:pPr>
            <w:r w:rsidRPr="00976EAD">
              <w:t>Participant access data</w:t>
            </w:r>
          </w:p>
        </w:tc>
        <w:tc>
          <w:tcPr>
            <w:tcW w:w="8035" w:type="dxa"/>
            <w:hideMark/>
          </w:tcPr>
          <w:p w14:paraId="6D4D32FB" w14:textId="77777777" w:rsidR="00976EAD" w:rsidRPr="00976EAD" w:rsidRDefault="00976EAD" w:rsidP="004F5B34">
            <w:pPr>
              <w:spacing w:line="360" w:lineRule="auto"/>
              <w:cnfStyle w:val="000000000000" w:firstRow="0" w:lastRow="0" w:firstColumn="0" w:lastColumn="0" w:oddVBand="0" w:evenVBand="0" w:oddHBand="0" w:evenHBand="0" w:firstRowFirstColumn="0" w:firstRowLastColumn="0" w:lastRowFirstColumn="0" w:lastRowLastColumn="0"/>
            </w:pPr>
            <w:r w:rsidRPr="00976EAD">
              <w:t>Administrative data at the participant level on access decisions including decision status and reasons for eligible and ineligible participants.</w:t>
            </w:r>
          </w:p>
        </w:tc>
      </w:tr>
      <w:tr w:rsidR="00976EAD" w:rsidRPr="00976EAD" w14:paraId="430F6A89" w14:textId="77777777" w:rsidTr="00F63CE0">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596" w:type="dxa"/>
            <w:hideMark/>
          </w:tcPr>
          <w:p w14:paraId="1DC5ED8A" w14:textId="77777777" w:rsidR="00976EAD" w:rsidRPr="00976EAD" w:rsidRDefault="00976EAD" w:rsidP="004F5B34">
            <w:pPr>
              <w:spacing w:line="360" w:lineRule="auto"/>
            </w:pPr>
            <w:r w:rsidRPr="00976EAD">
              <w:t>Participant exits data</w:t>
            </w:r>
          </w:p>
        </w:tc>
        <w:tc>
          <w:tcPr>
            <w:tcW w:w="8035" w:type="dxa"/>
            <w:hideMark/>
          </w:tcPr>
          <w:p w14:paraId="4D369C1A" w14:textId="60205974" w:rsidR="00976EAD" w:rsidRPr="00976EAD" w:rsidRDefault="00976EAD" w:rsidP="0020713D">
            <w:pPr>
              <w:spacing w:line="360" w:lineRule="auto"/>
              <w:cnfStyle w:val="000000100000" w:firstRow="0" w:lastRow="0" w:firstColumn="0" w:lastColumn="0" w:oddVBand="0" w:evenVBand="0" w:oddHBand="1" w:evenHBand="0" w:firstRowFirstColumn="0" w:firstRowLastColumn="0" w:lastRowFirstColumn="0" w:lastRowLastColumn="0"/>
            </w:pPr>
            <w:r w:rsidRPr="00976EAD">
              <w:t xml:space="preserve">Administrative data on participant exits including the exit date </w:t>
            </w:r>
          </w:p>
        </w:tc>
      </w:tr>
      <w:tr w:rsidR="00976EAD" w:rsidRPr="00976EAD" w14:paraId="697B39FF" w14:textId="77777777" w:rsidTr="00F63CE0">
        <w:trPr>
          <w:trHeight w:val="578"/>
        </w:trPr>
        <w:tc>
          <w:tcPr>
            <w:cnfStyle w:val="001000000000" w:firstRow="0" w:lastRow="0" w:firstColumn="1" w:lastColumn="0" w:oddVBand="0" w:evenVBand="0" w:oddHBand="0" w:evenHBand="0" w:firstRowFirstColumn="0" w:firstRowLastColumn="0" w:lastRowFirstColumn="0" w:lastRowLastColumn="0"/>
            <w:tcW w:w="1596" w:type="dxa"/>
            <w:hideMark/>
          </w:tcPr>
          <w:p w14:paraId="4176E27C" w14:textId="77777777" w:rsidR="00976EAD" w:rsidRPr="00976EAD" w:rsidRDefault="00976EAD" w:rsidP="004F5B34">
            <w:pPr>
              <w:spacing w:line="360" w:lineRule="auto"/>
            </w:pPr>
            <w:r w:rsidRPr="00976EAD">
              <w:t>Participant transition data</w:t>
            </w:r>
          </w:p>
        </w:tc>
        <w:tc>
          <w:tcPr>
            <w:tcW w:w="8035" w:type="dxa"/>
            <w:hideMark/>
          </w:tcPr>
          <w:p w14:paraId="08DB8B4A" w14:textId="77777777" w:rsidR="00976EAD" w:rsidRPr="00976EAD" w:rsidRDefault="00976EAD" w:rsidP="004F5B34">
            <w:pPr>
              <w:spacing w:line="360" w:lineRule="auto"/>
              <w:cnfStyle w:val="000000000000" w:firstRow="0" w:lastRow="0" w:firstColumn="0" w:lastColumn="0" w:oddVBand="0" w:evenVBand="0" w:oddHBand="0" w:evenHBand="0" w:firstRowFirstColumn="0" w:firstRowLastColumn="0" w:lastRowFirstColumn="0" w:lastRowLastColumn="0"/>
            </w:pPr>
            <w:r w:rsidRPr="00976EAD">
              <w:t>Administrative data at the participant level on transition including transition cohort, NDIS regions, transition dates, and State/Commonwealth program of origin.</w:t>
            </w:r>
          </w:p>
        </w:tc>
      </w:tr>
      <w:tr w:rsidR="00976EAD" w:rsidRPr="00976EAD" w14:paraId="599D50D4" w14:textId="77777777" w:rsidTr="00F63CE0">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376CDA9B" w14:textId="77777777" w:rsidR="00976EAD" w:rsidRPr="00976EAD" w:rsidRDefault="00976EAD" w:rsidP="004F5B34">
            <w:pPr>
              <w:spacing w:line="360" w:lineRule="auto"/>
            </w:pPr>
            <w:r w:rsidRPr="00976EAD">
              <w:t>Participant plan data</w:t>
            </w:r>
          </w:p>
        </w:tc>
        <w:tc>
          <w:tcPr>
            <w:tcW w:w="8035" w:type="dxa"/>
            <w:hideMark/>
          </w:tcPr>
          <w:p w14:paraId="660B4685" w14:textId="77777777" w:rsidR="00976EAD" w:rsidRPr="00976EAD" w:rsidRDefault="00976EAD" w:rsidP="004F5B34">
            <w:pPr>
              <w:spacing w:line="360" w:lineRule="auto"/>
              <w:cnfStyle w:val="000000100000" w:firstRow="0" w:lastRow="0" w:firstColumn="0" w:lastColumn="0" w:oddVBand="0" w:evenVBand="0" w:oddHBand="1" w:evenHBand="0" w:firstRowFirstColumn="0" w:firstRowLastColumn="0" w:lastRowFirstColumn="0" w:lastRowLastColumn="0"/>
            </w:pPr>
            <w:r w:rsidRPr="00976EAD">
              <w:t>Administrative data at the participant plan level on the history of plans approved, plan start and end dates, committed amounts, and self-managed plans, including scheduled and unscheduled reviews.</w:t>
            </w:r>
          </w:p>
        </w:tc>
      </w:tr>
      <w:tr w:rsidR="00976EAD" w:rsidRPr="00976EAD" w14:paraId="01A61293" w14:textId="77777777" w:rsidTr="00F63CE0">
        <w:trPr>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0332C02B" w14:textId="77777777" w:rsidR="00976EAD" w:rsidRPr="00976EAD" w:rsidRDefault="00976EAD" w:rsidP="004F5B34">
            <w:pPr>
              <w:spacing w:line="360" w:lineRule="auto"/>
            </w:pPr>
            <w:r w:rsidRPr="00976EAD">
              <w:t>Supports committed data</w:t>
            </w:r>
          </w:p>
        </w:tc>
        <w:tc>
          <w:tcPr>
            <w:tcW w:w="8035" w:type="dxa"/>
            <w:hideMark/>
          </w:tcPr>
          <w:p w14:paraId="4D02DB5B" w14:textId="6BB17DB4" w:rsidR="00976EAD" w:rsidRPr="00976EAD" w:rsidRDefault="00976EAD" w:rsidP="00916369">
            <w:pPr>
              <w:spacing w:line="360" w:lineRule="auto"/>
              <w:cnfStyle w:val="000000000000" w:firstRow="0" w:lastRow="0" w:firstColumn="0" w:lastColumn="0" w:oddVBand="0" w:evenVBand="0" w:oddHBand="0" w:evenHBand="0" w:firstRowFirstColumn="0" w:firstRowLastColumn="0" w:lastRowFirstColumn="0" w:lastRowLastColumn="0"/>
            </w:pPr>
            <w:r w:rsidRPr="00976EAD">
              <w:t>Administrative data at the participant committed support category level on the history of supports committed and their committed amounts including support line item data</w:t>
            </w:r>
            <w:r w:rsidR="0090658F">
              <w:t>,</w:t>
            </w:r>
            <w:r w:rsidRPr="00976EAD">
              <w:t xml:space="preserve"> where available (e.g. </w:t>
            </w:r>
            <w:r w:rsidR="002D32D2">
              <w:t>specialist disability accommodation</w:t>
            </w:r>
            <w:r w:rsidRPr="00976EAD">
              <w:t xml:space="preserve">, </w:t>
            </w:r>
            <w:r w:rsidR="002D32D2">
              <w:t>supported independent living</w:t>
            </w:r>
            <w:r w:rsidRPr="00976EAD">
              <w:t>).</w:t>
            </w:r>
          </w:p>
        </w:tc>
      </w:tr>
      <w:tr w:rsidR="00976EAD" w:rsidRPr="00976EAD" w14:paraId="1242110A" w14:textId="77777777" w:rsidTr="00F63CE0">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5B2333B8" w14:textId="77777777" w:rsidR="00976EAD" w:rsidRPr="00976EAD" w:rsidRDefault="00976EAD" w:rsidP="004F5B34">
            <w:pPr>
              <w:spacing w:line="360" w:lineRule="auto"/>
            </w:pPr>
            <w:r w:rsidRPr="00976EAD">
              <w:t>Supports received data</w:t>
            </w:r>
          </w:p>
        </w:tc>
        <w:tc>
          <w:tcPr>
            <w:tcW w:w="8035" w:type="dxa"/>
            <w:hideMark/>
          </w:tcPr>
          <w:p w14:paraId="7083FB06" w14:textId="77777777" w:rsidR="00976EAD" w:rsidRPr="00976EAD" w:rsidRDefault="00976EAD" w:rsidP="004F5B34">
            <w:pPr>
              <w:spacing w:line="360" w:lineRule="auto"/>
              <w:cnfStyle w:val="000000100000" w:firstRow="0" w:lastRow="0" w:firstColumn="0" w:lastColumn="0" w:oddVBand="0" w:evenVBand="0" w:oddHBand="1" w:evenHBand="0" w:firstRowFirstColumn="0" w:firstRowLastColumn="0" w:lastRowFirstColumn="0" w:lastRowLastColumn="0"/>
            </w:pPr>
            <w:r w:rsidRPr="00976EAD">
              <w:t xml:space="preserve">Administrative data at the participant support line item and provider registration group level on the history of supports received, support dates, provider claimed amounts, and provider claimed dates. </w:t>
            </w:r>
          </w:p>
        </w:tc>
      </w:tr>
      <w:tr w:rsidR="00976EAD" w:rsidRPr="00976EAD" w14:paraId="38EE74A5" w14:textId="77777777" w:rsidTr="00F63CE0">
        <w:trPr>
          <w:trHeight w:val="868"/>
        </w:trPr>
        <w:tc>
          <w:tcPr>
            <w:cnfStyle w:val="001000000000" w:firstRow="0" w:lastRow="0" w:firstColumn="1" w:lastColumn="0" w:oddVBand="0" w:evenVBand="0" w:oddHBand="0" w:evenHBand="0" w:firstRowFirstColumn="0" w:firstRowLastColumn="0" w:lastRowFirstColumn="0" w:lastRowLastColumn="0"/>
            <w:tcW w:w="1596" w:type="dxa"/>
            <w:hideMark/>
          </w:tcPr>
          <w:p w14:paraId="0B9469DA" w14:textId="77777777" w:rsidR="00976EAD" w:rsidRPr="00976EAD" w:rsidRDefault="00976EAD" w:rsidP="004F5B34">
            <w:pPr>
              <w:spacing w:line="360" w:lineRule="auto"/>
            </w:pPr>
            <w:r w:rsidRPr="00976EAD">
              <w:t>Supports paid data</w:t>
            </w:r>
          </w:p>
        </w:tc>
        <w:tc>
          <w:tcPr>
            <w:tcW w:w="8035" w:type="dxa"/>
            <w:hideMark/>
          </w:tcPr>
          <w:p w14:paraId="57AD9308" w14:textId="05ACCFD5" w:rsidR="00976EAD" w:rsidRPr="00976EAD" w:rsidRDefault="00976EAD" w:rsidP="004F5B34">
            <w:pPr>
              <w:spacing w:line="360" w:lineRule="auto"/>
              <w:cnfStyle w:val="000000000000" w:firstRow="0" w:lastRow="0" w:firstColumn="0" w:lastColumn="0" w:oddVBand="0" w:evenVBand="0" w:oddHBand="0" w:evenHBand="0" w:firstRowFirstColumn="0" w:firstRowLastColumn="0" w:lastRowFirstColumn="0" w:lastRowLastColumn="0"/>
            </w:pPr>
            <w:r w:rsidRPr="00976EAD">
              <w:t>Administrative data at the participant support line item and provider registration group level on the history of payments made for the supports received to the providers claiming, including payment amount, payment dates, providers, and flags for self-managed</w:t>
            </w:r>
            <w:r w:rsidR="006F42D6">
              <w:t xml:space="preserve"> participants and participants with plan managers.</w:t>
            </w:r>
          </w:p>
        </w:tc>
      </w:tr>
      <w:tr w:rsidR="00976EAD" w:rsidRPr="00976EAD" w14:paraId="3F4378C4" w14:textId="77777777" w:rsidTr="00F63CE0">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2EFDB682" w14:textId="77777777" w:rsidR="00976EAD" w:rsidRPr="00976EAD" w:rsidRDefault="00976EAD" w:rsidP="004F5B34">
            <w:pPr>
              <w:spacing w:line="360" w:lineRule="auto"/>
            </w:pPr>
            <w:r w:rsidRPr="00976EAD">
              <w:t>Supports in-kind data</w:t>
            </w:r>
          </w:p>
        </w:tc>
        <w:tc>
          <w:tcPr>
            <w:tcW w:w="8035" w:type="dxa"/>
            <w:hideMark/>
          </w:tcPr>
          <w:p w14:paraId="564F6787" w14:textId="76367C8B" w:rsidR="00976EAD" w:rsidRPr="00976EAD" w:rsidRDefault="00976EAD" w:rsidP="004F5B34">
            <w:pPr>
              <w:spacing w:line="360" w:lineRule="auto"/>
              <w:cnfStyle w:val="000000100000" w:firstRow="0" w:lastRow="0" w:firstColumn="0" w:lastColumn="0" w:oddVBand="0" w:evenVBand="0" w:oddHBand="1" w:evenHBand="0" w:firstRowFirstColumn="0" w:firstRowLastColumn="0" w:lastRowFirstColumn="0" w:lastRowLastColumn="0"/>
            </w:pPr>
            <w:r w:rsidRPr="00976EAD">
              <w:t xml:space="preserve">Administrative/invoicing data at the participant support line item and provider registration group level on the history of in-kind supports received including ‘payment’ amount and support received dates. </w:t>
            </w:r>
          </w:p>
        </w:tc>
      </w:tr>
      <w:tr w:rsidR="00976EAD" w:rsidRPr="00976EAD" w14:paraId="74C0189A" w14:textId="77777777" w:rsidTr="00F63CE0">
        <w:trPr>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75F98C23" w14:textId="77777777" w:rsidR="00976EAD" w:rsidRPr="00976EAD" w:rsidRDefault="00976EAD" w:rsidP="004F5B34">
            <w:pPr>
              <w:spacing w:line="360" w:lineRule="auto"/>
              <w:rPr>
                <w:b w:val="0"/>
                <w:bCs w:val="0"/>
              </w:rPr>
            </w:pPr>
            <w:r w:rsidRPr="00976EAD">
              <w:t>Provider registration data</w:t>
            </w:r>
          </w:p>
        </w:tc>
        <w:tc>
          <w:tcPr>
            <w:tcW w:w="8035" w:type="dxa"/>
            <w:hideMark/>
          </w:tcPr>
          <w:p w14:paraId="018209D6" w14:textId="77777777" w:rsidR="00976EAD" w:rsidRPr="00976EAD" w:rsidRDefault="00976EAD" w:rsidP="004F5B34">
            <w:pPr>
              <w:spacing w:line="360" w:lineRule="auto"/>
              <w:cnfStyle w:val="000000000000" w:firstRow="0" w:lastRow="0" w:firstColumn="0" w:lastColumn="0" w:oddVBand="0" w:evenVBand="0" w:oddHBand="0" w:evenHBand="0" w:firstRowFirstColumn="0" w:firstRowLastColumn="0" w:lastRowFirstColumn="0" w:lastRowLastColumn="0"/>
            </w:pPr>
            <w:r w:rsidRPr="00976EAD">
              <w:t>Administrative data at the provider level on provider registration details, registration groups and self-managed determinations.</w:t>
            </w:r>
          </w:p>
        </w:tc>
      </w:tr>
      <w:tr w:rsidR="00976EAD" w:rsidRPr="00976EAD" w14:paraId="2D0801B6" w14:textId="77777777" w:rsidTr="00F63CE0">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087CBF31" w14:textId="77777777" w:rsidR="00976EAD" w:rsidRPr="00976EAD" w:rsidRDefault="00976EAD" w:rsidP="004F5B34">
            <w:pPr>
              <w:spacing w:line="360" w:lineRule="auto"/>
              <w:rPr>
                <w:b w:val="0"/>
                <w:bCs w:val="0"/>
              </w:rPr>
            </w:pPr>
            <w:r w:rsidRPr="00976EAD">
              <w:lastRenderedPageBreak/>
              <w:t>Participant outcomes data</w:t>
            </w:r>
          </w:p>
        </w:tc>
        <w:tc>
          <w:tcPr>
            <w:tcW w:w="8035" w:type="dxa"/>
            <w:hideMark/>
          </w:tcPr>
          <w:p w14:paraId="34BF6164" w14:textId="77777777" w:rsidR="00976EAD" w:rsidRPr="00976EAD" w:rsidRDefault="00976EAD" w:rsidP="004F5B34">
            <w:pPr>
              <w:spacing w:line="360" w:lineRule="auto"/>
              <w:cnfStyle w:val="000000100000" w:firstRow="0" w:lastRow="0" w:firstColumn="0" w:lastColumn="0" w:oddVBand="0" w:evenVBand="0" w:oddHBand="1" w:evenHBand="0" w:firstRowFirstColumn="0" w:firstRowLastColumn="0" w:lastRowFirstColumn="0" w:lastRowLastColumn="0"/>
            </w:pPr>
            <w:r w:rsidRPr="00976EAD">
              <w:t>Administrative data at the participant level from the NDIS Outcomes Framework (short form) on participant outcomes excluding free-text fields.</w:t>
            </w:r>
          </w:p>
        </w:tc>
      </w:tr>
      <w:tr w:rsidR="00976EAD" w:rsidRPr="00976EAD" w14:paraId="564B3432" w14:textId="77777777" w:rsidTr="00F63CE0">
        <w:trPr>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2736686D" w14:textId="77777777" w:rsidR="00976EAD" w:rsidRPr="00976EAD" w:rsidRDefault="00976EAD" w:rsidP="004F5B34">
            <w:pPr>
              <w:spacing w:line="360" w:lineRule="auto"/>
              <w:rPr>
                <w:b w:val="0"/>
                <w:bCs w:val="0"/>
              </w:rPr>
            </w:pPr>
            <w:r w:rsidRPr="00976EAD">
              <w:t>Participant pathway data</w:t>
            </w:r>
          </w:p>
        </w:tc>
        <w:tc>
          <w:tcPr>
            <w:tcW w:w="8035" w:type="dxa"/>
            <w:hideMark/>
          </w:tcPr>
          <w:p w14:paraId="6D50F81C" w14:textId="77777777" w:rsidR="00976EAD" w:rsidRPr="00976EAD" w:rsidRDefault="00976EAD" w:rsidP="004F5B34">
            <w:pPr>
              <w:spacing w:line="360" w:lineRule="auto"/>
              <w:cnfStyle w:val="000000000000" w:firstRow="0" w:lastRow="0" w:firstColumn="0" w:lastColumn="0" w:oddVBand="0" w:evenVBand="0" w:oddHBand="0" w:evenHBand="0" w:firstRowFirstColumn="0" w:firstRowLastColumn="0" w:lastRowFirstColumn="0" w:lastRowLastColumn="0"/>
            </w:pPr>
            <w:r w:rsidRPr="00976EAD">
              <w:t>Administrative dates at the participant level to track participant interfaces with the NDIS including date of contact, access, plan commencement, plan approval, support booking, support provision, provider claim, provider payment and exit.</w:t>
            </w:r>
          </w:p>
        </w:tc>
      </w:tr>
      <w:tr w:rsidR="00976EAD" w:rsidRPr="00976EAD" w14:paraId="42EA5D59" w14:textId="77777777" w:rsidTr="00F63CE0">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1E1E3CE8" w14:textId="77777777" w:rsidR="00976EAD" w:rsidRPr="00976EAD" w:rsidRDefault="00976EAD" w:rsidP="004F5B34">
            <w:pPr>
              <w:spacing w:line="360" w:lineRule="auto"/>
              <w:rPr>
                <w:b w:val="0"/>
                <w:bCs w:val="0"/>
              </w:rPr>
            </w:pPr>
            <w:r w:rsidRPr="00976EAD">
              <w:t>Participant goals data</w:t>
            </w:r>
          </w:p>
        </w:tc>
        <w:tc>
          <w:tcPr>
            <w:tcW w:w="8035" w:type="dxa"/>
            <w:hideMark/>
          </w:tcPr>
          <w:p w14:paraId="0913427D" w14:textId="77777777" w:rsidR="00976EAD" w:rsidRPr="00976EAD" w:rsidRDefault="00976EAD" w:rsidP="004F5B34">
            <w:pPr>
              <w:spacing w:line="360" w:lineRule="auto"/>
              <w:cnfStyle w:val="000000100000" w:firstRow="0" w:lastRow="0" w:firstColumn="0" w:lastColumn="0" w:oddVBand="0" w:evenVBand="0" w:oddHBand="1" w:evenHBand="0" w:firstRowFirstColumn="0" w:firstRowLastColumn="0" w:lastRowFirstColumn="0" w:lastRowLastColumn="0"/>
            </w:pPr>
            <w:r w:rsidRPr="00976EAD">
              <w:t>Administrative data at the participant plan level on participant goal domains at each plan review.</w:t>
            </w:r>
          </w:p>
        </w:tc>
      </w:tr>
      <w:tr w:rsidR="00976EAD" w:rsidRPr="00976EAD" w14:paraId="61E360CE" w14:textId="77777777" w:rsidTr="00F63CE0">
        <w:trPr>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340BF20E" w14:textId="77777777" w:rsidR="00976EAD" w:rsidRPr="00976EAD" w:rsidRDefault="00976EAD" w:rsidP="004F5B34">
            <w:pPr>
              <w:spacing w:line="360" w:lineRule="auto"/>
              <w:rPr>
                <w:b w:val="0"/>
                <w:bCs w:val="0"/>
              </w:rPr>
            </w:pPr>
            <w:r w:rsidRPr="00976EAD">
              <w:t>Participant satisfaction data</w:t>
            </w:r>
          </w:p>
        </w:tc>
        <w:tc>
          <w:tcPr>
            <w:tcW w:w="8035" w:type="dxa"/>
            <w:hideMark/>
          </w:tcPr>
          <w:p w14:paraId="4951CAF1" w14:textId="77777777" w:rsidR="00976EAD" w:rsidRPr="00976EAD" w:rsidRDefault="00976EAD" w:rsidP="004F5B34">
            <w:pPr>
              <w:spacing w:line="360" w:lineRule="auto"/>
              <w:cnfStyle w:val="000000000000" w:firstRow="0" w:lastRow="0" w:firstColumn="0" w:lastColumn="0" w:oddVBand="0" w:evenVBand="0" w:oddHBand="0" w:evenHBand="0" w:firstRowFirstColumn="0" w:firstRowLastColumn="0" w:lastRowFirstColumn="0" w:lastRowLastColumn="0"/>
            </w:pPr>
            <w:r w:rsidRPr="00976EAD">
              <w:t>Survey data at the participant level from the NDIS satisfaction surveys on participant satisfaction with the NDIS planning, excluding free-text fields.</w:t>
            </w:r>
          </w:p>
        </w:tc>
      </w:tr>
      <w:tr w:rsidR="00976EAD" w:rsidRPr="00976EAD" w14:paraId="01631EA2" w14:textId="77777777" w:rsidTr="00F63CE0">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6B05B632" w14:textId="77777777" w:rsidR="00976EAD" w:rsidRPr="00976EAD" w:rsidRDefault="00976EAD" w:rsidP="004F5B34">
            <w:pPr>
              <w:spacing w:line="360" w:lineRule="auto"/>
              <w:rPr>
                <w:b w:val="0"/>
                <w:bCs w:val="0"/>
              </w:rPr>
            </w:pPr>
            <w:r w:rsidRPr="00976EAD">
              <w:t>Carer demographics data</w:t>
            </w:r>
          </w:p>
        </w:tc>
        <w:tc>
          <w:tcPr>
            <w:tcW w:w="8035" w:type="dxa"/>
            <w:hideMark/>
          </w:tcPr>
          <w:p w14:paraId="552B8390" w14:textId="77777777" w:rsidR="00976EAD" w:rsidRPr="00976EAD" w:rsidRDefault="00976EAD" w:rsidP="004F5B34">
            <w:pPr>
              <w:spacing w:line="360" w:lineRule="auto"/>
              <w:cnfStyle w:val="000000100000" w:firstRow="0" w:lastRow="0" w:firstColumn="0" w:lastColumn="0" w:oddVBand="0" w:evenVBand="0" w:oddHBand="1" w:evenHBand="0" w:firstRowFirstColumn="0" w:firstRowLastColumn="0" w:lastRowFirstColumn="0" w:lastRowLastColumn="0"/>
            </w:pPr>
            <w:r w:rsidRPr="00976EAD">
              <w:t>Administrative data at the carer level on the demographic and characteristic of family and formal carers.</w:t>
            </w:r>
          </w:p>
        </w:tc>
      </w:tr>
      <w:tr w:rsidR="00976EAD" w:rsidRPr="00976EAD" w14:paraId="2DA25DC5" w14:textId="77777777" w:rsidTr="00F63CE0">
        <w:trPr>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529ACEDE" w14:textId="77777777" w:rsidR="00976EAD" w:rsidRPr="00976EAD" w:rsidRDefault="00976EAD" w:rsidP="004F5B34">
            <w:pPr>
              <w:spacing w:line="360" w:lineRule="auto"/>
              <w:rPr>
                <w:b w:val="0"/>
                <w:bCs w:val="0"/>
              </w:rPr>
            </w:pPr>
            <w:r w:rsidRPr="00976EAD">
              <w:t>Supports (mainstream interface) data</w:t>
            </w:r>
          </w:p>
        </w:tc>
        <w:tc>
          <w:tcPr>
            <w:tcW w:w="8035" w:type="dxa"/>
            <w:hideMark/>
          </w:tcPr>
          <w:p w14:paraId="17FF0653" w14:textId="77777777" w:rsidR="00976EAD" w:rsidRPr="00976EAD" w:rsidRDefault="00976EAD" w:rsidP="004F5B34">
            <w:pPr>
              <w:spacing w:line="360" w:lineRule="auto"/>
              <w:cnfStyle w:val="000000000000" w:firstRow="0" w:lastRow="0" w:firstColumn="0" w:lastColumn="0" w:oddVBand="0" w:evenVBand="0" w:oddHBand="0" w:evenHBand="0" w:firstRowFirstColumn="0" w:firstRowLastColumn="0" w:lastRowFirstColumn="0" w:lastRowLastColumn="0"/>
            </w:pPr>
            <w:r w:rsidRPr="00976EAD">
              <w:t xml:space="preserve">Administrative data at the participant support line item level flagging supports which interface with mainstream services. </w:t>
            </w:r>
          </w:p>
        </w:tc>
      </w:tr>
      <w:tr w:rsidR="00976EAD" w:rsidRPr="00976EAD" w14:paraId="741C5C97" w14:textId="77777777" w:rsidTr="00F63CE0">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596" w:type="dxa"/>
            <w:hideMark/>
          </w:tcPr>
          <w:p w14:paraId="48F40A36" w14:textId="77777777" w:rsidR="00976EAD" w:rsidRPr="00976EAD" w:rsidRDefault="00976EAD" w:rsidP="004F5B34">
            <w:pPr>
              <w:spacing w:line="360" w:lineRule="auto"/>
              <w:rPr>
                <w:b w:val="0"/>
                <w:bCs w:val="0"/>
              </w:rPr>
            </w:pPr>
            <w:r w:rsidRPr="00976EAD">
              <w:t>ECEI program data</w:t>
            </w:r>
          </w:p>
        </w:tc>
        <w:tc>
          <w:tcPr>
            <w:tcW w:w="8035" w:type="dxa"/>
            <w:hideMark/>
          </w:tcPr>
          <w:p w14:paraId="55388392" w14:textId="77777777" w:rsidR="00976EAD" w:rsidRPr="00976EAD" w:rsidRDefault="00976EAD" w:rsidP="004F5B34">
            <w:pPr>
              <w:spacing w:line="360" w:lineRule="auto"/>
              <w:cnfStyle w:val="000000100000" w:firstRow="0" w:lastRow="0" w:firstColumn="0" w:lastColumn="0" w:oddVBand="0" w:evenVBand="0" w:oddHBand="1" w:evenHBand="0" w:firstRowFirstColumn="0" w:firstRowLastColumn="0" w:lastRowFirstColumn="0" w:lastRowLastColumn="0"/>
            </w:pPr>
            <w:r w:rsidRPr="00976EAD">
              <w:t>Administrative data at the participant, support and provider level including contact with the Early Childhood partner, connected supports, short-term interventions, referrals, plans and providers.</w:t>
            </w:r>
          </w:p>
        </w:tc>
      </w:tr>
    </w:tbl>
    <w:p w14:paraId="277BEFAA" w14:textId="29EDB13A" w:rsidR="00976EAD" w:rsidRDefault="00976EAD" w:rsidP="004F5B34">
      <w:pPr>
        <w:spacing w:line="360" w:lineRule="auto"/>
      </w:pPr>
    </w:p>
    <w:p w14:paraId="1EB4C15C" w14:textId="77777777" w:rsidR="00976EAD" w:rsidRPr="00976EAD" w:rsidRDefault="00976EAD" w:rsidP="004F5B34">
      <w:pPr>
        <w:spacing w:line="360" w:lineRule="auto"/>
      </w:pPr>
    </w:p>
    <w:sectPr w:rsidR="00976EAD" w:rsidRPr="00976EAD" w:rsidSect="003505E5">
      <w:footerReference w:type="first" r:id="rId2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FCC75" w14:textId="77777777" w:rsidR="00DF5DAF" w:rsidRDefault="00DF5DAF" w:rsidP="00B97214">
      <w:pPr>
        <w:spacing w:after="0" w:line="240" w:lineRule="auto"/>
      </w:pPr>
      <w:r>
        <w:separator/>
      </w:r>
    </w:p>
  </w:endnote>
  <w:endnote w:type="continuationSeparator" w:id="0">
    <w:p w14:paraId="4F6A1339" w14:textId="77777777" w:rsidR="00DF5DAF" w:rsidRDefault="00DF5DAF" w:rsidP="00B97214">
      <w:pPr>
        <w:spacing w:after="0" w:line="240" w:lineRule="auto"/>
      </w:pPr>
      <w:r>
        <w:continuationSeparator/>
      </w:r>
    </w:p>
  </w:endnote>
  <w:endnote w:type="continuationNotice" w:id="1">
    <w:p w14:paraId="7725DEFC" w14:textId="77777777" w:rsidR="00DF5DAF" w:rsidRDefault="00DF5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SMe-Bold">
    <w:altName w:val="Calibri"/>
    <w:panose1 w:val="00000000000000000000"/>
    <w:charset w:val="4D"/>
    <w:family w:val="auto"/>
    <w:notTrueType/>
    <w:pitch w:val="default"/>
    <w:sig w:usb0="00000003" w:usb1="00000000" w:usb2="00000000" w:usb3="00000000" w:csb0="00000001" w:csb1="00000000"/>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1B64" w14:textId="77777777" w:rsidR="00DF5DAF" w:rsidRDefault="00DF5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736AB" w14:textId="62CFB919" w:rsidR="00DF5DAF" w:rsidRPr="00422ECB" w:rsidRDefault="00DF5DAF" w:rsidP="000A1472">
    <w:pPr>
      <w:tabs>
        <w:tab w:val="left" w:pos="2268"/>
        <w:tab w:val="right" w:pos="9072"/>
      </w:tabs>
      <w:rPr>
        <w:rFonts w:ascii="FS Me Light" w:hAnsi="FS Me Light"/>
        <w:color w:val="5E2D73"/>
        <w:sz w:val="20"/>
        <w:szCs w:val="20"/>
      </w:rPr>
    </w:pPr>
    <w:r w:rsidRPr="00422ECB">
      <w:rPr>
        <w:rFonts w:cs="Arial"/>
        <w:b/>
        <w:color w:val="5E2D73"/>
        <w:sz w:val="20"/>
        <w:szCs w:val="20"/>
      </w:rPr>
      <w:t>ndis.gov.au</w:t>
    </w:r>
    <w:r>
      <w:rPr>
        <w:rFonts w:cs="Arial"/>
        <w:b/>
        <w:color w:val="5E2D73"/>
        <w:sz w:val="20"/>
        <w:szCs w:val="20"/>
      </w:rPr>
      <w:tab/>
    </w:r>
    <w:r w:rsidRPr="00422ECB">
      <w:rPr>
        <w:sz w:val="20"/>
        <w:szCs w:val="20"/>
      </w:rPr>
      <w:t xml:space="preserve">August 2020 | </w:t>
    </w:r>
    <w:r w:rsidRPr="00422ECB">
      <w:rPr>
        <w:i/>
        <w:sz w:val="20"/>
        <w:szCs w:val="20"/>
      </w:rPr>
      <w:t>NDIS Public Data Sharing Policy</w:t>
    </w:r>
    <w:r w:rsidRPr="00422ECB" w:rsidDel="0041588A">
      <w:rPr>
        <w:sz w:val="20"/>
        <w:szCs w:val="20"/>
      </w:rPr>
      <w:t xml:space="preserve"> </w:t>
    </w:r>
    <w:sdt>
      <w:sdtPr>
        <w:rPr>
          <w:sz w:val="20"/>
          <w:szCs w:val="20"/>
        </w:rPr>
        <w:id w:val="-1832211807"/>
        <w:docPartObj>
          <w:docPartGallery w:val="Page Numbers (Bottom of Page)"/>
          <w:docPartUnique/>
        </w:docPartObj>
      </w:sdtPr>
      <w:sdtEndPr>
        <w:rPr>
          <w:noProof/>
        </w:rPr>
      </w:sdtEndPr>
      <w:sdtContent>
        <w:r w:rsidRPr="00422ECB">
          <w:rPr>
            <w:sz w:val="20"/>
            <w:szCs w:val="20"/>
          </w:rPr>
          <w:tab/>
          <w:t xml:space="preserve">Page </w:t>
        </w:r>
        <w:r w:rsidRPr="00422ECB">
          <w:rPr>
            <w:b/>
            <w:bCs/>
            <w:sz w:val="20"/>
            <w:szCs w:val="20"/>
          </w:rPr>
          <w:fldChar w:fldCharType="begin"/>
        </w:r>
        <w:r w:rsidRPr="00422ECB">
          <w:rPr>
            <w:b/>
            <w:bCs/>
            <w:sz w:val="20"/>
            <w:szCs w:val="20"/>
          </w:rPr>
          <w:instrText xml:space="preserve"> PAGE  \* Arabic  \* MERGEFORMAT </w:instrText>
        </w:r>
        <w:r w:rsidRPr="00422ECB">
          <w:rPr>
            <w:b/>
            <w:bCs/>
            <w:sz w:val="20"/>
            <w:szCs w:val="20"/>
          </w:rPr>
          <w:fldChar w:fldCharType="separate"/>
        </w:r>
        <w:r w:rsidR="00063DC2">
          <w:rPr>
            <w:b/>
            <w:bCs/>
            <w:noProof/>
            <w:sz w:val="20"/>
            <w:szCs w:val="20"/>
          </w:rPr>
          <w:t>21</w:t>
        </w:r>
        <w:r w:rsidRPr="00422ECB">
          <w:rPr>
            <w:b/>
            <w:bCs/>
            <w:sz w:val="20"/>
            <w:szCs w:val="20"/>
          </w:rPr>
          <w:fldChar w:fldCharType="end"/>
        </w:r>
        <w:r w:rsidRPr="00422ECB">
          <w:rPr>
            <w:sz w:val="20"/>
            <w:szCs w:val="20"/>
          </w:rPr>
          <w:t xml:space="preserve"> of </w:t>
        </w:r>
        <w:r w:rsidRPr="00422ECB">
          <w:rPr>
            <w:b/>
            <w:bCs/>
            <w:sz w:val="20"/>
            <w:szCs w:val="20"/>
          </w:rPr>
          <w:fldChar w:fldCharType="begin"/>
        </w:r>
        <w:r w:rsidRPr="00422ECB">
          <w:rPr>
            <w:b/>
            <w:bCs/>
            <w:sz w:val="20"/>
            <w:szCs w:val="20"/>
          </w:rPr>
          <w:instrText xml:space="preserve"> NUMPAGES  \* Arabic  \* MERGEFORMAT </w:instrText>
        </w:r>
        <w:r w:rsidRPr="00422ECB">
          <w:rPr>
            <w:b/>
            <w:bCs/>
            <w:sz w:val="20"/>
            <w:szCs w:val="20"/>
          </w:rPr>
          <w:fldChar w:fldCharType="separate"/>
        </w:r>
        <w:r w:rsidR="00063DC2">
          <w:rPr>
            <w:b/>
            <w:bCs/>
            <w:noProof/>
            <w:sz w:val="20"/>
            <w:szCs w:val="20"/>
          </w:rPr>
          <w:t>31</w:t>
        </w:r>
        <w:r w:rsidRPr="00422ECB">
          <w:rPr>
            <w:b/>
            <w:bCs/>
            <w:sz w:val="20"/>
            <w:szCs w:val="20"/>
          </w:rPr>
          <w:fldChar w:fldCharType="end"/>
        </w:r>
      </w:sdtContent>
    </w:sdt>
  </w:p>
  <w:p w14:paraId="38A032B4" w14:textId="77777777" w:rsidR="00DF5DAF" w:rsidRDefault="00DF5DA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57F8" w14:textId="59FC0B09" w:rsidR="00DF5DAF" w:rsidRPr="007219F1" w:rsidRDefault="00DF5DAF" w:rsidP="00D452A3">
    <w:pPr>
      <w:spacing w:after="600"/>
      <w:rPr>
        <w:rFonts w:ascii="FS Me Light" w:hAnsi="FS Me Light"/>
        <w:color w:val="5E2D73"/>
        <w:sz w:val="32"/>
        <w:szCs w:val="32"/>
      </w:rPr>
    </w:pPr>
    <w:r w:rsidRPr="00FB5514">
      <w:rPr>
        <w:rFonts w:cs="Arial"/>
        <w:b/>
        <w:noProof/>
        <w:lang w:eastAsia="en-AU"/>
      </w:rPr>
      <w:drawing>
        <wp:anchor distT="0" distB="0" distL="114300" distR="114300" simplePos="0" relativeHeight="251669504" behindDoc="1" locked="0" layoutInCell="1" allowOverlap="1" wp14:anchorId="5A6930FA" wp14:editId="0269CB6C">
          <wp:simplePos x="0" y="0"/>
          <wp:positionH relativeFrom="page">
            <wp:posOffset>5671820</wp:posOffset>
          </wp:positionH>
          <wp:positionV relativeFrom="page">
            <wp:posOffset>9637395</wp:posOffset>
          </wp:positionV>
          <wp:extent cx="1536065" cy="798195"/>
          <wp:effectExtent l="0" t="0" r="6985" b="1905"/>
          <wp:wrapNone/>
          <wp:docPr id="10" name="Picture 10"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rsidRPr="007219F1">
      <w:t xml:space="preserve"> </w:t>
    </w:r>
    <w:r>
      <w:t>August 2020</w:t>
    </w:r>
    <w:r w:rsidRPr="007219F1">
      <w:t xml:space="preserve"> | </w:t>
    </w:r>
    <w:r w:rsidRPr="006D0A25">
      <w:rPr>
        <w:i/>
      </w:rPr>
      <w:t>NDIS Public Data Sharing Policy</w:t>
    </w:r>
    <w:r w:rsidRPr="007219F1">
      <w:rPr>
        <w:rFonts w:ascii="FS Me Light" w:hAnsi="FS Me Light"/>
        <w:color w:val="5E2D73"/>
        <w:sz w:val="32"/>
        <w:szCs w:val="32"/>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5E972" w14:textId="77777777" w:rsidR="00DF5DAF" w:rsidRPr="00496822" w:rsidRDefault="00DF5DAF" w:rsidP="00496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D62D4" w14:textId="77777777" w:rsidR="00DF5DAF" w:rsidRDefault="00DF5DAF" w:rsidP="00B97214">
      <w:pPr>
        <w:spacing w:after="0" w:line="240" w:lineRule="auto"/>
      </w:pPr>
      <w:r>
        <w:separator/>
      </w:r>
    </w:p>
  </w:footnote>
  <w:footnote w:type="continuationSeparator" w:id="0">
    <w:p w14:paraId="264A3643" w14:textId="77777777" w:rsidR="00DF5DAF" w:rsidRDefault="00DF5DAF" w:rsidP="00B97214">
      <w:pPr>
        <w:spacing w:after="0" w:line="240" w:lineRule="auto"/>
      </w:pPr>
      <w:r>
        <w:continuationSeparator/>
      </w:r>
    </w:p>
  </w:footnote>
  <w:footnote w:type="continuationNotice" w:id="1">
    <w:p w14:paraId="7925F57F" w14:textId="77777777" w:rsidR="00DF5DAF" w:rsidRDefault="00DF5DAF">
      <w:pPr>
        <w:spacing w:after="0" w:line="240" w:lineRule="auto"/>
      </w:pPr>
    </w:p>
  </w:footnote>
  <w:footnote w:id="2">
    <w:p w14:paraId="26299DEB" w14:textId="1CCDD885" w:rsidR="00DF5DAF" w:rsidRPr="0090658F" w:rsidRDefault="00DF5DAF">
      <w:pPr>
        <w:pStyle w:val="FootnoteText"/>
      </w:pPr>
      <w:r>
        <w:rPr>
          <w:rStyle w:val="FootnoteReference"/>
        </w:rPr>
        <w:footnoteRef/>
      </w:r>
      <w:r>
        <w:t xml:space="preserve"> All NDIS data is protected under </w:t>
      </w:r>
      <w:r>
        <w:rPr>
          <w:i/>
        </w:rPr>
        <w:t xml:space="preserve">NDIS Act 2013 </w:t>
      </w:r>
      <w:r>
        <w:t>s60(1)</w:t>
      </w:r>
    </w:p>
  </w:footnote>
  <w:footnote w:id="3">
    <w:p w14:paraId="78234CB4" w14:textId="2617F70C" w:rsidR="00DF5DAF" w:rsidRDefault="00DF5DAF" w:rsidP="00980402">
      <w:pPr>
        <w:pStyle w:val="FootnoteText"/>
      </w:pPr>
      <w:r>
        <w:rPr>
          <w:rStyle w:val="FootnoteReference"/>
        </w:rPr>
        <w:footnoteRef/>
      </w:r>
      <w:r>
        <w:t xml:space="preserve"> </w:t>
      </w:r>
      <w:r w:rsidRPr="00C12975">
        <w:t xml:space="preserve">The Data Management Committee (DMC) </w:t>
      </w:r>
      <w:r>
        <w:t>oversees NDIA’s governance and management of data.  The DMC membership and responsibilities span all functions of the NDIA.</w:t>
      </w:r>
      <w:r w:rsidRPr="00C12975">
        <w:cr/>
      </w:r>
    </w:p>
  </w:footnote>
  <w:footnote w:id="4">
    <w:p w14:paraId="1C69E6CC" w14:textId="2C144A42" w:rsidR="00DF5DAF" w:rsidRDefault="00DF5DAF">
      <w:pPr>
        <w:pStyle w:val="FootnoteText"/>
      </w:pPr>
      <w:r>
        <w:rPr>
          <w:rStyle w:val="FootnoteReference"/>
        </w:rPr>
        <w:footnoteRef/>
      </w:r>
      <w:r>
        <w:t xml:space="preserve"> Section 4(6), 4(10) </w:t>
      </w:r>
      <w:r>
        <w:rPr>
          <w:i/>
        </w:rPr>
        <w:t>NDIS Act</w:t>
      </w:r>
      <w:r>
        <w:t xml:space="preserve"> 2013</w:t>
      </w:r>
    </w:p>
  </w:footnote>
  <w:footnote w:id="5">
    <w:p w14:paraId="0B143DC1" w14:textId="77777777" w:rsidR="00DF5DAF" w:rsidRDefault="00DF5DAF" w:rsidP="00B74914">
      <w:pPr>
        <w:pStyle w:val="FootnoteText"/>
      </w:pPr>
      <w:r>
        <w:rPr>
          <w:rStyle w:val="FootnoteReference"/>
        </w:rPr>
        <w:footnoteRef/>
      </w:r>
      <w:r>
        <w:t xml:space="preserve"> Unless the NDIA is required or authorised under law. </w:t>
      </w:r>
    </w:p>
  </w:footnote>
  <w:footnote w:id="6">
    <w:p w14:paraId="4F50EC48" w14:textId="0AC310BC" w:rsidR="00DF5DAF" w:rsidRDefault="00DF5DAF">
      <w:pPr>
        <w:pStyle w:val="FootnoteText"/>
      </w:pPr>
      <w:r>
        <w:rPr>
          <w:rStyle w:val="FootnoteReference"/>
        </w:rPr>
        <w:footnoteRef/>
      </w:r>
      <w:r>
        <w:t xml:space="preserve"> ‘A consumer guide to the principles for accessing and using publicly funded data for health research’ NHMRC, 2016.</w:t>
      </w:r>
    </w:p>
  </w:footnote>
  <w:footnote w:id="7">
    <w:p w14:paraId="34B590F7" w14:textId="578EBE6D" w:rsidR="00DF5DAF" w:rsidRDefault="00DF5DAF">
      <w:pPr>
        <w:pStyle w:val="FootnoteText"/>
      </w:pPr>
      <w:r>
        <w:rPr>
          <w:rStyle w:val="FootnoteReference"/>
        </w:rPr>
        <w:footnoteRef/>
      </w:r>
      <w:r>
        <w:t xml:space="preserve"> The NDIA has current agreements in place to share data where participant safety is concerned. </w:t>
      </w:r>
    </w:p>
  </w:footnote>
  <w:footnote w:id="8">
    <w:p w14:paraId="50B8B565" w14:textId="0B0C544F" w:rsidR="00DF5DAF" w:rsidRDefault="00DF5DAF">
      <w:pPr>
        <w:pStyle w:val="FootnoteText"/>
      </w:pPr>
      <w:r>
        <w:rPr>
          <w:rStyle w:val="FootnoteReference"/>
        </w:rPr>
        <w:footnoteRef/>
      </w:r>
      <w:r>
        <w:t xml:space="preserve"> This is managed through the Freedom of Information policy &lt;</w:t>
      </w:r>
      <w:hyperlink r:id="rId1" w:history="1">
        <w:r>
          <w:rPr>
            <w:rStyle w:val="Hyperlink"/>
          </w:rPr>
          <w:t>https://www.ndis.gov.au/about-us/policies/freedom-information</w:t>
        </w:r>
      </w:hyperlink>
      <w:r>
        <w:t>&gt;</w:t>
      </w:r>
    </w:p>
  </w:footnote>
  <w:footnote w:id="9">
    <w:p w14:paraId="4A71E81E" w14:textId="34E773C1" w:rsidR="00DF5DAF" w:rsidRDefault="00DF5DAF" w:rsidP="00E4325D">
      <w:pPr>
        <w:pStyle w:val="FootnoteText"/>
      </w:pPr>
      <w:r>
        <w:rPr>
          <w:rStyle w:val="FootnoteReference"/>
        </w:rPr>
        <w:footnoteRef/>
      </w:r>
      <w:r>
        <w:t xml:space="preserve"> Research will be considered by the NDIA’s REO prior to data being shared.  Data that is identifiable will require explicit participant consent prior to sharing, and will only be disclosed if the research is in the interest of NDIS 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F10B9" w14:textId="77777777" w:rsidR="00DF5DAF" w:rsidRDefault="00DF5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AD09" w14:textId="77777777" w:rsidR="00DF5DAF" w:rsidRDefault="00DF5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9CF5" w14:textId="77777777" w:rsidR="00DF5DAF" w:rsidRDefault="00DF5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8D5"/>
    <w:multiLevelType w:val="hybridMultilevel"/>
    <w:tmpl w:val="AE544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284B4C"/>
    <w:multiLevelType w:val="hybridMultilevel"/>
    <w:tmpl w:val="A3D49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12B99"/>
    <w:multiLevelType w:val="hybridMultilevel"/>
    <w:tmpl w:val="AEE8A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CD0FC9"/>
    <w:multiLevelType w:val="hybridMultilevel"/>
    <w:tmpl w:val="AD8C7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E06E2"/>
    <w:multiLevelType w:val="hybridMultilevel"/>
    <w:tmpl w:val="83468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061DD9"/>
    <w:multiLevelType w:val="hybridMultilevel"/>
    <w:tmpl w:val="4134D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268B8"/>
    <w:multiLevelType w:val="hybridMultilevel"/>
    <w:tmpl w:val="FF480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62241"/>
    <w:multiLevelType w:val="multilevel"/>
    <w:tmpl w:val="83E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B5866"/>
    <w:multiLevelType w:val="hybridMultilevel"/>
    <w:tmpl w:val="3CC6C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BF40A77"/>
    <w:multiLevelType w:val="hybridMultilevel"/>
    <w:tmpl w:val="554CC364"/>
    <w:lvl w:ilvl="0" w:tplc="C4F4451A">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F03158"/>
    <w:multiLevelType w:val="hybridMultilevel"/>
    <w:tmpl w:val="7A823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B62DEA"/>
    <w:multiLevelType w:val="hybridMultilevel"/>
    <w:tmpl w:val="4A10A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2E9042A"/>
    <w:multiLevelType w:val="hybridMultilevel"/>
    <w:tmpl w:val="1AAA6F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285A53"/>
    <w:multiLevelType w:val="hybridMultilevel"/>
    <w:tmpl w:val="93E2D71A"/>
    <w:lvl w:ilvl="0" w:tplc="3A6A7D3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F46F46"/>
    <w:multiLevelType w:val="multilevel"/>
    <w:tmpl w:val="3C4C7A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9B5625"/>
    <w:multiLevelType w:val="hybridMultilevel"/>
    <w:tmpl w:val="0BAC0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AC7B97"/>
    <w:multiLevelType w:val="hybridMultilevel"/>
    <w:tmpl w:val="C67C2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D43B0C"/>
    <w:multiLevelType w:val="hybridMultilevel"/>
    <w:tmpl w:val="2FB45918"/>
    <w:lvl w:ilvl="0" w:tplc="67A6D8A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503923"/>
    <w:multiLevelType w:val="hybridMultilevel"/>
    <w:tmpl w:val="56C4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276B51"/>
    <w:multiLevelType w:val="hybridMultilevel"/>
    <w:tmpl w:val="930E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333AAA"/>
    <w:multiLevelType w:val="hybridMultilevel"/>
    <w:tmpl w:val="A014A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2A773F74"/>
    <w:multiLevelType w:val="hybridMultilevel"/>
    <w:tmpl w:val="2EBC6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DE724C"/>
    <w:multiLevelType w:val="hybridMultilevel"/>
    <w:tmpl w:val="562E8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3870579"/>
    <w:multiLevelType w:val="hybridMultilevel"/>
    <w:tmpl w:val="CCDE17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5D20935"/>
    <w:multiLevelType w:val="hybridMultilevel"/>
    <w:tmpl w:val="EA74F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2E2AAD"/>
    <w:multiLevelType w:val="hybridMultilevel"/>
    <w:tmpl w:val="E52A2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7B71625"/>
    <w:multiLevelType w:val="hybridMultilevel"/>
    <w:tmpl w:val="D4FC4B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72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3A557C71"/>
    <w:multiLevelType w:val="hybridMultilevel"/>
    <w:tmpl w:val="A9B89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6263EB"/>
    <w:multiLevelType w:val="multilevel"/>
    <w:tmpl w:val="033C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B345BC"/>
    <w:multiLevelType w:val="hybridMultilevel"/>
    <w:tmpl w:val="E63E84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45D23CC5"/>
    <w:multiLevelType w:val="multilevel"/>
    <w:tmpl w:val="358E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DB2A88"/>
    <w:multiLevelType w:val="hybridMultilevel"/>
    <w:tmpl w:val="E2067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717066D"/>
    <w:multiLevelType w:val="hybridMultilevel"/>
    <w:tmpl w:val="62188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C146BCF"/>
    <w:multiLevelType w:val="hybridMultilevel"/>
    <w:tmpl w:val="12467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0866750"/>
    <w:multiLevelType w:val="hybridMultilevel"/>
    <w:tmpl w:val="737AB068"/>
    <w:lvl w:ilvl="0" w:tplc="1CC033A8">
      <w:start w:val="1"/>
      <w:numFmt w:val="bullet"/>
      <w:lvlText w:val="•"/>
      <w:lvlJc w:val="left"/>
      <w:pPr>
        <w:tabs>
          <w:tab w:val="num" w:pos="720"/>
        </w:tabs>
        <w:ind w:left="720" w:hanging="360"/>
      </w:pPr>
      <w:rPr>
        <w:rFonts w:ascii="Times New Roman" w:hAnsi="Times New Roman" w:hint="default"/>
      </w:rPr>
    </w:lvl>
    <w:lvl w:ilvl="1" w:tplc="2BD4B944" w:tentative="1">
      <w:start w:val="1"/>
      <w:numFmt w:val="bullet"/>
      <w:lvlText w:val="•"/>
      <w:lvlJc w:val="left"/>
      <w:pPr>
        <w:tabs>
          <w:tab w:val="num" w:pos="1440"/>
        </w:tabs>
        <w:ind w:left="1440" w:hanging="360"/>
      </w:pPr>
      <w:rPr>
        <w:rFonts w:ascii="Times New Roman" w:hAnsi="Times New Roman" w:hint="default"/>
      </w:rPr>
    </w:lvl>
    <w:lvl w:ilvl="2" w:tplc="E0443C22" w:tentative="1">
      <w:start w:val="1"/>
      <w:numFmt w:val="bullet"/>
      <w:lvlText w:val="•"/>
      <w:lvlJc w:val="left"/>
      <w:pPr>
        <w:tabs>
          <w:tab w:val="num" w:pos="2160"/>
        </w:tabs>
        <w:ind w:left="2160" w:hanging="360"/>
      </w:pPr>
      <w:rPr>
        <w:rFonts w:ascii="Times New Roman" w:hAnsi="Times New Roman" w:hint="default"/>
      </w:rPr>
    </w:lvl>
    <w:lvl w:ilvl="3" w:tplc="5044CF66" w:tentative="1">
      <w:start w:val="1"/>
      <w:numFmt w:val="bullet"/>
      <w:lvlText w:val="•"/>
      <w:lvlJc w:val="left"/>
      <w:pPr>
        <w:tabs>
          <w:tab w:val="num" w:pos="2880"/>
        </w:tabs>
        <w:ind w:left="2880" w:hanging="360"/>
      </w:pPr>
      <w:rPr>
        <w:rFonts w:ascii="Times New Roman" w:hAnsi="Times New Roman" w:hint="default"/>
      </w:rPr>
    </w:lvl>
    <w:lvl w:ilvl="4" w:tplc="0F4C3B2E" w:tentative="1">
      <w:start w:val="1"/>
      <w:numFmt w:val="bullet"/>
      <w:lvlText w:val="•"/>
      <w:lvlJc w:val="left"/>
      <w:pPr>
        <w:tabs>
          <w:tab w:val="num" w:pos="3600"/>
        </w:tabs>
        <w:ind w:left="3600" w:hanging="360"/>
      </w:pPr>
      <w:rPr>
        <w:rFonts w:ascii="Times New Roman" w:hAnsi="Times New Roman" w:hint="default"/>
      </w:rPr>
    </w:lvl>
    <w:lvl w:ilvl="5" w:tplc="9D16049E" w:tentative="1">
      <w:start w:val="1"/>
      <w:numFmt w:val="bullet"/>
      <w:lvlText w:val="•"/>
      <w:lvlJc w:val="left"/>
      <w:pPr>
        <w:tabs>
          <w:tab w:val="num" w:pos="4320"/>
        </w:tabs>
        <w:ind w:left="4320" w:hanging="360"/>
      </w:pPr>
      <w:rPr>
        <w:rFonts w:ascii="Times New Roman" w:hAnsi="Times New Roman" w:hint="default"/>
      </w:rPr>
    </w:lvl>
    <w:lvl w:ilvl="6" w:tplc="856C0A8A" w:tentative="1">
      <w:start w:val="1"/>
      <w:numFmt w:val="bullet"/>
      <w:lvlText w:val="•"/>
      <w:lvlJc w:val="left"/>
      <w:pPr>
        <w:tabs>
          <w:tab w:val="num" w:pos="5040"/>
        </w:tabs>
        <w:ind w:left="5040" w:hanging="360"/>
      </w:pPr>
      <w:rPr>
        <w:rFonts w:ascii="Times New Roman" w:hAnsi="Times New Roman" w:hint="default"/>
      </w:rPr>
    </w:lvl>
    <w:lvl w:ilvl="7" w:tplc="C4FEF80E" w:tentative="1">
      <w:start w:val="1"/>
      <w:numFmt w:val="bullet"/>
      <w:lvlText w:val="•"/>
      <w:lvlJc w:val="left"/>
      <w:pPr>
        <w:tabs>
          <w:tab w:val="num" w:pos="5760"/>
        </w:tabs>
        <w:ind w:left="5760" w:hanging="360"/>
      </w:pPr>
      <w:rPr>
        <w:rFonts w:ascii="Times New Roman" w:hAnsi="Times New Roman" w:hint="default"/>
      </w:rPr>
    </w:lvl>
    <w:lvl w:ilvl="8" w:tplc="ECAE7A2A"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53A475E2"/>
    <w:multiLevelType w:val="hybridMultilevel"/>
    <w:tmpl w:val="2102B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7FB0008"/>
    <w:multiLevelType w:val="hybridMultilevel"/>
    <w:tmpl w:val="3578AE00"/>
    <w:lvl w:ilvl="0" w:tplc="FE82693A">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5" w15:restartNumberingAfterBreak="0">
    <w:nsid w:val="5AD438A4"/>
    <w:multiLevelType w:val="hybridMultilevel"/>
    <w:tmpl w:val="663C6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E8C66AC"/>
    <w:multiLevelType w:val="hybridMultilevel"/>
    <w:tmpl w:val="4A448A72"/>
    <w:lvl w:ilvl="0" w:tplc="2F52BE6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133263F"/>
    <w:multiLevelType w:val="hybridMultilevel"/>
    <w:tmpl w:val="D2849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1AD7F01"/>
    <w:multiLevelType w:val="hybridMultilevel"/>
    <w:tmpl w:val="F82A1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3AD232F"/>
    <w:multiLevelType w:val="hybridMultilevel"/>
    <w:tmpl w:val="E6389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5D606B7"/>
    <w:multiLevelType w:val="hybridMultilevel"/>
    <w:tmpl w:val="AF221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E38225D"/>
    <w:multiLevelType w:val="hybridMultilevel"/>
    <w:tmpl w:val="EA08D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133C89"/>
    <w:multiLevelType w:val="hybridMultilevel"/>
    <w:tmpl w:val="40185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A863405"/>
    <w:multiLevelType w:val="hybridMultilevel"/>
    <w:tmpl w:val="26C48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B67628F"/>
    <w:multiLevelType w:val="multilevel"/>
    <w:tmpl w:val="9DF8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704A25"/>
    <w:multiLevelType w:val="hybridMultilevel"/>
    <w:tmpl w:val="5B624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E4796C"/>
    <w:multiLevelType w:val="multilevel"/>
    <w:tmpl w:val="E4AA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4"/>
  </w:num>
  <w:num w:numId="3">
    <w:abstractNumId w:val="17"/>
  </w:num>
  <w:num w:numId="4">
    <w:abstractNumId w:val="32"/>
  </w:num>
  <w:num w:numId="5">
    <w:abstractNumId w:val="20"/>
  </w:num>
  <w:num w:numId="6">
    <w:abstractNumId w:val="40"/>
  </w:num>
  <w:num w:numId="7">
    <w:abstractNumId w:val="12"/>
  </w:num>
  <w:num w:numId="8">
    <w:abstractNumId w:val="6"/>
  </w:num>
  <w:num w:numId="9">
    <w:abstractNumId w:val="7"/>
  </w:num>
  <w:num w:numId="10">
    <w:abstractNumId w:val="43"/>
  </w:num>
  <w:num w:numId="11">
    <w:abstractNumId w:val="51"/>
  </w:num>
  <w:num w:numId="12">
    <w:abstractNumId w:val="24"/>
  </w:num>
  <w:num w:numId="13">
    <w:abstractNumId w:val="28"/>
  </w:num>
  <w:num w:numId="14">
    <w:abstractNumId w:val="38"/>
  </w:num>
  <w:num w:numId="15">
    <w:abstractNumId w:val="49"/>
  </w:num>
  <w:num w:numId="16">
    <w:abstractNumId w:val="33"/>
  </w:num>
  <w:num w:numId="17">
    <w:abstractNumId w:val="30"/>
  </w:num>
  <w:num w:numId="18">
    <w:abstractNumId w:val="23"/>
  </w:num>
  <w:num w:numId="19">
    <w:abstractNumId w:val="50"/>
  </w:num>
  <w:num w:numId="20">
    <w:abstractNumId w:val="45"/>
  </w:num>
  <w:num w:numId="21">
    <w:abstractNumId w:val="55"/>
  </w:num>
  <w:num w:numId="22">
    <w:abstractNumId w:val="46"/>
  </w:num>
  <w:num w:numId="23">
    <w:abstractNumId w:val="5"/>
  </w:num>
  <w:num w:numId="24">
    <w:abstractNumId w:val="13"/>
  </w:num>
  <w:num w:numId="25">
    <w:abstractNumId w:val="35"/>
  </w:num>
  <w:num w:numId="26">
    <w:abstractNumId w:val="11"/>
  </w:num>
  <w:num w:numId="27">
    <w:abstractNumId w:val="18"/>
  </w:num>
  <w:num w:numId="28">
    <w:abstractNumId w:val="14"/>
  </w:num>
  <w:num w:numId="29">
    <w:abstractNumId w:val="48"/>
  </w:num>
  <w:num w:numId="30">
    <w:abstractNumId w:val="52"/>
  </w:num>
  <w:num w:numId="31">
    <w:abstractNumId w:val="0"/>
  </w:num>
  <w:num w:numId="32">
    <w:abstractNumId w:val="27"/>
  </w:num>
  <w:num w:numId="33">
    <w:abstractNumId w:val="42"/>
  </w:num>
  <w:num w:numId="34">
    <w:abstractNumId w:val="39"/>
  </w:num>
  <w:num w:numId="35">
    <w:abstractNumId w:val="15"/>
  </w:num>
  <w:num w:numId="36">
    <w:abstractNumId w:val="41"/>
  </w:num>
  <w:num w:numId="37">
    <w:abstractNumId w:val="53"/>
  </w:num>
  <w:num w:numId="38">
    <w:abstractNumId w:val="10"/>
  </w:num>
  <w:num w:numId="39">
    <w:abstractNumId w:val="1"/>
  </w:num>
  <w:num w:numId="40">
    <w:abstractNumId w:val="9"/>
  </w:num>
  <w:num w:numId="41">
    <w:abstractNumId w:val="9"/>
  </w:num>
  <w:num w:numId="42">
    <w:abstractNumId w:val="3"/>
  </w:num>
  <w:num w:numId="43">
    <w:abstractNumId w:val="4"/>
  </w:num>
  <w:num w:numId="44">
    <w:abstractNumId w:val="25"/>
  </w:num>
  <w:num w:numId="45">
    <w:abstractNumId w:val="22"/>
  </w:num>
  <w:num w:numId="46">
    <w:abstractNumId w:val="37"/>
  </w:num>
  <w:num w:numId="47">
    <w:abstractNumId w:val="54"/>
  </w:num>
  <w:num w:numId="48">
    <w:abstractNumId w:val="36"/>
  </w:num>
  <w:num w:numId="49">
    <w:abstractNumId w:val="34"/>
  </w:num>
  <w:num w:numId="50">
    <w:abstractNumId w:val="56"/>
  </w:num>
  <w:num w:numId="51">
    <w:abstractNumId w:val="8"/>
  </w:num>
  <w:num w:numId="52">
    <w:abstractNumId w:val="19"/>
  </w:num>
  <w:num w:numId="53">
    <w:abstractNumId w:val="31"/>
  </w:num>
  <w:num w:numId="54">
    <w:abstractNumId w:val="16"/>
  </w:num>
  <w:num w:numId="55">
    <w:abstractNumId w:val="21"/>
  </w:num>
  <w:num w:numId="56">
    <w:abstractNumId w:val="47"/>
  </w:num>
  <w:num w:numId="57">
    <w:abstractNumId w:val="2"/>
  </w:num>
  <w:num w:numId="58">
    <w:abstractNumId w:val="26"/>
  </w:num>
  <w:num w:numId="59">
    <w:abstractNumId w:val="32"/>
  </w:num>
  <w:num w:numId="60">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0131"/>
    <w:rsid w:val="00001E26"/>
    <w:rsid w:val="000122E3"/>
    <w:rsid w:val="00014F37"/>
    <w:rsid w:val="00023B45"/>
    <w:rsid w:val="00023E9B"/>
    <w:rsid w:val="00036060"/>
    <w:rsid w:val="00044F4F"/>
    <w:rsid w:val="00044FAD"/>
    <w:rsid w:val="00046E80"/>
    <w:rsid w:val="00053360"/>
    <w:rsid w:val="000558EE"/>
    <w:rsid w:val="000577A6"/>
    <w:rsid w:val="00063DC2"/>
    <w:rsid w:val="00070EA2"/>
    <w:rsid w:val="00075D3A"/>
    <w:rsid w:val="00081DB1"/>
    <w:rsid w:val="00085819"/>
    <w:rsid w:val="00086108"/>
    <w:rsid w:val="000A1472"/>
    <w:rsid w:val="000A534A"/>
    <w:rsid w:val="000A5C70"/>
    <w:rsid w:val="000B2C71"/>
    <w:rsid w:val="000B49DF"/>
    <w:rsid w:val="000B5DCD"/>
    <w:rsid w:val="000D37A8"/>
    <w:rsid w:val="000E7520"/>
    <w:rsid w:val="000F0D8B"/>
    <w:rsid w:val="000F218F"/>
    <w:rsid w:val="00107948"/>
    <w:rsid w:val="00110039"/>
    <w:rsid w:val="00111A27"/>
    <w:rsid w:val="00122DEF"/>
    <w:rsid w:val="00133F39"/>
    <w:rsid w:val="00135A8D"/>
    <w:rsid w:val="00147459"/>
    <w:rsid w:val="00154C98"/>
    <w:rsid w:val="0016405E"/>
    <w:rsid w:val="00180BDF"/>
    <w:rsid w:val="0018411C"/>
    <w:rsid w:val="001853FB"/>
    <w:rsid w:val="00190A98"/>
    <w:rsid w:val="00192794"/>
    <w:rsid w:val="001A055D"/>
    <w:rsid w:val="001B2699"/>
    <w:rsid w:val="001B400F"/>
    <w:rsid w:val="001B4189"/>
    <w:rsid w:val="001B4521"/>
    <w:rsid w:val="001C1092"/>
    <w:rsid w:val="001C5C44"/>
    <w:rsid w:val="001C6BE3"/>
    <w:rsid w:val="001D3F79"/>
    <w:rsid w:val="001D4FF3"/>
    <w:rsid w:val="001E40B7"/>
    <w:rsid w:val="001E540B"/>
    <w:rsid w:val="001E630D"/>
    <w:rsid w:val="001F2BAC"/>
    <w:rsid w:val="001F6F84"/>
    <w:rsid w:val="00201548"/>
    <w:rsid w:val="002050CE"/>
    <w:rsid w:val="0020713D"/>
    <w:rsid w:val="00214EF5"/>
    <w:rsid w:val="002230B9"/>
    <w:rsid w:val="00225E0C"/>
    <w:rsid w:val="0023314C"/>
    <w:rsid w:val="002555A4"/>
    <w:rsid w:val="00264919"/>
    <w:rsid w:val="00267659"/>
    <w:rsid w:val="00283CAD"/>
    <w:rsid w:val="00283EBC"/>
    <w:rsid w:val="00291F28"/>
    <w:rsid w:val="002A341A"/>
    <w:rsid w:val="002A3B1E"/>
    <w:rsid w:val="002A4891"/>
    <w:rsid w:val="002A5441"/>
    <w:rsid w:val="002B100D"/>
    <w:rsid w:val="002B2E8C"/>
    <w:rsid w:val="002C1475"/>
    <w:rsid w:val="002D32D2"/>
    <w:rsid w:val="002F12E6"/>
    <w:rsid w:val="002F41AC"/>
    <w:rsid w:val="00310FDC"/>
    <w:rsid w:val="0031596E"/>
    <w:rsid w:val="00323BB7"/>
    <w:rsid w:val="00327502"/>
    <w:rsid w:val="00336088"/>
    <w:rsid w:val="00340E45"/>
    <w:rsid w:val="00341514"/>
    <w:rsid w:val="003505E5"/>
    <w:rsid w:val="003516C6"/>
    <w:rsid w:val="00361290"/>
    <w:rsid w:val="0037060E"/>
    <w:rsid w:val="0037619C"/>
    <w:rsid w:val="00387705"/>
    <w:rsid w:val="00391120"/>
    <w:rsid w:val="003A4717"/>
    <w:rsid w:val="003A70A5"/>
    <w:rsid w:val="003B2BB8"/>
    <w:rsid w:val="003C00B7"/>
    <w:rsid w:val="003C1EDE"/>
    <w:rsid w:val="003D2DF3"/>
    <w:rsid w:val="003D34FF"/>
    <w:rsid w:val="003D4E4B"/>
    <w:rsid w:val="003E4711"/>
    <w:rsid w:val="003F1975"/>
    <w:rsid w:val="0040062A"/>
    <w:rsid w:val="00400CBA"/>
    <w:rsid w:val="00401A8A"/>
    <w:rsid w:val="00403B09"/>
    <w:rsid w:val="0041588A"/>
    <w:rsid w:val="00422ECB"/>
    <w:rsid w:val="0042386D"/>
    <w:rsid w:val="00426698"/>
    <w:rsid w:val="0042677F"/>
    <w:rsid w:val="00431001"/>
    <w:rsid w:val="00441660"/>
    <w:rsid w:val="00444802"/>
    <w:rsid w:val="00445899"/>
    <w:rsid w:val="004525E6"/>
    <w:rsid w:val="004575B2"/>
    <w:rsid w:val="004638D2"/>
    <w:rsid w:val="0047140C"/>
    <w:rsid w:val="00476C2A"/>
    <w:rsid w:val="0049385A"/>
    <w:rsid w:val="00496822"/>
    <w:rsid w:val="004A26EC"/>
    <w:rsid w:val="004A43D2"/>
    <w:rsid w:val="004A5B70"/>
    <w:rsid w:val="004A7010"/>
    <w:rsid w:val="004B0C19"/>
    <w:rsid w:val="004B0F4A"/>
    <w:rsid w:val="004B1F09"/>
    <w:rsid w:val="004B54CA"/>
    <w:rsid w:val="004C505F"/>
    <w:rsid w:val="004D32B5"/>
    <w:rsid w:val="004D6FAC"/>
    <w:rsid w:val="004E5CBF"/>
    <w:rsid w:val="004F4E08"/>
    <w:rsid w:val="004F527A"/>
    <w:rsid w:val="004F5B34"/>
    <w:rsid w:val="004F7E25"/>
    <w:rsid w:val="00501E51"/>
    <w:rsid w:val="005038A5"/>
    <w:rsid w:val="00513259"/>
    <w:rsid w:val="00514D99"/>
    <w:rsid w:val="00521A1A"/>
    <w:rsid w:val="0052288B"/>
    <w:rsid w:val="00534C55"/>
    <w:rsid w:val="005511F8"/>
    <w:rsid w:val="00551EB2"/>
    <w:rsid w:val="0055441C"/>
    <w:rsid w:val="0055735A"/>
    <w:rsid w:val="00571A9C"/>
    <w:rsid w:val="00584463"/>
    <w:rsid w:val="005A46CB"/>
    <w:rsid w:val="005A7F8A"/>
    <w:rsid w:val="005B1F29"/>
    <w:rsid w:val="005B4355"/>
    <w:rsid w:val="005C3AA9"/>
    <w:rsid w:val="005C5813"/>
    <w:rsid w:val="005D1087"/>
    <w:rsid w:val="005D12A8"/>
    <w:rsid w:val="005E01F7"/>
    <w:rsid w:val="005E4B6A"/>
    <w:rsid w:val="005F0DC1"/>
    <w:rsid w:val="005F622D"/>
    <w:rsid w:val="0060217E"/>
    <w:rsid w:val="00606AFD"/>
    <w:rsid w:val="00615E63"/>
    <w:rsid w:val="00623EF8"/>
    <w:rsid w:val="0062671F"/>
    <w:rsid w:val="00631258"/>
    <w:rsid w:val="00633A26"/>
    <w:rsid w:val="00641B3D"/>
    <w:rsid w:val="006507CE"/>
    <w:rsid w:val="00652A4E"/>
    <w:rsid w:val="006546E6"/>
    <w:rsid w:val="006653F6"/>
    <w:rsid w:val="00676785"/>
    <w:rsid w:val="006769EE"/>
    <w:rsid w:val="006812E9"/>
    <w:rsid w:val="00682AD7"/>
    <w:rsid w:val="00697EE5"/>
    <w:rsid w:val="006A4CE7"/>
    <w:rsid w:val="006A5ED3"/>
    <w:rsid w:val="006B256D"/>
    <w:rsid w:val="006B3A51"/>
    <w:rsid w:val="006E0978"/>
    <w:rsid w:val="006E37F7"/>
    <w:rsid w:val="006F42D6"/>
    <w:rsid w:val="006F626D"/>
    <w:rsid w:val="007015EF"/>
    <w:rsid w:val="00706117"/>
    <w:rsid w:val="00715B09"/>
    <w:rsid w:val="007219F1"/>
    <w:rsid w:val="0075643B"/>
    <w:rsid w:val="007570ED"/>
    <w:rsid w:val="00767A4A"/>
    <w:rsid w:val="00772806"/>
    <w:rsid w:val="00772B1C"/>
    <w:rsid w:val="0077307E"/>
    <w:rsid w:val="00773FBF"/>
    <w:rsid w:val="00780C09"/>
    <w:rsid w:val="00780FDE"/>
    <w:rsid w:val="00784C2F"/>
    <w:rsid w:val="00785261"/>
    <w:rsid w:val="007914A0"/>
    <w:rsid w:val="007A2FBD"/>
    <w:rsid w:val="007B017C"/>
    <w:rsid w:val="007B0256"/>
    <w:rsid w:val="007C23CE"/>
    <w:rsid w:val="007D28A1"/>
    <w:rsid w:val="007D5E7B"/>
    <w:rsid w:val="007E3CBE"/>
    <w:rsid w:val="007E74A6"/>
    <w:rsid w:val="008051BC"/>
    <w:rsid w:val="008115E0"/>
    <w:rsid w:val="00814C92"/>
    <w:rsid w:val="0083015F"/>
    <w:rsid w:val="00832661"/>
    <w:rsid w:val="0084313E"/>
    <w:rsid w:val="00845575"/>
    <w:rsid w:val="00857212"/>
    <w:rsid w:val="00884797"/>
    <w:rsid w:val="00896A40"/>
    <w:rsid w:val="008D52A3"/>
    <w:rsid w:val="008D5C36"/>
    <w:rsid w:val="009015C5"/>
    <w:rsid w:val="00902382"/>
    <w:rsid w:val="0090430D"/>
    <w:rsid w:val="00904756"/>
    <w:rsid w:val="0090658F"/>
    <w:rsid w:val="00916369"/>
    <w:rsid w:val="00922466"/>
    <w:rsid w:val="009225F0"/>
    <w:rsid w:val="00923ED2"/>
    <w:rsid w:val="00924784"/>
    <w:rsid w:val="00925CA0"/>
    <w:rsid w:val="009318F5"/>
    <w:rsid w:val="00937F4E"/>
    <w:rsid w:val="00945447"/>
    <w:rsid w:val="00952FD2"/>
    <w:rsid w:val="00966CDC"/>
    <w:rsid w:val="00966D7F"/>
    <w:rsid w:val="00976EAD"/>
    <w:rsid w:val="00980402"/>
    <w:rsid w:val="00997197"/>
    <w:rsid w:val="009A56E1"/>
    <w:rsid w:val="009A7D69"/>
    <w:rsid w:val="009B35B0"/>
    <w:rsid w:val="009C0CEF"/>
    <w:rsid w:val="009D5856"/>
    <w:rsid w:val="009E2F99"/>
    <w:rsid w:val="009E37CA"/>
    <w:rsid w:val="009F7E73"/>
    <w:rsid w:val="00A06188"/>
    <w:rsid w:val="00A237E8"/>
    <w:rsid w:val="00A265A0"/>
    <w:rsid w:val="00A43E08"/>
    <w:rsid w:val="00A7699E"/>
    <w:rsid w:val="00A820EE"/>
    <w:rsid w:val="00A8783E"/>
    <w:rsid w:val="00A95E3D"/>
    <w:rsid w:val="00AA0BC5"/>
    <w:rsid w:val="00AA689C"/>
    <w:rsid w:val="00AB33EF"/>
    <w:rsid w:val="00AC4C58"/>
    <w:rsid w:val="00AD1967"/>
    <w:rsid w:val="00AD6D92"/>
    <w:rsid w:val="00AF0F34"/>
    <w:rsid w:val="00B043D9"/>
    <w:rsid w:val="00B043F6"/>
    <w:rsid w:val="00B1295A"/>
    <w:rsid w:val="00B141DF"/>
    <w:rsid w:val="00B14322"/>
    <w:rsid w:val="00B14DF7"/>
    <w:rsid w:val="00B2193F"/>
    <w:rsid w:val="00B26EC1"/>
    <w:rsid w:val="00B2798B"/>
    <w:rsid w:val="00B3086D"/>
    <w:rsid w:val="00B36880"/>
    <w:rsid w:val="00B45A9B"/>
    <w:rsid w:val="00B53017"/>
    <w:rsid w:val="00B53738"/>
    <w:rsid w:val="00B543D7"/>
    <w:rsid w:val="00B74914"/>
    <w:rsid w:val="00B8191B"/>
    <w:rsid w:val="00B8196C"/>
    <w:rsid w:val="00B87C36"/>
    <w:rsid w:val="00B92A78"/>
    <w:rsid w:val="00B93772"/>
    <w:rsid w:val="00B94FD2"/>
    <w:rsid w:val="00B97214"/>
    <w:rsid w:val="00BA1B24"/>
    <w:rsid w:val="00BA2DB9"/>
    <w:rsid w:val="00BA5DE0"/>
    <w:rsid w:val="00BA7C6F"/>
    <w:rsid w:val="00BC1717"/>
    <w:rsid w:val="00BC18D2"/>
    <w:rsid w:val="00BD3756"/>
    <w:rsid w:val="00BE2C73"/>
    <w:rsid w:val="00BE632A"/>
    <w:rsid w:val="00BE7148"/>
    <w:rsid w:val="00BF1ED2"/>
    <w:rsid w:val="00C053DA"/>
    <w:rsid w:val="00C05C66"/>
    <w:rsid w:val="00C070DB"/>
    <w:rsid w:val="00C12975"/>
    <w:rsid w:val="00C21B14"/>
    <w:rsid w:val="00C24A01"/>
    <w:rsid w:val="00C32F6F"/>
    <w:rsid w:val="00C33801"/>
    <w:rsid w:val="00C33EC7"/>
    <w:rsid w:val="00C409D2"/>
    <w:rsid w:val="00C40CD0"/>
    <w:rsid w:val="00C6140D"/>
    <w:rsid w:val="00C6667C"/>
    <w:rsid w:val="00C67B26"/>
    <w:rsid w:val="00C80F98"/>
    <w:rsid w:val="00C93E19"/>
    <w:rsid w:val="00C9717B"/>
    <w:rsid w:val="00CA1026"/>
    <w:rsid w:val="00CA6340"/>
    <w:rsid w:val="00CA68CA"/>
    <w:rsid w:val="00CA6B84"/>
    <w:rsid w:val="00CB01A8"/>
    <w:rsid w:val="00CB5AC8"/>
    <w:rsid w:val="00CB6021"/>
    <w:rsid w:val="00CC0ECF"/>
    <w:rsid w:val="00CC4EC9"/>
    <w:rsid w:val="00CD6BB4"/>
    <w:rsid w:val="00CE0529"/>
    <w:rsid w:val="00CE1640"/>
    <w:rsid w:val="00CE1E6D"/>
    <w:rsid w:val="00CF000B"/>
    <w:rsid w:val="00CF112B"/>
    <w:rsid w:val="00D02F92"/>
    <w:rsid w:val="00D03699"/>
    <w:rsid w:val="00D03A73"/>
    <w:rsid w:val="00D06A80"/>
    <w:rsid w:val="00D07984"/>
    <w:rsid w:val="00D104F0"/>
    <w:rsid w:val="00D1570E"/>
    <w:rsid w:val="00D22CF2"/>
    <w:rsid w:val="00D30D3D"/>
    <w:rsid w:val="00D335A4"/>
    <w:rsid w:val="00D438BB"/>
    <w:rsid w:val="00D452A3"/>
    <w:rsid w:val="00D479F0"/>
    <w:rsid w:val="00D53F94"/>
    <w:rsid w:val="00D66528"/>
    <w:rsid w:val="00D70754"/>
    <w:rsid w:val="00D75101"/>
    <w:rsid w:val="00D75A8B"/>
    <w:rsid w:val="00D804C0"/>
    <w:rsid w:val="00D913DB"/>
    <w:rsid w:val="00D92ACA"/>
    <w:rsid w:val="00DA037F"/>
    <w:rsid w:val="00DA3750"/>
    <w:rsid w:val="00DA536E"/>
    <w:rsid w:val="00DA5C34"/>
    <w:rsid w:val="00DB7283"/>
    <w:rsid w:val="00DC2E22"/>
    <w:rsid w:val="00DE33F4"/>
    <w:rsid w:val="00DF1881"/>
    <w:rsid w:val="00DF41F8"/>
    <w:rsid w:val="00DF5DAF"/>
    <w:rsid w:val="00E0126E"/>
    <w:rsid w:val="00E01F64"/>
    <w:rsid w:val="00E03BBD"/>
    <w:rsid w:val="00E04D4B"/>
    <w:rsid w:val="00E07627"/>
    <w:rsid w:val="00E12019"/>
    <w:rsid w:val="00E3274E"/>
    <w:rsid w:val="00E34D81"/>
    <w:rsid w:val="00E35C28"/>
    <w:rsid w:val="00E4325D"/>
    <w:rsid w:val="00E43AC2"/>
    <w:rsid w:val="00E46356"/>
    <w:rsid w:val="00E5193F"/>
    <w:rsid w:val="00E67F64"/>
    <w:rsid w:val="00E82FE0"/>
    <w:rsid w:val="00E84DE9"/>
    <w:rsid w:val="00E86500"/>
    <w:rsid w:val="00E94206"/>
    <w:rsid w:val="00EA001B"/>
    <w:rsid w:val="00EB247F"/>
    <w:rsid w:val="00EB77D6"/>
    <w:rsid w:val="00EB7DEB"/>
    <w:rsid w:val="00EC2EBE"/>
    <w:rsid w:val="00ED4693"/>
    <w:rsid w:val="00ED558B"/>
    <w:rsid w:val="00EE19B5"/>
    <w:rsid w:val="00EE3EE2"/>
    <w:rsid w:val="00EE46AB"/>
    <w:rsid w:val="00EE54E1"/>
    <w:rsid w:val="00EE7667"/>
    <w:rsid w:val="00EF2B74"/>
    <w:rsid w:val="00EF3BCD"/>
    <w:rsid w:val="00EF6A50"/>
    <w:rsid w:val="00F14712"/>
    <w:rsid w:val="00F22EB4"/>
    <w:rsid w:val="00F23FBF"/>
    <w:rsid w:val="00F26DF6"/>
    <w:rsid w:val="00F40D62"/>
    <w:rsid w:val="00F505C1"/>
    <w:rsid w:val="00F54A41"/>
    <w:rsid w:val="00F562A3"/>
    <w:rsid w:val="00F63CE0"/>
    <w:rsid w:val="00F6592B"/>
    <w:rsid w:val="00F67DDF"/>
    <w:rsid w:val="00F760FF"/>
    <w:rsid w:val="00F82AEE"/>
    <w:rsid w:val="00F8475F"/>
    <w:rsid w:val="00F954A9"/>
    <w:rsid w:val="00FA639C"/>
    <w:rsid w:val="00FB01F7"/>
    <w:rsid w:val="00FB5514"/>
    <w:rsid w:val="00FC12F9"/>
    <w:rsid w:val="00FC1B4D"/>
    <w:rsid w:val="00FC39FB"/>
    <w:rsid w:val="00FD25B7"/>
    <w:rsid w:val="00FE2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25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1DF"/>
    <w:pPr>
      <w:spacing w:line="288" w:lineRule="auto"/>
    </w:pPr>
    <w:rPr>
      <w:rFonts w:ascii="Arial" w:eastAsiaTheme="minorEastAsia" w:hAnsi="Arial"/>
      <w:szCs w:val="24"/>
      <w:lang w:eastAsia="ja-JP"/>
    </w:rPr>
  </w:style>
  <w:style w:type="paragraph" w:styleId="Heading1">
    <w:name w:val="heading 1"/>
    <w:basedOn w:val="Normal"/>
    <w:next w:val="Normal"/>
    <w:link w:val="Heading1Char"/>
    <w:uiPriority w:val="9"/>
    <w:qFormat/>
    <w:rsid w:val="00B141DF"/>
    <w:pPr>
      <w:spacing w:before="1440"/>
      <w:outlineLvl w:val="0"/>
    </w:pPr>
    <w:rPr>
      <w:rFonts w:cs="Arial"/>
      <w:b/>
      <w:color w:val="FFFFFF" w:themeColor="background1"/>
      <w:sz w:val="96"/>
      <w:szCs w:val="96"/>
    </w:rPr>
  </w:style>
  <w:style w:type="paragraph" w:styleId="Heading2">
    <w:name w:val="heading 2"/>
    <w:basedOn w:val="Normal"/>
    <w:next w:val="Normal"/>
    <w:link w:val="Heading2Char"/>
    <w:uiPriority w:val="9"/>
    <w:unhideWhenUsed/>
    <w:qFormat/>
    <w:rsid w:val="00715B09"/>
    <w:pPr>
      <w:numPr>
        <w:numId w:val="4"/>
      </w:numPr>
      <w:spacing w:before="200" w:after="240"/>
      <w:ind w:left="72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CE1640"/>
    <w:pPr>
      <w:numPr>
        <w:ilvl w:val="1"/>
        <w:numId w:val="4"/>
      </w:numPr>
      <w:outlineLvl w:val="2"/>
    </w:pPr>
    <w:rPr>
      <w:b/>
      <w:color w:val="6A2875"/>
      <w:sz w:val="30"/>
      <w:szCs w:val="30"/>
    </w:rPr>
  </w:style>
  <w:style w:type="paragraph" w:styleId="Heading4">
    <w:name w:val="heading 4"/>
    <w:basedOn w:val="Normal"/>
    <w:next w:val="Normal"/>
    <w:link w:val="Heading4Char"/>
    <w:uiPriority w:val="9"/>
    <w:unhideWhenUsed/>
    <w:qFormat/>
    <w:rsid w:val="003505E5"/>
    <w:pPr>
      <w:numPr>
        <w:ilvl w:val="2"/>
        <w:numId w:val="4"/>
      </w:num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eastAsia="ja-JP"/>
    </w:rPr>
  </w:style>
  <w:style w:type="character" w:customStyle="1" w:styleId="Heading2Char">
    <w:name w:val="Heading 2 Char"/>
    <w:basedOn w:val="DefaultParagraphFont"/>
    <w:link w:val="Heading2"/>
    <w:uiPriority w:val="9"/>
    <w:rsid w:val="00715B09"/>
    <w:rPr>
      <w:rFonts w:ascii="Arial" w:eastAsiaTheme="majorEastAsia" w:hAnsi="Arial" w:cstheme="majorBidi"/>
      <w:b/>
      <w:bCs/>
      <w:color w:val="6A2875"/>
      <w:sz w:val="44"/>
      <w:szCs w:val="2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CE1640"/>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3505E5"/>
    <w:rPr>
      <w:rFonts w:ascii="Arial" w:eastAsiaTheme="minorEastAsia" w:hAnsi="Arial"/>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B14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9F1"/>
    <w:rPr>
      <w:rFonts w:ascii="Segoe UI" w:eastAsiaTheme="minorEastAsia" w:hAnsi="Segoe UI" w:cs="Segoe UI"/>
      <w:sz w:val="18"/>
      <w:szCs w:val="18"/>
      <w:lang w:eastAsia="ja-JP"/>
    </w:rPr>
  </w:style>
  <w:style w:type="paragraph" w:customStyle="1" w:styleId="tablelistbullet">
    <w:name w:val="table list bullet"/>
    <w:basedOn w:val="ListParagraph"/>
    <w:qFormat/>
    <w:rsid w:val="00B141DF"/>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5D1087"/>
    <w:pPr>
      <w:tabs>
        <w:tab w:val="right" w:leader="dot" w:pos="9016"/>
      </w:tabs>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semiHidden/>
    <w:unhideWhenUsed/>
    <w:rsid w:val="00CE1640"/>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CE1640"/>
    <w:rPr>
      <w:sz w:val="20"/>
      <w:szCs w:val="20"/>
    </w:rPr>
  </w:style>
  <w:style w:type="character" w:styleId="FootnoteReference">
    <w:name w:val="footnote reference"/>
    <w:basedOn w:val="DefaultParagraphFont"/>
    <w:uiPriority w:val="99"/>
    <w:semiHidden/>
    <w:unhideWhenUsed/>
    <w:rsid w:val="00CE1640"/>
    <w:rPr>
      <w:vertAlign w:val="superscript"/>
    </w:rPr>
  </w:style>
  <w:style w:type="character" w:styleId="CommentReference">
    <w:name w:val="annotation reference"/>
    <w:basedOn w:val="DefaultParagraphFont"/>
    <w:uiPriority w:val="99"/>
    <w:semiHidden/>
    <w:unhideWhenUsed/>
    <w:rsid w:val="00CE1640"/>
    <w:rPr>
      <w:sz w:val="16"/>
      <w:szCs w:val="16"/>
    </w:rPr>
  </w:style>
  <w:style w:type="paragraph" w:styleId="CommentText">
    <w:name w:val="annotation text"/>
    <w:basedOn w:val="Normal"/>
    <w:link w:val="CommentTextChar"/>
    <w:uiPriority w:val="99"/>
    <w:semiHidden/>
    <w:unhideWhenUsed/>
    <w:rsid w:val="00CE1640"/>
    <w:pPr>
      <w:spacing w:after="160" w:line="240" w:lineRule="auto"/>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CE1640"/>
    <w:rPr>
      <w:sz w:val="20"/>
      <w:szCs w:val="20"/>
    </w:rPr>
  </w:style>
  <w:style w:type="paragraph" w:styleId="CommentSubject">
    <w:name w:val="annotation subject"/>
    <w:basedOn w:val="CommentText"/>
    <w:next w:val="CommentText"/>
    <w:link w:val="CommentSubjectChar"/>
    <w:uiPriority w:val="99"/>
    <w:semiHidden/>
    <w:unhideWhenUsed/>
    <w:rsid w:val="00AC4C58"/>
    <w:pPr>
      <w:spacing w:after="200"/>
    </w:pPr>
    <w:rPr>
      <w:rFonts w:ascii="Arial" w:eastAsiaTheme="minorEastAsia" w:hAnsi="Arial"/>
      <w:b/>
      <w:bCs/>
      <w:lang w:eastAsia="ja-JP"/>
    </w:rPr>
  </w:style>
  <w:style w:type="character" w:customStyle="1" w:styleId="CommentSubjectChar">
    <w:name w:val="Comment Subject Char"/>
    <w:basedOn w:val="CommentTextChar"/>
    <w:link w:val="CommentSubject"/>
    <w:uiPriority w:val="99"/>
    <w:semiHidden/>
    <w:rsid w:val="00AC4C58"/>
    <w:rPr>
      <w:rFonts w:ascii="Arial" w:eastAsiaTheme="minorEastAsia" w:hAnsi="Arial"/>
      <w:b/>
      <w:bCs/>
      <w:sz w:val="20"/>
      <w:szCs w:val="20"/>
      <w:lang w:eastAsia="ja-JP"/>
    </w:rPr>
  </w:style>
  <w:style w:type="table" w:styleId="GridTable4">
    <w:name w:val="Grid Table 4"/>
    <w:basedOn w:val="TableNormal"/>
    <w:uiPriority w:val="49"/>
    <w:rsid w:val="004310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B9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7214"/>
    <w:pPr>
      <w:spacing w:after="0" w:line="240" w:lineRule="auto"/>
    </w:pPr>
    <w:rPr>
      <w:rFonts w:ascii="Arial" w:eastAsiaTheme="minorEastAsia" w:hAnsi="Arial"/>
      <w:szCs w:val="24"/>
      <w:lang w:eastAsia="ja-JP"/>
    </w:rPr>
  </w:style>
  <w:style w:type="table" w:styleId="ListTable3">
    <w:name w:val="List Table 3"/>
    <w:basedOn w:val="TableNormal"/>
    <w:uiPriority w:val="48"/>
    <w:rsid w:val="004968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unhideWhenUsed/>
    <w:rsid w:val="00107948"/>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sr-only">
    <w:name w:val="sr-only"/>
    <w:basedOn w:val="DefaultParagraphFont"/>
    <w:rsid w:val="00107948"/>
  </w:style>
  <w:style w:type="paragraph" w:styleId="EndnoteText">
    <w:name w:val="endnote text"/>
    <w:basedOn w:val="Normal"/>
    <w:link w:val="EndnoteTextChar"/>
    <w:uiPriority w:val="99"/>
    <w:semiHidden/>
    <w:unhideWhenUsed/>
    <w:rsid w:val="00C129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297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C12975"/>
    <w:rPr>
      <w:vertAlign w:val="superscript"/>
    </w:rPr>
  </w:style>
  <w:style w:type="character" w:styleId="FollowedHyperlink">
    <w:name w:val="FollowedHyperlink"/>
    <w:basedOn w:val="DefaultParagraphFont"/>
    <w:uiPriority w:val="99"/>
    <w:semiHidden/>
    <w:unhideWhenUsed/>
    <w:rsid w:val="00925C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4978">
      <w:bodyDiv w:val="1"/>
      <w:marLeft w:val="0"/>
      <w:marRight w:val="0"/>
      <w:marTop w:val="0"/>
      <w:marBottom w:val="0"/>
      <w:divBdr>
        <w:top w:val="none" w:sz="0" w:space="0" w:color="auto"/>
        <w:left w:val="none" w:sz="0" w:space="0" w:color="auto"/>
        <w:bottom w:val="none" w:sz="0" w:space="0" w:color="auto"/>
        <w:right w:val="none" w:sz="0" w:space="0" w:color="auto"/>
      </w:divBdr>
    </w:div>
    <w:div w:id="45644508">
      <w:bodyDiv w:val="1"/>
      <w:marLeft w:val="0"/>
      <w:marRight w:val="0"/>
      <w:marTop w:val="0"/>
      <w:marBottom w:val="0"/>
      <w:divBdr>
        <w:top w:val="none" w:sz="0" w:space="0" w:color="auto"/>
        <w:left w:val="none" w:sz="0" w:space="0" w:color="auto"/>
        <w:bottom w:val="none" w:sz="0" w:space="0" w:color="auto"/>
        <w:right w:val="none" w:sz="0" w:space="0" w:color="auto"/>
      </w:divBdr>
    </w:div>
    <w:div w:id="73672541">
      <w:bodyDiv w:val="1"/>
      <w:marLeft w:val="0"/>
      <w:marRight w:val="0"/>
      <w:marTop w:val="0"/>
      <w:marBottom w:val="0"/>
      <w:divBdr>
        <w:top w:val="none" w:sz="0" w:space="0" w:color="auto"/>
        <w:left w:val="none" w:sz="0" w:space="0" w:color="auto"/>
        <w:bottom w:val="none" w:sz="0" w:space="0" w:color="auto"/>
        <w:right w:val="none" w:sz="0" w:space="0" w:color="auto"/>
      </w:divBdr>
      <w:divsChild>
        <w:div w:id="1247836035">
          <w:marLeft w:val="547"/>
          <w:marRight w:val="0"/>
          <w:marTop w:val="0"/>
          <w:marBottom w:val="0"/>
          <w:divBdr>
            <w:top w:val="none" w:sz="0" w:space="0" w:color="auto"/>
            <w:left w:val="none" w:sz="0" w:space="0" w:color="auto"/>
            <w:bottom w:val="none" w:sz="0" w:space="0" w:color="auto"/>
            <w:right w:val="none" w:sz="0" w:space="0" w:color="auto"/>
          </w:divBdr>
        </w:div>
      </w:divsChild>
    </w:div>
    <w:div w:id="300579207">
      <w:bodyDiv w:val="1"/>
      <w:marLeft w:val="0"/>
      <w:marRight w:val="0"/>
      <w:marTop w:val="0"/>
      <w:marBottom w:val="0"/>
      <w:divBdr>
        <w:top w:val="none" w:sz="0" w:space="0" w:color="auto"/>
        <w:left w:val="none" w:sz="0" w:space="0" w:color="auto"/>
        <w:bottom w:val="none" w:sz="0" w:space="0" w:color="auto"/>
        <w:right w:val="none" w:sz="0" w:space="0" w:color="auto"/>
      </w:divBdr>
    </w:div>
    <w:div w:id="518858368">
      <w:bodyDiv w:val="1"/>
      <w:marLeft w:val="0"/>
      <w:marRight w:val="0"/>
      <w:marTop w:val="0"/>
      <w:marBottom w:val="0"/>
      <w:divBdr>
        <w:top w:val="none" w:sz="0" w:space="0" w:color="auto"/>
        <w:left w:val="none" w:sz="0" w:space="0" w:color="auto"/>
        <w:bottom w:val="none" w:sz="0" w:space="0" w:color="auto"/>
        <w:right w:val="none" w:sz="0" w:space="0" w:color="auto"/>
      </w:divBdr>
      <w:divsChild>
        <w:div w:id="1021661764">
          <w:marLeft w:val="547"/>
          <w:marRight w:val="0"/>
          <w:marTop w:val="0"/>
          <w:marBottom w:val="0"/>
          <w:divBdr>
            <w:top w:val="none" w:sz="0" w:space="0" w:color="auto"/>
            <w:left w:val="none" w:sz="0" w:space="0" w:color="auto"/>
            <w:bottom w:val="none" w:sz="0" w:space="0" w:color="auto"/>
            <w:right w:val="none" w:sz="0" w:space="0" w:color="auto"/>
          </w:divBdr>
        </w:div>
      </w:divsChild>
    </w:div>
    <w:div w:id="600913396">
      <w:bodyDiv w:val="1"/>
      <w:marLeft w:val="0"/>
      <w:marRight w:val="0"/>
      <w:marTop w:val="0"/>
      <w:marBottom w:val="0"/>
      <w:divBdr>
        <w:top w:val="none" w:sz="0" w:space="0" w:color="auto"/>
        <w:left w:val="none" w:sz="0" w:space="0" w:color="auto"/>
        <w:bottom w:val="none" w:sz="0" w:space="0" w:color="auto"/>
        <w:right w:val="none" w:sz="0" w:space="0" w:color="auto"/>
      </w:divBdr>
    </w:div>
    <w:div w:id="898319862">
      <w:bodyDiv w:val="1"/>
      <w:marLeft w:val="0"/>
      <w:marRight w:val="0"/>
      <w:marTop w:val="0"/>
      <w:marBottom w:val="0"/>
      <w:divBdr>
        <w:top w:val="none" w:sz="0" w:space="0" w:color="auto"/>
        <w:left w:val="none" w:sz="0" w:space="0" w:color="auto"/>
        <w:bottom w:val="none" w:sz="0" w:space="0" w:color="auto"/>
        <w:right w:val="none" w:sz="0" w:space="0" w:color="auto"/>
      </w:divBdr>
      <w:divsChild>
        <w:div w:id="1158766296">
          <w:marLeft w:val="547"/>
          <w:marRight w:val="0"/>
          <w:marTop w:val="0"/>
          <w:marBottom w:val="0"/>
          <w:divBdr>
            <w:top w:val="none" w:sz="0" w:space="0" w:color="auto"/>
            <w:left w:val="none" w:sz="0" w:space="0" w:color="auto"/>
            <w:bottom w:val="none" w:sz="0" w:space="0" w:color="auto"/>
            <w:right w:val="none" w:sz="0" w:space="0" w:color="auto"/>
          </w:divBdr>
        </w:div>
        <w:div w:id="261687711">
          <w:marLeft w:val="547"/>
          <w:marRight w:val="0"/>
          <w:marTop w:val="0"/>
          <w:marBottom w:val="0"/>
          <w:divBdr>
            <w:top w:val="none" w:sz="0" w:space="0" w:color="auto"/>
            <w:left w:val="none" w:sz="0" w:space="0" w:color="auto"/>
            <w:bottom w:val="none" w:sz="0" w:space="0" w:color="auto"/>
            <w:right w:val="none" w:sz="0" w:space="0" w:color="auto"/>
          </w:divBdr>
        </w:div>
      </w:divsChild>
    </w:div>
    <w:div w:id="935359109">
      <w:bodyDiv w:val="1"/>
      <w:marLeft w:val="0"/>
      <w:marRight w:val="0"/>
      <w:marTop w:val="0"/>
      <w:marBottom w:val="0"/>
      <w:divBdr>
        <w:top w:val="none" w:sz="0" w:space="0" w:color="auto"/>
        <w:left w:val="none" w:sz="0" w:space="0" w:color="auto"/>
        <w:bottom w:val="none" w:sz="0" w:space="0" w:color="auto"/>
        <w:right w:val="none" w:sz="0" w:space="0" w:color="auto"/>
      </w:divBdr>
    </w:div>
    <w:div w:id="1007100036">
      <w:bodyDiv w:val="1"/>
      <w:marLeft w:val="0"/>
      <w:marRight w:val="0"/>
      <w:marTop w:val="0"/>
      <w:marBottom w:val="0"/>
      <w:divBdr>
        <w:top w:val="none" w:sz="0" w:space="0" w:color="auto"/>
        <w:left w:val="none" w:sz="0" w:space="0" w:color="auto"/>
        <w:bottom w:val="none" w:sz="0" w:space="0" w:color="auto"/>
        <w:right w:val="none" w:sz="0" w:space="0" w:color="auto"/>
      </w:divBdr>
      <w:divsChild>
        <w:div w:id="593900244">
          <w:marLeft w:val="547"/>
          <w:marRight w:val="0"/>
          <w:marTop w:val="0"/>
          <w:marBottom w:val="0"/>
          <w:divBdr>
            <w:top w:val="none" w:sz="0" w:space="0" w:color="auto"/>
            <w:left w:val="none" w:sz="0" w:space="0" w:color="auto"/>
            <w:bottom w:val="none" w:sz="0" w:space="0" w:color="auto"/>
            <w:right w:val="none" w:sz="0" w:space="0" w:color="auto"/>
          </w:divBdr>
        </w:div>
        <w:div w:id="799615731">
          <w:marLeft w:val="547"/>
          <w:marRight w:val="0"/>
          <w:marTop w:val="0"/>
          <w:marBottom w:val="0"/>
          <w:divBdr>
            <w:top w:val="none" w:sz="0" w:space="0" w:color="auto"/>
            <w:left w:val="none" w:sz="0" w:space="0" w:color="auto"/>
            <w:bottom w:val="none" w:sz="0" w:space="0" w:color="auto"/>
            <w:right w:val="none" w:sz="0" w:space="0" w:color="auto"/>
          </w:divBdr>
        </w:div>
        <w:div w:id="1303848451">
          <w:marLeft w:val="547"/>
          <w:marRight w:val="0"/>
          <w:marTop w:val="0"/>
          <w:marBottom w:val="0"/>
          <w:divBdr>
            <w:top w:val="none" w:sz="0" w:space="0" w:color="auto"/>
            <w:left w:val="none" w:sz="0" w:space="0" w:color="auto"/>
            <w:bottom w:val="none" w:sz="0" w:space="0" w:color="auto"/>
            <w:right w:val="none" w:sz="0" w:space="0" w:color="auto"/>
          </w:divBdr>
        </w:div>
      </w:divsChild>
    </w:div>
    <w:div w:id="1377006744">
      <w:bodyDiv w:val="1"/>
      <w:marLeft w:val="0"/>
      <w:marRight w:val="0"/>
      <w:marTop w:val="0"/>
      <w:marBottom w:val="0"/>
      <w:divBdr>
        <w:top w:val="none" w:sz="0" w:space="0" w:color="auto"/>
        <w:left w:val="none" w:sz="0" w:space="0" w:color="auto"/>
        <w:bottom w:val="none" w:sz="0" w:space="0" w:color="auto"/>
        <w:right w:val="none" w:sz="0" w:space="0" w:color="auto"/>
      </w:divBdr>
    </w:div>
    <w:div w:id="1495680228">
      <w:bodyDiv w:val="1"/>
      <w:marLeft w:val="0"/>
      <w:marRight w:val="0"/>
      <w:marTop w:val="0"/>
      <w:marBottom w:val="0"/>
      <w:divBdr>
        <w:top w:val="none" w:sz="0" w:space="0" w:color="auto"/>
        <w:left w:val="none" w:sz="0" w:space="0" w:color="auto"/>
        <w:bottom w:val="none" w:sz="0" w:space="0" w:color="auto"/>
        <w:right w:val="none" w:sz="0" w:space="0" w:color="auto"/>
      </w:divBdr>
    </w:div>
    <w:div w:id="1540707918">
      <w:bodyDiv w:val="1"/>
      <w:marLeft w:val="0"/>
      <w:marRight w:val="0"/>
      <w:marTop w:val="0"/>
      <w:marBottom w:val="0"/>
      <w:divBdr>
        <w:top w:val="none" w:sz="0" w:space="0" w:color="auto"/>
        <w:left w:val="none" w:sz="0" w:space="0" w:color="auto"/>
        <w:bottom w:val="none" w:sz="0" w:space="0" w:color="auto"/>
        <w:right w:val="none" w:sz="0" w:space="0" w:color="auto"/>
      </w:divBdr>
    </w:div>
    <w:div w:id="1643848896">
      <w:bodyDiv w:val="1"/>
      <w:marLeft w:val="0"/>
      <w:marRight w:val="0"/>
      <w:marTop w:val="0"/>
      <w:marBottom w:val="0"/>
      <w:divBdr>
        <w:top w:val="none" w:sz="0" w:space="0" w:color="auto"/>
        <w:left w:val="none" w:sz="0" w:space="0" w:color="auto"/>
        <w:bottom w:val="none" w:sz="0" w:space="0" w:color="auto"/>
        <w:right w:val="none" w:sz="0" w:space="0" w:color="auto"/>
      </w:divBdr>
    </w:div>
    <w:div w:id="190887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about-us/policies/privacy" TargetMode="External"/><Relationship Id="rId13" Type="http://schemas.openxmlformats.org/officeDocument/2006/relationships/footer" Target="footer1.xml"/><Relationship Id="rId18" Type="http://schemas.openxmlformats.org/officeDocument/2006/relationships/hyperlink" Target="https://www.ndis.gov.au/about-us/data-and-insights/public-access-dat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ndis.gov.au/about-us/operational-guidelines/information-handling-operational-guideline/information-handling-operational-guideline-disclosing-protected-information-other-circumstances" TargetMode="Externa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ndis.gov.au/about-us/policies/freedom-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7306</Words>
  <Characters>41650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2020-09-09T05:13:00Z</dcterms:created>
  <dcterms:modified xsi:type="dcterms:W3CDTF">2020-09-09T06:51:00Z</dcterms:modified>
</cp:coreProperties>
</file>